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04F40" w14:textId="77777777" w:rsidR="00264E9E" w:rsidRPr="00977E44" w:rsidRDefault="00264E9E" w:rsidP="00264E9E">
      <w:pPr>
        <w:jc w:val="center"/>
        <w:rPr>
          <w:b/>
          <w:bCs/>
          <w:lang w:val="en-US" w:eastAsia="en-GB"/>
        </w:rPr>
      </w:pPr>
      <w:r w:rsidRPr="00977E44">
        <w:rPr>
          <w:b/>
          <w:bCs/>
          <w:noProof/>
          <w:lang w:eastAsia="en-GB"/>
        </w:rPr>
        <w:drawing>
          <wp:inline distT="0" distB="0" distL="0" distR="0" wp14:anchorId="44D27930" wp14:editId="5980012D">
            <wp:extent cx="2464285" cy="981710"/>
            <wp:effectExtent l="0" t="0" r="0" b="0"/>
            <wp:docPr id="1615236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76669" cy="986644"/>
                    </a:xfrm>
                    <a:prstGeom prst="rect">
                      <a:avLst/>
                    </a:prstGeom>
                    <a:noFill/>
                  </pic:spPr>
                </pic:pic>
              </a:graphicData>
            </a:graphic>
          </wp:inline>
        </w:drawing>
      </w:r>
    </w:p>
    <w:p w14:paraId="0B1D3913" w14:textId="77777777" w:rsidR="00264E9E" w:rsidRPr="00977E44" w:rsidRDefault="00264E9E" w:rsidP="00264E9E">
      <w:pPr>
        <w:jc w:val="center"/>
        <w:rPr>
          <w:b/>
          <w:bCs/>
          <w:lang w:val="en-US" w:eastAsia="en-GB"/>
        </w:rPr>
      </w:pPr>
      <w:r w:rsidRPr="00977E44">
        <w:rPr>
          <w:b/>
          <w:bCs/>
          <w:lang w:val="en-US" w:eastAsia="en-GB"/>
        </w:rPr>
        <w:t>Programme:</w:t>
      </w:r>
      <w:r w:rsidRPr="00977E44">
        <w:rPr>
          <w:b/>
          <w:bCs/>
          <w:lang w:val="en-US" w:eastAsia="en-GB"/>
        </w:rPr>
        <w:tab/>
        <w:t>Master of Business Administration</w:t>
      </w:r>
    </w:p>
    <w:p w14:paraId="7B2333D0" w14:textId="1B7ECB43" w:rsidR="00264E9E" w:rsidRPr="00977E44" w:rsidRDefault="00264E9E" w:rsidP="00264E9E">
      <w:pPr>
        <w:jc w:val="center"/>
        <w:rPr>
          <w:b/>
          <w:bCs/>
          <w:lang w:val="en-US" w:eastAsia="en-GB"/>
        </w:rPr>
      </w:pPr>
      <w:r w:rsidRPr="00977E44">
        <w:rPr>
          <w:b/>
          <w:bCs/>
          <w:lang w:val="en-US" w:eastAsia="en-GB"/>
        </w:rPr>
        <w:t xml:space="preserve">Module: </w:t>
      </w:r>
      <w:r w:rsidRPr="00264E9E">
        <w:rPr>
          <w:b/>
          <w:bCs/>
          <w:lang w:eastAsia="en-GB"/>
        </w:rPr>
        <w:t>Financial Management</w:t>
      </w:r>
    </w:p>
    <w:p w14:paraId="1087AF52" w14:textId="05082439" w:rsidR="00264E9E" w:rsidRPr="00977E44" w:rsidRDefault="00264E9E" w:rsidP="00264E9E">
      <w:pPr>
        <w:jc w:val="center"/>
        <w:rPr>
          <w:b/>
          <w:bCs/>
          <w:lang w:val="en-US" w:eastAsia="en-GB"/>
        </w:rPr>
      </w:pPr>
      <w:r>
        <w:rPr>
          <w:b/>
          <w:bCs/>
          <w:lang w:eastAsia="en-GB"/>
        </w:rPr>
        <w:t xml:space="preserve">Module code: </w:t>
      </w:r>
      <w:r w:rsidRPr="00264E9E">
        <w:rPr>
          <w:b/>
          <w:bCs/>
          <w:lang w:eastAsia="en-GB"/>
        </w:rPr>
        <w:t>LCMB7002</w:t>
      </w:r>
    </w:p>
    <w:p w14:paraId="405DA0E6" w14:textId="2EE88F8E" w:rsidR="00264E9E" w:rsidRDefault="00264E9E" w:rsidP="00264E9E">
      <w:pPr>
        <w:jc w:val="center"/>
        <w:rPr>
          <w:b/>
          <w:bCs/>
          <w:lang w:eastAsia="en-GB"/>
        </w:rPr>
      </w:pPr>
      <w:r w:rsidRPr="00977E44">
        <w:rPr>
          <w:b/>
          <w:bCs/>
          <w:lang w:val="en-US" w:eastAsia="en-GB"/>
        </w:rPr>
        <w:t xml:space="preserve">Lecturer: </w:t>
      </w:r>
      <w:r w:rsidRPr="00264E9E">
        <w:rPr>
          <w:b/>
          <w:bCs/>
          <w:lang w:eastAsia="en-GB"/>
        </w:rPr>
        <w:t xml:space="preserve">Patrick </w:t>
      </w:r>
      <w:proofErr w:type="spellStart"/>
      <w:r w:rsidRPr="00264E9E">
        <w:rPr>
          <w:b/>
          <w:bCs/>
          <w:lang w:eastAsia="en-GB"/>
        </w:rPr>
        <w:t>Yeboah</w:t>
      </w:r>
      <w:proofErr w:type="spellEnd"/>
      <w:r w:rsidRPr="00264E9E">
        <w:rPr>
          <w:b/>
          <w:bCs/>
          <w:lang w:eastAsia="en-GB"/>
        </w:rPr>
        <w:t xml:space="preserve"> (Birmingham)</w:t>
      </w:r>
    </w:p>
    <w:p w14:paraId="62F275AA" w14:textId="10C12FD3" w:rsidR="00264E9E" w:rsidRPr="00977E44" w:rsidRDefault="00264E9E" w:rsidP="00264E9E">
      <w:pPr>
        <w:jc w:val="center"/>
        <w:rPr>
          <w:b/>
          <w:bCs/>
          <w:lang w:val="en-US" w:eastAsia="en-GB"/>
        </w:rPr>
      </w:pPr>
      <w:r>
        <w:rPr>
          <w:b/>
          <w:bCs/>
          <w:lang w:val="en-US" w:eastAsia="en-GB"/>
        </w:rPr>
        <w:t xml:space="preserve">Assignment Title: </w:t>
      </w:r>
      <w:r w:rsidRPr="00264E9E">
        <w:rPr>
          <w:b/>
          <w:bCs/>
          <w:lang w:eastAsia="en-GB"/>
        </w:rPr>
        <w:t>Assessment component: Financial performance and management</w:t>
      </w:r>
    </w:p>
    <w:p w14:paraId="0A98D9FF" w14:textId="77777777" w:rsidR="00264E9E" w:rsidRPr="0083581B" w:rsidRDefault="00264E9E" w:rsidP="00264E9E">
      <w:pPr>
        <w:jc w:val="center"/>
        <w:rPr>
          <w:b/>
          <w:bCs/>
          <w:lang w:val="nl-NL" w:eastAsia="en-GB"/>
        </w:rPr>
      </w:pPr>
      <w:r w:rsidRPr="0083581B">
        <w:rPr>
          <w:b/>
          <w:bCs/>
          <w:lang w:val="nl-NL" w:eastAsia="en-GB"/>
        </w:rPr>
        <w:t>Student Name: Md Nasir Johan Anik</w:t>
      </w:r>
    </w:p>
    <w:p w14:paraId="5ECF264E" w14:textId="77777777" w:rsidR="00264E9E" w:rsidRPr="0083581B" w:rsidRDefault="00264E9E" w:rsidP="00264E9E">
      <w:pPr>
        <w:jc w:val="center"/>
        <w:rPr>
          <w:b/>
          <w:bCs/>
          <w:lang w:val="nl-NL" w:eastAsia="en-GB"/>
        </w:rPr>
      </w:pPr>
      <w:r w:rsidRPr="0083581B">
        <w:rPr>
          <w:b/>
          <w:bCs/>
          <w:lang w:val="nl-NL" w:eastAsia="en-GB"/>
        </w:rPr>
        <w:t>Student ID: 2527013</w:t>
      </w:r>
    </w:p>
    <w:p w14:paraId="44FAA629" w14:textId="21467293" w:rsidR="00762667" w:rsidRDefault="00264E9E" w:rsidP="00264E9E">
      <w:pPr>
        <w:jc w:val="center"/>
        <w:rPr>
          <w:b/>
          <w:lang w:val="en-US"/>
        </w:rPr>
      </w:pPr>
      <w:r>
        <w:rPr>
          <w:b/>
          <w:bCs/>
          <w:lang w:val="en-US" w:eastAsia="en-GB"/>
        </w:rPr>
        <w:t xml:space="preserve">Word Count: </w:t>
      </w:r>
      <w:r w:rsidRPr="00264E9E">
        <w:rPr>
          <w:b/>
          <w:lang w:val="en-US"/>
        </w:rPr>
        <w:t>5</w:t>
      </w:r>
      <w:r w:rsidR="00F81CBC">
        <w:rPr>
          <w:b/>
          <w:lang w:val="en-US"/>
        </w:rPr>
        <w:t>176</w:t>
      </w:r>
    </w:p>
    <w:p w14:paraId="2B76B14F" w14:textId="761AB7E4" w:rsidR="00264E9E" w:rsidRPr="007F5654" w:rsidRDefault="00264E9E" w:rsidP="007F5654">
      <w:pPr>
        <w:spacing w:line="278" w:lineRule="auto"/>
        <w:jc w:val="left"/>
        <w:rPr>
          <w:b/>
          <w:lang w:val="en-US"/>
        </w:rPr>
      </w:pPr>
      <w:r>
        <w:rPr>
          <w:b/>
          <w:lang w:val="en-US"/>
        </w:rPr>
        <w:br w:type="page"/>
      </w:r>
    </w:p>
    <w:sdt>
      <w:sdtPr>
        <w:rPr>
          <w:rFonts w:eastAsiaTheme="minorHAnsi" w:cstheme="minorBidi"/>
          <w:b w:val="0"/>
          <w:color w:val="auto"/>
          <w:kern w:val="2"/>
          <w:sz w:val="24"/>
          <w:szCs w:val="24"/>
          <w:lang w:val="en-GB"/>
          <w14:ligatures w14:val="standardContextual"/>
        </w:rPr>
        <w:id w:val="-831682203"/>
        <w:docPartObj>
          <w:docPartGallery w:val="Table of Contents"/>
          <w:docPartUnique/>
        </w:docPartObj>
      </w:sdtPr>
      <w:sdtEndPr>
        <w:rPr>
          <w:bCs/>
          <w:noProof/>
        </w:rPr>
      </w:sdtEndPr>
      <w:sdtContent>
        <w:p w14:paraId="10FB04DF" w14:textId="7D00288A" w:rsidR="00264E9E" w:rsidRDefault="00264E9E">
          <w:pPr>
            <w:pStyle w:val="TOCHeading"/>
          </w:pPr>
          <w:r>
            <w:t>Table of C</w:t>
          </w:r>
          <w:bookmarkStart w:id="0" w:name="_GoBack"/>
          <w:bookmarkEnd w:id="0"/>
          <w:r>
            <w:t>ontents</w:t>
          </w:r>
        </w:p>
        <w:p w14:paraId="7DF41FEC" w14:textId="77777777" w:rsidR="006E6BBC" w:rsidRDefault="00264E9E">
          <w:pPr>
            <w:pStyle w:val="TOC1"/>
            <w:tabs>
              <w:tab w:val="right" w:leader="dot" w:pos="9350"/>
            </w:tabs>
            <w:rPr>
              <w:rFonts w:asciiTheme="minorHAnsi" w:eastAsiaTheme="minorEastAsia" w:hAnsiTheme="minorHAnsi"/>
              <w:noProof/>
              <w:kern w:val="0"/>
              <w:sz w:val="22"/>
              <w:szCs w:val="22"/>
              <w:lang w:eastAsia="en-GB"/>
              <w14:ligatures w14:val="none"/>
            </w:rPr>
          </w:pPr>
          <w:r>
            <w:fldChar w:fldCharType="begin"/>
          </w:r>
          <w:r>
            <w:instrText xml:space="preserve"> TOC \o "1-3" \h \z \u </w:instrText>
          </w:r>
          <w:r>
            <w:fldChar w:fldCharType="separate"/>
          </w:r>
          <w:hyperlink w:anchor="_Toc235705393" w:history="1">
            <w:r w:rsidR="006E6BBC" w:rsidRPr="00DC17E6">
              <w:rPr>
                <w:rStyle w:val="Hyperlink"/>
                <w:noProof/>
                <w:lang w:val="en-US"/>
              </w:rPr>
              <w:t>1. Financial Health Check</w:t>
            </w:r>
            <w:r w:rsidR="006E6BBC">
              <w:rPr>
                <w:noProof/>
                <w:webHidden/>
              </w:rPr>
              <w:tab/>
            </w:r>
            <w:r w:rsidR="006E6BBC">
              <w:rPr>
                <w:noProof/>
                <w:webHidden/>
              </w:rPr>
              <w:fldChar w:fldCharType="begin"/>
            </w:r>
            <w:r w:rsidR="006E6BBC">
              <w:rPr>
                <w:noProof/>
                <w:webHidden/>
              </w:rPr>
              <w:instrText xml:space="preserve"> PAGEREF _Toc235705393 \h </w:instrText>
            </w:r>
            <w:r w:rsidR="006E6BBC">
              <w:rPr>
                <w:noProof/>
                <w:webHidden/>
              </w:rPr>
            </w:r>
            <w:r w:rsidR="006E6BBC">
              <w:rPr>
                <w:noProof/>
                <w:webHidden/>
              </w:rPr>
              <w:fldChar w:fldCharType="separate"/>
            </w:r>
            <w:r w:rsidR="006E6BBC">
              <w:rPr>
                <w:noProof/>
                <w:webHidden/>
              </w:rPr>
              <w:t>4</w:t>
            </w:r>
            <w:r w:rsidR="006E6BBC">
              <w:rPr>
                <w:noProof/>
                <w:webHidden/>
              </w:rPr>
              <w:fldChar w:fldCharType="end"/>
            </w:r>
          </w:hyperlink>
        </w:p>
        <w:p w14:paraId="1979A822"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394" w:history="1">
            <w:r w:rsidRPr="00DC17E6">
              <w:rPr>
                <w:rStyle w:val="Hyperlink"/>
                <w:noProof/>
                <w:lang w:val="en-US"/>
              </w:rPr>
              <w:t>1.1 Five-Year Financial Statement Analysis</w:t>
            </w:r>
            <w:r>
              <w:rPr>
                <w:noProof/>
                <w:webHidden/>
              </w:rPr>
              <w:tab/>
            </w:r>
            <w:r>
              <w:rPr>
                <w:noProof/>
                <w:webHidden/>
              </w:rPr>
              <w:fldChar w:fldCharType="begin"/>
            </w:r>
            <w:r>
              <w:rPr>
                <w:noProof/>
                <w:webHidden/>
              </w:rPr>
              <w:instrText xml:space="preserve"> PAGEREF _Toc235705394 \h </w:instrText>
            </w:r>
            <w:r>
              <w:rPr>
                <w:noProof/>
                <w:webHidden/>
              </w:rPr>
            </w:r>
            <w:r>
              <w:rPr>
                <w:noProof/>
                <w:webHidden/>
              </w:rPr>
              <w:fldChar w:fldCharType="separate"/>
            </w:r>
            <w:r>
              <w:rPr>
                <w:noProof/>
                <w:webHidden/>
              </w:rPr>
              <w:t>4</w:t>
            </w:r>
            <w:r>
              <w:rPr>
                <w:noProof/>
                <w:webHidden/>
              </w:rPr>
              <w:fldChar w:fldCharType="end"/>
            </w:r>
          </w:hyperlink>
        </w:p>
        <w:p w14:paraId="6B33DC84" w14:textId="77777777" w:rsidR="006E6BBC" w:rsidRDefault="006E6BBC">
          <w:pPr>
            <w:pStyle w:val="TOC3"/>
            <w:tabs>
              <w:tab w:val="right" w:leader="dot" w:pos="9350"/>
            </w:tabs>
            <w:rPr>
              <w:rFonts w:asciiTheme="minorHAnsi" w:eastAsiaTheme="minorEastAsia" w:hAnsiTheme="minorHAnsi"/>
              <w:noProof/>
              <w:kern w:val="0"/>
              <w:sz w:val="22"/>
              <w:szCs w:val="22"/>
              <w:lang w:eastAsia="en-GB"/>
              <w14:ligatures w14:val="none"/>
            </w:rPr>
          </w:pPr>
          <w:hyperlink w:anchor="_Toc235705395" w:history="1">
            <w:r w:rsidRPr="00DC17E6">
              <w:rPr>
                <w:rStyle w:val="Hyperlink"/>
                <w:noProof/>
                <w:lang w:val="en-US"/>
              </w:rPr>
              <w:t>1.1.1 Income Statement</w:t>
            </w:r>
            <w:r>
              <w:rPr>
                <w:noProof/>
                <w:webHidden/>
              </w:rPr>
              <w:tab/>
            </w:r>
            <w:r>
              <w:rPr>
                <w:noProof/>
                <w:webHidden/>
              </w:rPr>
              <w:fldChar w:fldCharType="begin"/>
            </w:r>
            <w:r>
              <w:rPr>
                <w:noProof/>
                <w:webHidden/>
              </w:rPr>
              <w:instrText xml:space="preserve"> PAGEREF _Toc235705395 \h </w:instrText>
            </w:r>
            <w:r>
              <w:rPr>
                <w:noProof/>
                <w:webHidden/>
              </w:rPr>
            </w:r>
            <w:r>
              <w:rPr>
                <w:noProof/>
                <w:webHidden/>
              </w:rPr>
              <w:fldChar w:fldCharType="separate"/>
            </w:r>
            <w:r>
              <w:rPr>
                <w:noProof/>
                <w:webHidden/>
              </w:rPr>
              <w:t>4</w:t>
            </w:r>
            <w:r>
              <w:rPr>
                <w:noProof/>
                <w:webHidden/>
              </w:rPr>
              <w:fldChar w:fldCharType="end"/>
            </w:r>
          </w:hyperlink>
        </w:p>
        <w:p w14:paraId="3F9FAEB0" w14:textId="77777777" w:rsidR="006E6BBC" w:rsidRDefault="006E6BBC">
          <w:pPr>
            <w:pStyle w:val="TOC3"/>
            <w:tabs>
              <w:tab w:val="right" w:leader="dot" w:pos="9350"/>
            </w:tabs>
            <w:rPr>
              <w:rFonts w:asciiTheme="minorHAnsi" w:eastAsiaTheme="minorEastAsia" w:hAnsiTheme="minorHAnsi"/>
              <w:noProof/>
              <w:kern w:val="0"/>
              <w:sz w:val="22"/>
              <w:szCs w:val="22"/>
              <w:lang w:eastAsia="en-GB"/>
              <w14:ligatures w14:val="none"/>
            </w:rPr>
          </w:pPr>
          <w:hyperlink w:anchor="_Toc235705396" w:history="1">
            <w:r w:rsidRPr="00DC17E6">
              <w:rPr>
                <w:rStyle w:val="Hyperlink"/>
                <w:noProof/>
                <w:lang w:val="en-US"/>
              </w:rPr>
              <w:t>1.1.2 Statement of Financial Position</w:t>
            </w:r>
            <w:r>
              <w:rPr>
                <w:noProof/>
                <w:webHidden/>
              </w:rPr>
              <w:tab/>
            </w:r>
            <w:r>
              <w:rPr>
                <w:noProof/>
                <w:webHidden/>
              </w:rPr>
              <w:fldChar w:fldCharType="begin"/>
            </w:r>
            <w:r>
              <w:rPr>
                <w:noProof/>
                <w:webHidden/>
              </w:rPr>
              <w:instrText xml:space="preserve"> PAGEREF _Toc235705396 \h </w:instrText>
            </w:r>
            <w:r>
              <w:rPr>
                <w:noProof/>
                <w:webHidden/>
              </w:rPr>
            </w:r>
            <w:r>
              <w:rPr>
                <w:noProof/>
                <w:webHidden/>
              </w:rPr>
              <w:fldChar w:fldCharType="separate"/>
            </w:r>
            <w:r>
              <w:rPr>
                <w:noProof/>
                <w:webHidden/>
              </w:rPr>
              <w:t>4</w:t>
            </w:r>
            <w:r>
              <w:rPr>
                <w:noProof/>
                <w:webHidden/>
              </w:rPr>
              <w:fldChar w:fldCharType="end"/>
            </w:r>
          </w:hyperlink>
        </w:p>
        <w:p w14:paraId="6BFD5DCB" w14:textId="77777777" w:rsidR="006E6BBC" w:rsidRDefault="006E6BBC">
          <w:pPr>
            <w:pStyle w:val="TOC3"/>
            <w:tabs>
              <w:tab w:val="right" w:leader="dot" w:pos="9350"/>
            </w:tabs>
            <w:rPr>
              <w:rFonts w:asciiTheme="minorHAnsi" w:eastAsiaTheme="minorEastAsia" w:hAnsiTheme="minorHAnsi"/>
              <w:noProof/>
              <w:kern w:val="0"/>
              <w:sz w:val="22"/>
              <w:szCs w:val="22"/>
              <w:lang w:eastAsia="en-GB"/>
              <w14:ligatures w14:val="none"/>
            </w:rPr>
          </w:pPr>
          <w:hyperlink w:anchor="_Toc235705397" w:history="1">
            <w:r w:rsidRPr="00DC17E6">
              <w:rPr>
                <w:rStyle w:val="Hyperlink"/>
                <w:noProof/>
                <w:lang w:val="en-US"/>
              </w:rPr>
              <w:t>1.1.3 Statement of Cash Flows</w:t>
            </w:r>
            <w:r>
              <w:rPr>
                <w:noProof/>
                <w:webHidden/>
              </w:rPr>
              <w:tab/>
            </w:r>
            <w:r>
              <w:rPr>
                <w:noProof/>
                <w:webHidden/>
              </w:rPr>
              <w:fldChar w:fldCharType="begin"/>
            </w:r>
            <w:r>
              <w:rPr>
                <w:noProof/>
                <w:webHidden/>
              </w:rPr>
              <w:instrText xml:space="preserve"> PAGEREF _Toc235705397 \h </w:instrText>
            </w:r>
            <w:r>
              <w:rPr>
                <w:noProof/>
                <w:webHidden/>
              </w:rPr>
            </w:r>
            <w:r>
              <w:rPr>
                <w:noProof/>
                <w:webHidden/>
              </w:rPr>
              <w:fldChar w:fldCharType="separate"/>
            </w:r>
            <w:r>
              <w:rPr>
                <w:noProof/>
                <w:webHidden/>
              </w:rPr>
              <w:t>5</w:t>
            </w:r>
            <w:r>
              <w:rPr>
                <w:noProof/>
                <w:webHidden/>
              </w:rPr>
              <w:fldChar w:fldCharType="end"/>
            </w:r>
          </w:hyperlink>
        </w:p>
        <w:p w14:paraId="72041600"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398" w:history="1">
            <w:r w:rsidRPr="00DC17E6">
              <w:rPr>
                <w:rStyle w:val="Hyperlink"/>
                <w:noProof/>
                <w:lang w:val="en-US"/>
              </w:rPr>
              <w:t>1.2 Comprehensive Ratio Analysis</w:t>
            </w:r>
            <w:r>
              <w:rPr>
                <w:noProof/>
                <w:webHidden/>
              </w:rPr>
              <w:tab/>
            </w:r>
            <w:r>
              <w:rPr>
                <w:noProof/>
                <w:webHidden/>
              </w:rPr>
              <w:fldChar w:fldCharType="begin"/>
            </w:r>
            <w:r>
              <w:rPr>
                <w:noProof/>
                <w:webHidden/>
              </w:rPr>
              <w:instrText xml:space="preserve"> PAGEREF _Toc235705398 \h </w:instrText>
            </w:r>
            <w:r>
              <w:rPr>
                <w:noProof/>
                <w:webHidden/>
              </w:rPr>
            </w:r>
            <w:r>
              <w:rPr>
                <w:noProof/>
                <w:webHidden/>
              </w:rPr>
              <w:fldChar w:fldCharType="separate"/>
            </w:r>
            <w:r>
              <w:rPr>
                <w:noProof/>
                <w:webHidden/>
              </w:rPr>
              <w:t>6</w:t>
            </w:r>
            <w:r>
              <w:rPr>
                <w:noProof/>
                <w:webHidden/>
              </w:rPr>
              <w:fldChar w:fldCharType="end"/>
            </w:r>
          </w:hyperlink>
        </w:p>
        <w:p w14:paraId="21CCF583" w14:textId="77777777" w:rsidR="006E6BBC" w:rsidRDefault="006E6BBC">
          <w:pPr>
            <w:pStyle w:val="TOC3"/>
            <w:tabs>
              <w:tab w:val="right" w:leader="dot" w:pos="9350"/>
            </w:tabs>
            <w:rPr>
              <w:rFonts w:asciiTheme="minorHAnsi" w:eastAsiaTheme="minorEastAsia" w:hAnsiTheme="minorHAnsi"/>
              <w:noProof/>
              <w:kern w:val="0"/>
              <w:sz w:val="22"/>
              <w:szCs w:val="22"/>
              <w:lang w:eastAsia="en-GB"/>
              <w14:ligatures w14:val="none"/>
            </w:rPr>
          </w:pPr>
          <w:hyperlink w:anchor="_Toc235705399" w:history="1">
            <w:r w:rsidRPr="00DC17E6">
              <w:rPr>
                <w:rStyle w:val="Hyperlink"/>
                <w:noProof/>
                <w:lang w:val="en-US"/>
              </w:rPr>
              <w:t>1.2.1 Profitability Ratios</w:t>
            </w:r>
            <w:r>
              <w:rPr>
                <w:noProof/>
                <w:webHidden/>
              </w:rPr>
              <w:tab/>
            </w:r>
            <w:r>
              <w:rPr>
                <w:noProof/>
                <w:webHidden/>
              </w:rPr>
              <w:fldChar w:fldCharType="begin"/>
            </w:r>
            <w:r>
              <w:rPr>
                <w:noProof/>
                <w:webHidden/>
              </w:rPr>
              <w:instrText xml:space="preserve"> PAGEREF _Toc235705399 \h </w:instrText>
            </w:r>
            <w:r>
              <w:rPr>
                <w:noProof/>
                <w:webHidden/>
              </w:rPr>
            </w:r>
            <w:r>
              <w:rPr>
                <w:noProof/>
                <w:webHidden/>
              </w:rPr>
              <w:fldChar w:fldCharType="separate"/>
            </w:r>
            <w:r>
              <w:rPr>
                <w:noProof/>
                <w:webHidden/>
              </w:rPr>
              <w:t>6</w:t>
            </w:r>
            <w:r>
              <w:rPr>
                <w:noProof/>
                <w:webHidden/>
              </w:rPr>
              <w:fldChar w:fldCharType="end"/>
            </w:r>
          </w:hyperlink>
        </w:p>
        <w:p w14:paraId="4EF371A3" w14:textId="77777777" w:rsidR="006E6BBC" w:rsidRDefault="006E6BBC">
          <w:pPr>
            <w:pStyle w:val="TOC3"/>
            <w:tabs>
              <w:tab w:val="right" w:leader="dot" w:pos="9350"/>
            </w:tabs>
            <w:rPr>
              <w:rFonts w:asciiTheme="minorHAnsi" w:eastAsiaTheme="minorEastAsia" w:hAnsiTheme="minorHAnsi"/>
              <w:noProof/>
              <w:kern w:val="0"/>
              <w:sz w:val="22"/>
              <w:szCs w:val="22"/>
              <w:lang w:eastAsia="en-GB"/>
              <w14:ligatures w14:val="none"/>
            </w:rPr>
          </w:pPr>
          <w:hyperlink w:anchor="_Toc235705400" w:history="1">
            <w:r w:rsidRPr="00DC17E6">
              <w:rPr>
                <w:rStyle w:val="Hyperlink"/>
                <w:noProof/>
                <w:lang w:val="en-US"/>
              </w:rPr>
              <w:t>1.2.2 Liquidity Ratios</w:t>
            </w:r>
            <w:r>
              <w:rPr>
                <w:noProof/>
                <w:webHidden/>
              </w:rPr>
              <w:tab/>
            </w:r>
            <w:r>
              <w:rPr>
                <w:noProof/>
                <w:webHidden/>
              </w:rPr>
              <w:fldChar w:fldCharType="begin"/>
            </w:r>
            <w:r>
              <w:rPr>
                <w:noProof/>
                <w:webHidden/>
              </w:rPr>
              <w:instrText xml:space="preserve"> PAGEREF _Toc235705400 \h </w:instrText>
            </w:r>
            <w:r>
              <w:rPr>
                <w:noProof/>
                <w:webHidden/>
              </w:rPr>
            </w:r>
            <w:r>
              <w:rPr>
                <w:noProof/>
                <w:webHidden/>
              </w:rPr>
              <w:fldChar w:fldCharType="separate"/>
            </w:r>
            <w:r>
              <w:rPr>
                <w:noProof/>
                <w:webHidden/>
              </w:rPr>
              <w:t>6</w:t>
            </w:r>
            <w:r>
              <w:rPr>
                <w:noProof/>
                <w:webHidden/>
              </w:rPr>
              <w:fldChar w:fldCharType="end"/>
            </w:r>
          </w:hyperlink>
        </w:p>
        <w:p w14:paraId="6C5B6C41" w14:textId="77777777" w:rsidR="006E6BBC" w:rsidRDefault="006E6BBC">
          <w:pPr>
            <w:pStyle w:val="TOC3"/>
            <w:tabs>
              <w:tab w:val="right" w:leader="dot" w:pos="9350"/>
            </w:tabs>
            <w:rPr>
              <w:rFonts w:asciiTheme="minorHAnsi" w:eastAsiaTheme="minorEastAsia" w:hAnsiTheme="minorHAnsi"/>
              <w:noProof/>
              <w:kern w:val="0"/>
              <w:sz w:val="22"/>
              <w:szCs w:val="22"/>
              <w:lang w:eastAsia="en-GB"/>
              <w14:ligatures w14:val="none"/>
            </w:rPr>
          </w:pPr>
          <w:hyperlink w:anchor="_Toc235705401" w:history="1">
            <w:r w:rsidRPr="00DC17E6">
              <w:rPr>
                <w:rStyle w:val="Hyperlink"/>
                <w:noProof/>
                <w:lang w:val="en-US"/>
              </w:rPr>
              <w:t>1.2.3 Efficiency Ratios</w:t>
            </w:r>
            <w:r>
              <w:rPr>
                <w:noProof/>
                <w:webHidden/>
              </w:rPr>
              <w:tab/>
            </w:r>
            <w:r>
              <w:rPr>
                <w:noProof/>
                <w:webHidden/>
              </w:rPr>
              <w:fldChar w:fldCharType="begin"/>
            </w:r>
            <w:r>
              <w:rPr>
                <w:noProof/>
                <w:webHidden/>
              </w:rPr>
              <w:instrText xml:space="preserve"> PAGEREF _Toc235705401 \h </w:instrText>
            </w:r>
            <w:r>
              <w:rPr>
                <w:noProof/>
                <w:webHidden/>
              </w:rPr>
            </w:r>
            <w:r>
              <w:rPr>
                <w:noProof/>
                <w:webHidden/>
              </w:rPr>
              <w:fldChar w:fldCharType="separate"/>
            </w:r>
            <w:r>
              <w:rPr>
                <w:noProof/>
                <w:webHidden/>
              </w:rPr>
              <w:t>7</w:t>
            </w:r>
            <w:r>
              <w:rPr>
                <w:noProof/>
                <w:webHidden/>
              </w:rPr>
              <w:fldChar w:fldCharType="end"/>
            </w:r>
          </w:hyperlink>
        </w:p>
        <w:p w14:paraId="0A54E4FD" w14:textId="77777777" w:rsidR="006E6BBC" w:rsidRDefault="006E6BBC">
          <w:pPr>
            <w:pStyle w:val="TOC3"/>
            <w:tabs>
              <w:tab w:val="right" w:leader="dot" w:pos="9350"/>
            </w:tabs>
            <w:rPr>
              <w:rFonts w:asciiTheme="minorHAnsi" w:eastAsiaTheme="minorEastAsia" w:hAnsiTheme="minorHAnsi"/>
              <w:noProof/>
              <w:kern w:val="0"/>
              <w:sz w:val="22"/>
              <w:szCs w:val="22"/>
              <w:lang w:eastAsia="en-GB"/>
              <w14:ligatures w14:val="none"/>
            </w:rPr>
          </w:pPr>
          <w:hyperlink w:anchor="_Toc235705402" w:history="1">
            <w:r w:rsidRPr="00DC17E6">
              <w:rPr>
                <w:rStyle w:val="Hyperlink"/>
                <w:noProof/>
                <w:lang w:val="en-US"/>
              </w:rPr>
              <w:t>1.2.4 Gearing Ratios</w:t>
            </w:r>
            <w:r>
              <w:rPr>
                <w:noProof/>
                <w:webHidden/>
              </w:rPr>
              <w:tab/>
            </w:r>
            <w:r>
              <w:rPr>
                <w:noProof/>
                <w:webHidden/>
              </w:rPr>
              <w:fldChar w:fldCharType="begin"/>
            </w:r>
            <w:r>
              <w:rPr>
                <w:noProof/>
                <w:webHidden/>
              </w:rPr>
              <w:instrText xml:space="preserve"> PAGEREF _Toc235705402 \h </w:instrText>
            </w:r>
            <w:r>
              <w:rPr>
                <w:noProof/>
                <w:webHidden/>
              </w:rPr>
            </w:r>
            <w:r>
              <w:rPr>
                <w:noProof/>
                <w:webHidden/>
              </w:rPr>
              <w:fldChar w:fldCharType="separate"/>
            </w:r>
            <w:r>
              <w:rPr>
                <w:noProof/>
                <w:webHidden/>
              </w:rPr>
              <w:t>7</w:t>
            </w:r>
            <w:r>
              <w:rPr>
                <w:noProof/>
                <w:webHidden/>
              </w:rPr>
              <w:fldChar w:fldCharType="end"/>
            </w:r>
          </w:hyperlink>
        </w:p>
        <w:p w14:paraId="75E17C9F" w14:textId="77777777" w:rsidR="006E6BBC" w:rsidRDefault="006E6BBC">
          <w:pPr>
            <w:pStyle w:val="TOC3"/>
            <w:tabs>
              <w:tab w:val="right" w:leader="dot" w:pos="9350"/>
            </w:tabs>
            <w:rPr>
              <w:rFonts w:asciiTheme="minorHAnsi" w:eastAsiaTheme="minorEastAsia" w:hAnsiTheme="minorHAnsi"/>
              <w:noProof/>
              <w:kern w:val="0"/>
              <w:sz w:val="22"/>
              <w:szCs w:val="22"/>
              <w:lang w:eastAsia="en-GB"/>
              <w14:ligatures w14:val="none"/>
            </w:rPr>
          </w:pPr>
          <w:hyperlink w:anchor="_Toc235705403" w:history="1">
            <w:r w:rsidRPr="00DC17E6">
              <w:rPr>
                <w:rStyle w:val="Hyperlink"/>
                <w:noProof/>
                <w:lang w:val="en-US"/>
              </w:rPr>
              <w:t>1.2.5 Investment Ratios</w:t>
            </w:r>
            <w:r>
              <w:rPr>
                <w:noProof/>
                <w:webHidden/>
              </w:rPr>
              <w:tab/>
            </w:r>
            <w:r>
              <w:rPr>
                <w:noProof/>
                <w:webHidden/>
              </w:rPr>
              <w:fldChar w:fldCharType="begin"/>
            </w:r>
            <w:r>
              <w:rPr>
                <w:noProof/>
                <w:webHidden/>
              </w:rPr>
              <w:instrText xml:space="preserve"> PAGEREF _Toc235705403 \h </w:instrText>
            </w:r>
            <w:r>
              <w:rPr>
                <w:noProof/>
                <w:webHidden/>
              </w:rPr>
            </w:r>
            <w:r>
              <w:rPr>
                <w:noProof/>
                <w:webHidden/>
              </w:rPr>
              <w:fldChar w:fldCharType="separate"/>
            </w:r>
            <w:r>
              <w:rPr>
                <w:noProof/>
                <w:webHidden/>
              </w:rPr>
              <w:t>8</w:t>
            </w:r>
            <w:r>
              <w:rPr>
                <w:noProof/>
                <w:webHidden/>
              </w:rPr>
              <w:fldChar w:fldCharType="end"/>
            </w:r>
          </w:hyperlink>
        </w:p>
        <w:p w14:paraId="6676E13C" w14:textId="77777777" w:rsidR="006E6BBC" w:rsidRDefault="006E6BBC">
          <w:pPr>
            <w:pStyle w:val="TOC3"/>
            <w:tabs>
              <w:tab w:val="right" w:leader="dot" w:pos="9350"/>
            </w:tabs>
            <w:rPr>
              <w:rFonts w:asciiTheme="minorHAnsi" w:eastAsiaTheme="minorEastAsia" w:hAnsiTheme="minorHAnsi"/>
              <w:noProof/>
              <w:kern w:val="0"/>
              <w:sz w:val="22"/>
              <w:szCs w:val="22"/>
              <w:lang w:eastAsia="en-GB"/>
              <w14:ligatures w14:val="none"/>
            </w:rPr>
          </w:pPr>
          <w:hyperlink w:anchor="_Toc235705404" w:history="1">
            <w:r w:rsidRPr="00DC17E6">
              <w:rPr>
                <w:rStyle w:val="Hyperlink"/>
                <w:noProof/>
                <w:lang w:val="en-US"/>
              </w:rPr>
              <w:t>1.2.6 Cash Flow Ratios</w:t>
            </w:r>
            <w:r>
              <w:rPr>
                <w:noProof/>
                <w:webHidden/>
              </w:rPr>
              <w:tab/>
            </w:r>
            <w:r>
              <w:rPr>
                <w:noProof/>
                <w:webHidden/>
              </w:rPr>
              <w:fldChar w:fldCharType="begin"/>
            </w:r>
            <w:r>
              <w:rPr>
                <w:noProof/>
                <w:webHidden/>
              </w:rPr>
              <w:instrText xml:space="preserve"> PAGEREF _Toc235705404 \h </w:instrText>
            </w:r>
            <w:r>
              <w:rPr>
                <w:noProof/>
                <w:webHidden/>
              </w:rPr>
            </w:r>
            <w:r>
              <w:rPr>
                <w:noProof/>
                <w:webHidden/>
              </w:rPr>
              <w:fldChar w:fldCharType="separate"/>
            </w:r>
            <w:r>
              <w:rPr>
                <w:noProof/>
                <w:webHidden/>
              </w:rPr>
              <w:t>8</w:t>
            </w:r>
            <w:r>
              <w:rPr>
                <w:noProof/>
                <w:webHidden/>
              </w:rPr>
              <w:fldChar w:fldCharType="end"/>
            </w:r>
          </w:hyperlink>
        </w:p>
        <w:p w14:paraId="79ABB633"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05" w:history="1">
            <w:r w:rsidRPr="00DC17E6">
              <w:rPr>
                <w:rStyle w:val="Hyperlink"/>
                <w:noProof/>
                <w:lang w:val="en-US"/>
              </w:rPr>
              <w:t>1.3 Trends, strengths and potential threats</w:t>
            </w:r>
            <w:r>
              <w:rPr>
                <w:noProof/>
                <w:webHidden/>
              </w:rPr>
              <w:tab/>
            </w:r>
            <w:r>
              <w:rPr>
                <w:noProof/>
                <w:webHidden/>
              </w:rPr>
              <w:fldChar w:fldCharType="begin"/>
            </w:r>
            <w:r>
              <w:rPr>
                <w:noProof/>
                <w:webHidden/>
              </w:rPr>
              <w:instrText xml:space="preserve"> PAGEREF _Toc235705405 \h </w:instrText>
            </w:r>
            <w:r>
              <w:rPr>
                <w:noProof/>
                <w:webHidden/>
              </w:rPr>
            </w:r>
            <w:r>
              <w:rPr>
                <w:noProof/>
                <w:webHidden/>
              </w:rPr>
              <w:fldChar w:fldCharType="separate"/>
            </w:r>
            <w:r>
              <w:rPr>
                <w:noProof/>
                <w:webHidden/>
              </w:rPr>
              <w:t>8</w:t>
            </w:r>
            <w:r>
              <w:rPr>
                <w:noProof/>
                <w:webHidden/>
              </w:rPr>
              <w:fldChar w:fldCharType="end"/>
            </w:r>
          </w:hyperlink>
        </w:p>
        <w:p w14:paraId="4B79C8F3"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06" w:history="1">
            <w:r w:rsidRPr="00DC17E6">
              <w:rPr>
                <w:rStyle w:val="Hyperlink"/>
                <w:noProof/>
                <w:lang w:val="en-US"/>
              </w:rPr>
              <w:t>1.4 Liquidity: comparison with industry benchmarks</w:t>
            </w:r>
            <w:r>
              <w:rPr>
                <w:noProof/>
                <w:webHidden/>
              </w:rPr>
              <w:tab/>
            </w:r>
            <w:r>
              <w:rPr>
                <w:noProof/>
                <w:webHidden/>
              </w:rPr>
              <w:fldChar w:fldCharType="begin"/>
            </w:r>
            <w:r>
              <w:rPr>
                <w:noProof/>
                <w:webHidden/>
              </w:rPr>
              <w:instrText xml:space="preserve"> PAGEREF _Toc235705406 \h </w:instrText>
            </w:r>
            <w:r>
              <w:rPr>
                <w:noProof/>
                <w:webHidden/>
              </w:rPr>
            </w:r>
            <w:r>
              <w:rPr>
                <w:noProof/>
                <w:webHidden/>
              </w:rPr>
              <w:fldChar w:fldCharType="separate"/>
            </w:r>
            <w:r>
              <w:rPr>
                <w:noProof/>
                <w:webHidden/>
              </w:rPr>
              <w:t>9</w:t>
            </w:r>
            <w:r>
              <w:rPr>
                <w:noProof/>
                <w:webHidden/>
              </w:rPr>
              <w:fldChar w:fldCharType="end"/>
            </w:r>
          </w:hyperlink>
        </w:p>
        <w:p w14:paraId="1A1EE706" w14:textId="77777777" w:rsidR="006E6BBC" w:rsidRDefault="006E6BBC">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05407" w:history="1">
            <w:r w:rsidRPr="00DC17E6">
              <w:rPr>
                <w:rStyle w:val="Hyperlink"/>
                <w:noProof/>
                <w:lang w:val="en-US"/>
              </w:rPr>
              <w:t>2. Working Capital Management Analysis</w:t>
            </w:r>
            <w:r>
              <w:rPr>
                <w:noProof/>
                <w:webHidden/>
              </w:rPr>
              <w:tab/>
            </w:r>
            <w:r>
              <w:rPr>
                <w:noProof/>
                <w:webHidden/>
              </w:rPr>
              <w:fldChar w:fldCharType="begin"/>
            </w:r>
            <w:r>
              <w:rPr>
                <w:noProof/>
                <w:webHidden/>
              </w:rPr>
              <w:instrText xml:space="preserve"> PAGEREF _Toc235705407 \h </w:instrText>
            </w:r>
            <w:r>
              <w:rPr>
                <w:noProof/>
                <w:webHidden/>
              </w:rPr>
            </w:r>
            <w:r>
              <w:rPr>
                <w:noProof/>
                <w:webHidden/>
              </w:rPr>
              <w:fldChar w:fldCharType="separate"/>
            </w:r>
            <w:r>
              <w:rPr>
                <w:noProof/>
                <w:webHidden/>
              </w:rPr>
              <w:t>10</w:t>
            </w:r>
            <w:r>
              <w:rPr>
                <w:noProof/>
                <w:webHidden/>
              </w:rPr>
              <w:fldChar w:fldCharType="end"/>
            </w:r>
          </w:hyperlink>
        </w:p>
        <w:p w14:paraId="2E91955E"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08" w:history="1">
            <w:r w:rsidRPr="00DC17E6">
              <w:rPr>
                <w:rStyle w:val="Hyperlink"/>
                <w:noProof/>
                <w:lang w:val="en-US"/>
              </w:rPr>
              <w:t>2.1 Evaluation of the Cash Operating Cycle</w:t>
            </w:r>
            <w:r>
              <w:rPr>
                <w:noProof/>
                <w:webHidden/>
              </w:rPr>
              <w:tab/>
            </w:r>
            <w:r>
              <w:rPr>
                <w:noProof/>
                <w:webHidden/>
              </w:rPr>
              <w:fldChar w:fldCharType="begin"/>
            </w:r>
            <w:r>
              <w:rPr>
                <w:noProof/>
                <w:webHidden/>
              </w:rPr>
              <w:instrText xml:space="preserve"> PAGEREF _Toc235705408 \h </w:instrText>
            </w:r>
            <w:r>
              <w:rPr>
                <w:noProof/>
                <w:webHidden/>
              </w:rPr>
            </w:r>
            <w:r>
              <w:rPr>
                <w:noProof/>
                <w:webHidden/>
              </w:rPr>
              <w:fldChar w:fldCharType="separate"/>
            </w:r>
            <w:r>
              <w:rPr>
                <w:noProof/>
                <w:webHidden/>
              </w:rPr>
              <w:t>10</w:t>
            </w:r>
            <w:r>
              <w:rPr>
                <w:noProof/>
                <w:webHidden/>
              </w:rPr>
              <w:fldChar w:fldCharType="end"/>
            </w:r>
          </w:hyperlink>
        </w:p>
        <w:p w14:paraId="221BF5DE"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09" w:history="1">
            <w:r w:rsidRPr="00DC17E6">
              <w:rPr>
                <w:rStyle w:val="Hyperlink"/>
                <w:noProof/>
                <w:lang w:val="en-US"/>
              </w:rPr>
              <w:t>2.2 Strategies to Improve Liquidity Through Working Capital Reforms</w:t>
            </w:r>
            <w:r>
              <w:rPr>
                <w:noProof/>
                <w:webHidden/>
              </w:rPr>
              <w:tab/>
            </w:r>
            <w:r>
              <w:rPr>
                <w:noProof/>
                <w:webHidden/>
              </w:rPr>
              <w:fldChar w:fldCharType="begin"/>
            </w:r>
            <w:r>
              <w:rPr>
                <w:noProof/>
                <w:webHidden/>
              </w:rPr>
              <w:instrText xml:space="preserve"> PAGEREF _Toc235705409 \h </w:instrText>
            </w:r>
            <w:r>
              <w:rPr>
                <w:noProof/>
                <w:webHidden/>
              </w:rPr>
            </w:r>
            <w:r>
              <w:rPr>
                <w:noProof/>
                <w:webHidden/>
              </w:rPr>
              <w:fldChar w:fldCharType="separate"/>
            </w:r>
            <w:r>
              <w:rPr>
                <w:noProof/>
                <w:webHidden/>
              </w:rPr>
              <w:t>11</w:t>
            </w:r>
            <w:r>
              <w:rPr>
                <w:noProof/>
                <w:webHidden/>
              </w:rPr>
              <w:fldChar w:fldCharType="end"/>
            </w:r>
          </w:hyperlink>
        </w:p>
        <w:p w14:paraId="25B3FA66"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10" w:history="1">
            <w:r w:rsidRPr="00DC17E6">
              <w:rPr>
                <w:rStyle w:val="Hyperlink"/>
                <w:noProof/>
                <w:lang w:val="en-US"/>
              </w:rPr>
              <w:t>2.3 The short and long term financing options</w:t>
            </w:r>
            <w:r>
              <w:rPr>
                <w:noProof/>
                <w:webHidden/>
              </w:rPr>
              <w:tab/>
            </w:r>
            <w:r>
              <w:rPr>
                <w:noProof/>
                <w:webHidden/>
              </w:rPr>
              <w:fldChar w:fldCharType="begin"/>
            </w:r>
            <w:r>
              <w:rPr>
                <w:noProof/>
                <w:webHidden/>
              </w:rPr>
              <w:instrText xml:space="preserve"> PAGEREF _Toc235705410 \h </w:instrText>
            </w:r>
            <w:r>
              <w:rPr>
                <w:noProof/>
                <w:webHidden/>
              </w:rPr>
            </w:r>
            <w:r>
              <w:rPr>
                <w:noProof/>
                <w:webHidden/>
              </w:rPr>
              <w:fldChar w:fldCharType="separate"/>
            </w:r>
            <w:r>
              <w:rPr>
                <w:noProof/>
                <w:webHidden/>
              </w:rPr>
              <w:t>12</w:t>
            </w:r>
            <w:r>
              <w:rPr>
                <w:noProof/>
                <w:webHidden/>
              </w:rPr>
              <w:fldChar w:fldCharType="end"/>
            </w:r>
          </w:hyperlink>
        </w:p>
        <w:p w14:paraId="0499F01A" w14:textId="77777777" w:rsidR="006E6BBC" w:rsidRDefault="006E6BBC">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05411" w:history="1">
            <w:r w:rsidRPr="00DC17E6">
              <w:rPr>
                <w:rStyle w:val="Hyperlink"/>
                <w:noProof/>
                <w:lang w:val="en-US"/>
              </w:rPr>
              <w:t>3. Strategic Financial Restructuring Plan</w:t>
            </w:r>
            <w:r>
              <w:rPr>
                <w:noProof/>
                <w:webHidden/>
              </w:rPr>
              <w:tab/>
            </w:r>
            <w:r>
              <w:rPr>
                <w:noProof/>
                <w:webHidden/>
              </w:rPr>
              <w:fldChar w:fldCharType="begin"/>
            </w:r>
            <w:r>
              <w:rPr>
                <w:noProof/>
                <w:webHidden/>
              </w:rPr>
              <w:instrText xml:space="preserve"> PAGEREF _Toc235705411 \h </w:instrText>
            </w:r>
            <w:r>
              <w:rPr>
                <w:noProof/>
                <w:webHidden/>
              </w:rPr>
            </w:r>
            <w:r>
              <w:rPr>
                <w:noProof/>
                <w:webHidden/>
              </w:rPr>
              <w:fldChar w:fldCharType="separate"/>
            </w:r>
            <w:r>
              <w:rPr>
                <w:noProof/>
                <w:webHidden/>
              </w:rPr>
              <w:t>13</w:t>
            </w:r>
            <w:r>
              <w:rPr>
                <w:noProof/>
                <w:webHidden/>
              </w:rPr>
              <w:fldChar w:fldCharType="end"/>
            </w:r>
          </w:hyperlink>
        </w:p>
        <w:p w14:paraId="209CCF24"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12" w:history="1">
            <w:r w:rsidRPr="00DC17E6">
              <w:rPr>
                <w:rStyle w:val="Hyperlink"/>
                <w:noProof/>
                <w:lang w:val="en-US"/>
              </w:rPr>
              <w:t>3.1 Selective divestment of non-core or low return investments</w:t>
            </w:r>
            <w:r>
              <w:rPr>
                <w:noProof/>
                <w:webHidden/>
              </w:rPr>
              <w:tab/>
            </w:r>
            <w:r>
              <w:rPr>
                <w:noProof/>
                <w:webHidden/>
              </w:rPr>
              <w:fldChar w:fldCharType="begin"/>
            </w:r>
            <w:r>
              <w:rPr>
                <w:noProof/>
                <w:webHidden/>
              </w:rPr>
              <w:instrText xml:space="preserve"> PAGEREF _Toc235705412 \h </w:instrText>
            </w:r>
            <w:r>
              <w:rPr>
                <w:noProof/>
                <w:webHidden/>
              </w:rPr>
            </w:r>
            <w:r>
              <w:rPr>
                <w:noProof/>
                <w:webHidden/>
              </w:rPr>
              <w:fldChar w:fldCharType="separate"/>
            </w:r>
            <w:r>
              <w:rPr>
                <w:noProof/>
                <w:webHidden/>
              </w:rPr>
              <w:t>14</w:t>
            </w:r>
            <w:r>
              <w:rPr>
                <w:noProof/>
                <w:webHidden/>
              </w:rPr>
              <w:fldChar w:fldCharType="end"/>
            </w:r>
          </w:hyperlink>
        </w:p>
        <w:p w14:paraId="3AC36CAC"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13" w:history="1">
            <w:r w:rsidRPr="00DC17E6">
              <w:rPr>
                <w:rStyle w:val="Hyperlink"/>
                <w:noProof/>
                <w:lang w:val="en-US"/>
              </w:rPr>
              <w:t>3.2 Effect on Shareholder Value, Structure of Debt and operational flexibility</w:t>
            </w:r>
            <w:r>
              <w:rPr>
                <w:noProof/>
                <w:webHidden/>
              </w:rPr>
              <w:tab/>
            </w:r>
            <w:r>
              <w:rPr>
                <w:noProof/>
                <w:webHidden/>
              </w:rPr>
              <w:fldChar w:fldCharType="begin"/>
            </w:r>
            <w:r>
              <w:rPr>
                <w:noProof/>
                <w:webHidden/>
              </w:rPr>
              <w:instrText xml:space="preserve"> PAGEREF _Toc235705413 \h </w:instrText>
            </w:r>
            <w:r>
              <w:rPr>
                <w:noProof/>
                <w:webHidden/>
              </w:rPr>
            </w:r>
            <w:r>
              <w:rPr>
                <w:noProof/>
                <w:webHidden/>
              </w:rPr>
              <w:fldChar w:fldCharType="separate"/>
            </w:r>
            <w:r>
              <w:rPr>
                <w:noProof/>
                <w:webHidden/>
              </w:rPr>
              <w:t>15</w:t>
            </w:r>
            <w:r>
              <w:rPr>
                <w:noProof/>
                <w:webHidden/>
              </w:rPr>
              <w:fldChar w:fldCharType="end"/>
            </w:r>
          </w:hyperlink>
        </w:p>
        <w:p w14:paraId="762CDF18"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14" w:history="1">
            <w:r w:rsidRPr="00DC17E6">
              <w:rPr>
                <w:rStyle w:val="Hyperlink"/>
                <w:noProof/>
                <w:lang w:val="en-US"/>
              </w:rPr>
              <w:t>3.3 International and Ethical Considerations</w:t>
            </w:r>
            <w:r>
              <w:rPr>
                <w:noProof/>
                <w:webHidden/>
              </w:rPr>
              <w:tab/>
            </w:r>
            <w:r>
              <w:rPr>
                <w:noProof/>
                <w:webHidden/>
              </w:rPr>
              <w:fldChar w:fldCharType="begin"/>
            </w:r>
            <w:r>
              <w:rPr>
                <w:noProof/>
                <w:webHidden/>
              </w:rPr>
              <w:instrText xml:space="preserve"> PAGEREF _Toc235705414 \h </w:instrText>
            </w:r>
            <w:r>
              <w:rPr>
                <w:noProof/>
                <w:webHidden/>
              </w:rPr>
            </w:r>
            <w:r>
              <w:rPr>
                <w:noProof/>
                <w:webHidden/>
              </w:rPr>
              <w:fldChar w:fldCharType="separate"/>
            </w:r>
            <w:r>
              <w:rPr>
                <w:noProof/>
                <w:webHidden/>
              </w:rPr>
              <w:t>15</w:t>
            </w:r>
            <w:r>
              <w:rPr>
                <w:noProof/>
                <w:webHidden/>
              </w:rPr>
              <w:fldChar w:fldCharType="end"/>
            </w:r>
          </w:hyperlink>
        </w:p>
        <w:p w14:paraId="3277890A" w14:textId="77777777" w:rsidR="006E6BBC" w:rsidRDefault="006E6BBC">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05415" w:history="1">
            <w:r w:rsidRPr="00DC17E6">
              <w:rPr>
                <w:rStyle w:val="Hyperlink"/>
                <w:noProof/>
                <w:lang w:val="en-US"/>
              </w:rPr>
              <w:t>4.1 Investment Appraisal</w:t>
            </w:r>
            <w:r>
              <w:rPr>
                <w:noProof/>
                <w:webHidden/>
              </w:rPr>
              <w:tab/>
            </w:r>
            <w:r>
              <w:rPr>
                <w:noProof/>
                <w:webHidden/>
              </w:rPr>
              <w:fldChar w:fldCharType="begin"/>
            </w:r>
            <w:r>
              <w:rPr>
                <w:noProof/>
                <w:webHidden/>
              </w:rPr>
              <w:instrText xml:space="preserve"> PAGEREF _Toc235705415 \h </w:instrText>
            </w:r>
            <w:r>
              <w:rPr>
                <w:noProof/>
                <w:webHidden/>
              </w:rPr>
            </w:r>
            <w:r>
              <w:rPr>
                <w:noProof/>
                <w:webHidden/>
              </w:rPr>
              <w:fldChar w:fldCharType="separate"/>
            </w:r>
            <w:r>
              <w:rPr>
                <w:noProof/>
                <w:webHidden/>
              </w:rPr>
              <w:t>16</w:t>
            </w:r>
            <w:r>
              <w:rPr>
                <w:noProof/>
                <w:webHidden/>
              </w:rPr>
              <w:fldChar w:fldCharType="end"/>
            </w:r>
          </w:hyperlink>
        </w:p>
        <w:p w14:paraId="2ED11F13"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16" w:history="1">
            <w:r w:rsidRPr="00DC17E6">
              <w:rPr>
                <w:rStyle w:val="Hyperlink"/>
                <w:noProof/>
                <w:lang w:val="en-US"/>
              </w:rPr>
              <w:t>4.1 Project Data and Setup</w:t>
            </w:r>
            <w:r>
              <w:rPr>
                <w:noProof/>
                <w:webHidden/>
              </w:rPr>
              <w:tab/>
            </w:r>
            <w:r>
              <w:rPr>
                <w:noProof/>
                <w:webHidden/>
              </w:rPr>
              <w:fldChar w:fldCharType="begin"/>
            </w:r>
            <w:r>
              <w:rPr>
                <w:noProof/>
                <w:webHidden/>
              </w:rPr>
              <w:instrText xml:space="preserve"> PAGEREF _Toc235705416 \h </w:instrText>
            </w:r>
            <w:r>
              <w:rPr>
                <w:noProof/>
                <w:webHidden/>
              </w:rPr>
            </w:r>
            <w:r>
              <w:rPr>
                <w:noProof/>
                <w:webHidden/>
              </w:rPr>
              <w:fldChar w:fldCharType="separate"/>
            </w:r>
            <w:r>
              <w:rPr>
                <w:noProof/>
                <w:webHidden/>
              </w:rPr>
              <w:t>16</w:t>
            </w:r>
            <w:r>
              <w:rPr>
                <w:noProof/>
                <w:webHidden/>
              </w:rPr>
              <w:fldChar w:fldCharType="end"/>
            </w:r>
          </w:hyperlink>
        </w:p>
        <w:p w14:paraId="27A1D899"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17" w:history="1">
            <w:r w:rsidRPr="00DC17E6">
              <w:rPr>
                <w:rStyle w:val="Hyperlink"/>
                <w:noProof/>
                <w:lang w:val="en-US"/>
              </w:rPr>
              <w:t>4.2 Payback Period (PBP)</w:t>
            </w:r>
            <w:r>
              <w:rPr>
                <w:noProof/>
                <w:webHidden/>
              </w:rPr>
              <w:tab/>
            </w:r>
            <w:r>
              <w:rPr>
                <w:noProof/>
                <w:webHidden/>
              </w:rPr>
              <w:fldChar w:fldCharType="begin"/>
            </w:r>
            <w:r>
              <w:rPr>
                <w:noProof/>
                <w:webHidden/>
              </w:rPr>
              <w:instrText xml:space="preserve"> PAGEREF _Toc235705417 \h </w:instrText>
            </w:r>
            <w:r>
              <w:rPr>
                <w:noProof/>
                <w:webHidden/>
              </w:rPr>
            </w:r>
            <w:r>
              <w:rPr>
                <w:noProof/>
                <w:webHidden/>
              </w:rPr>
              <w:fldChar w:fldCharType="separate"/>
            </w:r>
            <w:r>
              <w:rPr>
                <w:noProof/>
                <w:webHidden/>
              </w:rPr>
              <w:t>17</w:t>
            </w:r>
            <w:r>
              <w:rPr>
                <w:noProof/>
                <w:webHidden/>
              </w:rPr>
              <w:fldChar w:fldCharType="end"/>
            </w:r>
          </w:hyperlink>
        </w:p>
        <w:p w14:paraId="06FF1E02"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18" w:history="1">
            <w:r w:rsidRPr="00DC17E6">
              <w:rPr>
                <w:rStyle w:val="Hyperlink"/>
                <w:noProof/>
                <w:lang w:val="en-US"/>
              </w:rPr>
              <w:t>4.3 Accounting Rate of Return (ARR)</w:t>
            </w:r>
            <w:r>
              <w:rPr>
                <w:noProof/>
                <w:webHidden/>
              </w:rPr>
              <w:tab/>
            </w:r>
            <w:r>
              <w:rPr>
                <w:noProof/>
                <w:webHidden/>
              </w:rPr>
              <w:fldChar w:fldCharType="begin"/>
            </w:r>
            <w:r>
              <w:rPr>
                <w:noProof/>
                <w:webHidden/>
              </w:rPr>
              <w:instrText xml:space="preserve"> PAGEREF _Toc235705418 \h </w:instrText>
            </w:r>
            <w:r>
              <w:rPr>
                <w:noProof/>
                <w:webHidden/>
              </w:rPr>
            </w:r>
            <w:r>
              <w:rPr>
                <w:noProof/>
                <w:webHidden/>
              </w:rPr>
              <w:fldChar w:fldCharType="separate"/>
            </w:r>
            <w:r>
              <w:rPr>
                <w:noProof/>
                <w:webHidden/>
              </w:rPr>
              <w:t>17</w:t>
            </w:r>
            <w:r>
              <w:rPr>
                <w:noProof/>
                <w:webHidden/>
              </w:rPr>
              <w:fldChar w:fldCharType="end"/>
            </w:r>
          </w:hyperlink>
        </w:p>
        <w:p w14:paraId="042EDD97"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19" w:history="1">
            <w:r w:rsidRPr="00DC17E6">
              <w:rPr>
                <w:rStyle w:val="Hyperlink"/>
                <w:noProof/>
                <w:lang w:val="en-US"/>
              </w:rPr>
              <w:t>4.4 Net Present Value (NPV)</w:t>
            </w:r>
            <w:r>
              <w:rPr>
                <w:noProof/>
                <w:webHidden/>
              </w:rPr>
              <w:tab/>
            </w:r>
            <w:r>
              <w:rPr>
                <w:noProof/>
                <w:webHidden/>
              </w:rPr>
              <w:fldChar w:fldCharType="begin"/>
            </w:r>
            <w:r>
              <w:rPr>
                <w:noProof/>
                <w:webHidden/>
              </w:rPr>
              <w:instrText xml:space="preserve"> PAGEREF _Toc235705419 \h </w:instrText>
            </w:r>
            <w:r>
              <w:rPr>
                <w:noProof/>
                <w:webHidden/>
              </w:rPr>
            </w:r>
            <w:r>
              <w:rPr>
                <w:noProof/>
                <w:webHidden/>
              </w:rPr>
              <w:fldChar w:fldCharType="separate"/>
            </w:r>
            <w:r>
              <w:rPr>
                <w:noProof/>
                <w:webHidden/>
              </w:rPr>
              <w:t>18</w:t>
            </w:r>
            <w:r>
              <w:rPr>
                <w:noProof/>
                <w:webHidden/>
              </w:rPr>
              <w:fldChar w:fldCharType="end"/>
            </w:r>
          </w:hyperlink>
        </w:p>
        <w:p w14:paraId="14F79970"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20" w:history="1">
            <w:r w:rsidRPr="00DC17E6">
              <w:rPr>
                <w:rStyle w:val="Hyperlink"/>
                <w:noProof/>
              </w:rPr>
              <w:t>4.6 Internal Rate of Return (IRR)</w:t>
            </w:r>
            <w:r>
              <w:rPr>
                <w:noProof/>
                <w:webHidden/>
              </w:rPr>
              <w:tab/>
            </w:r>
            <w:r>
              <w:rPr>
                <w:noProof/>
                <w:webHidden/>
              </w:rPr>
              <w:fldChar w:fldCharType="begin"/>
            </w:r>
            <w:r>
              <w:rPr>
                <w:noProof/>
                <w:webHidden/>
              </w:rPr>
              <w:instrText xml:space="preserve"> PAGEREF _Toc235705420 \h </w:instrText>
            </w:r>
            <w:r>
              <w:rPr>
                <w:noProof/>
                <w:webHidden/>
              </w:rPr>
            </w:r>
            <w:r>
              <w:rPr>
                <w:noProof/>
                <w:webHidden/>
              </w:rPr>
              <w:fldChar w:fldCharType="separate"/>
            </w:r>
            <w:r>
              <w:rPr>
                <w:noProof/>
                <w:webHidden/>
              </w:rPr>
              <w:t>19</w:t>
            </w:r>
            <w:r>
              <w:rPr>
                <w:noProof/>
                <w:webHidden/>
              </w:rPr>
              <w:fldChar w:fldCharType="end"/>
            </w:r>
          </w:hyperlink>
        </w:p>
        <w:p w14:paraId="79C61E46"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21" w:history="1">
            <w:r w:rsidRPr="00DC17E6">
              <w:rPr>
                <w:rStyle w:val="Hyperlink"/>
                <w:noProof/>
              </w:rPr>
              <w:t>4.7 Final Recommendation</w:t>
            </w:r>
            <w:r>
              <w:rPr>
                <w:noProof/>
                <w:webHidden/>
              </w:rPr>
              <w:tab/>
            </w:r>
            <w:r>
              <w:rPr>
                <w:noProof/>
                <w:webHidden/>
              </w:rPr>
              <w:fldChar w:fldCharType="begin"/>
            </w:r>
            <w:r>
              <w:rPr>
                <w:noProof/>
                <w:webHidden/>
              </w:rPr>
              <w:instrText xml:space="preserve"> PAGEREF _Toc235705421 \h </w:instrText>
            </w:r>
            <w:r>
              <w:rPr>
                <w:noProof/>
                <w:webHidden/>
              </w:rPr>
            </w:r>
            <w:r>
              <w:rPr>
                <w:noProof/>
                <w:webHidden/>
              </w:rPr>
              <w:fldChar w:fldCharType="separate"/>
            </w:r>
            <w:r>
              <w:rPr>
                <w:noProof/>
                <w:webHidden/>
              </w:rPr>
              <w:t>19</w:t>
            </w:r>
            <w:r>
              <w:rPr>
                <w:noProof/>
                <w:webHidden/>
              </w:rPr>
              <w:fldChar w:fldCharType="end"/>
            </w:r>
          </w:hyperlink>
        </w:p>
        <w:p w14:paraId="4084534C"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22" w:history="1">
            <w:r w:rsidRPr="00DC17E6">
              <w:rPr>
                <w:rStyle w:val="Hyperlink"/>
                <w:noProof/>
              </w:rPr>
              <w:t>4.8 Capital Rationing (£100 million limit)</w:t>
            </w:r>
            <w:r>
              <w:rPr>
                <w:noProof/>
                <w:webHidden/>
              </w:rPr>
              <w:tab/>
            </w:r>
            <w:r>
              <w:rPr>
                <w:noProof/>
                <w:webHidden/>
              </w:rPr>
              <w:fldChar w:fldCharType="begin"/>
            </w:r>
            <w:r>
              <w:rPr>
                <w:noProof/>
                <w:webHidden/>
              </w:rPr>
              <w:instrText xml:space="preserve"> PAGEREF _Toc235705422 \h </w:instrText>
            </w:r>
            <w:r>
              <w:rPr>
                <w:noProof/>
                <w:webHidden/>
              </w:rPr>
            </w:r>
            <w:r>
              <w:rPr>
                <w:noProof/>
                <w:webHidden/>
              </w:rPr>
              <w:fldChar w:fldCharType="separate"/>
            </w:r>
            <w:r>
              <w:rPr>
                <w:noProof/>
                <w:webHidden/>
              </w:rPr>
              <w:t>19</w:t>
            </w:r>
            <w:r>
              <w:rPr>
                <w:noProof/>
                <w:webHidden/>
              </w:rPr>
              <w:fldChar w:fldCharType="end"/>
            </w:r>
          </w:hyperlink>
        </w:p>
        <w:p w14:paraId="2F7C6BCB" w14:textId="77777777" w:rsidR="006E6BBC" w:rsidRDefault="006E6BBC">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05423" w:history="1">
            <w:r w:rsidRPr="00DC17E6">
              <w:rPr>
                <w:rStyle w:val="Hyperlink"/>
                <w:noProof/>
              </w:rPr>
              <w:t>5. A critical reflection on the use of AI.</w:t>
            </w:r>
            <w:r>
              <w:rPr>
                <w:noProof/>
                <w:webHidden/>
              </w:rPr>
              <w:tab/>
            </w:r>
            <w:r>
              <w:rPr>
                <w:noProof/>
                <w:webHidden/>
              </w:rPr>
              <w:fldChar w:fldCharType="begin"/>
            </w:r>
            <w:r>
              <w:rPr>
                <w:noProof/>
                <w:webHidden/>
              </w:rPr>
              <w:instrText xml:space="preserve"> PAGEREF _Toc235705423 \h </w:instrText>
            </w:r>
            <w:r>
              <w:rPr>
                <w:noProof/>
                <w:webHidden/>
              </w:rPr>
            </w:r>
            <w:r>
              <w:rPr>
                <w:noProof/>
                <w:webHidden/>
              </w:rPr>
              <w:fldChar w:fldCharType="separate"/>
            </w:r>
            <w:r>
              <w:rPr>
                <w:noProof/>
                <w:webHidden/>
              </w:rPr>
              <w:t>21</w:t>
            </w:r>
            <w:r>
              <w:rPr>
                <w:noProof/>
                <w:webHidden/>
              </w:rPr>
              <w:fldChar w:fldCharType="end"/>
            </w:r>
          </w:hyperlink>
        </w:p>
        <w:p w14:paraId="534014C6"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24" w:history="1">
            <w:r w:rsidRPr="00DC17E6">
              <w:rPr>
                <w:rStyle w:val="Hyperlink"/>
                <w:noProof/>
              </w:rPr>
              <w:t>5.1 Tool Disclosure</w:t>
            </w:r>
            <w:r>
              <w:rPr>
                <w:noProof/>
                <w:webHidden/>
              </w:rPr>
              <w:tab/>
            </w:r>
            <w:r>
              <w:rPr>
                <w:noProof/>
                <w:webHidden/>
              </w:rPr>
              <w:fldChar w:fldCharType="begin"/>
            </w:r>
            <w:r>
              <w:rPr>
                <w:noProof/>
                <w:webHidden/>
              </w:rPr>
              <w:instrText xml:space="preserve"> PAGEREF _Toc235705424 \h </w:instrText>
            </w:r>
            <w:r>
              <w:rPr>
                <w:noProof/>
                <w:webHidden/>
              </w:rPr>
            </w:r>
            <w:r>
              <w:rPr>
                <w:noProof/>
                <w:webHidden/>
              </w:rPr>
              <w:fldChar w:fldCharType="separate"/>
            </w:r>
            <w:r>
              <w:rPr>
                <w:noProof/>
                <w:webHidden/>
              </w:rPr>
              <w:t>21</w:t>
            </w:r>
            <w:r>
              <w:rPr>
                <w:noProof/>
                <w:webHidden/>
              </w:rPr>
              <w:fldChar w:fldCharType="end"/>
            </w:r>
          </w:hyperlink>
        </w:p>
        <w:p w14:paraId="5C69DB73"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25" w:history="1">
            <w:r w:rsidRPr="00DC17E6">
              <w:rPr>
                <w:rStyle w:val="Hyperlink"/>
                <w:noProof/>
              </w:rPr>
              <w:t>5.2 Assessment of AI-Generated Content</w:t>
            </w:r>
            <w:r>
              <w:rPr>
                <w:noProof/>
                <w:webHidden/>
              </w:rPr>
              <w:tab/>
            </w:r>
            <w:r>
              <w:rPr>
                <w:noProof/>
                <w:webHidden/>
              </w:rPr>
              <w:fldChar w:fldCharType="begin"/>
            </w:r>
            <w:r>
              <w:rPr>
                <w:noProof/>
                <w:webHidden/>
              </w:rPr>
              <w:instrText xml:space="preserve"> PAGEREF _Toc235705425 \h </w:instrText>
            </w:r>
            <w:r>
              <w:rPr>
                <w:noProof/>
                <w:webHidden/>
              </w:rPr>
            </w:r>
            <w:r>
              <w:rPr>
                <w:noProof/>
                <w:webHidden/>
              </w:rPr>
              <w:fldChar w:fldCharType="separate"/>
            </w:r>
            <w:r>
              <w:rPr>
                <w:noProof/>
                <w:webHidden/>
              </w:rPr>
              <w:t>21</w:t>
            </w:r>
            <w:r>
              <w:rPr>
                <w:noProof/>
                <w:webHidden/>
              </w:rPr>
              <w:fldChar w:fldCharType="end"/>
            </w:r>
          </w:hyperlink>
        </w:p>
        <w:p w14:paraId="6414BDB7"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26" w:history="1">
            <w:r w:rsidRPr="00DC17E6">
              <w:rPr>
                <w:rStyle w:val="Hyperlink"/>
                <w:noProof/>
              </w:rPr>
              <w:t>5.3 Contribution Analysis</w:t>
            </w:r>
            <w:r>
              <w:rPr>
                <w:noProof/>
                <w:webHidden/>
              </w:rPr>
              <w:tab/>
            </w:r>
            <w:r>
              <w:rPr>
                <w:noProof/>
                <w:webHidden/>
              </w:rPr>
              <w:fldChar w:fldCharType="begin"/>
            </w:r>
            <w:r>
              <w:rPr>
                <w:noProof/>
                <w:webHidden/>
              </w:rPr>
              <w:instrText xml:space="preserve"> PAGEREF _Toc235705426 \h </w:instrText>
            </w:r>
            <w:r>
              <w:rPr>
                <w:noProof/>
                <w:webHidden/>
              </w:rPr>
            </w:r>
            <w:r>
              <w:rPr>
                <w:noProof/>
                <w:webHidden/>
              </w:rPr>
              <w:fldChar w:fldCharType="separate"/>
            </w:r>
            <w:r>
              <w:rPr>
                <w:noProof/>
                <w:webHidden/>
              </w:rPr>
              <w:t>21</w:t>
            </w:r>
            <w:r>
              <w:rPr>
                <w:noProof/>
                <w:webHidden/>
              </w:rPr>
              <w:fldChar w:fldCharType="end"/>
            </w:r>
          </w:hyperlink>
        </w:p>
        <w:p w14:paraId="0ABF07C0" w14:textId="77777777" w:rsidR="006E6BBC" w:rsidRDefault="006E6BBC">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05427" w:history="1">
            <w:r w:rsidRPr="00DC17E6">
              <w:rPr>
                <w:rStyle w:val="Hyperlink"/>
                <w:noProof/>
              </w:rPr>
              <w:t>5.4 Ethical &amp; Professional Reflection</w:t>
            </w:r>
            <w:r>
              <w:rPr>
                <w:noProof/>
                <w:webHidden/>
              </w:rPr>
              <w:tab/>
            </w:r>
            <w:r>
              <w:rPr>
                <w:noProof/>
                <w:webHidden/>
              </w:rPr>
              <w:fldChar w:fldCharType="begin"/>
            </w:r>
            <w:r>
              <w:rPr>
                <w:noProof/>
                <w:webHidden/>
              </w:rPr>
              <w:instrText xml:space="preserve"> PAGEREF _Toc235705427 \h </w:instrText>
            </w:r>
            <w:r>
              <w:rPr>
                <w:noProof/>
                <w:webHidden/>
              </w:rPr>
            </w:r>
            <w:r>
              <w:rPr>
                <w:noProof/>
                <w:webHidden/>
              </w:rPr>
              <w:fldChar w:fldCharType="separate"/>
            </w:r>
            <w:r>
              <w:rPr>
                <w:noProof/>
                <w:webHidden/>
              </w:rPr>
              <w:t>22</w:t>
            </w:r>
            <w:r>
              <w:rPr>
                <w:noProof/>
                <w:webHidden/>
              </w:rPr>
              <w:fldChar w:fldCharType="end"/>
            </w:r>
          </w:hyperlink>
        </w:p>
        <w:p w14:paraId="5D99044D" w14:textId="77777777" w:rsidR="006E6BBC" w:rsidRDefault="006E6BBC">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05428" w:history="1">
            <w:r w:rsidRPr="00DC17E6">
              <w:rPr>
                <w:rStyle w:val="Hyperlink"/>
                <w:noProof/>
              </w:rPr>
              <w:t>References</w:t>
            </w:r>
            <w:r>
              <w:rPr>
                <w:noProof/>
                <w:webHidden/>
              </w:rPr>
              <w:tab/>
            </w:r>
            <w:r>
              <w:rPr>
                <w:noProof/>
                <w:webHidden/>
              </w:rPr>
              <w:fldChar w:fldCharType="begin"/>
            </w:r>
            <w:r>
              <w:rPr>
                <w:noProof/>
                <w:webHidden/>
              </w:rPr>
              <w:instrText xml:space="preserve"> PAGEREF _Toc235705428 \h </w:instrText>
            </w:r>
            <w:r>
              <w:rPr>
                <w:noProof/>
                <w:webHidden/>
              </w:rPr>
            </w:r>
            <w:r>
              <w:rPr>
                <w:noProof/>
                <w:webHidden/>
              </w:rPr>
              <w:fldChar w:fldCharType="separate"/>
            </w:r>
            <w:r>
              <w:rPr>
                <w:noProof/>
                <w:webHidden/>
              </w:rPr>
              <w:t>23</w:t>
            </w:r>
            <w:r>
              <w:rPr>
                <w:noProof/>
                <w:webHidden/>
              </w:rPr>
              <w:fldChar w:fldCharType="end"/>
            </w:r>
          </w:hyperlink>
        </w:p>
        <w:p w14:paraId="5246D69D" w14:textId="77777777" w:rsidR="006E6BBC" w:rsidRDefault="006E6BBC">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05429" w:history="1">
            <w:r w:rsidRPr="00DC17E6">
              <w:rPr>
                <w:rStyle w:val="Hyperlink"/>
                <w:noProof/>
              </w:rPr>
              <w:t>Appendices</w:t>
            </w:r>
            <w:r>
              <w:rPr>
                <w:noProof/>
                <w:webHidden/>
              </w:rPr>
              <w:tab/>
            </w:r>
            <w:r>
              <w:rPr>
                <w:noProof/>
                <w:webHidden/>
              </w:rPr>
              <w:fldChar w:fldCharType="begin"/>
            </w:r>
            <w:r>
              <w:rPr>
                <w:noProof/>
                <w:webHidden/>
              </w:rPr>
              <w:instrText xml:space="preserve"> PAGEREF _Toc235705429 \h </w:instrText>
            </w:r>
            <w:r>
              <w:rPr>
                <w:noProof/>
                <w:webHidden/>
              </w:rPr>
            </w:r>
            <w:r>
              <w:rPr>
                <w:noProof/>
                <w:webHidden/>
              </w:rPr>
              <w:fldChar w:fldCharType="separate"/>
            </w:r>
            <w:r>
              <w:rPr>
                <w:noProof/>
                <w:webHidden/>
              </w:rPr>
              <w:t>26</w:t>
            </w:r>
            <w:r>
              <w:rPr>
                <w:noProof/>
                <w:webHidden/>
              </w:rPr>
              <w:fldChar w:fldCharType="end"/>
            </w:r>
          </w:hyperlink>
        </w:p>
        <w:p w14:paraId="08F6A4A0" w14:textId="4AA1DD7F" w:rsidR="00264E9E" w:rsidRDefault="00264E9E">
          <w:r>
            <w:rPr>
              <w:b/>
              <w:bCs/>
              <w:noProof/>
            </w:rPr>
            <w:fldChar w:fldCharType="end"/>
          </w:r>
        </w:p>
      </w:sdtContent>
    </w:sdt>
    <w:p w14:paraId="61206CF4" w14:textId="77777777" w:rsidR="00762667" w:rsidRDefault="00762667">
      <w:pPr>
        <w:spacing w:line="278" w:lineRule="auto"/>
        <w:jc w:val="left"/>
        <w:rPr>
          <w:rFonts w:asciiTheme="majorHAnsi" w:eastAsiaTheme="majorEastAsia" w:hAnsiTheme="majorHAnsi" w:cstheme="majorBidi"/>
          <w:color w:val="0F4761" w:themeColor="accent1" w:themeShade="BF"/>
          <w:sz w:val="40"/>
          <w:szCs w:val="40"/>
          <w:lang w:val="en-US"/>
        </w:rPr>
      </w:pPr>
      <w:r>
        <w:rPr>
          <w:lang w:val="en-US"/>
        </w:rPr>
        <w:br w:type="page"/>
      </w:r>
    </w:p>
    <w:p w14:paraId="60641FC0" w14:textId="705DFF84" w:rsidR="008E2D15" w:rsidRPr="008E2D15" w:rsidRDefault="008E2D15" w:rsidP="008E2D15">
      <w:pPr>
        <w:pStyle w:val="Heading1"/>
        <w:rPr>
          <w:lang w:val="en-US"/>
        </w:rPr>
      </w:pPr>
      <w:bookmarkStart w:id="1" w:name="_Toc235705393"/>
      <w:r w:rsidRPr="008E2D15">
        <w:rPr>
          <w:lang w:val="en-US"/>
        </w:rPr>
        <w:lastRenderedPageBreak/>
        <w:t>1. Financial Health Check</w:t>
      </w:r>
      <w:bookmarkEnd w:id="1"/>
    </w:p>
    <w:p w14:paraId="7C22F0D2" w14:textId="77777777" w:rsidR="008E2D15" w:rsidRPr="008E2D15" w:rsidRDefault="008E2D15" w:rsidP="008E2D15">
      <w:pPr>
        <w:pStyle w:val="Heading2"/>
        <w:rPr>
          <w:lang w:val="en-US"/>
        </w:rPr>
      </w:pPr>
      <w:bookmarkStart w:id="2" w:name="_Toc235705394"/>
      <w:r w:rsidRPr="008E2D15">
        <w:rPr>
          <w:lang w:val="en-US"/>
        </w:rPr>
        <w:t>1.1 Five-Year Financial Statement Analysis</w:t>
      </w:r>
      <w:bookmarkEnd w:id="2"/>
    </w:p>
    <w:p w14:paraId="0EBB9810" w14:textId="770DC106" w:rsidR="009A28F5" w:rsidRPr="009A28F5" w:rsidRDefault="009A28F5" w:rsidP="009A28F5">
      <w:pPr>
        <w:pStyle w:val="Heading3"/>
        <w:rPr>
          <w:lang w:val="en-US"/>
        </w:rPr>
      </w:pPr>
      <w:bookmarkStart w:id="3" w:name="_Toc235705395"/>
      <w:r>
        <w:rPr>
          <w:lang w:val="en-US"/>
        </w:rPr>
        <w:t xml:space="preserve">1.1.1 </w:t>
      </w:r>
      <w:r w:rsidRPr="009A28F5">
        <w:rPr>
          <w:lang w:val="en-US"/>
        </w:rPr>
        <w:t>Income Statement</w:t>
      </w:r>
      <w:bookmarkEnd w:id="3"/>
    </w:p>
    <w:p w14:paraId="29728B87" w14:textId="6F1A4F3F" w:rsidR="009A28F5" w:rsidRPr="009A28F5" w:rsidRDefault="009A28F5" w:rsidP="009A28F5">
      <w:pPr>
        <w:rPr>
          <w:b/>
          <w:bCs/>
          <w:lang w:val="en-US"/>
        </w:rPr>
      </w:pPr>
      <w:r w:rsidRPr="009A28F5">
        <w:rPr>
          <w:b/>
          <w:bCs/>
          <w:lang w:val="en-US"/>
        </w:rPr>
        <w:t>Sales Revenue and Gross Profit</w:t>
      </w:r>
    </w:p>
    <w:p w14:paraId="30E15968" w14:textId="50818377" w:rsidR="004D3171" w:rsidRDefault="004D3171" w:rsidP="004D3171">
      <w:pPr>
        <w:rPr>
          <w:lang w:val="en-US"/>
        </w:rPr>
      </w:pPr>
      <w:r w:rsidRPr="004D3171">
        <w:rPr>
          <w:lang w:val="en-US"/>
        </w:rPr>
        <w:t>Total revenue grew 89%, from USD 13.9 billion in 2021 to USD 26.2 billion in 2025, as the world's travel demand continues to improve and occupancy rates rise in its hotel portfolio. Gross profit doubled on the mark from USD 2.8 billion to USD 5.6 billion, reflecting the profitability of Marriott's primary business model of a franchise over asset-based hotel ownership, which offers higher margins.</w:t>
      </w:r>
      <w:r>
        <w:rPr>
          <w:lang w:val="en-US"/>
        </w:rPr>
        <w:t xml:space="preserve"> </w:t>
      </w:r>
      <w:r w:rsidRPr="004D3171">
        <w:rPr>
          <w:lang w:val="en-US"/>
        </w:rPr>
        <w:t>When the operating expenses are subtracted from the gross profit, the result is the net profit</w:t>
      </w:r>
      <w:r w:rsidR="00F84A55">
        <w:rPr>
          <w:lang w:val="en-US"/>
        </w:rPr>
        <w:t xml:space="preserve"> (</w:t>
      </w:r>
      <w:proofErr w:type="spellStart"/>
      <w:r w:rsidR="00F84A55" w:rsidRPr="00F84A55">
        <w:rPr>
          <w:lang w:val="en-US"/>
        </w:rPr>
        <w:t>Atrill</w:t>
      </w:r>
      <w:proofErr w:type="spellEnd"/>
      <w:r w:rsidR="00F84A55" w:rsidRPr="00F84A55">
        <w:rPr>
          <w:lang w:val="en-US"/>
        </w:rPr>
        <w:t>, 2024)</w:t>
      </w:r>
      <w:r w:rsidRPr="004D3171">
        <w:rPr>
          <w:lang w:val="en-US"/>
        </w:rPr>
        <w:t>.</w:t>
      </w:r>
    </w:p>
    <w:p w14:paraId="38D97F1B" w14:textId="79F7C22E" w:rsidR="009A28F5" w:rsidRPr="009A28F5" w:rsidRDefault="009A28F5" w:rsidP="004D3171">
      <w:pPr>
        <w:rPr>
          <w:b/>
          <w:bCs/>
          <w:lang w:val="en-US"/>
        </w:rPr>
      </w:pPr>
      <w:r w:rsidRPr="009A28F5">
        <w:rPr>
          <w:b/>
          <w:bCs/>
          <w:lang w:val="en-US"/>
        </w:rPr>
        <w:t>Operating Expenses and Net Profit</w:t>
      </w:r>
    </w:p>
    <w:p w14:paraId="523B4437" w14:textId="665BCEFB" w:rsidR="004D3171" w:rsidRDefault="004D3171" w:rsidP="004D3171">
      <w:pPr>
        <w:rPr>
          <w:lang w:val="en-US"/>
        </w:rPr>
      </w:pPr>
      <w:r w:rsidRPr="004D3171">
        <w:rPr>
          <w:lang w:val="en-US"/>
        </w:rPr>
        <w:t>Operating expenses rose from USD 12.3 billion in 2021 to USD 22.1 billion in 2025, driven mainly by inflationary pressures, greater operating activity, and rising operating costs reimbursed from the system due to business expansion. Despite these price hikes, operating income grew substantially from USD 1.6 billion to USD 4.1 billion and net income more than doubled from USD 1.1 billion to USD 2.6 billion, highlighting the company's improved operating efficiency and robust earnings growth</w:t>
      </w:r>
      <w:r w:rsidR="00F84A55">
        <w:rPr>
          <w:lang w:val="en-US"/>
        </w:rPr>
        <w:t xml:space="preserve"> (</w:t>
      </w:r>
      <w:r w:rsidR="00F84A55" w:rsidRPr="00F84A55">
        <w:rPr>
          <w:lang w:val="en-US"/>
        </w:rPr>
        <w:t>Marriott International, 2025)</w:t>
      </w:r>
      <w:r w:rsidRPr="004D3171">
        <w:rPr>
          <w:lang w:val="en-US"/>
        </w:rPr>
        <w:t>.</w:t>
      </w:r>
    </w:p>
    <w:p w14:paraId="7A631041" w14:textId="14531437" w:rsidR="009A28F5" w:rsidRPr="009A28F5" w:rsidRDefault="009A28F5" w:rsidP="009A28F5">
      <w:pPr>
        <w:pStyle w:val="Heading3"/>
        <w:rPr>
          <w:lang w:val="en-US"/>
        </w:rPr>
      </w:pPr>
      <w:bookmarkStart w:id="4" w:name="_Toc235705396"/>
      <w:r>
        <w:rPr>
          <w:lang w:val="en-US"/>
        </w:rPr>
        <w:t xml:space="preserve">1.1.2 </w:t>
      </w:r>
      <w:r w:rsidRPr="009A28F5">
        <w:rPr>
          <w:lang w:val="en-US"/>
        </w:rPr>
        <w:t>Statement of Financial Position</w:t>
      </w:r>
      <w:bookmarkEnd w:id="4"/>
    </w:p>
    <w:p w14:paraId="7CDADF41" w14:textId="65B30747" w:rsidR="009A28F5" w:rsidRPr="009A28F5" w:rsidRDefault="009A28F5" w:rsidP="009A28F5">
      <w:pPr>
        <w:rPr>
          <w:b/>
          <w:bCs/>
          <w:lang w:val="en-US"/>
        </w:rPr>
      </w:pPr>
      <w:r w:rsidRPr="009A28F5">
        <w:rPr>
          <w:b/>
          <w:bCs/>
          <w:lang w:val="en-US"/>
        </w:rPr>
        <w:t>Assets</w:t>
      </w:r>
    </w:p>
    <w:p w14:paraId="53CD6EAB" w14:textId="08802A60" w:rsidR="009A28F5" w:rsidRPr="009A28F5" w:rsidRDefault="004D3171" w:rsidP="009A28F5">
      <w:pPr>
        <w:rPr>
          <w:lang w:val="en-US"/>
        </w:rPr>
      </w:pPr>
      <w:r w:rsidRPr="004D3171">
        <w:rPr>
          <w:lang w:val="en-US"/>
        </w:rPr>
        <w:t>The total asset value on the balance sheet grew slightly from USD 25.6 billion in 2021 to USD 27.5 billion in 2025. The relatively modest increase in assets in comparison to the revenue growth underscores the success of Marriott's asset light strategy of growth, as the company seeks to expand mainly through management and franchise agreements, rather than substantial investment in owned hotel properties.</w:t>
      </w:r>
    </w:p>
    <w:p w14:paraId="35BD0C63" w14:textId="1CA8F430" w:rsidR="009A28F5" w:rsidRPr="009A28F5" w:rsidRDefault="009A28F5" w:rsidP="009A28F5">
      <w:pPr>
        <w:rPr>
          <w:b/>
          <w:bCs/>
          <w:lang w:val="en-US"/>
        </w:rPr>
      </w:pPr>
      <w:r w:rsidRPr="009A28F5">
        <w:rPr>
          <w:b/>
          <w:bCs/>
          <w:lang w:val="en-US"/>
        </w:rPr>
        <w:t>Liabilities and Shareholders' Equity</w:t>
      </w:r>
    </w:p>
    <w:p w14:paraId="45178B2F" w14:textId="4DAEE6B0" w:rsidR="009A28F5" w:rsidRPr="009A28F5" w:rsidRDefault="004D3171" w:rsidP="009A28F5">
      <w:pPr>
        <w:rPr>
          <w:lang w:val="en-US"/>
        </w:rPr>
      </w:pPr>
      <w:r w:rsidRPr="004D3171">
        <w:rPr>
          <w:lang w:val="en-US"/>
        </w:rPr>
        <w:lastRenderedPageBreak/>
        <w:t>Total liabilities grew from USD 26.9 billion to USD 30.7 billion, mainly due to rising total debt from USD 10.1 billion to USD 16.2 billion. During the same period, shareholders' equity fell from a negative USD 1.4 billion to a negative USD 3.2 billion</w:t>
      </w:r>
      <w:r w:rsidR="00F84A55">
        <w:rPr>
          <w:lang w:val="en-US"/>
        </w:rPr>
        <w:t xml:space="preserve"> </w:t>
      </w:r>
      <w:r w:rsidR="00F84A55" w:rsidRPr="00F84A55">
        <w:rPr>
          <w:lang w:val="en-US"/>
        </w:rPr>
        <w:t>(Marriott International, 2025)</w:t>
      </w:r>
      <w:r w:rsidRPr="004D3171">
        <w:rPr>
          <w:lang w:val="en-US"/>
        </w:rPr>
        <w:t xml:space="preserve">. The deterioration is not symptomatic of an operating weakness, but rather the result of the aggressive share repurchase </w:t>
      </w:r>
      <w:proofErr w:type="spellStart"/>
      <w:r w:rsidRPr="004D3171">
        <w:rPr>
          <w:lang w:val="en-US"/>
        </w:rPr>
        <w:t>programme</w:t>
      </w:r>
      <w:proofErr w:type="spellEnd"/>
      <w:r w:rsidRPr="004D3171">
        <w:rPr>
          <w:lang w:val="en-US"/>
        </w:rPr>
        <w:t xml:space="preserve"> of Marriott, which has led to a decrease in book equity due to the return of capital to the shareholders.</w:t>
      </w:r>
    </w:p>
    <w:p w14:paraId="33436304" w14:textId="1E5BA776" w:rsidR="009A28F5" w:rsidRPr="009A28F5" w:rsidRDefault="009A28F5" w:rsidP="009A28F5">
      <w:pPr>
        <w:pStyle w:val="Heading3"/>
        <w:rPr>
          <w:lang w:val="en-US"/>
        </w:rPr>
      </w:pPr>
      <w:bookmarkStart w:id="5" w:name="_Toc235705397"/>
      <w:r>
        <w:rPr>
          <w:lang w:val="en-US"/>
        </w:rPr>
        <w:t xml:space="preserve">1.1.3 </w:t>
      </w:r>
      <w:r w:rsidRPr="009A28F5">
        <w:rPr>
          <w:lang w:val="en-US"/>
        </w:rPr>
        <w:t>Statement of Cash Flows</w:t>
      </w:r>
      <w:bookmarkEnd w:id="5"/>
    </w:p>
    <w:p w14:paraId="48CACAEA" w14:textId="3D341D27" w:rsidR="009A28F5" w:rsidRPr="009A28F5" w:rsidRDefault="009A28F5" w:rsidP="009A28F5">
      <w:pPr>
        <w:rPr>
          <w:b/>
          <w:bCs/>
          <w:lang w:val="en-US"/>
        </w:rPr>
      </w:pPr>
      <w:r w:rsidRPr="009A28F5">
        <w:rPr>
          <w:b/>
          <w:bCs/>
          <w:lang w:val="en-US"/>
        </w:rPr>
        <w:t>Operating Activities</w:t>
      </w:r>
    </w:p>
    <w:p w14:paraId="2A41EE50" w14:textId="3405A6CB" w:rsidR="009A28F5" w:rsidRPr="009A28F5" w:rsidRDefault="004D3171" w:rsidP="009A28F5">
      <w:pPr>
        <w:rPr>
          <w:lang w:val="en-US"/>
        </w:rPr>
      </w:pPr>
      <w:r w:rsidRPr="004D3171">
        <w:rPr>
          <w:lang w:val="en-US"/>
        </w:rPr>
        <w:t>The operating cash flow rose significantly from USD 1.1 billion in 2021 to USD 4.0 billion in 2025. The solid increase in operating cash flow is attributed to Marriott's better profitability, which enables the company to cover debt repayments, dividend payments to shareholders, and investment in strategic projects.</w:t>
      </w:r>
    </w:p>
    <w:p w14:paraId="0A2EE83F" w14:textId="134F3F5B" w:rsidR="009A28F5" w:rsidRPr="009A28F5" w:rsidRDefault="009A28F5" w:rsidP="009A28F5">
      <w:pPr>
        <w:rPr>
          <w:b/>
          <w:bCs/>
          <w:lang w:val="en-US"/>
        </w:rPr>
      </w:pPr>
      <w:r w:rsidRPr="009A28F5">
        <w:rPr>
          <w:b/>
          <w:bCs/>
          <w:lang w:val="en-US"/>
        </w:rPr>
        <w:t>Investing Activities</w:t>
      </w:r>
    </w:p>
    <w:p w14:paraId="75B94503" w14:textId="7C0A84D6" w:rsidR="009A28F5" w:rsidRPr="009A28F5" w:rsidRDefault="004D3171" w:rsidP="009A28F5">
      <w:pPr>
        <w:rPr>
          <w:lang w:val="en-US"/>
        </w:rPr>
      </w:pPr>
      <w:r w:rsidRPr="004D3171">
        <w:rPr>
          <w:lang w:val="en-US"/>
        </w:rPr>
        <w:t>Investing activity cash outflows continued to be fairly small, ranging from USD 0.3 billion to USD 0.8 billion per year. As is typical of Marriott's asset-light business model, the majority of investment spending was focused more on technology improvements, digital capabilities, and strategic brand acquisitions than on the acquisition or construction of hotel property</w:t>
      </w:r>
      <w:r w:rsidR="00F84A55">
        <w:rPr>
          <w:lang w:val="en-US"/>
        </w:rPr>
        <w:t xml:space="preserve"> (</w:t>
      </w:r>
      <w:proofErr w:type="spellStart"/>
      <w:r w:rsidR="00F84A55" w:rsidRPr="00F84A55">
        <w:rPr>
          <w:lang w:val="en-US"/>
        </w:rPr>
        <w:t>Velte</w:t>
      </w:r>
      <w:proofErr w:type="spellEnd"/>
      <w:r w:rsidR="00F84A55" w:rsidRPr="00F84A55">
        <w:rPr>
          <w:lang w:val="en-US"/>
        </w:rPr>
        <w:t>, 2022)</w:t>
      </w:r>
      <w:r w:rsidRPr="004D3171">
        <w:rPr>
          <w:lang w:val="en-US"/>
        </w:rPr>
        <w:t>.</w:t>
      </w:r>
    </w:p>
    <w:p w14:paraId="1DA637E4" w14:textId="7AE6CC33" w:rsidR="009A28F5" w:rsidRPr="009A28F5" w:rsidRDefault="009A28F5" w:rsidP="009A28F5">
      <w:pPr>
        <w:rPr>
          <w:b/>
          <w:bCs/>
          <w:lang w:val="en-US"/>
        </w:rPr>
      </w:pPr>
      <w:r w:rsidRPr="009A28F5">
        <w:rPr>
          <w:b/>
          <w:bCs/>
          <w:lang w:val="en-US"/>
        </w:rPr>
        <w:t>Financing Activities</w:t>
      </w:r>
    </w:p>
    <w:p w14:paraId="68463F17" w14:textId="1FE277C1" w:rsidR="009A28F5" w:rsidRDefault="004D3171" w:rsidP="009A28F5">
      <w:pPr>
        <w:rPr>
          <w:lang w:val="en-US"/>
        </w:rPr>
      </w:pPr>
      <w:r w:rsidRPr="004D3171">
        <w:rPr>
          <w:lang w:val="en-US"/>
        </w:rPr>
        <w:t>There were substantial net cash outflows in financing activities during the period, ranging from USD 2.5 billion to USD 4.5 billion per year. This was largely driven by significant share repurchases and dividend payments</w:t>
      </w:r>
      <w:r>
        <w:rPr>
          <w:lang w:val="en-US"/>
        </w:rPr>
        <w:t>. It was</w:t>
      </w:r>
      <w:r w:rsidRPr="004D3171">
        <w:rPr>
          <w:lang w:val="en-US"/>
        </w:rPr>
        <w:t xml:space="preserve"> supported by robust operating cash generation and occasional senior note issuances. It expresses management's on-going commitment to returning capital to shareholders and continuing to have access to long-term financial.</w:t>
      </w:r>
    </w:p>
    <w:p w14:paraId="007C7EE4" w14:textId="77777777" w:rsidR="004D3171" w:rsidRPr="004D3171" w:rsidRDefault="004D3171" w:rsidP="004D3171">
      <w:pPr>
        <w:pStyle w:val="Heading2"/>
        <w:rPr>
          <w:lang w:val="en-US"/>
        </w:rPr>
      </w:pPr>
      <w:bookmarkStart w:id="6" w:name="_Toc235705398"/>
      <w:r w:rsidRPr="004D3171">
        <w:rPr>
          <w:lang w:val="en-US"/>
        </w:rPr>
        <w:lastRenderedPageBreak/>
        <w:t>1.2 Comprehensive Ratio Analysis</w:t>
      </w:r>
      <w:bookmarkEnd w:id="6"/>
    </w:p>
    <w:p w14:paraId="431C9060" w14:textId="77777777" w:rsidR="004D3171" w:rsidRPr="004D3171" w:rsidRDefault="004D3171" w:rsidP="004D3171">
      <w:pPr>
        <w:pStyle w:val="Heading3"/>
        <w:rPr>
          <w:lang w:val="en-US"/>
        </w:rPr>
      </w:pPr>
      <w:bookmarkStart w:id="7" w:name="_Toc235705399"/>
      <w:r w:rsidRPr="004D3171">
        <w:rPr>
          <w:lang w:val="en-US"/>
        </w:rPr>
        <w:t>1.2.1 Profitability Ratios</w:t>
      </w:r>
      <w:bookmarkEnd w:id="7"/>
    </w:p>
    <w:p w14:paraId="39DB7869" w14:textId="77777777" w:rsidR="004D3171" w:rsidRPr="004D3171" w:rsidRDefault="004D3171" w:rsidP="004D3171">
      <w:pPr>
        <w:rPr>
          <w:lang w:val="en-US"/>
        </w:rPr>
      </w:pPr>
      <w:r w:rsidRPr="004D3171">
        <w:rPr>
          <w:lang w:val="en-US"/>
        </w:rPr>
        <w:t xml:space="preserve">Profitability ratios measure management's operational efficiency—that is, how well Marriott is using its revenue and assets to produce profit (Chambers and </w:t>
      </w:r>
      <w:proofErr w:type="spellStart"/>
      <w:r w:rsidRPr="004D3171">
        <w:rPr>
          <w:lang w:val="en-US"/>
        </w:rPr>
        <w:t>Cifter</w:t>
      </w:r>
      <w:proofErr w:type="spellEnd"/>
      <w:r w:rsidRPr="004D3171">
        <w:rPr>
          <w:lang w:val="en-US"/>
        </w:rPr>
        <w:t>, 2022).</w:t>
      </w:r>
    </w:p>
    <w:p w14:paraId="33A728AA" w14:textId="77777777" w:rsidR="004D3171" w:rsidRPr="004D3171" w:rsidRDefault="004D3171" w:rsidP="004D3171">
      <w:pPr>
        <w:rPr>
          <w:lang w:val="en-US"/>
        </w:rPr>
      </w:pPr>
      <w:r w:rsidRPr="004D3171">
        <w:rPr>
          <w:lang w:val="en-US"/>
        </w:rPr>
        <w:t>Operating Profit Margin is the ratio of operating profit to revenue, excluding interest and tax. The margin expanded from 11.53% in 2021 to 15.80% in 2025, which was due to higher operational efficiency after the Covid-19 pandemic recovery period. The higher occupancy rates, higher average daily room rates (ADR) and growth of the high-margin franchise/</w:t>
      </w:r>
      <w:proofErr w:type="spellStart"/>
      <w:r w:rsidRPr="004D3171">
        <w:rPr>
          <w:lang w:val="en-US"/>
        </w:rPr>
        <w:t>mgmt</w:t>
      </w:r>
      <w:proofErr w:type="spellEnd"/>
      <w:r w:rsidRPr="004D3171">
        <w:rPr>
          <w:lang w:val="en-US"/>
        </w:rPr>
        <w:t xml:space="preserve"> fee side of the business were all the primary drivers of the improvement, and operating costs were held in check.</w:t>
      </w:r>
    </w:p>
    <w:p w14:paraId="2ECFD767" w14:textId="77777777" w:rsidR="004D3171" w:rsidRPr="004D3171" w:rsidRDefault="004D3171" w:rsidP="004D3171">
      <w:pPr>
        <w:rPr>
          <w:lang w:val="en-US"/>
        </w:rPr>
      </w:pPr>
      <w:r w:rsidRPr="004D3171">
        <w:rPr>
          <w:lang w:val="en-US"/>
        </w:rPr>
        <w:t>Net Profit Margin (in percentage terms) reflects the proportion of revenue that turns into net earnings available to shareholders (Hussain et al. 2021). The ratio was down from 7.93% to 9.93% in 2024, reflecting the impact of financing costs and operating expenses, but was improved on the whole during the period. This shows that when revenue growth is achieved, profitability is enhanced, with operating performance improvement and economies of scale.</w:t>
      </w:r>
    </w:p>
    <w:p w14:paraId="7687557E" w14:textId="77777777" w:rsidR="004D3171" w:rsidRPr="004D3171" w:rsidRDefault="004D3171" w:rsidP="004D3171">
      <w:pPr>
        <w:rPr>
          <w:lang w:val="en-US"/>
        </w:rPr>
      </w:pPr>
      <w:r w:rsidRPr="004D3171">
        <w:rPr>
          <w:lang w:val="en-US"/>
        </w:rPr>
        <w:t>Return on Assets (ROA) is a ratio that reflects the ability of the assets to create profits (</w:t>
      </w:r>
      <w:proofErr w:type="spellStart"/>
      <w:r w:rsidRPr="004D3171">
        <w:rPr>
          <w:lang w:val="en-US"/>
        </w:rPr>
        <w:t>Meah</w:t>
      </w:r>
      <w:proofErr w:type="spellEnd"/>
      <w:r w:rsidRPr="004D3171">
        <w:rPr>
          <w:lang w:val="en-US"/>
        </w:rPr>
        <w:t xml:space="preserve"> et al., 2021). The ROA rose from 4.30% to 9.48% mainly due to the significant increase in net income and the modest increase in total assets. Since the company operates an asset-light business model that is based on management contracts, franchise agreements and brand value instead of hotel ownership, the firm was able to make more earnings without adding much assets.</w:t>
      </w:r>
    </w:p>
    <w:p w14:paraId="40E7C320" w14:textId="77777777" w:rsidR="004D3171" w:rsidRPr="004D3171" w:rsidRDefault="004D3171" w:rsidP="004D3171">
      <w:pPr>
        <w:pStyle w:val="Heading3"/>
        <w:rPr>
          <w:lang w:val="en-US"/>
        </w:rPr>
      </w:pPr>
      <w:bookmarkStart w:id="8" w:name="_Toc235705400"/>
      <w:r w:rsidRPr="004D3171">
        <w:rPr>
          <w:lang w:val="en-US"/>
        </w:rPr>
        <w:t>1.2.2 Liquidity Ratios</w:t>
      </w:r>
      <w:bookmarkEnd w:id="8"/>
    </w:p>
    <w:p w14:paraId="16358250" w14:textId="77777777" w:rsidR="004D3171" w:rsidRPr="004D3171" w:rsidRDefault="004D3171" w:rsidP="004D3171">
      <w:pPr>
        <w:rPr>
          <w:lang w:val="en-US"/>
        </w:rPr>
      </w:pPr>
      <w:r w:rsidRPr="004D3171">
        <w:rPr>
          <w:lang w:val="en-US"/>
        </w:rPr>
        <w:t>The liquidity ratios are used to assess how well a business can pay its short-term financial responsibilities with current assets. Profitability was significantly strengthened but liquidity remained poor throughout the period.</w:t>
      </w:r>
    </w:p>
    <w:p w14:paraId="1DD4E8D1" w14:textId="77777777" w:rsidR="004D3171" w:rsidRPr="004D3171" w:rsidRDefault="004D3171" w:rsidP="004D3171">
      <w:pPr>
        <w:rPr>
          <w:lang w:val="en-US"/>
        </w:rPr>
      </w:pPr>
      <w:r w:rsidRPr="004D3171">
        <w:rPr>
          <w:lang w:val="en-US"/>
        </w:rPr>
        <w:t>The Current Ratio, which is calculated as the ratio of current assets to current liabilities, has decreased from 0.57x in 2021 to 0.43x in 2025 (</w:t>
      </w:r>
      <w:proofErr w:type="spellStart"/>
      <w:r w:rsidRPr="004D3171">
        <w:rPr>
          <w:lang w:val="en-US"/>
        </w:rPr>
        <w:t>Yousaf</w:t>
      </w:r>
      <w:proofErr w:type="spellEnd"/>
      <w:r w:rsidRPr="004D3171">
        <w:rPr>
          <w:lang w:val="en-US"/>
        </w:rPr>
        <w:t xml:space="preserve"> and Bris, 2021). It seems that </w:t>
      </w:r>
      <w:r w:rsidRPr="004D3171">
        <w:rPr>
          <w:lang w:val="en-US"/>
        </w:rPr>
        <w:lastRenderedPageBreak/>
        <w:t>a ratio below 1.0 is normally a sign of less good short-term liquidity but Marriott's business model helps to explain this. The company has received advance payments from customers, collected franchise fees on a regular basis, and has excellent operating cash flows, which lowers the need for high levels of current assets. The drop in this ratio, however, is also indicative of increased dependence on cash generated internally, and on continued distributions to shareholders. In the event of any significant event that has the potential to disrupt international travel, Marriott may become more short-term liquidity constrained.</w:t>
      </w:r>
    </w:p>
    <w:p w14:paraId="0BF464C8" w14:textId="77777777" w:rsidR="004D3171" w:rsidRPr="004D3171" w:rsidRDefault="004D3171" w:rsidP="004D3171">
      <w:pPr>
        <w:pStyle w:val="Heading3"/>
        <w:rPr>
          <w:lang w:val="en-US"/>
        </w:rPr>
      </w:pPr>
      <w:bookmarkStart w:id="9" w:name="_Toc235705401"/>
      <w:r w:rsidRPr="004D3171">
        <w:rPr>
          <w:lang w:val="en-US"/>
        </w:rPr>
        <w:t>1.2.3 Efficiency Ratios</w:t>
      </w:r>
      <w:bookmarkEnd w:id="9"/>
    </w:p>
    <w:p w14:paraId="39CB11BE" w14:textId="77777777" w:rsidR="004D3171" w:rsidRPr="004D3171" w:rsidRDefault="004D3171" w:rsidP="004D3171">
      <w:pPr>
        <w:rPr>
          <w:lang w:val="en-US"/>
        </w:rPr>
      </w:pPr>
      <w:r w:rsidRPr="004D3171">
        <w:rPr>
          <w:lang w:val="en-US"/>
        </w:rPr>
        <w:t>Efficiency ratios indicate the effectiveness with which a business uses its resources to make money.</w:t>
      </w:r>
    </w:p>
    <w:p w14:paraId="2B473BDD" w14:textId="3E746BA2" w:rsidR="004D3171" w:rsidRDefault="004D3171" w:rsidP="004D3171">
      <w:pPr>
        <w:rPr>
          <w:lang w:val="en-US"/>
        </w:rPr>
      </w:pPr>
      <w:r w:rsidRPr="004D3171">
        <w:rPr>
          <w:lang w:val="en-US"/>
        </w:rPr>
        <w:t xml:space="preserve">Asset Turnover will indicate what dollar of revenue is generated per dollar of assets (Chambers and </w:t>
      </w:r>
      <w:proofErr w:type="spellStart"/>
      <w:r w:rsidRPr="004D3171">
        <w:rPr>
          <w:lang w:val="en-US"/>
        </w:rPr>
        <w:t>Cifter</w:t>
      </w:r>
      <w:proofErr w:type="spellEnd"/>
      <w:r w:rsidRPr="004D3171">
        <w:rPr>
          <w:lang w:val="en-US"/>
        </w:rPr>
        <w:t>, 2022). The ratio was much improved in 2025 compared with 2021 (0.97x versus 0.54x), as revenue growth was much greater than the growth of the asset base. Marriott's strategy of growth is based on franchising and management contracts, not the acquisition of hotel properties, so the company was able to boost revenues with little extra investment. The increasing ratio further supports the scalability and efficient operations of Marriott's asset-light business model.</w:t>
      </w:r>
    </w:p>
    <w:p w14:paraId="34C83C63" w14:textId="77777777" w:rsidR="005457B3" w:rsidRPr="005457B3" w:rsidRDefault="005457B3" w:rsidP="005457B3">
      <w:pPr>
        <w:pStyle w:val="Heading3"/>
        <w:rPr>
          <w:lang w:val="en-US"/>
        </w:rPr>
      </w:pPr>
      <w:bookmarkStart w:id="10" w:name="_Toc235705402"/>
      <w:r w:rsidRPr="005457B3">
        <w:rPr>
          <w:lang w:val="en-US"/>
        </w:rPr>
        <w:t>1.2.4 Gearing Ratios</w:t>
      </w:r>
      <w:bookmarkEnd w:id="10"/>
    </w:p>
    <w:p w14:paraId="00C17537" w14:textId="77777777" w:rsidR="005457B3" w:rsidRPr="005457B3" w:rsidRDefault="005457B3" w:rsidP="005457B3">
      <w:pPr>
        <w:rPr>
          <w:lang w:val="en-US"/>
        </w:rPr>
      </w:pPr>
      <w:r w:rsidRPr="005457B3">
        <w:rPr>
          <w:lang w:val="en-US"/>
        </w:rPr>
        <w:t>Gearing ratio is used to measure the financial leverage and long term solvency of a company (Hussain et al., 2021).</w:t>
      </w:r>
    </w:p>
    <w:p w14:paraId="18BA6AE4" w14:textId="77777777" w:rsidR="005457B3" w:rsidRPr="005457B3" w:rsidRDefault="005457B3" w:rsidP="005457B3">
      <w:pPr>
        <w:rPr>
          <w:lang w:val="en-US"/>
        </w:rPr>
      </w:pPr>
      <w:r w:rsidRPr="005457B3">
        <w:rPr>
          <w:lang w:val="en-US"/>
        </w:rPr>
        <w:t>The Debt-to-Equity ratio is not applicable in the case of Marriott as the shareholders' equity for the company was negative throughout the period. Rather, the Debt-to-EBITDA ratio is more apt to measure leverage as it compares debt with the capacity to generate cash.</w:t>
      </w:r>
    </w:p>
    <w:p w14:paraId="42A3713D" w14:textId="77777777" w:rsidR="005457B3" w:rsidRPr="005457B3" w:rsidRDefault="005457B3" w:rsidP="005457B3">
      <w:pPr>
        <w:rPr>
          <w:lang w:val="en-US"/>
        </w:rPr>
      </w:pPr>
      <w:r w:rsidRPr="005457B3">
        <w:rPr>
          <w:lang w:val="en-US"/>
        </w:rPr>
        <w:t>The ratio improved substantially from 5.33x in 2021 to 3.01x in 2025. Total debt has also increased over the quarter, but EBITDA has surged significantly as operating performance rallied sharply since the onset of the pandemic. This means that, despite ongoing borrowing, Marriott's leverage becomes more sustainable.</w:t>
      </w:r>
    </w:p>
    <w:p w14:paraId="02497785" w14:textId="32EFBD72" w:rsidR="005457B3" w:rsidRPr="005457B3" w:rsidRDefault="005457B3" w:rsidP="005457B3">
      <w:pPr>
        <w:pStyle w:val="Heading3"/>
        <w:rPr>
          <w:lang w:val="en-US"/>
        </w:rPr>
      </w:pPr>
      <w:bookmarkStart w:id="11" w:name="_Toc235705403"/>
      <w:r w:rsidRPr="005457B3">
        <w:rPr>
          <w:lang w:val="en-US"/>
        </w:rPr>
        <w:lastRenderedPageBreak/>
        <w:t>1.2.5 Investment Ratios</w:t>
      </w:r>
      <w:bookmarkEnd w:id="11"/>
    </w:p>
    <w:p w14:paraId="577AE93B" w14:textId="77777777" w:rsidR="005457B3" w:rsidRPr="005457B3" w:rsidRDefault="005457B3" w:rsidP="005457B3">
      <w:pPr>
        <w:rPr>
          <w:lang w:val="en-US"/>
        </w:rPr>
      </w:pPr>
      <w:r w:rsidRPr="005457B3">
        <w:rPr>
          <w:lang w:val="en-US"/>
        </w:rPr>
        <w:t xml:space="preserve">The Diluted Earnings per Share (EPS) grew considerably from USD 3.34 in 2021 to USD 9.51 in 2025. The improvement was the result of better profitability after the travel industry recovered from the global downturn, as well as Marriott's aggressive share repurchase </w:t>
      </w:r>
      <w:r w:rsidRPr="00080435">
        <w:t>programme</w:t>
      </w:r>
      <w:r w:rsidRPr="005457B3">
        <w:rPr>
          <w:lang w:val="en-US"/>
        </w:rPr>
        <w:t>, which shrunk the total number of shares outstanding and boosted earnings per share.</w:t>
      </w:r>
    </w:p>
    <w:p w14:paraId="215253F4" w14:textId="77777777" w:rsidR="005457B3" w:rsidRPr="005457B3" w:rsidRDefault="005457B3" w:rsidP="005457B3">
      <w:pPr>
        <w:rPr>
          <w:lang w:val="en-US"/>
        </w:rPr>
      </w:pPr>
      <w:r w:rsidRPr="005457B3">
        <w:rPr>
          <w:lang w:val="en-US"/>
        </w:rPr>
        <w:t>Marriott reinvested USD 4.05 billion in capital into its brand in 2025, generating dividends and share repurchases as part of its ongoing stable and recurring franchise fee revenue instead of the building of hotels.</w:t>
      </w:r>
    </w:p>
    <w:p w14:paraId="6E6B881C" w14:textId="77777777" w:rsidR="005457B3" w:rsidRPr="005457B3" w:rsidRDefault="005457B3" w:rsidP="005457B3">
      <w:pPr>
        <w:rPr>
          <w:lang w:val="en-US"/>
        </w:rPr>
      </w:pPr>
      <w:r w:rsidRPr="005457B3">
        <w:rPr>
          <w:lang w:val="en-US"/>
        </w:rPr>
        <w:t>Treasury stock, due to the buybacks, led to a negative shareholders' equity of USD 3.15 billion by 2025. Negative book value is a bit alarming using conventional valuation techniques but is often a sign of how Marriott is investing capital, not a sign of financial trouble. It may be viewed as an indicator of good cash flow generation and management's positive expectations for the firm's future (</w:t>
      </w:r>
      <w:proofErr w:type="spellStart"/>
      <w:r w:rsidRPr="005457B3">
        <w:rPr>
          <w:lang w:val="en-US"/>
        </w:rPr>
        <w:t>Yousaf</w:t>
      </w:r>
      <w:proofErr w:type="spellEnd"/>
      <w:r w:rsidRPr="005457B3">
        <w:rPr>
          <w:lang w:val="en-US"/>
        </w:rPr>
        <w:t xml:space="preserve"> and Bris, 2021).</w:t>
      </w:r>
    </w:p>
    <w:p w14:paraId="2E519D86" w14:textId="77777777" w:rsidR="005457B3" w:rsidRPr="005457B3" w:rsidRDefault="005457B3" w:rsidP="005457B3">
      <w:pPr>
        <w:pStyle w:val="Heading3"/>
        <w:rPr>
          <w:lang w:val="en-US"/>
        </w:rPr>
      </w:pPr>
      <w:bookmarkStart w:id="12" w:name="_Toc235705404"/>
      <w:r w:rsidRPr="005457B3">
        <w:rPr>
          <w:lang w:val="en-US"/>
        </w:rPr>
        <w:t>1.2.6 Cash Flow Ratios</w:t>
      </w:r>
      <w:bookmarkEnd w:id="12"/>
    </w:p>
    <w:p w14:paraId="0C14E132" w14:textId="77777777" w:rsidR="005457B3" w:rsidRPr="005457B3" w:rsidRDefault="005457B3" w:rsidP="005457B3">
      <w:pPr>
        <w:rPr>
          <w:lang w:val="en-US"/>
        </w:rPr>
      </w:pPr>
      <w:r w:rsidRPr="005457B3">
        <w:rPr>
          <w:lang w:val="en-US"/>
        </w:rPr>
        <w:t>The cash flow ratios measure how well a company can provide the needed cash to sustain its operations, debt service, shareholder returns and investment for future (</w:t>
      </w:r>
      <w:proofErr w:type="spellStart"/>
      <w:r w:rsidRPr="005457B3">
        <w:rPr>
          <w:lang w:val="en-US"/>
        </w:rPr>
        <w:t>Yousaf</w:t>
      </w:r>
      <w:proofErr w:type="spellEnd"/>
      <w:r w:rsidRPr="005457B3">
        <w:rPr>
          <w:lang w:val="en-US"/>
        </w:rPr>
        <w:t xml:space="preserve"> et al., 2021).</w:t>
      </w:r>
    </w:p>
    <w:p w14:paraId="180FE188" w14:textId="77777777" w:rsidR="005457B3" w:rsidRPr="005457B3" w:rsidRDefault="005457B3" w:rsidP="005457B3">
      <w:pPr>
        <w:rPr>
          <w:lang w:val="en-US"/>
        </w:rPr>
      </w:pPr>
      <w:r w:rsidRPr="005457B3">
        <w:rPr>
          <w:lang w:val="en-US"/>
        </w:rPr>
        <w:t>The Operating Cash Flow to Debt ratio rose significantly from 10.83% in 2021 to 24.69% in 2025. The improvement is due to the huge improvement in operating cash flows when demand for travel came back, occupancy rose and profitability improved. Debts also rose, but cash generation increased at a better pace, significantly improving Marriott's ability to cover its financial commitments and keep up its dividend payments, share repurchases and strategic investments.</w:t>
      </w:r>
    </w:p>
    <w:p w14:paraId="344BD1E2" w14:textId="77777777" w:rsidR="005457B3" w:rsidRPr="005457B3" w:rsidRDefault="005457B3" w:rsidP="005457B3">
      <w:pPr>
        <w:pStyle w:val="Heading2"/>
        <w:rPr>
          <w:lang w:val="en-US"/>
        </w:rPr>
      </w:pPr>
      <w:bookmarkStart w:id="13" w:name="_Toc235705405"/>
      <w:r w:rsidRPr="005457B3">
        <w:rPr>
          <w:lang w:val="en-US"/>
        </w:rPr>
        <w:t>1.3 Trends, strengths and potential threats</w:t>
      </w:r>
      <w:bookmarkEnd w:id="13"/>
    </w:p>
    <w:p w14:paraId="255D1359" w14:textId="5BBF9CC6" w:rsidR="005457B3" w:rsidRDefault="005457B3" w:rsidP="005457B3">
      <w:pPr>
        <w:rPr>
          <w:lang w:val="en-US"/>
        </w:rPr>
      </w:pPr>
      <w:r w:rsidRPr="005457B3">
        <w:rPr>
          <w:lang w:val="en-US"/>
        </w:rPr>
        <w:t xml:space="preserve">The financial analysis yields several key trends. First, over the period of time, Marriott's revenues increased very quickly and steadily. Secondly, it was found that profitability significantly improved, which was attributed to cost control and demand effect. Third, in </w:t>
      </w:r>
      <w:r w:rsidRPr="005457B3">
        <w:rPr>
          <w:lang w:val="en-US"/>
        </w:rPr>
        <w:lastRenderedPageBreak/>
        <w:t>the operating cycle, the asset turnover improved significantly, indicating improved asset utilization (</w:t>
      </w:r>
      <w:proofErr w:type="spellStart"/>
      <w:r w:rsidRPr="005457B3">
        <w:rPr>
          <w:lang w:val="en-US"/>
        </w:rPr>
        <w:t>Brealey</w:t>
      </w:r>
      <w:proofErr w:type="spellEnd"/>
      <w:r w:rsidRPr="005457B3">
        <w:rPr>
          <w:lang w:val="en-US"/>
        </w:rPr>
        <w:t xml:space="preserve"> et al., 2023).</w:t>
      </w:r>
    </w:p>
    <w:p w14:paraId="06D2A797" w14:textId="77777777" w:rsidR="008E2D15" w:rsidRPr="008E2D15" w:rsidRDefault="008E2D15" w:rsidP="008E2D15">
      <w:pPr>
        <w:rPr>
          <w:lang w:val="en-US"/>
        </w:rPr>
      </w:pPr>
      <w:r w:rsidRPr="008E2D15">
        <w:rPr>
          <w:lang w:val="en-US"/>
        </w:rPr>
        <w:t>The asset-light business model, global brand recognition, diversified geographic footprint, and recurring fee-based revenue are the company's key strengths. They result in high margins, asset efficiency and scalability.</w:t>
      </w:r>
    </w:p>
    <w:p w14:paraId="5A73F1EB" w14:textId="17411220" w:rsidR="008E2D15" w:rsidRPr="008E2D15" w:rsidRDefault="008E2D15" w:rsidP="008E2D15">
      <w:pPr>
        <w:rPr>
          <w:lang w:val="en-US"/>
        </w:rPr>
      </w:pPr>
      <w:r w:rsidRPr="008E2D15">
        <w:rPr>
          <w:lang w:val="en-US"/>
        </w:rPr>
        <w:t>There are, however, a number of potential threats that should be noted. The higher the debt, the higher the financial risk and future interest payments. The current ratio is consistently low, which suggests that the liquidity reserve is not enough in comparison to the short term liability</w:t>
      </w:r>
      <w:r w:rsidR="00033F98">
        <w:rPr>
          <w:lang w:val="en-US"/>
        </w:rPr>
        <w:t xml:space="preserve"> </w:t>
      </w:r>
      <w:r w:rsidR="00033F98" w:rsidRPr="00033F98">
        <w:rPr>
          <w:lang w:val="en-US"/>
        </w:rPr>
        <w:t>(Marriott International, 2025)</w:t>
      </w:r>
      <w:r w:rsidRPr="008E2D15">
        <w:rPr>
          <w:lang w:val="en-US"/>
        </w:rPr>
        <w:t>. Moreover, Marriott is vulnerable to macroeconomic risks, inflation, geopolitical risks, and changes in international demand for travel.</w:t>
      </w:r>
    </w:p>
    <w:p w14:paraId="2D14A8B4" w14:textId="77777777" w:rsidR="008E2D15" w:rsidRPr="008E2D15" w:rsidRDefault="008E2D15" w:rsidP="008E2D15">
      <w:pPr>
        <w:rPr>
          <w:lang w:val="en-US"/>
        </w:rPr>
      </w:pPr>
      <w:r w:rsidRPr="008E2D15">
        <w:rPr>
          <w:lang w:val="en-US"/>
        </w:rPr>
        <w:t>Negative shareholders' equity is primarily due to share repurchases but could also raise issues for some investors and lenders about the strength of the balance sheet.</w:t>
      </w:r>
    </w:p>
    <w:p w14:paraId="0C98BD30" w14:textId="0F6DA018" w:rsidR="008E2D15" w:rsidRPr="008E2D15" w:rsidRDefault="008E2D15" w:rsidP="008E2D15">
      <w:pPr>
        <w:pStyle w:val="Heading2"/>
        <w:rPr>
          <w:lang w:val="en-US"/>
        </w:rPr>
      </w:pPr>
      <w:bookmarkStart w:id="14" w:name="_Toc235705406"/>
      <w:r w:rsidRPr="008E2D15">
        <w:rPr>
          <w:lang w:val="en-US"/>
        </w:rPr>
        <w:t>1.4 Liquidity</w:t>
      </w:r>
      <w:r>
        <w:rPr>
          <w:lang w:val="en-US"/>
        </w:rPr>
        <w:t xml:space="preserve">: </w:t>
      </w:r>
      <w:r w:rsidRPr="008E2D15">
        <w:rPr>
          <w:lang w:val="en-US"/>
        </w:rPr>
        <w:t>comparison with industry benchmarks</w:t>
      </w:r>
      <w:bookmarkEnd w:id="14"/>
    </w:p>
    <w:p w14:paraId="5A9E8BF7" w14:textId="341083E5" w:rsidR="008E2D15" w:rsidRPr="008E2D15" w:rsidRDefault="008E2D15" w:rsidP="008E2D15">
      <w:pPr>
        <w:rPr>
          <w:lang w:val="en-US"/>
        </w:rPr>
      </w:pPr>
      <w:r w:rsidRPr="008E2D15">
        <w:rPr>
          <w:lang w:val="en-US"/>
        </w:rPr>
        <w:t>The benchmarking of Marriott's liquidity ratio against the competitors gives further insight into the financial position of Marriott</w:t>
      </w:r>
      <w:r w:rsidR="00033F98">
        <w:rPr>
          <w:lang w:val="en-US"/>
        </w:rPr>
        <w:t xml:space="preserve"> </w:t>
      </w:r>
      <w:r w:rsidR="00033F98" w:rsidRPr="00033F98">
        <w:rPr>
          <w:lang w:val="en-US"/>
        </w:rPr>
        <w:t>(Arnold, 2023)</w:t>
      </w:r>
      <w:r w:rsidRPr="008E2D15">
        <w:rPr>
          <w:lang w:val="en-US"/>
        </w:rPr>
        <w:t>. The current ratio of Marriott is 0.43x, which is significantly lower than the industry average and the major competitors.</w:t>
      </w:r>
    </w:p>
    <w:p w14:paraId="0F6C5F0C" w14:textId="77777777" w:rsidR="008E2D15" w:rsidRPr="008E2D15" w:rsidRDefault="008E2D15" w:rsidP="008E2D15">
      <w:pPr>
        <w:rPr>
          <w:lang w:val="en-US"/>
        </w:rPr>
      </w:pPr>
      <w:r w:rsidRPr="008E2D15">
        <w:rPr>
          <w:lang w:val="en-US"/>
        </w:rPr>
        <w:t>The current ratio for Hilton is 0.61x while that of IHG is 0.97x. The overall lodging average is around 1.15x. Thus, the short-term liquidity position of Marriott is the least favorable compared to the peer group.</w:t>
      </w:r>
    </w:p>
    <w:p w14:paraId="4B86FA71" w14:textId="77777777" w:rsidR="008E2D15" w:rsidRPr="008E2D15" w:rsidRDefault="008E2D15" w:rsidP="008E2D15">
      <w:pPr>
        <w:rPr>
          <w:lang w:val="en-US"/>
        </w:rPr>
      </w:pPr>
      <w:r w:rsidRPr="008E2D15">
        <w:rPr>
          <w:lang w:val="en-US"/>
        </w:rPr>
        <w:t>Even though this is a potential weakness, it needs to be looked at carefully. The objective of Marriott's business model is to keep its working capital needs low by collecting cash as efficiently as possible and by using the central payment system of the company. Hence, the lower liquidity ratios are partly the result of a deliberate capital allocation approach by the management.</w:t>
      </w:r>
    </w:p>
    <w:p w14:paraId="1442ABE7" w14:textId="77777777" w:rsidR="008E2D15" w:rsidRPr="008E2D15" w:rsidRDefault="008E2D15" w:rsidP="008E2D15">
      <w:pPr>
        <w:rPr>
          <w:lang w:val="en-US"/>
        </w:rPr>
      </w:pPr>
      <w:r w:rsidRPr="008E2D15">
        <w:rPr>
          <w:lang w:val="en-US"/>
        </w:rPr>
        <w:t xml:space="preserve">The difference with the industry averages indicates, however, that Marriott has a more limited liquidity cushion than some rivals. This makes income more dependent upon fixed cash flows and on external funding facilities. Thus, although Marriott's liquidity position is </w:t>
      </w:r>
      <w:r w:rsidRPr="008E2D15">
        <w:rPr>
          <w:lang w:val="en-US"/>
        </w:rPr>
        <w:lastRenderedPageBreak/>
        <w:t>not indicative of financial distress at this time, management should have a long-term view toward improving its liquidity resilience.</w:t>
      </w:r>
    </w:p>
    <w:p w14:paraId="5CC97124" w14:textId="48A1CE89" w:rsidR="008E2D15" w:rsidRPr="008E2D15" w:rsidRDefault="008E2D15" w:rsidP="008E2D15">
      <w:pPr>
        <w:pStyle w:val="Heading1"/>
        <w:rPr>
          <w:lang w:val="en-US"/>
        </w:rPr>
      </w:pPr>
      <w:bookmarkStart w:id="15" w:name="_Toc235705407"/>
      <w:r>
        <w:rPr>
          <w:lang w:val="en-US"/>
        </w:rPr>
        <w:t xml:space="preserve">2. </w:t>
      </w:r>
      <w:r w:rsidRPr="008E2D15">
        <w:rPr>
          <w:lang w:val="en-US"/>
        </w:rPr>
        <w:t>Working Capital Management Analysis</w:t>
      </w:r>
      <w:bookmarkEnd w:id="15"/>
    </w:p>
    <w:p w14:paraId="37066312" w14:textId="55732E6B" w:rsidR="008E2D15" w:rsidRPr="008E2D15" w:rsidRDefault="008E2D15" w:rsidP="008E2D15">
      <w:pPr>
        <w:rPr>
          <w:lang w:val="en-US"/>
        </w:rPr>
      </w:pPr>
      <w:r w:rsidRPr="008E2D15">
        <w:rPr>
          <w:lang w:val="en-US"/>
        </w:rPr>
        <w:t>Efficient working capital management is especially crucial for a global hospitality company like Marriott International, given the company's operations in several countries, various currencies, suppliers and customer bases</w:t>
      </w:r>
      <w:r w:rsidR="00033F98">
        <w:rPr>
          <w:lang w:val="en-US"/>
        </w:rPr>
        <w:t xml:space="preserve"> </w:t>
      </w:r>
      <w:r w:rsidR="00033F98" w:rsidRPr="00033F98">
        <w:rPr>
          <w:lang w:val="en-US"/>
        </w:rPr>
        <w:t>(</w:t>
      </w:r>
      <w:proofErr w:type="spellStart"/>
      <w:r w:rsidR="00033F98" w:rsidRPr="00033F98">
        <w:rPr>
          <w:lang w:val="en-US"/>
        </w:rPr>
        <w:t>Damodaran</w:t>
      </w:r>
      <w:proofErr w:type="spellEnd"/>
      <w:r w:rsidR="00033F98" w:rsidRPr="00033F98">
        <w:rPr>
          <w:lang w:val="en-US"/>
        </w:rPr>
        <w:t>, 2024)</w:t>
      </w:r>
      <w:r w:rsidRPr="008E2D15">
        <w:rPr>
          <w:lang w:val="en-US"/>
        </w:rPr>
        <w:t>. This section reviews Marriott's cash operating cycle, suggests working capital changes to enhance the liquidity of the company, and examines short-term and long-term financing options.</w:t>
      </w:r>
    </w:p>
    <w:p w14:paraId="0B138016" w14:textId="77777777" w:rsidR="008E2D15" w:rsidRPr="008E2D15" w:rsidRDefault="008E2D15" w:rsidP="008E2D15">
      <w:pPr>
        <w:pStyle w:val="Heading2"/>
        <w:rPr>
          <w:lang w:val="en-US"/>
        </w:rPr>
      </w:pPr>
      <w:bookmarkStart w:id="16" w:name="_Toc235705408"/>
      <w:r w:rsidRPr="008E2D15">
        <w:rPr>
          <w:lang w:val="en-US"/>
        </w:rPr>
        <w:t>2.1 Evaluation of the Cash Operating Cycle</w:t>
      </w:r>
      <w:bookmarkEnd w:id="16"/>
    </w:p>
    <w:p w14:paraId="0625779B" w14:textId="0E1AFD95" w:rsidR="008E2D15" w:rsidRPr="008E2D15" w:rsidRDefault="008E2D15" w:rsidP="008E2D15">
      <w:pPr>
        <w:rPr>
          <w:lang w:val="en-US"/>
        </w:rPr>
      </w:pPr>
      <w:r w:rsidRPr="008E2D15">
        <w:rPr>
          <w:lang w:val="en-US"/>
        </w:rPr>
        <w:t>The Cash Operating Cycle (</w:t>
      </w:r>
      <w:proofErr w:type="spellStart"/>
      <w:r w:rsidRPr="008E2D15">
        <w:rPr>
          <w:lang w:val="en-US"/>
        </w:rPr>
        <w:t>Coc</w:t>
      </w:r>
      <w:proofErr w:type="spellEnd"/>
      <w:r w:rsidRPr="008E2D15">
        <w:rPr>
          <w:lang w:val="en-US"/>
        </w:rPr>
        <w:t>) or Cash Conversion Cycle (CCC) is one of the most crucial ratios to evaluate working capital efficiency. The CCC is the number of days it takes for a company to turn investments in operations into cash. A shorter cycle is typically seen as a more effective use of working capital as cash is turned back faster</w:t>
      </w:r>
      <w:r w:rsidR="00033F98">
        <w:rPr>
          <w:lang w:val="en-US"/>
        </w:rPr>
        <w:t xml:space="preserve"> </w:t>
      </w:r>
      <w:r w:rsidR="00033F98" w:rsidRPr="00033F98">
        <w:rPr>
          <w:lang w:val="en-US"/>
        </w:rPr>
        <w:t>(</w:t>
      </w:r>
      <w:proofErr w:type="spellStart"/>
      <w:r w:rsidR="00033F98" w:rsidRPr="00033F98">
        <w:rPr>
          <w:lang w:val="en-US"/>
        </w:rPr>
        <w:t>Berk</w:t>
      </w:r>
      <w:proofErr w:type="spellEnd"/>
      <w:r w:rsidR="00033F98" w:rsidRPr="00033F98">
        <w:rPr>
          <w:lang w:val="en-US"/>
        </w:rPr>
        <w:t xml:space="preserve"> and </w:t>
      </w:r>
      <w:proofErr w:type="spellStart"/>
      <w:r w:rsidR="00033F98" w:rsidRPr="00033F98">
        <w:rPr>
          <w:lang w:val="en-US"/>
        </w:rPr>
        <w:t>DeMarzo</w:t>
      </w:r>
      <w:proofErr w:type="spellEnd"/>
      <w:r w:rsidR="00033F98" w:rsidRPr="00033F98">
        <w:rPr>
          <w:lang w:val="en-US"/>
        </w:rPr>
        <w:t>, 2023)</w:t>
      </w:r>
      <w:r w:rsidRPr="008E2D15">
        <w:rPr>
          <w:lang w:val="en-US"/>
        </w:rPr>
        <w:t>.</w:t>
      </w:r>
    </w:p>
    <w:p w14:paraId="666A1DD8" w14:textId="77777777" w:rsidR="008E2D15" w:rsidRPr="008E2D15" w:rsidRDefault="008E2D15" w:rsidP="008E2D15">
      <w:pPr>
        <w:rPr>
          <w:lang w:val="en-US"/>
        </w:rPr>
      </w:pPr>
      <w:r w:rsidRPr="008E2D15">
        <w:rPr>
          <w:lang w:val="en-US"/>
        </w:rPr>
        <w:t>The Cash Conversion Cycle can be computed as follows:</w:t>
      </w:r>
    </w:p>
    <w:p w14:paraId="1007CB94" w14:textId="77777777" w:rsidR="008E2D15" w:rsidRPr="008E2D15" w:rsidRDefault="008E2D15" w:rsidP="008E2D15">
      <w:pPr>
        <w:rPr>
          <w:lang w:val="en-US"/>
        </w:rPr>
      </w:pPr>
      <w:r w:rsidRPr="008E2D15">
        <w:rPr>
          <w:lang w:val="en-US"/>
        </w:rPr>
        <w:t>So, Cash Conversion Cycle (CCC) = Days Inventory Outstanding (DIO) + Days Sales Outstanding (DSO) − Days Payable Outstanding (DPO).</w:t>
      </w:r>
    </w:p>
    <w:p w14:paraId="161993A8" w14:textId="77777777" w:rsidR="008E2D15" w:rsidRPr="008E2D15" w:rsidRDefault="008E2D15" w:rsidP="008E2D15">
      <w:pPr>
        <w:rPr>
          <w:lang w:val="en-US"/>
        </w:rPr>
      </w:pPr>
      <w:r w:rsidRPr="008E2D15">
        <w:rPr>
          <w:lang w:val="en-US"/>
        </w:rPr>
        <w:t>Where:</w:t>
      </w:r>
    </w:p>
    <w:p w14:paraId="6E4251EB" w14:textId="77777777" w:rsidR="008E2D15" w:rsidRPr="008E2D15" w:rsidRDefault="008E2D15" w:rsidP="008E2D15">
      <w:pPr>
        <w:rPr>
          <w:lang w:val="en-US"/>
        </w:rPr>
      </w:pPr>
      <w:r w:rsidRPr="008E2D15">
        <w:rPr>
          <w:lang w:val="en-US"/>
        </w:rPr>
        <w:t xml:space="preserve">Days Inventory Outstanding (DIO) is the average number of days that the inventory remains on hand before it is sold. </w:t>
      </w:r>
    </w:p>
    <w:p w14:paraId="014DA5ED" w14:textId="78143F94" w:rsidR="008E2D15" w:rsidRPr="008E2D15" w:rsidRDefault="008E2D15" w:rsidP="008E2D15">
      <w:pPr>
        <w:rPr>
          <w:lang w:val="en-US"/>
        </w:rPr>
      </w:pPr>
      <w:r w:rsidRPr="008E2D15">
        <w:rPr>
          <w:lang w:val="en-US"/>
        </w:rPr>
        <w:t>Days Sales Outstanding (DSO) is the average number of days needed to be paid by customers</w:t>
      </w:r>
      <w:r w:rsidR="00033F98">
        <w:rPr>
          <w:lang w:val="en-US"/>
        </w:rPr>
        <w:t xml:space="preserve"> </w:t>
      </w:r>
      <w:r w:rsidR="00033F98" w:rsidRPr="00033F98">
        <w:rPr>
          <w:lang w:val="en-US"/>
        </w:rPr>
        <w:t>(Arnold, 2023)</w:t>
      </w:r>
      <w:r w:rsidRPr="008E2D15">
        <w:rPr>
          <w:lang w:val="en-US"/>
        </w:rPr>
        <w:t xml:space="preserve">. </w:t>
      </w:r>
    </w:p>
    <w:p w14:paraId="1AE32AD3" w14:textId="77777777" w:rsidR="008E2D15" w:rsidRPr="008E2D15" w:rsidRDefault="008E2D15" w:rsidP="008E2D15">
      <w:pPr>
        <w:rPr>
          <w:lang w:val="en-US"/>
        </w:rPr>
      </w:pPr>
      <w:r w:rsidRPr="008E2D15">
        <w:rPr>
          <w:lang w:val="en-US"/>
        </w:rPr>
        <w:t xml:space="preserve">Days Payable Outstanding (DPO) is the average number of days required to pay suppliers. </w:t>
      </w:r>
    </w:p>
    <w:p w14:paraId="17EE9D33" w14:textId="6FFC8B26" w:rsidR="008E2D15" w:rsidRPr="008E2D15" w:rsidRDefault="008E2D15" w:rsidP="008E2D15">
      <w:pPr>
        <w:rPr>
          <w:lang w:val="en-US"/>
        </w:rPr>
      </w:pPr>
      <w:r w:rsidRPr="008E2D15">
        <w:rPr>
          <w:lang w:val="en-US"/>
        </w:rPr>
        <w:t xml:space="preserve">Marriott has a zero inventory holding period because rooms in a hotel can't be kept as inventory. A hotel room that is not booked for one night cannot be sold for another one at </w:t>
      </w:r>
      <w:r w:rsidRPr="008E2D15">
        <w:rPr>
          <w:lang w:val="en-US"/>
        </w:rPr>
        <w:lastRenderedPageBreak/>
        <w:t>the subsequent night</w:t>
      </w:r>
      <w:r w:rsidR="00033F98">
        <w:rPr>
          <w:lang w:val="en-US"/>
        </w:rPr>
        <w:t xml:space="preserve"> </w:t>
      </w:r>
      <w:r w:rsidR="00033F98" w:rsidRPr="00033F98">
        <w:rPr>
          <w:lang w:val="en-US"/>
        </w:rPr>
        <w:t xml:space="preserve">(Brigham and </w:t>
      </w:r>
      <w:proofErr w:type="spellStart"/>
      <w:r w:rsidR="00033F98" w:rsidRPr="00033F98">
        <w:rPr>
          <w:lang w:val="en-US"/>
        </w:rPr>
        <w:t>Ehrhardt</w:t>
      </w:r>
      <w:proofErr w:type="spellEnd"/>
      <w:r w:rsidR="00033F98" w:rsidRPr="00033F98">
        <w:rPr>
          <w:lang w:val="en-US"/>
        </w:rPr>
        <w:t>, 2022)</w:t>
      </w:r>
      <w:r w:rsidRPr="008E2D15">
        <w:rPr>
          <w:lang w:val="en-US"/>
        </w:rPr>
        <w:t>. Thus, the contribution of DIO is very small and is neglected.</w:t>
      </w:r>
    </w:p>
    <w:p w14:paraId="1389AB34" w14:textId="005E768F" w:rsidR="00616EB6" w:rsidRPr="00616EB6" w:rsidRDefault="00616EB6" w:rsidP="00616EB6">
      <w:pPr>
        <w:rPr>
          <w:lang w:val="en-US"/>
        </w:rPr>
      </w:pPr>
      <w:r w:rsidRPr="00616EB6">
        <w:rPr>
          <w:lang w:val="en-US"/>
        </w:rPr>
        <w:t>The Cash Conversion Cycle (CCC) measures how efficiently a company converts its operational activities into cash and is calculated as DIO + DSO − DPO (</w:t>
      </w:r>
      <w:proofErr w:type="spellStart"/>
      <w:r w:rsidRPr="00616EB6">
        <w:rPr>
          <w:lang w:val="en-US"/>
        </w:rPr>
        <w:t>Berk</w:t>
      </w:r>
      <w:proofErr w:type="spellEnd"/>
      <w:r w:rsidRPr="00616EB6">
        <w:rPr>
          <w:lang w:val="en-US"/>
        </w:rPr>
        <w:t xml:space="preserve"> and </w:t>
      </w:r>
      <w:proofErr w:type="spellStart"/>
      <w:r w:rsidRPr="00616EB6">
        <w:rPr>
          <w:lang w:val="en-US"/>
        </w:rPr>
        <w:t>DeMarzo</w:t>
      </w:r>
      <w:proofErr w:type="spellEnd"/>
      <w:r w:rsidRPr="00616EB6">
        <w:rPr>
          <w:lang w:val="en-US"/>
        </w:rPr>
        <w:t xml:space="preserve">, 2023). As Marriott follows an asset-light business model, Days Inventory Outstanding (DIO) is effectively zero because hotel room nights cannot be stored as inventory (Brigham and </w:t>
      </w:r>
      <w:proofErr w:type="spellStart"/>
      <w:r w:rsidRPr="00616EB6">
        <w:rPr>
          <w:lang w:val="en-US"/>
        </w:rPr>
        <w:t>Ehrhardt</w:t>
      </w:r>
      <w:proofErr w:type="spellEnd"/>
      <w:r w:rsidRPr="00616EB6">
        <w:rPr>
          <w:lang w:val="en-US"/>
        </w:rPr>
        <w:t>, 2022).</w:t>
      </w:r>
    </w:p>
    <w:p w14:paraId="5FAE4497" w14:textId="77777777" w:rsidR="005457B3" w:rsidRPr="005457B3" w:rsidRDefault="005457B3" w:rsidP="005457B3">
      <w:pPr>
        <w:rPr>
          <w:lang w:val="en-US"/>
        </w:rPr>
      </w:pPr>
      <w:r w:rsidRPr="005457B3">
        <w:rPr>
          <w:lang w:val="en-US"/>
        </w:rPr>
        <w:t>Marriott maintained a negative CCC throughout 2021–2025, improving from -16.9 days in 2021 to -22.4 days in 2025. It was primarily attributed to Days Sales Outstanding (DSO) falling from 35.2 days in 2022 to 27.4 days in 2023, which indicated accelerated collection of receivables from franchisees, customers and business partners (Arnold, 2023). Meanwhile, Days Payable Outstanding (DPO) also remained fairly steady at approximately 50 days, allowing Marriott to delay payments to its suppliers while maintaining good relationships with its suppliers.</w:t>
      </w:r>
    </w:p>
    <w:p w14:paraId="24C1A563" w14:textId="51C180B6" w:rsidR="00616EB6" w:rsidRPr="00616EB6" w:rsidRDefault="005457B3" w:rsidP="005457B3">
      <w:pPr>
        <w:rPr>
          <w:lang w:val="en-US"/>
        </w:rPr>
      </w:pPr>
      <w:r w:rsidRPr="005457B3">
        <w:rPr>
          <w:lang w:val="en-US"/>
        </w:rPr>
        <w:t>The negative CCC means that Marriott pays cash to customers before paying suppliers</w:t>
      </w:r>
      <w:r w:rsidR="00B5453D">
        <w:rPr>
          <w:lang w:val="en-US"/>
        </w:rPr>
        <w:t>.</w:t>
      </w:r>
      <w:r w:rsidRPr="005457B3">
        <w:rPr>
          <w:lang w:val="en-US"/>
        </w:rPr>
        <w:t xml:space="preserve"> </w:t>
      </w:r>
      <w:r w:rsidR="00B5453D">
        <w:rPr>
          <w:lang w:val="en-US"/>
        </w:rPr>
        <w:t xml:space="preserve">It </w:t>
      </w:r>
      <w:r w:rsidRPr="005457B3">
        <w:rPr>
          <w:lang w:val="en-US"/>
        </w:rPr>
        <w:t>means that there is less need for external working capital fundin</w:t>
      </w:r>
      <w:r w:rsidR="00B5453D">
        <w:rPr>
          <w:lang w:val="en-US"/>
        </w:rPr>
        <w:t>g</w:t>
      </w:r>
      <w:r w:rsidRPr="005457B3">
        <w:rPr>
          <w:lang w:val="en-US"/>
        </w:rPr>
        <w:t>. This efficient cash management enables the debt servicing, the returns to the shareholders, and strategic investments (Ross et al., 2022).</w:t>
      </w:r>
    </w:p>
    <w:p w14:paraId="475EE412" w14:textId="35CD0632" w:rsidR="00BD7366" w:rsidRPr="00BD7366" w:rsidRDefault="00BD7366" w:rsidP="0096698C">
      <w:pPr>
        <w:pStyle w:val="Heading2"/>
        <w:rPr>
          <w:lang w:val="en-US"/>
        </w:rPr>
      </w:pPr>
      <w:bookmarkStart w:id="17" w:name="_Toc235705409"/>
      <w:r w:rsidRPr="00BD7366">
        <w:rPr>
          <w:lang w:val="en-US"/>
        </w:rPr>
        <w:t xml:space="preserve">2.2 Strategies to Improve Liquidity </w:t>
      </w:r>
      <w:proofErr w:type="gramStart"/>
      <w:r w:rsidRPr="00BD7366">
        <w:rPr>
          <w:lang w:val="en-US"/>
        </w:rPr>
        <w:t>Through</w:t>
      </w:r>
      <w:proofErr w:type="gramEnd"/>
      <w:r w:rsidRPr="00BD7366">
        <w:rPr>
          <w:lang w:val="en-US"/>
        </w:rPr>
        <w:t xml:space="preserve"> Working Capital Reforms</w:t>
      </w:r>
      <w:bookmarkEnd w:id="17"/>
    </w:p>
    <w:p w14:paraId="5738829D" w14:textId="44638ED7" w:rsidR="007C2E6E" w:rsidRPr="007C2E6E" w:rsidRDefault="007C2E6E" w:rsidP="008E2D15">
      <w:pPr>
        <w:rPr>
          <w:b/>
          <w:bCs/>
          <w:lang w:val="en-US"/>
        </w:rPr>
      </w:pPr>
      <w:r w:rsidRPr="007C2E6E">
        <w:rPr>
          <w:b/>
          <w:bCs/>
        </w:rPr>
        <w:t>Recommendation 1: Improve Receivables Management</w:t>
      </w:r>
    </w:p>
    <w:p w14:paraId="6B334A3A" w14:textId="04D444BD" w:rsidR="00616EB6" w:rsidRPr="008E2D15" w:rsidRDefault="005457B3" w:rsidP="008E2D15">
      <w:pPr>
        <w:rPr>
          <w:lang w:val="en-US"/>
        </w:rPr>
      </w:pPr>
      <w:r w:rsidRPr="005457B3">
        <w:rPr>
          <w:lang w:val="en-US"/>
        </w:rPr>
        <w:t>Recommendation 1 is aimed at improving Receivables Management. One initial measure is to streamline the receivables management procedures to accelerate the collection of receivables from the franchisees and corporate customers (</w:t>
      </w:r>
      <w:proofErr w:type="spellStart"/>
      <w:r w:rsidRPr="005457B3">
        <w:rPr>
          <w:lang w:val="en-US"/>
        </w:rPr>
        <w:t>Berk</w:t>
      </w:r>
      <w:proofErr w:type="spellEnd"/>
      <w:r w:rsidRPr="005457B3">
        <w:rPr>
          <w:lang w:val="en-US"/>
        </w:rPr>
        <w:t xml:space="preserve"> and </w:t>
      </w:r>
      <w:proofErr w:type="spellStart"/>
      <w:r w:rsidRPr="005457B3">
        <w:rPr>
          <w:lang w:val="en-US"/>
        </w:rPr>
        <w:t>DeMarzo</w:t>
      </w:r>
      <w:proofErr w:type="spellEnd"/>
      <w:r w:rsidRPr="005457B3">
        <w:rPr>
          <w:lang w:val="en-US"/>
        </w:rPr>
        <w:t>, 2023). Marriott could implement automated invoicing solutions, electronic payment methods and real-time management of outstanding payments.</w:t>
      </w:r>
      <w:r>
        <w:rPr>
          <w:lang w:val="en-US"/>
        </w:rPr>
        <w:t xml:space="preserve"> </w:t>
      </w:r>
      <w:r w:rsidRPr="005457B3">
        <w:rPr>
          <w:lang w:val="en-US"/>
        </w:rPr>
        <w:t xml:space="preserve">The company can cut down on the DSO and, to a significant extent, accelerate cash </w:t>
      </w:r>
      <w:proofErr w:type="spellStart"/>
      <w:r w:rsidRPr="005457B3">
        <w:rPr>
          <w:lang w:val="en-US"/>
        </w:rPr>
        <w:t>inflows.</w:t>
      </w:r>
      <w:r w:rsidR="008E2D15" w:rsidRPr="008E2D15">
        <w:rPr>
          <w:lang w:val="en-US"/>
        </w:rPr>
        <w:t>Improved</w:t>
      </w:r>
      <w:proofErr w:type="spellEnd"/>
      <w:r w:rsidR="008E2D15" w:rsidRPr="008E2D15">
        <w:rPr>
          <w:lang w:val="en-US"/>
        </w:rPr>
        <w:t xml:space="preserve"> collection times will mean fewer capital invested in receivables, will increase a company's liquidity and won't need more borrowing.</w:t>
      </w:r>
      <w:r>
        <w:rPr>
          <w:lang w:val="en-US"/>
        </w:rPr>
        <w:t xml:space="preserve"> </w:t>
      </w:r>
      <w:r w:rsidR="008E2D15" w:rsidRPr="008E2D15">
        <w:rPr>
          <w:lang w:val="en-US"/>
        </w:rPr>
        <w:t>Better receivables management would also decrease the credit risk, as well as overdue payment risk that leads to the increase of bad debt expenses.</w:t>
      </w:r>
    </w:p>
    <w:p w14:paraId="291B216C" w14:textId="07AF0692" w:rsidR="008E2D15" w:rsidRPr="007C2E6E" w:rsidRDefault="007C2E6E" w:rsidP="008E2D15">
      <w:pPr>
        <w:rPr>
          <w:b/>
          <w:bCs/>
          <w:lang w:val="en-US"/>
        </w:rPr>
      </w:pPr>
      <w:r w:rsidRPr="007C2E6E">
        <w:rPr>
          <w:b/>
          <w:bCs/>
        </w:rPr>
        <w:lastRenderedPageBreak/>
        <w:t>Recommendation 2: Supply Chain Financing Programmes</w:t>
      </w:r>
      <w:r w:rsidRPr="007C2E6E">
        <w:rPr>
          <w:b/>
          <w:bCs/>
          <w:lang w:val="en-US"/>
        </w:rPr>
        <w:tab/>
      </w:r>
    </w:p>
    <w:p w14:paraId="10DE070D" w14:textId="2B9AE99B" w:rsidR="008E2D15" w:rsidRPr="008E2D15" w:rsidRDefault="008E2D15" w:rsidP="008E2D15">
      <w:pPr>
        <w:rPr>
          <w:lang w:val="en-US"/>
        </w:rPr>
      </w:pPr>
      <w:r w:rsidRPr="008E2D15">
        <w:rPr>
          <w:lang w:val="en-US"/>
        </w:rPr>
        <w:t xml:space="preserve">Marriott needs to broaden the application of supply chain financing arrangements. These </w:t>
      </w:r>
      <w:r w:rsidRPr="00264E9E">
        <w:t>programmes</w:t>
      </w:r>
      <w:r w:rsidRPr="008E2D15">
        <w:rPr>
          <w:lang w:val="en-US"/>
        </w:rPr>
        <w:t xml:space="preserve"> involve financial institutions paying suppliers early, and then Marriott settling with the financial institution at a later time</w:t>
      </w:r>
      <w:r w:rsidR="003E7C82">
        <w:rPr>
          <w:lang w:val="en-US"/>
        </w:rPr>
        <w:t xml:space="preserve"> </w:t>
      </w:r>
      <w:r w:rsidR="003E7C82" w:rsidRPr="003E7C82">
        <w:rPr>
          <w:lang w:val="en-US"/>
        </w:rPr>
        <w:t>(Arnold, 2023)</w:t>
      </w:r>
      <w:r w:rsidRPr="008E2D15">
        <w:rPr>
          <w:lang w:val="en-US"/>
        </w:rPr>
        <w:t>.</w:t>
      </w:r>
    </w:p>
    <w:p w14:paraId="30C136E5" w14:textId="77777777" w:rsidR="008E2D15" w:rsidRPr="008E2D15" w:rsidRDefault="008E2D15" w:rsidP="008E2D15">
      <w:pPr>
        <w:rPr>
          <w:lang w:val="en-US"/>
        </w:rPr>
      </w:pPr>
      <w:r w:rsidRPr="008E2D15">
        <w:rPr>
          <w:lang w:val="en-US"/>
        </w:rPr>
        <w:t>It's a win-win scenario for both. Payments are received more quickly, which helps suppliers' cash flow, and Marriott's payment terms are not adversely affected supplier relationships.</w:t>
      </w:r>
    </w:p>
    <w:p w14:paraId="7F63B95E" w14:textId="47F73EE0" w:rsidR="008E2D15" w:rsidRPr="008E2D15" w:rsidRDefault="008E2D15" w:rsidP="008E2D15">
      <w:pPr>
        <w:rPr>
          <w:lang w:val="en-US"/>
        </w:rPr>
      </w:pPr>
      <w:r w:rsidRPr="008E2D15">
        <w:rPr>
          <w:lang w:val="en-US"/>
        </w:rPr>
        <w:t xml:space="preserve">An increase in DPO from about </w:t>
      </w:r>
      <w:r w:rsidR="003E7C82">
        <w:rPr>
          <w:lang w:val="en-US"/>
        </w:rPr>
        <w:t>76</w:t>
      </w:r>
      <w:r w:rsidRPr="008E2D15">
        <w:rPr>
          <w:lang w:val="en-US"/>
        </w:rPr>
        <w:t xml:space="preserve"> days to </w:t>
      </w:r>
      <w:r w:rsidR="003E7C82">
        <w:rPr>
          <w:lang w:val="en-US"/>
        </w:rPr>
        <w:t>9</w:t>
      </w:r>
      <w:r w:rsidRPr="008E2D15">
        <w:rPr>
          <w:lang w:val="en-US"/>
        </w:rPr>
        <w:t>0 days would help Marriott to hold more cash in the business and improve their short-term liquidity.</w:t>
      </w:r>
    </w:p>
    <w:p w14:paraId="2FCB449C" w14:textId="77777777" w:rsidR="008E2D15" w:rsidRPr="00E75CD9" w:rsidRDefault="008E2D15" w:rsidP="008E2D15">
      <w:pPr>
        <w:rPr>
          <w:b/>
          <w:bCs/>
          <w:lang w:val="en-US"/>
        </w:rPr>
      </w:pPr>
      <w:r w:rsidRPr="00E75CD9">
        <w:rPr>
          <w:b/>
          <w:bCs/>
          <w:lang w:val="en-US"/>
        </w:rPr>
        <w:t xml:space="preserve">Recommendation 3: </w:t>
      </w:r>
      <w:proofErr w:type="spellStart"/>
      <w:r w:rsidRPr="00E75CD9">
        <w:rPr>
          <w:b/>
          <w:bCs/>
          <w:lang w:val="en-US"/>
        </w:rPr>
        <w:t>Centralised</w:t>
      </w:r>
      <w:proofErr w:type="spellEnd"/>
      <w:r w:rsidRPr="00E75CD9">
        <w:rPr>
          <w:b/>
          <w:bCs/>
          <w:lang w:val="en-US"/>
        </w:rPr>
        <w:t xml:space="preserve"> Treasury Management</w:t>
      </w:r>
    </w:p>
    <w:p w14:paraId="2413D915" w14:textId="77777777" w:rsidR="008E2D15" w:rsidRPr="008E2D15" w:rsidRDefault="008E2D15" w:rsidP="008E2D15">
      <w:pPr>
        <w:rPr>
          <w:lang w:val="en-US"/>
        </w:rPr>
      </w:pPr>
      <w:r w:rsidRPr="008E2D15">
        <w:rPr>
          <w:lang w:val="en-US"/>
        </w:rPr>
        <w:t>Marriott is a multinational company and has cash in many countries and currencies. More centralized treasury will enable surplus cash balances in one area to be put to better use elsewhere in the organization.</w:t>
      </w:r>
    </w:p>
    <w:p w14:paraId="287BCE40" w14:textId="5FB94CA5" w:rsidR="008E2D15" w:rsidRPr="008E2D15" w:rsidRDefault="008E2D15" w:rsidP="008E2D15">
      <w:pPr>
        <w:rPr>
          <w:lang w:val="en-US"/>
        </w:rPr>
      </w:pPr>
      <w:r w:rsidRPr="008E2D15">
        <w:rPr>
          <w:lang w:val="en-US"/>
        </w:rPr>
        <w:t>Centralized liquidity management systems and cash pooling arrangements can help minimize idle cash holdings, financing costs, and boost the working capital efficiency</w:t>
      </w:r>
      <w:r w:rsidR="003E7C82">
        <w:rPr>
          <w:lang w:val="en-US"/>
        </w:rPr>
        <w:t xml:space="preserve"> </w:t>
      </w:r>
      <w:r w:rsidR="003E7C82" w:rsidRPr="003E7C82">
        <w:rPr>
          <w:lang w:val="en-US"/>
        </w:rPr>
        <w:t>(Ross et al., 2022)</w:t>
      </w:r>
      <w:r w:rsidRPr="008E2D15">
        <w:rPr>
          <w:lang w:val="en-US"/>
        </w:rPr>
        <w:t>.</w:t>
      </w:r>
    </w:p>
    <w:p w14:paraId="30A43C00" w14:textId="77777777" w:rsidR="008E2D15" w:rsidRPr="008E2D15" w:rsidRDefault="008E2D15" w:rsidP="008E2D15">
      <w:pPr>
        <w:rPr>
          <w:lang w:val="en-US"/>
        </w:rPr>
      </w:pPr>
      <w:r w:rsidRPr="008E2D15">
        <w:rPr>
          <w:lang w:val="en-US"/>
        </w:rPr>
        <w:t>All of these changes would enhance liquidity, decrease reliance on outside capital, and give Marriott a greater ability to weather economic storms and unforeseen events in the travel demand.</w:t>
      </w:r>
    </w:p>
    <w:p w14:paraId="279EA22B" w14:textId="57F2F915" w:rsidR="008E2D15" w:rsidRPr="008E2D15" w:rsidRDefault="00E75CD9" w:rsidP="00E75CD9">
      <w:pPr>
        <w:pStyle w:val="Heading2"/>
        <w:rPr>
          <w:lang w:val="en-US"/>
        </w:rPr>
      </w:pPr>
      <w:bookmarkStart w:id="18" w:name="_Toc235705410"/>
      <w:r>
        <w:rPr>
          <w:lang w:val="en-US"/>
        </w:rPr>
        <w:t xml:space="preserve">2.3 </w:t>
      </w:r>
      <w:r w:rsidR="008E2D15" w:rsidRPr="008E2D15">
        <w:rPr>
          <w:lang w:val="en-US"/>
        </w:rPr>
        <w:t>The short and long term financing options</w:t>
      </w:r>
      <w:bookmarkEnd w:id="18"/>
    </w:p>
    <w:p w14:paraId="0BC0211E" w14:textId="234A8F75" w:rsidR="008E2D15" w:rsidRPr="008E2D15" w:rsidRDefault="008E2D15" w:rsidP="008E2D15">
      <w:pPr>
        <w:rPr>
          <w:lang w:val="en-US"/>
        </w:rPr>
      </w:pPr>
      <w:r w:rsidRPr="008E2D15">
        <w:rPr>
          <w:lang w:val="en-US"/>
        </w:rPr>
        <w:t>Working capital need can be met from the short-term or long-term funds. The decision on the right financing mix is a critical task of the CFO since it can influence the liquidity and financial risks of the enterprise</w:t>
      </w:r>
      <w:r w:rsidR="003E7C82">
        <w:rPr>
          <w:lang w:val="en-US"/>
        </w:rPr>
        <w:t xml:space="preserve"> </w:t>
      </w:r>
      <w:r w:rsidR="003E7C82" w:rsidRPr="003E7C82">
        <w:rPr>
          <w:lang w:val="en-US"/>
        </w:rPr>
        <w:t>(Pike et al., 2022)</w:t>
      </w:r>
      <w:r w:rsidRPr="008E2D15">
        <w:rPr>
          <w:lang w:val="en-US"/>
        </w:rPr>
        <w:t>.</w:t>
      </w:r>
    </w:p>
    <w:p w14:paraId="3E2F9F93" w14:textId="37C3C450" w:rsidR="008E2D15" w:rsidRPr="008E2D15" w:rsidRDefault="008E2D15" w:rsidP="008E2D15">
      <w:pPr>
        <w:rPr>
          <w:lang w:val="en-US"/>
        </w:rPr>
      </w:pPr>
      <w:r w:rsidRPr="008E2D15">
        <w:rPr>
          <w:lang w:val="en-US"/>
        </w:rPr>
        <w:t>Examples of short-term financing are commercial paper, overdrafts, and revolving credit facilities. The interest rates offered in these types of sources are usually lower, due to the fact that lenders have a shorter repayment period</w:t>
      </w:r>
      <w:r w:rsidR="003E7C82">
        <w:rPr>
          <w:lang w:val="en-US"/>
        </w:rPr>
        <w:t xml:space="preserve"> </w:t>
      </w:r>
      <w:r w:rsidR="003E7C82" w:rsidRPr="003E7C82">
        <w:rPr>
          <w:lang w:val="en-US"/>
        </w:rPr>
        <w:t>(</w:t>
      </w:r>
      <w:proofErr w:type="spellStart"/>
      <w:r w:rsidR="003E7C82" w:rsidRPr="003E7C82">
        <w:rPr>
          <w:lang w:val="en-US"/>
        </w:rPr>
        <w:t>Lumby</w:t>
      </w:r>
      <w:proofErr w:type="spellEnd"/>
      <w:r w:rsidR="003E7C82" w:rsidRPr="003E7C82">
        <w:rPr>
          <w:lang w:val="en-US"/>
        </w:rPr>
        <w:t xml:space="preserve"> and Jones, 2022)</w:t>
      </w:r>
      <w:r w:rsidRPr="008E2D15">
        <w:rPr>
          <w:lang w:val="en-US"/>
        </w:rPr>
        <w:t xml:space="preserve">. Besides, </w:t>
      </w:r>
      <w:r w:rsidRPr="008E2D15">
        <w:rPr>
          <w:lang w:val="en-US"/>
        </w:rPr>
        <w:lastRenderedPageBreak/>
        <w:t>short-term borrowing gives flexibility considering the funds can be modified as per the requirement of the season or the time period.</w:t>
      </w:r>
    </w:p>
    <w:p w14:paraId="4409A4FE" w14:textId="1347659E" w:rsidR="008E2D15" w:rsidRPr="008E2D15" w:rsidRDefault="008E2D15" w:rsidP="008E2D15">
      <w:pPr>
        <w:rPr>
          <w:lang w:val="en-US"/>
        </w:rPr>
      </w:pPr>
      <w:r w:rsidRPr="008E2D15">
        <w:rPr>
          <w:lang w:val="en-US"/>
        </w:rPr>
        <w:t>But there's a great refinancing risk in short-term financing. Debt needs to be repaid on a regular basis and financing could be limited in availability during unstable economic markets and downturns. In case of unforeseen tightening of the capital markets, the company could encounter liquidity problems</w:t>
      </w:r>
      <w:r w:rsidR="003E7C82">
        <w:rPr>
          <w:lang w:val="en-US"/>
        </w:rPr>
        <w:t xml:space="preserve"> </w:t>
      </w:r>
      <w:r w:rsidR="003E7C82" w:rsidRPr="003E7C82">
        <w:rPr>
          <w:lang w:val="en-US"/>
        </w:rPr>
        <w:t>(Petty et al., 2022)</w:t>
      </w:r>
      <w:r w:rsidRPr="008E2D15">
        <w:rPr>
          <w:lang w:val="en-US"/>
        </w:rPr>
        <w:t>.</w:t>
      </w:r>
    </w:p>
    <w:p w14:paraId="410B6EE7" w14:textId="77777777" w:rsidR="008E2D15" w:rsidRPr="008E2D15" w:rsidRDefault="008E2D15" w:rsidP="008E2D15">
      <w:pPr>
        <w:rPr>
          <w:lang w:val="en-US"/>
        </w:rPr>
      </w:pPr>
      <w:r w:rsidRPr="008E2D15">
        <w:rPr>
          <w:lang w:val="en-US"/>
        </w:rPr>
        <w:t>Long term financing consists of bonds, term loans, and any other debt with longer terms. The biggest benefit to long-term financing is stability. Extended repayment terms help to minimize refinancing risk and ensure greater certainty of future funding availability.</w:t>
      </w:r>
    </w:p>
    <w:p w14:paraId="6EAA6A75" w14:textId="48D89B98" w:rsidR="008E2D15" w:rsidRPr="008E2D15" w:rsidRDefault="008E2D15" w:rsidP="008E2D15">
      <w:pPr>
        <w:rPr>
          <w:lang w:val="en-US"/>
        </w:rPr>
      </w:pPr>
      <w:r w:rsidRPr="008E2D15">
        <w:rPr>
          <w:lang w:val="en-US"/>
        </w:rPr>
        <w:t>The flipside is that lenders would charge more for borrowing money in the long-term as it gives them more years of risk exposure. Restrictive covenants, which restrict financial flexibility, can also be found in long-term debt</w:t>
      </w:r>
      <w:r w:rsidR="003E7C82">
        <w:rPr>
          <w:lang w:val="en-US"/>
        </w:rPr>
        <w:t xml:space="preserve"> </w:t>
      </w:r>
      <w:r w:rsidR="003E7C82" w:rsidRPr="003E7C82">
        <w:rPr>
          <w:lang w:val="en-US"/>
        </w:rPr>
        <w:t>(</w:t>
      </w:r>
      <w:proofErr w:type="spellStart"/>
      <w:r w:rsidR="003E7C82" w:rsidRPr="003E7C82">
        <w:rPr>
          <w:lang w:val="en-US"/>
        </w:rPr>
        <w:t>Ehrhardt</w:t>
      </w:r>
      <w:proofErr w:type="spellEnd"/>
      <w:r w:rsidR="003E7C82" w:rsidRPr="003E7C82">
        <w:rPr>
          <w:lang w:val="en-US"/>
        </w:rPr>
        <w:t xml:space="preserve"> and Brigham, 2023)</w:t>
      </w:r>
      <w:r w:rsidRPr="008E2D15">
        <w:rPr>
          <w:lang w:val="en-US"/>
        </w:rPr>
        <w:t>.</w:t>
      </w:r>
    </w:p>
    <w:p w14:paraId="1AC302D7" w14:textId="5EE65448" w:rsidR="008E2D15" w:rsidRPr="008E2D15" w:rsidRDefault="008E2D15" w:rsidP="008E2D15">
      <w:pPr>
        <w:rPr>
          <w:lang w:val="en-US"/>
        </w:rPr>
      </w:pPr>
      <w:r w:rsidRPr="008E2D15">
        <w:rPr>
          <w:lang w:val="en-US"/>
        </w:rPr>
        <w:t>This is why a balanced financing strategy is the most suitable one for Marriott. The company should still continue using short term financing facilities like commercial paper to meet its short-term working capital needs due to its flexibility and cost effectiveness. But over-dependence on short-term borrowing carries the danger of refinancing</w:t>
      </w:r>
      <w:r w:rsidR="003E7C82">
        <w:rPr>
          <w:lang w:val="en-US"/>
        </w:rPr>
        <w:t xml:space="preserve"> </w:t>
      </w:r>
      <w:r w:rsidR="003E7C82" w:rsidRPr="003E7C82">
        <w:rPr>
          <w:lang w:val="en-US"/>
        </w:rPr>
        <w:t>(</w:t>
      </w:r>
      <w:proofErr w:type="spellStart"/>
      <w:r w:rsidR="003E7C82" w:rsidRPr="003E7C82">
        <w:rPr>
          <w:lang w:val="en-US"/>
        </w:rPr>
        <w:t>Atrill</w:t>
      </w:r>
      <w:proofErr w:type="spellEnd"/>
      <w:r w:rsidR="003E7C82" w:rsidRPr="003E7C82">
        <w:rPr>
          <w:lang w:val="en-US"/>
        </w:rPr>
        <w:t>, 2024)</w:t>
      </w:r>
      <w:r w:rsidRPr="008E2D15">
        <w:rPr>
          <w:lang w:val="en-US"/>
        </w:rPr>
        <w:t>.</w:t>
      </w:r>
    </w:p>
    <w:p w14:paraId="4650C128" w14:textId="77777777" w:rsidR="008E2D15" w:rsidRPr="008E2D15" w:rsidRDefault="008E2D15" w:rsidP="008E2D15">
      <w:pPr>
        <w:rPr>
          <w:lang w:val="en-US"/>
        </w:rPr>
      </w:pPr>
      <w:r w:rsidRPr="008E2D15">
        <w:rPr>
          <w:lang w:val="en-US"/>
        </w:rPr>
        <w:t>So, Marriott should be slowly replacing some of the short-term debt with long-term senior unsecured bonds, with 7-10 year terms. This would spread out the maturities of debts, add stability to liquidity and limit sensitivity to future credit market shocks.</w:t>
      </w:r>
    </w:p>
    <w:p w14:paraId="0DC8C7A1" w14:textId="77777777" w:rsidR="008E2D15" w:rsidRPr="008E2D15" w:rsidRDefault="008E2D15" w:rsidP="008E2D15">
      <w:pPr>
        <w:pStyle w:val="Heading1"/>
        <w:rPr>
          <w:lang w:val="en-US"/>
        </w:rPr>
      </w:pPr>
      <w:bookmarkStart w:id="19" w:name="_Toc235705411"/>
      <w:r w:rsidRPr="008E2D15">
        <w:rPr>
          <w:lang w:val="en-US"/>
        </w:rPr>
        <w:t>3. Strategic Financial Restructuring Plan</w:t>
      </w:r>
      <w:bookmarkEnd w:id="19"/>
      <w:r w:rsidRPr="008E2D15">
        <w:rPr>
          <w:lang w:val="en-US"/>
        </w:rPr>
        <w:t xml:space="preserve"> </w:t>
      </w:r>
    </w:p>
    <w:p w14:paraId="6A9F2A20" w14:textId="46C1380C" w:rsidR="008E2D15" w:rsidRPr="008E2D15" w:rsidRDefault="008E2D15" w:rsidP="008E2D15">
      <w:pPr>
        <w:rPr>
          <w:lang w:val="en-US"/>
        </w:rPr>
      </w:pPr>
      <w:r w:rsidRPr="008E2D15">
        <w:rPr>
          <w:lang w:val="en-US"/>
        </w:rPr>
        <w:t>Strategic financial restructuring is the conscious effort of a company to change the composition of its capital structure, funding terms and asset allocation in a way that would boost its long-term financial stability, shareholder value and resilience in the face of economic shocks</w:t>
      </w:r>
      <w:r w:rsidR="003E7C82">
        <w:rPr>
          <w:lang w:val="en-US"/>
        </w:rPr>
        <w:t xml:space="preserve"> </w:t>
      </w:r>
      <w:r w:rsidR="003E7C82" w:rsidRPr="003E7C82">
        <w:rPr>
          <w:lang w:val="en-US"/>
        </w:rPr>
        <w:t>(</w:t>
      </w:r>
      <w:proofErr w:type="spellStart"/>
      <w:r w:rsidR="003E7C82" w:rsidRPr="003E7C82">
        <w:rPr>
          <w:lang w:val="en-US"/>
        </w:rPr>
        <w:t>Velte</w:t>
      </w:r>
      <w:proofErr w:type="spellEnd"/>
      <w:r w:rsidR="003E7C82" w:rsidRPr="003E7C82">
        <w:rPr>
          <w:lang w:val="en-US"/>
        </w:rPr>
        <w:t>, 2022)</w:t>
      </w:r>
      <w:r w:rsidRPr="008E2D15">
        <w:rPr>
          <w:lang w:val="en-US"/>
        </w:rPr>
        <w:t xml:space="preserve">. Restructuring actions at Marriott International </w:t>
      </w:r>
      <w:proofErr w:type="spellStart"/>
      <w:r w:rsidRPr="008E2D15">
        <w:rPr>
          <w:lang w:val="en-US"/>
        </w:rPr>
        <w:t>Inc</w:t>
      </w:r>
      <w:proofErr w:type="spellEnd"/>
      <w:r w:rsidRPr="008E2D15">
        <w:rPr>
          <w:lang w:val="en-US"/>
        </w:rPr>
        <w:t xml:space="preserve"> should be based on its current financial status. In 2025, Marriott total revenue was around $26.2 billion, EBITDA was around $5.38 billion, total debt was around $16.2 billion and the </w:t>
      </w:r>
      <w:r w:rsidRPr="008E2D15">
        <w:rPr>
          <w:lang w:val="en-US"/>
        </w:rPr>
        <w:lastRenderedPageBreak/>
        <w:t xml:space="preserve">negative </w:t>
      </w:r>
      <w:r w:rsidR="00264E9E" w:rsidRPr="008E2D15">
        <w:rPr>
          <w:lang w:val="en-US"/>
        </w:rPr>
        <w:t>shareholders’</w:t>
      </w:r>
      <w:r w:rsidRPr="008E2D15">
        <w:rPr>
          <w:lang w:val="en-US"/>
        </w:rPr>
        <w:t xml:space="preserve"> equity was -$3.15 billion. These numbers are based on a very cash generating and asset light business model with a high leveraged ratio.</w:t>
      </w:r>
    </w:p>
    <w:p w14:paraId="77200821" w14:textId="0F96EE79" w:rsidR="008E2D15" w:rsidRPr="00C27D5E" w:rsidRDefault="00C27D5E" w:rsidP="00C27D5E">
      <w:pPr>
        <w:pStyle w:val="Heading2"/>
      </w:pPr>
      <w:bookmarkStart w:id="20" w:name="_Toc235705412"/>
      <w:r>
        <w:rPr>
          <w:lang w:val="en-US"/>
        </w:rPr>
        <w:t>3.1</w:t>
      </w:r>
      <w:r w:rsidR="008E2D15" w:rsidRPr="008E2D15">
        <w:rPr>
          <w:lang w:val="en-US"/>
        </w:rPr>
        <w:t xml:space="preserve"> </w:t>
      </w:r>
      <w:r w:rsidR="00B805C4">
        <w:rPr>
          <w:lang w:val="en-US"/>
        </w:rPr>
        <w:t>S</w:t>
      </w:r>
      <w:r w:rsidR="00B805C4" w:rsidRPr="00B805C4">
        <w:rPr>
          <w:lang w:val="en-US"/>
        </w:rPr>
        <w:t>elective divestment of non-core or low return investments</w:t>
      </w:r>
      <w:bookmarkEnd w:id="20"/>
    </w:p>
    <w:p w14:paraId="22E4D985" w14:textId="116F5E19" w:rsidR="008E2D15" w:rsidRDefault="008E2D15" w:rsidP="008E2D15">
      <w:pPr>
        <w:rPr>
          <w:lang w:val="en-US"/>
        </w:rPr>
      </w:pPr>
      <w:r w:rsidRPr="008E2D15">
        <w:rPr>
          <w:lang w:val="en-US"/>
        </w:rPr>
        <w:t>A suitable restructuring course of action would be selective divestment of non-core or low return investments. While Marriott's business is predominantly franchise and management contract-based, it also has equity-method investments and joint ventures valued at $1.5 to $2 billion</w:t>
      </w:r>
      <w:r w:rsidR="003E7C82">
        <w:rPr>
          <w:lang w:val="en-US"/>
        </w:rPr>
        <w:t xml:space="preserve"> </w:t>
      </w:r>
      <w:r w:rsidR="003E7C82" w:rsidRPr="003E7C82">
        <w:rPr>
          <w:lang w:val="en-US"/>
        </w:rPr>
        <w:t>(</w:t>
      </w:r>
      <w:proofErr w:type="spellStart"/>
      <w:r w:rsidR="003E7C82" w:rsidRPr="003E7C82">
        <w:rPr>
          <w:lang w:val="en-US"/>
        </w:rPr>
        <w:t>Atrill</w:t>
      </w:r>
      <w:proofErr w:type="spellEnd"/>
      <w:r w:rsidR="003E7C82" w:rsidRPr="003E7C82">
        <w:rPr>
          <w:lang w:val="en-US"/>
        </w:rPr>
        <w:t>, 2024)</w:t>
      </w:r>
      <w:r w:rsidRPr="008E2D15">
        <w:rPr>
          <w:lang w:val="en-US"/>
        </w:rPr>
        <w:t>. Some of these assets provide lower return than the core franchise business of Marriott which is a high-margin fee income business.</w:t>
      </w:r>
    </w:p>
    <w:p w14:paraId="66860735" w14:textId="77777777" w:rsidR="005457B3" w:rsidRPr="005457B3" w:rsidRDefault="005457B3" w:rsidP="005457B3">
      <w:pPr>
        <w:rPr>
          <w:lang w:val="en-US"/>
        </w:rPr>
      </w:pPr>
      <w:r w:rsidRPr="005457B3">
        <w:rPr>
          <w:lang w:val="en-US"/>
        </w:rPr>
        <w:t>The sale of these assets to be valued at $1 billion would immediately release a large amount of liquidity for Marriott to use to reduce its debt or invest in high-growth markets such as Asia-Pacific. The costs of servicing such loans would be lowered to approximately $50 million annually with an interest rate of about 5% on those loans, thereby directly increasing the net income, and earnings per share, of the company. This is to improve capital efficiency and better align the balance sheet to the asset-light model that Marriott has adopted.</w:t>
      </w:r>
    </w:p>
    <w:p w14:paraId="3ECF72B7" w14:textId="77777777" w:rsidR="005457B3" w:rsidRPr="005457B3" w:rsidRDefault="005457B3" w:rsidP="005457B3">
      <w:pPr>
        <w:rPr>
          <w:lang w:val="en-US"/>
        </w:rPr>
      </w:pPr>
      <w:r w:rsidRPr="005457B3">
        <w:rPr>
          <w:lang w:val="en-US"/>
        </w:rPr>
        <w:t>The second option is to strengthen the equity partially. It is not a lack of performance that caused Marriott's negative equity of -$3.15 billion, it is due to the continued share repurchases. This is not necessarily indicative of financial troubles; however, the balance sheet effect in accounting sense and the effect on investors' perceptions (Jiang and Wen, 2021). In order to improve the solvency signals, and return capital structure to a more balanced position, a targeted equity raise of around $2-3 billion would be a significant boost. This would help to lower leverage pressures and credit rating outlook. Equity issuance should only be undertaken when there is macroeconomic uncertainty, however, so as not to dilute existing shareholders.</w:t>
      </w:r>
    </w:p>
    <w:p w14:paraId="67091515" w14:textId="3770B6FD" w:rsidR="005457B3" w:rsidRPr="008E2D15" w:rsidRDefault="005457B3" w:rsidP="005457B3">
      <w:pPr>
        <w:rPr>
          <w:lang w:val="en-US"/>
        </w:rPr>
      </w:pPr>
      <w:r w:rsidRPr="005457B3">
        <w:rPr>
          <w:lang w:val="en-US"/>
        </w:rPr>
        <w:t xml:space="preserve">Another important tool is debt restructuring. The debt of $16.2 billion is a combination of long-term bonds and short-term borrowings, like commercial paper. The debt is not only cheap, but carries refinancing risk as well. Smart is to issue short-term bonds for about $4-5 billion, and sell the long-term bonds that would have a 7-12 year maturity. This would also lengthen maturity profiles, lower liquidity risk and help in lightening interest </w:t>
      </w:r>
      <w:r w:rsidRPr="005457B3">
        <w:rPr>
          <w:lang w:val="en-US"/>
        </w:rPr>
        <w:lastRenderedPageBreak/>
        <w:t>commitments at current investment grade borrowing rates which are approximately 4.5% – 5.5%. This is especially the case in the hospitality industry where global demand shocks are highly felt (Eccles et al., 2022).</w:t>
      </w:r>
    </w:p>
    <w:p w14:paraId="7E27744E" w14:textId="4D8C78F2" w:rsidR="00B805C4" w:rsidRPr="00B805C4" w:rsidRDefault="00B805C4" w:rsidP="00E75CD9">
      <w:pPr>
        <w:pStyle w:val="Heading2"/>
        <w:rPr>
          <w:lang w:val="en-US"/>
        </w:rPr>
      </w:pPr>
      <w:bookmarkStart w:id="21" w:name="_Toc235705413"/>
      <w:r w:rsidRPr="00B805C4">
        <w:rPr>
          <w:lang w:val="en-US"/>
        </w:rPr>
        <w:t>3.2 Effect on Shareholder Value, Structure of Debt and operational flexibility</w:t>
      </w:r>
      <w:bookmarkEnd w:id="21"/>
    </w:p>
    <w:p w14:paraId="4AA5D297" w14:textId="77777777" w:rsidR="00B805C4" w:rsidRPr="00B805C4" w:rsidRDefault="00B805C4" w:rsidP="00B805C4">
      <w:pPr>
        <w:rPr>
          <w:lang w:val="en-US"/>
        </w:rPr>
      </w:pPr>
      <w:r w:rsidRPr="00B805C4">
        <w:rPr>
          <w:lang w:val="en-US"/>
        </w:rPr>
        <w:t>The restructuring strategy directly effects shareholder value. Marriott's revenue has surged from $13.9 billion in 2021 to $26.2 billion in 2025 with a corresponding rise in EBITDA to $5.38 billion, reflecting solid operational recovery and pricing strength. The $1 billion would be better spent on debt repayments than throwing away on non-core assets, increasing earnings as a result. It is evident from the above that a $1 billion debt reduction yields about $50 million in savings per year, which would lead to higher earnings per share in the long term.</w:t>
      </w:r>
    </w:p>
    <w:p w14:paraId="568CC73E" w14:textId="6C25ADCE" w:rsidR="00B805C4" w:rsidRPr="00B805C4" w:rsidRDefault="00B805C4" w:rsidP="00B805C4">
      <w:pPr>
        <w:rPr>
          <w:lang w:val="en-US"/>
        </w:rPr>
      </w:pPr>
      <w:r w:rsidRPr="00B805C4">
        <w:rPr>
          <w:lang w:val="en-US"/>
        </w:rPr>
        <w:t>Debt restructuring also boosts financial stability</w:t>
      </w:r>
      <w:r w:rsidR="003E7C82">
        <w:rPr>
          <w:lang w:val="en-US"/>
        </w:rPr>
        <w:t xml:space="preserve"> </w:t>
      </w:r>
      <w:r w:rsidR="003E7C82" w:rsidRPr="003E7C82">
        <w:rPr>
          <w:lang w:val="en-US"/>
        </w:rPr>
        <w:t>(</w:t>
      </w:r>
      <w:proofErr w:type="spellStart"/>
      <w:r w:rsidR="003E7C82" w:rsidRPr="003E7C82">
        <w:rPr>
          <w:lang w:val="en-US"/>
        </w:rPr>
        <w:t>Friede</w:t>
      </w:r>
      <w:proofErr w:type="spellEnd"/>
      <w:r w:rsidR="003E7C82" w:rsidRPr="003E7C82">
        <w:rPr>
          <w:lang w:val="en-US"/>
        </w:rPr>
        <w:t xml:space="preserve"> et al., 2021)</w:t>
      </w:r>
      <w:r w:rsidRPr="00B805C4">
        <w:rPr>
          <w:lang w:val="en-US"/>
        </w:rPr>
        <w:t>. The leverage of Marriott is about 3.0x its EBITDA. Leverage improves to approximately 2.8x of our EBITDA when the debt reduction is $1 billion, which has a positive effect on our credit quality. The refinancing risk is further lowered, and liquidity is made more predictable, by refinancing short-term debt into long-term instruments</w:t>
      </w:r>
      <w:r w:rsidR="003E7C82">
        <w:rPr>
          <w:lang w:val="en-US"/>
        </w:rPr>
        <w:t xml:space="preserve"> </w:t>
      </w:r>
      <w:r w:rsidR="003E7C82" w:rsidRPr="003E7C82">
        <w:rPr>
          <w:lang w:val="en-US"/>
        </w:rPr>
        <w:t>(</w:t>
      </w:r>
      <w:proofErr w:type="spellStart"/>
      <w:r w:rsidR="003E7C82" w:rsidRPr="003E7C82">
        <w:rPr>
          <w:lang w:val="en-US"/>
        </w:rPr>
        <w:t>Broadstock</w:t>
      </w:r>
      <w:proofErr w:type="spellEnd"/>
      <w:r w:rsidR="003E7C82" w:rsidRPr="003E7C82">
        <w:rPr>
          <w:lang w:val="en-US"/>
        </w:rPr>
        <w:t xml:space="preserve"> et al., 2021)</w:t>
      </w:r>
      <w:r w:rsidRPr="00B805C4">
        <w:rPr>
          <w:lang w:val="en-US"/>
        </w:rPr>
        <w:t>. This is essential as the hospitality industry has always been extremely volatile in its revenue and in this case had a drop of more than 70% during the COVID-19 time crisis.</w:t>
      </w:r>
    </w:p>
    <w:p w14:paraId="71C46DF0" w14:textId="3D4E19D0" w:rsidR="00B805C4" w:rsidRPr="00B805C4" w:rsidRDefault="00B805C4" w:rsidP="00B805C4">
      <w:pPr>
        <w:rPr>
          <w:lang w:val="en-US"/>
        </w:rPr>
      </w:pPr>
      <w:r w:rsidRPr="00B805C4">
        <w:rPr>
          <w:lang w:val="en-US"/>
        </w:rPr>
        <w:t>Flexibility of operations is also enhanced through this restructuring approach</w:t>
      </w:r>
      <w:r w:rsidR="003E7C82">
        <w:rPr>
          <w:lang w:val="en-US"/>
        </w:rPr>
        <w:t xml:space="preserve"> </w:t>
      </w:r>
      <w:r w:rsidR="003E7C82" w:rsidRPr="003E7C82">
        <w:rPr>
          <w:lang w:val="en-US"/>
        </w:rPr>
        <w:t>(</w:t>
      </w:r>
      <w:proofErr w:type="spellStart"/>
      <w:r w:rsidR="003E7C82" w:rsidRPr="003E7C82">
        <w:rPr>
          <w:lang w:val="en-US"/>
        </w:rPr>
        <w:t>Gössling</w:t>
      </w:r>
      <w:proofErr w:type="spellEnd"/>
      <w:r w:rsidR="003E7C82" w:rsidRPr="003E7C82">
        <w:rPr>
          <w:lang w:val="en-US"/>
        </w:rPr>
        <w:t xml:space="preserve"> and </w:t>
      </w:r>
      <w:proofErr w:type="spellStart"/>
      <w:r w:rsidR="003E7C82" w:rsidRPr="003E7C82">
        <w:rPr>
          <w:lang w:val="en-US"/>
        </w:rPr>
        <w:t>Schweiggart</w:t>
      </w:r>
      <w:proofErr w:type="spellEnd"/>
      <w:r w:rsidR="003E7C82" w:rsidRPr="003E7C82">
        <w:rPr>
          <w:lang w:val="en-US"/>
        </w:rPr>
        <w:t>, 2022)</w:t>
      </w:r>
      <w:r w:rsidRPr="00B805C4">
        <w:rPr>
          <w:lang w:val="en-US"/>
        </w:rPr>
        <w:t xml:space="preserve">. This means that Marriott is less vulnerable to disruption in the credit markets, and is able to invest and continue growing even in times of economic difficulty. While the asset-light model already provides flexibility, the increased liquidity will allow the company to be counter-cyclical, growing when competitors are limited. But over leveraging may negatively affect the ROE so maintaining a balance between capital </w:t>
      </w:r>
      <w:r w:rsidR="00264E9E" w:rsidRPr="00B805C4">
        <w:rPr>
          <w:lang w:val="en-US"/>
        </w:rPr>
        <w:t>structures</w:t>
      </w:r>
      <w:r w:rsidRPr="00B805C4">
        <w:rPr>
          <w:lang w:val="en-US"/>
        </w:rPr>
        <w:t xml:space="preserve"> is crucial.</w:t>
      </w:r>
    </w:p>
    <w:p w14:paraId="17BA76EB" w14:textId="77777777" w:rsidR="00B805C4" w:rsidRPr="00B805C4" w:rsidRDefault="00B805C4" w:rsidP="00E75CD9">
      <w:pPr>
        <w:pStyle w:val="Heading2"/>
        <w:rPr>
          <w:lang w:val="en-US"/>
        </w:rPr>
      </w:pPr>
      <w:bookmarkStart w:id="22" w:name="_Toc235705414"/>
      <w:r w:rsidRPr="00B805C4">
        <w:rPr>
          <w:lang w:val="en-US"/>
        </w:rPr>
        <w:t>3.3 International and Ethical Considerations</w:t>
      </w:r>
      <w:bookmarkEnd w:id="22"/>
    </w:p>
    <w:p w14:paraId="6770CA0B" w14:textId="7CDD21AD" w:rsidR="00B805C4" w:rsidRPr="00B805C4" w:rsidRDefault="00B805C4" w:rsidP="00B805C4">
      <w:pPr>
        <w:rPr>
          <w:lang w:val="en-US"/>
        </w:rPr>
      </w:pPr>
      <w:r w:rsidRPr="00B805C4">
        <w:rPr>
          <w:lang w:val="en-US"/>
        </w:rPr>
        <w:t xml:space="preserve">There is high foreign exchange risk across Marriott's operations in over 130 countries. Revenue is reported in USD, but is recorded in a variety of currencies, causing </w:t>
      </w:r>
      <w:r w:rsidRPr="00B805C4">
        <w:rPr>
          <w:lang w:val="en-US"/>
        </w:rPr>
        <w:lastRenderedPageBreak/>
        <w:t>fluctuations in the exchange rates to potentially affect consolidated results. This exposure can be further mitigated through natural hedging, including providing local revenues for local costs. Forward contracts can be used selectively to further smooth earnings</w:t>
      </w:r>
      <w:r w:rsidR="003E7C82">
        <w:rPr>
          <w:lang w:val="en-US"/>
        </w:rPr>
        <w:t xml:space="preserve"> </w:t>
      </w:r>
      <w:r w:rsidR="003E7C82" w:rsidRPr="003E7C82">
        <w:rPr>
          <w:lang w:val="en-US"/>
        </w:rPr>
        <w:t>(</w:t>
      </w:r>
      <w:proofErr w:type="spellStart"/>
      <w:r w:rsidR="003E7C82" w:rsidRPr="003E7C82">
        <w:rPr>
          <w:lang w:val="en-US"/>
        </w:rPr>
        <w:t>Sigala</w:t>
      </w:r>
      <w:proofErr w:type="spellEnd"/>
      <w:r w:rsidR="003E7C82" w:rsidRPr="003E7C82">
        <w:rPr>
          <w:lang w:val="en-US"/>
        </w:rPr>
        <w:t>, 2021)</w:t>
      </w:r>
      <w:r w:rsidRPr="00B805C4">
        <w:rPr>
          <w:lang w:val="en-US"/>
        </w:rPr>
        <w:t>.</w:t>
      </w:r>
    </w:p>
    <w:p w14:paraId="4CF81281" w14:textId="2CBB038A" w:rsidR="00B805C4" w:rsidRPr="00B805C4" w:rsidRDefault="00B805C4" w:rsidP="00B805C4">
      <w:pPr>
        <w:rPr>
          <w:lang w:val="en-US"/>
        </w:rPr>
      </w:pPr>
      <w:r w:rsidRPr="00B805C4">
        <w:rPr>
          <w:lang w:val="en-US"/>
        </w:rPr>
        <w:t>The effective tax rate will generally be between 20% and 25%, depending on how the earnings are distributed across geographic location. The divestments and capital restructuring must follow OECD BEPS guidelines. For investors to have long-term confidence in companies, ethical tax compliance is a critical aspect to avoid reputational and regulatory dangers</w:t>
      </w:r>
      <w:r w:rsidR="003E7C82">
        <w:rPr>
          <w:lang w:val="en-US"/>
        </w:rPr>
        <w:t xml:space="preserve"> </w:t>
      </w:r>
      <w:r w:rsidR="003E7C82" w:rsidRPr="003E7C82">
        <w:rPr>
          <w:lang w:val="en-US"/>
        </w:rPr>
        <w:t>(Sharma et al., 2021)</w:t>
      </w:r>
      <w:r w:rsidRPr="00B805C4">
        <w:rPr>
          <w:lang w:val="en-US"/>
        </w:rPr>
        <w:t>.</w:t>
      </w:r>
    </w:p>
    <w:p w14:paraId="63EAB328" w14:textId="2D4EB7AE" w:rsidR="00B805C4" w:rsidRPr="00B805C4" w:rsidRDefault="00B805C4" w:rsidP="00B805C4">
      <w:pPr>
        <w:rPr>
          <w:lang w:val="en-US"/>
        </w:rPr>
      </w:pPr>
      <w:r w:rsidRPr="00B805C4">
        <w:rPr>
          <w:lang w:val="en-US"/>
        </w:rPr>
        <w:t xml:space="preserve">Last but not least, ESG factors are at the heart of the matter. Workforce impact is a major consideration when restructuring, and has a significant impact on the lives of more than 400,000 people around the world that Marriott employs. In divestitures, fair </w:t>
      </w:r>
      <w:proofErr w:type="spellStart"/>
      <w:r w:rsidRPr="00B805C4">
        <w:rPr>
          <w:lang w:val="en-US"/>
        </w:rPr>
        <w:t>labour</w:t>
      </w:r>
      <w:proofErr w:type="spellEnd"/>
      <w:r w:rsidRPr="00B805C4">
        <w:rPr>
          <w:lang w:val="en-US"/>
        </w:rPr>
        <w:t xml:space="preserve"> practices and unnecessary job losses must be ensured. The hospitality sector also has high energy and water usage, and environmental responsibility plays a key role</w:t>
      </w:r>
      <w:r w:rsidR="003E7C82">
        <w:rPr>
          <w:lang w:val="en-US"/>
        </w:rPr>
        <w:t xml:space="preserve"> </w:t>
      </w:r>
      <w:r w:rsidR="003E7C82" w:rsidRPr="003E7C82">
        <w:rPr>
          <w:lang w:val="en-US"/>
        </w:rPr>
        <w:t>(Hall et al., 2021)</w:t>
      </w:r>
      <w:r w:rsidRPr="00B805C4">
        <w:rPr>
          <w:lang w:val="en-US"/>
        </w:rPr>
        <w:t>. With significant institutional investor positions, transparency in governance is crucial.</w:t>
      </w:r>
    </w:p>
    <w:p w14:paraId="6F41C1DB" w14:textId="77777777" w:rsidR="000864D6" w:rsidRDefault="00B805C4" w:rsidP="000864D6">
      <w:pPr>
        <w:pStyle w:val="Heading1"/>
        <w:rPr>
          <w:lang w:val="en-US"/>
        </w:rPr>
      </w:pPr>
      <w:bookmarkStart w:id="23" w:name="_Toc235705415"/>
      <w:r w:rsidRPr="00B805C4">
        <w:rPr>
          <w:lang w:val="en-US"/>
        </w:rPr>
        <w:t>4.1 Investment Appraisal</w:t>
      </w:r>
      <w:bookmarkEnd w:id="23"/>
    </w:p>
    <w:p w14:paraId="625C481C" w14:textId="15543DD6" w:rsidR="00B805C4" w:rsidRPr="00B805C4" w:rsidRDefault="00B805C4" w:rsidP="00B805C4">
      <w:pPr>
        <w:rPr>
          <w:lang w:val="en-US"/>
        </w:rPr>
      </w:pPr>
      <w:r w:rsidRPr="00B805C4">
        <w:rPr>
          <w:lang w:val="en-US"/>
        </w:rPr>
        <w:t xml:space="preserve">In this section, three mutually exclusive projects A, B and C are evaluated based on the payback period (PBP), Accounting rate of return (ARR), Net present value (NPV), </w:t>
      </w:r>
      <w:r w:rsidR="00264E9E" w:rsidRPr="00B805C4">
        <w:rPr>
          <w:lang w:val="en-US"/>
        </w:rPr>
        <w:t>and Profitability</w:t>
      </w:r>
      <w:r w:rsidRPr="00B805C4">
        <w:rPr>
          <w:lang w:val="en-US"/>
        </w:rPr>
        <w:t xml:space="preserve"> index (PI) and Internal rate of return (IRR). A discount rate of 8% is used and it is assumed that the projects are depreciated over 5 years so that the annual depreciation on each project is of £10 million (or £50m/5 years).</w:t>
      </w:r>
    </w:p>
    <w:p w14:paraId="09474459" w14:textId="77777777" w:rsidR="00B805C4" w:rsidRPr="00B805C4" w:rsidRDefault="00B805C4" w:rsidP="000864D6">
      <w:pPr>
        <w:pStyle w:val="Heading2"/>
        <w:rPr>
          <w:lang w:val="en-US"/>
        </w:rPr>
      </w:pPr>
      <w:bookmarkStart w:id="24" w:name="_Toc235705416"/>
      <w:r w:rsidRPr="00B805C4">
        <w:rPr>
          <w:lang w:val="en-US"/>
        </w:rPr>
        <w:t>4.1 Project Data and Setup</w:t>
      </w:r>
      <w:bookmarkEnd w:id="24"/>
    </w:p>
    <w:p w14:paraId="0E15CC92" w14:textId="77777777" w:rsidR="00B805C4" w:rsidRPr="00B805C4" w:rsidRDefault="00B805C4" w:rsidP="00B805C4">
      <w:pPr>
        <w:rPr>
          <w:lang w:val="en-US"/>
        </w:rPr>
      </w:pPr>
      <w:r w:rsidRPr="00B805C4">
        <w:rPr>
          <w:lang w:val="en-US"/>
        </w:rPr>
        <w:t>There is a starting cost of £50 million per project and annual cash inflows vary between projects.</w:t>
      </w:r>
    </w:p>
    <w:p w14:paraId="7555C664" w14:textId="77777777" w:rsidR="00B805C4" w:rsidRPr="00B805C4" w:rsidRDefault="00B805C4" w:rsidP="00B805C4">
      <w:pPr>
        <w:rPr>
          <w:lang w:val="en-US"/>
        </w:rPr>
      </w:pPr>
      <w:r w:rsidRPr="00B805C4">
        <w:rPr>
          <w:lang w:val="en-US"/>
        </w:rPr>
        <w:t xml:space="preserve">All appraisal techniques are based on these cash flows. The big difference between the two methods is that they do differently with time and risk. Discounting is not taken into </w:t>
      </w:r>
      <w:r w:rsidRPr="00B805C4">
        <w:rPr>
          <w:lang w:val="en-US"/>
        </w:rPr>
        <w:lastRenderedPageBreak/>
        <w:t>account within some methods (such as payback) and is accounted for explicitly in other methods (such as NPV).</w:t>
      </w:r>
    </w:p>
    <w:p w14:paraId="76A8E3DC" w14:textId="77777777" w:rsidR="00B805C4" w:rsidRPr="00B805C4" w:rsidRDefault="00B805C4" w:rsidP="000864D6">
      <w:pPr>
        <w:pStyle w:val="Heading2"/>
        <w:rPr>
          <w:lang w:val="en-US"/>
        </w:rPr>
      </w:pPr>
      <w:bookmarkStart w:id="25" w:name="_Toc235705417"/>
      <w:r w:rsidRPr="00B805C4">
        <w:rPr>
          <w:lang w:val="en-US"/>
        </w:rPr>
        <w:t>4.2 Payback Period (PBP)</w:t>
      </w:r>
      <w:bookmarkEnd w:id="25"/>
    </w:p>
    <w:p w14:paraId="483A60BD" w14:textId="5C18F013" w:rsidR="00B805C4" w:rsidRPr="00B805C4" w:rsidRDefault="00B805C4" w:rsidP="00B805C4">
      <w:pPr>
        <w:rPr>
          <w:lang w:val="en-US"/>
        </w:rPr>
      </w:pPr>
      <w:r w:rsidRPr="00B805C4">
        <w:rPr>
          <w:lang w:val="en-US"/>
        </w:rPr>
        <w:t>Payback period is the length of time required for the total net cash inflows to equal the total net cash outflows</w:t>
      </w:r>
      <w:r w:rsidR="003E7C82">
        <w:rPr>
          <w:lang w:val="en-US"/>
        </w:rPr>
        <w:t xml:space="preserve"> </w:t>
      </w:r>
      <w:r w:rsidR="003E7C82" w:rsidRPr="003E7C82">
        <w:rPr>
          <w:lang w:val="en-US"/>
        </w:rPr>
        <w:t>(</w:t>
      </w:r>
      <w:proofErr w:type="spellStart"/>
      <w:r w:rsidR="003E7C82" w:rsidRPr="003E7C82">
        <w:rPr>
          <w:lang w:val="en-US"/>
        </w:rPr>
        <w:t>Brealey</w:t>
      </w:r>
      <w:proofErr w:type="spellEnd"/>
      <w:r w:rsidR="003E7C82" w:rsidRPr="003E7C82">
        <w:rPr>
          <w:lang w:val="en-US"/>
        </w:rPr>
        <w:t xml:space="preserve"> et al., 2023)</w:t>
      </w:r>
      <w:r w:rsidRPr="00B805C4">
        <w:rPr>
          <w:lang w:val="en-US"/>
        </w:rPr>
        <w:t>. It's about liquidity and not profitability, especially for companies such as Marriott, where economic cycles can cause cash flow to move up and down.</w:t>
      </w:r>
    </w:p>
    <w:p w14:paraId="029E0935" w14:textId="77777777" w:rsidR="00B805C4" w:rsidRPr="00B805C4" w:rsidRDefault="00B805C4" w:rsidP="00B805C4">
      <w:pPr>
        <w:rPr>
          <w:lang w:val="en-US"/>
        </w:rPr>
      </w:pPr>
      <w:r w:rsidRPr="00B805C4">
        <w:rPr>
          <w:lang w:val="en-US"/>
        </w:rPr>
        <w:t>It is calculated by adding up year by year the cash inflows until we have reached £50m.</w:t>
      </w:r>
    </w:p>
    <w:p w14:paraId="708EC850" w14:textId="30A791C9" w:rsidR="00A9304D" w:rsidRDefault="00B805C4" w:rsidP="00A9304D">
      <w:pPr>
        <w:rPr>
          <w:lang w:val="en-US"/>
        </w:rPr>
      </w:pPr>
      <w:r w:rsidRPr="00B805C4">
        <w:rPr>
          <w:lang w:val="en-US"/>
        </w:rPr>
        <w:t>Between Year 4 and Year 5 £50 million is recovered from project A. By the end of Year 4, only £46 million is recovered and there is still £4 million left. In Year 5 £8m is made. So, the fraction of the year needed is 4/8 or 0.5 years. So, the payback period is about 4.5 years.</w:t>
      </w:r>
    </w:p>
    <w:p w14:paraId="5A307592" w14:textId="77777777" w:rsidR="00A9304D" w:rsidRPr="00A9304D" w:rsidRDefault="00A9304D" w:rsidP="00A9304D">
      <w:pPr>
        <w:rPr>
          <w:lang w:val="en-US"/>
        </w:rPr>
      </w:pPr>
      <w:r w:rsidRPr="00A9304D">
        <w:rPr>
          <w:lang w:val="en-US"/>
        </w:rPr>
        <w:t>By the end of Year 4, £44 million has been recovered and £6 million is left to be recovered in Project B between Year 4 and Year 5. Year 5 provides £11 million, so 6 ÷ 11 ≈ 0.55 years. The payback is about 4.55 years.</w:t>
      </w:r>
    </w:p>
    <w:p w14:paraId="101B3E5B" w14:textId="77777777" w:rsidR="00A9304D" w:rsidRPr="00A9304D" w:rsidRDefault="00A9304D" w:rsidP="00A9304D">
      <w:pPr>
        <w:rPr>
          <w:lang w:val="en-US"/>
        </w:rPr>
      </w:pPr>
      <w:r w:rsidRPr="00A9304D">
        <w:rPr>
          <w:lang w:val="en-US"/>
        </w:rPr>
        <w:t>Recovery for Project C is in Year 4. There is still £15m to be spent after year 3. Year 4 generates £25 million, so 15 ÷ 25 = 0.6 years. The payback period is expected to be 3.6 years.</w:t>
      </w:r>
    </w:p>
    <w:p w14:paraId="40C685B0" w14:textId="1B0389F4" w:rsidR="00A9304D" w:rsidRDefault="00A9304D" w:rsidP="00A9304D">
      <w:pPr>
        <w:rPr>
          <w:lang w:val="en-US"/>
        </w:rPr>
      </w:pPr>
      <w:r w:rsidRPr="00A9304D">
        <w:rPr>
          <w:lang w:val="en-US"/>
        </w:rPr>
        <w:t>Project C is the most effective project since it has the fastest payback period among the other projects.</w:t>
      </w:r>
    </w:p>
    <w:p w14:paraId="5AC53870" w14:textId="69B56FCC" w:rsidR="009115E5" w:rsidRPr="009115E5" w:rsidRDefault="009115E5" w:rsidP="00E75CD9">
      <w:pPr>
        <w:pStyle w:val="Heading2"/>
        <w:rPr>
          <w:lang w:val="en-US"/>
        </w:rPr>
      </w:pPr>
      <w:bookmarkStart w:id="26" w:name="_Toc235705418"/>
      <w:r w:rsidRPr="009115E5">
        <w:rPr>
          <w:lang w:val="en-US"/>
        </w:rPr>
        <w:t>4.3 Accounting Rate of Return (ARR)</w:t>
      </w:r>
      <w:bookmarkEnd w:id="26"/>
    </w:p>
    <w:p w14:paraId="5B12F488" w14:textId="1F87E949" w:rsidR="009115E5" w:rsidRPr="009115E5" w:rsidRDefault="00A9304D" w:rsidP="009115E5">
      <w:pPr>
        <w:spacing w:line="278" w:lineRule="auto"/>
        <w:rPr>
          <w:lang w:val="en-US"/>
        </w:rPr>
      </w:pPr>
      <w:r w:rsidRPr="00A9304D">
        <w:rPr>
          <w:lang w:val="en-US"/>
        </w:rPr>
        <w:t>ARR is the average accounting profit on the initial investment. It is based on accounting income and not cash flow (</w:t>
      </w:r>
      <w:proofErr w:type="spellStart"/>
      <w:r w:rsidRPr="00A9304D">
        <w:rPr>
          <w:lang w:val="en-US"/>
        </w:rPr>
        <w:t>Damodaran</w:t>
      </w:r>
      <w:proofErr w:type="spellEnd"/>
      <w:r w:rsidRPr="00A9304D">
        <w:rPr>
          <w:lang w:val="en-US"/>
        </w:rPr>
        <w:t>, 2024).</w:t>
      </w:r>
    </w:p>
    <w:p w14:paraId="3AB18804" w14:textId="694B457A" w:rsidR="009115E5" w:rsidRPr="009115E5" w:rsidRDefault="005457B3" w:rsidP="009115E5">
      <w:pPr>
        <w:spacing w:line="278" w:lineRule="auto"/>
        <w:rPr>
          <w:lang w:val="en-US"/>
        </w:rPr>
      </w:pPr>
      <w:r>
        <w:rPr>
          <w:lang w:val="en-US"/>
        </w:rPr>
        <w:t>D</w:t>
      </w:r>
      <w:r w:rsidR="009115E5" w:rsidRPr="009115E5">
        <w:rPr>
          <w:lang w:val="en-US"/>
        </w:rPr>
        <w:t>epreciation is £10 million annually:</w:t>
      </w:r>
    </w:p>
    <w:p w14:paraId="1E1664EE" w14:textId="77777777" w:rsidR="009115E5" w:rsidRPr="009115E5" w:rsidRDefault="009115E5" w:rsidP="009115E5">
      <w:pPr>
        <w:spacing w:line="278" w:lineRule="auto"/>
        <w:rPr>
          <w:lang w:val="en-US"/>
        </w:rPr>
      </w:pPr>
      <w:r w:rsidRPr="009115E5">
        <w:rPr>
          <w:lang w:val="en-US"/>
        </w:rPr>
        <w:t>Now we calculate average profit:</w:t>
      </w:r>
    </w:p>
    <w:p w14:paraId="62DB6C54" w14:textId="77777777" w:rsidR="00B5453D" w:rsidRDefault="009115E5" w:rsidP="009115E5">
      <w:pPr>
        <w:spacing w:line="278" w:lineRule="auto"/>
        <w:rPr>
          <w:b/>
          <w:bCs/>
          <w:lang w:val="en-US"/>
        </w:rPr>
      </w:pPr>
      <w:r w:rsidRPr="009115E5">
        <w:rPr>
          <w:lang w:val="en-US"/>
        </w:rPr>
        <w:t xml:space="preserve">Project A average profit = (0 + 2 + 4 + 0 − 2) ÷ 5 = </w:t>
      </w:r>
      <w:r w:rsidRPr="009115E5">
        <w:rPr>
          <w:b/>
          <w:bCs/>
          <w:lang w:val="en-US"/>
        </w:rPr>
        <w:t>£0.8m</w:t>
      </w:r>
    </w:p>
    <w:p w14:paraId="245B9C04" w14:textId="77777777" w:rsidR="00B5453D" w:rsidRDefault="009115E5" w:rsidP="009115E5">
      <w:pPr>
        <w:spacing w:line="278" w:lineRule="auto"/>
        <w:rPr>
          <w:b/>
          <w:bCs/>
          <w:lang w:val="en-US"/>
        </w:rPr>
      </w:pPr>
      <w:r w:rsidRPr="009115E5">
        <w:rPr>
          <w:lang w:val="en-US"/>
        </w:rPr>
        <w:t xml:space="preserve">Project B average profit = (1 + 1 + 1 + 1 + 1) ÷ 5 = </w:t>
      </w:r>
      <w:r w:rsidRPr="009115E5">
        <w:rPr>
          <w:b/>
          <w:bCs/>
          <w:lang w:val="en-US"/>
        </w:rPr>
        <w:t>£1m</w:t>
      </w:r>
    </w:p>
    <w:p w14:paraId="5C2ACBB6" w14:textId="697CFCD3" w:rsidR="009115E5" w:rsidRPr="00B5453D" w:rsidRDefault="009115E5" w:rsidP="009115E5">
      <w:pPr>
        <w:spacing w:line="278" w:lineRule="auto"/>
        <w:rPr>
          <w:b/>
          <w:bCs/>
          <w:lang w:val="en-US"/>
        </w:rPr>
      </w:pPr>
      <w:r w:rsidRPr="009115E5">
        <w:rPr>
          <w:lang w:val="en-US"/>
        </w:rPr>
        <w:lastRenderedPageBreak/>
        <w:t xml:space="preserve">Project C average profit = (−5 + 0 + 10 + 15 − 5) ÷ 5 = </w:t>
      </w:r>
      <w:r w:rsidRPr="009115E5">
        <w:rPr>
          <w:b/>
          <w:bCs/>
          <w:lang w:val="en-US"/>
        </w:rPr>
        <w:t>£3m</w:t>
      </w:r>
    </w:p>
    <w:p w14:paraId="70D5E95E" w14:textId="77777777" w:rsidR="009115E5" w:rsidRPr="009115E5" w:rsidRDefault="009115E5" w:rsidP="009115E5">
      <w:pPr>
        <w:spacing w:line="278" w:lineRule="auto"/>
        <w:rPr>
          <w:lang w:val="en-US"/>
        </w:rPr>
      </w:pPr>
      <w:r w:rsidRPr="009115E5">
        <w:rPr>
          <w:lang w:val="en-US"/>
        </w:rPr>
        <w:t>ARR formula:</w:t>
      </w:r>
    </w:p>
    <w:p w14:paraId="5966BCB3" w14:textId="77777777" w:rsidR="009115E5" w:rsidRPr="009115E5" w:rsidRDefault="009115E5" w:rsidP="009115E5">
      <w:pPr>
        <w:spacing w:line="278" w:lineRule="auto"/>
        <w:rPr>
          <w:lang w:val="en-US"/>
        </w:rPr>
      </w:pPr>
      <w:r w:rsidRPr="009115E5">
        <w:rPr>
          <w:b/>
          <w:bCs/>
          <w:lang w:val="en-US"/>
        </w:rPr>
        <w:t>ARR = Average Profit ÷ Initial Investment × 100</w:t>
      </w:r>
    </w:p>
    <w:p w14:paraId="302B4004" w14:textId="77777777" w:rsidR="0096698C" w:rsidRDefault="009115E5" w:rsidP="009115E5">
      <w:pPr>
        <w:spacing w:line="278" w:lineRule="auto"/>
        <w:rPr>
          <w:lang w:val="en-US"/>
        </w:rPr>
      </w:pPr>
      <w:r w:rsidRPr="009115E5">
        <w:rPr>
          <w:lang w:val="en-US"/>
        </w:rPr>
        <w:t xml:space="preserve">Project A ARR = 0.8 ÷ 50 = </w:t>
      </w:r>
      <w:r w:rsidRPr="009115E5">
        <w:rPr>
          <w:b/>
          <w:bCs/>
          <w:lang w:val="en-US"/>
        </w:rPr>
        <w:t>1.6%</w:t>
      </w:r>
    </w:p>
    <w:p w14:paraId="2E1805A0" w14:textId="77777777" w:rsidR="0096698C" w:rsidRDefault="009115E5" w:rsidP="009115E5">
      <w:pPr>
        <w:spacing w:line="278" w:lineRule="auto"/>
        <w:rPr>
          <w:lang w:val="en-US"/>
        </w:rPr>
      </w:pPr>
      <w:r w:rsidRPr="009115E5">
        <w:rPr>
          <w:lang w:val="en-US"/>
        </w:rPr>
        <w:t xml:space="preserve">Project B ARR = 1 ÷ 50 = </w:t>
      </w:r>
      <w:r w:rsidRPr="009115E5">
        <w:rPr>
          <w:b/>
          <w:bCs/>
          <w:lang w:val="en-US"/>
        </w:rPr>
        <w:t>2%</w:t>
      </w:r>
    </w:p>
    <w:p w14:paraId="5561FB1D" w14:textId="6A934056" w:rsidR="009115E5" w:rsidRPr="009115E5" w:rsidRDefault="009115E5" w:rsidP="009115E5">
      <w:pPr>
        <w:spacing w:line="278" w:lineRule="auto"/>
        <w:rPr>
          <w:lang w:val="en-US"/>
        </w:rPr>
      </w:pPr>
      <w:r w:rsidRPr="009115E5">
        <w:rPr>
          <w:lang w:val="en-US"/>
        </w:rPr>
        <w:t xml:space="preserve">Project C ARR = 3 ÷ 50 = </w:t>
      </w:r>
      <w:r w:rsidRPr="009115E5">
        <w:rPr>
          <w:b/>
          <w:bCs/>
          <w:lang w:val="en-US"/>
        </w:rPr>
        <w:t>6%</w:t>
      </w:r>
    </w:p>
    <w:p w14:paraId="756FEE04" w14:textId="77777777" w:rsidR="009115E5" w:rsidRPr="009115E5" w:rsidRDefault="009115E5" w:rsidP="00E75CD9">
      <w:pPr>
        <w:pStyle w:val="Heading2"/>
        <w:rPr>
          <w:lang w:val="en-US"/>
        </w:rPr>
      </w:pPr>
      <w:bookmarkStart w:id="27" w:name="_Toc235705419"/>
      <w:r w:rsidRPr="009115E5">
        <w:rPr>
          <w:lang w:val="en-US"/>
        </w:rPr>
        <w:t>4.4 Net Present Value (NPV)</w:t>
      </w:r>
      <w:bookmarkEnd w:id="27"/>
    </w:p>
    <w:p w14:paraId="5CB239CB" w14:textId="77777777" w:rsidR="009115E5" w:rsidRPr="009115E5" w:rsidRDefault="009115E5" w:rsidP="009115E5">
      <w:pPr>
        <w:spacing w:line="278" w:lineRule="auto"/>
        <w:rPr>
          <w:b/>
          <w:bCs/>
          <w:lang w:val="en-US"/>
        </w:rPr>
      </w:pPr>
      <w:r w:rsidRPr="009115E5">
        <w:rPr>
          <w:b/>
          <w:bCs/>
          <w:lang w:val="en-US"/>
        </w:rPr>
        <w:t>Step 1: Discount Factors (8%)</w:t>
      </w:r>
    </w:p>
    <w:tbl>
      <w:tblPr>
        <w:tblStyle w:val="TableGrid"/>
        <w:tblW w:w="0" w:type="auto"/>
        <w:tblLook w:val="04A0" w:firstRow="1" w:lastRow="0" w:firstColumn="1" w:lastColumn="0" w:noHBand="0" w:noVBand="1"/>
      </w:tblPr>
      <w:tblGrid>
        <w:gridCol w:w="701"/>
        <w:gridCol w:w="897"/>
      </w:tblGrid>
      <w:tr w:rsidR="009115E5" w:rsidRPr="009115E5" w14:paraId="1000D62F" w14:textId="77777777" w:rsidTr="00BC580F">
        <w:tc>
          <w:tcPr>
            <w:tcW w:w="0" w:type="auto"/>
            <w:hideMark/>
          </w:tcPr>
          <w:p w14:paraId="3C601A6E" w14:textId="77777777" w:rsidR="009115E5" w:rsidRPr="009115E5" w:rsidRDefault="009115E5" w:rsidP="00BC580F">
            <w:pPr>
              <w:rPr>
                <w:lang w:val="en-US"/>
              </w:rPr>
            </w:pPr>
            <w:r w:rsidRPr="009115E5">
              <w:rPr>
                <w:lang w:val="en-US"/>
              </w:rPr>
              <w:t>Year</w:t>
            </w:r>
          </w:p>
        </w:tc>
        <w:tc>
          <w:tcPr>
            <w:tcW w:w="0" w:type="auto"/>
            <w:hideMark/>
          </w:tcPr>
          <w:p w14:paraId="4DE2C733" w14:textId="77777777" w:rsidR="009115E5" w:rsidRPr="009115E5" w:rsidRDefault="009115E5" w:rsidP="00BC580F">
            <w:pPr>
              <w:rPr>
                <w:lang w:val="en-US"/>
              </w:rPr>
            </w:pPr>
            <w:r w:rsidRPr="009115E5">
              <w:rPr>
                <w:lang w:val="en-US"/>
              </w:rPr>
              <w:t>Factor</w:t>
            </w:r>
          </w:p>
        </w:tc>
      </w:tr>
      <w:tr w:rsidR="009115E5" w:rsidRPr="009115E5" w14:paraId="57F62D1C" w14:textId="77777777" w:rsidTr="00BC580F">
        <w:tc>
          <w:tcPr>
            <w:tcW w:w="0" w:type="auto"/>
            <w:hideMark/>
          </w:tcPr>
          <w:p w14:paraId="0B2576B6" w14:textId="77777777" w:rsidR="009115E5" w:rsidRPr="009115E5" w:rsidRDefault="009115E5" w:rsidP="00BC580F">
            <w:pPr>
              <w:rPr>
                <w:lang w:val="en-US"/>
              </w:rPr>
            </w:pPr>
            <w:r w:rsidRPr="009115E5">
              <w:rPr>
                <w:lang w:val="en-US"/>
              </w:rPr>
              <w:t>1</w:t>
            </w:r>
          </w:p>
        </w:tc>
        <w:tc>
          <w:tcPr>
            <w:tcW w:w="0" w:type="auto"/>
            <w:hideMark/>
          </w:tcPr>
          <w:p w14:paraId="3747C8FC" w14:textId="77777777" w:rsidR="009115E5" w:rsidRPr="009115E5" w:rsidRDefault="009115E5" w:rsidP="00BC580F">
            <w:pPr>
              <w:rPr>
                <w:lang w:val="en-US"/>
              </w:rPr>
            </w:pPr>
            <w:r w:rsidRPr="009115E5">
              <w:rPr>
                <w:lang w:val="en-US"/>
              </w:rPr>
              <w:t>0.926</w:t>
            </w:r>
          </w:p>
        </w:tc>
      </w:tr>
      <w:tr w:rsidR="009115E5" w:rsidRPr="009115E5" w14:paraId="1C356CD7" w14:textId="77777777" w:rsidTr="00BC580F">
        <w:tc>
          <w:tcPr>
            <w:tcW w:w="0" w:type="auto"/>
            <w:hideMark/>
          </w:tcPr>
          <w:p w14:paraId="1A2D628A" w14:textId="77777777" w:rsidR="009115E5" w:rsidRPr="009115E5" w:rsidRDefault="009115E5" w:rsidP="00BC580F">
            <w:pPr>
              <w:rPr>
                <w:lang w:val="en-US"/>
              </w:rPr>
            </w:pPr>
            <w:r w:rsidRPr="009115E5">
              <w:rPr>
                <w:lang w:val="en-US"/>
              </w:rPr>
              <w:t>2</w:t>
            </w:r>
          </w:p>
        </w:tc>
        <w:tc>
          <w:tcPr>
            <w:tcW w:w="0" w:type="auto"/>
            <w:hideMark/>
          </w:tcPr>
          <w:p w14:paraId="5A2A1A07" w14:textId="77777777" w:rsidR="009115E5" w:rsidRPr="009115E5" w:rsidRDefault="009115E5" w:rsidP="00BC580F">
            <w:pPr>
              <w:rPr>
                <w:lang w:val="en-US"/>
              </w:rPr>
            </w:pPr>
            <w:r w:rsidRPr="009115E5">
              <w:rPr>
                <w:lang w:val="en-US"/>
              </w:rPr>
              <w:t>0.857</w:t>
            </w:r>
          </w:p>
        </w:tc>
      </w:tr>
      <w:tr w:rsidR="009115E5" w:rsidRPr="009115E5" w14:paraId="056C0CE0" w14:textId="77777777" w:rsidTr="00BC580F">
        <w:tc>
          <w:tcPr>
            <w:tcW w:w="0" w:type="auto"/>
            <w:hideMark/>
          </w:tcPr>
          <w:p w14:paraId="489D35F8" w14:textId="77777777" w:rsidR="009115E5" w:rsidRPr="009115E5" w:rsidRDefault="009115E5" w:rsidP="00BC580F">
            <w:pPr>
              <w:rPr>
                <w:lang w:val="en-US"/>
              </w:rPr>
            </w:pPr>
            <w:r w:rsidRPr="009115E5">
              <w:rPr>
                <w:lang w:val="en-US"/>
              </w:rPr>
              <w:t>3</w:t>
            </w:r>
          </w:p>
        </w:tc>
        <w:tc>
          <w:tcPr>
            <w:tcW w:w="0" w:type="auto"/>
            <w:hideMark/>
          </w:tcPr>
          <w:p w14:paraId="522C37F8" w14:textId="77777777" w:rsidR="009115E5" w:rsidRPr="009115E5" w:rsidRDefault="009115E5" w:rsidP="00BC580F">
            <w:pPr>
              <w:rPr>
                <w:lang w:val="en-US"/>
              </w:rPr>
            </w:pPr>
            <w:r w:rsidRPr="009115E5">
              <w:rPr>
                <w:lang w:val="en-US"/>
              </w:rPr>
              <w:t>0.794</w:t>
            </w:r>
          </w:p>
        </w:tc>
      </w:tr>
      <w:tr w:rsidR="009115E5" w:rsidRPr="009115E5" w14:paraId="08E333FD" w14:textId="77777777" w:rsidTr="00BC580F">
        <w:tc>
          <w:tcPr>
            <w:tcW w:w="0" w:type="auto"/>
            <w:hideMark/>
          </w:tcPr>
          <w:p w14:paraId="1D369072" w14:textId="77777777" w:rsidR="009115E5" w:rsidRPr="009115E5" w:rsidRDefault="009115E5" w:rsidP="00BC580F">
            <w:pPr>
              <w:rPr>
                <w:lang w:val="en-US"/>
              </w:rPr>
            </w:pPr>
            <w:r w:rsidRPr="009115E5">
              <w:rPr>
                <w:lang w:val="en-US"/>
              </w:rPr>
              <w:t>4</w:t>
            </w:r>
          </w:p>
        </w:tc>
        <w:tc>
          <w:tcPr>
            <w:tcW w:w="0" w:type="auto"/>
            <w:hideMark/>
          </w:tcPr>
          <w:p w14:paraId="51501930" w14:textId="77777777" w:rsidR="009115E5" w:rsidRPr="009115E5" w:rsidRDefault="009115E5" w:rsidP="00BC580F">
            <w:pPr>
              <w:rPr>
                <w:lang w:val="en-US"/>
              </w:rPr>
            </w:pPr>
            <w:r w:rsidRPr="009115E5">
              <w:rPr>
                <w:lang w:val="en-US"/>
              </w:rPr>
              <w:t>0.735</w:t>
            </w:r>
          </w:p>
        </w:tc>
      </w:tr>
      <w:tr w:rsidR="009115E5" w:rsidRPr="009115E5" w14:paraId="45BFBA50" w14:textId="77777777" w:rsidTr="00BC580F">
        <w:tc>
          <w:tcPr>
            <w:tcW w:w="0" w:type="auto"/>
            <w:hideMark/>
          </w:tcPr>
          <w:p w14:paraId="0F4E1375" w14:textId="77777777" w:rsidR="009115E5" w:rsidRPr="009115E5" w:rsidRDefault="009115E5" w:rsidP="00BC580F">
            <w:pPr>
              <w:rPr>
                <w:lang w:val="en-US"/>
              </w:rPr>
            </w:pPr>
            <w:r w:rsidRPr="009115E5">
              <w:rPr>
                <w:lang w:val="en-US"/>
              </w:rPr>
              <w:t>5</w:t>
            </w:r>
          </w:p>
        </w:tc>
        <w:tc>
          <w:tcPr>
            <w:tcW w:w="0" w:type="auto"/>
            <w:hideMark/>
          </w:tcPr>
          <w:p w14:paraId="414D18DD" w14:textId="77777777" w:rsidR="009115E5" w:rsidRPr="009115E5" w:rsidRDefault="009115E5" w:rsidP="00BC580F">
            <w:pPr>
              <w:rPr>
                <w:lang w:val="en-US"/>
              </w:rPr>
            </w:pPr>
            <w:r w:rsidRPr="009115E5">
              <w:rPr>
                <w:lang w:val="en-US"/>
              </w:rPr>
              <w:t>0.681</w:t>
            </w:r>
          </w:p>
        </w:tc>
      </w:tr>
    </w:tbl>
    <w:p w14:paraId="675B7BB5" w14:textId="77777777" w:rsidR="009115E5" w:rsidRPr="009115E5" w:rsidRDefault="009115E5" w:rsidP="009115E5">
      <w:pPr>
        <w:spacing w:line="278" w:lineRule="auto"/>
        <w:rPr>
          <w:b/>
          <w:bCs/>
          <w:lang w:val="en-US"/>
        </w:rPr>
      </w:pPr>
      <w:r w:rsidRPr="009115E5">
        <w:rPr>
          <w:b/>
          <w:bCs/>
          <w:lang w:val="en-US"/>
        </w:rPr>
        <w:t>Step 2: Discounted Cash Flows</w:t>
      </w:r>
    </w:p>
    <w:p w14:paraId="3BA5B721" w14:textId="77777777" w:rsidR="009115E5" w:rsidRPr="009115E5" w:rsidRDefault="009115E5" w:rsidP="009115E5">
      <w:pPr>
        <w:spacing w:line="278" w:lineRule="auto"/>
        <w:rPr>
          <w:lang w:val="en-US"/>
        </w:rPr>
      </w:pPr>
      <w:r w:rsidRPr="009115E5">
        <w:rPr>
          <w:lang w:val="en-US"/>
        </w:rPr>
        <w:t>We multiply each cash inflow by its discount factor.</w:t>
      </w:r>
    </w:p>
    <w:p w14:paraId="5F6F47CD" w14:textId="40929F3B" w:rsidR="009115E5" w:rsidRPr="00E75CD9" w:rsidRDefault="009115E5" w:rsidP="009115E5">
      <w:pPr>
        <w:spacing w:line="278" w:lineRule="auto"/>
        <w:rPr>
          <w:lang w:val="en-US"/>
        </w:rPr>
      </w:pPr>
      <w:r w:rsidRPr="00E75CD9">
        <w:rPr>
          <w:lang w:val="en-US"/>
        </w:rPr>
        <w:t>Present Value of Cash Flows (£ million)</w:t>
      </w:r>
    </w:p>
    <w:tbl>
      <w:tblPr>
        <w:tblStyle w:val="TableGrid"/>
        <w:tblW w:w="0" w:type="auto"/>
        <w:tblLook w:val="04A0" w:firstRow="1" w:lastRow="0" w:firstColumn="1" w:lastColumn="0" w:noHBand="0" w:noVBand="1"/>
      </w:tblPr>
      <w:tblGrid>
        <w:gridCol w:w="701"/>
        <w:gridCol w:w="817"/>
        <w:gridCol w:w="817"/>
        <w:gridCol w:w="817"/>
      </w:tblGrid>
      <w:tr w:rsidR="009115E5" w:rsidRPr="009115E5" w14:paraId="14ADA88F" w14:textId="77777777" w:rsidTr="008E2D15">
        <w:tc>
          <w:tcPr>
            <w:tcW w:w="0" w:type="auto"/>
            <w:hideMark/>
          </w:tcPr>
          <w:p w14:paraId="4B226302" w14:textId="77777777" w:rsidR="009115E5" w:rsidRPr="009115E5" w:rsidRDefault="009115E5" w:rsidP="008E2D15">
            <w:pPr>
              <w:rPr>
                <w:lang w:val="en-US"/>
              </w:rPr>
            </w:pPr>
            <w:r w:rsidRPr="009115E5">
              <w:rPr>
                <w:lang w:val="en-US"/>
              </w:rPr>
              <w:t>Year</w:t>
            </w:r>
          </w:p>
        </w:tc>
        <w:tc>
          <w:tcPr>
            <w:tcW w:w="0" w:type="auto"/>
            <w:hideMark/>
          </w:tcPr>
          <w:p w14:paraId="013D0DE9" w14:textId="77777777" w:rsidR="009115E5" w:rsidRPr="009115E5" w:rsidRDefault="009115E5" w:rsidP="008E2D15">
            <w:pPr>
              <w:rPr>
                <w:lang w:val="en-US"/>
              </w:rPr>
            </w:pPr>
            <w:r w:rsidRPr="009115E5">
              <w:rPr>
                <w:lang w:val="en-US"/>
              </w:rPr>
              <w:t>A PV</w:t>
            </w:r>
          </w:p>
        </w:tc>
        <w:tc>
          <w:tcPr>
            <w:tcW w:w="0" w:type="auto"/>
            <w:hideMark/>
          </w:tcPr>
          <w:p w14:paraId="1E4B5061" w14:textId="77777777" w:rsidR="009115E5" w:rsidRPr="009115E5" w:rsidRDefault="009115E5" w:rsidP="008E2D15">
            <w:pPr>
              <w:rPr>
                <w:lang w:val="en-US"/>
              </w:rPr>
            </w:pPr>
            <w:r w:rsidRPr="009115E5">
              <w:rPr>
                <w:lang w:val="en-US"/>
              </w:rPr>
              <w:t>B PV</w:t>
            </w:r>
          </w:p>
        </w:tc>
        <w:tc>
          <w:tcPr>
            <w:tcW w:w="0" w:type="auto"/>
            <w:hideMark/>
          </w:tcPr>
          <w:p w14:paraId="4A575D93" w14:textId="77777777" w:rsidR="009115E5" w:rsidRPr="009115E5" w:rsidRDefault="009115E5" w:rsidP="008E2D15">
            <w:pPr>
              <w:rPr>
                <w:lang w:val="en-US"/>
              </w:rPr>
            </w:pPr>
            <w:r w:rsidRPr="009115E5">
              <w:rPr>
                <w:lang w:val="en-US"/>
              </w:rPr>
              <w:t>C PV</w:t>
            </w:r>
          </w:p>
        </w:tc>
      </w:tr>
      <w:tr w:rsidR="009115E5" w:rsidRPr="009115E5" w14:paraId="259FA2B2" w14:textId="77777777" w:rsidTr="008E2D15">
        <w:tc>
          <w:tcPr>
            <w:tcW w:w="0" w:type="auto"/>
            <w:hideMark/>
          </w:tcPr>
          <w:p w14:paraId="65283124" w14:textId="77777777" w:rsidR="009115E5" w:rsidRPr="009115E5" w:rsidRDefault="009115E5" w:rsidP="008E2D15">
            <w:pPr>
              <w:rPr>
                <w:lang w:val="en-US"/>
              </w:rPr>
            </w:pPr>
            <w:r w:rsidRPr="009115E5">
              <w:rPr>
                <w:lang w:val="en-US"/>
              </w:rPr>
              <w:t>1</w:t>
            </w:r>
          </w:p>
        </w:tc>
        <w:tc>
          <w:tcPr>
            <w:tcW w:w="0" w:type="auto"/>
            <w:hideMark/>
          </w:tcPr>
          <w:p w14:paraId="51F21EF3" w14:textId="77777777" w:rsidR="009115E5" w:rsidRPr="009115E5" w:rsidRDefault="009115E5" w:rsidP="008E2D15">
            <w:pPr>
              <w:rPr>
                <w:lang w:val="en-US"/>
              </w:rPr>
            </w:pPr>
            <w:r w:rsidRPr="009115E5">
              <w:rPr>
                <w:lang w:val="en-US"/>
              </w:rPr>
              <w:t>9.26</w:t>
            </w:r>
          </w:p>
        </w:tc>
        <w:tc>
          <w:tcPr>
            <w:tcW w:w="0" w:type="auto"/>
            <w:hideMark/>
          </w:tcPr>
          <w:p w14:paraId="509A2732" w14:textId="77777777" w:rsidR="009115E5" w:rsidRPr="009115E5" w:rsidRDefault="009115E5" w:rsidP="008E2D15">
            <w:pPr>
              <w:rPr>
                <w:lang w:val="en-US"/>
              </w:rPr>
            </w:pPr>
            <w:r w:rsidRPr="009115E5">
              <w:rPr>
                <w:lang w:val="en-US"/>
              </w:rPr>
              <w:t>10.19</w:t>
            </w:r>
          </w:p>
        </w:tc>
        <w:tc>
          <w:tcPr>
            <w:tcW w:w="0" w:type="auto"/>
            <w:hideMark/>
          </w:tcPr>
          <w:p w14:paraId="44DE779D" w14:textId="77777777" w:rsidR="009115E5" w:rsidRPr="009115E5" w:rsidRDefault="009115E5" w:rsidP="008E2D15">
            <w:pPr>
              <w:rPr>
                <w:lang w:val="en-US"/>
              </w:rPr>
            </w:pPr>
            <w:r w:rsidRPr="009115E5">
              <w:rPr>
                <w:lang w:val="en-US"/>
              </w:rPr>
              <w:t>4.63</w:t>
            </w:r>
          </w:p>
        </w:tc>
      </w:tr>
      <w:tr w:rsidR="009115E5" w:rsidRPr="009115E5" w14:paraId="77318BDD" w14:textId="77777777" w:rsidTr="008E2D15">
        <w:tc>
          <w:tcPr>
            <w:tcW w:w="0" w:type="auto"/>
            <w:hideMark/>
          </w:tcPr>
          <w:p w14:paraId="78314646" w14:textId="77777777" w:rsidR="009115E5" w:rsidRPr="009115E5" w:rsidRDefault="009115E5" w:rsidP="008E2D15">
            <w:pPr>
              <w:rPr>
                <w:lang w:val="en-US"/>
              </w:rPr>
            </w:pPr>
            <w:r w:rsidRPr="009115E5">
              <w:rPr>
                <w:lang w:val="en-US"/>
              </w:rPr>
              <w:t>2</w:t>
            </w:r>
          </w:p>
        </w:tc>
        <w:tc>
          <w:tcPr>
            <w:tcW w:w="0" w:type="auto"/>
            <w:hideMark/>
          </w:tcPr>
          <w:p w14:paraId="1561F3CD" w14:textId="77777777" w:rsidR="009115E5" w:rsidRPr="009115E5" w:rsidRDefault="009115E5" w:rsidP="008E2D15">
            <w:pPr>
              <w:rPr>
                <w:lang w:val="en-US"/>
              </w:rPr>
            </w:pPr>
            <w:r w:rsidRPr="009115E5">
              <w:rPr>
                <w:lang w:val="en-US"/>
              </w:rPr>
              <w:t>10.28</w:t>
            </w:r>
          </w:p>
        </w:tc>
        <w:tc>
          <w:tcPr>
            <w:tcW w:w="0" w:type="auto"/>
            <w:hideMark/>
          </w:tcPr>
          <w:p w14:paraId="69D2C96D" w14:textId="77777777" w:rsidR="009115E5" w:rsidRPr="009115E5" w:rsidRDefault="009115E5" w:rsidP="008E2D15">
            <w:pPr>
              <w:rPr>
                <w:lang w:val="en-US"/>
              </w:rPr>
            </w:pPr>
            <w:r w:rsidRPr="009115E5">
              <w:rPr>
                <w:lang w:val="en-US"/>
              </w:rPr>
              <w:t>9.43</w:t>
            </w:r>
          </w:p>
        </w:tc>
        <w:tc>
          <w:tcPr>
            <w:tcW w:w="0" w:type="auto"/>
            <w:hideMark/>
          </w:tcPr>
          <w:p w14:paraId="56863F26" w14:textId="77777777" w:rsidR="009115E5" w:rsidRPr="009115E5" w:rsidRDefault="009115E5" w:rsidP="008E2D15">
            <w:pPr>
              <w:rPr>
                <w:lang w:val="en-US"/>
              </w:rPr>
            </w:pPr>
            <w:r w:rsidRPr="009115E5">
              <w:rPr>
                <w:lang w:val="en-US"/>
              </w:rPr>
              <w:t>8.57</w:t>
            </w:r>
          </w:p>
        </w:tc>
      </w:tr>
      <w:tr w:rsidR="009115E5" w:rsidRPr="009115E5" w14:paraId="68507D45" w14:textId="77777777" w:rsidTr="008E2D15">
        <w:tc>
          <w:tcPr>
            <w:tcW w:w="0" w:type="auto"/>
            <w:hideMark/>
          </w:tcPr>
          <w:p w14:paraId="42CF8F2D" w14:textId="77777777" w:rsidR="009115E5" w:rsidRPr="009115E5" w:rsidRDefault="009115E5" w:rsidP="008E2D15">
            <w:pPr>
              <w:rPr>
                <w:lang w:val="en-US"/>
              </w:rPr>
            </w:pPr>
            <w:r w:rsidRPr="009115E5">
              <w:rPr>
                <w:lang w:val="en-US"/>
              </w:rPr>
              <w:t>3</w:t>
            </w:r>
          </w:p>
        </w:tc>
        <w:tc>
          <w:tcPr>
            <w:tcW w:w="0" w:type="auto"/>
            <w:hideMark/>
          </w:tcPr>
          <w:p w14:paraId="2FB48EC9" w14:textId="77777777" w:rsidR="009115E5" w:rsidRPr="009115E5" w:rsidRDefault="009115E5" w:rsidP="008E2D15">
            <w:pPr>
              <w:rPr>
                <w:lang w:val="en-US"/>
              </w:rPr>
            </w:pPr>
            <w:r w:rsidRPr="009115E5">
              <w:rPr>
                <w:lang w:val="en-US"/>
              </w:rPr>
              <w:t>11.12</w:t>
            </w:r>
          </w:p>
        </w:tc>
        <w:tc>
          <w:tcPr>
            <w:tcW w:w="0" w:type="auto"/>
            <w:hideMark/>
          </w:tcPr>
          <w:p w14:paraId="3CD67BE7" w14:textId="77777777" w:rsidR="009115E5" w:rsidRPr="009115E5" w:rsidRDefault="009115E5" w:rsidP="008E2D15">
            <w:pPr>
              <w:rPr>
                <w:lang w:val="en-US"/>
              </w:rPr>
            </w:pPr>
            <w:r w:rsidRPr="009115E5">
              <w:rPr>
                <w:lang w:val="en-US"/>
              </w:rPr>
              <w:t>8.73</w:t>
            </w:r>
          </w:p>
        </w:tc>
        <w:tc>
          <w:tcPr>
            <w:tcW w:w="0" w:type="auto"/>
            <w:hideMark/>
          </w:tcPr>
          <w:p w14:paraId="0B5C2051" w14:textId="77777777" w:rsidR="009115E5" w:rsidRPr="009115E5" w:rsidRDefault="009115E5" w:rsidP="008E2D15">
            <w:pPr>
              <w:rPr>
                <w:lang w:val="en-US"/>
              </w:rPr>
            </w:pPr>
            <w:r w:rsidRPr="009115E5">
              <w:rPr>
                <w:lang w:val="en-US"/>
              </w:rPr>
              <w:t>15.88</w:t>
            </w:r>
          </w:p>
        </w:tc>
      </w:tr>
      <w:tr w:rsidR="009115E5" w:rsidRPr="009115E5" w14:paraId="65B1978F" w14:textId="77777777" w:rsidTr="008E2D15">
        <w:tc>
          <w:tcPr>
            <w:tcW w:w="0" w:type="auto"/>
            <w:hideMark/>
          </w:tcPr>
          <w:p w14:paraId="72E2A298" w14:textId="77777777" w:rsidR="009115E5" w:rsidRPr="009115E5" w:rsidRDefault="009115E5" w:rsidP="008E2D15">
            <w:pPr>
              <w:rPr>
                <w:lang w:val="en-US"/>
              </w:rPr>
            </w:pPr>
            <w:r w:rsidRPr="009115E5">
              <w:rPr>
                <w:lang w:val="en-US"/>
              </w:rPr>
              <w:t>4</w:t>
            </w:r>
          </w:p>
        </w:tc>
        <w:tc>
          <w:tcPr>
            <w:tcW w:w="0" w:type="auto"/>
            <w:hideMark/>
          </w:tcPr>
          <w:p w14:paraId="7B849BF3" w14:textId="77777777" w:rsidR="009115E5" w:rsidRPr="009115E5" w:rsidRDefault="009115E5" w:rsidP="008E2D15">
            <w:pPr>
              <w:rPr>
                <w:lang w:val="en-US"/>
              </w:rPr>
            </w:pPr>
            <w:r w:rsidRPr="009115E5">
              <w:rPr>
                <w:lang w:val="en-US"/>
              </w:rPr>
              <w:t>7.35</w:t>
            </w:r>
          </w:p>
        </w:tc>
        <w:tc>
          <w:tcPr>
            <w:tcW w:w="0" w:type="auto"/>
            <w:hideMark/>
          </w:tcPr>
          <w:p w14:paraId="295FA780" w14:textId="77777777" w:rsidR="009115E5" w:rsidRPr="009115E5" w:rsidRDefault="009115E5" w:rsidP="008E2D15">
            <w:pPr>
              <w:rPr>
                <w:lang w:val="en-US"/>
              </w:rPr>
            </w:pPr>
            <w:r w:rsidRPr="009115E5">
              <w:rPr>
                <w:lang w:val="en-US"/>
              </w:rPr>
              <w:t>8.09</w:t>
            </w:r>
          </w:p>
        </w:tc>
        <w:tc>
          <w:tcPr>
            <w:tcW w:w="0" w:type="auto"/>
            <w:hideMark/>
          </w:tcPr>
          <w:p w14:paraId="55A99478" w14:textId="77777777" w:rsidR="009115E5" w:rsidRPr="009115E5" w:rsidRDefault="009115E5" w:rsidP="008E2D15">
            <w:pPr>
              <w:rPr>
                <w:lang w:val="en-US"/>
              </w:rPr>
            </w:pPr>
            <w:r w:rsidRPr="009115E5">
              <w:rPr>
                <w:lang w:val="en-US"/>
              </w:rPr>
              <w:t>18.38</w:t>
            </w:r>
          </w:p>
        </w:tc>
      </w:tr>
      <w:tr w:rsidR="009115E5" w:rsidRPr="009115E5" w14:paraId="55E9FC1B" w14:textId="77777777" w:rsidTr="008E2D15">
        <w:tc>
          <w:tcPr>
            <w:tcW w:w="0" w:type="auto"/>
            <w:hideMark/>
          </w:tcPr>
          <w:p w14:paraId="69102C3A" w14:textId="77777777" w:rsidR="009115E5" w:rsidRPr="009115E5" w:rsidRDefault="009115E5" w:rsidP="008E2D15">
            <w:pPr>
              <w:rPr>
                <w:lang w:val="en-US"/>
              </w:rPr>
            </w:pPr>
            <w:r w:rsidRPr="009115E5">
              <w:rPr>
                <w:lang w:val="en-US"/>
              </w:rPr>
              <w:t>5</w:t>
            </w:r>
          </w:p>
        </w:tc>
        <w:tc>
          <w:tcPr>
            <w:tcW w:w="0" w:type="auto"/>
            <w:hideMark/>
          </w:tcPr>
          <w:p w14:paraId="2C7DA0C3" w14:textId="77777777" w:rsidR="009115E5" w:rsidRPr="009115E5" w:rsidRDefault="009115E5" w:rsidP="008E2D15">
            <w:pPr>
              <w:rPr>
                <w:lang w:val="en-US"/>
              </w:rPr>
            </w:pPr>
            <w:r w:rsidRPr="009115E5">
              <w:rPr>
                <w:lang w:val="en-US"/>
              </w:rPr>
              <w:t>5.45</w:t>
            </w:r>
          </w:p>
        </w:tc>
        <w:tc>
          <w:tcPr>
            <w:tcW w:w="0" w:type="auto"/>
            <w:hideMark/>
          </w:tcPr>
          <w:p w14:paraId="6A8D1DB2" w14:textId="77777777" w:rsidR="009115E5" w:rsidRPr="009115E5" w:rsidRDefault="009115E5" w:rsidP="008E2D15">
            <w:pPr>
              <w:rPr>
                <w:lang w:val="en-US"/>
              </w:rPr>
            </w:pPr>
            <w:r w:rsidRPr="009115E5">
              <w:rPr>
                <w:lang w:val="en-US"/>
              </w:rPr>
              <w:t>7.49</w:t>
            </w:r>
          </w:p>
        </w:tc>
        <w:tc>
          <w:tcPr>
            <w:tcW w:w="0" w:type="auto"/>
            <w:hideMark/>
          </w:tcPr>
          <w:p w14:paraId="42B93318" w14:textId="77777777" w:rsidR="009115E5" w:rsidRPr="009115E5" w:rsidRDefault="009115E5" w:rsidP="008E2D15">
            <w:pPr>
              <w:rPr>
                <w:lang w:val="en-US"/>
              </w:rPr>
            </w:pPr>
            <w:r w:rsidRPr="009115E5">
              <w:rPr>
                <w:lang w:val="en-US"/>
              </w:rPr>
              <w:t>3.41</w:t>
            </w:r>
          </w:p>
        </w:tc>
      </w:tr>
    </w:tbl>
    <w:p w14:paraId="6D6472FB" w14:textId="77777777" w:rsidR="00BC580F" w:rsidRDefault="00BC580F" w:rsidP="009115E5">
      <w:pPr>
        <w:rPr>
          <w:b/>
          <w:bCs/>
          <w:lang w:val="en-US"/>
        </w:rPr>
      </w:pPr>
    </w:p>
    <w:p w14:paraId="0C79703A" w14:textId="72096494" w:rsidR="009115E5" w:rsidRPr="009115E5" w:rsidRDefault="009115E5" w:rsidP="009115E5">
      <w:pPr>
        <w:spacing w:line="278" w:lineRule="auto"/>
        <w:rPr>
          <w:b/>
          <w:bCs/>
          <w:lang w:val="en-US"/>
        </w:rPr>
      </w:pPr>
      <w:r w:rsidRPr="009115E5">
        <w:rPr>
          <w:b/>
          <w:bCs/>
          <w:lang w:val="en-US"/>
        </w:rPr>
        <w:t>Step 3: Total PV and NPV</w:t>
      </w:r>
    </w:p>
    <w:p w14:paraId="29D3216F" w14:textId="77777777" w:rsidR="009115E5" w:rsidRPr="009115E5" w:rsidRDefault="009115E5" w:rsidP="009115E5">
      <w:pPr>
        <w:spacing w:line="278" w:lineRule="auto"/>
        <w:rPr>
          <w:lang w:val="en-US"/>
        </w:rPr>
      </w:pPr>
      <w:r w:rsidRPr="009115E5">
        <w:rPr>
          <w:lang w:val="en-US"/>
        </w:rPr>
        <w:t xml:space="preserve">Project A total PV = 43.46 → NPV = 43.46 − 50 = </w:t>
      </w:r>
      <w:r w:rsidRPr="009115E5">
        <w:rPr>
          <w:b/>
          <w:bCs/>
          <w:lang w:val="en-US"/>
        </w:rPr>
        <w:t>−6.54</w:t>
      </w:r>
      <w:r w:rsidRPr="009115E5">
        <w:rPr>
          <w:lang w:val="en-US"/>
        </w:rPr>
        <w:br/>
        <w:t xml:space="preserve">Project B total PV = 43.93 → NPV = 43.93 − 50 = </w:t>
      </w:r>
      <w:r w:rsidRPr="009115E5">
        <w:rPr>
          <w:b/>
          <w:bCs/>
          <w:lang w:val="en-US"/>
        </w:rPr>
        <w:t>−6.07</w:t>
      </w:r>
      <w:r w:rsidRPr="009115E5">
        <w:rPr>
          <w:lang w:val="en-US"/>
        </w:rPr>
        <w:br/>
        <w:t xml:space="preserve">Project C total PV = 50.87 → NPV = 50.87 − 50 = </w:t>
      </w:r>
      <w:r w:rsidRPr="009115E5">
        <w:rPr>
          <w:b/>
          <w:bCs/>
          <w:lang w:val="en-US"/>
        </w:rPr>
        <w:t>+0.87</w:t>
      </w:r>
    </w:p>
    <w:p w14:paraId="2A7E2FFE" w14:textId="0F6383A5" w:rsidR="009115E5" w:rsidRPr="009115E5" w:rsidRDefault="009115E5" w:rsidP="009115E5">
      <w:pPr>
        <w:spacing w:line="278" w:lineRule="auto"/>
        <w:rPr>
          <w:lang w:val="en-US"/>
        </w:rPr>
      </w:pPr>
      <w:r w:rsidRPr="009115E5">
        <w:rPr>
          <w:lang w:val="en-US"/>
        </w:rPr>
        <w:t>Only Project C creates value because its discounted inflows exceed the initial investment.</w:t>
      </w:r>
    </w:p>
    <w:p w14:paraId="4603E536" w14:textId="77777777" w:rsidR="009115E5" w:rsidRPr="009115E5" w:rsidRDefault="009115E5" w:rsidP="009115E5">
      <w:pPr>
        <w:spacing w:line="278" w:lineRule="auto"/>
        <w:rPr>
          <w:b/>
          <w:bCs/>
          <w:lang w:val="en-US"/>
        </w:rPr>
      </w:pPr>
      <w:r w:rsidRPr="009115E5">
        <w:rPr>
          <w:b/>
          <w:bCs/>
          <w:lang w:val="en-US"/>
        </w:rPr>
        <w:lastRenderedPageBreak/>
        <w:t>4.5 Profitability Index (PI)</w:t>
      </w:r>
    </w:p>
    <w:p w14:paraId="1E7D1C77" w14:textId="77777777" w:rsidR="009115E5" w:rsidRPr="009115E5" w:rsidRDefault="009115E5" w:rsidP="009115E5">
      <w:pPr>
        <w:spacing w:line="278" w:lineRule="auto"/>
        <w:rPr>
          <w:lang w:val="en-US"/>
        </w:rPr>
      </w:pPr>
      <w:r w:rsidRPr="009115E5">
        <w:rPr>
          <w:lang w:val="en-US"/>
        </w:rPr>
        <w:t>PI measures value created per £1 invested.</w:t>
      </w:r>
    </w:p>
    <w:p w14:paraId="40B9BE86" w14:textId="77777777" w:rsidR="009115E5" w:rsidRPr="009115E5" w:rsidRDefault="009115E5" w:rsidP="009115E5">
      <w:pPr>
        <w:spacing w:line="278" w:lineRule="auto"/>
        <w:rPr>
          <w:lang w:val="en-US"/>
        </w:rPr>
      </w:pPr>
      <w:r w:rsidRPr="009115E5">
        <w:rPr>
          <w:b/>
          <w:bCs/>
          <w:lang w:val="en-US"/>
        </w:rPr>
        <w:t>PI = PV of future cash flows ÷ Initial investment</w:t>
      </w:r>
    </w:p>
    <w:p w14:paraId="1E988BEA" w14:textId="77777777" w:rsidR="00762667" w:rsidRDefault="009115E5" w:rsidP="009115E5">
      <w:pPr>
        <w:spacing w:line="278" w:lineRule="auto"/>
        <w:rPr>
          <w:lang w:val="en-US"/>
        </w:rPr>
      </w:pPr>
      <w:r w:rsidRPr="00BC580F">
        <w:rPr>
          <w:lang w:val="en-US"/>
        </w:rPr>
        <w:t>Project A = 43.46 ÷ 50 = 0.87</w:t>
      </w:r>
    </w:p>
    <w:p w14:paraId="60A01AFA" w14:textId="77777777" w:rsidR="00762667" w:rsidRDefault="009115E5" w:rsidP="009115E5">
      <w:pPr>
        <w:spacing w:line="278" w:lineRule="auto"/>
        <w:rPr>
          <w:lang w:val="en-US"/>
        </w:rPr>
      </w:pPr>
      <w:r w:rsidRPr="00BC580F">
        <w:rPr>
          <w:lang w:val="en-US"/>
        </w:rPr>
        <w:t>Project B = 43.93 ÷ 50 = 0.88</w:t>
      </w:r>
    </w:p>
    <w:p w14:paraId="30CEE47C" w14:textId="6F45B791" w:rsidR="009115E5" w:rsidRPr="00BC580F" w:rsidRDefault="009115E5" w:rsidP="009115E5">
      <w:pPr>
        <w:spacing w:line="278" w:lineRule="auto"/>
        <w:rPr>
          <w:lang w:val="en-US"/>
        </w:rPr>
      </w:pPr>
      <w:r w:rsidRPr="00BC580F">
        <w:rPr>
          <w:lang w:val="en-US"/>
        </w:rPr>
        <w:t>Project C = 50.87 ÷ 50 = 1.02</w:t>
      </w:r>
    </w:p>
    <w:p w14:paraId="4C3735B3" w14:textId="51EFB532" w:rsidR="009115E5" w:rsidRPr="009115E5" w:rsidRDefault="009115E5" w:rsidP="009115E5">
      <w:pPr>
        <w:spacing w:line="278" w:lineRule="auto"/>
        <w:rPr>
          <w:lang w:val="en-US"/>
        </w:rPr>
      </w:pPr>
      <w:r w:rsidRPr="009115E5">
        <w:rPr>
          <w:lang w:val="en-US"/>
        </w:rPr>
        <w:t>Only Project C is acceptable because PI &gt; 1.</w:t>
      </w:r>
    </w:p>
    <w:p w14:paraId="0FF6D126" w14:textId="77777777" w:rsidR="00BC580F" w:rsidRDefault="00BC580F" w:rsidP="00BC580F">
      <w:pPr>
        <w:pStyle w:val="Heading2"/>
      </w:pPr>
      <w:bookmarkStart w:id="28" w:name="_Toc235705420"/>
      <w:r>
        <w:t>4.6 Internal Rate of Return (IRR)</w:t>
      </w:r>
      <w:bookmarkEnd w:id="28"/>
    </w:p>
    <w:p w14:paraId="5E6AC857" w14:textId="37D4985A" w:rsidR="00BC580F" w:rsidRDefault="00BC580F" w:rsidP="00BC580F">
      <w:r>
        <w:t xml:space="preserve">The discount rate where NPV = 0 is called “IRR”. </w:t>
      </w:r>
      <w:r w:rsidR="00762667">
        <w:t xml:space="preserve"> </w:t>
      </w:r>
      <w:r>
        <w:t>Both project A and project B return less than 8% for the project. Project C is slightly greater than 8%, so it is just in excess of the required rate of return.</w:t>
      </w:r>
    </w:p>
    <w:p w14:paraId="41949E7A" w14:textId="77777777" w:rsidR="00BC580F" w:rsidRDefault="00BC580F" w:rsidP="00BC580F">
      <w:pPr>
        <w:pStyle w:val="Heading2"/>
      </w:pPr>
      <w:bookmarkStart w:id="29" w:name="_Toc235705421"/>
      <w:r>
        <w:t>4.7 Final Recommendation</w:t>
      </w:r>
      <w:bookmarkEnd w:id="29"/>
    </w:p>
    <w:p w14:paraId="7D90853C" w14:textId="77777777" w:rsidR="00BC580F" w:rsidRDefault="00BC580F" w:rsidP="00BC580F">
      <w:r>
        <w:t>Project C is the only value-creating project based on the NPV, PI and IRR calculations. Its initial cash flows are poor, but it provides strong inflows in the middle-term which outweigh the initial cash flows in present value. Strategically, it will be similar to the robust $5.38 billion in EBITDA Marriott has built, which will enable it to ride the wave of short-term volatility while maintaining long-term gains.</w:t>
      </w:r>
    </w:p>
    <w:p w14:paraId="2C54439D" w14:textId="57192DDF" w:rsidR="00BC580F" w:rsidRDefault="00BC580F" w:rsidP="00BC580F">
      <w:r>
        <w:t>Projects A and B both experience value destruction due to the fact that their discounted inflows are less than the initial investment</w:t>
      </w:r>
      <w:r w:rsidR="00762667">
        <w:t xml:space="preserve"> </w:t>
      </w:r>
      <w:r w:rsidR="00762667" w:rsidRPr="00762667">
        <w:t>(Arnold, 2023)</w:t>
      </w:r>
      <w:r>
        <w:t>.</w:t>
      </w:r>
    </w:p>
    <w:p w14:paraId="37B29868" w14:textId="45420731" w:rsidR="00BC580F" w:rsidRDefault="00BC580F" w:rsidP="00BC580F">
      <w:pPr>
        <w:pStyle w:val="Heading2"/>
      </w:pPr>
      <w:bookmarkStart w:id="30" w:name="_Toc235705422"/>
      <w:r>
        <w:t xml:space="preserve">4.8 Capital </w:t>
      </w:r>
      <w:proofErr w:type="gramStart"/>
      <w:r>
        <w:t>Rationing</w:t>
      </w:r>
      <w:proofErr w:type="gramEnd"/>
      <w:r>
        <w:t xml:space="preserve"> </w:t>
      </w:r>
      <w:r w:rsidR="00D414C8">
        <w:t>(£</w:t>
      </w:r>
      <w:r>
        <w:t>100 million limit)</w:t>
      </w:r>
      <w:bookmarkEnd w:id="30"/>
    </w:p>
    <w:p w14:paraId="598D945D" w14:textId="77777777" w:rsidR="00BC580F" w:rsidRDefault="00BC580F" w:rsidP="00BC580F">
      <w:r>
        <w:t>If there is only £100 million for them to choose from, they can choose between 2 projects. The combinations are assessed conceptually:</w:t>
      </w:r>
    </w:p>
    <w:p w14:paraId="278191AC" w14:textId="77777777" w:rsidR="00BC580F" w:rsidRDefault="00BC580F" w:rsidP="00BC580F">
      <w:r>
        <w:t>The total value of A + B will be negative because A NPV is negative and B NPV is negative.</w:t>
      </w:r>
    </w:p>
    <w:p w14:paraId="30BE3DD1" w14:textId="77777777" w:rsidR="00BC580F" w:rsidRDefault="00BC580F" w:rsidP="00BC580F">
      <w:r>
        <w:t>Adding A and C will increase performance but will be slowed down by project A.</w:t>
      </w:r>
    </w:p>
    <w:p w14:paraId="0D563599" w14:textId="77777777" w:rsidR="00BC580F" w:rsidRDefault="00BC580F" w:rsidP="00BC580F">
      <w:r>
        <w:t>The combination B + C is the best under constraint because Project C has a positive NPV which balances the poor performance of Project B.</w:t>
      </w:r>
    </w:p>
    <w:p w14:paraId="4A64B579" w14:textId="7390B998" w:rsidR="00BC580F" w:rsidRDefault="00BC580F" w:rsidP="00D414C8">
      <w:r>
        <w:lastRenderedPageBreak/>
        <w:t>The best standalone allocation is, however, full investment in Project C, which maximises total NPV and is consistent with the principles of value maximisation.</w:t>
      </w:r>
    </w:p>
    <w:p w14:paraId="60C0254B" w14:textId="77777777" w:rsidR="00D414C8" w:rsidRDefault="00D414C8">
      <w:pPr>
        <w:spacing w:line="278" w:lineRule="auto"/>
        <w:jc w:val="left"/>
        <w:rPr>
          <w:rFonts w:eastAsiaTheme="majorEastAsia" w:cstheme="majorBidi"/>
          <w:b/>
          <w:color w:val="0F4761" w:themeColor="accent1" w:themeShade="BF"/>
          <w:sz w:val="32"/>
          <w:szCs w:val="40"/>
        </w:rPr>
      </w:pPr>
      <w:r>
        <w:br w:type="page"/>
      </w:r>
    </w:p>
    <w:p w14:paraId="73F413D0" w14:textId="122CEE56" w:rsidR="00782530" w:rsidRDefault="00782530" w:rsidP="00782530">
      <w:pPr>
        <w:pStyle w:val="Heading1"/>
      </w:pPr>
      <w:bookmarkStart w:id="31" w:name="_Toc235705423"/>
      <w:r>
        <w:lastRenderedPageBreak/>
        <w:t>5. A critical reflection on the use of AI.</w:t>
      </w:r>
      <w:bookmarkEnd w:id="31"/>
    </w:p>
    <w:p w14:paraId="75A90F04" w14:textId="658D6603" w:rsidR="00782530" w:rsidRDefault="00782530" w:rsidP="00782530">
      <w:pPr>
        <w:pStyle w:val="Heading2"/>
      </w:pPr>
      <w:bookmarkStart w:id="32" w:name="_Toc235705424"/>
      <w:r>
        <w:t>5.1 Tool Disclosure</w:t>
      </w:r>
      <w:bookmarkEnd w:id="32"/>
    </w:p>
    <w:p w14:paraId="2A115921" w14:textId="1DC5162D" w:rsidR="00782530" w:rsidRDefault="00782530" w:rsidP="00782530">
      <w:r>
        <w:t xml:space="preserve">This report was prepared with the support of Artificial Intelligence (AI). The main AI tool employed was </w:t>
      </w:r>
      <w:proofErr w:type="spellStart"/>
      <w:r>
        <w:t>ChatGPT</w:t>
      </w:r>
      <w:proofErr w:type="spellEnd"/>
      <w:r>
        <w:t>. It would only help with proofreading,</w:t>
      </w:r>
      <w:r w:rsidR="00B5453D">
        <w:t xml:space="preserve"> and</w:t>
      </w:r>
      <w:r>
        <w:t xml:space="preserve"> grammar checking. Relevant sources were identified using AI to further investigate; for sentence clarity, repetition reduction, and readability.</w:t>
      </w:r>
    </w:p>
    <w:p w14:paraId="4E1CC499" w14:textId="5BF1F121" w:rsidR="00782530" w:rsidRDefault="00782530" w:rsidP="00782530">
      <w:r>
        <w:t xml:space="preserve">AI also scanned tables and written content for formatting </w:t>
      </w:r>
      <w:r w:rsidR="00B5453D">
        <w:t>inconsistency</w:t>
      </w:r>
      <w:r>
        <w:t>. However, it was not utilized to create report content, to outline the structure of the report, to make calculations, or to draw conclusions and recommendations.</w:t>
      </w:r>
    </w:p>
    <w:p w14:paraId="14A827A2" w14:textId="1208291B" w:rsidR="00782530" w:rsidRDefault="00782530" w:rsidP="00782530">
      <w:pPr>
        <w:pStyle w:val="Heading2"/>
      </w:pPr>
      <w:bookmarkStart w:id="33" w:name="_Toc235705425"/>
      <w:r>
        <w:t>5.2 Assessment of AI-Generated Content</w:t>
      </w:r>
      <w:bookmarkEnd w:id="33"/>
    </w:p>
    <w:p w14:paraId="6B1C91AF" w14:textId="7B3D59F7" w:rsidR="00782530" w:rsidRDefault="00782530" w:rsidP="00782530">
      <w:r>
        <w:t>Carefully reviewed the output produced by AI before use. All financial calculations (ratio analysis, working capital calculations, investment appraisal techniques, financial evaluations etc.) were done independently by applying the standard financial formulas. AI was not used for numerical analysis and decision making.</w:t>
      </w:r>
    </w:p>
    <w:p w14:paraId="17146557" w14:textId="77777777" w:rsidR="00A9304D" w:rsidRDefault="00A9304D" w:rsidP="00A9304D">
      <w:r>
        <w:t>Some of the financial information and calculations were manually checked for reliability, and where appropriate a comparison between the financial statements, ratio calculations and written interpretations and investment appraisal outcomes.</w:t>
      </w:r>
    </w:p>
    <w:p w14:paraId="04808084" w14:textId="77777777" w:rsidR="00A9304D" w:rsidRDefault="00A9304D" w:rsidP="00A9304D">
      <w:pPr>
        <w:pStyle w:val="Heading2"/>
      </w:pPr>
      <w:bookmarkStart w:id="34" w:name="_Toc235705426"/>
      <w:r>
        <w:t>5.3 Contribution Analysis</w:t>
      </w:r>
      <w:bookmarkEnd w:id="34"/>
    </w:p>
    <w:p w14:paraId="50CF0D7C" w14:textId="5CDA0188" w:rsidR="00A9304D" w:rsidRDefault="00A9304D" w:rsidP="00A9304D">
      <w:r>
        <w:t>This report has been</w:t>
      </w:r>
      <w:r w:rsidR="00B5453D">
        <w:t xml:space="preserve"> enhanced</w:t>
      </w:r>
      <w:r>
        <w:t xml:space="preserve"> for proofreading. </w:t>
      </w:r>
      <w:r w:rsidR="00B5453D">
        <w:t xml:space="preserve">It </w:t>
      </w:r>
      <w:r>
        <w:t xml:space="preserve">played a part in enhancing written communication skills by detecting grammatical mistakes, and </w:t>
      </w:r>
      <w:r w:rsidR="00B5453D">
        <w:t>directing</w:t>
      </w:r>
      <w:r>
        <w:t xml:space="preserve"> overall readability.</w:t>
      </w:r>
    </w:p>
    <w:p w14:paraId="2553DBE5" w14:textId="24E92AB3" w:rsidR="00A9304D" w:rsidRDefault="00A9304D" w:rsidP="00A9304D">
      <w:r>
        <w:t>All the substance work was carried out separately. This involves financial performance analysis of Marriott International</w:t>
      </w:r>
      <w:r w:rsidR="00B5453D">
        <w:t>. It involves</w:t>
      </w:r>
      <w:r>
        <w:t xml:space="preserve"> Liquidity </w:t>
      </w:r>
      <w:r w:rsidR="00B5453D">
        <w:t>and</w:t>
      </w:r>
      <w:r>
        <w:t xml:space="preserve"> Working Capital Management</w:t>
      </w:r>
      <w:r w:rsidR="00B5453D">
        <w:t>. It also involves</w:t>
      </w:r>
      <w:r>
        <w:t xml:space="preserve"> investment appraisal calculations, restructuring options and strategic recommendations. AI was used as </w:t>
      </w:r>
      <w:proofErr w:type="gramStart"/>
      <w:r>
        <w:t>an</w:t>
      </w:r>
      <w:proofErr w:type="gramEnd"/>
      <w:r>
        <w:t xml:space="preserve"> </w:t>
      </w:r>
      <w:r w:rsidR="00B5453D">
        <w:t>support</w:t>
      </w:r>
      <w:r>
        <w:t xml:space="preserve"> tool only</w:t>
      </w:r>
      <w:r w:rsidR="00B5453D">
        <w:t>.</w:t>
      </w:r>
      <w:r>
        <w:t xml:space="preserve"> </w:t>
      </w:r>
      <w:r w:rsidR="00B5453D">
        <w:t>It</w:t>
      </w:r>
      <w:r>
        <w:t xml:space="preserve"> did not add to the analytical content and findings of the report.</w:t>
      </w:r>
    </w:p>
    <w:p w14:paraId="1D27959E" w14:textId="77777777" w:rsidR="00A9304D" w:rsidRDefault="00A9304D" w:rsidP="00A9304D">
      <w:pPr>
        <w:pStyle w:val="Heading2"/>
      </w:pPr>
      <w:bookmarkStart w:id="35" w:name="_Toc235705427"/>
      <w:r>
        <w:lastRenderedPageBreak/>
        <w:t>5.4 Ethical &amp; Professional Reflection</w:t>
      </w:r>
      <w:bookmarkEnd w:id="35"/>
    </w:p>
    <w:p w14:paraId="12A3956F" w14:textId="0BAA4D26" w:rsidR="00A9304D" w:rsidRDefault="00A9304D" w:rsidP="00A9304D">
      <w:r>
        <w:t xml:space="preserve">This report </w:t>
      </w:r>
      <w:r w:rsidR="00B5453D">
        <w:t>u</w:t>
      </w:r>
      <w:r>
        <w:t>se</w:t>
      </w:r>
      <w:r w:rsidR="00B5453D">
        <w:t>s</w:t>
      </w:r>
      <w:r>
        <w:t xml:space="preserve"> AI in a transparent and limited manner. This helps to ensure the integrity of academic work</w:t>
      </w:r>
      <w:r w:rsidR="00B5453D">
        <w:t>. It</w:t>
      </w:r>
      <w:r>
        <w:t xml:space="preserve"> keeps the responsibility of the work with the writer.</w:t>
      </w:r>
    </w:p>
    <w:p w14:paraId="050D44B3" w14:textId="7CA02ECC" w:rsidR="00782530" w:rsidRDefault="00A9304D" w:rsidP="00A9304D">
      <w:r>
        <w:t xml:space="preserve">Another crucial factor is data privacy. </w:t>
      </w:r>
      <w:r w:rsidR="00B5453D">
        <w:t>However</w:t>
      </w:r>
      <w:r>
        <w:t xml:space="preserve"> it does not depend on confidential information.</w:t>
      </w:r>
      <w:r w:rsidR="00B5453D">
        <w:t xml:space="preserve"> </w:t>
      </w:r>
      <w:r>
        <w:t>The danger of overreliance on AI is also there. AI can enhance efficiency and assist in research and proofreading</w:t>
      </w:r>
      <w:r w:rsidR="00B5453D">
        <w:t>.</w:t>
      </w:r>
      <w:r>
        <w:t xml:space="preserve"> </w:t>
      </w:r>
      <w:r w:rsidR="00B5453D">
        <w:t>AI</w:t>
      </w:r>
      <w:r>
        <w:t xml:space="preserve"> should not supplant the critical thinking or professional judgment. Financial decisions frequently can be complex</w:t>
      </w:r>
      <w:r w:rsidR="00B5453D">
        <w:t>. So it</w:t>
      </w:r>
      <w:r>
        <w:t xml:space="preserve"> need</w:t>
      </w:r>
      <w:r w:rsidR="00B5453D">
        <w:t>s</w:t>
      </w:r>
      <w:r>
        <w:t xml:space="preserve"> human analysis and responsibility.</w:t>
      </w:r>
      <w:r w:rsidR="00B5453D">
        <w:tab/>
        <w:t xml:space="preserve"> </w:t>
      </w:r>
      <w:r>
        <w:t>AI was helpful in enhancing the</w:t>
      </w:r>
      <w:r w:rsidR="00B5453D">
        <w:t xml:space="preserve"> quality by proofreading for grammatical mistakes</w:t>
      </w:r>
      <w:r>
        <w:t xml:space="preserve">. </w:t>
      </w:r>
    </w:p>
    <w:p w14:paraId="75820D7A" w14:textId="77777777" w:rsidR="00D414C8" w:rsidRDefault="00D414C8">
      <w:pPr>
        <w:spacing w:line="278" w:lineRule="auto"/>
        <w:jc w:val="left"/>
        <w:rPr>
          <w:rFonts w:eastAsiaTheme="majorEastAsia" w:cstheme="majorBidi"/>
          <w:b/>
          <w:color w:val="0F4761" w:themeColor="accent1" w:themeShade="BF"/>
          <w:sz w:val="32"/>
          <w:szCs w:val="40"/>
        </w:rPr>
      </w:pPr>
      <w:r>
        <w:br w:type="page"/>
      </w:r>
    </w:p>
    <w:p w14:paraId="77BD6AC4" w14:textId="46639619" w:rsidR="00782530" w:rsidRDefault="00782530" w:rsidP="00360E66">
      <w:pPr>
        <w:pStyle w:val="Heading1"/>
      </w:pPr>
      <w:bookmarkStart w:id="36" w:name="_Toc235705428"/>
      <w:r>
        <w:lastRenderedPageBreak/>
        <w:t>References</w:t>
      </w:r>
      <w:bookmarkEnd w:id="36"/>
    </w:p>
    <w:p w14:paraId="5774ECEB" w14:textId="77777777" w:rsidR="00782530" w:rsidRPr="00D414C8" w:rsidRDefault="00782530" w:rsidP="00D414C8">
      <w:pPr>
        <w:rPr>
          <w:lang w:val="en-US"/>
        </w:rPr>
      </w:pPr>
      <w:r w:rsidRPr="00D414C8">
        <w:rPr>
          <w:lang w:val="en-US"/>
        </w:rPr>
        <w:t xml:space="preserve">Arnold, G. (2023) </w:t>
      </w:r>
      <w:r w:rsidRPr="00D414C8">
        <w:rPr>
          <w:i/>
          <w:iCs/>
          <w:lang w:val="en-US"/>
        </w:rPr>
        <w:t>Corporate Financial Management</w:t>
      </w:r>
      <w:r w:rsidRPr="00D414C8">
        <w:rPr>
          <w:lang w:val="en-US"/>
        </w:rPr>
        <w:t>. 7th ed. Harlow: Pearson.</w:t>
      </w:r>
    </w:p>
    <w:p w14:paraId="3BB1E3C4" w14:textId="77777777" w:rsidR="00782530" w:rsidRPr="00D414C8" w:rsidRDefault="00782530" w:rsidP="00D414C8">
      <w:pPr>
        <w:rPr>
          <w:lang w:val="en-US"/>
        </w:rPr>
      </w:pPr>
      <w:r w:rsidRPr="00D414C8">
        <w:rPr>
          <w:lang w:val="en-US"/>
        </w:rPr>
        <w:t xml:space="preserve">Atrill, P. (2024) </w:t>
      </w:r>
      <w:r w:rsidRPr="00D414C8">
        <w:rPr>
          <w:i/>
          <w:iCs/>
          <w:lang w:val="en-US"/>
        </w:rPr>
        <w:t>Financial Management for Decision Makers</w:t>
      </w:r>
      <w:r w:rsidRPr="00D414C8">
        <w:rPr>
          <w:lang w:val="en-US"/>
        </w:rPr>
        <w:t>. 11th ed. Pearson.</w:t>
      </w:r>
    </w:p>
    <w:p w14:paraId="327B9B5D" w14:textId="77777777" w:rsidR="00782530" w:rsidRPr="00D414C8" w:rsidRDefault="00782530" w:rsidP="00D414C8">
      <w:pPr>
        <w:rPr>
          <w:lang w:val="en-US"/>
        </w:rPr>
      </w:pPr>
      <w:proofErr w:type="spellStart"/>
      <w:r w:rsidRPr="00D414C8">
        <w:rPr>
          <w:lang w:val="en-US"/>
        </w:rPr>
        <w:t>Berk</w:t>
      </w:r>
      <w:proofErr w:type="spellEnd"/>
      <w:r w:rsidRPr="00D414C8">
        <w:rPr>
          <w:lang w:val="en-US"/>
        </w:rPr>
        <w:t xml:space="preserve">, J. and </w:t>
      </w:r>
      <w:proofErr w:type="spellStart"/>
      <w:r w:rsidRPr="00D414C8">
        <w:rPr>
          <w:lang w:val="en-US"/>
        </w:rPr>
        <w:t>DeMarzo</w:t>
      </w:r>
      <w:proofErr w:type="spellEnd"/>
      <w:r w:rsidRPr="00D414C8">
        <w:rPr>
          <w:lang w:val="en-US"/>
        </w:rPr>
        <w:t xml:space="preserve">, P. (2023) </w:t>
      </w:r>
      <w:r w:rsidRPr="00D414C8">
        <w:rPr>
          <w:i/>
          <w:iCs/>
          <w:lang w:val="en-US"/>
        </w:rPr>
        <w:t>Corporate Finance</w:t>
      </w:r>
      <w:r w:rsidRPr="00D414C8">
        <w:rPr>
          <w:lang w:val="en-US"/>
        </w:rPr>
        <w:t>. 6th ed. Harlow: Pearson.</w:t>
      </w:r>
    </w:p>
    <w:p w14:paraId="4B040B5D" w14:textId="77777777" w:rsidR="00782530" w:rsidRPr="00D414C8" w:rsidRDefault="00782530" w:rsidP="00D414C8">
      <w:pPr>
        <w:rPr>
          <w:lang w:val="en-US"/>
        </w:rPr>
      </w:pPr>
      <w:proofErr w:type="spellStart"/>
      <w:r w:rsidRPr="00D414C8">
        <w:rPr>
          <w:lang w:val="en-US"/>
        </w:rPr>
        <w:t>Brealey</w:t>
      </w:r>
      <w:proofErr w:type="spellEnd"/>
      <w:r w:rsidRPr="00D414C8">
        <w:rPr>
          <w:lang w:val="en-US"/>
        </w:rPr>
        <w:t xml:space="preserve">, R.A., Myers, S.C. and Allen, F. (2023) </w:t>
      </w:r>
      <w:r w:rsidRPr="00D414C8">
        <w:rPr>
          <w:i/>
          <w:iCs/>
          <w:lang w:val="en-US"/>
        </w:rPr>
        <w:t>Principles of Corporate Finance</w:t>
      </w:r>
      <w:r w:rsidRPr="00D414C8">
        <w:rPr>
          <w:lang w:val="en-US"/>
        </w:rPr>
        <w:t xml:space="preserve">. 14th </w:t>
      </w:r>
      <w:proofErr w:type="gramStart"/>
      <w:r w:rsidRPr="00D414C8">
        <w:rPr>
          <w:lang w:val="en-US"/>
        </w:rPr>
        <w:t>ed</w:t>
      </w:r>
      <w:proofErr w:type="gramEnd"/>
      <w:r w:rsidRPr="00D414C8">
        <w:rPr>
          <w:lang w:val="en-US"/>
        </w:rPr>
        <w:t>. New York: McGraw-Hill.</w:t>
      </w:r>
    </w:p>
    <w:p w14:paraId="7534BAAF" w14:textId="77777777" w:rsidR="00782530" w:rsidRPr="00D414C8" w:rsidRDefault="00782530" w:rsidP="00D414C8">
      <w:pPr>
        <w:rPr>
          <w:lang w:val="en-US"/>
        </w:rPr>
      </w:pPr>
      <w:r w:rsidRPr="00D414C8">
        <w:rPr>
          <w:lang w:val="en-US"/>
        </w:rPr>
        <w:t xml:space="preserve">Brigham, E.F. and </w:t>
      </w:r>
      <w:proofErr w:type="spellStart"/>
      <w:r w:rsidRPr="00D414C8">
        <w:rPr>
          <w:lang w:val="en-US"/>
        </w:rPr>
        <w:t>Ehrhardt</w:t>
      </w:r>
      <w:proofErr w:type="spellEnd"/>
      <w:r w:rsidRPr="00D414C8">
        <w:rPr>
          <w:lang w:val="en-US"/>
        </w:rPr>
        <w:t xml:space="preserve">, M.C. (2022) </w:t>
      </w:r>
      <w:r w:rsidRPr="00D414C8">
        <w:rPr>
          <w:i/>
          <w:iCs/>
          <w:lang w:val="en-US"/>
        </w:rPr>
        <w:t>Financial Management: Theory and Practice</w:t>
      </w:r>
      <w:r w:rsidRPr="00D414C8">
        <w:rPr>
          <w:lang w:val="en-US"/>
        </w:rPr>
        <w:t>. 17th ed. Boston: Cengage.</w:t>
      </w:r>
    </w:p>
    <w:p w14:paraId="02EACBDB" w14:textId="77777777" w:rsidR="00782530" w:rsidRPr="00D414C8" w:rsidRDefault="00782530" w:rsidP="00D414C8">
      <w:pPr>
        <w:rPr>
          <w:lang w:val="en-US"/>
        </w:rPr>
      </w:pPr>
      <w:proofErr w:type="spellStart"/>
      <w:r w:rsidRPr="00D414C8">
        <w:rPr>
          <w:lang w:val="en-US"/>
        </w:rPr>
        <w:t>Broadstock</w:t>
      </w:r>
      <w:proofErr w:type="spellEnd"/>
      <w:r w:rsidRPr="00D414C8">
        <w:rPr>
          <w:lang w:val="en-US"/>
        </w:rPr>
        <w:t xml:space="preserve">, D.C., Chan, K., Cheng, L.T.W. and Wang, X. (2021) ‘The role of ESG performance during financial crises’, </w:t>
      </w:r>
      <w:r w:rsidRPr="00D414C8">
        <w:rPr>
          <w:i/>
          <w:iCs/>
          <w:lang w:val="en-US"/>
        </w:rPr>
        <w:t>Finance Research Letters</w:t>
      </w:r>
      <w:r w:rsidRPr="00D414C8">
        <w:rPr>
          <w:lang w:val="en-US"/>
        </w:rPr>
        <w:t>, 38.</w:t>
      </w:r>
    </w:p>
    <w:p w14:paraId="049B42D7" w14:textId="77777777" w:rsidR="00782530" w:rsidRPr="00D414C8" w:rsidRDefault="00782530" w:rsidP="00D414C8">
      <w:pPr>
        <w:rPr>
          <w:lang w:val="en-US"/>
        </w:rPr>
      </w:pPr>
      <w:r w:rsidRPr="00D414C8">
        <w:rPr>
          <w:lang w:val="en-US"/>
        </w:rPr>
        <w:t xml:space="preserve">Chambers, N. and </w:t>
      </w:r>
      <w:proofErr w:type="spellStart"/>
      <w:r w:rsidRPr="00D414C8">
        <w:rPr>
          <w:lang w:val="en-US"/>
        </w:rPr>
        <w:t>Cifter</w:t>
      </w:r>
      <w:proofErr w:type="spellEnd"/>
      <w:r w:rsidRPr="00D414C8">
        <w:rPr>
          <w:lang w:val="en-US"/>
        </w:rPr>
        <w:t xml:space="preserve">, A. (2022) ‘Working capital management and firm performance in the hospitality and tourism industry’, </w:t>
      </w:r>
      <w:r w:rsidRPr="00D414C8">
        <w:rPr>
          <w:i/>
          <w:iCs/>
          <w:lang w:val="en-US"/>
        </w:rPr>
        <w:t>International Journal of Hospitality Management</w:t>
      </w:r>
      <w:r w:rsidRPr="00D414C8">
        <w:rPr>
          <w:lang w:val="en-US"/>
        </w:rPr>
        <w:t xml:space="preserve">, 102, 103144. </w:t>
      </w:r>
    </w:p>
    <w:p w14:paraId="535FE103" w14:textId="77777777" w:rsidR="00782530" w:rsidRPr="00D414C8" w:rsidRDefault="00782530" w:rsidP="00D414C8">
      <w:pPr>
        <w:rPr>
          <w:lang w:val="en-US"/>
        </w:rPr>
      </w:pPr>
      <w:proofErr w:type="spellStart"/>
      <w:r w:rsidRPr="00D414C8">
        <w:rPr>
          <w:lang w:val="en-US"/>
        </w:rPr>
        <w:t>Damodaran</w:t>
      </w:r>
      <w:proofErr w:type="spellEnd"/>
      <w:r w:rsidRPr="00D414C8">
        <w:rPr>
          <w:lang w:val="en-US"/>
        </w:rPr>
        <w:t xml:space="preserve">, A. (2024) </w:t>
      </w:r>
      <w:r w:rsidRPr="00D414C8">
        <w:rPr>
          <w:i/>
          <w:iCs/>
          <w:lang w:val="en-US"/>
        </w:rPr>
        <w:t>Applied Corporate Finance</w:t>
      </w:r>
      <w:r w:rsidRPr="00D414C8">
        <w:rPr>
          <w:lang w:val="en-US"/>
        </w:rPr>
        <w:t>. 5th ed. Hoboken: Wiley.</w:t>
      </w:r>
    </w:p>
    <w:p w14:paraId="204815AF" w14:textId="77777777" w:rsidR="00782530" w:rsidRPr="00D414C8" w:rsidRDefault="00782530" w:rsidP="00D414C8">
      <w:pPr>
        <w:rPr>
          <w:lang w:val="en-US"/>
        </w:rPr>
      </w:pPr>
      <w:r w:rsidRPr="00D414C8">
        <w:rPr>
          <w:lang w:val="en-US"/>
        </w:rPr>
        <w:t xml:space="preserve">Eccles, R.G., Lee, L.E. and </w:t>
      </w:r>
      <w:proofErr w:type="spellStart"/>
      <w:r w:rsidRPr="00D414C8">
        <w:rPr>
          <w:lang w:val="en-US"/>
        </w:rPr>
        <w:t>Stroehle</w:t>
      </w:r>
      <w:proofErr w:type="spellEnd"/>
      <w:r w:rsidRPr="00D414C8">
        <w:rPr>
          <w:lang w:val="en-US"/>
        </w:rPr>
        <w:t xml:space="preserve">, J.C. (2022) ‘The social origins of ESG’, </w:t>
      </w:r>
      <w:r w:rsidRPr="00D414C8">
        <w:rPr>
          <w:i/>
          <w:iCs/>
          <w:lang w:val="en-US"/>
        </w:rPr>
        <w:t>Organization &amp; Environment</w:t>
      </w:r>
      <w:r w:rsidRPr="00D414C8">
        <w:rPr>
          <w:lang w:val="en-US"/>
        </w:rPr>
        <w:t>, 35(4).</w:t>
      </w:r>
    </w:p>
    <w:p w14:paraId="0874B0D2" w14:textId="77777777" w:rsidR="00782530" w:rsidRPr="00D414C8" w:rsidRDefault="00782530" w:rsidP="00D414C8">
      <w:pPr>
        <w:rPr>
          <w:lang w:val="en-US"/>
        </w:rPr>
      </w:pPr>
      <w:proofErr w:type="spellStart"/>
      <w:r w:rsidRPr="00D414C8">
        <w:rPr>
          <w:lang w:val="en-US"/>
        </w:rPr>
        <w:t>Ehrhardt</w:t>
      </w:r>
      <w:proofErr w:type="spellEnd"/>
      <w:r w:rsidRPr="00D414C8">
        <w:rPr>
          <w:lang w:val="en-US"/>
        </w:rPr>
        <w:t xml:space="preserve">, M.C. and Brigham, E.F. (2023) </w:t>
      </w:r>
      <w:r w:rsidRPr="00D414C8">
        <w:rPr>
          <w:i/>
          <w:iCs/>
          <w:lang w:val="en-US"/>
        </w:rPr>
        <w:t>Corporate Finance: A Focused Approach</w:t>
      </w:r>
      <w:r w:rsidRPr="00D414C8">
        <w:rPr>
          <w:lang w:val="en-US"/>
        </w:rPr>
        <w:t>. 8th ed. Cengage.</w:t>
      </w:r>
    </w:p>
    <w:p w14:paraId="7FB01E62" w14:textId="77777777" w:rsidR="00782530" w:rsidRPr="00D414C8" w:rsidRDefault="00782530" w:rsidP="00D414C8">
      <w:pPr>
        <w:rPr>
          <w:lang w:val="en-US"/>
        </w:rPr>
      </w:pPr>
      <w:proofErr w:type="spellStart"/>
      <w:r w:rsidRPr="00D414C8">
        <w:rPr>
          <w:lang w:val="en-US"/>
        </w:rPr>
        <w:t>Friede</w:t>
      </w:r>
      <w:proofErr w:type="spellEnd"/>
      <w:r w:rsidRPr="00D414C8">
        <w:rPr>
          <w:lang w:val="en-US"/>
        </w:rPr>
        <w:t xml:space="preserve">, G., Busch, T. and </w:t>
      </w:r>
      <w:proofErr w:type="spellStart"/>
      <w:r w:rsidRPr="00D414C8">
        <w:rPr>
          <w:lang w:val="en-US"/>
        </w:rPr>
        <w:t>Bassen</w:t>
      </w:r>
      <w:proofErr w:type="spellEnd"/>
      <w:r w:rsidRPr="00D414C8">
        <w:rPr>
          <w:lang w:val="en-US"/>
        </w:rPr>
        <w:t xml:space="preserve">, A. (2021) ‘ESG and financial performance: Updated evidence from global markets’, </w:t>
      </w:r>
      <w:r w:rsidRPr="00D414C8">
        <w:rPr>
          <w:i/>
          <w:iCs/>
          <w:lang w:val="en-US"/>
        </w:rPr>
        <w:t>Sustainable Development</w:t>
      </w:r>
      <w:r w:rsidRPr="00D414C8">
        <w:rPr>
          <w:lang w:val="en-US"/>
        </w:rPr>
        <w:t>, 29(6).</w:t>
      </w:r>
    </w:p>
    <w:p w14:paraId="228A9B5A" w14:textId="77777777" w:rsidR="00782530" w:rsidRPr="00D414C8" w:rsidRDefault="00782530" w:rsidP="00D414C8">
      <w:pPr>
        <w:rPr>
          <w:lang w:val="en-US"/>
        </w:rPr>
      </w:pPr>
      <w:proofErr w:type="spellStart"/>
      <w:r w:rsidRPr="00D414C8">
        <w:rPr>
          <w:lang w:val="en-US"/>
        </w:rPr>
        <w:t>Gössling</w:t>
      </w:r>
      <w:proofErr w:type="spellEnd"/>
      <w:r w:rsidRPr="00D414C8">
        <w:rPr>
          <w:lang w:val="en-US"/>
        </w:rPr>
        <w:t xml:space="preserve">, S. and </w:t>
      </w:r>
      <w:proofErr w:type="spellStart"/>
      <w:r w:rsidRPr="00D414C8">
        <w:rPr>
          <w:lang w:val="en-US"/>
        </w:rPr>
        <w:t>Schweiggart</w:t>
      </w:r>
      <w:proofErr w:type="spellEnd"/>
      <w:r w:rsidRPr="00D414C8">
        <w:rPr>
          <w:lang w:val="en-US"/>
        </w:rPr>
        <w:t xml:space="preserve">, N. (2022) ‘Two years of COVID-19 and tourism: What we learned and what we should have learned’, </w:t>
      </w:r>
      <w:r w:rsidRPr="00D414C8">
        <w:rPr>
          <w:i/>
          <w:iCs/>
          <w:lang w:val="en-US"/>
        </w:rPr>
        <w:t>Journal of Sustainable Tourism</w:t>
      </w:r>
      <w:r w:rsidRPr="00D414C8">
        <w:rPr>
          <w:lang w:val="en-US"/>
        </w:rPr>
        <w:t>, 30(4).</w:t>
      </w:r>
    </w:p>
    <w:p w14:paraId="3A768803" w14:textId="77777777" w:rsidR="00782530" w:rsidRPr="00D414C8" w:rsidRDefault="00782530" w:rsidP="00D414C8">
      <w:pPr>
        <w:rPr>
          <w:lang w:val="en-US"/>
        </w:rPr>
      </w:pPr>
      <w:r w:rsidRPr="00D414C8">
        <w:rPr>
          <w:lang w:val="en-US"/>
        </w:rPr>
        <w:t xml:space="preserve">Hall, C.M., Scott, D. and </w:t>
      </w:r>
      <w:proofErr w:type="spellStart"/>
      <w:r w:rsidRPr="00D414C8">
        <w:rPr>
          <w:lang w:val="en-US"/>
        </w:rPr>
        <w:t>Gössling</w:t>
      </w:r>
      <w:proofErr w:type="spellEnd"/>
      <w:r w:rsidRPr="00D414C8">
        <w:rPr>
          <w:lang w:val="en-US"/>
        </w:rPr>
        <w:t xml:space="preserve">, S. (2021) ‘Pandemics, transformations and tourism’, </w:t>
      </w:r>
      <w:r w:rsidRPr="00D414C8">
        <w:rPr>
          <w:i/>
          <w:iCs/>
          <w:lang w:val="en-US"/>
        </w:rPr>
        <w:t>Tourism Geographies</w:t>
      </w:r>
      <w:r w:rsidRPr="00D414C8">
        <w:rPr>
          <w:lang w:val="en-US"/>
        </w:rPr>
        <w:t>, 23(1–2).</w:t>
      </w:r>
    </w:p>
    <w:p w14:paraId="704CBD65" w14:textId="77777777" w:rsidR="00782530" w:rsidRPr="00D414C8" w:rsidRDefault="00782530" w:rsidP="00D414C8">
      <w:pPr>
        <w:rPr>
          <w:lang w:val="en-US"/>
        </w:rPr>
      </w:pPr>
      <w:r w:rsidRPr="00D414C8">
        <w:rPr>
          <w:lang w:val="en-US"/>
        </w:rPr>
        <w:lastRenderedPageBreak/>
        <w:t xml:space="preserve">Hussain, S., Nguyen, V.C., Nguyen, Q.M. and Nguyen, H.T. (2021) ‘Macroeconomic factors, working capital management, and firm performance: A static and dynamic panel analysis’, </w:t>
      </w:r>
      <w:r w:rsidRPr="00D414C8">
        <w:rPr>
          <w:i/>
          <w:iCs/>
          <w:lang w:val="en-US"/>
        </w:rPr>
        <w:t>Humanities and Social Sciences Communications</w:t>
      </w:r>
      <w:r w:rsidRPr="00D414C8">
        <w:rPr>
          <w:lang w:val="en-US"/>
        </w:rPr>
        <w:t xml:space="preserve">, 8(123). </w:t>
      </w:r>
    </w:p>
    <w:p w14:paraId="4B0AB185" w14:textId="77777777" w:rsidR="00782530" w:rsidRPr="00D414C8" w:rsidRDefault="00782530" w:rsidP="00D414C8">
      <w:pPr>
        <w:rPr>
          <w:lang w:val="en-US"/>
        </w:rPr>
      </w:pPr>
      <w:r w:rsidRPr="00D414C8">
        <w:rPr>
          <w:lang w:val="en-US"/>
        </w:rPr>
        <w:t xml:space="preserve">Jiang, Y. and Wen, J. (2021) ‘Effects of COVID-19 on hotel marketing and management’, </w:t>
      </w:r>
      <w:r w:rsidRPr="00D414C8">
        <w:rPr>
          <w:i/>
          <w:iCs/>
          <w:lang w:val="en-US"/>
        </w:rPr>
        <w:t>International Journal of Contemporary Hospitality Management</w:t>
      </w:r>
      <w:r w:rsidRPr="00D414C8">
        <w:rPr>
          <w:lang w:val="en-US"/>
        </w:rPr>
        <w:t>, 33(6).</w:t>
      </w:r>
    </w:p>
    <w:p w14:paraId="74490F75" w14:textId="77777777" w:rsidR="00782530" w:rsidRPr="00D414C8" w:rsidRDefault="00782530" w:rsidP="00D414C8">
      <w:pPr>
        <w:rPr>
          <w:lang w:val="en-US"/>
        </w:rPr>
      </w:pPr>
      <w:proofErr w:type="spellStart"/>
      <w:r w:rsidRPr="00D414C8">
        <w:rPr>
          <w:lang w:val="en-US"/>
        </w:rPr>
        <w:t>Lumby</w:t>
      </w:r>
      <w:proofErr w:type="spellEnd"/>
      <w:r w:rsidRPr="00D414C8">
        <w:rPr>
          <w:lang w:val="en-US"/>
        </w:rPr>
        <w:t xml:space="preserve">, S. and Jones, C. (2022) </w:t>
      </w:r>
      <w:r w:rsidRPr="00D414C8">
        <w:rPr>
          <w:i/>
          <w:iCs/>
          <w:lang w:val="en-US"/>
        </w:rPr>
        <w:t>Corporate Finance: Theory and Practice</w:t>
      </w:r>
      <w:r w:rsidRPr="00D414C8">
        <w:rPr>
          <w:lang w:val="en-US"/>
        </w:rPr>
        <w:t>. 10th ed. Cengage.</w:t>
      </w:r>
    </w:p>
    <w:p w14:paraId="31E2FB08" w14:textId="77777777" w:rsidR="00782530" w:rsidRPr="00D414C8" w:rsidRDefault="00782530" w:rsidP="00D414C8">
      <w:pPr>
        <w:rPr>
          <w:lang w:val="en-US"/>
        </w:rPr>
      </w:pPr>
      <w:r w:rsidRPr="00D414C8">
        <w:rPr>
          <w:lang w:val="en-US"/>
        </w:rPr>
        <w:t xml:space="preserve">Marriott International, Inc. (2021) </w:t>
      </w:r>
      <w:r w:rsidRPr="00D414C8">
        <w:rPr>
          <w:i/>
          <w:iCs/>
          <w:lang w:val="en-US"/>
        </w:rPr>
        <w:t>Annual Report 2021</w:t>
      </w:r>
      <w:r w:rsidRPr="00D414C8">
        <w:rPr>
          <w:lang w:val="en-US"/>
        </w:rPr>
        <w:t>. Bethesda, MD: Marriott International.</w:t>
      </w:r>
    </w:p>
    <w:p w14:paraId="6BC541BD" w14:textId="77777777" w:rsidR="00782530" w:rsidRPr="0083581B" w:rsidRDefault="00782530" w:rsidP="00D414C8">
      <w:pPr>
        <w:rPr>
          <w:lang w:val="sv-SE"/>
        </w:rPr>
      </w:pPr>
      <w:r w:rsidRPr="00D414C8">
        <w:rPr>
          <w:lang w:val="en-US"/>
        </w:rPr>
        <w:t xml:space="preserve">Marriott International, Inc. (2022) </w:t>
      </w:r>
      <w:r w:rsidRPr="00D414C8">
        <w:rPr>
          <w:i/>
          <w:iCs/>
          <w:lang w:val="en-US"/>
        </w:rPr>
        <w:t>Annual Report 2022</w:t>
      </w:r>
      <w:r w:rsidRPr="00D414C8">
        <w:rPr>
          <w:lang w:val="en-US"/>
        </w:rPr>
        <w:t xml:space="preserve">. </w:t>
      </w:r>
      <w:r w:rsidRPr="0083581B">
        <w:rPr>
          <w:lang w:val="sv-SE"/>
        </w:rPr>
        <w:t>Bethesda, MD: Marriott International.</w:t>
      </w:r>
    </w:p>
    <w:p w14:paraId="0977D5B7" w14:textId="77777777" w:rsidR="00782530" w:rsidRPr="0083581B" w:rsidRDefault="00782530" w:rsidP="00D414C8">
      <w:pPr>
        <w:rPr>
          <w:lang w:val="sv-SE"/>
        </w:rPr>
      </w:pPr>
      <w:r w:rsidRPr="0083581B">
        <w:rPr>
          <w:lang w:val="sv-SE"/>
        </w:rPr>
        <w:t xml:space="preserve">Marriott International, Inc. (2023) </w:t>
      </w:r>
      <w:r w:rsidRPr="0083581B">
        <w:rPr>
          <w:i/>
          <w:iCs/>
          <w:lang w:val="sv-SE"/>
        </w:rPr>
        <w:t>Annual Report 2023</w:t>
      </w:r>
      <w:r w:rsidRPr="0083581B">
        <w:rPr>
          <w:lang w:val="sv-SE"/>
        </w:rPr>
        <w:t>. Bethesda, MD: Marriott International.</w:t>
      </w:r>
    </w:p>
    <w:p w14:paraId="554E903E" w14:textId="77777777" w:rsidR="00782530" w:rsidRPr="0083581B" w:rsidRDefault="00782530" w:rsidP="00D414C8">
      <w:pPr>
        <w:rPr>
          <w:lang w:val="sv-SE"/>
        </w:rPr>
      </w:pPr>
      <w:r w:rsidRPr="0083581B">
        <w:rPr>
          <w:lang w:val="sv-SE"/>
        </w:rPr>
        <w:t xml:space="preserve">Marriott International, Inc. (2024) </w:t>
      </w:r>
      <w:r w:rsidRPr="0083581B">
        <w:rPr>
          <w:i/>
          <w:iCs/>
          <w:lang w:val="sv-SE"/>
        </w:rPr>
        <w:t>Annual Report 2024</w:t>
      </w:r>
      <w:r w:rsidRPr="0083581B">
        <w:rPr>
          <w:lang w:val="sv-SE"/>
        </w:rPr>
        <w:t>. Bethesda, MD: Marriott International.</w:t>
      </w:r>
    </w:p>
    <w:p w14:paraId="42006E4B" w14:textId="77777777" w:rsidR="00782530" w:rsidRPr="00D414C8" w:rsidRDefault="00782530" w:rsidP="00D414C8">
      <w:pPr>
        <w:rPr>
          <w:lang w:val="en-US"/>
        </w:rPr>
      </w:pPr>
      <w:r w:rsidRPr="0083581B">
        <w:rPr>
          <w:lang w:val="sv-SE"/>
        </w:rPr>
        <w:t xml:space="preserve">Marriott International, Inc. (2025) </w:t>
      </w:r>
      <w:r w:rsidRPr="0083581B">
        <w:rPr>
          <w:i/>
          <w:iCs/>
          <w:lang w:val="sv-SE"/>
        </w:rPr>
        <w:t>Annual Report 2025</w:t>
      </w:r>
      <w:r w:rsidRPr="0083581B">
        <w:rPr>
          <w:lang w:val="sv-SE"/>
        </w:rPr>
        <w:t xml:space="preserve">. </w:t>
      </w:r>
      <w:r w:rsidRPr="00D414C8">
        <w:rPr>
          <w:lang w:val="en-US"/>
        </w:rPr>
        <w:t xml:space="preserve">Bethesda, MD: Marriott International. </w:t>
      </w:r>
    </w:p>
    <w:p w14:paraId="25940FEF" w14:textId="77777777" w:rsidR="00782530" w:rsidRPr="00D414C8" w:rsidRDefault="00782530" w:rsidP="00D414C8">
      <w:pPr>
        <w:rPr>
          <w:lang w:val="en-US"/>
        </w:rPr>
      </w:pPr>
      <w:proofErr w:type="spellStart"/>
      <w:r w:rsidRPr="00D414C8">
        <w:rPr>
          <w:lang w:val="en-US"/>
        </w:rPr>
        <w:t>Meah</w:t>
      </w:r>
      <w:proofErr w:type="spellEnd"/>
      <w:r w:rsidRPr="00D414C8">
        <w:rPr>
          <w:lang w:val="en-US"/>
        </w:rPr>
        <w:t xml:space="preserve">, M.R., Sen, K.K. and </w:t>
      </w:r>
      <w:proofErr w:type="spellStart"/>
      <w:r w:rsidRPr="00D414C8">
        <w:rPr>
          <w:lang w:val="en-US"/>
        </w:rPr>
        <w:t>Sahabuddin</w:t>
      </w:r>
      <w:proofErr w:type="spellEnd"/>
      <w:r w:rsidRPr="00D414C8">
        <w:rPr>
          <w:lang w:val="en-US"/>
        </w:rPr>
        <w:t xml:space="preserve">, M. (2021) ‘Do working capital decision and efficiency of working capital management contribute to profitability? Evidence from Bangladesh’, </w:t>
      </w:r>
      <w:r w:rsidRPr="00D414C8">
        <w:rPr>
          <w:i/>
          <w:iCs/>
          <w:lang w:val="en-US"/>
        </w:rPr>
        <w:t>Global Business Review</w:t>
      </w:r>
      <w:r w:rsidRPr="00D414C8">
        <w:rPr>
          <w:lang w:val="en-US"/>
        </w:rPr>
        <w:t xml:space="preserve">, 17(1–2). </w:t>
      </w:r>
    </w:p>
    <w:p w14:paraId="3C3411C0" w14:textId="77777777" w:rsidR="00782530" w:rsidRPr="00D414C8" w:rsidRDefault="00782530" w:rsidP="00D414C8">
      <w:pPr>
        <w:rPr>
          <w:lang w:val="en-US"/>
        </w:rPr>
      </w:pPr>
      <w:r w:rsidRPr="00D414C8">
        <w:rPr>
          <w:lang w:val="en-US"/>
        </w:rPr>
        <w:t xml:space="preserve">Petty, J.W., Titman, S. and </w:t>
      </w:r>
      <w:proofErr w:type="spellStart"/>
      <w:r w:rsidRPr="00D414C8">
        <w:rPr>
          <w:lang w:val="en-US"/>
        </w:rPr>
        <w:t>Keown</w:t>
      </w:r>
      <w:proofErr w:type="spellEnd"/>
      <w:r w:rsidRPr="00D414C8">
        <w:rPr>
          <w:lang w:val="en-US"/>
        </w:rPr>
        <w:t xml:space="preserve">, A.J. (2022) </w:t>
      </w:r>
      <w:r w:rsidRPr="00D414C8">
        <w:rPr>
          <w:i/>
          <w:iCs/>
          <w:lang w:val="en-US"/>
        </w:rPr>
        <w:t>Financial Management: Principles and Applications</w:t>
      </w:r>
      <w:r w:rsidRPr="00D414C8">
        <w:rPr>
          <w:lang w:val="en-US"/>
        </w:rPr>
        <w:t>. 14th ed. Pearson.</w:t>
      </w:r>
    </w:p>
    <w:p w14:paraId="3499C8FE" w14:textId="77777777" w:rsidR="00782530" w:rsidRPr="00D414C8" w:rsidRDefault="00782530" w:rsidP="00D414C8">
      <w:pPr>
        <w:rPr>
          <w:lang w:val="en-US"/>
        </w:rPr>
      </w:pPr>
      <w:r w:rsidRPr="00D414C8">
        <w:rPr>
          <w:lang w:val="en-US"/>
        </w:rPr>
        <w:t xml:space="preserve">Pike, R., Neale, B. and </w:t>
      </w:r>
      <w:proofErr w:type="spellStart"/>
      <w:r w:rsidRPr="00D414C8">
        <w:rPr>
          <w:lang w:val="en-US"/>
        </w:rPr>
        <w:t>Linsley</w:t>
      </w:r>
      <w:proofErr w:type="spellEnd"/>
      <w:r w:rsidRPr="00D414C8">
        <w:rPr>
          <w:lang w:val="en-US"/>
        </w:rPr>
        <w:t xml:space="preserve">, P. (2022) </w:t>
      </w:r>
      <w:r w:rsidRPr="00D414C8">
        <w:rPr>
          <w:i/>
          <w:iCs/>
          <w:lang w:val="en-US"/>
        </w:rPr>
        <w:t>Corporate Finance and Investment</w:t>
      </w:r>
      <w:r w:rsidRPr="00D414C8">
        <w:rPr>
          <w:lang w:val="en-US"/>
        </w:rPr>
        <w:t>. 9th ed. Harlow: Pearson.</w:t>
      </w:r>
    </w:p>
    <w:p w14:paraId="0AC094BD" w14:textId="77777777" w:rsidR="00782530" w:rsidRPr="00D414C8" w:rsidRDefault="00782530" w:rsidP="00D414C8">
      <w:pPr>
        <w:rPr>
          <w:lang w:val="en-US"/>
        </w:rPr>
      </w:pPr>
      <w:r w:rsidRPr="00D414C8">
        <w:rPr>
          <w:lang w:val="en-US"/>
        </w:rPr>
        <w:t xml:space="preserve">Ross, S.A., </w:t>
      </w:r>
      <w:proofErr w:type="spellStart"/>
      <w:r w:rsidRPr="00D414C8">
        <w:rPr>
          <w:lang w:val="en-US"/>
        </w:rPr>
        <w:t>Westerfield</w:t>
      </w:r>
      <w:proofErr w:type="spellEnd"/>
      <w:r w:rsidRPr="00D414C8">
        <w:rPr>
          <w:lang w:val="en-US"/>
        </w:rPr>
        <w:t xml:space="preserve">, R.W. and Jordan, B.D. (2022) </w:t>
      </w:r>
      <w:r w:rsidRPr="00D414C8">
        <w:rPr>
          <w:i/>
          <w:iCs/>
          <w:lang w:val="en-US"/>
        </w:rPr>
        <w:t>Fundamentals of Corporate Finance</w:t>
      </w:r>
      <w:r w:rsidRPr="00D414C8">
        <w:rPr>
          <w:lang w:val="en-US"/>
        </w:rPr>
        <w:t xml:space="preserve">. 14th </w:t>
      </w:r>
      <w:proofErr w:type="gramStart"/>
      <w:r w:rsidRPr="00D414C8">
        <w:rPr>
          <w:lang w:val="en-US"/>
        </w:rPr>
        <w:t>ed</w:t>
      </w:r>
      <w:proofErr w:type="gramEnd"/>
      <w:r w:rsidRPr="00D414C8">
        <w:rPr>
          <w:lang w:val="en-US"/>
        </w:rPr>
        <w:t>. New York: McGraw-Hill.</w:t>
      </w:r>
    </w:p>
    <w:p w14:paraId="1916CFAF" w14:textId="77777777" w:rsidR="00782530" w:rsidRPr="00D414C8" w:rsidRDefault="00782530" w:rsidP="00D414C8">
      <w:pPr>
        <w:rPr>
          <w:lang w:val="en-US"/>
        </w:rPr>
      </w:pPr>
      <w:r w:rsidRPr="00D414C8">
        <w:rPr>
          <w:lang w:val="en-US"/>
        </w:rPr>
        <w:lastRenderedPageBreak/>
        <w:t xml:space="preserve">Sharma, G.D., Thomas, A. and Paul, J. (2021) ‘Reviving tourism industry post-COVID-19: A resilience-based framework’, </w:t>
      </w:r>
      <w:r w:rsidRPr="00D414C8">
        <w:rPr>
          <w:i/>
          <w:iCs/>
          <w:lang w:val="en-US"/>
        </w:rPr>
        <w:t>Tourism Management Perspectives</w:t>
      </w:r>
      <w:r w:rsidRPr="00D414C8">
        <w:rPr>
          <w:lang w:val="en-US"/>
        </w:rPr>
        <w:t>, 37.</w:t>
      </w:r>
    </w:p>
    <w:p w14:paraId="1B2A28D2" w14:textId="77777777" w:rsidR="00782530" w:rsidRPr="00D414C8" w:rsidRDefault="00782530" w:rsidP="00D414C8">
      <w:pPr>
        <w:rPr>
          <w:lang w:val="en-US"/>
        </w:rPr>
      </w:pPr>
      <w:proofErr w:type="spellStart"/>
      <w:r w:rsidRPr="00D414C8">
        <w:rPr>
          <w:lang w:val="en-US"/>
        </w:rPr>
        <w:t>Sigala</w:t>
      </w:r>
      <w:proofErr w:type="spellEnd"/>
      <w:r w:rsidRPr="00D414C8">
        <w:rPr>
          <w:lang w:val="en-US"/>
        </w:rPr>
        <w:t xml:space="preserve">, M. (2021) ‘Rethinking tourism and hospitality industry resilience after COVID-19’, </w:t>
      </w:r>
      <w:r w:rsidRPr="00D414C8">
        <w:rPr>
          <w:i/>
          <w:iCs/>
          <w:lang w:val="en-US"/>
        </w:rPr>
        <w:t>Journal of Hospitality and Tourism Management</w:t>
      </w:r>
      <w:r w:rsidRPr="00D414C8">
        <w:rPr>
          <w:lang w:val="en-US"/>
        </w:rPr>
        <w:t>, 49.</w:t>
      </w:r>
    </w:p>
    <w:p w14:paraId="3B6CB544" w14:textId="77777777" w:rsidR="00782530" w:rsidRPr="00D414C8" w:rsidRDefault="00782530" w:rsidP="00D414C8">
      <w:pPr>
        <w:rPr>
          <w:lang w:val="en-US"/>
        </w:rPr>
      </w:pPr>
      <w:proofErr w:type="spellStart"/>
      <w:r w:rsidRPr="00D414C8">
        <w:rPr>
          <w:lang w:val="en-US"/>
        </w:rPr>
        <w:t>Velte</w:t>
      </w:r>
      <w:proofErr w:type="spellEnd"/>
      <w:r w:rsidRPr="00D414C8">
        <w:rPr>
          <w:lang w:val="en-US"/>
        </w:rPr>
        <w:t xml:space="preserve">, P. (2022) ‘Corporate governance, ESG performance and firm value: Recent evidence’, </w:t>
      </w:r>
      <w:r w:rsidRPr="00D414C8">
        <w:rPr>
          <w:i/>
          <w:iCs/>
          <w:lang w:val="en-US"/>
        </w:rPr>
        <w:t>Management Decision</w:t>
      </w:r>
      <w:r w:rsidRPr="00D414C8">
        <w:rPr>
          <w:lang w:val="en-US"/>
        </w:rPr>
        <w:t>, 60(2).</w:t>
      </w:r>
    </w:p>
    <w:p w14:paraId="5472B54A" w14:textId="77777777" w:rsidR="00782530" w:rsidRPr="00D414C8" w:rsidRDefault="00782530" w:rsidP="00D414C8">
      <w:pPr>
        <w:rPr>
          <w:lang w:val="en-US"/>
        </w:rPr>
      </w:pPr>
      <w:proofErr w:type="spellStart"/>
      <w:r w:rsidRPr="00D414C8">
        <w:rPr>
          <w:lang w:val="en-US"/>
        </w:rPr>
        <w:t>Yousaf</w:t>
      </w:r>
      <w:proofErr w:type="spellEnd"/>
      <w:r w:rsidRPr="00D414C8">
        <w:rPr>
          <w:lang w:val="en-US"/>
        </w:rPr>
        <w:t xml:space="preserve">, M. and Bris, P. (2021) ‘Effects of working capital management on firm performance: Evidence from the EFQM certified firms’, </w:t>
      </w:r>
      <w:r w:rsidRPr="00D414C8">
        <w:rPr>
          <w:i/>
          <w:iCs/>
          <w:lang w:val="en-US"/>
        </w:rPr>
        <w:t>Cogent Economics &amp; Finance</w:t>
      </w:r>
      <w:r w:rsidRPr="00D414C8">
        <w:rPr>
          <w:lang w:val="en-US"/>
        </w:rPr>
        <w:t xml:space="preserve">, 9(1). </w:t>
      </w:r>
    </w:p>
    <w:p w14:paraId="4FA1AB94" w14:textId="77777777" w:rsidR="00782530" w:rsidRPr="00D414C8" w:rsidRDefault="00782530" w:rsidP="00D414C8">
      <w:pPr>
        <w:rPr>
          <w:lang w:val="en-US"/>
        </w:rPr>
      </w:pPr>
      <w:proofErr w:type="spellStart"/>
      <w:r w:rsidRPr="00D414C8">
        <w:rPr>
          <w:lang w:val="en-US"/>
        </w:rPr>
        <w:t>Yousaf</w:t>
      </w:r>
      <w:proofErr w:type="spellEnd"/>
      <w:r w:rsidRPr="00D414C8">
        <w:rPr>
          <w:lang w:val="en-US"/>
        </w:rPr>
        <w:t xml:space="preserve">, M., Bris, P., </w:t>
      </w:r>
      <w:proofErr w:type="spellStart"/>
      <w:r w:rsidRPr="00D414C8">
        <w:rPr>
          <w:lang w:val="en-US"/>
        </w:rPr>
        <w:t>Haider</w:t>
      </w:r>
      <w:proofErr w:type="spellEnd"/>
      <w:r w:rsidRPr="00D414C8">
        <w:rPr>
          <w:lang w:val="en-US"/>
        </w:rPr>
        <w:t xml:space="preserve">, I. and McMillan, D. (2021) ‘Working capital management and firm’s profitability: Evidence from Czech certified firms from the EFQM excellence model’, </w:t>
      </w:r>
      <w:r w:rsidRPr="00D414C8">
        <w:rPr>
          <w:i/>
          <w:iCs/>
          <w:lang w:val="en-US"/>
        </w:rPr>
        <w:t>Cogent Economics &amp; Finance</w:t>
      </w:r>
      <w:r w:rsidRPr="00D414C8">
        <w:rPr>
          <w:lang w:val="en-US"/>
        </w:rPr>
        <w:t xml:space="preserve">, 9(1). </w:t>
      </w:r>
    </w:p>
    <w:p w14:paraId="1755D580" w14:textId="77777777" w:rsidR="00264E9E" w:rsidRDefault="00264E9E">
      <w:pPr>
        <w:spacing w:line="278" w:lineRule="auto"/>
        <w:jc w:val="left"/>
        <w:rPr>
          <w:rFonts w:asciiTheme="majorHAnsi" w:eastAsiaTheme="majorEastAsia" w:hAnsiTheme="majorHAnsi" w:cstheme="majorBidi"/>
          <w:color w:val="0F4761" w:themeColor="accent1" w:themeShade="BF"/>
          <w:sz w:val="40"/>
          <w:szCs w:val="40"/>
        </w:rPr>
      </w:pPr>
      <w:r>
        <w:br w:type="page"/>
      </w:r>
    </w:p>
    <w:p w14:paraId="61D56B2C" w14:textId="290747AF" w:rsidR="008E2D15" w:rsidRDefault="008E2D15" w:rsidP="00360E66">
      <w:pPr>
        <w:pStyle w:val="Heading1"/>
      </w:pPr>
      <w:bookmarkStart w:id="37" w:name="_Toc235705429"/>
      <w:r>
        <w:lastRenderedPageBreak/>
        <w:t>Appendices</w:t>
      </w:r>
      <w:bookmarkEnd w:id="37"/>
    </w:p>
    <w:p w14:paraId="2EE29DA9" w14:textId="77777777" w:rsidR="008E2D15" w:rsidRPr="008E2D15" w:rsidRDefault="008E2D15" w:rsidP="008E2D15">
      <w:pPr>
        <w:spacing w:line="278" w:lineRule="auto"/>
        <w:rPr>
          <w:b/>
          <w:bCs/>
          <w:lang w:val="en-US"/>
        </w:rPr>
      </w:pPr>
      <w:r w:rsidRPr="008E2D15">
        <w:rPr>
          <w:b/>
          <w:bCs/>
          <w:lang w:val="en-US"/>
        </w:rPr>
        <w:t>Table 1: Summary of Financial Performance (2021–2025)</w:t>
      </w:r>
    </w:p>
    <w:tbl>
      <w:tblPr>
        <w:tblStyle w:val="TableGrid"/>
        <w:tblW w:w="0" w:type="auto"/>
        <w:tblLook w:val="04A0" w:firstRow="1" w:lastRow="0" w:firstColumn="1" w:lastColumn="0" w:noHBand="0" w:noVBand="1"/>
      </w:tblPr>
      <w:tblGrid>
        <w:gridCol w:w="2884"/>
        <w:gridCol w:w="977"/>
        <w:gridCol w:w="977"/>
        <w:gridCol w:w="977"/>
        <w:gridCol w:w="977"/>
        <w:gridCol w:w="977"/>
      </w:tblGrid>
      <w:tr w:rsidR="008E2D15" w:rsidRPr="008E2D15" w14:paraId="05AA317D" w14:textId="77777777" w:rsidTr="008E2D15">
        <w:tc>
          <w:tcPr>
            <w:tcW w:w="0" w:type="auto"/>
            <w:hideMark/>
          </w:tcPr>
          <w:p w14:paraId="46C72B1B" w14:textId="77777777" w:rsidR="008E2D15" w:rsidRPr="008E2D15" w:rsidRDefault="008E2D15" w:rsidP="008E2D15">
            <w:pPr>
              <w:rPr>
                <w:lang w:val="en-US"/>
              </w:rPr>
            </w:pPr>
            <w:r w:rsidRPr="008E2D15">
              <w:rPr>
                <w:lang w:val="en-US"/>
              </w:rPr>
              <w:t>($ Millions)</w:t>
            </w:r>
          </w:p>
        </w:tc>
        <w:tc>
          <w:tcPr>
            <w:tcW w:w="0" w:type="auto"/>
            <w:hideMark/>
          </w:tcPr>
          <w:p w14:paraId="61CD90AC" w14:textId="77777777" w:rsidR="008E2D15" w:rsidRPr="008E2D15" w:rsidRDefault="008E2D15" w:rsidP="008E2D15">
            <w:pPr>
              <w:rPr>
                <w:lang w:val="en-US"/>
              </w:rPr>
            </w:pPr>
            <w:r w:rsidRPr="008E2D15">
              <w:rPr>
                <w:lang w:val="en-US"/>
              </w:rPr>
              <w:t>2021</w:t>
            </w:r>
          </w:p>
        </w:tc>
        <w:tc>
          <w:tcPr>
            <w:tcW w:w="0" w:type="auto"/>
            <w:hideMark/>
          </w:tcPr>
          <w:p w14:paraId="2634012F" w14:textId="77777777" w:rsidR="008E2D15" w:rsidRPr="008E2D15" w:rsidRDefault="008E2D15" w:rsidP="008E2D15">
            <w:pPr>
              <w:rPr>
                <w:lang w:val="en-US"/>
              </w:rPr>
            </w:pPr>
            <w:r w:rsidRPr="008E2D15">
              <w:rPr>
                <w:lang w:val="en-US"/>
              </w:rPr>
              <w:t>2022</w:t>
            </w:r>
          </w:p>
        </w:tc>
        <w:tc>
          <w:tcPr>
            <w:tcW w:w="0" w:type="auto"/>
            <w:hideMark/>
          </w:tcPr>
          <w:p w14:paraId="341E34BA" w14:textId="77777777" w:rsidR="008E2D15" w:rsidRPr="008E2D15" w:rsidRDefault="008E2D15" w:rsidP="008E2D15">
            <w:pPr>
              <w:rPr>
                <w:lang w:val="en-US"/>
              </w:rPr>
            </w:pPr>
            <w:r w:rsidRPr="008E2D15">
              <w:rPr>
                <w:lang w:val="en-US"/>
              </w:rPr>
              <w:t>2023</w:t>
            </w:r>
          </w:p>
        </w:tc>
        <w:tc>
          <w:tcPr>
            <w:tcW w:w="0" w:type="auto"/>
            <w:hideMark/>
          </w:tcPr>
          <w:p w14:paraId="05D99672" w14:textId="77777777" w:rsidR="008E2D15" w:rsidRPr="008E2D15" w:rsidRDefault="008E2D15" w:rsidP="008E2D15">
            <w:pPr>
              <w:rPr>
                <w:lang w:val="en-US"/>
              </w:rPr>
            </w:pPr>
            <w:r w:rsidRPr="008E2D15">
              <w:rPr>
                <w:lang w:val="en-US"/>
              </w:rPr>
              <w:t>2024</w:t>
            </w:r>
          </w:p>
        </w:tc>
        <w:tc>
          <w:tcPr>
            <w:tcW w:w="0" w:type="auto"/>
            <w:hideMark/>
          </w:tcPr>
          <w:p w14:paraId="076D42D9" w14:textId="77777777" w:rsidR="008E2D15" w:rsidRPr="008E2D15" w:rsidRDefault="008E2D15" w:rsidP="008E2D15">
            <w:pPr>
              <w:rPr>
                <w:lang w:val="en-US"/>
              </w:rPr>
            </w:pPr>
            <w:r w:rsidRPr="008E2D15">
              <w:rPr>
                <w:lang w:val="en-US"/>
              </w:rPr>
              <w:t>2025</w:t>
            </w:r>
          </w:p>
        </w:tc>
      </w:tr>
      <w:tr w:rsidR="008E2D15" w:rsidRPr="008E2D15" w14:paraId="550EC340" w14:textId="77777777" w:rsidTr="008E2D15">
        <w:tc>
          <w:tcPr>
            <w:tcW w:w="0" w:type="auto"/>
            <w:hideMark/>
          </w:tcPr>
          <w:p w14:paraId="6D3933CB" w14:textId="77777777" w:rsidR="008E2D15" w:rsidRPr="008E2D15" w:rsidRDefault="008E2D15" w:rsidP="008E2D15">
            <w:pPr>
              <w:rPr>
                <w:lang w:val="en-US"/>
              </w:rPr>
            </w:pPr>
            <w:r w:rsidRPr="008E2D15">
              <w:rPr>
                <w:lang w:val="en-US"/>
              </w:rPr>
              <w:t>Revenue</w:t>
            </w:r>
          </w:p>
        </w:tc>
        <w:tc>
          <w:tcPr>
            <w:tcW w:w="0" w:type="auto"/>
            <w:hideMark/>
          </w:tcPr>
          <w:p w14:paraId="4684D31B" w14:textId="77777777" w:rsidR="008E2D15" w:rsidRPr="008E2D15" w:rsidRDefault="008E2D15" w:rsidP="008E2D15">
            <w:pPr>
              <w:rPr>
                <w:lang w:val="en-US"/>
              </w:rPr>
            </w:pPr>
            <w:r w:rsidRPr="008E2D15">
              <w:rPr>
                <w:lang w:val="en-US"/>
              </w:rPr>
              <w:t>13,857</w:t>
            </w:r>
          </w:p>
        </w:tc>
        <w:tc>
          <w:tcPr>
            <w:tcW w:w="0" w:type="auto"/>
            <w:hideMark/>
          </w:tcPr>
          <w:p w14:paraId="70A37D0F" w14:textId="77777777" w:rsidR="008E2D15" w:rsidRPr="008E2D15" w:rsidRDefault="008E2D15" w:rsidP="008E2D15">
            <w:pPr>
              <w:rPr>
                <w:lang w:val="en-US"/>
              </w:rPr>
            </w:pPr>
            <w:r w:rsidRPr="008E2D15">
              <w:rPr>
                <w:lang w:val="en-US"/>
              </w:rPr>
              <w:t>20,773</w:t>
            </w:r>
          </w:p>
        </w:tc>
        <w:tc>
          <w:tcPr>
            <w:tcW w:w="0" w:type="auto"/>
            <w:hideMark/>
          </w:tcPr>
          <w:p w14:paraId="4B01A8E0" w14:textId="77777777" w:rsidR="008E2D15" w:rsidRPr="008E2D15" w:rsidRDefault="008E2D15" w:rsidP="008E2D15">
            <w:pPr>
              <w:rPr>
                <w:lang w:val="en-US"/>
              </w:rPr>
            </w:pPr>
            <w:r w:rsidRPr="008E2D15">
              <w:rPr>
                <w:lang w:val="en-US"/>
              </w:rPr>
              <w:t>23,713</w:t>
            </w:r>
          </w:p>
        </w:tc>
        <w:tc>
          <w:tcPr>
            <w:tcW w:w="0" w:type="auto"/>
            <w:hideMark/>
          </w:tcPr>
          <w:p w14:paraId="19B8801B" w14:textId="77777777" w:rsidR="008E2D15" w:rsidRPr="008E2D15" w:rsidRDefault="008E2D15" w:rsidP="008E2D15">
            <w:pPr>
              <w:rPr>
                <w:lang w:val="en-US"/>
              </w:rPr>
            </w:pPr>
            <w:r w:rsidRPr="008E2D15">
              <w:rPr>
                <w:lang w:val="en-US"/>
              </w:rPr>
              <w:t>25,103</w:t>
            </w:r>
          </w:p>
        </w:tc>
        <w:tc>
          <w:tcPr>
            <w:tcW w:w="0" w:type="auto"/>
            <w:hideMark/>
          </w:tcPr>
          <w:p w14:paraId="56174068" w14:textId="77777777" w:rsidR="008E2D15" w:rsidRPr="008E2D15" w:rsidRDefault="008E2D15" w:rsidP="008E2D15">
            <w:pPr>
              <w:rPr>
                <w:lang w:val="en-US"/>
              </w:rPr>
            </w:pPr>
            <w:r w:rsidRPr="008E2D15">
              <w:rPr>
                <w:lang w:val="en-US"/>
              </w:rPr>
              <w:t>26,189</w:t>
            </w:r>
          </w:p>
        </w:tc>
      </w:tr>
      <w:tr w:rsidR="008E2D15" w:rsidRPr="008E2D15" w14:paraId="7B800072" w14:textId="77777777" w:rsidTr="008E2D15">
        <w:tc>
          <w:tcPr>
            <w:tcW w:w="0" w:type="auto"/>
            <w:hideMark/>
          </w:tcPr>
          <w:p w14:paraId="3265568D" w14:textId="77777777" w:rsidR="008E2D15" w:rsidRPr="008E2D15" w:rsidRDefault="008E2D15" w:rsidP="008E2D15">
            <w:pPr>
              <w:rPr>
                <w:lang w:val="en-US"/>
              </w:rPr>
            </w:pPr>
            <w:r w:rsidRPr="008E2D15">
              <w:rPr>
                <w:lang w:val="en-US"/>
              </w:rPr>
              <w:t>Operating Income (EBIT)</w:t>
            </w:r>
          </w:p>
        </w:tc>
        <w:tc>
          <w:tcPr>
            <w:tcW w:w="0" w:type="auto"/>
            <w:hideMark/>
          </w:tcPr>
          <w:p w14:paraId="74B63311" w14:textId="77777777" w:rsidR="008E2D15" w:rsidRPr="008E2D15" w:rsidRDefault="008E2D15" w:rsidP="008E2D15">
            <w:pPr>
              <w:rPr>
                <w:lang w:val="en-US"/>
              </w:rPr>
            </w:pPr>
            <w:r w:rsidRPr="008E2D15">
              <w:rPr>
                <w:lang w:val="en-US"/>
              </w:rPr>
              <w:t>1,598</w:t>
            </w:r>
          </w:p>
        </w:tc>
        <w:tc>
          <w:tcPr>
            <w:tcW w:w="0" w:type="auto"/>
            <w:hideMark/>
          </w:tcPr>
          <w:p w14:paraId="0CD1F6D5" w14:textId="77777777" w:rsidR="008E2D15" w:rsidRPr="008E2D15" w:rsidRDefault="008E2D15" w:rsidP="008E2D15">
            <w:pPr>
              <w:rPr>
                <w:lang w:val="en-US"/>
              </w:rPr>
            </w:pPr>
            <w:r w:rsidRPr="008E2D15">
              <w:rPr>
                <w:lang w:val="en-US"/>
              </w:rPr>
              <w:t>3,519</w:t>
            </w:r>
          </w:p>
        </w:tc>
        <w:tc>
          <w:tcPr>
            <w:tcW w:w="0" w:type="auto"/>
            <w:hideMark/>
          </w:tcPr>
          <w:p w14:paraId="6DF71355" w14:textId="77777777" w:rsidR="008E2D15" w:rsidRPr="008E2D15" w:rsidRDefault="008E2D15" w:rsidP="008E2D15">
            <w:pPr>
              <w:rPr>
                <w:lang w:val="en-US"/>
              </w:rPr>
            </w:pPr>
            <w:r w:rsidRPr="008E2D15">
              <w:rPr>
                <w:lang w:val="en-US"/>
              </w:rPr>
              <w:t>3,942</w:t>
            </w:r>
          </w:p>
        </w:tc>
        <w:tc>
          <w:tcPr>
            <w:tcW w:w="0" w:type="auto"/>
            <w:hideMark/>
          </w:tcPr>
          <w:p w14:paraId="3AAD886F" w14:textId="77777777" w:rsidR="008E2D15" w:rsidRPr="008E2D15" w:rsidRDefault="008E2D15" w:rsidP="008E2D15">
            <w:pPr>
              <w:rPr>
                <w:lang w:val="en-US"/>
              </w:rPr>
            </w:pPr>
            <w:r w:rsidRPr="008E2D15">
              <w:rPr>
                <w:lang w:val="en-US"/>
              </w:rPr>
              <w:t>3,845</w:t>
            </w:r>
          </w:p>
        </w:tc>
        <w:tc>
          <w:tcPr>
            <w:tcW w:w="0" w:type="auto"/>
            <w:hideMark/>
          </w:tcPr>
          <w:p w14:paraId="2E57DB2C" w14:textId="77777777" w:rsidR="008E2D15" w:rsidRPr="008E2D15" w:rsidRDefault="008E2D15" w:rsidP="008E2D15">
            <w:pPr>
              <w:rPr>
                <w:lang w:val="en-US"/>
              </w:rPr>
            </w:pPr>
            <w:r w:rsidRPr="008E2D15">
              <w:rPr>
                <w:lang w:val="en-US"/>
              </w:rPr>
              <w:t>4,138</w:t>
            </w:r>
          </w:p>
        </w:tc>
      </w:tr>
      <w:tr w:rsidR="008E2D15" w:rsidRPr="008E2D15" w14:paraId="07EA1561" w14:textId="77777777" w:rsidTr="008E2D15">
        <w:tc>
          <w:tcPr>
            <w:tcW w:w="0" w:type="auto"/>
            <w:hideMark/>
          </w:tcPr>
          <w:p w14:paraId="789E10F8" w14:textId="77777777" w:rsidR="008E2D15" w:rsidRPr="008E2D15" w:rsidRDefault="008E2D15" w:rsidP="008E2D15">
            <w:pPr>
              <w:rPr>
                <w:lang w:val="en-US"/>
              </w:rPr>
            </w:pPr>
            <w:r w:rsidRPr="008E2D15">
              <w:rPr>
                <w:lang w:val="en-US"/>
              </w:rPr>
              <w:t>EBITDA</w:t>
            </w:r>
          </w:p>
        </w:tc>
        <w:tc>
          <w:tcPr>
            <w:tcW w:w="0" w:type="auto"/>
            <w:hideMark/>
          </w:tcPr>
          <w:p w14:paraId="62FDE829" w14:textId="77777777" w:rsidR="008E2D15" w:rsidRPr="008E2D15" w:rsidRDefault="008E2D15" w:rsidP="008E2D15">
            <w:pPr>
              <w:rPr>
                <w:lang w:val="en-US"/>
              </w:rPr>
            </w:pPr>
            <w:r w:rsidRPr="008E2D15">
              <w:rPr>
                <w:lang w:val="en-US"/>
              </w:rPr>
              <w:t>1,902</w:t>
            </w:r>
          </w:p>
        </w:tc>
        <w:tc>
          <w:tcPr>
            <w:tcW w:w="0" w:type="auto"/>
            <w:hideMark/>
          </w:tcPr>
          <w:p w14:paraId="41C066A7" w14:textId="77777777" w:rsidR="008E2D15" w:rsidRPr="008E2D15" w:rsidRDefault="008E2D15" w:rsidP="008E2D15">
            <w:pPr>
              <w:rPr>
                <w:lang w:val="en-US"/>
              </w:rPr>
            </w:pPr>
            <w:r w:rsidRPr="008E2D15">
              <w:rPr>
                <w:lang w:val="en-US"/>
              </w:rPr>
              <w:t>3,918</w:t>
            </w:r>
          </w:p>
        </w:tc>
        <w:tc>
          <w:tcPr>
            <w:tcW w:w="0" w:type="auto"/>
            <w:hideMark/>
          </w:tcPr>
          <w:p w14:paraId="0D2EF4E1" w14:textId="77777777" w:rsidR="008E2D15" w:rsidRPr="008E2D15" w:rsidRDefault="008E2D15" w:rsidP="008E2D15">
            <w:pPr>
              <w:rPr>
                <w:lang w:val="en-US"/>
              </w:rPr>
            </w:pPr>
            <w:r w:rsidRPr="008E2D15">
              <w:rPr>
                <w:lang w:val="en-US"/>
              </w:rPr>
              <w:t>4,383</w:t>
            </w:r>
          </w:p>
        </w:tc>
        <w:tc>
          <w:tcPr>
            <w:tcW w:w="0" w:type="auto"/>
            <w:hideMark/>
          </w:tcPr>
          <w:p w14:paraId="5D7517E7" w14:textId="77777777" w:rsidR="008E2D15" w:rsidRPr="008E2D15" w:rsidRDefault="008E2D15" w:rsidP="008E2D15">
            <w:pPr>
              <w:rPr>
                <w:lang w:val="en-US"/>
              </w:rPr>
            </w:pPr>
            <w:r w:rsidRPr="008E2D15">
              <w:rPr>
                <w:lang w:val="en-US"/>
              </w:rPr>
              <w:t>4,339</w:t>
            </w:r>
          </w:p>
        </w:tc>
        <w:tc>
          <w:tcPr>
            <w:tcW w:w="0" w:type="auto"/>
            <w:hideMark/>
          </w:tcPr>
          <w:p w14:paraId="7022F3A6" w14:textId="77777777" w:rsidR="008E2D15" w:rsidRPr="008E2D15" w:rsidRDefault="008E2D15" w:rsidP="008E2D15">
            <w:pPr>
              <w:rPr>
                <w:lang w:val="en-US"/>
              </w:rPr>
            </w:pPr>
            <w:r w:rsidRPr="008E2D15">
              <w:rPr>
                <w:lang w:val="en-US"/>
              </w:rPr>
              <w:t>5,383</w:t>
            </w:r>
          </w:p>
        </w:tc>
      </w:tr>
      <w:tr w:rsidR="008E2D15" w:rsidRPr="008E2D15" w14:paraId="5B9CB1B4" w14:textId="77777777" w:rsidTr="008E2D15">
        <w:tc>
          <w:tcPr>
            <w:tcW w:w="0" w:type="auto"/>
            <w:hideMark/>
          </w:tcPr>
          <w:p w14:paraId="3A42D745" w14:textId="77777777" w:rsidR="008E2D15" w:rsidRPr="008E2D15" w:rsidRDefault="008E2D15" w:rsidP="008E2D15">
            <w:pPr>
              <w:rPr>
                <w:lang w:val="en-US"/>
              </w:rPr>
            </w:pPr>
            <w:r w:rsidRPr="008E2D15">
              <w:rPr>
                <w:lang w:val="en-US"/>
              </w:rPr>
              <w:t>Net Income</w:t>
            </w:r>
          </w:p>
        </w:tc>
        <w:tc>
          <w:tcPr>
            <w:tcW w:w="0" w:type="auto"/>
            <w:hideMark/>
          </w:tcPr>
          <w:p w14:paraId="31495247" w14:textId="77777777" w:rsidR="008E2D15" w:rsidRPr="008E2D15" w:rsidRDefault="008E2D15" w:rsidP="008E2D15">
            <w:pPr>
              <w:rPr>
                <w:lang w:val="en-US"/>
              </w:rPr>
            </w:pPr>
            <w:r w:rsidRPr="008E2D15">
              <w:rPr>
                <w:lang w:val="en-US"/>
              </w:rPr>
              <w:t>1,099</w:t>
            </w:r>
          </w:p>
        </w:tc>
        <w:tc>
          <w:tcPr>
            <w:tcW w:w="0" w:type="auto"/>
            <w:hideMark/>
          </w:tcPr>
          <w:p w14:paraId="64E629F5" w14:textId="77777777" w:rsidR="008E2D15" w:rsidRPr="008E2D15" w:rsidRDefault="008E2D15" w:rsidP="008E2D15">
            <w:pPr>
              <w:rPr>
                <w:lang w:val="en-US"/>
              </w:rPr>
            </w:pPr>
            <w:r w:rsidRPr="008E2D15">
              <w:rPr>
                <w:lang w:val="en-US"/>
              </w:rPr>
              <w:t>2,358</w:t>
            </w:r>
          </w:p>
        </w:tc>
        <w:tc>
          <w:tcPr>
            <w:tcW w:w="0" w:type="auto"/>
            <w:hideMark/>
          </w:tcPr>
          <w:p w14:paraId="6CE496BC" w14:textId="77777777" w:rsidR="008E2D15" w:rsidRPr="008E2D15" w:rsidRDefault="008E2D15" w:rsidP="008E2D15">
            <w:pPr>
              <w:rPr>
                <w:lang w:val="en-US"/>
              </w:rPr>
            </w:pPr>
            <w:r w:rsidRPr="008E2D15">
              <w:rPr>
                <w:lang w:val="en-US"/>
              </w:rPr>
              <w:t>3,083</w:t>
            </w:r>
          </w:p>
        </w:tc>
        <w:tc>
          <w:tcPr>
            <w:tcW w:w="0" w:type="auto"/>
            <w:hideMark/>
          </w:tcPr>
          <w:p w14:paraId="1877985F" w14:textId="77777777" w:rsidR="008E2D15" w:rsidRPr="008E2D15" w:rsidRDefault="008E2D15" w:rsidP="008E2D15">
            <w:pPr>
              <w:rPr>
                <w:lang w:val="en-US"/>
              </w:rPr>
            </w:pPr>
            <w:r w:rsidRPr="008E2D15">
              <w:rPr>
                <w:lang w:val="en-US"/>
              </w:rPr>
              <w:t>2,384</w:t>
            </w:r>
          </w:p>
        </w:tc>
        <w:tc>
          <w:tcPr>
            <w:tcW w:w="0" w:type="auto"/>
            <w:hideMark/>
          </w:tcPr>
          <w:p w14:paraId="3F1D218B" w14:textId="77777777" w:rsidR="008E2D15" w:rsidRPr="008E2D15" w:rsidRDefault="008E2D15" w:rsidP="008E2D15">
            <w:pPr>
              <w:rPr>
                <w:lang w:val="en-US"/>
              </w:rPr>
            </w:pPr>
            <w:r w:rsidRPr="008E2D15">
              <w:rPr>
                <w:lang w:val="en-US"/>
              </w:rPr>
              <w:t>2,601</w:t>
            </w:r>
          </w:p>
        </w:tc>
      </w:tr>
      <w:tr w:rsidR="008E2D15" w:rsidRPr="008E2D15" w14:paraId="13DE2FED" w14:textId="77777777" w:rsidTr="008E2D15">
        <w:tc>
          <w:tcPr>
            <w:tcW w:w="0" w:type="auto"/>
            <w:hideMark/>
          </w:tcPr>
          <w:p w14:paraId="255A28EC" w14:textId="77777777" w:rsidR="008E2D15" w:rsidRPr="008E2D15" w:rsidRDefault="008E2D15" w:rsidP="008E2D15">
            <w:pPr>
              <w:rPr>
                <w:lang w:val="en-US"/>
              </w:rPr>
            </w:pPr>
            <w:r w:rsidRPr="008E2D15">
              <w:rPr>
                <w:lang w:val="en-US"/>
              </w:rPr>
              <w:t>Total Assets</w:t>
            </w:r>
          </w:p>
        </w:tc>
        <w:tc>
          <w:tcPr>
            <w:tcW w:w="0" w:type="auto"/>
            <w:hideMark/>
          </w:tcPr>
          <w:p w14:paraId="0EE0BA1B" w14:textId="77777777" w:rsidR="008E2D15" w:rsidRPr="008E2D15" w:rsidRDefault="008E2D15" w:rsidP="008E2D15">
            <w:pPr>
              <w:rPr>
                <w:lang w:val="en-US"/>
              </w:rPr>
            </w:pPr>
            <w:r w:rsidRPr="008E2D15">
              <w:rPr>
                <w:lang w:val="en-US"/>
              </w:rPr>
              <w:t>25,553</w:t>
            </w:r>
          </w:p>
        </w:tc>
        <w:tc>
          <w:tcPr>
            <w:tcW w:w="0" w:type="auto"/>
            <w:hideMark/>
          </w:tcPr>
          <w:p w14:paraId="5E506583" w14:textId="77777777" w:rsidR="008E2D15" w:rsidRPr="008E2D15" w:rsidRDefault="008E2D15" w:rsidP="008E2D15">
            <w:pPr>
              <w:rPr>
                <w:lang w:val="en-US"/>
              </w:rPr>
            </w:pPr>
            <w:r w:rsidRPr="008E2D15">
              <w:rPr>
                <w:lang w:val="en-US"/>
              </w:rPr>
              <w:t>24,815</w:t>
            </w:r>
          </w:p>
        </w:tc>
        <w:tc>
          <w:tcPr>
            <w:tcW w:w="0" w:type="auto"/>
            <w:hideMark/>
          </w:tcPr>
          <w:p w14:paraId="4D534C46" w14:textId="77777777" w:rsidR="008E2D15" w:rsidRPr="008E2D15" w:rsidRDefault="008E2D15" w:rsidP="008E2D15">
            <w:pPr>
              <w:rPr>
                <w:lang w:val="en-US"/>
              </w:rPr>
            </w:pPr>
            <w:r w:rsidRPr="008E2D15">
              <w:rPr>
                <w:lang w:val="en-US"/>
              </w:rPr>
              <w:t>25,674</w:t>
            </w:r>
          </w:p>
        </w:tc>
        <w:tc>
          <w:tcPr>
            <w:tcW w:w="0" w:type="auto"/>
            <w:hideMark/>
          </w:tcPr>
          <w:p w14:paraId="0FA1F2AC" w14:textId="77777777" w:rsidR="008E2D15" w:rsidRPr="008E2D15" w:rsidRDefault="008E2D15" w:rsidP="008E2D15">
            <w:pPr>
              <w:rPr>
                <w:lang w:val="en-US"/>
              </w:rPr>
            </w:pPr>
            <w:r w:rsidRPr="008E2D15">
              <w:rPr>
                <w:lang w:val="en-US"/>
              </w:rPr>
              <w:t>26,182</w:t>
            </w:r>
          </w:p>
        </w:tc>
        <w:tc>
          <w:tcPr>
            <w:tcW w:w="0" w:type="auto"/>
            <w:hideMark/>
          </w:tcPr>
          <w:p w14:paraId="52E770C6" w14:textId="77777777" w:rsidR="008E2D15" w:rsidRPr="008E2D15" w:rsidRDefault="008E2D15" w:rsidP="008E2D15">
            <w:pPr>
              <w:rPr>
                <w:lang w:val="en-US"/>
              </w:rPr>
            </w:pPr>
            <w:r w:rsidRPr="008E2D15">
              <w:rPr>
                <w:lang w:val="en-US"/>
              </w:rPr>
              <w:t>27,540</w:t>
            </w:r>
          </w:p>
        </w:tc>
      </w:tr>
      <w:tr w:rsidR="008E2D15" w:rsidRPr="008E2D15" w14:paraId="1E7BB1A4" w14:textId="77777777" w:rsidTr="008E2D15">
        <w:tc>
          <w:tcPr>
            <w:tcW w:w="0" w:type="auto"/>
            <w:hideMark/>
          </w:tcPr>
          <w:p w14:paraId="4DE16253" w14:textId="77777777" w:rsidR="008E2D15" w:rsidRPr="008E2D15" w:rsidRDefault="008E2D15" w:rsidP="008E2D15">
            <w:pPr>
              <w:rPr>
                <w:lang w:val="en-US"/>
              </w:rPr>
            </w:pPr>
            <w:r w:rsidRPr="008E2D15">
              <w:rPr>
                <w:lang w:val="en-US"/>
              </w:rPr>
              <w:t>Total Debt</w:t>
            </w:r>
          </w:p>
        </w:tc>
        <w:tc>
          <w:tcPr>
            <w:tcW w:w="0" w:type="auto"/>
            <w:hideMark/>
          </w:tcPr>
          <w:p w14:paraId="5A85F214" w14:textId="77777777" w:rsidR="008E2D15" w:rsidRPr="008E2D15" w:rsidRDefault="008E2D15" w:rsidP="008E2D15">
            <w:pPr>
              <w:rPr>
                <w:lang w:val="en-US"/>
              </w:rPr>
            </w:pPr>
            <w:r w:rsidRPr="008E2D15">
              <w:rPr>
                <w:lang w:val="en-US"/>
              </w:rPr>
              <w:t>10,143</w:t>
            </w:r>
          </w:p>
        </w:tc>
        <w:tc>
          <w:tcPr>
            <w:tcW w:w="0" w:type="auto"/>
            <w:hideMark/>
          </w:tcPr>
          <w:p w14:paraId="5FA4C0A1" w14:textId="77777777" w:rsidR="008E2D15" w:rsidRPr="008E2D15" w:rsidRDefault="008E2D15" w:rsidP="008E2D15">
            <w:pPr>
              <w:rPr>
                <w:lang w:val="en-US"/>
              </w:rPr>
            </w:pPr>
            <w:r w:rsidRPr="008E2D15">
              <w:rPr>
                <w:lang w:val="en-US"/>
              </w:rPr>
              <w:t>11,515</w:t>
            </w:r>
          </w:p>
        </w:tc>
        <w:tc>
          <w:tcPr>
            <w:tcW w:w="0" w:type="auto"/>
            <w:hideMark/>
          </w:tcPr>
          <w:p w14:paraId="4E7ED8BF" w14:textId="77777777" w:rsidR="008E2D15" w:rsidRPr="008E2D15" w:rsidRDefault="008E2D15" w:rsidP="008E2D15">
            <w:pPr>
              <w:rPr>
                <w:lang w:val="en-US"/>
              </w:rPr>
            </w:pPr>
            <w:r w:rsidRPr="008E2D15">
              <w:rPr>
                <w:lang w:val="en-US"/>
              </w:rPr>
              <w:t>11,811</w:t>
            </w:r>
          </w:p>
        </w:tc>
        <w:tc>
          <w:tcPr>
            <w:tcW w:w="0" w:type="auto"/>
            <w:hideMark/>
          </w:tcPr>
          <w:p w14:paraId="734E05AE" w14:textId="77777777" w:rsidR="008E2D15" w:rsidRPr="008E2D15" w:rsidRDefault="008E2D15" w:rsidP="008E2D15">
            <w:pPr>
              <w:rPr>
                <w:lang w:val="en-US"/>
              </w:rPr>
            </w:pPr>
            <w:r w:rsidRPr="008E2D15">
              <w:rPr>
                <w:lang w:val="en-US"/>
              </w:rPr>
              <w:t>14,375</w:t>
            </w:r>
          </w:p>
        </w:tc>
        <w:tc>
          <w:tcPr>
            <w:tcW w:w="0" w:type="auto"/>
            <w:hideMark/>
          </w:tcPr>
          <w:p w14:paraId="133CCC70" w14:textId="77777777" w:rsidR="008E2D15" w:rsidRPr="008E2D15" w:rsidRDefault="008E2D15" w:rsidP="008E2D15">
            <w:pPr>
              <w:rPr>
                <w:lang w:val="en-US"/>
              </w:rPr>
            </w:pPr>
            <w:r w:rsidRPr="008E2D15">
              <w:rPr>
                <w:lang w:val="en-US"/>
              </w:rPr>
              <w:t>16,200</w:t>
            </w:r>
          </w:p>
        </w:tc>
      </w:tr>
      <w:tr w:rsidR="008E2D15" w:rsidRPr="008E2D15" w14:paraId="7DDA48B4" w14:textId="77777777" w:rsidTr="008E2D15">
        <w:tc>
          <w:tcPr>
            <w:tcW w:w="0" w:type="auto"/>
            <w:hideMark/>
          </w:tcPr>
          <w:p w14:paraId="0A5AA8F6" w14:textId="77777777" w:rsidR="008E2D15" w:rsidRPr="008E2D15" w:rsidRDefault="008E2D15" w:rsidP="008E2D15">
            <w:pPr>
              <w:rPr>
                <w:lang w:val="en-US"/>
              </w:rPr>
            </w:pPr>
            <w:r w:rsidRPr="008E2D15">
              <w:rPr>
                <w:lang w:val="en-US"/>
              </w:rPr>
              <w:t>Shareholders' Equity</w:t>
            </w:r>
          </w:p>
        </w:tc>
        <w:tc>
          <w:tcPr>
            <w:tcW w:w="0" w:type="auto"/>
            <w:hideMark/>
          </w:tcPr>
          <w:p w14:paraId="5310AAAD" w14:textId="77777777" w:rsidR="008E2D15" w:rsidRPr="008E2D15" w:rsidRDefault="008E2D15" w:rsidP="008E2D15">
            <w:pPr>
              <w:rPr>
                <w:lang w:val="en-US"/>
              </w:rPr>
            </w:pPr>
            <w:r w:rsidRPr="008E2D15">
              <w:rPr>
                <w:lang w:val="en-US"/>
              </w:rPr>
              <w:t>(1,408)</w:t>
            </w:r>
          </w:p>
        </w:tc>
        <w:tc>
          <w:tcPr>
            <w:tcW w:w="0" w:type="auto"/>
            <w:hideMark/>
          </w:tcPr>
          <w:p w14:paraId="4170895C" w14:textId="77777777" w:rsidR="008E2D15" w:rsidRPr="008E2D15" w:rsidRDefault="008E2D15" w:rsidP="008E2D15">
            <w:pPr>
              <w:rPr>
                <w:lang w:val="en-US"/>
              </w:rPr>
            </w:pPr>
            <w:r w:rsidRPr="008E2D15">
              <w:rPr>
                <w:lang w:val="en-US"/>
              </w:rPr>
              <w:t>(2,102)</w:t>
            </w:r>
          </w:p>
        </w:tc>
        <w:tc>
          <w:tcPr>
            <w:tcW w:w="0" w:type="auto"/>
            <w:hideMark/>
          </w:tcPr>
          <w:p w14:paraId="15527873" w14:textId="77777777" w:rsidR="008E2D15" w:rsidRPr="008E2D15" w:rsidRDefault="008E2D15" w:rsidP="008E2D15">
            <w:pPr>
              <w:rPr>
                <w:lang w:val="en-US"/>
              </w:rPr>
            </w:pPr>
            <w:r w:rsidRPr="008E2D15">
              <w:rPr>
                <w:lang w:val="en-US"/>
              </w:rPr>
              <w:t>(3,614)</w:t>
            </w:r>
          </w:p>
        </w:tc>
        <w:tc>
          <w:tcPr>
            <w:tcW w:w="0" w:type="auto"/>
            <w:hideMark/>
          </w:tcPr>
          <w:p w14:paraId="17E38814" w14:textId="77777777" w:rsidR="008E2D15" w:rsidRPr="008E2D15" w:rsidRDefault="008E2D15" w:rsidP="008E2D15">
            <w:pPr>
              <w:rPr>
                <w:lang w:val="en-US"/>
              </w:rPr>
            </w:pPr>
            <w:r w:rsidRPr="008E2D15">
              <w:rPr>
                <w:lang w:val="en-US"/>
              </w:rPr>
              <w:t>(2,987)</w:t>
            </w:r>
          </w:p>
        </w:tc>
        <w:tc>
          <w:tcPr>
            <w:tcW w:w="0" w:type="auto"/>
            <w:hideMark/>
          </w:tcPr>
          <w:p w14:paraId="0EE838DE" w14:textId="77777777" w:rsidR="008E2D15" w:rsidRPr="008E2D15" w:rsidRDefault="008E2D15" w:rsidP="008E2D15">
            <w:pPr>
              <w:rPr>
                <w:lang w:val="en-US"/>
              </w:rPr>
            </w:pPr>
            <w:r w:rsidRPr="008E2D15">
              <w:rPr>
                <w:lang w:val="en-US"/>
              </w:rPr>
              <w:t>(3,150)</w:t>
            </w:r>
          </w:p>
        </w:tc>
      </w:tr>
    </w:tbl>
    <w:p w14:paraId="1D2E04CC" w14:textId="77777777" w:rsidR="008E2D15" w:rsidRDefault="008E2D15" w:rsidP="008E2D15">
      <w:pPr>
        <w:rPr>
          <w:b/>
          <w:bCs/>
          <w:lang w:val="en-US"/>
        </w:rPr>
      </w:pPr>
    </w:p>
    <w:p w14:paraId="524C3469" w14:textId="3EDF723B" w:rsidR="008E2D15" w:rsidRPr="00BD7366" w:rsidRDefault="008E2D15" w:rsidP="008E2D15">
      <w:pPr>
        <w:spacing w:line="278" w:lineRule="auto"/>
        <w:rPr>
          <w:b/>
          <w:bCs/>
          <w:lang w:val="en-US"/>
        </w:rPr>
      </w:pPr>
      <w:r w:rsidRPr="00BD7366">
        <w:rPr>
          <w:b/>
          <w:bCs/>
          <w:lang w:val="en-US"/>
        </w:rPr>
        <w:t>Table 2: Profitability Ratios</w:t>
      </w:r>
    </w:p>
    <w:tbl>
      <w:tblPr>
        <w:tblStyle w:val="TableGrid"/>
        <w:tblW w:w="0" w:type="auto"/>
        <w:tblLook w:val="04A0" w:firstRow="1" w:lastRow="0" w:firstColumn="1" w:lastColumn="0" w:noHBand="0" w:noVBand="1"/>
      </w:tblPr>
      <w:tblGrid>
        <w:gridCol w:w="2791"/>
        <w:gridCol w:w="799"/>
        <w:gridCol w:w="817"/>
        <w:gridCol w:w="817"/>
        <w:gridCol w:w="817"/>
        <w:gridCol w:w="817"/>
      </w:tblGrid>
      <w:tr w:rsidR="008E2D15" w:rsidRPr="00BD7366" w14:paraId="474623F4" w14:textId="77777777" w:rsidTr="00264E9E">
        <w:tc>
          <w:tcPr>
            <w:tcW w:w="0" w:type="auto"/>
            <w:hideMark/>
          </w:tcPr>
          <w:p w14:paraId="508382D3" w14:textId="77777777" w:rsidR="008E2D15" w:rsidRPr="00BD7366" w:rsidRDefault="008E2D15" w:rsidP="00264E9E">
            <w:pPr>
              <w:rPr>
                <w:lang w:val="en-US"/>
              </w:rPr>
            </w:pPr>
            <w:r w:rsidRPr="00BD7366">
              <w:rPr>
                <w:lang w:val="en-US"/>
              </w:rPr>
              <w:t>Ratio (%)</w:t>
            </w:r>
          </w:p>
        </w:tc>
        <w:tc>
          <w:tcPr>
            <w:tcW w:w="0" w:type="auto"/>
            <w:hideMark/>
          </w:tcPr>
          <w:p w14:paraId="603EBAF5" w14:textId="77777777" w:rsidR="008E2D15" w:rsidRPr="00BD7366" w:rsidRDefault="008E2D15" w:rsidP="00264E9E">
            <w:pPr>
              <w:rPr>
                <w:lang w:val="en-US"/>
              </w:rPr>
            </w:pPr>
            <w:r w:rsidRPr="00BD7366">
              <w:rPr>
                <w:lang w:val="en-US"/>
              </w:rPr>
              <w:t>2021</w:t>
            </w:r>
          </w:p>
        </w:tc>
        <w:tc>
          <w:tcPr>
            <w:tcW w:w="0" w:type="auto"/>
            <w:hideMark/>
          </w:tcPr>
          <w:p w14:paraId="61972ED4" w14:textId="77777777" w:rsidR="008E2D15" w:rsidRPr="00BD7366" w:rsidRDefault="008E2D15" w:rsidP="00264E9E">
            <w:pPr>
              <w:rPr>
                <w:lang w:val="en-US"/>
              </w:rPr>
            </w:pPr>
            <w:r w:rsidRPr="00BD7366">
              <w:rPr>
                <w:lang w:val="en-US"/>
              </w:rPr>
              <w:t>2022</w:t>
            </w:r>
          </w:p>
        </w:tc>
        <w:tc>
          <w:tcPr>
            <w:tcW w:w="0" w:type="auto"/>
            <w:hideMark/>
          </w:tcPr>
          <w:p w14:paraId="7FEC7572" w14:textId="77777777" w:rsidR="008E2D15" w:rsidRPr="00BD7366" w:rsidRDefault="008E2D15" w:rsidP="00264E9E">
            <w:pPr>
              <w:rPr>
                <w:lang w:val="en-US"/>
              </w:rPr>
            </w:pPr>
            <w:r w:rsidRPr="00BD7366">
              <w:rPr>
                <w:lang w:val="en-US"/>
              </w:rPr>
              <w:t>2023</w:t>
            </w:r>
          </w:p>
        </w:tc>
        <w:tc>
          <w:tcPr>
            <w:tcW w:w="0" w:type="auto"/>
            <w:hideMark/>
          </w:tcPr>
          <w:p w14:paraId="2D628EFA" w14:textId="77777777" w:rsidR="008E2D15" w:rsidRPr="00BD7366" w:rsidRDefault="008E2D15" w:rsidP="00264E9E">
            <w:pPr>
              <w:rPr>
                <w:lang w:val="en-US"/>
              </w:rPr>
            </w:pPr>
            <w:r w:rsidRPr="00BD7366">
              <w:rPr>
                <w:lang w:val="en-US"/>
              </w:rPr>
              <w:t>2024</w:t>
            </w:r>
          </w:p>
        </w:tc>
        <w:tc>
          <w:tcPr>
            <w:tcW w:w="0" w:type="auto"/>
            <w:hideMark/>
          </w:tcPr>
          <w:p w14:paraId="3913CA56" w14:textId="77777777" w:rsidR="008E2D15" w:rsidRPr="00BD7366" w:rsidRDefault="008E2D15" w:rsidP="00264E9E">
            <w:pPr>
              <w:rPr>
                <w:lang w:val="en-US"/>
              </w:rPr>
            </w:pPr>
            <w:r w:rsidRPr="00BD7366">
              <w:rPr>
                <w:lang w:val="en-US"/>
              </w:rPr>
              <w:t>2025</w:t>
            </w:r>
          </w:p>
        </w:tc>
      </w:tr>
      <w:tr w:rsidR="008E2D15" w:rsidRPr="00BD7366" w14:paraId="4CC31D21" w14:textId="77777777" w:rsidTr="00264E9E">
        <w:tc>
          <w:tcPr>
            <w:tcW w:w="0" w:type="auto"/>
            <w:hideMark/>
          </w:tcPr>
          <w:p w14:paraId="68DE11E4" w14:textId="77777777" w:rsidR="008E2D15" w:rsidRPr="00BD7366" w:rsidRDefault="008E2D15" w:rsidP="00264E9E">
            <w:pPr>
              <w:rPr>
                <w:lang w:val="en-US"/>
              </w:rPr>
            </w:pPr>
            <w:r w:rsidRPr="00BD7366">
              <w:rPr>
                <w:lang w:val="en-US"/>
              </w:rPr>
              <w:t>Operating Margin</w:t>
            </w:r>
          </w:p>
        </w:tc>
        <w:tc>
          <w:tcPr>
            <w:tcW w:w="0" w:type="auto"/>
            <w:hideMark/>
          </w:tcPr>
          <w:p w14:paraId="2A615842" w14:textId="77777777" w:rsidR="008E2D15" w:rsidRPr="00BD7366" w:rsidRDefault="008E2D15" w:rsidP="00264E9E">
            <w:pPr>
              <w:rPr>
                <w:lang w:val="en-US"/>
              </w:rPr>
            </w:pPr>
            <w:r w:rsidRPr="00BD7366">
              <w:rPr>
                <w:lang w:val="en-US"/>
              </w:rPr>
              <w:t>11.53</w:t>
            </w:r>
          </w:p>
        </w:tc>
        <w:tc>
          <w:tcPr>
            <w:tcW w:w="0" w:type="auto"/>
            <w:hideMark/>
          </w:tcPr>
          <w:p w14:paraId="73839C30" w14:textId="77777777" w:rsidR="008E2D15" w:rsidRPr="00BD7366" w:rsidRDefault="008E2D15" w:rsidP="00264E9E">
            <w:pPr>
              <w:rPr>
                <w:lang w:val="en-US"/>
              </w:rPr>
            </w:pPr>
            <w:r w:rsidRPr="00BD7366">
              <w:rPr>
                <w:lang w:val="en-US"/>
              </w:rPr>
              <w:t>16.94</w:t>
            </w:r>
          </w:p>
        </w:tc>
        <w:tc>
          <w:tcPr>
            <w:tcW w:w="0" w:type="auto"/>
            <w:hideMark/>
          </w:tcPr>
          <w:p w14:paraId="1B0BD0D4" w14:textId="77777777" w:rsidR="008E2D15" w:rsidRPr="00BD7366" w:rsidRDefault="008E2D15" w:rsidP="00264E9E">
            <w:pPr>
              <w:rPr>
                <w:lang w:val="en-US"/>
              </w:rPr>
            </w:pPr>
            <w:r w:rsidRPr="00BD7366">
              <w:rPr>
                <w:lang w:val="en-US"/>
              </w:rPr>
              <w:t>16.62</w:t>
            </w:r>
          </w:p>
        </w:tc>
        <w:tc>
          <w:tcPr>
            <w:tcW w:w="0" w:type="auto"/>
            <w:hideMark/>
          </w:tcPr>
          <w:p w14:paraId="2F57245E" w14:textId="77777777" w:rsidR="008E2D15" w:rsidRPr="00BD7366" w:rsidRDefault="008E2D15" w:rsidP="00264E9E">
            <w:pPr>
              <w:rPr>
                <w:lang w:val="en-US"/>
              </w:rPr>
            </w:pPr>
            <w:r w:rsidRPr="00BD7366">
              <w:rPr>
                <w:lang w:val="en-US"/>
              </w:rPr>
              <w:t>15.32</w:t>
            </w:r>
          </w:p>
        </w:tc>
        <w:tc>
          <w:tcPr>
            <w:tcW w:w="0" w:type="auto"/>
            <w:hideMark/>
          </w:tcPr>
          <w:p w14:paraId="3D1AEB56" w14:textId="77777777" w:rsidR="008E2D15" w:rsidRPr="00BD7366" w:rsidRDefault="008E2D15" w:rsidP="00264E9E">
            <w:pPr>
              <w:rPr>
                <w:lang w:val="en-US"/>
              </w:rPr>
            </w:pPr>
            <w:r w:rsidRPr="00BD7366">
              <w:rPr>
                <w:lang w:val="en-US"/>
              </w:rPr>
              <w:t>15.80</w:t>
            </w:r>
          </w:p>
        </w:tc>
      </w:tr>
      <w:tr w:rsidR="008E2D15" w:rsidRPr="00BD7366" w14:paraId="6498426B" w14:textId="77777777" w:rsidTr="00264E9E">
        <w:tc>
          <w:tcPr>
            <w:tcW w:w="0" w:type="auto"/>
            <w:hideMark/>
          </w:tcPr>
          <w:p w14:paraId="7441617D" w14:textId="77777777" w:rsidR="008E2D15" w:rsidRPr="00BD7366" w:rsidRDefault="008E2D15" w:rsidP="00264E9E">
            <w:pPr>
              <w:rPr>
                <w:lang w:val="en-US"/>
              </w:rPr>
            </w:pPr>
            <w:r w:rsidRPr="00BD7366">
              <w:rPr>
                <w:lang w:val="en-US"/>
              </w:rPr>
              <w:t>Net Profit Margin</w:t>
            </w:r>
          </w:p>
        </w:tc>
        <w:tc>
          <w:tcPr>
            <w:tcW w:w="0" w:type="auto"/>
            <w:hideMark/>
          </w:tcPr>
          <w:p w14:paraId="0B45E4D6" w14:textId="77777777" w:rsidR="008E2D15" w:rsidRPr="00BD7366" w:rsidRDefault="008E2D15" w:rsidP="00264E9E">
            <w:pPr>
              <w:rPr>
                <w:lang w:val="en-US"/>
              </w:rPr>
            </w:pPr>
            <w:r w:rsidRPr="00BD7366">
              <w:rPr>
                <w:lang w:val="en-US"/>
              </w:rPr>
              <w:t>7.93</w:t>
            </w:r>
          </w:p>
        </w:tc>
        <w:tc>
          <w:tcPr>
            <w:tcW w:w="0" w:type="auto"/>
            <w:hideMark/>
          </w:tcPr>
          <w:p w14:paraId="136892ED" w14:textId="77777777" w:rsidR="008E2D15" w:rsidRPr="00BD7366" w:rsidRDefault="008E2D15" w:rsidP="00264E9E">
            <w:pPr>
              <w:rPr>
                <w:lang w:val="en-US"/>
              </w:rPr>
            </w:pPr>
            <w:r w:rsidRPr="00BD7366">
              <w:rPr>
                <w:lang w:val="en-US"/>
              </w:rPr>
              <w:t>11.35</w:t>
            </w:r>
          </w:p>
        </w:tc>
        <w:tc>
          <w:tcPr>
            <w:tcW w:w="0" w:type="auto"/>
            <w:hideMark/>
          </w:tcPr>
          <w:p w14:paraId="2DD955E1" w14:textId="77777777" w:rsidR="008E2D15" w:rsidRPr="00BD7366" w:rsidRDefault="008E2D15" w:rsidP="00264E9E">
            <w:pPr>
              <w:rPr>
                <w:lang w:val="en-US"/>
              </w:rPr>
            </w:pPr>
            <w:r w:rsidRPr="00BD7366">
              <w:rPr>
                <w:lang w:val="en-US"/>
              </w:rPr>
              <w:t>13.00</w:t>
            </w:r>
          </w:p>
        </w:tc>
        <w:tc>
          <w:tcPr>
            <w:tcW w:w="0" w:type="auto"/>
            <w:hideMark/>
          </w:tcPr>
          <w:p w14:paraId="05C07308" w14:textId="77777777" w:rsidR="008E2D15" w:rsidRPr="00BD7366" w:rsidRDefault="008E2D15" w:rsidP="00264E9E">
            <w:pPr>
              <w:rPr>
                <w:lang w:val="en-US"/>
              </w:rPr>
            </w:pPr>
            <w:r w:rsidRPr="00BD7366">
              <w:rPr>
                <w:lang w:val="en-US"/>
              </w:rPr>
              <w:t>9.50</w:t>
            </w:r>
          </w:p>
        </w:tc>
        <w:tc>
          <w:tcPr>
            <w:tcW w:w="0" w:type="auto"/>
            <w:hideMark/>
          </w:tcPr>
          <w:p w14:paraId="4309A8A9" w14:textId="77777777" w:rsidR="008E2D15" w:rsidRPr="00BD7366" w:rsidRDefault="008E2D15" w:rsidP="00264E9E">
            <w:pPr>
              <w:rPr>
                <w:lang w:val="en-US"/>
              </w:rPr>
            </w:pPr>
            <w:r w:rsidRPr="00BD7366">
              <w:rPr>
                <w:lang w:val="en-US"/>
              </w:rPr>
              <w:t>9.93</w:t>
            </w:r>
          </w:p>
        </w:tc>
      </w:tr>
      <w:tr w:rsidR="008E2D15" w:rsidRPr="00BD7366" w14:paraId="67A6B19C" w14:textId="77777777" w:rsidTr="00264E9E">
        <w:tc>
          <w:tcPr>
            <w:tcW w:w="0" w:type="auto"/>
            <w:hideMark/>
          </w:tcPr>
          <w:p w14:paraId="4038F9B5" w14:textId="77777777" w:rsidR="008E2D15" w:rsidRPr="00BD7366" w:rsidRDefault="008E2D15" w:rsidP="00264E9E">
            <w:pPr>
              <w:rPr>
                <w:lang w:val="en-US"/>
              </w:rPr>
            </w:pPr>
            <w:r w:rsidRPr="00BD7366">
              <w:rPr>
                <w:lang w:val="en-US"/>
              </w:rPr>
              <w:t>Return on Assets (ROA)</w:t>
            </w:r>
          </w:p>
        </w:tc>
        <w:tc>
          <w:tcPr>
            <w:tcW w:w="0" w:type="auto"/>
            <w:hideMark/>
          </w:tcPr>
          <w:p w14:paraId="64D071BD" w14:textId="77777777" w:rsidR="008E2D15" w:rsidRPr="00BD7366" w:rsidRDefault="008E2D15" w:rsidP="00264E9E">
            <w:pPr>
              <w:rPr>
                <w:lang w:val="en-US"/>
              </w:rPr>
            </w:pPr>
            <w:r w:rsidRPr="00BD7366">
              <w:rPr>
                <w:lang w:val="en-US"/>
              </w:rPr>
              <w:t>4.30</w:t>
            </w:r>
          </w:p>
        </w:tc>
        <w:tc>
          <w:tcPr>
            <w:tcW w:w="0" w:type="auto"/>
            <w:hideMark/>
          </w:tcPr>
          <w:p w14:paraId="2BA84976" w14:textId="7F6F3C82" w:rsidR="008E2D15" w:rsidRPr="00BD7366" w:rsidRDefault="008E2D15" w:rsidP="00264E9E">
            <w:pPr>
              <w:rPr>
                <w:lang w:val="en-US"/>
              </w:rPr>
            </w:pPr>
            <w:r w:rsidRPr="00BD7366">
              <w:rPr>
                <w:lang w:val="en-US"/>
              </w:rPr>
              <w:t>9.</w:t>
            </w:r>
            <w:r w:rsidR="00BD358B">
              <w:rPr>
                <w:lang w:val="en-US"/>
              </w:rPr>
              <w:t>4</w:t>
            </w:r>
            <w:r w:rsidRPr="00BD7366">
              <w:rPr>
                <w:lang w:val="en-US"/>
              </w:rPr>
              <w:t>0</w:t>
            </w:r>
          </w:p>
        </w:tc>
        <w:tc>
          <w:tcPr>
            <w:tcW w:w="0" w:type="auto"/>
            <w:hideMark/>
          </w:tcPr>
          <w:p w14:paraId="7216F99F" w14:textId="2A7EB36E" w:rsidR="008E2D15" w:rsidRPr="00BD7366" w:rsidRDefault="008E2D15" w:rsidP="00264E9E">
            <w:pPr>
              <w:rPr>
                <w:lang w:val="en-US"/>
              </w:rPr>
            </w:pPr>
            <w:r w:rsidRPr="00BD7366">
              <w:rPr>
                <w:lang w:val="en-US"/>
              </w:rPr>
              <w:t>12.</w:t>
            </w:r>
            <w:r w:rsidR="00BD358B">
              <w:rPr>
                <w:lang w:val="en-US"/>
              </w:rPr>
              <w:t>2</w:t>
            </w:r>
          </w:p>
        </w:tc>
        <w:tc>
          <w:tcPr>
            <w:tcW w:w="0" w:type="auto"/>
            <w:hideMark/>
          </w:tcPr>
          <w:p w14:paraId="76734D15" w14:textId="7B6B065A" w:rsidR="008E2D15" w:rsidRPr="00BD7366" w:rsidRDefault="008E2D15" w:rsidP="00264E9E">
            <w:pPr>
              <w:rPr>
                <w:lang w:val="en-US"/>
              </w:rPr>
            </w:pPr>
            <w:r w:rsidRPr="00BD7366">
              <w:rPr>
                <w:lang w:val="en-US"/>
              </w:rPr>
              <w:t>9.</w:t>
            </w:r>
            <w:r w:rsidR="00BD358B">
              <w:rPr>
                <w:lang w:val="en-US"/>
              </w:rPr>
              <w:t>2</w:t>
            </w:r>
          </w:p>
        </w:tc>
        <w:tc>
          <w:tcPr>
            <w:tcW w:w="0" w:type="auto"/>
            <w:hideMark/>
          </w:tcPr>
          <w:p w14:paraId="40611671" w14:textId="4EF90DD1" w:rsidR="008E2D15" w:rsidRPr="00BD7366" w:rsidRDefault="008E2D15" w:rsidP="00264E9E">
            <w:pPr>
              <w:rPr>
                <w:lang w:val="en-US"/>
              </w:rPr>
            </w:pPr>
            <w:r w:rsidRPr="00BD7366">
              <w:rPr>
                <w:lang w:val="en-US"/>
              </w:rPr>
              <w:t>9.</w:t>
            </w:r>
            <w:r w:rsidR="00BD358B">
              <w:rPr>
                <w:lang w:val="en-US"/>
              </w:rPr>
              <w:t>7</w:t>
            </w:r>
          </w:p>
        </w:tc>
      </w:tr>
    </w:tbl>
    <w:p w14:paraId="6F5F8788" w14:textId="77777777" w:rsidR="008E2D15" w:rsidRDefault="008E2D15" w:rsidP="008E2D15">
      <w:pPr>
        <w:rPr>
          <w:b/>
          <w:bCs/>
          <w:lang w:val="en-US"/>
        </w:rPr>
      </w:pPr>
    </w:p>
    <w:p w14:paraId="6BD0C2FB" w14:textId="38AA111E" w:rsidR="008E2D15" w:rsidRPr="00BD7366" w:rsidRDefault="008E2D15" w:rsidP="008E2D15">
      <w:pPr>
        <w:spacing w:line="278" w:lineRule="auto"/>
        <w:rPr>
          <w:b/>
          <w:bCs/>
          <w:lang w:val="en-US"/>
        </w:rPr>
      </w:pPr>
      <w:r w:rsidRPr="00BD7366">
        <w:rPr>
          <w:b/>
          <w:bCs/>
          <w:lang w:val="en-US"/>
        </w:rPr>
        <w:t>Table 3: Liquidity Ratios</w:t>
      </w:r>
    </w:p>
    <w:tbl>
      <w:tblPr>
        <w:tblStyle w:val="TableGrid"/>
        <w:tblW w:w="0" w:type="auto"/>
        <w:tblLook w:val="04A0" w:firstRow="1" w:lastRow="0" w:firstColumn="1" w:lastColumn="0" w:noHBand="0" w:noVBand="1"/>
      </w:tblPr>
      <w:tblGrid>
        <w:gridCol w:w="1990"/>
        <w:gridCol w:w="750"/>
        <w:gridCol w:w="750"/>
        <w:gridCol w:w="750"/>
        <w:gridCol w:w="750"/>
        <w:gridCol w:w="750"/>
      </w:tblGrid>
      <w:tr w:rsidR="008E2D15" w:rsidRPr="00BD7366" w14:paraId="0B044436" w14:textId="77777777" w:rsidTr="00264E9E">
        <w:tc>
          <w:tcPr>
            <w:tcW w:w="0" w:type="auto"/>
            <w:hideMark/>
          </w:tcPr>
          <w:p w14:paraId="42D4FD50" w14:textId="77777777" w:rsidR="008E2D15" w:rsidRPr="00BD7366" w:rsidRDefault="008E2D15" w:rsidP="00264E9E">
            <w:pPr>
              <w:rPr>
                <w:lang w:val="en-US"/>
              </w:rPr>
            </w:pPr>
            <w:r w:rsidRPr="00BD7366">
              <w:rPr>
                <w:lang w:val="en-US"/>
              </w:rPr>
              <w:t>Ratio</w:t>
            </w:r>
          </w:p>
        </w:tc>
        <w:tc>
          <w:tcPr>
            <w:tcW w:w="0" w:type="auto"/>
            <w:hideMark/>
          </w:tcPr>
          <w:p w14:paraId="0006BE1C" w14:textId="77777777" w:rsidR="008E2D15" w:rsidRPr="00BD7366" w:rsidRDefault="008E2D15" w:rsidP="00264E9E">
            <w:pPr>
              <w:rPr>
                <w:lang w:val="en-US"/>
              </w:rPr>
            </w:pPr>
            <w:r w:rsidRPr="00BD7366">
              <w:rPr>
                <w:lang w:val="en-US"/>
              </w:rPr>
              <w:t>2021</w:t>
            </w:r>
          </w:p>
        </w:tc>
        <w:tc>
          <w:tcPr>
            <w:tcW w:w="0" w:type="auto"/>
            <w:hideMark/>
          </w:tcPr>
          <w:p w14:paraId="1DB7D5B2" w14:textId="77777777" w:rsidR="008E2D15" w:rsidRPr="00BD7366" w:rsidRDefault="008E2D15" w:rsidP="00264E9E">
            <w:pPr>
              <w:rPr>
                <w:lang w:val="en-US"/>
              </w:rPr>
            </w:pPr>
            <w:r w:rsidRPr="00BD7366">
              <w:rPr>
                <w:lang w:val="en-US"/>
              </w:rPr>
              <w:t>2022</w:t>
            </w:r>
          </w:p>
        </w:tc>
        <w:tc>
          <w:tcPr>
            <w:tcW w:w="0" w:type="auto"/>
            <w:hideMark/>
          </w:tcPr>
          <w:p w14:paraId="308DD6DF" w14:textId="77777777" w:rsidR="008E2D15" w:rsidRPr="00BD7366" w:rsidRDefault="008E2D15" w:rsidP="00264E9E">
            <w:pPr>
              <w:rPr>
                <w:lang w:val="en-US"/>
              </w:rPr>
            </w:pPr>
            <w:r w:rsidRPr="00BD7366">
              <w:rPr>
                <w:lang w:val="en-US"/>
              </w:rPr>
              <w:t>2023</w:t>
            </w:r>
          </w:p>
        </w:tc>
        <w:tc>
          <w:tcPr>
            <w:tcW w:w="0" w:type="auto"/>
            <w:hideMark/>
          </w:tcPr>
          <w:p w14:paraId="4C78FBE2" w14:textId="77777777" w:rsidR="008E2D15" w:rsidRPr="00BD7366" w:rsidRDefault="008E2D15" w:rsidP="00264E9E">
            <w:pPr>
              <w:rPr>
                <w:lang w:val="en-US"/>
              </w:rPr>
            </w:pPr>
            <w:r w:rsidRPr="00BD7366">
              <w:rPr>
                <w:lang w:val="en-US"/>
              </w:rPr>
              <w:t>2024</w:t>
            </w:r>
          </w:p>
        </w:tc>
        <w:tc>
          <w:tcPr>
            <w:tcW w:w="0" w:type="auto"/>
            <w:hideMark/>
          </w:tcPr>
          <w:p w14:paraId="5863E2E5" w14:textId="77777777" w:rsidR="008E2D15" w:rsidRPr="00BD7366" w:rsidRDefault="008E2D15" w:rsidP="00264E9E">
            <w:pPr>
              <w:rPr>
                <w:lang w:val="en-US"/>
              </w:rPr>
            </w:pPr>
            <w:r w:rsidRPr="00BD7366">
              <w:rPr>
                <w:lang w:val="en-US"/>
              </w:rPr>
              <w:t>2025</w:t>
            </w:r>
          </w:p>
        </w:tc>
      </w:tr>
      <w:tr w:rsidR="008E2D15" w:rsidRPr="00BD7366" w14:paraId="24EDC0C8" w14:textId="77777777" w:rsidTr="00264E9E">
        <w:tc>
          <w:tcPr>
            <w:tcW w:w="0" w:type="auto"/>
            <w:hideMark/>
          </w:tcPr>
          <w:p w14:paraId="3DB97700" w14:textId="77777777" w:rsidR="008E2D15" w:rsidRPr="00BD7366" w:rsidRDefault="008E2D15" w:rsidP="00264E9E">
            <w:pPr>
              <w:rPr>
                <w:lang w:val="en-US"/>
              </w:rPr>
            </w:pPr>
            <w:r w:rsidRPr="00BD7366">
              <w:rPr>
                <w:lang w:val="en-US"/>
              </w:rPr>
              <w:t>Current Ratio (x)</w:t>
            </w:r>
          </w:p>
        </w:tc>
        <w:tc>
          <w:tcPr>
            <w:tcW w:w="0" w:type="auto"/>
            <w:hideMark/>
          </w:tcPr>
          <w:p w14:paraId="0F171B5C" w14:textId="77777777" w:rsidR="008E2D15" w:rsidRPr="00BD7366" w:rsidRDefault="008E2D15" w:rsidP="00264E9E">
            <w:pPr>
              <w:rPr>
                <w:lang w:val="en-US"/>
              </w:rPr>
            </w:pPr>
            <w:r w:rsidRPr="00BD7366">
              <w:rPr>
                <w:lang w:val="en-US"/>
              </w:rPr>
              <w:t>0.57</w:t>
            </w:r>
          </w:p>
        </w:tc>
        <w:tc>
          <w:tcPr>
            <w:tcW w:w="0" w:type="auto"/>
            <w:hideMark/>
          </w:tcPr>
          <w:p w14:paraId="04816288" w14:textId="77777777" w:rsidR="008E2D15" w:rsidRPr="00BD7366" w:rsidRDefault="008E2D15" w:rsidP="00264E9E">
            <w:pPr>
              <w:rPr>
                <w:lang w:val="en-US"/>
              </w:rPr>
            </w:pPr>
            <w:r w:rsidRPr="00BD7366">
              <w:rPr>
                <w:lang w:val="en-US"/>
              </w:rPr>
              <w:t>0.45</w:t>
            </w:r>
          </w:p>
        </w:tc>
        <w:tc>
          <w:tcPr>
            <w:tcW w:w="0" w:type="auto"/>
            <w:hideMark/>
          </w:tcPr>
          <w:p w14:paraId="72ADA12B" w14:textId="77777777" w:rsidR="008E2D15" w:rsidRPr="00BD7366" w:rsidRDefault="008E2D15" w:rsidP="00264E9E">
            <w:pPr>
              <w:rPr>
                <w:lang w:val="en-US"/>
              </w:rPr>
            </w:pPr>
            <w:r w:rsidRPr="00BD7366">
              <w:rPr>
                <w:lang w:val="en-US"/>
              </w:rPr>
              <w:t>0.43</w:t>
            </w:r>
          </w:p>
        </w:tc>
        <w:tc>
          <w:tcPr>
            <w:tcW w:w="0" w:type="auto"/>
            <w:hideMark/>
          </w:tcPr>
          <w:p w14:paraId="0A0CDD72" w14:textId="77777777" w:rsidR="008E2D15" w:rsidRPr="00BD7366" w:rsidRDefault="008E2D15" w:rsidP="00264E9E">
            <w:pPr>
              <w:rPr>
                <w:lang w:val="en-US"/>
              </w:rPr>
            </w:pPr>
            <w:r w:rsidRPr="00BD7366">
              <w:rPr>
                <w:lang w:val="en-US"/>
              </w:rPr>
              <w:t>0.40</w:t>
            </w:r>
          </w:p>
        </w:tc>
        <w:tc>
          <w:tcPr>
            <w:tcW w:w="0" w:type="auto"/>
            <w:hideMark/>
          </w:tcPr>
          <w:p w14:paraId="2A980468" w14:textId="77777777" w:rsidR="008E2D15" w:rsidRPr="00BD7366" w:rsidRDefault="008E2D15" w:rsidP="00264E9E">
            <w:pPr>
              <w:rPr>
                <w:lang w:val="en-US"/>
              </w:rPr>
            </w:pPr>
            <w:r w:rsidRPr="00BD7366">
              <w:rPr>
                <w:lang w:val="en-US"/>
              </w:rPr>
              <w:t>0.43</w:t>
            </w:r>
          </w:p>
        </w:tc>
      </w:tr>
    </w:tbl>
    <w:p w14:paraId="6F5F5E1A" w14:textId="77777777" w:rsidR="008E2D15" w:rsidRDefault="008E2D15" w:rsidP="008E2D15">
      <w:pPr>
        <w:rPr>
          <w:b/>
          <w:bCs/>
          <w:lang w:val="en-US"/>
        </w:rPr>
      </w:pPr>
    </w:p>
    <w:p w14:paraId="11AE9CFB" w14:textId="3ABC92FA" w:rsidR="008E2D15" w:rsidRPr="00BD7366" w:rsidRDefault="008E2D15" w:rsidP="008E2D15">
      <w:pPr>
        <w:spacing w:line="278" w:lineRule="auto"/>
        <w:rPr>
          <w:b/>
          <w:bCs/>
          <w:lang w:val="en-US"/>
        </w:rPr>
      </w:pPr>
      <w:r w:rsidRPr="00BD7366">
        <w:rPr>
          <w:b/>
          <w:bCs/>
          <w:lang w:val="en-US"/>
        </w:rPr>
        <w:t>Table 4: Efficiency Ratios</w:t>
      </w:r>
    </w:p>
    <w:tbl>
      <w:tblPr>
        <w:tblStyle w:val="TableGrid"/>
        <w:tblW w:w="0" w:type="auto"/>
        <w:tblLook w:val="04A0" w:firstRow="1" w:lastRow="0" w:firstColumn="1" w:lastColumn="0" w:noHBand="0" w:noVBand="1"/>
      </w:tblPr>
      <w:tblGrid>
        <w:gridCol w:w="2177"/>
        <w:gridCol w:w="750"/>
        <w:gridCol w:w="750"/>
        <w:gridCol w:w="750"/>
        <w:gridCol w:w="750"/>
        <w:gridCol w:w="750"/>
      </w:tblGrid>
      <w:tr w:rsidR="008E2D15" w:rsidRPr="00BD7366" w14:paraId="649665E6" w14:textId="77777777" w:rsidTr="00264E9E">
        <w:tc>
          <w:tcPr>
            <w:tcW w:w="0" w:type="auto"/>
            <w:hideMark/>
          </w:tcPr>
          <w:p w14:paraId="72C8F1F1" w14:textId="77777777" w:rsidR="008E2D15" w:rsidRPr="00BD7366" w:rsidRDefault="008E2D15" w:rsidP="00264E9E">
            <w:pPr>
              <w:rPr>
                <w:lang w:val="en-US"/>
              </w:rPr>
            </w:pPr>
            <w:r w:rsidRPr="00BD7366">
              <w:rPr>
                <w:lang w:val="en-US"/>
              </w:rPr>
              <w:t>Ratio</w:t>
            </w:r>
          </w:p>
        </w:tc>
        <w:tc>
          <w:tcPr>
            <w:tcW w:w="0" w:type="auto"/>
            <w:hideMark/>
          </w:tcPr>
          <w:p w14:paraId="21F6A390" w14:textId="77777777" w:rsidR="008E2D15" w:rsidRPr="00BD7366" w:rsidRDefault="008E2D15" w:rsidP="00264E9E">
            <w:pPr>
              <w:rPr>
                <w:lang w:val="en-US"/>
              </w:rPr>
            </w:pPr>
            <w:r w:rsidRPr="00BD7366">
              <w:rPr>
                <w:lang w:val="en-US"/>
              </w:rPr>
              <w:t>2021</w:t>
            </w:r>
          </w:p>
        </w:tc>
        <w:tc>
          <w:tcPr>
            <w:tcW w:w="0" w:type="auto"/>
            <w:hideMark/>
          </w:tcPr>
          <w:p w14:paraId="0DED8C47" w14:textId="77777777" w:rsidR="008E2D15" w:rsidRPr="00BD7366" w:rsidRDefault="008E2D15" w:rsidP="00264E9E">
            <w:pPr>
              <w:rPr>
                <w:lang w:val="en-US"/>
              </w:rPr>
            </w:pPr>
            <w:r w:rsidRPr="00BD7366">
              <w:rPr>
                <w:lang w:val="en-US"/>
              </w:rPr>
              <w:t>2022</w:t>
            </w:r>
          </w:p>
        </w:tc>
        <w:tc>
          <w:tcPr>
            <w:tcW w:w="0" w:type="auto"/>
            <w:hideMark/>
          </w:tcPr>
          <w:p w14:paraId="6D2B45C6" w14:textId="77777777" w:rsidR="008E2D15" w:rsidRPr="00BD7366" w:rsidRDefault="008E2D15" w:rsidP="00264E9E">
            <w:pPr>
              <w:rPr>
                <w:lang w:val="en-US"/>
              </w:rPr>
            </w:pPr>
            <w:r w:rsidRPr="00BD7366">
              <w:rPr>
                <w:lang w:val="en-US"/>
              </w:rPr>
              <w:t>2023</w:t>
            </w:r>
          </w:p>
        </w:tc>
        <w:tc>
          <w:tcPr>
            <w:tcW w:w="0" w:type="auto"/>
            <w:hideMark/>
          </w:tcPr>
          <w:p w14:paraId="3020AFCC" w14:textId="77777777" w:rsidR="008E2D15" w:rsidRPr="00BD7366" w:rsidRDefault="008E2D15" w:rsidP="00264E9E">
            <w:pPr>
              <w:rPr>
                <w:lang w:val="en-US"/>
              </w:rPr>
            </w:pPr>
            <w:r w:rsidRPr="00BD7366">
              <w:rPr>
                <w:lang w:val="en-US"/>
              </w:rPr>
              <w:t>2024</w:t>
            </w:r>
          </w:p>
        </w:tc>
        <w:tc>
          <w:tcPr>
            <w:tcW w:w="0" w:type="auto"/>
            <w:hideMark/>
          </w:tcPr>
          <w:p w14:paraId="7104EA1E" w14:textId="77777777" w:rsidR="008E2D15" w:rsidRPr="00BD7366" w:rsidRDefault="008E2D15" w:rsidP="00264E9E">
            <w:pPr>
              <w:rPr>
                <w:lang w:val="en-US"/>
              </w:rPr>
            </w:pPr>
            <w:r w:rsidRPr="00BD7366">
              <w:rPr>
                <w:lang w:val="en-US"/>
              </w:rPr>
              <w:t>2025</w:t>
            </w:r>
          </w:p>
        </w:tc>
      </w:tr>
      <w:tr w:rsidR="008E2D15" w:rsidRPr="00BD7366" w14:paraId="61274630" w14:textId="77777777" w:rsidTr="00264E9E">
        <w:tc>
          <w:tcPr>
            <w:tcW w:w="0" w:type="auto"/>
            <w:hideMark/>
          </w:tcPr>
          <w:p w14:paraId="78D0230F" w14:textId="77777777" w:rsidR="008E2D15" w:rsidRPr="00BD7366" w:rsidRDefault="008E2D15" w:rsidP="00264E9E">
            <w:pPr>
              <w:rPr>
                <w:lang w:val="en-US"/>
              </w:rPr>
            </w:pPr>
            <w:r w:rsidRPr="00BD7366">
              <w:rPr>
                <w:lang w:val="en-US"/>
              </w:rPr>
              <w:t>Asset Turnover (x)</w:t>
            </w:r>
          </w:p>
        </w:tc>
        <w:tc>
          <w:tcPr>
            <w:tcW w:w="0" w:type="auto"/>
            <w:hideMark/>
          </w:tcPr>
          <w:p w14:paraId="63DDF5FA" w14:textId="77777777" w:rsidR="008E2D15" w:rsidRPr="00BD7366" w:rsidRDefault="008E2D15" w:rsidP="00264E9E">
            <w:pPr>
              <w:rPr>
                <w:lang w:val="en-US"/>
              </w:rPr>
            </w:pPr>
            <w:r w:rsidRPr="00BD7366">
              <w:rPr>
                <w:lang w:val="en-US"/>
              </w:rPr>
              <w:t>0.54</w:t>
            </w:r>
          </w:p>
        </w:tc>
        <w:tc>
          <w:tcPr>
            <w:tcW w:w="0" w:type="auto"/>
            <w:hideMark/>
          </w:tcPr>
          <w:p w14:paraId="553257A7" w14:textId="1140C816" w:rsidR="008E2D15" w:rsidRPr="00BD7366" w:rsidRDefault="008E2D15" w:rsidP="00264E9E">
            <w:pPr>
              <w:rPr>
                <w:lang w:val="en-US"/>
              </w:rPr>
            </w:pPr>
            <w:r w:rsidRPr="00BD7366">
              <w:rPr>
                <w:lang w:val="en-US"/>
              </w:rPr>
              <w:t>0.8</w:t>
            </w:r>
            <w:r w:rsidR="00BD358B">
              <w:rPr>
                <w:lang w:val="en-US"/>
              </w:rPr>
              <w:t>2</w:t>
            </w:r>
          </w:p>
        </w:tc>
        <w:tc>
          <w:tcPr>
            <w:tcW w:w="0" w:type="auto"/>
            <w:hideMark/>
          </w:tcPr>
          <w:p w14:paraId="075987B9" w14:textId="65EEC80B" w:rsidR="008E2D15" w:rsidRPr="00BD7366" w:rsidRDefault="008E2D15" w:rsidP="00264E9E">
            <w:pPr>
              <w:rPr>
                <w:lang w:val="en-US"/>
              </w:rPr>
            </w:pPr>
            <w:r w:rsidRPr="00BD7366">
              <w:rPr>
                <w:lang w:val="en-US"/>
              </w:rPr>
              <w:t>0.9</w:t>
            </w:r>
            <w:r w:rsidR="00BD358B">
              <w:rPr>
                <w:lang w:val="en-US"/>
              </w:rPr>
              <w:t>3</w:t>
            </w:r>
          </w:p>
        </w:tc>
        <w:tc>
          <w:tcPr>
            <w:tcW w:w="0" w:type="auto"/>
            <w:hideMark/>
          </w:tcPr>
          <w:p w14:paraId="10B886D2" w14:textId="77777777" w:rsidR="008E2D15" w:rsidRPr="00BD7366" w:rsidRDefault="008E2D15" w:rsidP="00264E9E">
            <w:pPr>
              <w:rPr>
                <w:lang w:val="en-US"/>
              </w:rPr>
            </w:pPr>
            <w:r w:rsidRPr="00BD7366">
              <w:rPr>
                <w:lang w:val="en-US"/>
              </w:rPr>
              <w:t>0.96</w:t>
            </w:r>
          </w:p>
        </w:tc>
        <w:tc>
          <w:tcPr>
            <w:tcW w:w="0" w:type="auto"/>
            <w:hideMark/>
          </w:tcPr>
          <w:p w14:paraId="1218EC20" w14:textId="20F80835" w:rsidR="008E2D15" w:rsidRPr="00BD7366" w:rsidRDefault="008E2D15" w:rsidP="00264E9E">
            <w:pPr>
              <w:rPr>
                <w:lang w:val="en-US"/>
              </w:rPr>
            </w:pPr>
            <w:r w:rsidRPr="00BD7366">
              <w:rPr>
                <w:lang w:val="en-US"/>
              </w:rPr>
              <w:t>0.9</w:t>
            </w:r>
            <w:r w:rsidR="00BD358B">
              <w:rPr>
                <w:lang w:val="en-US"/>
              </w:rPr>
              <w:t>7</w:t>
            </w:r>
          </w:p>
        </w:tc>
      </w:tr>
    </w:tbl>
    <w:p w14:paraId="0020224E" w14:textId="77777777" w:rsidR="008E2D15" w:rsidRDefault="008E2D15" w:rsidP="00BD7366"/>
    <w:p w14:paraId="3D949B08" w14:textId="77777777" w:rsidR="008E2D15" w:rsidRPr="00BD7366" w:rsidRDefault="008E2D15" w:rsidP="008E2D15">
      <w:pPr>
        <w:spacing w:line="278" w:lineRule="auto"/>
        <w:rPr>
          <w:b/>
          <w:bCs/>
          <w:lang w:val="en-US"/>
        </w:rPr>
      </w:pPr>
      <w:r w:rsidRPr="00BD7366">
        <w:rPr>
          <w:b/>
          <w:bCs/>
          <w:lang w:val="en-US"/>
        </w:rPr>
        <w:t>Table 5: Debt-to-EBITDA Ratio</w:t>
      </w:r>
    </w:p>
    <w:tbl>
      <w:tblPr>
        <w:tblStyle w:val="TableGrid"/>
        <w:tblW w:w="0" w:type="auto"/>
        <w:tblLook w:val="04A0" w:firstRow="1" w:lastRow="0" w:firstColumn="1" w:lastColumn="0" w:noHBand="0" w:noVBand="1"/>
      </w:tblPr>
      <w:tblGrid>
        <w:gridCol w:w="2284"/>
        <w:gridCol w:w="750"/>
        <w:gridCol w:w="750"/>
        <w:gridCol w:w="750"/>
        <w:gridCol w:w="750"/>
        <w:gridCol w:w="750"/>
      </w:tblGrid>
      <w:tr w:rsidR="008E2D15" w:rsidRPr="00BD7366" w14:paraId="09838924" w14:textId="77777777" w:rsidTr="00264E9E">
        <w:tc>
          <w:tcPr>
            <w:tcW w:w="0" w:type="auto"/>
            <w:hideMark/>
          </w:tcPr>
          <w:p w14:paraId="090C49EB" w14:textId="77777777" w:rsidR="008E2D15" w:rsidRPr="00BD7366" w:rsidRDefault="008E2D15" w:rsidP="00264E9E">
            <w:pPr>
              <w:rPr>
                <w:lang w:val="en-US"/>
              </w:rPr>
            </w:pPr>
            <w:r w:rsidRPr="00BD7366">
              <w:rPr>
                <w:lang w:val="en-US"/>
              </w:rPr>
              <w:t>Year</w:t>
            </w:r>
          </w:p>
        </w:tc>
        <w:tc>
          <w:tcPr>
            <w:tcW w:w="0" w:type="auto"/>
            <w:hideMark/>
          </w:tcPr>
          <w:p w14:paraId="377C5ED7" w14:textId="77777777" w:rsidR="008E2D15" w:rsidRPr="00BD7366" w:rsidRDefault="008E2D15" w:rsidP="00264E9E">
            <w:pPr>
              <w:rPr>
                <w:lang w:val="en-US"/>
              </w:rPr>
            </w:pPr>
            <w:r w:rsidRPr="00BD7366">
              <w:rPr>
                <w:lang w:val="en-US"/>
              </w:rPr>
              <w:t>2021</w:t>
            </w:r>
          </w:p>
        </w:tc>
        <w:tc>
          <w:tcPr>
            <w:tcW w:w="0" w:type="auto"/>
            <w:hideMark/>
          </w:tcPr>
          <w:p w14:paraId="394F26DD" w14:textId="77777777" w:rsidR="008E2D15" w:rsidRPr="00BD7366" w:rsidRDefault="008E2D15" w:rsidP="00264E9E">
            <w:pPr>
              <w:rPr>
                <w:lang w:val="en-US"/>
              </w:rPr>
            </w:pPr>
            <w:r w:rsidRPr="00BD7366">
              <w:rPr>
                <w:lang w:val="en-US"/>
              </w:rPr>
              <w:t>2022</w:t>
            </w:r>
          </w:p>
        </w:tc>
        <w:tc>
          <w:tcPr>
            <w:tcW w:w="0" w:type="auto"/>
            <w:hideMark/>
          </w:tcPr>
          <w:p w14:paraId="2C92AE13" w14:textId="77777777" w:rsidR="008E2D15" w:rsidRPr="00BD7366" w:rsidRDefault="008E2D15" w:rsidP="00264E9E">
            <w:pPr>
              <w:rPr>
                <w:lang w:val="en-US"/>
              </w:rPr>
            </w:pPr>
            <w:r w:rsidRPr="00BD7366">
              <w:rPr>
                <w:lang w:val="en-US"/>
              </w:rPr>
              <w:t>2023</w:t>
            </w:r>
          </w:p>
        </w:tc>
        <w:tc>
          <w:tcPr>
            <w:tcW w:w="0" w:type="auto"/>
            <w:hideMark/>
          </w:tcPr>
          <w:p w14:paraId="122CD4D0" w14:textId="77777777" w:rsidR="008E2D15" w:rsidRPr="00BD7366" w:rsidRDefault="008E2D15" w:rsidP="00264E9E">
            <w:pPr>
              <w:rPr>
                <w:lang w:val="en-US"/>
              </w:rPr>
            </w:pPr>
            <w:r w:rsidRPr="00BD7366">
              <w:rPr>
                <w:lang w:val="en-US"/>
              </w:rPr>
              <w:t>2024</w:t>
            </w:r>
          </w:p>
        </w:tc>
        <w:tc>
          <w:tcPr>
            <w:tcW w:w="0" w:type="auto"/>
            <w:hideMark/>
          </w:tcPr>
          <w:p w14:paraId="5CECF518" w14:textId="77777777" w:rsidR="008E2D15" w:rsidRPr="00BD7366" w:rsidRDefault="008E2D15" w:rsidP="00264E9E">
            <w:pPr>
              <w:rPr>
                <w:lang w:val="en-US"/>
              </w:rPr>
            </w:pPr>
            <w:r w:rsidRPr="00BD7366">
              <w:rPr>
                <w:lang w:val="en-US"/>
              </w:rPr>
              <w:t>2025</w:t>
            </w:r>
          </w:p>
        </w:tc>
      </w:tr>
      <w:tr w:rsidR="008E2D15" w:rsidRPr="00BD7366" w14:paraId="528452FE" w14:textId="77777777" w:rsidTr="00264E9E">
        <w:tc>
          <w:tcPr>
            <w:tcW w:w="0" w:type="auto"/>
            <w:hideMark/>
          </w:tcPr>
          <w:p w14:paraId="1630E161" w14:textId="77777777" w:rsidR="008E2D15" w:rsidRPr="00BD7366" w:rsidRDefault="008E2D15" w:rsidP="00264E9E">
            <w:pPr>
              <w:rPr>
                <w:lang w:val="en-US"/>
              </w:rPr>
            </w:pPr>
            <w:r w:rsidRPr="00BD7366">
              <w:rPr>
                <w:lang w:val="en-US"/>
              </w:rPr>
              <w:lastRenderedPageBreak/>
              <w:t>Debt-to-EBITDA (x)</w:t>
            </w:r>
          </w:p>
        </w:tc>
        <w:tc>
          <w:tcPr>
            <w:tcW w:w="0" w:type="auto"/>
            <w:hideMark/>
          </w:tcPr>
          <w:p w14:paraId="6C42FBA9" w14:textId="77777777" w:rsidR="008E2D15" w:rsidRPr="00BD7366" w:rsidRDefault="008E2D15" w:rsidP="00264E9E">
            <w:pPr>
              <w:rPr>
                <w:lang w:val="en-US"/>
              </w:rPr>
            </w:pPr>
            <w:r w:rsidRPr="00BD7366">
              <w:rPr>
                <w:lang w:val="en-US"/>
              </w:rPr>
              <w:t>5.33</w:t>
            </w:r>
          </w:p>
        </w:tc>
        <w:tc>
          <w:tcPr>
            <w:tcW w:w="0" w:type="auto"/>
            <w:hideMark/>
          </w:tcPr>
          <w:p w14:paraId="60BD6FCA" w14:textId="77777777" w:rsidR="008E2D15" w:rsidRPr="00BD7366" w:rsidRDefault="008E2D15" w:rsidP="00264E9E">
            <w:pPr>
              <w:rPr>
                <w:lang w:val="en-US"/>
              </w:rPr>
            </w:pPr>
            <w:r w:rsidRPr="00BD7366">
              <w:rPr>
                <w:lang w:val="en-US"/>
              </w:rPr>
              <w:t>2.94</w:t>
            </w:r>
          </w:p>
        </w:tc>
        <w:tc>
          <w:tcPr>
            <w:tcW w:w="0" w:type="auto"/>
            <w:hideMark/>
          </w:tcPr>
          <w:p w14:paraId="5E7679B7" w14:textId="77777777" w:rsidR="008E2D15" w:rsidRPr="00BD7366" w:rsidRDefault="008E2D15" w:rsidP="00264E9E">
            <w:pPr>
              <w:rPr>
                <w:lang w:val="en-US"/>
              </w:rPr>
            </w:pPr>
            <w:r w:rsidRPr="00BD7366">
              <w:rPr>
                <w:lang w:val="en-US"/>
              </w:rPr>
              <w:t>2.69</w:t>
            </w:r>
          </w:p>
        </w:tc>
        <w:tc>
          <w:tcPr>
            <w:tcW w:w="0" w:type="auto"/>
            <w:hideMark/>
          </w:tcPr>
          <w:p w14:paraId="02283973" w14:textId="77777777" w:rsidR="008E2D15" w:rsidRPr="00BD7366" w:rsidRDefault="008E2D15" w:rsidP="00264E9E">
            <w:pPr>
              <w:rPr>
                <w:lang w:val="en-US"/>
              </w:rPr>
            </w:pPr>
            <w:r w:rsidRPr="00BD7366">
              <w:rPr>
                <w:lang w:val="en-US"/>
              </w:rPr>
              <w:t>3.31</w:t>
            </w:r>
          </w:p>
        </w:tc>
        <w:tc>
          <w:tcPr>
            <w:tcW w:w="0" w:type="auto"/>
            <w:hideMark/>
          </w:tcPr>
          <w:p w14:paraId="5C30ADB1" w14:textId="77777777" w:rsidR="008E2D15" w:rsidRPr="00BD7366" w:rsidRDefault="008E2D15" w:rsidP="00264E9E">
            <w:pPr>
              <w:rPr>
                <w:lang w:val="en-US"/>
              </w:rPr>
            </w:pPr>
            <w:r w:rsidRPr="00BD7366">
              <w:rPr>
                <w:lang w:val="en-US"/>
              </w:rPr>
              <w:t>3.01</w:t>
            </w:r>
          </w:p>
        </w:tc>
      </w:tr>
    </w:tbl>
    <w:p w14:paraId="34A1C879" w14:textId="77777777" w:rsidR="008E2D15" w:rsidRDefault="008E2D15" w:rsidP="00BD7366"/>
    <w:p w14:paraId="74F270DA" w14:textId="4393E61D" w:rsidR="008E2D15" w:rsidRPr="00BB5CA3" w:rsidRDefault="008E2D15" w:rsidP="008E2D15">
      <w:pPr>
        <w:spacing w:line="278" w:lineRule="auto"/>
        <w:rPr>
          <w:b/>
          <w:bCs/>
          <w:lang w:val="en-US"/>
        </w:rPr>
      </w:pPr>
      <w:r>
        <w:rPr>
          <w:b/>
          <w:bCs/>
          <w:lang w:val="en-US"/>
        </w:rPr>
        <w:t>Table 6</w:t>
      </w:r>
      <w:r w:rsidR="00BD358B">
        <w:rPr>
          <w:b/>
          <w:bCs/>
          <w:lang w:val="en-US"/>
        </w:rPr>
        <w:t>:</w:t>
      </w:r>
      <w:r>
        <w:rPr>
          <w:b/>
          <w:bCs/>
          <w:lang w:val="en-US"/>
        </w:rPr>
        <w:t xml:space="preserve"> </w:t>
      </w:r>
      <w:r w:rsidRPr="00BB5CA3">
        <w:rPr>
          <w:b/>
          <w:bCs/>
          <w:lang w:val="en-US"/>
        </w:rPr>
        <w:t>Investment Ratios</w:t>
      </w:r>
    </w:p>
    <w:tbl>
      <w:tblPr>
        <w:tblStyle w:val="TableGrid"/>
        <w:tblW w:w="0" w:type="auto"/>
        <w:tblLook w:val="04A0" w:firstRow="1" w:lastRow="0" w:firstColumn="1" w:lastColumn="0" w:noHBand="0" w:noVBand="1"/>
      </w:tblPr>
      <w:tblGrid>
        <w:gridCol w:w="3031"/>
        <w:gridCol w:w="897"/>
        <w:gridCol w:w="1030"/>
        <w:gridCol w:w="1030"/>
        <w:gridCol w:w="1030"/>
        <w:gridCol w:w="1030"/>
      </w:tblGrid>
      <w:tr w:rsidR="008E2D15" w:rsidRPr="00BB5CA3" w14:paraId="12D2A60C" w14:textId="77777777" w:rsidTr="00264E9E">
        <w:tc>
          <w:tcPr>
            <w:tcW w:w="0" w:type="auto"/>
            <w:hideMark/>
          </w:tcPr>
          <w:p w14:paraId="13E06391" w14:textId="77777777" w:rsidR="008E2D15" w:rsidRPr="00BB5CA3" w:rsidRDefault="008E2D15" w:rsidP="00264E9E">
            <w:pPr>
              <w:rPr>
                <w:lang w:val="en-US"/>
              </w:rPr>
            </w:pPr>
            <w:r w:rsidRPr="00BB5CA3">
              <w:rPr>
                <w:lang w:val="en-US"/>
              </w:rPr>
              <w:t>Investment Metric</w:t>
            </w:r>
          </w:p>
        </w:tc>
        <w:tc>
          <w:tcPr>
            <w:tcW w:w="0" w:type="auto"/>
            <w:hideMark/>
          </w:tcPr>
          <w:p w14:paraId="22587BA2" w14:textId="77777777" w:rsidR="008E2D15" w:rsidRPr="00BB5CA3" w:rsidRDefault="008E2D15" w:rsidP="00264E9E">
            <w:pPr>
              <w:rPr>
                <w:lang w:val="en-US"/>
              </w:rPr>
            </w:pPr>
            <w:r w:rsidRPr="00BB5CA3">
              <w:rPr>
                <w:lang w:val="en-US"/>
              </w:rPr>
              <w:t>2021</w:t>
            </w:r>
          </w:p>
        </w:tc>
        <w:tc>
          <w:tcPr>
            <w:tcW w:w="0" w:type="auto"/>
            <w:hideMark/>
          </w:tcPr>
          <w:p w14:paraId="378BB40B" w14:textId="77777777" w:rsidR="008E2D15" w:rsidRPr="00BB5CA3" w:rsidRDefault="008E2D15" w:rsidP="00264E9E">
            <w:pPr>
              <w:rPr>
                <w:lang w:val="en-US"/>
              </w:rPr>
            </w:pPr>
            <w:r w:rsidRPr="00BB5CA3">
              <w:rPr>
                <w:lang w:val="en-US"/>
              </w:rPr>
              <w:t>2022</w:t>
            </w:r>
          </w:p>
        </w:tc>
        <w:tc>
          <w:tcPr>
            <w:tcW w:w="0" w:type="auto"/>
            <w:hideMark/>
          </w:tcPr>
          <w:p w14:paraId="0586DAB3" w14:textId="77777777" w:rsidR="008E2D15" w:rsidRPr="00BB5CA3" w:rsidRDefault="008E2D15" w:rsidP="00264E9E">
            <w:pPr>
              <w:rPr>
                <w:lang w:val="en-US"/>
              </w:rPr>
            </w:pPr>
            <w:r w:rsidRPr="00BB5CA3">
              <w:rPr>
                <w:lang w:val="en-US"/>
              </w:rPr>
              <w:t>2023</w:t>
            </w:r>
          </w:p>
        </w:tc>
        <w:tc>
          <w:tcPr>
            <w:tcW w:w="0" w:type="auto"/>
            <w:hideMark/>
          </w:tcPr>
          <w:p w14:paraId="2180AA32" w14:textId="77777777" w:rsidR="008E2D15" w:rsidRPr="00BB5CA3" w:rsidRDefault="008E2D15" w:rsidP="00264E9E">
            <w:pPr>
              <w:rPr>
                <w:lang w:val="en-US"/>
              </w:rPr>
            </w:pPr>
            <w:r w:rsidRPr="00BB5CA3">
              <w:rPr>
                <w:lang w:val="en-US"/>
              </w:rPr>
              <w:t>2024</w:t>
            </w:r>
          </w:p>
        </w:tc>
        <w:tc>
          <w:tcPr>
            <w:tcW w:w="0" w:type="auto"/>
            <w:hideMark/>
          </w:tcPr>
          <w:p w14:paraId="600DF73C" w14:textId="77777777" w:rsidR="008E2D15" w:rsidRPr="00BB5CA3" w:rsidRDefault="008E2D15" w:rsidP="00264E9E">
            <w:pPr>
              <w:rPr>
                <w:lang w:val="en-US"/>
              </w:rPr>
            </w:pPr>
            <w:r w:rsidRPr="00BB5CA3">
              <w:rPr>
                <w:lang w:val="en-US"/>
              </w:rPr>
              <w:t>2025</w:t>
            </w:r>
          </w:p>
        </w:tc>
      </w:tr>
      <w:tr w:rsidR="008E2D15" w:rsidRPr="00BB5CA3" w14:paraId="3DD274DC" w14:textId="77777777" w:rsidTr="00264E9E">
        <w:tc>
          <w:tcPr>
            <w:tcW w:w="0" w:type="auto"/>
            <w:hideMark/>
          </w:tcPr>
          <w:p w14:paraId="3638C764" w14:textId="77777777" w:rsidR="008E2D15" w:rsidRPr="00BB5CA3" w:rsidRDefault="008E2D15" w:rsidP="00264E9E">
            <w:pPr>
              <w:rPr>
                <w:lang w:val="en-US"/>
              </w:rPr>
            </w:pPr>
            <w:r w:rsidRPr="00BB5CA3">
              <w:rPr>
                <w:lang w:val="en-US"/>
              </w:rPr>
              <w:t>Diluted EPS ($)</w:t>
            </w:r>
          </w:p>
        </w:tc>
        <w:tc>
          <w:tcPr>
            <w:tcW w:w="0" w:type="auto"/>
            <w:hideMark/>
          </w:tcPr>
          <w:p w14:paraId="3B462789" w14:textId="77777777" w:rsidR="008E2D15" w:rsidRPr="00BB5CA3" w:rsidRDefault="008E2D15" w:rsidP="00264E9E">
            <w:pPr>
              <w:rPr>
                <w:lang w:val="en-US"/>
              </w:rPr>
            </w:pPr>
            <w:r w:rsidRPr="00BB5CA3">
              <w:rPr>
                <w:lang w:val="en-US"/>
              </w:rPr>
              <w:t>$3.34</w:t>
            </w:r>
          </w:p>
        </w:tc>
        <w:tc>
          <w:tcPr>
            <w:tcW w:w="0" w:type="auto"/>
            <w:hideMark/>
          </w:tcPr>
          <w:p w14:paraId="0D67954E" w14:textId="77777777" w:rsidR="008E2D15" w:rsidRPr="00BB5CA3" w:rsidRDefault="008E2D15" w:rsidP="00264E9E">
            <w:pPr>
              <w:rPr>
                <w:lang w:val="en-US"/>
              </w:rPr>
            </w:pPr>
            <w:r w:rsidRPr="00BB5CA3">
              <w:rPr>
                <w:lang w:val="en-US"/>
              </w:rPr>
              <w:t>$7.24</w:t>
            </w:r>
          </w:p>
        </w:tc>
        <w:tc>
          <w:tcPr>
            <w:tcW w:w="0" w:type="auto"/>
            <w:hideMark/>
          </w:tcPr>
          <w:p w14:paraId="59D77F57" w14:textId="77777777" w:rsidR="008E2D15" w:rsidRPr="00BB5CA3" w:rsidRDefault="008E2D15" w:rsidP="00264E9E">
            <w:pPr>
              <w:rPr>
                <w:lang w:val="en-US"/>
              </w:rPr>
            </w:pPr>
            <w:r w:rsidRPr="00BB5CA3">
              <w:rPr>
                <w:lang w:val="en-US"/>
              </w:rPr>
              <w:t>$10.18</w:t>
            </w:r>
          </w:p>
        </w:tc>
        <w:tc>
          <w:tcPr>
            <w:tcW w:w="0" w:type="auto"/>
            <w:hideMark/>
          </w:tcPr>
          <w:p w14:paraId="3B3D1AAD" w14:textId="77777777" w:rsidR="008E2D15" w:rsidRPr="00BB5CA3" w:rsidRDefault="008E2D15" w:rsidP="00264E9E">
            <w:pPr>
              <w:rPr>
                <w:lang w:val="en-US"/>
              </w:rPr>
            </w:pPr>
            <w:r w:rsidRPr="00BB5CA3">
              <w:rPr>
                <w:lang w:val="en-US"/>
              </w:rPr>
              <w:t>$8.33</w:t>
            </w:r>
          </w:p>
        </w:tc>
        <w:tc>
          <w:tcPr>
            <w:tcW w:w="0" w:type="auto"/>
            <w:hideMark/>
          </w:tcPr>
          <w:p w14:paraId="3235322B" w14:textId="77777777" w:rsidR="008E2D15" w:rsidRPr="00BB5CA3" w:rsidRDefault="008E2D15" w:rsidP="00264E9E">
            <w:pPr>
              <w:rPr>
                <w:lang w:val="en-US"/>
              </w:rPr>
            </w:pPr>
            <w:r w:rsidRPr="00BB5CA3">
              <w:rPr>
                <w:lang w:val="en-US"/>
              </w:rPr>
              <w:t>$9.51</w:t>
            </w:r>
          </w:p>
        </w:tc>
      </w:tr>
      <w:tr w:rsidR="008E2D15" w:rsidRPr="00BB5CA3" w14:paraId="26F5D2B4" w14:textId="77777777" w:rsidTr="00264E9E">
        <w:tc>
          <w:tcPr>
            <w:tcW w:w="0" w:type="auto"/>
            <w:hideMark/>
          </w:tcPr>
          <w:p w14:paraId="4DDA0293" w14:textId="77777777" w:rsidR="008E2D15" w:rsidRPr="00BB5CA3" w:rsidRDefault="008E2D15" w:rsidP="00264E9E">
            <w:pPr>
              <w:rPr>
                <w:lang w:val="en-US"/>
              </w:rPr>
            </w:pPr>
            <w:r w:rsidRPr="00BB5CA3">
              <w:rPr>
                <w:lang w:val="en-US"/>
              </w:rPr>
              <w:t>Dividend Per Share ($)</w:t>
            </w:r>
          </w:p>
        </w:tc>
        <w:tc>
          <w:tcPr>
            <w:tcW w:w="0" w:type="auto"/>
            <w:hideMark/>
          </w:tcPr>
          <w:p w14:paraId="3FA19566" w14:textId="77777777" w:rsidR="008E2D15" w:rsidRPr="00BB5CA3" w:rsidRDefault="008E2D15" w:rsidP="00264E9E">
            <w:pPr>
              <w:rPr>
                <w:lang w:val="en-US"/>
              </w:rPr>
            </w:pPr>
            <w:r w:rsidRPr="00BB5CA3">
              <w:rPr>
                <w:lang w:val="en-US"/>
              </w:rPr>
              <w:t>$0.00</w:t>
            </w:r>
          </w:p>
        </w:tc>
        <w:tc>
          <w:tcPr>
            <w:tcW w:w="0" w:type="auto"/>
            <w:hideMark/>
          </w:tcPr>
          <w:p w14:paraId="34ED3549" w14:textId="77777777" w:rsidR="008E2D15" w:rsidRPr="00BB5CA3" w:rsidRDefault="008E2D15" w:rsidP="00264E9E">
            <w:pPr>
              <w:rPr>
                <w:lang w:val="en-US"/>
              </w:rPr>
            </w:pPr>
            <w:r w:rsidRPr="00BB5CA3">
              <w:rPr>
                <w:lang w:val="en-US"/>
              </w:rPr>
              <w:t>$1.00</w:t>
            </w:r>
          </w:p>
        </w:tc>
        <w:tc>
          <w:tcPr>
            <w:tcW w:w="0" w:type="auto"/>
            <w:hideMark/>
          </w:tcPr>
          <w:p w14:paraId="0B21F316" w14:textId="77777777" w:rsidR="008E2D15" w:rsidRPr="00BB5CA3" w:rsidRDefault="008E2D15" w:rsidP="00264E9E">
            <w:pPr>
              <w:rPr>
                <w:lang w:val="en-US"/>
              </w:rPr>
            </w:pPr>
            <w:r w:rsidRPr="00BB5CA3">
              <w:rPr>
                <w:lang w:val="en-US"/>
              </w:rPr>
              <w:t>$1.96</w:t>
            </w:r>
          </w:p>
        </w:tc>
        <w:tc>
          <w:tcPr>
            <w:tcW w:w="0" w:type="auto"/>
            <w:hideMark/>
          </w:tcPr>
          <w:p w14:paraId="307743FF" w14:textId="77777777" w:rsidR="008E2D15" w:rsidRPr="00BB5CA3" w:rsidRDefault="008E2D15" w:rsidP="00264E9E">
            <w:pPr>
              <w:rPr>
                <w:lang w:val="en-US"/>
              </w:rPr>
            </w:pPr>
            <w:r w:rsidRPr="00BB5CA3">
              <w:rPr>
                <w:lang w:val="en-US"/>
              </w:rPr>
              <w:t>$2.41</w:t>
            </w:r>
          </w:p>
        </w:tc>
        <w:tc>
          <w:tcPr>
            <w:tcW w:w="0" w:type="auto"/>
            <w:hideMark/>
          </w:tcPr>
          <w:p w14:paraId="6A785F88" w14:textId="77777777" w:rsidR="008E2D15" w:rsidRPr="00BB5CA3" w:rsidRDefault="008E2D15" w:rsidP="00264E9E">
            <w:pPr>
              <w:rPr>
                <w:lang w:val="en-US"/>
              </w:rPr>
            </w:pPr>
            <w:r w:rsidRPr="00BB5CA3">
              <w:rPr>
                <w:lang w:val="en-US"/>
              </w:rPr>
              <w:t>$2.64</w:t>
            </w:r>
          </w:p>
        </w:tc>
      </w:tr>
      <w:tr w:rsidR="008E2D15" w:rsidRPr="00BB5CA3" w14:paraId="2405A195" w14:textId="77777777" w:rsidTr="00264E9E">
        <w:tc>
          <w:tcPr>
            <w:tcW w:w="0" w:type="auto"/>
            <w:hideMark/>
          </w:tcPr>
          <w:p w14:paraId="3FA10541" w14:textId="77777777" w:rsidR="008E2D15" w:rsidRPr="00BB5CA3" w:rsidRDefault="008E2D15" w:rsidP="00264E9E">
            <w:pPr>
              <w:rPr>
                <w:lang w:val="en-US"/>
              </w:rPr>
            </w:pPr>
            <w:r w:rsidRPr="00BB5CA3">
              <w:rPr>
                <w:lang w:val="en-US"/>
              </w:rPr>
              <w:t>Dividend Payout Ratio (%)</w:t>
            </w:r>
          </w:p>
        </w:tc>
        <w:tc>
          <w:tcPr>
            <w:tcW w:w="0" w:type="auto"/>
            <w:hideMark/>
          </w:tcPr>
          <w:p w14:paraId="1F535B7E" w14:textId="77777777" w:rsidR="008E2D15" w:rsidRPr="00BB5CA3" w:rsidRDefault="008E2D15" w:rsidP="00264E9E">
            <w:pPr>
              <w:rPr>
                <w:lang w:val="en-US"/>
              </w:rPr>
            </w:pPr>
            <w:r w:rsidRPr="00BB5CA3">
              <w:rPr>
                <w:lang w:val="en-US"/>
              </w:rPr>
              <w:t>0.00%</w:t>
            </w:r>
          </w:p>
        </w:tc>
        <w:tc>
          <w:tcPr>
            <w:tcW w:w="0" w:type="auto"/>
            <w:hideMark/>
          </w:tcPr>
          <w:p w14:paraId="5BE9B22F" w14:textId="77777777" w:rsidR="008E2D15" w:rsidRPr="00BB5CA3" w:rsidRDefault="008E2D15" w:rsidP="00264E9E">
            <w:pPr>
              <w:rPr>
                <w:lang w:val="en-US"/>
              </w:rPr>
            </w:pPr>
            <w:r w:rsidRPr="00BB5CA3">
              <w:rPr>
                <w:lang w:val="en-US"/>
              </w:rPr>
              <w:t>13.81%</w:t>
            </w:r>
          </w:p>
        </w:tc>
        <w:tc>
          <w:tcPr>
            <w:tcW w:w="0" w:type="auto"/>
            <w:hideMark/>
          </w:tcPr>
          <w:p w14:paraId="2F65A4DE" w14:textId="77777777" w:rsidR="008E2D15" w:rsidRPr="00BB5CA3" w:rsidRDefault="008E2D15" w:rsidP="00264E9E">
            <w:pPr>
              <w:rPr>
                <w:lang w:val="en-US"/>
              </w:rPr>
            </w:pPr>
            <w:r w:rsidRPr="00BB5CA3">
              <w:rPr>
                <w:lang w:val="en-US"/>
              </w:rPr>
              <w:t>19.25%</w:t>
            </w:r>
          </w:p>
        </w:tc>
        <w:tc>
          <w:tcPr>
            <w:tcW w:w="0" w:type="auto"/>
            <w:hideMark/>
          </w:tcPr>
          <w:p w14:paraId="6972B2C9" w14:textId="77777777" w:rsidR="008E2D15" w:rsidRPr="00BB5CA3" w:rsidRDefault="008E2D15" w:rsidP="00264E9E">
            <w:pPr>
              <w:rPr>
                <w:lang w:val="en-US"/>
              </w:rPr>
            </w:pPr>
            <w:r w:rsidRPr="00BB5CA3">
              <w:rPr>
                <w:lang w:val="en-US"/>
              </w:rPr>
              <w:t>28.93%</w:t>
            </w:r>
          </w:p>
        </w:tc>
        <w:tc>
          <w:tcPr>
            <w:tcW w:w="0" w:type="auto"/>
            <w:hideMark/>
          </w:tcPr>
          <w:p w14:paraId="7041B690" w14:textId="77777777" w:rsidR="008E2D15" w:rsidRPr="00BB5CA3" w:rsidRDefault="008E2D15" w:rsidP="00264E9E">
            <w:pPr>
              <w:rPr>
                <w:lang w:val="en-US"/>
              </w:rPr>
            </w:pPr>
            <w:r w:rsidRPr="00BB5CA3">
              <w:rPr>
                <w:lang w:val="en-US"/>
              </w:rPr>
              <w:t>27.76%</w:t>
            </w:r>
          </w:p>
        </w:tc>
      </w:tr>
    </w:tbl>
    <w:p w14:paraId="34532656" w14:textId="77777777" w:rsidR="008E2D15" w:rsidRDefault="008E2D15" w:rsidP="00BD7366"/>
    <w:p w14:paraId="06505781" w14:textId="7C01B620" w:rsidR="008E2D15" w:rsidRPr="00BD7366" w:rsidRDefault="008E2D15" w:rsidP="008E2D15">
      <w:pPr>
        <w:spacing w:line="278" w:lineRule="auto"/>
        <w:rPr>
          <w:b/>
          <w:bCs/>
          <w:lang w:val="en-US"/>
        </w:rPr>
      </w:pPr>
      <w:r w:rsidRPr="00BD7366">
        <w:rPr>
          <w:b/>
          <w:bCs/>
          <w:lang w:val="en-US"/>
        </w:rPr>
        <w:t xml:space="preserve">Table </w:t>
      </w:r>
      <w:r w:rsidR="00BD358B">
        <w:rPr>
          <w:b/>
          <w:bCs/>
          <w:lang w:val="en-US"/>
        </w:rPr>
        <w:t>7</w:t>
      </w:r>
      <w:r w:rsidRPr="00BD7366">
        <w:rPr>
          <w:b/>
          <w:bCs/>
          <w:lang w:val="en-US"/>
        </w:rPr>
        <w:t>: Operating Cash Flow to Debt Ratio</w:t>
      </w:r>
    </w:p>
    <w:tbl>
      <w:tblPr>
        <w:tblStyle w:val="TableGrid"/>
        <w:tblW w:w="0" w:type="auto"/>
        <w:tblLook w:val="04A0" w:firstRow="1" w:lastRow="0" w:firstColumn="1" w:lastColumn="0" w:noHBand="0" w:noVBand="1"/>
      </w:tblPr>
      <w:tblGrid>
        <w:gridCol w:w="2003"/>
        <w:gridCol w:w="817"/>
        <w:gridCol w:w="817"/>
        <w:gridCol w:w="817"/>
        <w:gridCol w:w="817"/>
        <w:gridCol w:w="817"/>
      </w:tblGrid>
      <w:tr w:rsidR="008E2D15" w:rsidRPr="00BD7366" w14:paraId="38AFA851" w14:textId="77777777" w:rsidTr="00264E9E">
        <w:tc>
          <w:tcPr>
            <w:tcW w:w="0" w:type="auto"/>
            <w:hideMark/>
          </w:tcPr>
          <w:p w14:paraId="5339A1C4" w14:textId="77777777" w:rsidR="008E2D15" w:rsidRPr="00BD7366" w:rsidRDefault="008E2D15" w:rsidP="00264E9E">
            <w:pPr>
              <w:rPr>
                <w:lang w:val="en-US"/>
              </w:rPr>
            </w:pPr>
            <w:r w:rsidRPr="00BD7366">
              <w:rPr>
                <w:lang w:val="en-US"/>
              </w:rPr>
              <w:t>Year</w:t>
            </w:r>
          </w:p>
        </w:tc>
        <w:tc>
          <w:tcPr>
            <w:tcW w:w="0" w:type="auto"/>
            <w:hideMark/>
          </w:tcPr>
          <w:p w14:paraId="64FFB4FE" w14:textId="77777777" w:rsidR="008E2D15" w:rsidRPr="00BD7366" w:rsidRDefault="008E2D15" w:rsidP="00264E9E">
            <w:pPr>
              <w:rPr>
                <w:lang w:val="en-US"/>
              </w:rPr>
            </w:pPr>
            <w:r w:rsidRPr="00BD7366">
              <w:rPr>
                <w:lang w:val="en-US"/>
              </w:rPr>
              <w:t>2021</w:t>
            </w:r>
          </w:p>
        </w:tc>
        <w:tc>
          <w:tcPr>
            <w:tcW w:w="0" w:type="auto"/>
            <w:hideMark/>
          </w:tcPr>
          <w:p w14:paraId="40CF577B" w14:textId="77777777" w:rsidR="008E2D15" w:rsidRPr="00BD7366" w:rsidRDefault="008E2D15" w:rsidP="00264E9E">
            <w:pPr>
              <w:rPr>
                <w:lang w:val="en-US"/>
              </w:rPr>
            </w:pPr>
            <w:r w:rsidRPr="00BD7366">
              <w:rPr>
                <w:lang w:val="en-US"/>
              </w:rPr>
              <w:t>2022</w:t>
            </w:r>
          </w:p>
        </w:tc>
        <w:tc>
          <w:tcPr>
            <w:tcW w:w="0" w:type="auto"/>
            <w:hideMark/>
          </w:tcPr>
          <w:p w14:paraId="6D5BD00A" w14:textId="77777777" w:rsidR="008E2D15" w:rsidRPr="00BD7366" w:rsidRDefault="008E2D15" w:rsidP="00264E9E">
            <w:pPr>
              <w:rPr>
                <w:lang w:val="en-US"/>
              </w:rPr>
            </w:pPr>
            <w:r w:rsidRPr="00BD7366">
              <w:rPr>
                <w:lang w:val="en-US"/>
              </w:rPr>
              <w:t>2023</w:t>
            </w:r>
          </w:p>
        </w:tc>
        <w:tc>
          <w:tcPr>
            <w:tcW w:w="0" w:type="auto"/>
            <w:hideMark/>
          </w:tcPr>
          <w:p w14:paraId="7648FEF9" w14:textId="77777777" w:rsidR="008E2D15" w:rsidRPr="00BD7366" w:rsidRDefault="008E2D15" w:rsidP="00264E9E">
            <w:pPr>
              <w:rPr>
                <w:lang w:val="en-US"/>
              </w:rPr>
            </w:pPr>
            <w:r w:rsidRPr="00BD7366">
              <w:rPr>
                <w:lang w:val="en-US"/>
              </w:rPr>
              <w:t>2024</w:t>
            </w:r>
          </w:p>
        </w:tc>
        <w:tc>
          <w:tcPr>
            <w:tcW w:w="0" w:type="auto"/>
            <w:hideMark/>
          </w:tcPr>
          <w:p w14:paraId="696A93A9" w14:textId="77777777" w:rsidR="008E2D15" w:rsidRPr="00BD7366" w:rsidRDefault="008E2D15" w:rsidP="00264E9E">
            <w:pPr>
              <w:rPr>
                <w:lang w:val="en-US"/>
              </w:rPr>
            </w:pPr>
            <w:r w:rsidRPr="00BD7366">
              <w:rPr>
                <w:lang w:val="en-US"/>
              </w:rPr>
              <w:t>2025</w:t>
            </w:r>
          </w:p>
        </w:tc>
      </w:tr>
      <w:tr w:rsidR="008E2D15" w:rsidRPr="00BD7366" w14:paraId="7D7EE1B7" w14:textId="77777777" w:rsidTr="00264E9E">
        <w:tc>
          <w:tcPr>
            <w:tcW w:w="0" w:type="auto"/>
            <w:hideMark/>
          </w:tcPr>
          <w:p w14:paraId="45D8F0CF" w14:textId="77777777" w:rsidR="008E2D15" w:rsidRPr="00BD7366" w:rsidRDefault="008E2D15" w:rsidP="00264E9E">
            <w:pPr>
              <w:rPr>
                <w:lang w:val="en-US"/>
              </w:rPr>
            </w:pPr>
            <w:r w:rsidRPr="00BD7366">
              <w:rPr>
                <w:lang w:val="en-US"/>
              </w:rPr>
              <w:t>OCF to Debt (%)</w:t>
            </w:r>
          </w:p>
        </w:tc>
        <w:tc>
          <w:tcPr>
            <w:tcW w:w="0" w:type="auto"/>
            <w:hideMark/>
          </w:tcPr>
          <w:p w14:paraId="2E9B16AF" w14:textId="77777777" w:rsidR="008E2D15" w:rsidRPr="00BD7366" w:rsidRDefault="008E2D15" w:rsidP="00264E9E">
            <w:pPr>
              <w:rPr>
                <w:lang w:val="en-US"/>
              </w:rPr>
            </w:pPr>
            <w:r w:rsidRPr="00BD7366">
              <w:rPr>
                <w:lang w:val="en-US"/>
              </w:rPr>
              <w:t>10.83</w:t>
            </w:r>
          </w:p>
        </w:tc>
        <w:tc>
          <w:tcPr>
            <w:tcW w:w="0" w:type="auto"/>
            <w:hideMark/>
          </w:tcPr>
          <w:p w14:paraId="0EC1F71E" w14:textId="77777777" w:rsidR="008E2D15" w:rsidRPr="00BD7366" w:rsidRDefault="008E2D15" w:rsidP="00264E9E">
            <w:pPr>
              <w:rPr>
                <w:lang w:val="en-US"/>
              </w:rPr>
            </w:pPr>
            <w:r w:rsidRPr="00BD7366">
              <w:rPr>
                <w:lang w:val="en-US"/>
              </w:rPr>
              <w:t>21.71</w:t>
            </w:r>
          </w:p>
        </w:tc>
        <w:tc>
          <w:tcPr>
            <w:tcW w:w="0" w:type="auto"/>
            <w:hideMark/>
          </w:tcPr>
          <w:p w14:paraId="4231EE93" w14:textId="77777777" w:rsidR="008E2D15" w:rsidRPr="00BD7366" w:rsidRDefault="008E2D15" w:rsidP="00264E9E">
            <w:pPr>
              <w:rPr>
                <w:lang w:val="en-US"/>
              </w:rPr>
            </w:pPr>
            <w:r w:rsidRPr="00BD7366">
              <w:rPr>
                <w:lang w:val="en-US"/>
              </w:rPr>
              <w:t>25.40</w:t>
            </w:r>
          </w:p>
        </w:tc>
        <w:tc>
          <w:tcPr>
            <w:tcW w:w="0" w:type="auto"/>
            <w:hideMark/>
          </w:tcPr>
          <w:p w14:paraId="109A4B7B" w14:textId="77777777" w:rsidR="008E2D15" w:rsidRPr="00BD7366" w:rsidRDefault="008E2D15" w:rsidP="00264E9E">
            <w:pPr>
              <w:rPr>
                <w:lang w:val="en-US"/>
              </w:rPr>
            </w:pPr>
            <w:r w:rsidRPr="00BD7366">
              <w:rPr>
                <w:lang w:val="en-US"/>
              </w:rPr>
              <w:t>19.48</w:t>
            </w:r>
          </w:p>
        </w:tc>
        <w:tc>
          <w:tcPr>
            <w:tcW w:w="0" w:type="auto"/>
            <w:hideMark/>
          </w:tcPr>
          <w:p w14:paraId="0A4E6B81" w14:textId="77777777" w:rsidR="008E2D15" w:rsidRPr="00BD7366" w:rsidRDefault="008E2D15" w:rsidP="00264E9E">
            <w:pPr>
              <w:rPr>
                <w:lang w:val="en-US"/>
              </w:rPr>
            </w:pPr>
            <w:r w:rsidRPr="00BD7366">
              <w:rPr>
                <w:lang w:val="en-US"/>
              </w:rPr>
              <w:t>24.69</w:t>
            </w:r>
          </w:p>
        </w:tc>
      </w:tr>
    </w:tbl>
    <w:p w14:paraId="12BA0B4D" w14:textId="77777777" w:rsidR="008E2D15" w:rsidRDefault="008E2D15" w:rsidP="00BD7366"/>
    <w:p w14:paraId="7AFE2372" w14:textId="7D6773C2" w:rsidR="008E2D15" w:rsidRPr="00BD7366" w:rsidRDefault="008E2D15" w:rsidP="008E2D15">
      <w:pPr>
        <w:spacing w:line="278" w:lineRule="auto"/>
        <w:rPr>
          <w:b/>
          <w:bCs/>
          <w:lang w:val="en-US"/>
        </w:rPr>
      </w:pPr>
      <w:r w:rsidRPr="00BD7366">
        <w:rPr>
          <w:b/>
          <w:bCs/>
          <w:lang w:val="en-US"/>
        </w:rPr>
        <w:t xml:space="preserve">Table </w:t>
      </w:r>
      <w:r w:rsidR="00762667">
        <w:rPr>
          <w:b/>
          <w:bCs/>
          <w:lang w:val="en-US"/>
        </w:rPr>
        <w:t>8</w:t>
      </w:r>
      <w:r w:rsidRPr="00BD7366">
        <w:rPr>
          <w:b/>
          <w:bCs/>
          <w:lang w:val="en-US"/>
        </w:rPr>
        <w:t>: Current Ratio Benchmark Comparison (2025)</w:t>
      </w:r>
    </w:p>
    <w:tbl>
      <w:tblPr>
        <w:tblStyle w:val="TableGrid"/>
        <w:tblW w:w="0" w:type="auto"/>
        <w:tblLook w:val="04A0" w:firstRow="1" w:lastRow="0" w:firstColumn="1" w:lastColumn="0" w:noHBand="0" w:noVBand="1"/>
      </w:tblPr>
      <w:tblGrid>
        <w:gridCol w:w="4045"/>
        <w:gridCol w:w="1990"/>
      </w:tblGrid>
      <w:tr w:rsidR="008E2D15" w:rsidRPr="00BD7366" w14:paraId="0DAA6007" w14:textId="77777777" w:rsidTr="00264E9E">
        <w:tc>
          <w:tcPr>
            <w:tcW w:w="0" w:type="auto"/>
            <w:hideMark/>
          </w:tcPr>
          <w:p w14:paraId="02A2D144" w14:textId="77777777" w:rsidR="008E2D15" w:rsidRPr="00BD7366" w:rsidRDefault="008E2D15" w:rsidP="00264E9E">
            <w:pPr>
              <w:rPr>
                <w:lang w:val="en-US"/>
              </w:rPr>
            </w:pPr>
            <w:r w:rsidRPr="00BD7366">
              <w:rPr>
                <w:lang w:val="en-US"/>
              </w:rPr>
              <w:t>Company</w:t>
            </w:r>
          </w:p>
        </w:tc>
        <w:tc>
          <w:tcPr>
            <w:tcW w:w="0" w:type="auto"/>
            <w:hideMark/>
          </w:tcPr>
          <w:p w14:paraId="3B42D321" w14:textId="77777777" w:rsidR="008E2D15" w:rsidRPr="00BD7366" w:rsidRDefault="008E2D15" w:rsidP="00264E9E">
            <w:pPr>
              <w:rPr>
                <w:lang w:val="en-US"/>
              </w:rPr>
            </w:pPr>
            <w:r w:rsidRPr="00BD7366">
              <w:rPr>
                <w:lang w:val="en-US"/>
              </w:rPr>
              <w:t>Current Ratio (x)</w:t>
            </w:r>
          </w:p>
        </w:tc>
      </w:tr>
      <w:tr w:rsidR="008E2D15" w:rsidRPr="00BD7366" w14:paraId="5B917347" w14:textId="77777777" w:rsidTr="00264E9E">
        <w:tc>
          <w:tcPr>
            <w:tcW w:w="0" w:type="auto"/>
            <w:hideMark/>
          </w:tcPr>
          <w:p w14:paraId="5C329826" w14:textId="77777777" w:rsidR="008E2D15" w:rsidRPr="00BD7366" w:rsidRDefault="008E2D15" w:rsidP="00264E9E">
            <w:pPr>
              <w:rPr>
                <w:lang w:val="en-US"/>
              </w:rPr>
            </w:pPr>
            <w:r w:rsidRPr="00BD7366">
              <w:rPr>
                <w:lang w:val="en-US"/>
              </w:rPr>
              <w:t>Marriott International</w:t>
            </w:r>
          </w:p>
        </w:tc>
        <w:tc>
          <w:tcPr>
            <w:tcW w:w="0" w:type="auto"/>
            <w:hideMark/>
          </w:tcPr>
          <w:p w14:paraId="1C03DF12" w14:textId="77777777" w:rsidR="008E2D15" w:rsidRPr="00BD7366" w:rsidRDefault="008E2D15" w:rsidP="00264E9E">
            <w:pPr>
              <w:rPr>
                <w:lang w:val="en-US"/>
              </w:rPr>
            </w:pPr>
            <w:r w:rsidRPr="00BD7366">
              <w:rPr>
                <w:lang w:val="en-US"/>
              </w:rPr>
              <w:t>0.43</w:t>
            </w:r>
          </w:p>
        </w:tc>
      </w:tr>
      <w:tr w:rsidR="008E2D15" w:rsidRPr="00BD7366" w14:paraId="3C32549C" w14:textId="77777777" w:rsidTr="00264E9E">
        <w:tc>
          <w:tcPr>
            <w:tcW w:w="0" w:type="auto"/>
            <w:hideMark/>
          </w:tcPr>
          <w:p w14:paraId="76005E68" w14:textId="77777777" w:rsidR="008E2D15" w:rsidRPr="00BD7366" w:rsidRDefault="008E2D15" w:rsidP="00264E9E">
            <w:pPr>
              <w:rPr>
                <w:lang w:val="en-US"/>
              </w:rPr>
            </w:pPr>
            <w:r w:rsidRPr="00BD7366">
              <w:rPr>
                <w:lang w:val="en-US"/>
              </w:rPr>
              <w:t>Hilton Worldwide</w:t>
            </w:r>
          </w:p>
        </w:tc>
        <w:tc>
          <w:tcPr>
            <w:tcW w:w="0" w:type="auto"/>
            <w:hideMark/>
          </w:tcPr>
          <w:p w14:paraId="0732A00A" w14:textId="77777777" w:rsidR="008E2D15" w:rsidRPr="00BD7366" w:rsidRDefault="008E2D15" w:rsidP="00264E9E">
            <w:pPr>
              <w:rPr>
                <w:lang w:val="en-US"/>
              </w:rPr>
            </w:pPr>
            <w:r w:rsidRPr="00BD7366">
              <w:rPr>
                <w:lang w:val="en-US"/>
              </w:rPr>
              <w:t>0.61</w:t>
            </w:r>
          </w:p>
        </w:tc>
      </w:tr>
      <w:tr w:rsidR="008E2D15" w:rsidRPr="00BD7366" w14:paraId="6620FF46" w14:textId="77777777" w:rsidTr="00264E9E">
        <w:tc>
          <w:tcPr>
            <w:tcW w:w="0" w:type="auto"/>
            <w:hideMark/>
          </w:tcPr>
          <w:p w14:paraId="71E4A841" w14:textId="77777777" w:rsidR="008E2D15" w:rsidRPr="00BD7366" w:rsidRDefault="008E2D15" w:rsidP="00264E9E">
            <w:pPr>
              <w:rPr>
                <w:lang w:val="en-US"/>
              </w:rPr>
            </w:pPr>
            <w:r w:rsidRPr="00BD7366">
              <w:rPr>
                <w:lang w:val="en-US"/>
              </w:rPr>
              <w:t>InterContinental Hotels Group (IHG)</w:t>
            </w:r>
          </w:p>
        </w:tc>
        <w:tc>
          <w:tcPr>
            <w:tcW w:w="0" w:type="auto"/>
            <w:hideMark/>
          </w:tcPr>
          <w:p w14:paraId="6C17BFAB" w14:textId="77777777" w:rsidR="008E2D15" w:rsidRPr="00BD7366" w:rsidRDefault="008E2D15" w:rsidP="00264E9E">
            <w:pPr>
              <w:rPr>
                <w:lang w:val="en-US"/>
              </w:rPr>
            </w:pPr>
            <w:r w:rsidRPr="00BD7366">
              <w:rPr>
                <w:lang w:val="en-US"/>
              </w:rPr>
              <w:t>0.97</w:t>
            </w:r>
          </w:p>
        </w:tc>
      </w:tr>
      <w:tr w:rsidR="008E2D15" w:rsidRPr="00BD7366" w14:paraId="7D01A329" w14:textId="77777777" w:rsidTr="00264E9E">
        <w:tc>
          <w:tcPr>
            <w:tcW w:w="0" w:type="auto"/>
            <w:hideMark/>
          </w:tcPr>
          <w:p w14:paraId="1AEE1FE3" w14:textId="77777777" w:rsidR="008E2D15" w:rsidRPr="00BD7366" w:rsidRDefault="008E2D15" w:rsidP="00264E9E">
            <w:pPr>
              <w:rPr>
                <w:lang w:val="en-US"/>
              </w:rPr>
            </w:pPr>
            <w:r w:rsidRPr="00BD7366">
              <w:rPr>
                <w:lang w:val="en-US"/>
              </w:rPr>
              <w:t>Industry Average</w:t>
            </w:r>
          </w:p>
        </w:tc>
        <w:tc>
          <w:tcPr>
            <w:tcW w:w="0" w:type="auto"/>
            <w:hideMark/>
          </w:tcPr>
          <w:p w14:paraId="3C49F9D1" w14:textId="77777777" w:rsidR="008E2D15" w:rsidRPr="00BD7366" w:rsidRDefault="008E2D15" w:rsidP="00264E9E">
            <w:pPr>
              <w:rPr>
                <w:lang w:val="en-US"/>
              </w:rPr>
            </w:pPr>
            <w:r w:rsidRPr="00BD7366">
              <w:rPr>
                <w:lang w:val="en-US"/>
              </w:rPr>
              <w:t>1.15</w:t>
            </w:r>
          </w:p>
        </w:tc>
      </w:tr>
    </w:tbl>
    <w:p w14:paraId="61970DED" w14:textId="77777777" w:rsidR="008E2D15" w:rsidRDefault="008E2D15" w:rsidP="00BD7366"/>
    <w:p w14:paraId="60EB25D1" w14:textId="5C864B29" w:rsidR="008E2D15" w:rsidRPr="00BD7366" w:rsidRDefault="008E2D15" w:rsidP="008E2D15">
      <w:pPr>
        <w:spacing w:line="278" w:lineRule="auto"/>
        <w:rPr>
          <w:b/>
          <w:bCs/>
          <w:lang w:val="en-US"/>
        </w:rPr>
      </w:pPr>
      <w:r w:rsidRPr="00BD7366">
        <w:rPr>
          <w:b/>
          <w:bCs/>
          <w:lang w:val="en-US"/>
        </w:rPr>
        <w:t xml:space="preserve">Table </w:t>
      </w:r>
      <w:r w:rsidR="00762667">
        <w:rPr>
          <w:b/>
          <w:bCs/>
          <w:lang w:val="en-US"/>
        </w:rPr>
        <w:t>9</w:t>
      </w:r>
      <w:r w:rsidRPr="00BD7366">
        <w:rPr>
          <w:b/>
          <w:bCs/>
          <w:lang w:val="en-US"/>
        </w:rPr>
        <w:t>: Marriott Cash Conversion Cycle (2025)</w:t>
      </w:r>
    </w:p>
    <w:tbl>
      <w:tblPr>
        <w:tblStyle w:val="TableGrid"/>
        <w:tblW w:w="0" w:type="auto"/>
        <w:tblLook w:val="04A0" w:firstRow="1" w:lastRow="0" w:firstColumn="1" w:lastColumn="0" w:noHBand="0" w:noVBand="1"/>
      </w:tblPr>
      <w:tblGrid>
        <w:gridCol w:w="3831"/>
        <w:gridCol w:w="764"/>
      </w:tblGrid>
      <w:tr w:rsidR="008E2D15" w:rsidRPr="00BD7366" w14:paraId="3BAAB876" w14:textId="77777777" w:rsidTr="00264E9E">
        <w:tc>
          <w:tcPr>
            <w:tcW w:w="0" w:type="auto"/>
            <w:hideMark/>
          </w:tcPr>
          <w:p w14:paraId="3816AC0D" w14:textId="77777777" w:rsidR="008E2D15" w:rsidRPr="00BD7366" w:rsidRDefault="008E2D15" w:rsidP="00264E9E">
            <w:pPr>
              <w:rPr>
                <w:lang w:val="en-US"/>
              </w:rPr>
            </w:pPr>
            <w:r w:rsidRPr="00BD7366">
              <w:rPr>
                <w:lang w:val="en-US"/>
              </w:rPr>
              <w:t>Component</w:t>
            </w:r>
          </w:p>
        </w:tc>
        <w:tc>
          <w:tcPr>
            <w:tcW w:w="0" w:type="auto"/>
            <w:hideMark/>
          </w:tcPr>
          <w:p w14:paraId="58D3427E" w14:textId="77777777" w:rsidR="008E2D15" w:rsidRPr="00BD7366" w:rsidRDefault="008E2D15" w:rsidP="00264E9E">
            <w:pPr>
              <w:rPr>
                <w:lang w:val="en-US"/>
              </w:rPr>
            </w:pPr>
            <w:r w:rsidRPr="00BD7366">
              <w:rPr>
                <w:lang w:val="en-US"/>
              </w:rPr>
              <w:t>Days</w:t>
            </w:r>
          </w:p>
        </w:tc>
      </w:tr>
      <w:tr w:rsidR="008E2D15" w:rsidRPr="00BD7366" w14:paraId="6820575F" w14:textId="77777777" w:rsidTr="00264E9E">
        <w:tc>
          <w:tcPr>
            <w:tcW w:w="0" w:type="auto"/>
            <w:hideMark/>
          </w:tcPr>
          <w:p w14:paraId="1F7354CC" w14:textId="77777777" w:rsidR="008E2D15" w:rsidRPr="00BD7366" w:rsidRDefault="008E2D15" w:rsidP="00264E9E">
            <w:pPr>
              <w:rPr>
                <w:lang w:val="en-US"/>
              </w:rPr>
            </w:pPr>
            <w:r w:rsidRPr="00BD7366">
              <w:rPr>
                <w:lang w:val="en-US"/>
              </w:rPr>
              <w:t>Days Inventory Outstanding (DIO)</w:t>
            </w:r>
          </w:p>
        </w:tc>
        <w:tc>
          <w:tcPr>
            <w:tcW w:w="0" w:type="auto"/>
            <w:hideMark/>
          </w:tcPr>
          <w:p w14:paraId="2688C5FE" w14:textId="77777777" w:rsidR="008E2D15" w:rsidRPr="00BD7366" w:rsidRDefault="008E2D15" w:rsidP="00264E9E">
            <w:pPr>
              <w:rPr>
                <w:lang w:val="en-US"/>
              </w:rPr>
            </w:pPr>
            <w:r w:rsidRPr="00BD7366">
              <w:rPr>
                <w:lang w:val="en-US"/>
              </w:rPr>
              <w:t>0.0</w:t>
            </w:r>
          </w:p>
        </w:tc>
      </w:tr>
      <w:tr w:rsidR="008E2D15" w:rsidRPr="00BD7366" w14:paraId="6EB3DA72" w14:textId="77777777" w:rsidTr="00264E9E">
        <w:tc>
          <w:tcPr>
            <w:tcW w:w="0" w:type="auto"/>
            <w:hideMark/>
          </w:tcPr>
          <w:p w14:paraId="3BC4B6E5" w14:textId="77777777" w:rsidR="008E2D15" w:rsidRPr="00BD7366" w:rsidRDefault="008E2D15" w:rsidP="00264E9E">
            <w:pPr>
              <w:rPr>
                <w:lang w:val="en-US"/>
              </w:rPr>
            </w:pPr>
            <w:r w:rsidRPr="00BD7366">
              <w:rPr>
                <w:lang w:val="en-US"/>
              </w:rPr>
              <w:t>Days Sales Outstanding (DSO)</w:t>
            </w:r>
          </w:p>
        </w:tc>
        <w:tc>
          <w:tcPr>
            <w:tcW w:w="0" w:type="auto"/>
            <w:hideMark/>
          </w:tcPr>
          <w:p w14:paraId="04A951CD" w14:textId="77777777" w:rsidR="008E2D15" w:rsidRPr="00BD7366" w:rsidRDefault="008E2D15" w:rsidP="00264E9E">
            <w:pPr>
              <w:rPr>
                <w:lang w:val="en-US"/>
              </w:rPr>
            </w:pPr>
            <w:r w:rsidRPr="00BD7366">
              <w:rPr>
                <w:lang w:val="en-US"/>
              </w:rPr>
              <w:t>27.4</w:t>
            </w:r>
          </w:p>
        </w:tc>
      </w:tr>
      <w:tr w:rsidR="008E2D15" w:rsidRPr="00BD7366" w14:paraId="77735424" w14:textId="77777777" w:rsidTr="00264E9E">
        <w:tc>
          <w:tcPr>
            <w:tcW w:w="0" w:type="auto"/>
            <w:hideMark/>
          </w:tcPr>
          <w:p w14:paraId="04D0315E" w14:textId="77777777" w:rsidR="008E2D15" w:rsidRPr="00BD7366" w:rsidRDefault="008E2D15" w:rsidP="00264E9E">
            <w:pPr>
              <w:rPr>
                <w:lang w:val="en-US"/>
              </w:rPr>
            </w:pPr>
            <w:r w:rsidRPr="00BD7366">
              <w:rPr>
                <w:lang w:val="en-US"/>
              </w:rPr>
              <w:t>Days Payable Outstanding (DPO)</w:t>
            </w:r>
          </w:p>
        </w:tc>
        <w:tc>
          <w:tcPr>
            <w:tcW w:w="0" w:type="auto"/>
            <w:hideMark/>
          </w:tcPr>
          <w:p w14:paraId="420290A1" w14:textId="77777777" w:rsidR="008E2D15" w:rsidRPr="00BD7366" w:rsidRDefault="008E2D15" w:rsidP="00264E9E">
            <w:pPr>
              <w:rPr>
                <w:lang w:val="en-US"/>
              </w:rPr>
            </w:pPr>
            <w:r w:rsidRPr="00BD7366">
              <w:rPr>
                <w:lang w:val="en-US"/>
              </w:rPr>
              <w:t>49.8</w:t>
            </w:r>
          </w:p>
        </w:tc>
      </w:tr>
      <w:tr w:rsidR="008E2D15" w:rsidRPr="00BD7366" w14:paraId="20CB39AD" w14:textId="77777777" w:rsidTr="00264E9E">
        <w:tc>
          <w:tcPr>
            <w:tcW w:w="0" w:type="auto"/>
            <w:hideMark/>
          </w:tcPr>
          <w:p w14:paraId="1E6FD940" w14:textId="77777777" w:rsidR="008E2D15" w:rsidRPr="00BD7366" w:rsidRDefault="008E2D15" w:rsidP="00264E9E">
            <w:pPr>
              <w:rPr>
                <w:lang w:val="en-US"/>
              </w:rPr>
            </w:pPr>
            <w:r w:rsidRPr="00BD7366">
              <w:rPr>
                <w:lang w:val="en-US"/>
              </w:rPr>
              <w:t>Cash Conversion Cycle (CCC)</w:t>
            </w:r>
          </w:p>
        </w:tc>
        <w:tc>
          <w:tcPr>
            <w:tcW w:w="0" w:type="auto"/>
            <w:hideMark/>
          </w:tcPr>
          <w:p w14:paraId="43EE1C94" w14:textId="77777777" w:rsidR="008E2D15" w:rsidRPr="00BD7366" w:rsidRDefault="008E2D15" w:rsidP="00264E9E">
            <w:pPr>
              <w:rPr>
                <w:lang w:val="en-US"/>
              </w:rPr>
            </w:pPr>
            <w:r w:rsidRPr="00BD7366">
              <w:rPr>
                <w:lang w:val="en-US"/>
              </w:rPr>
              <w:t>-22.4</w:t>
            </w:r>
          </w:p>
        </w:tc>
      </w:tr>
    </w:tbl>
    <w:p w14:paraId="36C9BEAA" w14:textId="77777777" w:rsidR="008E2D15" w:rsidRDefault="008E2D15" w:rsidP="008E2D15">
      <w:pPr>
        <w:rPr>
          <w:b/>
          <w:bCs/>
          <w:lang w:val="en-US"/>
        </w:rPr>
      </w:pPr>
    </w:p>
    <w:p w14:paraId="52D43F6B" w14:textId="74046797" w:rsidR="00E75CD9" w:rsidRPr="00E75CD9" w:rsidRDefault="00E75CD9" w:rsidP="00E75CD9">
      <w:pPr>
        <w:spacing w:line="278" w:lineRule="auto"/>
        <w:rPr>
          <w:b/>
          <w:bCs/>
          <w:lang w:val="en-US"/>
        </w:rPr>
      </w:pPr>
      <w:r w:rsidRPr="00E75CD9">
        <w:rPr>
          <w:b/>
          <w:bCs/>
          <w:lang w:val="en-US"/>
        </w:rPr>
        <w:t xml:space="preserve">Table </w:t>
      </w:r>
      <w:r w:rsidR="00762667">
        <w:rPr>
          <w:b/>
          <w:bCs/>
          <w:lang w:val="en-US"/>
        </w:rPr>
        <w:t>10</w:t>
      </w:r>
      <w:r w:rsidRPr="00E75CD9">
        <w:rPr>
          <w:b/>
          <w:bCs/>
          <w:lang w:val="en-US"/>
        </w:rPr>
        <w:t>: Comparison of Financing Alternatives</w:t>
      </w:r>
    </w:p>
    <w:tbl>
      <w:tblPr>
        <w:tblStyle w:val="TableGrid"/>
        <w:tblW w:w="0" w:type="auto"/>
        <w:tblLook w:val="04A0" w:firstRow="1" w:lastRow="0" w:firstColumn="1" w:lastColumn="0" w:noHBand="0" w:noVBand="1"/>
      </w:tblPr>
      <w:tblGrid>
        <w:gridCol w:w="2671"/>
        <w:gridCol w:w="2511"/>
        <w:gridCol w:w="2471"/>
      </w:tblGrid>
      <w:tr w:rsidR="00E75CD9" w:rsidRPr="00E75CD9" w14:paraId="7A3FFCEE" w14:textId="77777777" w:rsidTr="00E75CD9">
        <w:tc>
          <w:tcPr>
            <w:tcW w:w="0" w:type="auto"/>
            <w:hideMark/>
          </w:tcPr>
          <w:p w14:paraId="3391BB99" w14:textId="77777777" w:rsidR="00E75CD9" w:rsidRPr="00E75CD9" w:rsidRDefault="00E75CD9" w:rsidP="00E75CD9">
            <w:pPr>
              <w:rPr>
                <w:lang w:val="en-US"/>
              </w:rPr>
            </w:pPr>
            <w:r w:rsidRPr="00E75CD9">
              <w:rPr>
                <w:lang w:val="en-US"/>
              </w:rPr>
              <w:t>Factor</w:t>
            </w:r>
          </w:p>
        </w:tc>
        <w:tc>
          <w:tcPr>
            <w:tcW w:w="0" w:type="auto"/>
            <w:hideMark/>
          </w:tcPr>
          <w:p w14:paraId="78D69A3F" w14:textId="77777777" w:rsidR="00E75CD9" w:rsidRPr="00E75CD9" w:rsidRDefault="00E75CD9" w:rsidP="00E75CD9">
            <w:pPr>
              <w:rPr>
                <w:lang w:val="en-US"/>
              </w:rPr>
            </w:pPr>
            <w:r w:rsidRPr="00E75CD9">
              <w:rPr>
                <w:lang w:val="en-US"/>
              </w:rPr>
              <w:t>Short-Term Financing</w:t>
            </w:r>
          </w:p>
        </w:tc>
        <w:tc>
          <w:tcPr>
            <w:tcW w:w="0" w:type="auto"/>
            <w:hideMark/>
          </w:tcPr>
          <w:p w14:paraId="5BE84F88" w14:textId="77777777" w:rsidR="00E75CD9" w:rsidRPr="00E75CD9" w:rsidRDefault="00E75CD9" w:rsidP="00E75CD9">
            <w:pPr>
              <w:rPr>
                <w:lang w:val="en-US"/>
              </w:rPr>
            </w:pPr>
            <w:r w:rsidRPr="00E75CD9">
              <w:rPr>
                <w:lang w:val="en-US"/>
              </w:rPr>
              <w:t>Long-Term Financing</w:t>
            </w:r>
          </w:p>
        </w:tc>
      </w:tr>
      <w:tr w:rsidR="00E75CD9" w:rsidRPr="00E75CD9" w14:paraId="6672E162" w14:textId="77777777" w:rsidTr="00E75CD9">
        <w:tc>
          <w:tcPr>
            <w:tcW w:w="0" w:type="auto"/>
            <w:hideMark/>
          </w:tcPr>
          <w:p w14:paraId="03D71F37" w14:textId="77777777" w:rsidR="00E75CD9" w:rsidRPr="00E75CD9" w:rsidRDefault="00E75CD9" w:rsidP="00E75CD9">
            <w:pPr>
              <w:rPr>
                <w:lang w:val="en-US"/>
              </w:rPr>
            </w:pPr>
            <w:r w:rsidRPr="00E75CD9">
              <w:rPr>
                <w:lang w:val="en-US"/>
              </w:rPr>
              <w:lastRenderedPageBreak/>
              <w:t>Cost of Capital</w:t>
            </w:r>
          </w:p>
        </w:tc>
        <w:tc>
          <w:tcPr>
            <w:tcW w:w="0" w:type="auto"/>
            <w:hideMark/>
          </w:tcPr>
          <w:p w14:paraId="6ED5320E" w14:textId="77777777" w:rsidR="00E75CD9" w:rsidRPr="00E75CD9" w:rsidRDefault="00E75CD9" w:rsidP="00E75CD9">
            <w:pPr>
              <w:rPr>
                <w:lang w:val="en-US"/>
              </w:rPr>
            </w:pPr>
            <w:r w:rsidRPr="00E75CD9">
              <w:rPr>
                <w:lang w:val="en-US"/>
              </w:rPr>
              <w:t>Generally Lower</w:t>
            </w:r>
          </w:p>
        </w:tc>
        <w:tc>
          <w:tcPr>
            <w:tcW w:w="0" w:type="auto"/>
            <w:hideMark/>
          </w:tcPr>
          <w:p w14:paraId="03EE4251" w14:textId="77777777" w:rsidR="00E75CD9" w:rsidRPr="00E75CD9" w:rsidRDefault="00E75CD9" w:rsidP="00E75CD9">
            <w:pPr>
              <w:rPr>
                <w:lang w:val="en-US"/>
              </w:rPr>
            </w:pPr>
            <w:r w:rsidRPr="00E75CD9">
              <w:rPr>
                <w:lang w:val="en-US"/>
              </w:rPr>
              <w:t>Generally Higher</w:t>
            </w:r>
          </w:p>
        </w:tc>
      </w:tr>
      <w:tr w:rsidR="00E75CD9" w:rsidRPr="00E75CD9" w14:paraId="60B6E177" w14:textId="77777777" w:rsidTr="00E75CD9">
        <w:tc>
          <w:tcPr>
            <w:tcW w:w="0" w:type="auto"/>
            <w:hideMark/>
          </w:tcPr>
          <w:p w14:paraId="603D6323" w14:textId="77777777" w:rsidR="00E75CD9" w:rsidRPr="00E75CD9" w:rsidRDefault="00E75CD9" w:rsidP="00E75CD9">
            <w:pPr>
              <w:rPr>
                <w:lang w:val="en-US"/>
              </w:rPr>
            </w:pPr>
            <w:r w:rsidRPr="00E75CD9">
              <w:rPr>
                <w:lang w:val="en-US"/>
              </w:rPr>
              <w:t>Refinancing Risk</w:t>
            </w:r>
          </w:p>
        </w:tc>
        <w:tc>
          <w:tcPr>
            <w:tcW w:w="0" w:type="auto"/>
            <w:hideMark/>
          </w:tcPr>
          <w:p w14:paraId="2E111D31" w14:textId="77777777" w:rsidR="00E75CD9" w:rsidRPr="00E75CD9" w:rsidRDefault="00E75CD9" w:rsidP="00E75CD9">
            <w:pPr>
              <w:rPr>
                <w:lang w:val="en-US"/>
              </w:rPr>
            </w:pPr>
            <w:r w:rsidRPr="00E75CD9">
              <w:rPr>
                <w:lang w:val="en-US"/>
              </w:rPr>
              <w:t>High</w:t>
            </w:r>
          </w:p>
        </w:tc>
        <w:tc>
          <w:tcPr>
            <w:tcW w:w="0" w:type="auto"/>
            <w:hideMark/>
          </w:tcPr>
          <w:p w14:paraId="6199B4B8" w14:textId="77777777" w:rsidR="00E75CD9" w:rsidRPr="00E75CD9" w:rsidRDefault="00E75CD9" w:rsidP="00E75CD9">
            <w:pPr>
              <w:rPr>
                <w:lang w:val="en-US"/>
              </w:rPr>
            </w:pPr>
            <w:r w:rsidRPr="00E75CD9">
              <w:rPr>
                <w:lang w:val="en-US"/>
              </w:rPr>
              <w:t>Low</w:t>
            </w:r>
          </w:p>
        </w:tc>
      </w:tr>
      <w:tr w:rsidR="00E75CD9" w:rsidRPr="00E75CD9" w14:paraId="45A78939" w14:textId="77777777" w:rsidTr="00E75CD9">
        <w:tc>
          <w:tcPr>
            <w:tcW w:w="0" w:type="auto"/>
            <w:hideMark/>
          </w:tcPr>
          <w:p w14:paraId="62F47E46" w14:textId="77777777" w:rsidR="00E75CD9" w:rsidRPr="00E75CD9" w:rsidRDefault="00E75CD9" w:rsidP="00E75CD9">
            <w:pPr>
              <w:rPr>
                <w:lang w:val="en-US"/>
              </w:rPr>
            </w:pPr>
            <w:r w:rsidRPr="00E75CD9">
              <w:rPr>
                <w:lang w:val="en-US"/>
              </w:rPr>
              <w:t>Flexibility</w:t>
            </w:r>
          </w:p>
        </w:tc>
        <w:tc>
          <w:tcPr>
            <w:tcW w:w="0" w:type="auto"/>
            <w:hideMark/>
          </w:tcPr>
          <w:p w14:paraId="589D40C9" w14:textId="77777777" w:rsidR="00E75CD9" w:rsidRPr="00E75CD9" w:rsidRDefault="00E75CD9" w:rsidP="00E75CD9">
            <w:pPr>
              <w:rPr>
                <w:lang w:val="en-US"/>
              </w:rPr>
            </w:pPr>
            <w:r w:rsidRPr="00E75CD9">
              <w:rPr>
                <w:lang w:val="en-US"/>
              </w:rPr>
              <w:t>High</w:t>
            </w:r>
          </w:p>
        </w:tc>
        <w:tc>
          <w:tcPr>
            <w:tcW w:w="0" w:type="auto"/>
            <w:hideMark/>
          </w:tcPr>
          <w:p w14:paraId="23CB3471" w14:textId="77777777" w:rsidR="00E75CD9" w:rsidRPr="00E75CD9" w:rsidRDefault="00E75CD9" w:rsidP="00E75CD9">
            <w:pPr>
              <w:rPr>
                <w:lang w:val="en-US"/>
              </w:rPr>
            </w:pPr>
            <w:r w:rsidRPr="00E75CD9">
              <w:rPr>
                <w:lang w:val="en-US"/>
              </w:rPr>
              <w:t>Moderate</w:t>
            </w:r>
          </w:p>
        </w:tc>
      </w:tr>
      <w:tr w:rsidR="00E75CD9" w:rsidRPr="00E75CD9" w14:paraId="1037BD33" w14:textId="77777777" w:rsidTr="00E75CD9">
        <w:tc>
          <w:tcPr>
            <w:tcW w:w="0" w:type="auto"/>
            <w:hideMark/>
          </w:tcPr>
          <w:p w14:paraId="4748360F" w14:textId="77777777" w:rsidR="00E75CD9" w:rsidRPr="00E75CD9" w:rsidRDefault="00E75CD9" w:rsidP="00E75CD9">
            <w:pPr>
              <w:rPr>
                <w:lang w:val="en-US"/>
              </w:rPr>
            </w:pPr>
            <w:r w:rsidRPr="00E75CD9">
              <w:rPr>
                <w:lang w:val="en-US"/>
              </w:rPr>
              <w:t>Interest Rate Exposure</w:t>
            </w:r>
          </w:p>
        </w:tc>
        <w:tc>
          <w:tcPr>
            <w:tcW w:w="0" w:type="auto"/>
            <w:hideMark/>
          </w:tcPr>
          <w:p w14:paraId="384EBBEF" w14:textId="77777777" w:rsidR="00E75CD9" w:rsidRPr="00E75CD9" w:rsidRDefault="00E75CD9" w:rsidP="00E75CD9">
            <w:pPr>
              <w:rPr>
                <w:lang w:val="en-US"/>
              </w:rPr>
            </w:pPr>
            <w:r w:rsidRPr="00E75CD9">
              <w:rPr>
                <w:lang w:val="en-US"/>
              </w:rPr>
              <w:t>Higher</w:t>
            </w:r>
          </w:p>
        </w:tc>
        <w:tc>
          <w:tcPr>
            <w:tcW w:w="0" w:type="auto"/>
            <w:hideMark/>
          </w:tcPr>
          <w:p w14:paraId="3F8C9B89" w14:textId="77777777" w:rsidR="00E75CD9" w:rsidRPr="00E75CD9" w:rsidRDefault="00E75CD9" w:rsidP="00E75CD9">
            <w:pPr>
              <w:rPr>
                <w:lang w:val="en-US"/>
              </w:rPr>
            </w:pPr>
            <w:r w:rsidRPr="00E75CD9">
              <w:rPr>
                <w:lang w:val="en-US"/>
              </w:rPr>
              <w:t>Lower</w:t>
            </w:r>
          </w:p>
        </w:tc>
      </w:tr>
      <w:tr w:rsidR="00E75CD9" w:rsidRPr="00E75CD9" w14:paraId="20E7980D" w14:textId="77777777" w:rsidTr="00E75CD9">
        <w:tc>
          <w:tcPr>
            <w:tcW w:w="0" w:type="auto"/>
            <w:hideMark/>
          </w:tcPr>
          <w:p w14:paraId="45620C9E" w14:textId="77777777" w:rsidR="00E75CD9" w:rsidRPr="00E75CD9" w:rsidRDefault="00E75CD9" w:rsidP="00E75CD9">
            <w:pPr>
              <w:rPr>
                <w:lang w:val="en-US"/>
              </w:rPr>
            </w:pPr>
            <w:r w:rsidRPr="00E75CD9">
              <w:rPr>
                <w:lang w:val="en-US"/>
              </w:rPr>
              <w:t>Financial Stability</w:t>
            </w:r>
          </w:p>
        </w:tc>
        <w:tc>
          <w:tcPr>
            <w:tcW w:w="0" w:type="auto"/>
            <w:hideMark/>
          </w:tcPr>
          <w:p w14:paraId="5D8AE0FD" w14:textId="77777777" w:rsidR="00E75CD9" w:rsidRPr="00E75CD9" w:rsidRDefault="00E75CD9" w:rsidP="00E75CD9">
            <w:pPr>
              <w:rPr>
                <w:lang w:val="en-US"/>
              </w:rPr>
            </w:pPr>
            <w:r w:rsidRPr="00E75CD9">
              <w:rPr>
                <w:lang w:val="en-US"/>
              </w:rPr>
              <w:t>Lower</w:t>
            </w:r>
          </w:p>
        </w:tc>
        <w:tc>
          <w:tcPr>
            <w:tcW w:w="0" w:type="auto"/>
            <w:hideMark/>
          </w:tcPr>
          <w:p w14:paraId="33E630B6" w14:textId="77777777" w:rsidR="00E75CD9" w:rsidRPr="00E75CD9" w:rsidRDefault="00E75CD9" w:rsidP="00E75CD9">
            <w:pPr>
              <w:rPr>
                <w:lang w:val="en-US"/>
              </w:rPr>
            </w:pPr>
            <w:r w:rsidRPr="00E75CD9">
              <w:rPr>
                <w:lang w:val="en-US"/>
              </w:rPr>
              <w:t>Higher</w:t>
            </w:r>
          </w:p>
        </w:tc>
      </w:tr>
    </w:tbl>
    <w:p w14:paraId="3556825F" w14:textId="77777777" w:rsidR="00E75CD9" w:rsidRDefault="00E75CD9" w:rsidP="008E2D15">
      <w:pPr>
        <w:rPr>
          <w:b/>
          <w:bCs/>
          <w:lang w:val="en-US"/>
        </w:rPr>
      </w:pPr>
    </w:p>
    <w:p w14:paraId="3C3D3DC3" w14:textId="32D80BE3" w:rsidR="008E2D15" w:rsidRPr="009115E5" w:rsidRDefault="008E2D15" w:rsidP="008E2D15">
      <w:pPr>
        <w:spacing w:line="278" w:lineRule="auto"/>
        <w:rPr>
          <w:b/>
          <w:bCs/>
          <w:lang w:val="en-US"/>
        </w:rPr>
      </w:pPr>
      <w:r w:rsidRPr="009115E5">
        <w:rPr>
          <w:b/>
          <w:bCs/>
          <w:lang w:val="en-US"/>
        </w:rPr>
        <w:t>Table 1</w:t>
      </w:r>
      <w:r w:rsidR="00762667">
        <w:rPr>
          <w:b/>
          <w:bCs/>
          <w:lang w:val="en-US"/>
        </w:rPr>
        <w:t>1</w:t>
      </w:r>
      <w:r w:rsidRPr="009115E5">
        <w:rPr>
          <w:b/>
          <w:bCs/>
          <w:lang w:val="en-US"/>
        </w:rPr>
        <w:t>: Project Cash Flows (£ million)</w:t>
      </w:r>
    </w:p>
    <w:tbl>
      <w:tblPr>
        <w:tblStyle w:val="TableGrid"/>
        <w:tblW w:w="0" w:type="auto"/>
        <w:tblLook w:val="04A0" w:firstRow="1" w:lastRow="0" w:firstColumn="1" w:lastColumn="0" w:noHBand="0" w:noVBand="1"/>
      </w:tblPr>
      <w:tblGrid>
        <w:gridCol w:w="701"/>
        <w:gridCol w:w="1177"/>
        <w:gridCol w:w="1190"/>
        <w:gridCol w:w="1203"/>
      </w:tblGrid>
      <w:tr w:rsidR="008E2D15" w:rsidRPr="009115E5" w14:paraId="719F15B8" w14:textId="77777777" w:rsidTr="00264E9E">
        <w:tc>
          <w:tcPr>
            <w:tcW w:w="0" w:type="auto"/>
            <w:hideMark/>
          </w:tcPr>
          <w:p w14:paraId="14773769" w14:textId="77777777" w:rsidR="008E2D15" w:rsidRPr="009115E5" w:rsidRDefault="008E2D15" w:rsidP="00264E9E">
            <w:pPr>
              <w:rPr>
                <w:lang w:val="en-US"/>
              </w:rPr>
            </w:pPr>
            <w:r w:rsidRPr="009115E5">
              <w:rPr>
                <w:lang w:val="en-US"/>
              </w:rPr>
              <w:t>Year</w:t>
            </w:r>
          </w:p>
        </w:tc>
        <w:tc>
          <w:tcPr>
            <w:tcW w:w="0" w:type="auto"/>
            <w:hideMark/>
          </w:tcPr>
          <w:p w14:paraId="3C957B41" w14:textId="77777777" w:rsidR="008E2D15" w:rsidRPr="009115E5" w:rsidRDefault="008E2D15" w:rsidP="00264E9E">
            <w:pPr>
              <w:rPr>
                <w:lang w:val="en-US"/>
              </w:rPr>
            </w:pPr>
            <w:r w:rsidRPr="009115E5">
              <w:rPr>
                <w:lang w:val="en-US"/>
              </w:rPr>
              <w:t>Project A</w:t>
            </w:r>
          </w:p>
        </w:tc>
        <w:tc>
          <w:tcPr>
            <w:tcW w:w="0" w:type="auto"/>
            <w:hideMark/>
          </w:tcPr>
          <w:p w14:paraId="4DA64AB9" w14:textId="77777777" w:rsidR="008E2D15" w:rsidRPr="009115E5" w:rsidRDefault="008E2D15" w:rsidP="00264E9E">
            <w:pPr>
              <w:rPr>
                <w:lang w:val="en-US"/>
              </w:rPr>
            </w:pPr>
            <w:r w:rsidRPr="009115E5">
              <w:rPr>
                <w:lang w:val="en-US"/>
              </w:rPr>
              <w:t>Project B</w:t>
            </w:r>
          </w:p>
        </w:tc>
        <w:tc>
          <w:tcPr>
            <w:tcW w:w="0" w:type="auto"/>
            <w:hideMark/>
          </w:tcPr>
          <w:p w14:paraId="7F8D7A70" w14:textId="77777777" w:rsidR="008E2D15" w:rsidRPr="009115E5" w:rsidRDefault="008E2D15" w:rsidP="00264E9E">
            <w:pPr>
              <w:rPr>
                <w:lang w:val="en-US"/>
              </w:rPr>
            </w:pPr>
            <w:r w:rsidRPr="009115E5">
              <w:rPr>
                <w:lang w:val="en-US"/>
              </w:rPr>
              <w:t>Project C</w:t>
            </w:r>
          </w:p>
        </w:tc>
      </w:tr>
      <w:tr w:rsidR="008E2D15" w:rsidRPr="009115E5" w14:paraId="0BA3AA60" w14:textId="77777777" w:rsidTr="00264E9E">
        <w:tc>
          <w:tcPr>
            <w:tcW w:w="0" w:type="auto"/>
            <w:hideMark/>
          </w:tcPr>
          <w:p w14:paraId="7F111792" w14:textId="77777777" w:rsidR="008E2D15" w:rsidRPr="009115E5" w:rsidRDefault="008E2D15" w:rsidP="00264E9E">
            <w:pPr>
              <w:rPr>
                <w:lang w:val="en-US"/>
              </w:rPr>
            </w:pPr>
            <w:r w:rsidRPr="009115E5">
              <w:rPr>
                <w:lang w:val="en-US"/>
              </w:rPr>
              <w:t>0</w:t>
            </w:r>
          </w:p>
        </w:tc>
        <w:tc>
          <w:tcPr>
            <w:tcW w:w="0" w:type="auto"/>
            <w:hideMark/>
          </w:tcPr>
          <w:p w14:paraId="4DC23340" w14:textId="77777777" w:rsidR="008E2D15" w:rsidRPr="009115E5" w:rsidRDefault="008E2D15" w:rsidP="00264E9E">
            <w:pPr>
              <w:rPr>
                <w:lang w:val="en-US"/>
              </w:rPr>
            </w:pPr>
            <w:r w:rsidRPr="009115E5">
              <w:rPr>
                <w:lang w:val="en-US"/>
              </w:rPr>
              <w:t>-50</w:t>
            </w:r>
          </w:p>
        </w:tc>
        <w:tc>
          <w:tcPr>
            <w:tcW w:w="0" w:type="auto"/>
            <w:hideMark/>
          </w:tcPr>
          <w:p w14:paraId="2E34F7CA" w14:textId="77777777" w:rsidR="008E2D15" w:rsidRPr="009115E5" w:rsidRDefault="008E2D15" w:rsidP="00264E9E">
            <w:pPr>
              <w:rPr>
                <w:lang w:val="en-US"/>
              </w:rPr>
            </w:pPr>
            <w:r w:rsidRPr="009115E5">
              <w:rPr>
                <w:lang w:val="en-US"/>
              </w:rPr>
              <w:t>-50</w:t>
            </w:r>
          </w:p>
        </w:tc>
        <w:tc>
          <w:tcPr>
            <w:tcW w:w="0" w:type="auto"/>
            <w:hideMark/>
          </w:tcPr>
          <w:p w14:paraId="4112DC8B" w14:textId="77777777" w:rsidR="008E2D15" w:rsidRPr="009115E5" w:rsidRDefault="008E2D15" w:rsidP="00264E9E">
            <w:pPr>
              <w:rPr>
                <w:lang w:val="en-US"/>
              </w:rPr>
            </w:pPr>
            <w:r w:rsidRPr="009115E5">
              <w:rPr>
                <w:lang w:val="en-US"/>
              </w:rPr>
              <w:t>-50</w:t>
            </w:r>
          </w:p>
        </w:tc>
      </w:tr>
      <w:tr w:rsidR="008E2D15" w:rsidRPr="009115E5" w14:paraId="0B18EC9B" w14:textId="77777777" w:rsidTr="00264E9E">
        <w:tc>
          <w:tcPr>
            <w:tcW w:w="0" w:type="auto"/>
            <w:hideMark/>
          </w:tcPr>
          <w:p w14:paraId="20CBCB3E" w14:textId="77777777" w:rsidR="008E2D15" w:rsidRPr="009115E5" w:rsidRDefault="008E2D15" w:rsidP="00264E9E">
            <w:pPr>
              <w:rPr>
                <w:lang w:val="en-US"/>
              </w:rPr>
            </w:pPr>
            <w:r w:rsidRPr="009115E5">
              <w:rPr>
                <w:lang w:val="en-US"/>
              </w:rPr>
              <w:t>1</w:t>
            </w:r>
          </w:p>
        </w:tc>
        <w:tc>
          <w:tcPr>
            <w:tcW w:w="0" w:type="auto"/>
            <w:hideMark/>
          </w:tcPr>
          <w:p w14:paraId="4540BD00" w14:textId="77777777" w:rsidR="008E2D15" w:rsidRPr="009115E5" w:rsidRDefault="008E2D15" w:rsidP="00264E9E">
            <w:pPr>
              <w:rPr>
                <w:lang w:val="en-US"/>
              </w:rPr>
            </w:pPr>
            <w:r w:rsidRPr="009115E5">
              <w:rPr>
                <w:lang w:val="en-US"/>
              </w:rPr>
              <w:t>10</w:t>
            </w:r>
          </w:p>
        </w:tc>
        <w:tc>
          <w:tcPr>
            <w:tcW w:w="0" w:type="auto"/>
            <w:hideMark/>
          </w:tcPr>
          <w:p w14:paraId="5F9F7AAC" w14:textId="77777777" w:rsidR="008E2D15" w:rsidRPr="009115E5" w:rsidRDefault="008E2D15" w:rsidP="00264E9E">
            <w:pPr>
              <w:rPr>
                <w:lang w:val="en-US"/>
              </w:rPr>
            </w:pPr>
            <w:r w:rsidRPr="009115E5">
              <w:rPr>
                <w:lang w:val="en-US"/>
              </w:rPr>
              <w:t>11</w:t>
            </w:r>
          </w:p>
        </w:tc>
        <w:tc>
          <w:tcPr>
            <w:tcW w:w="0" w:type="auto"/>
            <w:hideMark/>
          </w:tcPr>
          <w:p w14:paraId="0431F1E1" w14:textId="77777777" w:rsidR="008E2D15" w:rsidRPr="009115E5" w:rsidRDefault="008E2D15" w:rsidP="00264E9E">
            <w:pPr>
              <w:rPr>
                <w:lang w:val="en-US"/>
              </w:rPr>
            </w:pPr>
            <w:r w:rsidRPr="009115E5">
              <w:rPr>
                <w:lang w:val="en-US"/>
              </w:rPr>
              <w:t>5</w:t>
            </w:r>
          </w:p>
        </w:tc>
      </w:tr>
      <w:tr w:rsidR="008E2D15" w:rsidRPr="009115E5" w14:paraId="503C814B" w14:textId="77777777" w:rsidTr="00264E9E">
        <w:tc>
          <w:tcPr>
            <w:tcW w:w="0" w:type="auto"/>
            <w:hideMark/>
          </w:tcPr>
          <w:p w14:paraId="56399BB2" w14:textId="77777777" w:rsidR="008E2D15" w:rsidRPr="009115E5" w:rsidRDefault="008E2D15" w:rsidP="00264E9E">
            <w:pPr>
              <w:rPr>
                <w:lang w:val="en-US"/>
              </w:rPr>
            </w:pPr>
            <w:r w:rsidRPr="009115E5">
              <w:rPr>
                <w:lang w:val="en-US"/>
              </w:rPr>
              <w:t>2</w:t>
            </w:r>
          </w:p>
        </w:tc>
        <w:tc>
          <w:tcPr>
            <w:tcW w:w="0" w:type="auto"/>
            <w:hideMark/>
          </w:tcPr>
          <w:p w14:paraId="7B16EE00" w14:textId="77777777" w:rsidR="008E2D15" w:rsidRPr="009115E5" w:rsidRDefault="008E2D15" w:rsidP="00264E9E">
            <w:pPr>
              <w:rPr>
                <w:lang w:val="en-US"/>
              </w:rPr>
            </w:pPr>
            <w:r w:rsidRPr="009115E5">
              <w:rPr>
                <w:lang w:val="en-US"/>
              </w:rPr>
              <w:t>12</w:t>
            </w:r>
          </w:p>
        </w:tc>
        <w:tc>
          <w:tcPr>
            <w:tcW w:w="0" w:type="auto"/>
            <w:hideMark/>
          </w:tcPr>
          <w:p w14:paraId="39B57D3F" w14:textId="77777777" w:rsidR="008E2D15" w:rsidRPr="009115E5" w:rsidRDefault="008E2D15" w:rsidP="00264E9E">
            <w:pPr>
              <w:rPr>
                <w:lang w:val="en-US"/>
              </w:rPr>
            </w:pPr>
            <w:r w:rsidRPr="009115E5">
              <w:rPr>
                <w:lang w:val="en-US"/>
              </w:rPr>
              <w:t>11</w:t>
            </w:r>
          </w:p>
        </w:tc>
        <w:tc>
          <w:tcPr>
            <w:tcW w:w="0" w:type="auto"/>
            <w:hideMark/>
          </w:tcPr>
          <w:p w14:paraId="0292AE7C" w14:textId="77777777" w:rsidR="008E2D15" w:rsidRPr="009115E5" w:rsidRDefault="008E2D15" w:rsidP="00264E9E">
            <w:pPr>
              <w:rPr>
                <w:lang w:val="en-US"/>
              </w:rPr>
            </w:pPr>
            <w:r w:rsidRPr="009115E5">
              <w:rPr>
                <w:lang w:val="en-US"/>
              </w:rPr>
              <w:t>10</w:t>
            </w:r>
          </w:p>
        </w:tc>
      </w:tr>
      <w:tr w:rsidR="008E2D15" w:rsidRPr="009115E5" w14:paraId="02A758DA" w14:textId="77777777" w:rsidTr="00264E9E">
        <w:tc>
          <w:tcPr>
            <w:tcW w:w="0" w:type="auto"/>
            <w:hideMark/>
          </w:tcPr>
          <w:p w14:paraId="3C390792" w14:textId="77777777" w:rsidR="008E2D15" w:rsidRPr="009115E5" w:rsidRDefault="008E2D15" w:rsidP="00264E9E">
            <w:pPr>
              <w:rPr>
                <w:lang w:val="en-US"/>
              </w:rPr>
            </w:pPr>
            <w:r w:rsidRPr="009115E5">
              <w:rPr>
                <w:lang w:val="en-US"/>
              </w:rPr>
              <w:t>3</w:t>
            </w:r>
          </w:p>
        </w:tc>
        <w:tc>
          <w:tcPr>
            <w:tcW w:w="0" w:type="auto"/>
            <w:hideMark/>
          </w:tcPr>
          <w:p w14:paraId="72E4370A" w14:textId="77777777" w:rsidR="008E2D15" w:rsidRPr="009115E5" w:rsidRDefault="008E2D15" w:rsidP="00264E9E">
            <w:pPr>
              <w:rPr>
                <w:lang w:val="en-US"/>
              </w:rPr>
            </w:pPr>
            <w:r w:rsidRPr="009115E5">
              <w:rPr>
                <w:lang w:val="en-US"/>
              </w:rPr>
              <w:t>14</w:t>
            </w:r>
          </w:p>
        </w:tc>
        <w:tc>
          <w:tcPr>
            <w:tcW w:w="0" w:type="auto"/>
            <w:hideMark/>
          </w:tcPr>
          <w:p w14:paraId="38207404" w14:textId="77777777" w:rsidR="008E2D15" w:rsidRPr="009115E5" w:rsidRDefault="008E2D15" w:rsidP="00264E9E">
            <w:pPr>
              <w:rPr>
                <w:lang w:val="en-US"/>
              </w:rPr>
            </w:pPr>
            <w:r w:rsidRPr="009115E5">
              <w:rPr>
                <w:lang w:val="en-US"/>
              </w:rPr>
              <w:t>11</w:t>
            </w:r>
          </w:p>
        </w:tc>
        <w:tc>
          <w:tcPr>
            <w:tcW w:w="0" w:type="auto"/>
            <w:hideMark/>
          </w:tcPr>
          <w:p w14:paraId="500FA12F" w14:textId="77777777" w:rsidR="008E2D15" w:rsidRPr="009115E5" w:rsidRDefault="008E2D15" w:rsidP="00264E9E">
            <w:pPr>
              <w:rPr>
                <w:lang w:val="en-US"/>
              </w:rPr>
            </w:pPr>
            <w:r w:rsidRPr="009115E5">
              <w:rPr>
                <w:lang w:val="en-US"/>
              </w:rPr>
              <w:t>20</w:t>
            </w:r>
          </w:p>
        </w:tc>
      </w:tr>
      <w:tr w:rsidR="008E2D15" w:rsidRPr="009115E5" w14:paraId="3B668F22" w14:textId="77777777" w:rsidTr="00264E9E">
        <w:tc>
          <w:tcPr>
            <w:tcW w:w="0" w:type="auto"/>
            <w:hideMark/>
          </w:tcPr>
          <w:p w14:paraId="69084F53" w14:textId="77777777" w:rsidR="008E2D15" w:rsidRPr="009115E5" w:rsidRDefault="008E2D15" w:rsidP="00264E9E">
            <w:pPr>
              <w:rPr>
                <w:lang w:val="en-US"/>
              </w:rPr>
            </w:pPr>
            <w:r w:rsidRPr="009115E5">
              <w:rPr>
                <w:lang w:val="en-US"/>
              </w:rPr>
              <w:t>4</w:t>
            </w:r>
          </w:p>
        </w:tc>
        <w:tc>
          <w:tcPr>
            <w:tcW w:w="0" w:type="auto"/>
            <w:hideMark/>
          </w:tcPr>
          <w:p w14:paraId="7ED822D4" w14:textId="77777777" w:rsidR="008E2D15" w:rsidRPr="009115E5" w:rsidRDefault="008E2D15" w:rsidP="00264E9E">
            <w:pPr>
              <w:rPr>
                <w:lang w:val="en-US"/>
              </w:rPr>
            </w:pPr>
            <w:r w:rsidRPr="009115E5">
              <w:rPr>
                <w:lang w:val="en-US"/>
              </w:rPr>
              <w:t>10</w:t>
            </w:r>
          </w:p>
        </w:tc>
        <w:tc>
          <w:tcPr>
            <w:tcW w:w="0" w:type="auto"/>
            <w:hideMark/>
          </w:tcPr>
          <w:p w14:paraId="44BD23A4" w14:textId="77777777" w:rsidR="008E2D15" w:rsidRPr="009115E5" w:rsidRDefault="008E2D15" w:rsidP="00264E9E">
            <w:pPr>
              <w:rPr>
                <w:lang w:val="en-US"/>
              </w:rPr>
            </w:pPr>
            <w:r w:rsidRPr="009115E5">
              <w:rPr>
                <w:lang w:val="en-US"/>
              </w:rPr>
              <w:t>11</w:t>
            </w:r>
          </w:p>
        </w:tc>
        <w:tc>
          <w:tcPr>
            <w:tcW w:w="0" w:type="auto"/>
            <w:hideMark/>
          </w:tcPr>
          <w:p w14:paraId="270D1189" w14:textId="77777777" w:rsidR="008E2D15" w:rsidRPr="009115E5" w:rsidRDefault="008E2D15" w:rsidP="00264E9E">
            <w:pPr>
              <w:rPr>
                <w:lang w:val="en-US"/>
              </w:rPr>
            </w:pPr>
            <w:r w:rsidRPr="009115E5">
              <w:rPr>
                <w:lang w:val="en-US"/>
              </w:rPr>
              <w:t>25</w:t>
            </w:r>
          </w:p>
        </w:tc>
      </w:tr>
      <w:tr w:rsidR="008E2D15" w:rsidRPr="009115E5" w14:paraId="30DC5FC6" w14:textId="77777777" w:rsidTr="00264E9E">
        <w:tc>
          <w:tcPr>
            <w:tcW w:w="0" w:type="auto"/>
            <w:hideMark/>
          </w:tcPr>
          <w:p w14:paraId="688DE770" w14:textId="77777777" w:rsidR="008E2D15" w:rsidRPr="009115E5" w:rsidRDefault="008E2D15" w:rsidP="00264E9E">
            <w:pPr>
              <w:rPr>
                <w:lang w:val="en-US"/>
              </w:rPr>
            </w:pPr>
            <w:r w:rsidRPr="009115E5">
              <w:rPr>
                <w:lang w:val="en-US"/>
              </w:rPr>
              <w:t>5</w:t>
            </w:r>
          </w:p>
        </w:tc>
        <w:tc>
          <w:tcPr>
            <w:tcW w:w="0" w:type="auto"/>
            <w:hideMark/>
          </w:tcPr>
          <w:p w14:paraId="26F49698" w14:textId="77777777" w:rsidR="008E2D15" w:rsidRPr="009115E5" w:rsidRDefault="008E2D15" w:rsidP="00264E9E">
            <w:pPr>
              <w:rPr>
                <w:lang w:val="en-US"/>
              </w:rPr>
            </w:pPr>
            <w:r w:rsidRPr="009115E5">
              <w:rPr>
                <w:lang w:val="en-US"/>
              </w:rPr>
              <w:t>8</w:t>
            </w:r>
          </w:p>
        </w:tc>
        <w:tc>
          <w:tcPr>
            <w:tcW w:w="0" w:type="auto"/>
            <w:hideMark/>
          </w:tcPr>
          <w:p w14:paraId="10421612" w14:textId="77777777" w:rsidR="008E2D15" w:rsidRPr="009115E5" w:rsidRDefault="008E2D15" w:rsidP="00264E9E">
            <w:pPr>
              <w:rPr>
                <w:lang w:val="en-US"/>
              </w:rPr>
            </w:pPr>
            <w:r w:rsidRPr="009115E5">
              <w:rPr>
                <w:lang w:val="en-US"/>
              </w:rPr>
              <w:t>11</w:t>
            </w:r>
          </w:p>
        </w:tc>
        <w:tc>
          <w:tcPr>
            <w:tcW w:w="0" w:type="auto"/>
            <w:hideMark/>
          </w:tcPr>
          <w:p w14:paraId="525563A4" w14:textId="77777777" w:rsidR="008E2D15" w:rsidRPr="009115E5" w:rsidRDefault="008E2D15" w:rsidP="00264E9E">
            <w:pPr>
              <w:rPr>
                <w:lang w:val="en-US"/>
              </w:rPr>
            </w:pPr>
            <w:r w:rsidRPr="009115E5">
              <w:rPr>
                <w:lang w:val="en-US"/>
              </w:rPr>
              <w:t>5</w:t>
            </w:r>
          </w:p>
        </w:tc>
      </w:tr>
    </w:tbl>
    <w:p w14:paraId="18571C73" w14:textId="77777777" w:rsidR="008E2D15" w:rsidRDefault="008E2D15" w:rsidP="00BD7366"/>
    <w:p w14:paraId="39E7FCDA" w14:textId="0CE79825" w:rsidR="008E2D15" w:rsidRPr="009115E5" w:rsidRDefault="008E2D15" w:rsidP="008E2D15">
      <w:pPr>
        <w:spacing w:line="278" w:lineRule="auto"/>
        <w:rPr>
          <w:b/>
          <w:bCs/>
          <w:lang w:val="en-US"/>
        </w:rPr>
      </w:pPr>
      <w:r w:rsidRPr="009115E5">
        <w:rPr>
          <w:b/>
          <w:bCs/>
          <w:lang w:val="en-US"/>
        </w:rPr>
        <w:t>Table 1</w:t>
      </w:r>
      <w:r w:rsidR="00762667">
        <w:rPr>
          <w:b/>
          <w:bCs/>
          <w:lang w:val="en-US"/>
        </w:rPr>
        <w:t>2</w:t>
      </w:r>
      <w:r w:rsidRPr="009115E5">
        <w:rPr>
          <w:b/>
          <w:bCs/>
          <w:lang w:val="en-US"/>
        </w:rPr>
        <w:t>: Cumulative Cash Flow</w:t>
      </w:r>
    </w:p>
    <w:tbl>
      <w:tblPr>
        <w:tblStyle w:val="TableGrid"/>
        <w:tblW w:w="0" w:type="auto"/>
        <w:tblLook w:val="04A0" w:firstRow="1" w:lastRow="0" w:firstColumn="1" w:lastColumn="0" w:noHBand="0" w:noVBand="1"/>
      </w:tblPr>
      <w:tblGrid>
        <w:gridCol w:w="701"/>
        <w:gridCol w:w="1177"/>
        <w:gridCol w:w="1190"/>
        <w:gridCol w:w="1203"/>
      </w:tblGrid>
      <w:tr w:rsidR="008E2D15" w:rsidRPr="009115E5" w14:paraId="65F89843" w14:textId="77777777" w:rsidTr="00264E9E">
        <w:tc>
          <w:tcPr>
            <w:tcW w:w="0" w:type="auto"/>
            <w:hideMark/>
          </w:tcPr>
          <w:p w14:paraId="13DBF9F6" w14:textId="77777777" w:rsidR="008E2D15" w:rsidRPr="009115E5" w:rsidRDefault="008E2D15" w:rsidP="00264E9E">
            <w:pPr>
              <w:rPr>
                <w:lang w:val="en-US"/>
              </w:rPr>
            </w:pPr>
            <w:r w:rsidRPr="009115E5">
              <w:rPr>
                <w:lang w:val="en-US"/>
              </w:rPr>
              <w:t>Year</w:t>
            </w:r>
          </w:p>
        </w:tc>
        <w:tc>
          <w:tcPr>
            <w:tcW w:w="0" w:type="auto"/>
            <w:hideMark/>
          </w:tcPr>
          <w:p w14:paraId="7910FFC5" w14:textId="77777777" w:rsidR="008E2D15" w:rsidRPr="009115E5" w:rsidRDefault="008E2D15" w:rsidP="00264E9E">
            <w:pPr>
              <w:rPr>
                <w:lang w:val="en-US"/>
              </w:rPr>
            </w:pPr>
            <w:r w:rsidRPr="009115E5">
              <w:rPr>
                <w:lang w:val="en-US"/>
              </w:rPr>
              <w:t>Project A</w:t>
            </w:r>
          </w:p>
        </w:tc>
        <w:tc>
          <w:tcPr>
            <w:tcW w:w="0" w:type="auto"/>
            <w:hideMark/>
          </w:tcPr>
          <w:p w14:paraId="1C312B9E" w14:textId="77777777" w:rsidR="008E2D15" w:rsidRPr="009115E5" w:rsidRDefault="008E2D15" w:rsidP="00264E9E">
            <w:pPr>
              <w:rPr>
                <w:lang w:val="en-US"/>
              </w:rPr>
            </w:pPr>
            <w:r w:rsidRPr="009115E5">
              <w:rPr>
                <w:lang w:val="en-US"/>
              </w:rPr>
              <w:t>Project B</w:t>
            </w:r>
          </w:p>
        </w:tc>
        <w:tc>
          <w:tcPr>
            <w:tcW w:w="0" w:type="auto"/>
            <w:hideMark/>
          </w:tcPr>
          <w:p w14:paraId="25631A67" w14:textId="77777777" w:rsidR="008E2D15" w:rsidRPr="009115E5" w:rsidRDefault="008E2D15" w:rsidP="00264E9E">
            <w:pPr>
              <w:rPr>
                <w:lang w:val="en-US"/>
              </w:rPr>
            </w:pPr>
            <w:r w:rsidRPr="009115E5">
              <w:rPr>
                <w:lang w:val="en-US"/>
              </w:rPr>
              <w:t>Project C</w:t>
            </w:r>
          </w:p>
        </w:tc>
      </w:tr>
      <w:tr w:rsidR="008E2D15" w:rsidRPr="009115E5" w14:paraId="6475BBCC" w14:textId="77777777" w:rsidTr="00264E9E">
        <w:tc>
          <w:tcPr>
            <w:tcW w:w="0" w:type="auto"/>
            <w:hideMark/>
          </w:tcPr>
          <w:p w14:paraId="0CF6410C" w14:textId="77777777" w:rsidR="008E2D15" w:rsidRPr="009115E5" w:rsidRDefault="008E2D15" w:rsidP="00264E9E">
            <w:pPr>
              <w:rPr>
                <w:lang w:val="en-US"/>
              </w:rPr>
            </w:pPr>
            <w:r w:rsidRPr="009115E5">
              <w:rPr>
                <w:lang w:val="en-US"/>
              </w:rPr>
              <w:t>1</w:t>
            </w:r>
          </w:p>
        </w:tc>
        <w:tc>
          <w:tcPr>
            <w:tcW w:w="0" w:type="auto"/>
            <w:hideMark/>
          </w:tcPr>
          <w:p w14:paraId="5E2A22C1" w14:textId="77777777" w:rsidR="008E2D15" w:rsidRPr="009115E5" w:rsidRDefault="008E2D15" w:rsidP="00264E9E">
            <w:pPr>
              <w:rPr>
                <w:lang w:val="en-US"/>
              </w:rPr>
            </w:pPr>
            <w:r w:rsidRPr="009115E5">
              <w:rPr>
                <w:lang w:val="en-US"/>
              </w:rPr>
              <w:t>10</w:t>
            </w:r>
          </w:p>
        </w:tc>
        <w:tc>
          <w:tcPr>
            <w:tcW w:w="0" w:type="auto"/>
            <w:hideMark/>
          </w:tcPr>
          <w:p w14:paraId="11842533" w14:textId="77777777" w:rsidR="008E2D15" w:rsidRPr="009115E5" w:rsidRDefault="008E2D15" w:rsidP="00264E9E">
            <w:pPr>
              <w:rPr>
                <w:lang w:val="en-US"/>
              </w:rPr>
            </w:pPr>
            <w:r w:rsidRPr="009115E5">
              <w:rPr>
                <w:lang w:val="en-US"/>
              </w:rPr>
              <w:t>11</w:t>
            </w:r>
          </w:p>
        </w:tc>
        <w:tc>
          <w:tcPr>
            <w:tcW w:w="0" w:type="auto"/>
            <w:hideMark/>
          </w:tcPr>
          <w:p w14:paraId="1593DC43" w14:textId="77777777" w:rsidR="008E2D15" w:rsidRPr="009115E5" w:rsidRDefault="008E2D15" w:rsidP="00264E9E">
            <w:pPr>
              <w:rPr>
                <w:lang w:val="en-US"/>
              </w:rPr>
            </w:pPr>
            <w:r w:rsidRPr="009115E5">
              <w:rPr>
                <w:lang w:val="en-US"/>
              </w:rPr>
              <w:t>5</w:t>
            </w:r>
          </w:p>
        </w:tc>
      </w:tr>
      <w:tr w:rsidR="008E2D15" w:rsidRPr="009115E5" w14:paraId="23EC610A" w14:textId="77777777" w:rsidTr="00264E9E">
        <w:tc>
          <w:tcPr>
            <w:tcW w:w="0" w:type="auto"/>
            <w:hideMark/>
          </w:tcPr>
          <w:p w14:paraId="13B26990" w14:textId="77777777" w:rsidR="008E2D15" w:rsidRPr="009115E5" w:rsidRDefault="008E2D15" w:rsidP="00264E9E">
            <w:pPr>
              <w:rPr>
                <w:lang w:val="en-US"/>
              </w:rPr>
            </w:pPr>
            <w:r w:rsidRPr="009115E5">
              <w:rPr>
                <w:lang w:val="en-US"/>
              </w:rPr>
              <w:t>2</w:t>
            </w:r>
          </w:p>
        </w:tc>
        <w:tc>
          <w:tcPr>
            <w:tcW w:w="0" w:type="auto"/>
            <w:hideMark/>
          </w:tcPr>
          <w:p w14:paraId="3E8874BB" w14:textId="77777777" w:rsidR="008E2D15" w:rsidRPr="009115E5" w:rsidRDefault="008E2D15" w:rsidP="00264E9E">
            <w:pPr>
              <w:rPr>
                <w:lang w:val="en-US"/>
              </w:rPr>
            </w:pPr>
            <w:r w:rsidRPr="009115E5">
              <w:rPr>
                <w:lang w:val="en-US"/>
              </w:rPr>
              <w:t>22</w:t>
            </w:r>
          </w:p>
        </w:tc>
        <w:tc>
          <w:tcPr>
            <w:tcW w:w="0" w:type="auto"/>
            <w:hideMark/>
          </w:tcPr>
          <w:p w14:paraId="13F30559" w14:textId="77777777" w:rsidR="008E2D15" w:rsidRPr="009115E5" w:rsidRDefault="008E2D15" w:rsidP="00264E9E">
            <w:pPr>
              <w:rPr>
                <w:lang w:val="en-US"/>
              </w:rPr>
            </w:pPr>
            <w:r w:rsidRPr="009115E5">
              <w:rPr>
                <w:lang w:val="en-US"/>
              </w:rPr>
              <w:t>22</w:t>
            </w:r>
          </w:p>
        </w:tc>
        <w:tc>
          <w:tcPr>
            <w:tcW w:w="0" w:type="auto"/>
            <w:hideMark/>
          </w:tcPr>
          <w:p w14:paraId="6D20F1E2" w14:textId="77777777" w:rsidR="008E2D15" w:rsidRPr="009115E5" w:rsidRDefault="008E2D15" w:rsidP="00264E9E">
            <w:pPr>
              <w:rPr>
                <w:lang w:val="en-US"/>
              </w:rPr>
            </w:pPr>
            <w:r w:rsidRPr="009115E5">
              <w:rPr>
                <w:lang w:val="en-US"/>
              </w:rPr>
              <w:t>15</w:t>
            </w:r>
          </w:p>
        </w:tc>
      </w:tr>
      <w:tr w:rsidR="008E2D15" w:rsidRPr="009115E5" w14:paraId="499474C5" w14:textId="77777777" w:rsidTr="00264E9E">
        <w:tc>
          <w:tcPr>
            <w:tcW w:w="0" w:type="auto"/>
            <w:hideMark/>
          </w:tcPr>
          <w:p w14:paraId="3E5392E0" w14:textId="77777777" w:rsidR="008E2D15" w:rsidRPr="009115E5" w:rsidRDefault="008E2D15" w:rsidP="00264E9E">
            <w:pPr>
              <w:rPr>
                <w:lang w:val="en-US"/>
              </w:rPr>
            </w:pPr>
            <w:r w:rsidRPr="009115E5">
              <w:rPr>
                <w:lang w:val="en-US"/>
              </w:rPr>
              <w:t>3</w:t>
            </w:r>
          </w:p>
        </w:tc>
        <w:tc>
          <w:tcPr>
            <w:tcW w:w="0" w:type="auto"/>
            <w:hideMark/>
          </w:tcPr>
          <w:p w14:paraId="273677D7" w14:textId="77777777" w:rsidR="008E2D15" w:rsidRPr="009115E5" w:rsidRDefault="008E2D15" w:rsidP="00264E9E">
            <w:pPr>
              <w:rPr>
                <w:lang w:val="en-US"/>
              </w:rPr>
            </w:pPr>
            <w:r w:rsidRPr="009115E5">
              <w:rPr>
                <w:lang w:val="en-US"/>
              </w:rPr>
              <w:t>36</w:t>
            </w:r>
          </w:p>
        </w:tc>
        <w:tc>
          <w:tcPr>
            <w:tcW w:w="0" w:type="auto"/>
            <w:hideMark/>
          </w:tcPr>
          <w:p w14:paraId="6FA02C20" w14:textId="77777777" w:rsidR="008E2D15" w:rsidRPr="009115E5" w:rsidRDefault="008E2D15" w:rsidP="00264E9E">
            <w:pPr>
              <w:rPr>
                <w:lang w:val="en-US"/>
              </w:rPr>
            </w:pPr>
            <w:r w:rsidRPr="009115E5">
              <w:rPr>
                <w:lang w:val="en-US"/>
              </w:rPr>
              <w:t>33</w:t>
            </w:r>
          </w:p>
        </w:tc>
        <w:tc>
          <w:tcPr>
            <w:tcW w:w="0" w:type="auto"/>
            <w:hideMark/>
          </w:tcPr>
          <w:p w14:paraId="6EC9AA3A" w14:textId="77777777" w:rsidR="008E2D15" w:rsidRPr="009115E5" w:rsidRDefault="008E2D15" w:rsidP="00264E9E">
            <w:pPr>
              <w:rPr>
                <w:lang w:val="en-US"/>
              </w:rPr>
            </w:pPr>
            <w:r w:rsidRPr="009115E5">
              <w:rPr>
                <w:lang w:val="en-US"/>
              </w:rPr>
              <w:t>35</w:t>
            </w:r>
          </w:p>
        </w:tc>
      </w:tr>
      <w:tr w:rsidR="008E2D15" w:rsidRPr="009115E5" w14:paraId="4EA4264E" w14:textId="77777777" w:rsidTr="00264E9E">
        <w:tc>
          <w:tcPr>
            <w:tcW w:w="0" w:type="auto"/>
            <w:hideMark/>
          </w:tcPr>
          <w:p w14:paraId="5F509397" w14:textId="77777777" w:rsidR="008E2D15" w:rsidRPr="009115E5" w:rsidRDefault="008E2D15" w:rsidP="00264E9E">
            <w:pPr>
              <w:rPr>
                <w:lang w:val="en-US"/>
              </w:rPr>
            </w:pPr>
            <w:r w:rsidRPr="009115E5">
              <w:rPr>
                <w:lang w:val="en-US"/>
              </w:rPr>
              <w:t>4</w:t>
            </w:r>
          </w:p>
        </w:tc>
        <w:tc>
          <w:tcPr>
            <w:tcW w:w="0" w:type="auto"/>
            <w:hideMark/>
          </w:tcPr>
          <w:p w14:paraId="313AE285" w14:textId="77777777" w:rsidR="008E2D15" w:rsidRPr="009115E5" w:rsidRDefault="008E2D15" w:rsidP="00264E9E">
            <w:pPr>
              <w:rPr>
                <w:lang w:val="en-US"/>
              </w:rPr>
            </w:pPr>
            <w:r w:rsidRPr="009115E5">
              <w:rPr>
                <w:lang w:val="en-US"/>
              </w:rPr>
              <w:t>46</w:t>
            </w:r>
          </w:p>
        </w:tc>
        <w:tc>
          <w:tcPr>
            <w:tcW w:w="0" w:type="auto"/>
            <w:hideMark/>
          </w:tcPr>
          <w:p w14:paraId="3B10D9EA" w14:textId="77777777" w:rsidR="008E2D15" w:rsidRPr="009115E5" w:rsidRDefault="008E2D15" w:rsidP="00264E9E">
            <w:pPr>
              <w:rPr>
                <w:lang w:val="en-US"/>
              </w:rPr>
            </w:pPr>
            <w:r w:rsidRPr="009115E5">
              <w:rPr>
                <w:lang w:val="en-US"/>
              </w:rPr>
              <w:t>44</w:t>
            </w:r>
          </w:p>
        </w:tc>
        <w:tc>
          <w:tcPr>
            <w:tcW w:w="0" w:type="auto"/>
            <w:hideMark/>
          </w:tcPr>
          <w:p w14:paraId="1084B86F" w14:textId="77777777" w:rsidR="008E2D15" w:rsidRPr="009115E5" w:rsidRDefault="008E2D15" w:rsidP="00264E9E">
            <w:pPr>
              <w:rPr>
                <w:lang w:val="en-US"/>
              </w:rPr>
            </w:pPr>
            <w:r w:rsidRPr="009115E5">
              <w:rPr>
                <w:lang w:val="en-US"/>
              </w:rPr>
              <w:t>60</w:t>
            </w:r>
          </w:p>
        </w:tc>
      </w:tr>
      <w:tr w:rsidR="008E2D15" w:rsidRPr="009115E5" w14:paraId="2360C526" w14:textId="77777777" w:rsidTr="00264E9E">
        <w:tc>
          <w:tcPr>
            <w:tcW w:w="0" w:type="auto"/>
            <w:hideMark/>
          </w:tcPr>
          <w:p w14:paraId="0A5E7015" w14:textId="77777777" w:rsidR="008E2D15" w:rsidRPr="009115E5" w:rsidRDefault="008E2D15" w:rsidP="00264E9E">
            <w:pPr>
              <w:rPr>
                <w:lang w:val="en-US"/>
              </w:rPr>
            </w:pPr>
            <w:r w:rsidRPr="009115E5">
              <w:rPr>
                <w:lang w:val="en-US"/>
              </w:rPr>
              <w:t>5</w:t>
            </w:r>
          </w:p>
        </w:tc>
        <w:tc>
          <w:tcPr>
            <w:tcW w:w="0" w:type="auto"/>
            <w:hideMark/>
          </w:tcPr>
          <w:p w14:paraId="63FE7EC3" w14:textId="77777777" w:rsidR="008E2D15" w:rsidRPr="009115E5" w:rsidRDefault="008E2D15" w:rsidP="00264E9E">
            <w:pPr>
              <w:rPr>
                <w:lang w:val="en-US"/>
              </w:rPr>
            </w:pPr>
            <w:r w:rsidRPr="009115E5">
              <w:rPr>
                <w:lang w:val="en-US"/>
              </w:rPr>
              <w:t>54</w:t>
            </w:r>
          </w:p>
        </w:tc>
        <w:tc>
          <w:tcPr>
            <w:tcW w:w="0" w:type="auto"/>
            <w:hideMark/>
          </w:tcPr>
          <w:p w14:paraId="3551F454" w14:textId="77777777" w:rsidR="008E2D15" w:rsidRPr="009115E5" w:rsidRDefault="008E2D15" w:rsidP="00264E9E">
            <w:pPr>
              <w:rPr>
                <w:lang w:val="en-US"/>
              </w:rPr>
            </w:pPr>
            <w:r w:rsidRPr="009115E5">
              <w:rPr>
                <w:lang w:val="en-US"/>
              </w:rPr>
              <w:t>55</w:t>
            </w:r>
          </w:p>
        </w:tc>
        <w:tc>
          <w:tcPr>
            <w:tcW w:w="0" w:type="auto"/>
            <w:hideMark/>
          </w:tcPr>
          <w:p w14:paraId="24170D2A" w14:textId="77777777" w:rsidR="008E2D15" w:rsidRPr="009115E5" w:rsidRDefault="008E2D15" w:rsidP="00264E9E">
            <w:pPr>
              <w:rPr>
                <w:lang w:val="en-US"/>
              </w:rPr>
            </w:pPr>
            <w:r w:rsidRPr="009115E5">
              <w:rPr>
                <w:lang w:val="en-US"/>
              </w:rPr>
              <w:t>65</w:t>
            </w:r>
          </w:p>
        </w:tc>
      </w:tr>
    </w:tbl>
    <w:p w14:paraId="7AD0DE2A" w14:textId="77777777" w:rsidR="008E2D15" w:rsidRDefault="008E2D15" w:rsidP="00BD7366"/>
    <w:p w14:paraId="4C495C05" w14:textId="5DA4E7DE" w:rsidR="000864D6" w:rsidRPr="009115E5" w:rsidRDefault="000864D6" w:rsidP="000864D6">
      <w:pPr>
        <w:spacing w:line="278" w:lineRule="auto"/>
        <w:rPr>
          <w:b/>
          <w:bCs/>
          <w:lang w:val="en-US"/>
        </w:rPr>
      </w:pPr>
      <w:r w:rsidRPr="009115E5">
        <w:rPr>
          <w:b/>
          <w:bCs/>
          <w:lang w:val="en-US"/>
        </w:rPr>
        <w:t>Table 1</w:t>
      </w:r>
      <w:r w:rsidR="00762667">
        <w:rPr>
          <w:b/>
          <w:bCs/>
          <w:lang w:val="en-US"/>
        </w:rPr>
        <w:t>3</w:t>
      </w:r>
      <w:r w:rsidRPr="009115E5">
        <w:rPr>
          <w:b/>
          <w:bCs/>
          <w:lang w:val="en-US"/>
        </w:rPr>
        <w:t>: Accounting Profit</w:t>
      </w:r>
    </w:p>
    <w:tbl>
      <w:tblPr>
        <w:tblStyle w:val="TableGrid"/>
        <w:tblW w:w="0" w:type="auto"/>
        <w:tblLook w:val="04A0" w:firstRow="1" w:lastRow="0" w:firstColumn="1" w:lastColumn="0" w:noHBand="0" w:noVBand="1"/>
      </w:tblPr>
      <w:tblGrid>
        <w:gridCol w:w="701"/>
        <w:gridCol w:w="990"/>
        <w:gridCol w:w="1003"/>
        <w:gridCol w:w="1017"/>
      </w:tblGrid>
      <w:tr w:rsidR="000864D6" w:rsidRPr="009115E5" w14:paraId="21C15081" w14:textId="77777777" w:rsidTr="00264E9E">
        <w:tc>
          <w:tcPr>
            <w:tcW w:w="0" w:type="auto"/>
            <w:hideMark/>
          </w:tcPr>
          <w:p w14:paraId="355C0EB9" w14:textId="77777777" w:rsidR="000864D6" w:rsidRPr="009115E5" w:rsidRDefault="000864D6" w:rsidP="00264E9E">
            <w:pPr>
              <w:rPr>
                <w:lang w:val="en-US"/>
              </w:rPr>
            </w:pPr>
            <w:r w:rsidRPr="009115E5">
              <w:rPr>
                <w:lang w:val="en-US"/>
              </w:rPr>
              <w:t>Year</w:t>
            </w:r>
          </w:p>
        </w:tc>
        <w:tc>
          <w:tcPr>
            <w:tcW w:w="0" w:type="auto"/>
            <w:hideMark/>
          </w:tcPr>
          <w:p w14:paraId="27ADA00E" w14:textId="77777777" w:rsidR="000864D6" w:rsidRPr="009115E5" w:rsidRDefault="000864D6" w:rsidP="00264E9E">
            <w:pPr>
              <w:rPr>
                <w:lang w:val="en-US"/>
              </w:rPr>
            </w:pPr>
            <w:r w:rsidRPr="009115E5">
              <w:rPr>
                <w:lang w:val="en-US"/>
              </w:rPr>
              <w:t>A Profit</w:t>
            </w:r>
          </w:p>
        </w:tc>
        <w:tc>
          <w:tcPr>
            <w:tcW w:w="0" w:type="auto"/>
            <w:hideMark/>
          </w:tcPr>
          <w:p w14:paraId="4AE2128D" w14:textId="77777777" w:rsidR="000864D6" w:rsidRPr="009115E5" w:rsidRDefault="000864D6" w:rsidP="00264E9E">
            <w:pPr>
              <w:rPr>
                <w:lang w:val="en-US"/>
              </w:rPr>
            </w:pPr>
            <w:r w:rsidRPr="009115E5">
              <w:rPr>
                <w:lang w:val="en-US"/>
              </w:rPr>
              <w:t>B Profit</w:t>
            </w:r>
          </w:p>
        </w:tc>
        <w:tc>
          <w:tcPr>
            <w:tcW w:w="0" w:type="auto"/>
            <w:hideMark/>
          </w:tcPr>
          <w:p w14:paraId="5DEE806A" w14:textId="77777777" w:rsidR="000864D6" w:rsidRPr="009115E5" w:rsidRDefault="000864D6" w:rsidP="00264E9E">
            <w:pPr>
              <w:rPr>
                <w:lang w:val="en-US"/>
              </w:rPr>
            </w:pPr>
            <w:r w:rsidRPr="009115E5">
              <w:rPr>
                <w:lang w:val="en-US"/>
              </w:rPr>
              <w:t>C Profit</w:t>
            </w:r>
          </w:p>
        </w:tc>
      </w:tr>
      <w:tr w:rsidR="000864D6" w:rsidRPr="009115E5" w14:paraId="36847D3C" w14:textId="77777777" w:rsidTr="00264E9E">
        <w:tc>
          <w:tcPr>
            <w:tcW w:w="0" w:type="auto"/>
            <w:hideMark/>
          </w:tcPr>
          <w:p w14:paraId="103A3138" w14:textId="77777777" w:rsidR="000864D6" w:rsidRPr="009115E5" w:rsidRDefault="000864D6" w:rsidP="00264E9E">
            <w:pPr>
              <w:rPr>
                <w:lang w:val="en-US"/>
              </w:rPr>
            </w:pPr>
            <w:r w:rsidRPr="009115E5">
              <w:rPr>
                <w:lang w:val="en-US"/>
              </w:rPr>
              <w:t>1</w:t>
            </w:r>
          </w:p>
        </w:tc>
        <w:tc>
          <w:tcPr>
            <w:tcW w:w="0" w:type="auto"/>
            <w:hideMark/>
          </w:tcPr>
          <w:p w14:paraId="237EE858" w14:textId="77777777" w:rsidR="000864D6" w:rsidRPr="009115E5" w:rsidRDefault="000864D6" w:rsidP="00264E9E">
            <w:pPr>
              <w:rPr>
                <w:lang w:val="en-US"/>
              </w:rPr>
            </w:pPr>
            <w:r w:rsidRPr="009115E5">
              <w:rPr>
                <w:lang w:val="en-US"/>
              </w:rPr>
              <w:t>0</w:t>
            </w:r>
          </w:p>
        </w:tc>
        <w:tc>
          <w:tcPr>
            <w:tcW w:w="0" w:type="auto"/>
            <w:hideMark/>
          </w:tcPr>
          <w:p w14:paraId="56A437E2" w14:textId="77777777" w:rsidR="000864D6" w:rsidRPr="009115E5" w:rsidRDefault="000864D6" w:rsidP="00264E9E">
            <w:pPr>
              <w:rPr>
                <w:lang w:val="en-US"/>
              </w:rPr>
            </w:pPr>
            <w:r w:rsidRPr="009115E5">
              <w:rPr>
                <w:lang w:val="en-US"/>
              </w:rPr>
              <w:t>1</w:t>
            </w:r>
          </w:p>
        </w:tc>
        <w:tc>
          <w:tcPr>
            <w:tcW w:w="0" w:type="auto"/>
            <w:hideMark/>
          </w:tcPr>
          <w:p w14:paraId="7500B09D" w14:textId="77777777" w:rsidR="000864D6" w:rsidRPr="009115E5" w:rsidRDefault="000864D6" w:rsidP="00264E9E">
            <w:pPr>
              <w:rPr>
                <w:lang w:val="en-US"/>
              </w:rPr>
            </w:pPr>
            <w:r w:rsidRPr="009115E5">
              <w:rPr>
                <w:lang w:val="en-US"/>
              </w:rPr>
              <w:t>-5</w:t>
            </w:r>
          </w:p>
        </w:tc>
      </w:tr>
      <w:tr w:rsidR="000864D6" w:rsidRPr="009115E5" w14:paraId="4C9AE45C" w14:textId="77777777" w:rsidTr="00264E9E">
        <w:tc>
          <w:tcPr>
            <w:tcW w:w="0" w:type="auto"/>
            <w:hideMark/>
          </w:tcPr>
          <w:p w14:paraId="13C52690" w14:textId="77777777" w:rsidR="000864D6" w:rsidRPr="009115E5" w:rsidRDefault="000864D6" w:rsidP="00264E9E">
            <w:pPr>
              <w:rPr>
                <w:lang w:val="en-US"/>
              </w:rPr>
            </w:pPr>
            <w:r w:rsidRPr="009115E5">
              <w:rPr>
                <w:lang w:val="en-US"/>
              </w:rPr>
              <w:t>2</w:t>
            </w:r>
          </w:p>
        </w:tc>
        <w:tc>
          <w:tcPr>
            <w:tcW w:w="0" w:type="auto"/>
            <w:hideMark/>
          </w:tcPr>
          <w:p w14:paraId="0D652BE5" w14:textId="77777777" w:rsidR="000864D6" w:rsidRPr="009115E5" w:rsidRDefault="000864D6" w:rsidP="00264E9E">
            <w:pPr>
              <w:rPr>
                <w:lang w:val="en-US"/>
              </w:rPr>
            </w:pPr>
            <w:r w:rsidRPr="009115E5">
              <w:rPr>
                <w:lang w:val="en-US"/>
              </w:rPr>
              <w:t>2</w:t>
            </w:r>
          </w:p>
        </w:tc>
        <w:tc>
          <w:tcPr>
            <w:tcW w:w="0" w:type="auto"/>
            <w:hideMark/>
          </w:tcPr>
          <w:p w14:paraId="7D51B1E6" w14:textId="77777777" w:rsidR="000864D6" w:rsidRPr="009115E5" w:rsidRDefault="000864D6" w:rsidP="00264E9E">
            <w:pPr>
              <w:rPr>
                <w:lang w:val="en-US"/>
              </w:rPr>
            </w:pPr>
            <w:r w:rsidRPr="009115E5">
              <w:rPr>
                <w:lang w:val="en-US"/>
              </w:rPr>
              <w:t>1</w:t>
            </w:r>
          </w:p>
        </w:tc>
        <w:tc>
          <w:tcPr>
            <w:tcW w:w="0" w:type="auto"/>
            <w:hideMark/>
          </w:tcPr>
          <w:p w14:paraId="4222D039" w14:textId="77777777" w:rsidR="000864D6" w:rsidRPr="009115E5" w:rsidRDefault="000864D6" w:rsidP="00264E9E">
            <w:pPr>
              <w:rPr>
                <w:lang w:val="en-US"/>
              </w:rPr>
            </w:pPr>
            <w:r w:rsidRPr="009115E5">
              <w:rPr>
                <w:lang w:val="en-US"/>
              </w:rPr>
              <w:t>0</w:t>
            </w:r>
          </w:p>
        </w:tc>
      </w:tr>
      <w:tr w:rsidR="000864D6" w:rsidRPr="009115E5" w14:paraId="2F8D20B7" w14:textId="77777777" w:rsidTr="00264E9E">
        <w:tc>
          <w:tcPr>
            <w:tcW w:w="0" w:type="auto"/>
            <w:hideMark/>
          </w:tcPr>
          <w:p w14:paraId="6D378C77" w14:textId="77777777" w:rsidR="000864D6" w:rsidRPr="009115E5" w:rsidRDefault="000864D6" w:rsidP="00264E9E">
            <w:pPr>
              <w:rPr>
                <w:lang w:val="en-US"/>
              </w:rPr>
            </w:pPr>
            <w:r w:rsidRPr="009115E5">
              <w:rPr>
                <w:lang w:val="en-US"/>
              </w:rPr>
              <w:t>3</w:t>
            </w:r>
          </w:p>
        </w:tc>
        <w:tc>
          <w:tcPr>
            <w:tcW w:w="0" w:type="auto"/>
            <w:hideMark/>
          </w:tcPr>
          <w:p w14:paraId="0714926B" w14:textId="77777777" w:rsidR="000864D6" w:rsidRPr="009115E5" w:rsidRDefault="000864D6" w:rsidP="00264E9E">
            <w:pPr>
              <w:rPr>
                <w:lang w:val="en-US"/>
              </w:rPr>
            </w:pPr>
            <w:r w:rsidRPr="009115E5">
              <w:rPr>
                <w:lang w:val="en-US"/>
              </w:rPr>
              <w:t>4</w:t>
            </w:r>
          </w:p>
        </w:tc>
        <w:tc>
          <w:tcPr>
            <w:tcW w:w="0" w:type="auto"/>
            <w:hideMark/>
          </w:tcPr>
          <w:p w14:paraId="3B41B69D" w14:textId="77777777" w:rsidR="000864D6" w:rsidRPr="009115E5" w:rsidRDefault="000864D6" w:rsidP="00264E9E">
            <w:pPr>
              <w:rPr>
                <w:lang w:val="en-US"/>
              </w:rPr>
            </w:pPr>
            <w:r w:rsidRPr="009115E5">
              <w:rPr>
                <w:lang w:val="en-US"/>
              </w:rPr>
              <w:t>1</w:t>
            </w:r>
          </w:p>
        </w:tc>
        <w:tc>
          <w:tcPr>
            <w:tcW w:w="0" w:type="auto"/>
            <w:hideMark/>
          </w:tcPr>
          <w:p w14:paraId="63077129" w14:textId="77777777" w:rsidR="000864D6" w:rsidRPr="009115E5" w:rsidRDefault="000864D6" w:rsidP="00264E9E">
            <w:pPr>
              <w:rPr>
                <w:lang w:val="en-US"/>
              </w:rPr>
            </w:pPr>
            <w:r w:rsidRPr="009115E5">
              <w:rPr>
                <w:lang w:val="en-US"/>
              </w:rPr>
              <w:t>10</w:t>
            </w:r>
          </w:p>
        </w:tc>
      </w:tr>
      <w:tr w:rsidR="000864D6" w:rsidRPr="009115E5" w14:paraId="5D2F0FDA" w14:textId="77777777" w:rsidTr="00264E9E">
        <w:tc>
          <w:tcPr>
            <w:tcW w:w="0" w:type="auto"/>
            <w:hideMark/>
          </w:tcPr>
          <w:p w14:paraId="542CD8C2" w14:textId="77777777" w:rsidR="000864D6" w:rsidRPr="009115E5" w:rsidRDefault="000864D6" w:rsidP="00264E9E">
            <w:pPr>
              <w:rPr>
                <w:lang w:val="en-US"/>
              </w:rPr>
            </w:pPr>
            <w:r w:rsidRPr="009115E5">
              <w:rPr>
                <w:lang w:val="en-US"/>
              </w:rPr>
              <w:t>4</w:t>
            </w:r>
          </w:p>
        </w:tc>
        <w:tc>
          <w:tcPr>
            <w:tcW w:w="0" w:type="auto"/>
            <w:hideMark/>
          </w:tcPr>
          <w:p w14:paraId="578460DE" w14:textId="77777777" w:rsidR="000864D6" w:rsidRPr="009115E5" w:rsidRDefault="000864D6" w:rsidP="00264E9E">
            <w:pPr>
              <w:rPr>
                <w:lang w:val="en-US"/>
              </w:rPr>
            </w:pPr>
            <w:r w:rsidRPr="009115E5">
              <w:rPr>
                <w:lang w:val="en-US"/>
              </w:rPr>
              <w:t>0</w:t>
            </w:r>
          </w:p>
        </w:tc>
        <w:tc>
          <w:tcPr>
            <w:tcW w:w="0" w:type="auto"/>
            <w:hideMark/>
          </w:tcPr>
          <w:p w14:paraId="0C850F0D" w14:textId="77777777" w:rsidR="000864D6" w:rsidRPr="009115E5" w:rsidRDefault="000864D6" w:rsidP="00264E9E">
            <w:pPr>
              <w:rPr>
                <w:lang w:val="en-US"/>
              </w:rPr>
            </w:pPr>
            <w:r w:rsidRPr="009115E5">
              <w:rPr>
                <w:lang w:val="en-US"/>
              </w:rPr>
              <w:t>1</w:t>
            </w:r>
          </w:p>
        </w:tc>
        <w:tc>
          <w:tcPr>
            <w:tcW w:w="0" w:type="auto"/>
            <w:hideMark/>
          </w:tcPr>
          <w:p w14:paraId="679F1680" w14:textId="77777777" w:rsidR="000864D6" w:rsidRPr="009115E5" w:rsidRDefault="000864D6" w:rsidP="00264E9E">
            <w:pPr>
              <w:rPr>
                <w:lang w:val="en-US"/>
              </w:rPr>
            </w:pPr>
            <w:r w:rsidRPr="009115E5">
              <w:rPr>
                <w:lang w:val="en-US"/>
              </w:rPr>
              <w:t>15</w:t>
            </w:r>
          </w:p>
        </w:tc>
      </w:tr>
      <w:tr w:rsidR="000864D6" w:rsidRPr="009115E5" w14:paraId="7B69E8AA" w14:textId="77777777" w:rsidTr="00264E9E">
        <w:tc>
          <w:tcPr>
            <w:tcW w:w="0" w:type="auto"/>
            <w:hideMark/>
          </w:tcPr>
          <w:p w14:paraId="718018DA" w14:textId="77777777" w:rsidR="000864D6" w:rsidRPr="009115E5" w:rsidRDefault="000864D6" w:rsidP="00264E9E">
            <w:pPr>
              <w:rPr>
                <w:lang w:val="en-US"/>
              </w:rPr>
            </w:pPr>
            <w:r w:rsidRPr="009115E5">
              <w:rPr>
                <w:lang w:val="en-US"/>
              </w:rPr>
              <w:lastRenderedPageBreak/>
              <w:t>5</w:t>
            </w:r>
          </w:p>
        </w:tc>
        <w:tc>
          <w:tcPr>
            <w:tcW w:w="0" w:type="auto"/>
            <w:hideMark/>
          </w:tcPr>
          <w:p w14:paraId="5A464A4C" w14:textId="77777777" w:rsidR="000864D6" w:rsidRPr="009115E5" w:rsidRDefault="000864D6" w:rsidP="00264E9E">
            <w:pPr>
              <w:rPr>
                <w:lang w:val="en-US"/>
              </w:rPr>
            </w:pPr>
            <w:r w:rsidRPr="009115E5">
              <w:rPr>
                <w:lang w:val="en-US"/>
              </w:rPr>
              <w:t>-2</w:t>
            </w:r>
          </w:p>
        </w:tc>
        <w:tc>
          <w:tcPr>
            <w:tcW w:w="0" w:type="auto"/>
            <w:hideMark/>
          </w:tcPr>
          <w:p w14:paraId="559D1D0D" w14:textId="77777777" w:rsidR="000864D6" w:rsidRPr="009115E5" w:rsidRDefault="000864D6" w:rsidP="00264E9E">
            <w:pPr>
              <w:rPr>
                <w:lang w:val="en-US"/>
              </w:rPr>
            </w:pPr>
            <w:r w:rsidRPr="009115E5">
              <w:rPr>
                <w:lang w:val="en-US"/>
              </w:rPr>
              <w:t>1</w:t>
            </w:r>
          </w:p>
        </w:tc>
        <w:tc>
          <w:tcPr>
            <w:tcW w:w="0" w:type="auto"/>
            <w:hideMark/>
          </w:tcPr>
          <w:p w14:paraId="07705497" w14:textId="77777777" w:rsidR="000864D6" w:rsidRPr="009115E5" w:rsidRDefault="000864D6" w:rsidP="00264E9E">
            <w:pPr>
              <w:rPr>
                <w:lang w:val="en-US"/>
              </w:rPr>
            </w:pPr>
            <w:r w:rsidRPr="009115E5">
              <w:rPr>
                <w:lang w:val="en-US"/>
              </w:rPr>
              <w:t>-5</w:t>
            </w:r>
          </w:p>
        </w:tc>
      </w:tr>
    </w:tbl>
    <w:p w14:paraId="4766C2BB" w14:textId="77777777" w:rsidR="000864D6" w:rsidRPr="00BD7366" w:rsidRDefault="000864D6" w:rsidP="00BD7366"/>
    <w:sectPr w:rsidR="000864D6" w:rsidRPr="00BD73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Aptos Display">
    <w:altName w:val="Arial"/>
    <w:charset w:val="00"/>
    <w:family w:val="swiss"/>
    <w:pitch w:val="variable"/>
    <w:sig w:usb0="00000001" w:usb1="00000003" w:usb2="00000000" w:usb3="00000000" w:csb0="0000019F" w:csb1="00000000"/>
  </w:font>
  <w:font w:name="等线">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4B1350"/>
    <w:multiLevelType w:val="hybridMultilevel"/>
    <w:tmpl w:val="31282E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D3813D8"/>
    <w:multiLevelType w:val="multilevel"/>
    <w:tmpl w:val="D2F8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8915E5"/>
    <w:multiLevelType w:val="multilevel"/>
    <w:tmpl w:val="3712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4977CE3"/>
    <w:multiLevelType w:val="multilevel"/>
    <w:tmpl w:val="DEA27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61E7C74"/>
    <w:multiLevelType w:val="multilevel"/>
    <w:tmpl w:val="72BAB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690069"/>
    <w:multiLevelType w:val="multilevel"/>
    <w:tmpl w:val="EF3C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5C7D68"/>
    <w:multiLevelType w:val="multilevel"/>
    <w:tmpl w:val="A22E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28764BE"/>
    <w:multiLevelType w:val="multilevel"/>
    <w:tmpl w:val="216C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802491F"/>
    <w:multiLevelType w:val="multilevel"/>
    <w:tmpl w:val="E5D84D96"/>
    <w:lvl w:ilvl="0">
      <w:start w:val="1"/>
      <w:numFmt w:val="decimal"/>
      <w:lvlText w:val="%1"/>
      <w:lvlJc w:val="left"/>
      <w:pPr>
        <w:ind w:left="530" w:hanging="530"/>
      </w:pPr>
      <w:rPr>
        <w:rFonts w:hint="default"/>
      </w:rPr>
    </w:lvl>
    <w:lvl w:ilvl="1">
      <w:start w:val="1"/>
      <w:numFmt w:val="decimal"/>
      <w:lvlText w:val="%1.%2"/>
      <w:lvlJc w:val="left"/>
      <w:pPr>
        <w:ind w:left="530" w:hanging="53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7DC66F27"/>
    <w:multiLevelType w:val="multilevel"/>
    <w:tmpl w:val="E5AA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7"/>
  </w:num>
  <w:num w:numId="4">
    <w:abstractNumId w:val="3"/>
  </w:num>
  <w:num w:numId="5">
    <w:abstractNumId w:val="6"/>
  </w:num>
  <w:num w:numId="6">
    <w:abstractNumId w:val="5"/>
  </w:num>
  <w:num w:numId="7">
    <w:abstractNumId w:val="2"/>
  </w:num>
  <w:num w:numId="8">
    <w:abstractNumId w:val="1"/>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EC6"/>
    <w:rsid w:val="00033F98"/>
    <w:rsid w:val="00080435"/>
    <w:rsid w:val="000864D6"/>
    <w:rsid w:val="000C369A"/>
    <w:rsid w:val="00185040"/>
    <w:rsid w:val="00264E9E"/>
    <w:rsid w:val="002C0A7A"/>
    <w:rsid w:val="002D25E3"/>
    <w:rsid w:val="00360E66"/>
    <w:rsid w:val="003E7C82"/>
    <w:rsid w:val="004D3171"/>
    <w:rsid w:val="005457B3"/>
    <w:rsid w:val="00604ED7"/>
    <w:rsid w:val="00616EB6"/>
    <w:rsid w:val="006E6BBC"/>
    <w:rsid w:val="0072552E"/>
    <w:rsid w:val="0072733D"/>
    <w:rsid w:val="00762667"/>
    <w:rsid w:val="00782530"/>
    <w:rsid w:val="007C2E6E"/>
    <w:rsid w:val="007F13F2"/>
    <w:rsid w:val="007F5654"/>
    <w:rsid w:val="0083581B"/>
    <w:rsid w:val="008E2D15"/>
    <w:rsid w:val="008F4EC6"/>
    <w:rsid w:val="009115E5"/>
    <w:rsid w:val="0096698C"/>
    <w:rsid w:val="009A28F5"/>
    <w:rsid w:val="00A22241"/>
    <w:rsid w:val="00A9304D"/>
    <w:rsid w:val="00AB52DE"/>
    <w:rsid w:val="00AF54D4"/>
    <w:rsid w:val="00B5453D"/>
    <w:rsid w:val="00B805C4"/>
    <w:rsid w:val="00BB5CA3"/>
    <w:rsid w:val="00BC580F"/>
    <w:rsid w:val="00BD358B"/>
    <w:rsid w:val="00BD7366"/>
    <w:rsid w:val="00C064CD"/>
    <w:rsid w:val="00C27D5E"/>
    <w:rsid w:val="00D414C8"/>
    <w:rsid w:val="00E75CD9"/>
    <w:rsid w:val="00F36263"/>
    <w:rsid w:val="00F72497"/>
    <w:rsid w:val="00F81CBC"/>
    <w:rsid w:val="00F84A55"/>
    <w:rsid w:val="00F95688"/>
    <w:rsid w:val="00FB28A1"/>
    <w:rsid w:val="00FB5086"/>
    <w:rsid w:val="00FF3C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FDBD3"/>
  <w15:chartTrackingRefBased/>
  <w15:docId w15:val="{8C644D02-7757-45F4-970D-8C78D450D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5688"/>
    <w:pPr>
      <w:spacing w:line="360" w:lineRule="auto"/>
      <w:jc w:val="both"/>
    </w:pPr>
    <w:rPr>
      <w:rFonts w:ascii="Arial" w:hAnsi="Arial"/>
      <w:lang w:val="en-GB"/>
    </w:rPr>
  </w:style>
  <w:style w:type="paragraph" w:styleId="Heading1">
    <w:name w:val="heading 1"/>
    <w:basedOn w:val="Normal"/>
    <w:next w:val="Normal"/>
    <w:link w:val="Heading1Char"/>
    <w:uiPriority w:val="9"/>
    <w:qFormat/>
    <w:rsid w:val="00264E9E"/>
    <w:pPr>
      <w:keepNext/>
      <w:keepLines/>
      <w:spacing w:before="360" w:after="80"/>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uiPriority w:val="9"/>
    <w:unhideWhenUsed/>
    <w:qFormat/>
    <w:rsid w:val="00264E9E"/>
    <w:pPr>
      <w:keepNext/>
      <w:keepLines/>
      <w:spacing w:before="160" w:after="80"/>
      <w:outlineLvl w:val="1"/>
    </w:pPr>
    <w:rPr>
      <w:rFonts w:eastAsiaTheme="majorEastAsia" w:cstheme="majorBidi"/>
      <w:b/>
      <w:i/>
      <w:sz w:val="28"/>
      <w:szCs w:val="32"/>
    </w:rPr>
  </w:style>
  <w:style w:type="paragraph" w:styleId="Heading3">
    <w:name w:val="heading 3"/>
    <w:basedOn w:val="Normal"/>
    <w:next w:val="Normal"/>
    <w:link w:val="Heading3Char"/>
    <w:uiPriority w:val="9"/>
    <w:unhideWhenUsed/>
    <w:qFormat/>
    <w:rsid w:val="00264E9E"/>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8F4E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4E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4E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E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E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E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E9E"/>
    <w:rPr>
      <w:rFonts w:ascii="Arial" w:eastAsiaTheme="majorEastAsia" w:hAnsi="Arial" w:cstheme="majorBidi"/>
      <w:b/>
      <w:color w:val="0F4761" w:themeColor="accent1" w:themeShade="BF"/>
      <w:sz w:val="32"/>
      <w:szCs w:val="40"/>
      <w:lang w:val="en-GB"/>
    </w:rPr>
  </w:style>
  <w:style w:type="character" w:customStyle="1" w:styleId="Heading2Char">
    <w:name w:val="Heading 2 Char"/>
    <w:basedOn w:val="DefaultParagraphFont"/>
    <w:link w:val="Heading2"/>
    <w:uiPriority w:val="9"/>
    <w:rsid w:val="00264E9E"/>
    <w:rPr>
      <w:rFonts w:ascii="Arial" w:eastAsiaTheme="majorEastAsia" w:hAnsi="Arial" w:cstheme="majorBidi"/>
      <w:b/>
      <w:i/>
      <w:sz w:val="28"/>
      <w:szCs w:val="32"/>
      <w:lang w:val="en-GB"/>
    </w:rPr>
  </w:style>
  <w:style w:type="character" w:customStyle="1" w:styleId="Heading3Char">
    <w:name w:val="Heading 3 Char"/>
    <w:basedOn w:val="DefaultParagraphFont"/>
    <w:link w:val="Heading3"/>
    <w:uiPriority w:val="9"/>
    <w:rsid w:val="00264E9E"/>
    <w:rPr>
      <w:rFonts w:ascii="Arial" w:eastAsiaTheme="majorEastAsia" w:hAnsi="Arial" w:cstheme="majorBidi"/>
      <w:color w:val="0F4761" w:themeColor="accent1" w:themeShade="BF"/>
      <w:szCs w:val="28"/>
      <w:lang w:val="en-GB"/>
    </w:rPr>
  </w:style>
  <w:style w:type="character" w:customStyle="1" w:styleId="Heading4Char">
    <w:name w:val="Heading 4 Char"/>
    <w:basedOn w:val="DefaultParagraphFont"/>
    <w:link w:val="Heading4"/>
    <w:uiPriority w:val="9"/>
    <w:semiHidden/>
    <w:rsid w:val="008F4EC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F4EC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F4EC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F4EC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F4EC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F4EC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F4E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4EC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F4E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4EC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F4EC6"/>
    <w:pPr>
      <w:spacing w:before="160"/>
      <w:jc w:val="center"/>
    </w:pPr>
    <w:rPr>
      <w:i/>
      <w:iCs/>
      <w:color w:val="404040" w:themeColor="text1" w:themeTint="BF"/>
    </w:rPr>
  </w:style>
  <w:style w:type="character" w:customStyle="1" w:styleId="QuoteChar">
    <w:name w:val="Quote Char"/>
    <w:basedOn w:val="DefaultParagraphFont"/>
    <w:link w:val="Quote"/>
    <w:uiPriority w:val="29"/>
    <w:rsid w:val="008F4EC6"/>
    <w:rPr>
      <w:i/>
      <w:iCs/>
      <w:color w:val="404040" w:themeColor="text1" w:themeTint="BF"/>
      <w:lang w:val="en-GB"/>
    </w:rPr>
  </w:style>
  <w:style w:type="paragraph" w:styleId="ListParagraph">
    <w:name w:val="List Paragraph"/>
    <w:basedOn w:val="Normal"/>
    <w:uiPriority w:val="34"/>
    <w:qFormat/>
    <w:rsid w:val="008F4EC6"/>
    <w:pPr>
      <w:ind w:left="720"/>
      <w:contextualSpacing/>
    </w:pPr>
  </w:style>
  <w:style w:type="character" w:styleId="IntenseEmphasis">
    <w:name w:val="Intense Emphasis"/>
    <w:basedOn w:val="DefaultParagraphFont"/>
    <w:uiPriority w:val="21"/>
    <w:qFormat/>
    <w:rsid w:val="008F4EC6"/>
    <w:rPr>
      <w:i/>
      <w:iCs/>
      <w:color w:val="0F4761" w:themeColor="accent1" w:themeShade="BF"/>
    </w:rPr>
  </w:style>
  <w:style w:type="paragraph" w:styleId="IntenseQuote">
    <w:name w:val="Intense Quote"/>
    <w:basedOn w:val="Normal"/>
    <w:next w:val="Normal"/>
    <w:link w:val="IntenseQuoteChar"/>
    <w:uiPriority w:val="30"/>
    <w:qFormat/>
    <w:rsid w:val="008F4E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4EC6"/>
    <w:rPr>
      <w:i/>
      <w:iCs/>
      <w:color w:val="0F4761" w:themeColor="accent1" w:themeShade="BF"/>
      <w:lang w:val="en-GB"/>
    </w:rPr>
  </w:style>
  <w:style w:type="character" w:styleId="IntenseReference">
    <w:name w:val="Intense Reference"/>
    <w:basedOn w:val="DefaultParagraphFont"/>
    <w:uiPriority w:val="32"/>
    <w:qFormat/>
    <w:rsid w:val="008F4EC6"/>
    <w:rPr>
      <w:b/>
      <w:bCs/>
      <w:smallCaps/>
      <w:color w:val="0F4761" w:themeColor="accent1" w:themeShade="BF"/>
      <w:spacing w:val="5"/>
    </w:rPr>
  </w:style>
  <w:style w:type="table" w:styleId="TableGrid">
    <w:name w:val="Table Grid"/>
    <w:basedOn w:val="TableNormal"/>
    <w:uiPriority w:val="39"/>
    <w:rsid w:val="00BD73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E75CD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782530"/>
    <w:pPr>
      <w:spacing w:before="240" w:after="0" w:line="259" w:lineRule="auto"/>
      <w:jc w:val="left"/>
      <w:outlineLvl w:val="9"/>
    </w:pPr>
    <w:rPr>
      <w:kern w:val="0"/>
      <w:szCs w:val="32"/>
      <w:lang w:val="en-US"/>
      <w14:ligatures w14:val="none"/>
    </w:rPr>
  </w:style>
  <w:style w:type="paragraph" w:styleId="TOC1">
    <w:name w:val="toc 1"/>
    <w:basedOn w:val="Normal"/>
    <w:next w:val="Normal"/>
    <w:autoRedefine/>
    <w:uiPriority w:val="39"/>
    <w:unhideWhenUsed/>
    <w:rsid w:val="00782530"/>
    <w:pPr>
      <w:spacing w:after="100"/>
    </w:pPr>
  </w:style>
  <w:style w:type="paragraph" w:styleId="TOC2">
    <w:name w:val="toc 2"/>
    <w:basedOn w:val="Normal"/>
    <w:next w:val="Normal"/>
    <w:autoRedefine/>
    <w:uiPriority w:val="39"/>
    <w:unhideWhenUsed/>
    <w:rsid w:val="00782530"/>
    <w:pPr>
      <w:spacing w:after="100"/>
      <w:ind w:left="240"/>
    </w:pPr>
  </w:style>
  <w:style w:type="paragraph" w:styleId="TOC3">
    <w:name w:val="toc 3"/>
    <w:basedOn w:val="Normal"/>
    <w:next w:val="Normal"/>
    <w:autoRedefine/>
    <w:uiPriority w:val="39"/>
    <w:unhideWhenUsed/>
    <w:rsid w:val="00782530"/>
    <w:pPr>
      <w:spacing w:after="100"/>
      <w:ind w:left="480"/>
    </w:pPr>
  </w:style>
  <w:style w:type="character" w:styleId="Hyperlink">
    <w:name w:val="Hyperlink"/>
    <w:basedOn w:val="DefaultParagraphFont"/>
    <w:uiPriority w:val="99"/>
    <w:unhideWhenUsed/>
    <w:rsid w:val="00782530"/>
    <w:rPr>
      <w:color w:val="467886" w:themeColor="hyperlink"/>
      <w:u w:val="single"/>
    </w:rPr>
  </w:style>
  <w:style w:type="character" w:styleId="CommentReference">
    <w:name w:val="annotation reference"/>
    <w:basedOn w:val="DefaultParagraphFont"/>
    <w:uiPriority w:val="99"/>
    <w:semiHidden/>
    <w:unhideWhenUsed/>
    <w:rsid w:val="0083581B"/>
    <w:rPr>
      <w:sz w:val="16"/>
      <w:szCs w:val="16"/>
    </w:rPr>
  </w:style>
  <w:style w:type="paragraph" w:styleId="CommentText">
    <w:name w:val="annotation text"/>
    <w:basedOn w:val="Normal"/>
    <w:link w:val="CommentTextChar"/>
    <w:uiPriority w:val="99"/>
    <w:unhideWhenUsed/>
    <w:rsid w:val="0083581B"/>
    <w:pPr>
      <w:spacing w:line="240" w:lineRule="auto"/>
    </w:pPr>
    <w:rPr>
      <w:sz w:val="20"/>
      <w:szCs w:val="20"/>
    </w:rPr>
  </w:style>
  <w:style w:type="character" w:customStyle="1" w:styleId="CommentTextChar">
    <w:name w:val="Comment Text Char"/>
    <w:basedOn w:val="DefaultParagraphFont"/>
    <w:link w:val="CommentText"/>
    <w:uiPriority w:val="99"/>
    <w:rsid w:val="0083581B"/>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83581B"/>
    <w:rPr>
      <w:b/>
      <w:bCs/>
    </w:rPr>
  </w:style>
  <w:style w:type="character" w:customStyle="1" w:styleId="CommentSubjectChar">
    <w:name w:val="Comment Subject Char"/>
    <w:basedOn w:val="CommentTextChar"/>
    <w:link w:val="CommentSubject"/>
    <w:uiPriority w:val="99"/>
    <w:semiHidden/>
    <w:rsid w:val="0083581B"/>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D6AEF-5C6E-48DD-9C93-4E71404A3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6445</Words>
  <Characters>36743</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account</cp:lastModifiedBy>
  <cp:revision>2</cp:revision>
  <dcterms:created xsi:type="dcterms:W3CDTF">2026-07-23T07:17:00Z</dcterms:created>
  <dcterms:modified xsi:type="dcterms:W3CDTF">2026-07-23T07:23:00Z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81f8f53f-bdb7-4f72-9552-fd35c363f86c</vt:lpwstr>
  </property>
</Properties>
</file>