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3609D3" w14:textId="77777777" w:rsidR="00037715" w:rsidRPr="00D17A84" w:rsidRDefault="00037715" w:rsidP="007B01D1">
      <w:pPr>
        <w:spacing w:line="360" w:lineRule="auto"/>
        <w:jc w:val="center"/>
        <w:rPr>
          <w:rFonts w:cs="Arial"/>
          <w:b/>
          <w:bCs/>
          <w:color w:val="262626" w:themeColor="text1" w:themeTint="D9"/>
          <w:sz w:val="22"/>
          <w:szCs w:val="22"/>
        </w:rPr>
      </w:pPr>
    </w:p>
    <w:p w14:paraId="078D28AB" w14:textId="77777777" w:rsidR="000905F0" w:rsidRPr="00D17A84" w:rsidRDefault="000905F0" w:rsidP="007B01D1">
      <w:pPr>
        <w:spacing w:line="360" w:lineRule="auto"/>
        <w:jc w:val="center"/>
        <w:rPr>
          <w:rFonts w:cs="Arial"/>
          <w:b/>
          <w:bCs/>
          <w:color w:val="262626" w:themeColor="text1" w:themeTint="D9"/>
          <w:sz w:val="36"/>
          <w:szCs w:val="36"/>
        </w:rPr>
      </w:pPr>
    </w:p>
    <w:p w14:paraId="239BFB51" w14:textId="77777777" w:rsidR="000905F0" w:rsidRPr="00D17A84" w:rsidRDefault="000905F0" w:rsidP="007B01D1">
      <w:pPr>
        <w:spacing w:line="360" w:lineRule="auto"/>
        <w:jc w:val="center"/>
        <w:rPr>
          <w:rFonts w:cs="Arial"/>
          <w:b/>
          <w:bCs/>
          <w:color w:val="262626" w:themeColor="text1" w:themeTint="D9"/>
          <w:sz w:val="36"/>
          <w:szCs w:val="36"/>
        </w:rPr>
      </w:pPr>
    </w:p>
    <w:p w14:paraId="0A91691D" w14:textId="77777777" w:rsidR="000905F0" w:rsidRPr="00D17A84" w:rsidRDefault="000905F0" w:rsidP="007B01D1">
      <w:pPr>
        <w:spacing w:line="360" w:lineRule="auto"/>
        <w:jc w:val="center"/>
        <w:rPr>
          <w:rFonts w:cs="Arial"/>
          <w:b/>
          <w:bCs/>
          <w:color w:val="262626" w:themeColor="text1" w:themeTint="D9"/>
          <w:sz w:val="36"/>
          <w:szCs w:val="36"/>
        </w:rPr>
      </w:pPr>
    </w:p>
    <w:p w14:paraId="3D0AFF19" w14:textId="3205260C" w:rsidR="00F67BCD" w:rsidRPr="00D17A84" w:rsidRDefault="0050491C" w:rsidP="007B01D1">
      <w:pPr>
        <w:spacing w:line="360" w:lineRule="auto"/>
        <w:jc w:val="center"/>
        <w:rPr>
          <w:rFonts w:eastAsia="Malgun Gothic" w:cs="Arial"/>
          <w:color w:val="262626" w:themeColor="text1" w:themeTint="D9"/>
          <w:sz w:val="40"/>
          <w:szCs w:val="40"/>
        </w:rPr>
      </w:pPr>
      <w:r w:rsidRPr="00D17A84">
        <w:rPr>
          <w:rFonts w:eastAsia="Malgun Gothic" w:cs="Arial"/>
          <w:color w:val="262626" w:themeColor="text1" w:themeTint="D9"/>
          <w:sz w:val="40"/>
          <w:szCs w:val="40"/>
        </w:rPr>
        <w:t>Laying the past to rest through embodied presence</w:t>
      </w:r>
      <w:r w:rsidR="001D4CD1" w:rsidRPr="00D17A84">
        <w:rPr>
          <w:rFonts w:eastAsia="Malgun Gothic" w:cs="Arial"/>
          <w:color w:val="262626" w:themeColor="text1" w:themeTint="D9"/>
          <w:sz w:val="40"/>
          <w:szCs w:val="40"/>
        </w:rPr>
        <w:t xml:space="preserve"> - </w:t>
      </w:r>
      <w:r w:rsidRPr="00D17A84">
        <w:rPr>
          <w:rFonts w:eastAsia="Malgun Gothic" w:cs="Arial"/>
          <w:color w:val="262626" w:themeColor="text1" w:themeTint="D9"/>
          <w:sz w:val="40"/>
          <w:szCs w:val="40"/>
        </w:rPr>
        <w:t>the power of somatic psychotherapies in resolving traumatic memor</w:t>
      </w:r>
      <w:r w:rsidR="00905622" w:rsidRPr="00D17A84">
        <w:rPr>
          <w:rFonts w:eastAsia="Malgun Gothic" w:cs="Arial"/>
          <w:color w:val="262626" w:themeColor="text1" w:themeTint="D9"/>
          <w:sz w:val="40"/>
          <w:szCs w:val="40"/>
        </w:rPr>
        <w:t>y</w:t>
      </w:r>
      <w:r w:rsidR="001D4CD1" w:rsidRPr="00D17A84">
        <w:rPr>
          <w:rFonts w:eastAsia="Malgun Gothic" w:cs="Arial"/>
          <w:color w:val="262626" w:themeColor="text1" w:themeTint="D9"/>
          <w:sz w:val="40"/>
          <w:szCs w:val="40"/>
        </w:rPr>
        <w:t>: A critical literature review.</w:t>
      </w:r>
    </w:p>
    <w:p w14:paraId="2127E876" w14:textId="130DCDB6" w:rsidR="003A6A76" w:rsidRPr="00D17A84" w:rsidRDefault="003A6A76" w:rsidP="007B01D1">
      <w:pPr>
        <w:spacing w:line="360" w:lineRule="auto"/>
        <w:jc w:val="center"/>
        <w:rPr>
          <w:rFonts w:eastAsia="Malgun Gothic" w:cs="Arial"/>
          <w:color w:val="262626" w:themeColor="text1" w:themeTint="D9"/>
          <w:sz w:val="22"/>
          <w:szCs w:val="22"/>
        </w:rPr>
      </w:pPr>
    </w:p>
    <w:p w14:paraId="65E29E1F" w14:textId="40B03B98" w:rsidR="001D4B7E" w:rsidRPr="00D17A84" w:rsidRDefault="001D4B7E" w:rsidP="007B01D1">
      <w:pPr>
        <w:spacing w:line="360" w:lineRule="auto"/>
        <w:jc w:val="center"/>
        <w:rPr>
          <w:rFonts w:cs="Arial"/>
          <w:color w:val="262626" w:themeColor="text1" w:themeTint="D9"/>
          <w:sz w:val="32"/>
          <w:szCs w:val="32"/>
        </w:rPr>
      </w:pPr>
    </w:p>
    <w:p w14:paraId="43EAFA07" w14:textId="77777777" w:rsidR="00566C58" w:rsidRPr="00D17A84" w:rsidRDefault="00566C58" w:rsidP="007B01D1">
      <w:pPr>
        <w:spacing w:line="360" w:lineRule="auto"/>
        <w:jc w:val="center"/>
        <w:rPr>
          <w:rFonts w:cs="Arial"/>
          <w:color w:val="262626" w:themeColor="text1" w:themeTint="D9"/>
          <w:sz w:val="32"/>
          <w:szCs w:val="32"/>
        </w:rPr>
      </w:pPr>
    </w:p>
    <w:p w14:paraId="3A07BA8A" w14:textId="77777777" w:rsidR="001D4B7E" w:rsidRPr="00D17A84" w:rsidRDefault="001D4B7E" w:rsidP="007B01D1">
      <w:pPr>
        <w:spacing w:line="360" w:lineRule="auto"/>
        <w:jc w:val="center"/>
        <w:rPr>
          <w:rFonts w:cs="Arial"/>
          <w:color w:val="262626" w:themeColor="text1" w:themeTint="D9"/>
          <w:sz w:val="32"/>
          <w:szCs w:val="32"/>
        </w:rPr>
      </w:pPr>
    </w:p>
    <w:p w14:paraId="38228BBB" w14:textId="41D8ECF8" w:rsidR="00037715" w:rsidRPr="00D17A84" w:rsidRDefault="00037715" w:rsidP="007B01D1">
      <w:pPr>
        <w:spacing w:line="360" w:lineRule="auto"/>
        <w:jc w:val="center"/>
        <w:rPr>
          <w:rFonts w:cs="Arial"/>
          <w:color w:val="262626" w:themeColor="text1" w:themeTint="D9"/>
          <w:sz w:val="32"/>
          <w:szCs w:val="32"/>
        </w:rPr>
      </w:pPr>
      <w:r w:rsidRPr="00D17A84">
        <w:rPr>
          <w:rFonts w:cs="Arial"/>
          <w:color w:val="262626" w:themeColor="text1" w:themeTint="D9"/>
          <w:sz w:val="32"/>
          <w:szCs w:val="32"/>
        </w:rPr>
        <w:t>Louise Thorndycraft</w:t>
      </w:r>
    </w:p>
    <w:p w14:paraId="234FF513" w14:textId="4D798DE7" w:rsidR="000905F0" w:rsidRPr="00D17A84" w:rsidRDefault="000905F0" w:rsidP="007B01D1">
      <w:pPr>
        <w:spacing w:line="276" w:lineRule="auto"/>
        <w:contextualSpacing/>
        <w:jc w:val="center"/>
        <w:rPr>
          <w:rFonts w:cs="Arial"/>
          <w:iCs/>
          <w:color w:val="262626" w:themeColor="text1" w:themeTint="D9"/>
          <w:sz w:val="32"/>
          <w:szCs w:val="32"/>
          <w:lang w:eastAsia="en-US"/>
        </w:rPr>
      </w:pPr>
      <w:r w:rsidRPr="00D17A84">
        <w:rPr>
          <w:rFonts w:cs="Arial"/>
          <w:iCs/>
          <w:color w:val="262626" w:themeColor="text1" w:themeTint="D9"/>
          <w:sz w:val="32"/>
          <w:szCs w:val="32"/>
          <w:lang w:eastAsia="en-US"/>
        </w:rPr>
        <w:t>University of Wales, Trinity Saint David</w:t>
      </w:r>
    </w:p>
    <w:p w14:paraId="4B45B301" w14:textId="4BF11045" w:rsidR="000905F0" w:rsidRPr="00D17A84" w:rsidRDefault="000905F0" w:rsidP="007B01D1">
      <w:pPr>
        <w:spacing w:line="276" w:lineRule="auto"/>
        <w:contextualSpacing/>
        <w:jc w:val="center"/>
        <w:rPr>
          <w:rFonts w:cs="Arial"/>
          <w:iCs/>
          <w:color w:val="262626" w:themeColor="text1" w:themeTint="D9"/>
          <w:sz w:val="36"/>
          <w:szCs w:val="36"/>
          <w:lang w:eastAsia="en-US"/>
        </w:rPr>
      </w:pPr>
    </w:p>
    <w:p w14:paraId="7A09F7E9" w14:textId="6B78A578" w:rsidR="000905F0" w:rsidRPr="00D17A84" w:rsidRDefault="000905F0" w:rsidP="007B01D1">
      <w:pPr>
        <w:spacing w:line="276" w:lineRule="auto"/>
        <w:contextualSpacing/>
        <w:jc w:val="center"/>
        <w:rPr>
          <w:rFonts w:cs="Arial"/>
          <w:iCs/>
          <w:color w:val="262626" w:themeColor="text1" w:themeTint="D9"/>
          <w:sz w:val="36"/>
          <w:szCs w:val="36"/>
          <w:lang w:eastAsia="en-US"/>
        </w:rPr>
      </w:pPr>
    </w:p>
    <w:p w14:paraId="0E70E84E" w14:textId="1C8CA79E" w:rsidR="000905F0" w:rsidRPr="00D17A84" w:rsidRDefault="000905F0" w:rsidP="007B01D1">
      <w:pPr>
        <w:spacing w:line="276" w:lineRule="auto"/>
        <w:contextualSpacing/>
        <w:jc w:val="center"/>
        <w:rPr>
          <w:rFonts w:cs="Arial"/>
          <w:iCs/>
          <w:color w:val="262626" w:themeColor="text1" w:themeTint="D9"/>
          <w:sz w:val="36"/>
          <w:szCs w:val="36"/>
          <w:lang w:eastAsia="en-US"/>
        </w:rPr>
      </w:pPr>
    </w:p>
    <w:p w14:paraId="5B07237A" w14:textId="77777777" w:rsidR="000905F0" w:rsidRPr="00D17A84" w:rsidRDefault="000905F0" w:rsidP="007B01D1">
      <w:pPr>
        <w:spacing w:line="276" w:lineRule="auto"/>
        <w:contextualSpacing/>
        <w:jc w:val="center"/>
        <w:rPr>
          <w:rFonts w:cs="Arial"/>
          <w:iCs/>
          <w:color w:val="262626" w:themeColor="text1" w:themeTint="D9"/>
          <w:sz w:val="36"/>
          <w:szCs w:val="36"/>
          <w:lang w:eastAsia="en-US"/>
        </w:rPr>
      </w:pPr>
    </w:p>
    <w:p w14:paraId="4912D5AA" w14:textId="77777777" w:rsidR="00037715" w:rsidRPr="00D17A84" w:rsidRDefault="00037715" w:rsidP="007B01D1">
      <w:pPr>
        <w:spacing w:line="360" w:lineRule="auto"/>
        <w:jc w:val="center"/>
        <w:rPr>
          <w:rFonts w:cs="Arial"/>
          <w:color w:val="262626" w:themeColor="text1" w:themeTint="D9"/>
          <w:sz w:val="36"/>
          <w:szCs w:val="36"/>
        </w:rPr>
      </w:pPr>
    </w:p>
    <w:p w14:paraId="2B58CDB8" w14:textId="641FE0ED" w:rsidR="00037715" w:rsidRPr="00D17A84" w:rsidRDefault="00037715" w:rsidP="007B01D1">
      <w:pPr>
        <w:spacing w:line="276" w:lineRule="auto"/>
        <w:contextualSpacing/>
        <w:jc w:val="center"/>
        <w:rPr>
          <w:rFonts w:cs="Arial"/>
          <w:iCs/>
          <w:color w:val="262626" w:themeColor="text1" w:themeTint="D9"/>
          <w:sz w:val="32"/>
          <w:szCs w:val="32"/>
          <w:lang w:eastAsia="en-US"/>
        </w:rPr>
      </w:pPr>
      <w:r w:rsidRPr="00D17A84">
        <w:rPr>
          <w:rFonts w:cs="Arial"/>
          <w:iCs/>
          <w:color w:val="262626" w:themeColor="text1" w:themeTint="D9"/>
          <w:sz w:val="32"/>
          <w:szCs w:val="32"/>
          <w:lang w:eastAsia="en-US"/>
        </w:rPr>
        <w:t xml:space="preserve">Submitted to the University of Wales in partial fulfilment of the requirements for </w:t>
      </w:r>
      <w:r w:rsidR="000905F0" w:rsidRPr="00D17A84">
        <w:rPr>
          <w:rFonts w:cs="Arial"/>
          <w:iCs/>
          <w:color w:val="262626" w:themeColor="text1" w:themeTint="D9"/>
          <w:sz w:val="32"/>
          <w:szCs w:val="32"/>
          <w:lang w:eastAsia="en-US"/>
        </w:rPr>
        <w:t>Master of Arts: Psychotherapeutic Practice.</w:t>
      </w:r>
    </w:p>
    <w:p w14:paraId="0BDF444E" w14:textId="77777777" w:rsidR="00037715" w:rsidRPr="00D17A84" w:rsidRDefault="00037715" w:rsidP="007B01D1">
      <w:pPr>
        <w:spacing w:line="276" w:lineRule="auto"/>
        <w:ind w:left="360"/>
        <w:contextualSpacing/>
        <w:jc w:val="center"/>
        <w:rPr>
          <w:rFonts w:cs="Arial"/>
          <w:iCs/>
          <w:color w:val="262626" w:themeColor="text1" w:themeTint="D9"/>
          <w:sz w:val="32"/>
          <w:szCs w:val="32"/>
          <w:lang w:eastAsia="en-US"/>
        </w:rPr>
      </w:pPr>
    </w:p>
    <w:p w14:paraId="58F669F1" w14:textId="004B25D6" w:rsidR="00037715" w:rsidRPr="00D17A84" w:rsidRDefault="00037715" w:rsidP="007B01D1">
      <w:pPr>
        <w:spacing w:line="276" w:lineRule="auto"/>
        <w:contextualSpacing/>
        <w:jc w:val="center"/>
        <w:rPr>
          <w:rFonts w:cs="Arial"/>
          <w:iCs/>
          <w:color w:val="262626" w:themeColor="text1" w:themeTint="D9"/>
          <w:sz w:val="32"/>
          <w:szCs w:val="32"/>
          <w:lang w:eastAsia="en-US"/>
        </w:rPr>
      </w:pPr>
    </w:p>
    <w:p w14:paraId="5DF729B4" w14:textId="22D8D8A0" w:rsidR="00037715" w:rsidRPr="00D17A84" w:rsidRDefault="00037715" w:rsidP="007B01D1">
      <w:pPr>
        <w:spacing w:line="276" w:lineRule="auto"/>
        <w:contextualSpacing/>
        <w:jc w:val="center"/>
        <w:rPr>
          <w:rFonts w:cs="Arial"/>
          <w:iCs/>
          <w:color w:val="262626" w:themeColor="text1" w:themeTint="D9"/>
          <w:sz w:val="32"/>
          <w:szCs w:val="32"/>
          <w:lang w:eastAsia="en-US"/>
        </w:rPr>
      </w:pPr>
      <w:r w:rsidRPr="00D17A84">
        <w:rPr>
          <w:rFonts w:cs="Arial"/>
          <w:iCs/>
          <w:color w:val="262626" w:themeColor="text1" w:themeTint="D9"/>
          <w:sz w:val="32"/>
          <w:szCs w:val="32"/>
          <w:lang w:eastAsia="en-US"/>
        </w:rPr>
        <w:t>March 2022</w:t>
      </w:r>
    </w:p>
    <w:p w14:paraId="3AE67040" w14:textId="77777777" w:rsidR="001D4B7E" w:rsidRPr="00D17A84" w:rsidRDefault="001D4B7E" w:rsidP="008F299C">
      <w:pPr>
        <w:spacing w:line="360" w:lineRule="auto"/>
        <w:jc w:val="both"/>
        <w:rPr>
          <w:rFonts w:cs="Arial"/>
          <w:color w:val="262626" w:themeColor="text1" w:themeTint="D9"/>
          <w:sz w:val="22"/>
          <w:szCs w:val="22"/>
        </w:rPr>
      </w:pPr>
    </w:p>
    <w:p w14:paraId="0FB00A3A" w14:textId="474BA13F" w:rsidR="001D4B7E" w:rsidRPr="00D17A84" w:rsidRDefault="001D4B7E" w:rsidP="008F299C">
      <w:pPr>
        <w:spacing w:line="276" w:lineRule="auto"/>
        <w:ind w:left="284"/>
        <w:jc w:val="both"/>
        <w:rPr>
          <w:rFonts w:cs="Arial"/>
          <w:color w:val="262626" w:themeColor="text1" w:themeTint="D9"/>
          <w:sz w:val="24"/>
          <w:szCs w:val="24"/>
          <w:lang w:eastAsia="en-US"/>
        </w:rPr>
      </w:pPr>
    </w:p>
    <w:p w14:paraId="1EF5D215" w14:textId="77777777" w:rsidR="00566C58" w:rsidRPr="00D17A84" w:rsidRDefault="00566C58" w:rsidP="00566C58">
      <w:pPr>
        <w:spacing w:line="360" w:lineRule="auto"/>
        <w:jc w:val="center"/>
        <w:rPr>
          <w:color w:val="262626" w:themeColor="text1" w:themeTint="D9"/>
          <w:sz w:val="24"/>
          <w:szCs w:val="24"/>
        </w:rPr>
      </w:pPr>
    </w:p>
    <w:p w14:paraId="4619D1B1" w14:textId="77777777" w:rsidR="00566C58" w:rsidRPr="00D17A84" w:rsidRDefault="00566C58" w:rsidP="00566C58">
      <w:pPr>
        <w:spacing w:line="360" w:lineRule="auto"/>
        <w:jc w:val="center"/>
        <w:rPr>
          <w:color w:val="262626" w:themeColor="text1" w:themeTint="D9"/>
          <w:sz w:val="24"/>
          <w:szCs w:val="24"/>
        </w:rPr>
      </w:pPr>
    </w:p>
    <w:p w14:paraId="59B949AC" w14:textId="77777777" w:rsidR="00566C58" w:rsidRPr="00D17A84" w:rsidRDefault="00566C58" w:rsidP="00566C58">
      <w:pPr>
        <w:spacing w:line="360" w:lineRule="auto"/>
        <w:jc w:val="center"/>
        <w:rPr>
          <w:color w:val="262626" w:themeColor="text1" w:themeTint="D9"/>
          <w:sz w:val="24"/>
          <w:szCs w:val="24"/>
        </w:rPr>
      </w:pPr>
    </w:p>
    <w:p w14:paraId="185C801F" w14:textId="0D690785" w:rsidR="00566C58" w:rsidRPr="000A1570" w:rsidRDefault="00566C58" w:rsidP="00566C58">
      <w:pPr>
        <w:spacing w:line="360" w:lineRule="auto"/>
        <w:jc w:val="center"/>
        <w:rPr>
          <w:rFonts w:cs="Arial"/>
          <w:b/>
          <w:bCs/>
          <w:color w:val="262626" w:themeColor="text1" w:themeTint="D9"/>
          <w:sz w:val="24"/>
          <w:szCs w:val="24"/>
        </w:rPr>
      </w:pPr>
      <w:r w:rsidRPr="000A1570">
        <w:rPr>
          <w:rFonts w:cs="Arial"/>
          <w:b/>
          <w:bCs/>
          <w:color w:val="262626" w:themeColor="text1" w:themeTint="D9"/>
          <w:sz w:val="24"/>
          <w:szCs w:val="24"/>
        </w:rPr>
        <w:t>Abstract</w:t>
      </w:r>
    </w:p>
    <w:p w14:paraId="11521F3C" w14:textId="1684F0D4" w:rsidR="009F1123" w:rsidRPr="000A1570" w:rsidRDefault="009F1123" w:rsidP="00566C58">
      <w:pPr>
        <w:spacing w:line="360" w:lineRule="auto"/>
        <w:jc w:val="center"/>
        <w:rPr>
          <w:rFonts w:cs="Arial"/>
          <w:b/>
          <w:bCs/>
          <w:color w:val="262626" w:themeColor="text1" w:themeTint="D9"/>
          <w:sz w:val="24"/>
          <w:szCs w:val="24"/>
        </w:rPr>
      </w:pPr>
    </w:p>
    <w:p w14:paraId="0517B90E" w14:textId="77777777" w:rsidR="009F1123" w:rsidRPr="000A1570" w:rsidRDefault="009F1123" w:rsidP="00566C58">
      <w:pPr>
        <w:spacing w:line="360" w:lineRule="auto"/>
        <w:jc w:val="center"/>
        <w:rPr>
          <w:rFonts w:cs="Arial"/>
          <w:b/>
          <w:bCs/>
          <w:color w:val="262626" w:themeColor="text1" w:themeTint="D9"/>
          <w:sz w:val="24"/>
          <w:szCs w:val="24"/>
        </w:rPr>
      </w:pPr>
    </w:p>
    <w:p w14:paraId="31366B23" w14:textId="77777777" w:rsidR="00566C58" w:rsidRPr="000A1570" w:rsidRDefault="00566C58" w:rsidP="00566C58">
      <w:pPr>
        <w:spacing w:line="360" w:lineRule="auto"/>
        <w:jc w:val="both"/>
        <w:rPr>
          <w:rFonts w:cs="Arial"/>
          <w:color w:val="262626" w:themeColor="text1" w:themeTint="D9"/>
          <w:sz w:val="24"/>
          <w:szCs w:val="24"/>
        </w:rPr>
      </w:pPr>
    </w:p>
    <w:p w14:paraId="2FABF43D" w14:textId="4F6B2620" w:rsidR="00566C58" w:rsidRPr="000A1570" w:rsidRDefault="00566C58" w:rsidP="009F1123">
      <w:pPr>
        <w:jc w:val="both"/>
        <w:rPr>
          <w:rFonts w:cs="Arial"/>
          <w:color w:val="262626" w:themeColor="text1" w:themeTint="D9"/>
          <w:sz w:val="24"/>
          <w:szCs w:val="24"/>
        </w:rPr>
      </w:pPr>
      <w:r w:rsidRPr="000A1570">
        <w:rPr>
          <w:rFonts w:cs="Arial"/>
          <w:color w:val="262626" w:themeColor="text1" w:themeTint="D9"/>
          <w:sz w:val="24"/>
          <w:szCs w:val="24"/>
        </w:rPr>
        <w:t xml:space="preserve">From a grounding in humanistic psychotherapy, this critical review of literature investigated how somatic psychotherapeutic approaches can support emotion and nervous system regulation in adult survivors of developmental trauma. Following an overview of the complex symptomatology of developmental trauma, five somatically orientated modalities were investigated to analyse the specific therapeutic interventions involved: Sensorimotor Psychotherapy, Relational Trauma Therapy, </w:t>
      </w:r>
      <w:r w:rsidR="008729D7" w:rsidRPr="000A1570">
        <w:rPr>
          <w:rFonts w:cs="Arial"/>
          <w:color w:val="262626" w:themeColor="text1" w:themeTint="D9"/>
          <w:sz w:val="24"/>
          <w:szCs w:val="24"/>
        </w:rPr>
        <w:t>the N</w:t>
      </w:r>
      <w:r w:rsidRPr="000A1570">
        <w:rPr>
          <w:rFonts w:cs="Arial"/>
          <w:color w:val="262626" w:themeColor="text1" w:themeTint="D9"/>
          <w:sz w:val="24"/>
          <w:szCs w:val="24"/>
        </w:rPr>
        <w:t>euro Affective Relational Model, Somatic Experiencing and Brainspotting. Findings illustrated a number of key areas of common ground between the somatic approaches</w:t>
      </w:r>
      <w:r w:rsidR="008729D7" w:rsidRPr="000A1570">
        <w:rPr>
          <w:rFonts w:cs="Arial"/>
          <w:color w:val="262626" w:themeColor="text1" w:themeTint="D9"/>
          <w:sz w:val="24"/>
          <w:szCs w:val="24"/>
        </w:rPr>
        <w:t>, including</w:t>
      </w:r>
      <w:r w:rsidRPr="000A1570">
        <w:rPr>
          <w:rFonts w:cs="Arial"/>
          <w:color w:val="262626" w:themeColor="text1" w:themeTint="D9"/>
          <w:sz w:val="24"/>
          <w:szCs w:val="24"/>
        </w:rPr>
        <w:t xml:space="preserve"> psychoeducation, mindfulness, body awareness, observing and regulating autonomic arousal. The research also highlighted a number of methods which are unique to certain somatic modalities</w:t>
      </w:r>
      <w:r w:rsidR="008729D7" w:rsidRPr="000A1570">
        <w:rPr>
          <w:rFonts w:cs="Arial"/>
          <w:color w:val="262626" w:themeColor="text1" w:themeTint="D9"/>
          <w:sz w:val="24"/>
          <w:szCs w:val="24"/>
        </w:rPr>
        <w:t xml:space="preserve">, particularly </w:t>
      </w:r>
      <w:r w:rsidRPr="000A1570">
        <w:rPr>
          <w:rFonts w:cs="Arial"/>
          <w:color w:val="262626" w:themeColor="text1" w:themeTint="D9"/>
          <w:sz w:val="24"/>
          <w:szCs w:val="24"/>
        </w:rPr>
        <w:t>the emphasis on carefully dosing the intensity of bodily interventions and including hyporesponsive areas in Relational Trauma Therapy</w:t>
      </w:r>
      <w:r w:rsidR="008729D7" w:rsidRPr="000A1570">
        <w:rPr>
          <w:rFonts w:cs="Arial"/>
          <w:color w:val="262626" w:themeColor="text1" w:themeTint="D9"/>
          <w:sz w:val="24"/>
          <w:szCs w:val="24"/>
        </w:rPr>
        <w:t xml:space="preserve"> and the extensive use of eye gaze in Brainspotting</w:t>
      </w:r>
      <w:r w:rsidRPr="000A1570">
        <w:rPr>
          <w:rFonts w:cs="Arial"/>
          <w:color w:val="262626" w:themeColor="text1" w:themeTint="D9"/>
          <w:sz w:val="24"/>
          <w:szCs w:val="24"/>
        </w:rPr>
        <w:t xml:space="preserve">. Although </w:t>
      </w:r>
      <w:r w:rsidR="008729D7" w:rsidRPr="000A1570">
        <w:rPr>
          <w:rFonts w:cs="Arial"/>
          <w:color w:val="262626" w:themeColor="text1" w:themeTint="D9"/>
          <w:sz w:val="24"/>
          <w:szCs w:val="24"/>
        </w:rPr>
        <w:t>further</w:t>
      </w:r>
      <w:r w:rsidRPr="000A1570">
        <w:rPr>
          <w:rFonts w:cs="Arial"/>
          <w:color w:val="262626" w:themeColor="text1" w:themeTint="D9"/>
          <w:sz w:val="24"/>
          <w:szCs w:val="24"/>
        </w:rPr>
        <w:t xml:space="preserve"> research is necessary, the present research suggests that somatic interventions can be effectively integrated into existing talk-based psychotherapeutic approaches in order to improve long term outcomes for developmental trauma survivors. </w:t>
      </w:r>
    </w:p>
    <w:p w14:paraId="55929FCC" w14:textId="75092847" w:rsidR="00566C58" w:rsidRPr="000A1570" w:rsidRDefault="00566C58" w:rsidP="00566C58">
      <w:pPr>
        <w:spacing w:line="360" w:lineRule="auto"/>
        <w:jc w:val="both"/>
        <w:rPr>
          <w:rFonts w:cs="Arial"/>
          <w:color w:val="262626" w:themeColor="text1" w:themeTint="D9"/>
          <w:sz w:val="24"/>
          <w:szCs w:val="24"/>
        </w:rPr>
      </w:pPr>
    </w:p>
    <w:p w14:paraId="71860078" w14:textId="333C796C" w:rsidR="00566C58" w:rsidRPr="000A1570" w:rsidRDefault="00566C58" w:rsidP="009F1123">
      <w:pPr>
        <w:spacing w:line="360" w:lineRule="auto"/>
        <w:rPr>
          <w:rFonts w:cs="Arial"/>
          <w:color w:val="262626" w:themeColor="text1" w:themeTint="D9"/>
          <w:sz w:val="24"/>
          <w:szCs w:val="24"/>
        </w:rPr>
      </w:pPr>
      <w:r w:rsidRPr="000A1570">
        <w:rPr>
          <w:rFonts w:cs="Arial"/>
          <w:color w:val="262626" w:themeColor="text1" w:themeTint="D9"/>
          <w:sz w:val="24"/>
          <w:szCs w:val="24"/>
        </w:rPr>
        <w:t>Keywords: Developmental trauma, complex trauma, C-PTSD, somatic psychotherapies, autonomic regulation, relational</w:t>
      </w:r>
      <w:r w:rsidR="00DF58E3">
        <w:rPr>
          <w:rFonts w:cs="Arial"/>
          <w:color w:val="262626" w:themeColor="text1" w:themeTint="D9"/>
          <w:sz w:val="24"/>
          <w:szCs w:val="24"/>
        </w:rPr>
        <w:t xml:space="preserve"> trauma</w:t>
      </w:r>
      <w:r w:rsidRPr="000A1570">
        <w:rPr>
          <w:rFonts w:cs="Arial"/>
          <w:color w:val="262626" w:themeColor="text1" w:themeTint="D9"/>
          <w:sz w:val="24"/>
          <w:szCs w:val="24"/>
        </w:rPr>
        <w:t>.</w:t>
      </w:r>
    </w:p>
    <w:p w14:paraId="7B5B1D75" w14:textId="77777777" w:rsidR="00566C58" w:rsidRPr="000A1570" w:rsidRDefault="00566C58" w:rsidP="00566C58">
      <w:pPr>
        <w:spacing w:line="360" w:lineRule="auto"/>
        <w:jc w:val="both"/>
        <w:rPr>
          <w:rFonts w:cs="Arial"/>
          <w:color w:val="262626" w:themeColor="text1" w:themeTint="D9"/>
          <w:sz w:val="24"/>
          <w:szCs w:val="24"/>
        </w:rPr>
      </w:pPr>
    </w:p>
    <w:p w14:paraId="45799A35" w14:textId="77777777" w:rsidR="00566C58" w:rsidRPr="000A1570" w:rsidRDefault="00566C58" w:rsidP="00566C58">
      <w:pPr>
        <w:spacing w:line="276" w:lineRule="auto"/>
        <w:jc w:val="both"/>
        <w:rPr>
          <w:rFonts w:cs="Arial"/>
          <w:color w:val="262626" w:themeColor="text1" w:themeTint="D9"/>
          <w:sz w:val="24"/>
          <w:szCs w:val="24"/>
          <w:lang w:eastAsia="en-US"/>
        </w:rPr>
      </w:pPr>
    </w:p>
    <w:p w14:paraId="4084980C" w14:textId="77777777" w:rsidR="00566C58" w:rsidRPr="000A1570" w:rsidRDefault="00566C58" w:rsidP="00566C58">
      <w:pPr>
        <w:spacing w:line="276" w:lineRule="auto"/>
        <w:jc w:val="both"/>
        <w:rPr>
          <w:rFonts w:cs="Arial"/>
          <w:color w:val="262626" w:themeColor="text1" w:themeTint="D9"/>
          <w:sz w:val="24"/>
          <w:szCs w:val="24"/>
          <w:lang w:eastAsia="en-US"/>
        </w:rPr>
      </w:pPr>
    </w:p>
    <w:p w14:paraId="0F8965C6" w14:textId="77777777" w:rsidR="00566C58" w:rsidRPr="000A1570" w:rsidRDefault="00566C58" w:rsidP="00566C58">
      <w:pPr>
        <w:spacing w:line="276" w:lineRule="auto"/>
        <w:jc w:val="both"/>
        <w:rPr>
          <w:rFonts w:cs="Arial"/>
          <w:color w:val="262626" w:themeColor="text1" w:themeTint="D9"/>
          <w:sz w:val="24"/>
          <w:szCs w:val="24"/>
          <w:lang w:eastAsia="en-US"/>
        </w:rPr>
      </w:pPr>
    </w:p>
    <w:p w14:paraId="67E796D5" w14:textId="77777777" w:rsidR="00566C58" w:rsidRPr="000A1570" w:rsidRDefault="00566C58" w:rsidP="00566C58">
      <w:pPr>
        <w:spacing w:line="276" w:lineRule="auto"/>
        <w:jc w:val="both"/>
        <w:rPr>
          <w:rFonts w:cs="Arial"/>
          <w:color w:val="262626" w:themeColor="text1" w:themeTint="D9"/>
          <w:sz w:val="24"/>
          <w:szCs w:val="24"/>
          <w:lang w:eastAsia="en-US"/>
        </w:rPr>
      </w:pPr>
    </w:p>
    <w:p w14:paraId="19FE17F0" w14:textId="77777777" w:rsidR="00566C58" w:rsidRPr="000A1570" w:rsidRDefault="00566C58" w:rsidP="00566C58">
      <w:pPr>
        <w:spacing w:line="276" w:lineRule="auto"/>
        <w:jc w:val="both"/>
        <w:rPr>
          <w:rFonts w:cs="Arial"/>
          <w:color w:val="262626" w:themeColor="text1" w:themeTint="D9"/>
          <w:sz w:val="24"/>
          <w:szCs w:val="24"/>
          <w:lang w:eastAsia="en-US"/>
        </w:rPr>
      </w:pPr>
    </w:p>
    <w:p w14:paraId="604B5CBE" w14:textId="77777777" w:rsidR="00566C58" w:rsidRPr="000A1570" w:rsidRDefault="00566C58" w:rsidP="00566C58">
      <w:pPr>
        <w:spacing w:line="276" w:lineRule="auto"/>
        <w:jc w:val="both"/>
        <w:rPr>
          <w:rFonts w:cs="Arial"/>
          <w:color w:val="262626" w:themeColor="text1" w:themeTint="D9"/>
          <w:sz w:val="24"/>
          <w:szCs w:val="24"/>
          <w:lang w:eastAsia="en-US"/>
        </w:rPr>
      </w:pPr>
    </w:p>
    <w:p w14:paraId="014DE99A" w14:textId="77777777" w:rsidR="00566C58" w:rsidRPr="000A1570" w:rsidRDefault="00566C58" w:rsidP="00566C58">
      <w:pPr>
        <w:spacing w:line="276" w:lineRule="auto"/>
        <w:jc w:val="both"/>
        <w:rPr>
          <w:rFonts w:cs="Arial"/>
          <w:color w:val="262626" w:themeColor="text1" w:themeTint="D9"/>
          <w:sz w:val="24"/>
          <w:szCs w:val="24"/>
          <w:lang w:eastAsia="en-US"/>
        </w:rPr>
      </w:pPr>
    </w:p>
    <w:p w14:paraId="29A91378" w14:textId="77777777" w:rsidR="00566C58" w:rsidRPr="000A1570" w:rsidRDefault="00566C58" w:rsidP="00566C58">
      <w:pPr>
        <w:spacing w:line="276" w:lineRule="auto"/>
        <w:jc w:val="both"/>
        <w:rPr>
          <w:rFonts w:cs="Arial"/>
          <w:color w:val="262626" w:themeColor="text1" w:themeTint="D9"/>
          <w:sz w:val="24"/>
          <w:szCs w:val="24"/>
          <w:lang w:eastAsia="en-US"/>
        </w:rPr>
      </w:pPr>
    </w:p>
    <w:p w14:paraId="3B86D4A9" w14:textId="53D2C52E" w:rsidR="00566C58" w:rsidRPr="000A1570" w:rsidRDefault="00566C58" w:rsidP="00566C58">
      <w:pPr>
        <w:spacing w:line="276" w:lineRule="auto"/>
        <w:jc w:val="both"/>
        <w:rPr>
          <w:rFonts w:cs="Arial"/>
          <w:color w:val="262626" w:themeColor="text1" w:themeTint="D9"/>
          <w:sz w:val="24"/>
          <w:szCs w:val="24"/>
          <w:lang w:eastAsia="en-US"/>
        </w:rPr>
      </w:pPr>
    </w:p>
    <w:p w14:paraId="57E354F2" w14:textId="473E9C95" w:rsidR="009F1123" w:rsidRPr="000A1570" w:rsidRDefault="009F1123" w:rsidP="00566C58">
      <w:pPr>
        <w:spacing w:line="276" w:lineRule="auto"/>
        <w:jc w:val="both"/>
        <w:rPr>
          <w:rFonts w:cs="Arial"/>
          <w:color w:val="262626" w:themeColor="text1" w:themeTint="D9"/>
          <w:sz w:val="24"/>
          <w:szCs w:val="24"/>
          <w:lang w:eastAsia="en-US"/>
        </w:rPr>
      </w:pPr>
    </w:p>
    <w:p w14:paraId="4809E3B5" w14:textId="3E717FF4" w:rsidR="009F1123" w:rsidRPr="000A1570" w:rsidRDefault="009F1123" w:rsidP="00566C58">
      <w:pPr>
        <w:spacing w:line="276" w:lineRule="auto"/>
        <w:jc w:val="both"/>
        <w:rPr>
          <w:rFonts w:cs="Arial"/>
          <w:color w:val="262626" w:themeColor="text1" w:themeTint="D9"/>
          <w:sz w:val="24"/>
          <w:szCs w:val="24"/>
          <w:lang w:eastAsia="en-US"/>
        </w:rPr>
      </w:pPr>
    </w:p>
    <w:p w14:paraId="23468E62" w14:textId="64D0F7CD" w:rsidR="009F1123" w:rsidRPr="000A1570" w:rsidRDefault="009F1123" w:rsidP="00566C58">
      <w:pPr>
        <w:spacing w:line="276" w:lineRule="auto"/>
        <w:jc w:val="both"/>
        <w:rPr>
          <w:rFonts w:cs="Arial"/>
          <w:color w:val="262626" w:themeColor="text1" w:themeTint="D9"/>
          <w:sz w:val="24"/>
          <w:szCs w:val="24"/>
          <w:lang w:eastAsia="en-US"/>
        </w:rPr>
      </w:pPr>
    </w:p>
    <w:p w14:paraId="3FBF6823" w14:textId="2D0AD970" w:rsidR="009F1123" w:rsidRPr="000A1570" w:rsidRDefault="009F1123" w:rsidP="00566C58">
      <w:pPr>
        <w:spacing w:line="276" w:lineRule="auto"/>
        <w:jc w:val="both"/>
        <w:rPr>
          <w:rFonts w:cs="Arial"/>
          <w:color w:val="262626" w:themeColor="text1" w:themeTint="D9"/>
          <w:sz w:val="24"/>
          <w:szCs w:val="24"/>
          <w:lang w:eastAsia="en-US"/>
        </w:rPr>
      </w:pPr>
    </w:p>
    <w:p w14:paraId="1444658C" w14:textId="1EF866C1" w:rsidR="009F1123" w:rsidRPr="000A1570" w:rsidRDefault="009F1123" w:rsidP="00566C58">
      <w:pPr>
        <w:spacing w:line="276" w:lineRule="auto"/>
        <w:jc w:val="both"/>
        <w:rPr>
          <w:rFonts w:cs="Arial"/>
          <w:color w:val="262626" w:themeColor="text1" w:themeTint="D9"/>
          <w:sz w:val="24"/>
          <w:szCs w:val="24"/>
          <w:lang w:eastAsia="en-US"/>
        </w:rPr>
      </w:pPr>
    </w:p>
    <w:p w14:paraId="1C896910" w14:textId="77777777" w:rsidR="004C5B70" w:rsidRPr="000A1570" w:rsidRDefault="004C5B70" w:rsidP="00DE2849">
      <w:pPr>
        <w:spacing w:line="276" w:lineRule="auto"/>
        <w:jc w:val="both"/>
        <w:rPr>
          <w:rFonts w:cs="Arial"/>
          <w:color w:val="262626" w:themeColor="text1" w:themeTint="D9"/>
          <w:sz w:val="24"/>
          <w:szCs w:val="24"/>
          <w:lang w:eastAsia="en-US"/>
        </w:rPr>
      </w:pPr>
    </w:p>
    <w:p w14:paraId="6F84F9F5" w14:textId="6153104A" w:rsidR="001D4B7E" w:rsidRPr="000A1570" w:rsidRDefault="004C5B70" w:rsidP="004C5B70">
      <w:pPr>
        <w:spacing w:line="276" w:lineRule="auto"/>
        <w:jc w:val="center"/>
        <w:rPr>
          <w:rFonts w:cs="Arial"/>
          <w:b/>
          <w:bCs/>
          <w:color w:val="262626" w:themeColor="text1" w:themeTint="D9"/>
          <w:sz w:val="24"/>
          <w:szCs w:val="24"/>
          <w:lang w:eastAsia="en-US"/>
        </w:rPr>
      </w:pPr>
      <w:r w:rsidRPr="000A1570">
        <w:rPr>
          <w:rFonts w:cs="Arial"/>
          <w:b/>
          <w:bCs/>
          <w:color w:val="262626" w:themeColor="text1" w:themeTint="D9"/>
          <w:sz w:val="24"/>
          <w:szCs w:val="24"/>
          <w:lang w:eastAsia="en-US"/>
        </w:rPr>
        <w:t>Declaration</w:t>
      </w:r>
    </w:p>
    <w:p w14:paraId="5B761042" w14:textId="77777777" w:rsidR="001D4B7E" w:rsidRPr="000A1570" w:rsidRDefault="001D4B7E" w:rsidP="00DE2849">
      <w:pPr>
        <w:spacing w:line="276" w:lineRule="auto"/>
        <w:jc w:val="both"/>
        <w:rPr>
          <w:rFonts w:cs="Arial"/>
          <w:color w:val="262626" w:themeColor="text1" w:themeTint="D9"/>
          <w:sz w:val="24"/>
          <w:szCs w:val="24"/>
          <w:lang w:eastAsia="en-US"/>
        </w:rPr>
      </w:pPr>
    </w:p>
    <w:p w14:paraId="5B5A8F50" w14:textId="77777777" w:rsidR="001D4B7E" w:rsidRPr="000A1570" w:rsidRDefault="001D4B7E" w:rsidP="00DE2849">
      <w:pPr>
        <w:spacing w:line="276" w:lineRule="auto"/>
        <w:jc w:val="both"/>
        <w:rPr>
          <w:rFonts w:cs="Arial"/>
          <w:color w:val="262626" w:themeColor="text1" w:themeTint="D9"/>
          <w:sz w:val="24"/>
          <w:szCs w:val="24"/>
          <w:lang w:eastAsia="en-US"/>
        </w:rPr>
      </w:pPr>
      <w:r w:rsidRPr="000A1570">
        <w:rPr>
          <w:rFonts w:cs="Arial"/>
          <w:color w:val="262626" w:themeColor="text1" w:themeTint="D9"/>
          <w:sz w:val="24"/>
          <w:szCs w:val="24"/>
          <w:lang w:eastAsia="en-US"/>
        </w:rPr>
        <w:t>This work has not previously been accepted in substance for any degree and is not being concurrently submitted in candidature for any degree.</w:t>
      </w:r>
    </w:p>
    <w:p w14:paraId="3C38DA03" w14:textId="77777777" w:rsidR="001D4B7E" w:rsidRPr="000A1570" w:rsidRDefault="001D4B7E" w:rsidP="00DE2849">
      <w:pPr>
        <w:spacing w:line="276" w:lineRule="auto"/>
        <w:jc w:val="both"/>
        <w:rPr>
          <w:rFonts w:cs="Arial"/>
          <w:color w:val="262626" w:themeColor="text1" w:themeTint="D9"/>
          <w:sz w:val="24"/>
          <w:szCs w:val="24"/>
          <w:lang w:eastAsia="en-US"/>
        </w:rPr>
      </w:pPr>
    </w:p>
    <w:p w14:paraId="6C1078C8" w14:textId="46886224" w:rsidR="001D4B7E" w:rsidRPr="000A1570" w:rsidRDefault="001D4B7E" w:rsidP="00DE2849">
      <w:pPr>
        <w:spacing w:line="276" w:lineRule="auto"/>
        <w:jc w:val="both"/>
        <w:rPr>
          <w:rFonts w:cs="Arial"/>
          <w:color w:val="262626" w:themeColor="text1" w:themeTint="D9"/>
          <w:sz w:val="24"/>
          <w:szCs w:val="24"/>
          <w:lang w:eastAsia="en-US"/>
        </w:rPr>
      </w:pPr>
      <w:r w:rsidRPr="000A1570">
        <w:rPr>
          <w:rFonts w:cs="Arial"/>
          <w:color w:val="262626" w:themeColor="text1" w:themeTint="D9"/>
          <w:sz w:val="24"/>
          <w:szCs w:val="24"/>
          <w:lang w:eastAsia="en-US"/>
        </w:rPr>
        <w:t>Signed:</w:t>
      </w:r>
      <w:r w:rsidRPr="000A1570">
        <w:rPr>
          <w:rFonts w:cs="Arial"/>
          <w:color w:val="262626" w:themeColor="text1" w:themeTint="D9"/>
          <w:sz w:val="24"/>
          <w:szCs w:val="24"/>
          <w:lang w:eastAsia="en-US"/>
        </w:rPr>
        <w:tab/>
      </w:r>
      <w:r w:rsidR="009501C9" w:rsidRPr="000A1570">
        <w:rPr>
          <w:rFonts w:cs="Arial"/>
          <w:color w:val="262626" w:themeColor="text1" w:themeTint="D9"/>
          <w:sz w:val="24"/>
          <w:szCs w:val="24"/>
          <w:lang w:eastAsia="en-US"/>
        </w:rPr>
        <w:t>Louise Thorndycraft</w:t>
      </w:r>
      <w:r w:rsidRPr="000A1570">
        <w:rPr>
          <w:rFonts w:cs="Arial"/>
          <w:color w:val="262626" w:themeColor="text1" w:themeTint="D9"/>
          <w:sz w:val="24"/>
          <w:szCs w:val="24"/>
          <w:lang w:eastAsia="en-US"/>
        </w:rPr>
        <w:t xml:space="preserve"> (candidate)</w:t>
      </w:r>
    </w:p>
    <w:p w14:paraId="638200B4" w14:textId="45773BC3" w:rsidR="001D4B7E" w:rsidRPr="000A1570" w:rsidRDefault="001D4B7E" w:rsidP="00DE2849">
      <w:pPr>
        <w:spacing w:line="276" w:lineRule="auto"/>
        <w:jc w:val="both"/>
        <w:rPr>
          <w:rFonts w:cs="Arial"/>
          <w:color w:val="262626" w:themeColor="text1" w:themeTint="D9"/>
          <w:sz w:val="24"/>
          <w:szCs w:val="24"/>
          <w:lang w:eastAsia="en-US"/>
        </w:rPr>
      </w:pPr>
      <w:r w:rsidRPr="000A1570">
        <w:rPr>
          <w:rFonts w:cs="Arial"/>
          <w:color w:val="262626" w:themeColor="text1" w:themeTint="D9"/>
          <w:sz w:val="24"/>
          <w:szCs w:val="24"/>
          <w:lang w:eastAsia="en-US"/>
        </w:rPr>
        <w:t>Dat</w:t>
      </w:r>
      <w:r w:rsidR="009501C9" w:rsidRPr="000A1570">
        <w:rPr>
          <w:rFonts w:cs="Arial"/>
          <w:color w:val="262626" w:themeColor="text1" w:themeTint="D9"/>
          <w:sz w:val="24"/>
          <w:szCs w:val="24"/>
          <w:lang w:eastAsia="en-US"/>
        </w:rPr>
        <w:t xml:space="preserve">e: </w:t>
      </w:r>
      <w:r w:rsidR="009501C9" w:rsidRPr="000A1570">
        <w:rPr>
          <w:rFonts w:cs="Arial"/>
          <w:color w:val="262626" w:themeColor="text1" w:themeTint="D9"/>
          <w:sz w:val="24"/>
          <w:szCs w:val="24"/>
          <w:lang w:eastAsia="en-US"/>
        </w:rPr>
        <w:tab/>
      </w:r>
      <w:r w:rsidR="004C5B70" w:rsidRPr="000A1570">
        <w:rPr>
          <w:rFonts w:cs="Arial"/>
          <w:color w:val="262626" w:themeColor="text1" w:themeTint="D9"/>
          <w:sz w:val="24"/>
          <w:szCs w:val="24"/>
          <w:lang w:eastAsia="en-US"/>
        </w:rPr>
        <w:tab/>
      </w:r>
      <w:r w:rsidR="009501C9" w:rsidRPr="000A1570">
        <w:rPr>
          <w:rFonts w:cs="Arial"/>
          <w:color w:val="262626" w:themeColor="text1" w:themeTint="D9"/>
          <w:sz w:val="24"/>
          <w:szCs w:val="24"/>
          <w:lang w:eastAsia="en-US"/>
        </w:rPr>
        <w:t>25 March 2022</w:t>
      </w:r>
    </w:p>
    <w:p w14:paraId="33B94C33" w14:textId="77777777" w:rsidR="009501C9" w:rsidRPr="000A1570" w:rsidRDefault="009501C9" w:rsidP="00DE2849">
      <w:pPr>
        <w:spacing w:line="276" w:lineRule="auto"/>
        <w:jc w:val="both"/>
        <w:rPr>
          <w:rFonts w:cs="Arial"/>
          <w:color w:val="262626" w:themeColor="text1" w:themeTint="D9"/>
          <w:sz w:val="24"/>
          <w:szCs w:val="24"/>
          <w:lang w:eastAsia="en-US"/>
        </w:rPr>
      </w:pPr>
    </w:p>
    <w:p w14:paraId="6F582D5D" w14:textId="77777777" w:rsidR="008F2ADA" w:rsidRPr="000A1570" w:rsidRDefault="008F2ADA" w:rsidP="00DE2849">
      <w:pPr>
        <w:spacing w:line="276" w:lineRule="auto"/>
        <w:jc w:val="both"/>
        <w:rPr>
          <w:rFonts w:cs="Arial"/>
          <w:color w:val="262626" w:themeColor="text1" w:themeTint="D9"/>
          <w:sz w:val="24"/>
          <w:szCs w:val="24"/>
          <w:lang w:eastAsia="en-US"/>
        </w:rPr>
      </w:pPr>
    </w:p>
    <w:p w14:paraId="0D61F5A0" w14:textId="2F69225E" w:rsidR="001D4B7E" w:rsidRPr="000A1570" w:rsidRDefault="001D4B7E" w:rsidP="00DE2849">
      <w:pPr>
        <w:spacing w:line="276" w:lineRule="auto"/>
        <w:jc w:val="both"/>
        <w:rPr>
          <w:rFonts w:cs="Arial"/>
          <w:color w:val="262626" w:themeColor="text1" w:themeTint="D9"/>
          <w:sz w:val="24"/>
          <w:szCs w:val="24"/>
          <w:lang w:eastAsia="en-US"/>
        </w:rPr>
      </w:pPr>
      <w:r w:rsidRPr="000A1570">
        <w:rPr>
          <w:rFonts w:cs="Arial"/>
          <w:color w:val="262626" w:themeColor="text1" w:themeTint="D9"/>
          <w:sz w:val="24"/>
          <w:szCs w:val="24"/>
          <w:lang w:eastAsia="en-US"/>
        </w:rPr>
        <w:t>STATEMENT 1</w:t>
      </w:r>
    </w:p>
    <w:p w14:paraId="0218B4C0" w14:textId="77777777" w:rsidR="001D4B7E" w:rsidRPr="000A1570" w:rsidRDefault="001D4B7E" w:rsidP="00DE2849">
      <w:pPr>
        <w:spacing w:line="276" w:lineRule="auto"/>
        <w:jc w:val="both"/>
        <w:rPr>
          <w:rFonts w:cs="Arial"/>
          <w:color w:val="262626" w:themeColor="text1" w:themeTint="D9"/>
          <w:sz w:val="24"/>
          <w:szCs w:val="24"/>
          <w:lang w:eastAsia="en-US"/>
        </w:rPr>
      </w:pPr>
    </w:p>
    <w:p w14:paraId="08DAD104" w14:textId="7CB1D4D2" w:rsidR="001D4B7E" w:rsidRPr="000A1570" w:rsidRDefault="001D4B7E" w:rsidP="00DE2849">
      <w:pPr>
        <w:spacing w:line="276" w:lineRule="auto"/>
        <w:jc w:val="both"/>
        <w:rPr>
          <w:rFonts w:cs="Arial"/>
          <w:color w:val="262626" w:themeColor="text1" w:themeTint="D9"/>
          <w:sz w:val="24"/>
          <w:szCs w:val="24"/>
          <w:lang w:eastAsia="en-US"/>
        </w:rPr>
      </w:pPr>
      <w:r w:rsidRPr="000A1570">
        <w:rPr>
          <w:rFonts w:cs="Arial"/>
          <w:color w:val="262626" w:themeColor="text1" w:themeTint="D9"/>
          <w:sz w:val="24"/>
          <w:szCs w:val="24"/>
          <w:lang w:eastAsia="en-US"/>
        </w:rPr>
        <w:t xml:space="preserve">This dissertation is being submitted in partial fulfilment of the requirements for the degree </w:t>
      </w:r>
      <w:r w:rsidR="00DE2849" w:rsidRPr="000A1570">
        <w:rPr>
          <w:rFonts w:cs="Arial"/>
          <w:color w:val="262626" w:themeColor="text1" w:themeTint="D9"/>
          <w:sz w:val="24"/>
          <w:szCs w:val="24"/>
          <w:lang w:eastAsia="en-US"/>
        </w:rPr>
        <w:t>of M</w:t>
      </w:r>
      <w:r w:rsidR="00F12EE4" w:rsidRPr="000A1570">
        <w:rPr>
          <w:rFonts w:cs="Arial"/>
          <w:color w:val="262626" w:themeColor="text1" w:themeTint="D9"/>
          <w:sz w:val="24"/>
          <w:szCs w:val="24"/>
          <w:lang w:eastAsia="en-US"/>
        </w:rPr>
        <w:t>aster of Arts:</w:t>
      </w:r>
      <w:r w:rsidR="00DE2849" w:rsidRPr="000A1570">
        <w:rPr>
          <w:rFonts w:cs="Arial"/>
          <w:color w:val="262626" w:themeColor="text1" w:themeTint="D9"/>
          <w:sz w:val="24"/>
          <w:szCs w:val="24"/>
          <w:lang w:eastAsia="en-US"/>
        </w:rPr>
        <w:t xml:space="preserve"> Psychotherapeutic Practice</w:t>
      </w:r>
      <w:r w:rsidR="004C5B70" w:rsidRPr="000A1570">
        <w:rPr>
          <w:rFonts w:cs="Arial"/>
          <w:color w:val="262626" w:themeColor="text1" w:themeTint="D9"/>
          <w:sz w:val="24"/>
          <w:szCs w:val="24"/>
          <w:lang w:eastAsia="en-US"/>
        </w:rPr>
        <w:t>.</w:t>
      </w:r>
    </w:p>
    <w:p w14:paraId="4D9140D3" w14:textId="77777777" w:rsidR="001D4B7E" w:rsidRPr="000A1570" w:rsidRDefault="001D4B7E" w:rsidP="00DE2849">
      <w:pPr>
        <w:spacing w:line="276" w:lineRule="auto"/>
        <w:jc w:val="both"/>
        <w:rPr>
          <w:rFonts w:cs="Arial"/>
          <w:color w:val="262626" w:themeColor="text1" w:themeTint="D9"/>
          <w:sz w:val="24"/>
          <w:szCs w:val="24"/>
          <w:lang w:eastAsia="en-US"/>
        </w:rPr>
      </w:pPr>
    </w:p>
    <w:p w14:paraId="5870BC3A" w14:textId="4D9F6599" w:rsidR="001D4B7E" w:rsidRPr="000A1570" w:rsidRDefault="001D4B7E" w:rsidP="00DE2849">
      <w:pPr>
        <w:spacing w:line="276" w:lineRule="auto"/>
        <w:jc w:val="both"/>
        <w:rPr>
          <w:rFonts w:cs="Arial"/>
          <w:color w:val="262626" w:themeColor="text1" w:themeTint="D9"/>
          <w:sz w:val="24"/>
          <w:szCs w:val="24"/>
          <w:lang w:eastAsia="en-US"/>
        </w:rPr>
      </w:pPr>
      <w:r w:rsidRPr="000A1570">
        <w:rPr>
          <w:rFonts w:cs="Arial"/>
          <w:color w:val="262626" w:themeColor="text1" w:themeTint="D9"/>
          <w:sz w:val="24"/>
          <w:szCs w:val="24"/>
          <w:lang w:eastAsia="en-US"/>
        </w:rPr>
        <w:t>Signed:</w:t>
      </w:r>
      <w:r w:rsidRPr="000A1570">
        <w:rPr>
          <w:rFonts w:cs="Arial"/>
          <w:color w:val="262626" w:themeColor="text1" w:themeTint="D9"/>
          <w:sz w:val="24"/>
          <w:szCs w:val="24"/>
          <w:lang w:eastAsia="en-US"/>
        </w:rPr>
        <w:tab/>
      </w:r>
      <w:r w:rsidR="009501C9" w:rsidRPr="000A1570">
        <w:rPr>
          <w:rFonts w:cs="Arial"/>
          <w:color w:val="262626" w:themeColor="text1" w:themeTint="D9"/>
          <w:sz w:val="24"/>
          <w:szCs w:val="24"/>
          <w:lang w:eastAsia="en-US"/>
        </w:rPr>
        <w:t>Louise Thorndycraft</w:t>
      </w:r>
      <w:r w:rsidRPr="000A1570">
        <w:rPr>
          <w:rFonts w:cs="Arial"/>
          <w:color w:val="262626" w:themeColor="text1" w:themeTint="D9"/>
          <w:sz w:val="24"/>
          <w:szCs w:val="24"/>
          <w:lang w:eastAsia="en-US"/>
        </w:rPr>
        <w:t xml:space="preserve"> (candidate)</w:t>
      </w:r>
    </w:p>
    <w:p w14:paraId="77F1E8F7" w14:textId="709955A3" w:rsidR="001D4B7E" w:rsidRPr="000A1570" w:rsidRDefault="001D4B7E" w:rsidP="00DE2849">
      <w:pPr>
        <w:spacing w:line="276" w:lineRule="auto"/>
        <w:jc w:val="both"/>
        <w:rPr>
          <w:rFonts w:cs="Arial"/>
          <w:color w:val="262626" w:themeColor="text1" w:themeTint="D9"/>
          <w:sz w:val="24"/>
          <w:szCs w:val="24"/>
          <w:lang w:eastAsia="en-US"/>
        </w:rPr>
      </w:pPr>
      <w:r w:rsidRPr="000A1570">
        <w:rPr>
          <w:rFonts w:cs="Arial"/>
          <w:color w:val="262626" w:themeColor="text1" w:themeTint="D9"/>
          <w:sz w:val="24"/>
          <w:szCs w:val="24"/>
          <w:lang w:eastAsia="en-US"/>
        </w:rPr>
        <w:t>Date:</w:t>
      </w:r>
      <w:r w:rsidRPr="000A1570">
        <w:rPr>
          <w:rFonts w:cs="Arial"/>
          <w:color w:val="262626" w:themeColor="text1" w:themeTint="D9"/>
          <w:sz w:val="24"/>
          <w:szCs w:val="24"/>
          <w:lang w:eastAsia="en-US"/>
        </w:rPr>
        <w:tab/>
      </w:r>
      <w:r w:rsidR="004C5B70" w:rsidRPr="000A1570">
        <w:rPr>
          <w:rFonts w:cs="Arial"/>
          <w:color w:val="262626" w:themeColor="text1" w:themeTint="D9"/>
          <w:sz w:val="24"/>
          <w:szCs w:val="24"/>
          <w:lang w:eastAsia="en-US"/>
        </w:rPr>
        <w:tab/>
      </w:r>
      <w:r w:rsidR="009501C9" w:rsidRPr="000A1570">
        <w:rPr>
          <w:rFonts w:cs="Arial"/>
          <w:color w:val="262626" w:themeColor="text1" w:themeTint="D9"/>
          <w:sz w:val="24"/>
          <w:szCs w:val="24"/>
          <w:lang w:eastAsia="en-US"/>
        </w:rPr>
        <w:t>25 March 2022</w:t>
      </w:r>
    </w:p>
    <w:p w14:paraId="16833B27" w14:textId="77777777" w:rsidR="001D4B7E" w:rsidRPr="000A1570" w:rsidRDefault="001D4B7E" w:rsidP="00DE2849">
      <w:pPr>
        <w:spacing w:line="276" w:lineRule="auto"/>
        <w:jc w:val="both"/>
        <w:rPr>
          <w:rFonts w:cs="Arial"/>
          <w:color w:val="262626" w:themeColor="text1" w:themeTint="D9"/>
          <w:sz w:val="24"/>
          <w:szCs w:val="24"/>
          <w:lang w:eastAsia="en-US"/>
        </w:rPr>
      </w:pPr>
    </w:p>
    <w:p w14:paraId="08776B4A" w14:textId="77777777" w:rsidR="008F2ADA" w:rsidRPr="000A1570" w:rsidRDefault="008F2ADA" w:rsidP="00DE2849">
      <w:pPr>
        <w:spacing w:line="276" w:lineRule="auto"/>
        <w:jc w:val="both"/>
        <w:rPr>
          <w:rFonts w:cs="Arial"/>
          <w:color w:val="262626" w:themeColor="text1" w:themeTint="D9"/>
          <w:sz w:val="24"/>
          <w:szCs w:val="24"/>
          <w:lang w:eastAsia="en-US"/>
        </w:rPr>
      </w:pPr>
    </w:p>
    <w:p w14:paraId="29EB4D57" w14:textId="77777777" w:rsidR="00DE2849" w:rsidRPr="000A1570" w:rsidRDefault="008F2ADA" w:rsidP="00DE2849">
      <w:pPr>
        <w:spacing w:line="276" w:lineRule="auto"/>
        <w:jc w:val="both"/>
        <w:rPr>
          <w:rFonts w:cs="Arial"/>
          <w:color w:val="262626" w:themeColor="text1" w:themeTint="D9"/>
          <w:sz w:val="24"/>
          <w:szCs w:val="24"/>
          <w:lang w:eastAsia="en-US"/>
        </w:rPr>
      </w:pPr>
      <w:r w:rsidRPr="000A1570">
        <w:rPr>
          <w:rFonts w:cs="Arial"/>
          <w:color w:val="262626" w:themeColor="text1" w:themeTint="D9"/>
          <w:sz w:val="24"/>
          <w:szCs w:val="24"/>
          <w:lang w:eastAsia="en-US"/>
        </w:rPr>
        <w:t>S</w:t>
      </w:r>
      <w:r w:rsidR="001D4B7E" w:rsidRPr="000A1570">
        <w:rPr>
          <w:rFonts w:cs="Arial"/>
          <w:color w:val="262626" w:themeColor="text1" w:themeTint="D9"/>
          <w:sz w:val="24"/>
          <w:szCs w:val="24"/>
          <w:lang w:eastAsia="en-US"/>
        </w:rPr>
        <w:t>TATEMENT 2</w:t>
      </w:r>
    </w:p>
    <w:p w14:paraId="5ED5BE56" w14:textId="77777777" w:rsidR="00DE2849" w:rsidRPr="000A1570" w:rsidRDefault="00DE2849" w:rsidP="00DE2849">
      <w:pPr>
        <w:spacing w:line="276" w:lineRule="auto"/>
        <w:jc w:val="both"/>
        <w:rPr>
          <w:rFonts w:cs="Arial"/>
          <w:color w:val="262626" w:themeColor="text1" w:themeTint="D9"/>
          <w:sz w:val="24"/>
          <w:szCs w:val="24"/>
          <w:lang w:eastAsia="en-US"/>
        </w:rPr>
      </w:pPr>
    </w:p>
    <w:p w14:paraId="2F8DABBE" w14:textId="4302D5ED" w:rsidR="001D4B7E" w:rsidRPr="000A1570" w:rsidRDefault="001D4B7E" w:rsidP="004C5B70">
      <w:pPr>
        <w:spacing w:line="276" w:lineRule="auto"/>
        <w:jc w:val="both"/>
        <w:rPr>
          <w:rFonts w:cs="Arial"/>
          <w:color w:val="262626" w:themeColor="text1" w:themeTint="D9"/>
          <w:sz w:val="24"/>
          <w:szCs w:val="24"/>
          <w:lang w:eastAsia="en-US"/>
        </w:rPr>
      </w:pPr>
      <w:r w:rsidRPr="000A1570">
        <w:rPr>
          <w:rFonts w:cs="Arial"/>
          <w:color w:val="262626" w:themeColor="text1" w:themeTint="D9"/>
          <w:sz w:val="24"/>
          <w:szCs w:val="24"/>
          <w:lang w:eastAsia="en-US"/>
        </w:rPr>
        <w:t>This dissertation is the result of my own independent work/ investigation, except where otherwise stated.</w:t>
      </w:r>
    </w:p>
    <w:p w14:paraId="6902535D" w14:textId="77777777" w:rsidR="001D4B7E" w:rsidRPr="000A1570" w:rsidRDefault="001D4B7E" w:rsidP="00DE2849">
      <w:pPr>
        <w:spacing w:line="276" w:lineRule="auto"/>
        <w:jc w:val="both"/>
        <w:rPr>
          <w:rFonts w:cs="Arial"/>
          <w:color w:val="262626" w:themeColor="text1" w:themeTint="D9"/>
          <w:sz w:val="24"/>
          <w:szCs w:val="24"/>
          <w:lang w:eastAsia="en-US"/>
        </w:rPr>
      </w:pPr>
    </w:p>
    <w:p w14:paraId="19451198" w14:textId="1B835AE1" w:rsidR="001D4B7E" w:rsidRPr="000A1570" w:rsidRDefault="001D4B7E" w:rsidP="004C5B70">
      <w:pPr>
        <w:spacing w:line="276" w:lineRule="auto"/>
        <w:jc w:val="both"/>
        <w:rPr>
          <w:rFonts w:cs="Arial"/>
          <w:color w:val="262626" w:themeColor="text1" w:themeTint="D9"/>
          <w:sz w:val="24"/>
          <w:szCs w:val="24"/>
          <w:lang w:eastAsia="en-US"/>
        </w:rPr>
      </w:pPr>
      <w:r w:rsidRPr="000A1570">
        <w:rPr>
          <w:rFonts w:cs="Arial"/>
          <w:color w:val="262626" w:themeColor="text1" w:themeTint="D9"/>
          <w:sz w:val="24"/>
          <w:szCs w:val="24"/>
          <w:lang w:eastAsia="en-US"/>
        </w:rPr>
        <w:t>Other sources are acknowledged by giving explicit references.</w:t>
      </w:r>
    </w:p>
    <w:p w14:paraId="09C0C2E6" w14:textId="77777777" w:rsidR="001D4B7E" w:rsidRPr="000A1570" w:rsidRDefault="001D4B7E" w:rsidP="00DE2849">
      <w:pPr>
        <w:spacing w:line="276" w:lineRule="auto"/>
        <w:jc w:val="both"/>
        <w:rPr>
          <w:rFonts w:cs="Arial"/>
          <w:color w:val="262626" w:themeColor="text1" w:themeTint="D9"/>
          <w:sz w:val="24"/>
          <w:szCs w:val="24"/>
          <w:lang w:eastAsia="en-US"/>
        </w:rPr>
      </w:pPr>
    </w:p>
    <w:p w14:paraId="43019A64" w14:textId="3C9DAC60" w:rsidR="001D4B7E" w:rsidRPr="000A1570" w:rsidRDefault="001D4B7E" w:rsidP="004C5B70">
      <w:pPr>
        <w:spacing w:line="276" w:lineRule="auto"/>
        <w:jc w:val="both"/>
        <w:rPr>
          <w:rFonts w:cs="Arial"/>
          <w:color w:val="262626" w:themeColor="text1" w:themeTint="D9"/>
          <w:sz w:val="24"/>
          <w:szCs w:val="24"/>
          <w:lang w:eastAsia="en-US"/>
        </w:rPr>
      </w:pPr>
      <w:r w:rsidRPr="000A1570">
        <w:rPr>
          <w:rFonts w:cs="Arial"/>
          <w:color w:val="262626" w:themeColor="text1" w:themeTint="D9"/>
          <w:sz w:val="24"/>
          <w:szCs w:val="24"/>
          <w:lang w:eastAsia="en-US"/>
        </w:rPr>
        <w:t>Signed:</w:t>
      </w:r>
      <w:r w:rsidR="009501C9" w:rsidRPr="000A1570">
        <w:rPr>
          <w:rFonts w:cs="Arial"/>
          <w:color w:val="262626" w:themeColor="text1" w:themeTint="D9"/>
          <w:sz w:val="24"/>
          <w:szCs w:val="24"/>
          <w:lang w:eastAsia="en-US"/>
        </w:rPr>
        <w:t xml:space="preserve"> </w:t>
      </w:r>
      <w:r w:rsidR="009501C9" w:rsidRPr="000A1570">
        <w:rPr>
          <w:rFonts w:cs="Arial"/>
          <w:color w:val="262626" w:themeColor="text1" w:themeTint="D9"/>
          <w:sz w:val="24"/>
          <w:szCs w:val="24"/>
          <w:lang w:eastAsia="en-US"/>
        </w:rPr>
        <w:tab/>
        <w:t>Louise Thorndycraft</w:t>
      </w:r>
      <w:r w:rsidRPr="000A1570">
        <w:rPr>
          <w:rFonts w:cs="Arial"/>
          <w:color w:val="262626" w:themeColor="text1" w:themeTint="D9"/>
          <w:sz w:val="24"/>
          <w:szCs w:val="24"/>
          <w:lang w:eastAsia="en-US"/>
        </w:rPr>
        <w:t xml:space="preserve"> (candidate)</w:t>
      </w:r>
    </w:p>
    <w:p w14:paraId="2F8CC7F2" w14:textId="07EAB87E" w:rsidR="001D4B7E" w:rsidRPr="000A1570" w:rsidRDefault="001D4B7E" w:rsidP="004C5B70">
      <w:pPr>
        <w:spacing w:line="276" w:lineRule="auto"/>
        <w:jc w:val="both"/>
        <w:rPr>
          <w:rFonts w:cs="Arial"/>
          <w:color w:val="262626" w:themeColor="text1" w:themeTint="D9"/>
          <w:sz w:val="24"/>
          <w:szCs w:val="24"/>
          <w:lang w:eastAsia="en-US"/>
        </w:rPr>
      </w:pPr>
      <w:r w:rsidRPr="000A1570">
        <w:rPr>
          <w:rFonts w:cs="Arial"/>
          <w:color w:val="262626" w:themeColor="text1" w:themeTint="D9"/>
          <w:sz w:val="24"/>
          <w:szCs w:val="24"/>
          <w:lang w:eastAsia="en-US"/>
        </w:rPr>
        <w:t xml:space="preserve">Date:    </w:t>
      </w:r>
      <w:r w:rsidR="009501C9" w:rsidRPr="000A1570">
        <w:rPr>
          <w:rFonts w:cs="Arial"/>
          <w:color w:val="262626" w:themeColor="text1" w:themeTint="D9"/>
          <w:sz w:val="24"/>
          <w:szCs w:val="24"/>
          <w:lang w:eastAsia="en-US"/>
        </w:rPr>
        <w:tab/>
        <w:t>25 March 2022</w:t>
      </w:r>
    </w:p>
    <w:p w14:paraId="1F4C224B" w14:textId="77777777" w:rsidR="008F2ADA" w:rsidRPr="000A1570" w:rsidRDefault="008F2ADA" w:rsidP="00DE2849">
      <w:pPr>
        <w:spacing w:line="276" w:lineRule="auto"/>
        <w:jc w:val="both"/>
        <w:rPr>
          <w:rFonts w:cs="Arial"/>
          <w:color w:val="262626" w:themeColor="text1" w:themeTint="D9"/>
          <w:sz w:val="24"/>
          <w:szCs w:val="24"/>
          <w:lang w:eastAsia="en-US"/>
        </w:rPr>
      </w:pPr>
    </w:p>
    <w:p w14:paraId="2A208511" w14:textId="77777777" w:rsidR="009501C9" w:rsidRPr="000A1570" w:rsidRDefault="009501C9" w:rsidP="00DE2849">
      <w:pPr>
        <w:spacing w:line="276" w:lineRule="auto"/>
        <w:jc w:val="both"/>
        <w:rPr>
          <w:rFonts w:cs="Arial"/>
          <w:color w:val="262626" w:themeColor="text1" w:themeTint="D9"/>
          <w:sz w:val="24"/>
          <w:szCs w:val="24"/>
          <w:lang w:eastAsia="en-US"/>
        </w:rPr>
      </w:pPr>
    </w:p>
    <w:p w14:paraId="2F17F81D" w14:textId="77777777" w:rsidR="00DE2849" w:rsidRPr="000A1570" w:rsidRDefault="001D4B7E" w:rsidP="00DE2849">
      <w:pPr>
        <w:spacing w:line="276" w:lineRule="auto"/>
        <w:jc w:val="both"/>
        <w:rPr>
          <w:rFonts w:cs="Arial"/>
          <w:color w:val="262626" w:themeColor="text1" w:themeTint="D9"/>
          <w:sz w:val="24"/>
          <w:szCs w:val="24"/>
          <w:lang w:eastAsia="en-US"/>
        </w:rPr>
      </w:pPr>
      <w:r w:rsidRPr="000A1570">
        <w:rPr>
          <w:rFonts w:cs="Arial"/>
          <w:color w:val="262626" w:themeColor="text1" w:themeTint="D9"/>
          <w:sz w:val="24"/>
          <w:szCs w:val="24"/>
          <w:lang w:eastAsia="en-US"/>
        </w:rPr>
        <w:t>STATEMENT 3</w:t>
      </w:r>
    </w:p>
    <w:p w14:paraId="30B8E1AC" w14:textId="77777777" w:rsidR="00DE2849" w:rsidRPr="000A1570" w:rsidRDefault="00DE2849" w:rsidP="00DE2849">
      <w:pPr>
        <w:spacing w:line="276" w:lineRule="auto"/>
        <w:jc w:val="both"/>
        <w:rPr>
          <w:rFonts w:cs="Arial"/>
          <w:color w:val="262626" w:themeColor="text1" w:themeTint="D9"/>
          <w:sz w:val="24"/>
          <w:szCs w:val="24"/>
          <w:lang w:eastAsia="en-US"/>
        </w:rPr>
      </w:pPr>
    </w:p>
    <w:p w14:paraId="25CA80C6" w14:textId="2DA105AF" w:rsidR="001D4B7E" w:rsidRPr="000A1570" w:rsidRDefault="001D4B7E" w:rsidP="004C5B70">
      <w:pPr>
        <w:spacing w:line="276" w:lineRule="auto"/>
        <w:jc w:val="both"/>
        <w:rPr>
          <w:rFonts w:cs="Arial"/>
          <w:color w:val="262626" w:themeColor="text1" w:themeTint="D9"/>
          <w:sz w:val="24"/>
          <w:szCs w:val="24"/>
          <w:lang w:eastAsia="en-US"/>
        </w:rPr>
      </w:pPr>
      <w:r w:rsidRPr="000A1570">
        <w:rPr>
          <w:rFonts w:cs="Arial"/>
          <w:color w:val="262626" w:themeColor="text1" w:themeTint="D9"/>
          <w:sz w:val="24"/>
          <w:szCs w:val="24"/>
          <w:lang w:eastAsia="en-US"/>
        </w:rPr>
        <w:t>I hereby give consent for my dissertation, if accepted, to be available for photocopying and for inter-library loan, and for the title and summary to be made available to outside organisations.</w:t>
      </w:r>
    </w:p>
    <w:p w14:paraId="64BAEFF6" w14:textId="77777777" w:rsidR="001D4B7E" w:rsidRPr="000A1570" w:rsidRDefault="001D4B7E" w:rsidP="00DE2849">
      <w:pPr>
        <w:spacing w:line="276" w:lineRule="auto"/>
        <w:jc w:val="both"/>
        <w:rPr>
          <w:rFonts w:cs="Arial"/>
          <w:color w:val="262626" w:themeColor="text1" w:themeTint="D9"/>
          <w:sz w:val="24"/>
          <w:szCs w:val="24"/>
          <w:lang w:eastAsia="en-US"/>
        </w:rPr>
      </w:pPr>
    </w:p>
    <w:p w14:paraId="7294ADDF" w14:textId="318FB180" w:rsidR="001D4B7E" w:rsidRPr="000A1570" w:rsidRDefault="001D4B7E" w:rsidP="00DE2849">
      <w:pPr>
        <w:spacing w:line="276" w:lineRule="auto"/>
        <w:jc w:val="both"/>
        <w:rPr>
          <w:rFonts w:cs="Arial"/>
          <w:color w:val="262626" w:themeColor="text1" w:themeTint="D9"/>
          <w:sz w:val="24"/>
          <w:szCs w:val="24"/>
          <w:lang w:eastAsia="en-US"/>
        </w:rPr>
      </w:pPr>
      <w:r w:rsidRPr="000A1570">
        <w:rPr>
          <w:rFonts w:cs="Arial"/>
          <w:color w:val="262626" w:themeColor="text1" w:themeTint="D9"/>
          <w:sz w:val="24"/>
          <w:szCs w:val="24"/>
          <w:lang w:eastAsia="en-US"/>
        </w:rPr>
        <w:t>Signed:</w:t>
      </w:r>
      <w:r w:rsidRPr="000A1570">
        <w:rPr>
          <w:rFonts w:cs="Arial"/>
          <w:color w:val="262626" w:themeColor="text1" w:themeTint="D9"/>
          <w:sz w:val="24"/>
          <w:szCs w:val="24"/>
          <w:lang w:eastAsia="en-US"/>
        </w:rPr>
        <w:tab/>
      </w:r>
      <w:r w:rsidR="009501C9" w:rsidRPr="000A1570">
        <w:rPr>
          <w:rFonts w:cs="Arial"/>
          <w:color w:val="262626" w:themeColor="text1" w:themeTint="D9"/>
          <w:sz w:val="24"/>
          <w:szCs w:val="24"/>
          <w:lang w:eastAsia="en-US"/>
        </w:rPr>
        <w:t>Louise Thorndycraft</w:t>
      </w:r>
      <w:r w:rsidRPr="000A1570">
        <w:rPr>
          <w:rFonts w:cs="Arial"/>
          <w:color w:val="262626" w:themeColor="text1" w:themeTint="D9"/>
          <w:sz w:val="24"/>
          <w:szCs w:val="24"/>
          <w:lang w:eastAsia="en-US"/>
        </w:rPr>
        <w:t xml:space="preserve"> (candidate)</w:t>
      </w:r>
    </w:p>
    <w:p w14:paraId="4CDF275E" w14:textId="0A1B5565" w:rsidR="001D4B7E" w:rsidRPr="000A1570" w:rsidRDefault="001D4B7E" w:rsidP="00DE2849">
      <w:pPr>
        <w:spacing w:line="276" w:lineRule="auto"/>
        <w:jc w:val="both"/>
        <w:rPr>
          <w:rFonts w:cs="Arial"/>
          <w:color w:val="262626" w:themeColor="text1" w:themeTint="D9"/>
          <w:sz w:val="24"/>
          <w:szCs w:val="24"/>
          <w:lang w:eastAsia="en-US"/>
        </w:rPr>
      </w:pPr>
      <w:r w:rsidRPr="000A1570">
        <w:rPr>
          <w:rFonts w:cs="Arial"/>
          <w:color w:val="262626" w:themeColor="text1" w:themeTint="D9"/>
          <w:sz w:val="24"/>
          <w:szCs w:val="24"/>
          <w:lang w:eastAsia="en-US"/>
        </w:rPr>
        <w:t>Date:</w:t>
      </w:r>
      <w:r w:rsidR="009501C9" w:rsidRPr="000A1570">
        <w:rPr>
          <w:rFonts w:cs="Arial"/>
          <w:color w:val="262626" w:themeColor="text1" w:themeTint="D9"/>
          <w:sz w:val="24"/>
          <w:szCs w:val="24"/>
          <w:lang w:eastAsia="en-US"/>
        </w:rPr>
        <w:tab/>
      </w:r>
      <w:r w:rsidR="009501C9" w:rsidRPr="000A1570">
        <w:rPr>
          <w:rFonts w:cs="Arial"/>
          <w:color w:val="262626" w:themeColor="text1" w:themeTint="D9"/>
          <w:sz w:val="24"/>
          <w:szCs w:val="24"/>
          <w:lang w:eastAsia="en-US"/>
        </w:rPr>
        <w:tab/>
        <w:t>25 March 2022</w:t>
      </w:r>
    </w:p>
    <w:p w14:paraId="7DB5D875" w14:textId="77777777" w:rsidR="001D4B7E" w:rsidRPr="000A1570" w:rsidRDefault="001D4B7E" w:rsidP="00DE2849">
      <w:pPr>
        <w:spacing w:line="360" w:lineRule="auto"/>
        <w:jc w:val="both"/>
        <w:rPr>
          <w:rFonts w:cs="Arial"/>
          <w:color w:val="262626" w:themeColor="text1" w:themeTint="D9"/>
          <w:sz w:val="24"/>
          <w:szCs w:val="24"/>
        </w:rPr>
      </w:pPr>
    </w:p>
    <w:p w14:paraId="1B09C1C8" w14:textId="77777777" w:rsidR="001D4B7E" w:rsidRPr="000A1570" w:rsidRDefault="001D4B7E" w:rsidP="008F299C">
      <w:pPr>
        <w:spacing w:line="360" w:lineRule="auto"/>
        <w:jc w:val="both"/>
        <w:rPr>
          <w:rFonts w:cs="Arial"/>
          <w:color w:val="262626" w:themeColor="text1" w:themeTint="D9"/>
          <w:sz w:val="24"/>
          <w:szCs w:val="24"/>
        </w:rPr>
      </w:pPr>
    </w:p>
    <w:p w14:paraId="3C318FAC" w14:textId="4D66A4CC" w:rsidR="001D4B7E" w:rsidRPr="000A1570" w:rsidRDefault="001D4B7E" w:rsidP="008F299C">
      <w:pPr>
        <w:spacing w:line="360" w:lineRule="auto"/>
        <w:jc w:val="both"/>
        <w:rPr>
          <w:rFonts w:cs="Arial"/>
          <w:color w:val="262626" w:themeColor="text1" w:themeTint="D9"/>
          <w:sz w:val="24"/>
          <w:szCs w:val="24"/>
        </w:rPr>
      </w:pPr>
    </w:p>
    <w:p w14:paraId="203DAA74" w14:textId="77777777" w:rsidR="001D4B7E" w:rsidRPr="000A1570" w:rsidRDefault="001D4B7E" w:rsidP="008F299C">
      <w:pPr>
        <w:spacing w:line="360" w:lineRule="auto"/>
        <w:jc w:val="both"/>
        <w:rPr>
          <w:rFonts w:cs="Arial"/>
          <w:color w:val="262626" w:themeColor="text1" w:themeTint="D9"/>
          <w:sz w:val="24"/>
          <w:szCs w:val="24"/>
        </w:rPr>
      </w:pPr>
    </w:p>
    <w:p w14:paraId="4270FBE4" w14:textId="77777777" w:rsidR="00566C58" w:rsidRPr="000A1570" w:rsidRDefault="00566C58" w:rsidP="00566C58">
      <w:pPr>
        <w:spacing w:line="360" w:lineRule="auto"/>
        <w:jc w:val="center"/>
        <w:rPr>
          <w:rFonts w:cs="Arial"/>
          <w:b/>
          <w:bCs/>
          <w:color w:val="262626" w:themeColor="text1" w:themeTint="D9"/>
          <w:sz w:val="24"/>
          <w:szCs w:val="24"/>
        </w:rPr>
      </w:pPr>
    </w:p>
    <w:p w14:paraId="508BE522" w14:textId="77777777" w:rsidR="00566C58" w:rsidRPr="000A1570" w:rsidRDefault="00566C58" w:rsidP="00566C58">
      <w:pPr>
        <w:spacing w:line="360" w:lineRule="auto"/>
        <w:jc w:val="center"/>
        <w:rPr>
          <w:rFonts w:cs="Arial"/>
          <w:b/>
          <w:bCs/>
          <w:color w:val="262626" w:themeColor="text1" w:themeTint="D9"/>
          <w:sz w:val="24"/>
          <w:szCs w:val="24"/>
        </w:rPr>
      </w:pPr>
    </w:p>
    <w:p w14:paraId="7F3874C2" w14:textId="77777777" w:rsidR="00566C58" w:rsidRPr="000A1570" w:rsidRDefault="00566C58" w:rsidP="00566C58">
      <w:pPr>
        <w:spacing w:line="360" w:lineRule="auto"/>
        <w:jc w:val="center"/>
        <w:rPr>
          <w:rFonts w:cs="Arial"/>
          <w:b/>
          <w:bCs/>
          <w:color w:val="262626" w:themeColor="text1" w:themeTint="D9"/>
          <w:sz w:val="24"/>
          <w:szCs w:val="24"/>
        </w:rPr>
      </w:pPr>
    </w:p>
    <w:p w14:paraId="7C530089" w14:textId="21E23C85" w:rsidR="006D1D62" w:rsidRPr="000A1570" w:rsidRDefault="006D1D62" w:rsidP="00566C58">
      <w:pPr>
        <w:spacing w:line="360" w:lineRule="auto"/>
        <w:jc w:val="center"/>
        <w:rPr>
          <w:rFonts w:cs="Arial"/>
          <w:b/>
          <w:bCs/>
          <w:color w:val="262626" w:themeColor="text1" w:themeTint="D9"/>
          <w:sz w:val="24"/>
          <w:szCs w:val="24"/>
        </w:rPr>
      </w:pPr>
      <w:r w:rsidRPr="000A1570">
        <w:rPr>
          <w:rFonts w:cs="Arial"/>
          <w:b/>
          <w:bCs/>
          <w:color w:val="262626" w:themeColor="text1" w:themeTint="D9"/>
          <w:sz w:val="24"/>
          <w:szCs w:val="24"/>
        </w:rPr>
        <w:t>TABLE OF CONTENTS</w:t>
      </w:r>
    </w:p>
    <w:p w14:paraId="3B6B6A46" w14:textId="2F15F147" w:rsidR="006D1D62" w:rsidRPr="000A1570" w:rsidRDefault="006D1D62" w:rsidP="008F299C">
      <w:pPr>
        <w:spacing w:line="360" w:lineRule="auto"/>
        <w:jc w:val="both"/>
        <w:rPr>
          <w:rFonts w:cs="Arial"/>
          <w:color w:val="262626" w:themeColor="text1" w:themeTint="D9"/>
          <w:sz w:val="24"/>
          <w:szCs w:val="24"/>
        </w:rPr>
      </w:pPr>
    </w:p>
    <w:p w14:paraId="77D5EEE8" w14:textId="7CF70A96" w:rsidR="006D1D62" w:rsidRPr="000A1570" w:rsidRDefault="006D1D62" w:rsidP="008F299C">
      <w:pPr>
        <w:spacing w:line="360" w:lineRule="auto"/>
        <w:jc w:val="both"/>
        <w:rPr>
          <w:rFonts w:cs="Arial"/>
          <w:color w:val="262626" w:themeColor="text1" w:themeTint="D9"/>
          <w:sz w:val="24"/>
          <w:szCs w:val="24"/>
        </w:rPr>
      </w:pPr>
    </w:p>
    <w:p w14:paraId="2C5E2517" w14:textId="32C19BED" w:rsidR="002E0ACF" w:rsidRPr="000A1570" w:rsidRDefault="002E0ACF" w:rsidP="008F299C">
      <w:pPr>
        <w:spacing w:line="360" w:lineRule="auto"/>
        <w:jc w:val="both"/>
        <w:rPr>
          <w:rFonts w:cs="Arial"/>
          <w:color w:val="262626" w:themeColor="text1" w:themeTint="D9"/>
          <w:sz w:val="24"/>
          <w:szCs w:val="24"/>
        </w:rPr>
      </w:pPr>
    </w:p>
    <w:p w14:paraId="4887B242" w14:textId="18CE5BAE" w:rsidR="002E0ACF" w:rsidRPr="000A1570" w:rsidRDefault="002E0ACF" w:rsidP="008F299C">
      <w:pPr>
        <w:spacing w:line="360" w:lineRule="auto"/>
        <w:jc w:val="both"/>
        <w:rPr>
          <w:rFonts w:cs="Arial"/>
          <w:color w:val="262626" w:themeColor="text1" w:themeTint="D9"/>
          <w:sz w:val="24"/>
          <w:szCs w:val="24"/>
        </w:rPr>
      </w:pPr>
    </w:p>
    <w:p w14:paraId="3F9FE38C" w14:textId="77777777" w:rsidR="002E0ACF" w:rsidRPr="000A1570" w:rsidRDefault="002E0ACF" w:rsidP="008F299C">
      <w:pPr>
        <w:spacing w:line="360" w:lineRule="auto"/>
        <w:jc w:val="both"/>
        <w:rPr>
          <w:rFonts w:cs="Arial"/>
          <w:color w:val="262626" w:themeColor="text1" w:themeTint="D9"/>
          <w:sz w:val="24"/>
          <w:szCs w:val="24"/>
        </w:rPr>
      </w:pPr>
    </w:p>
    <w:p w14:paraId="7D933BA4" w14:textId="77777777" w:rsidR="002E0ACF" w:rsidRPr="000A1570" w:rsidRDefault="006D1D62" w:rsidP="008F299C">
      <w:pPr>
        <w:spacing w:line="360" w:lineRule="auto"/>
        <w:jc w:val="both"/>
        <w:rPr>
          <w:rFonts w:cs="Arial"/>
          <w:color w:val="262626" w:themeColor="text1" w:themeTint="D9"/>
          <w:sz w:val="24"/>
          <w:szCs w:val="24"/>
        </w:rPr>
      </w:pPr>
      <w:r w:rsidRPr="000A1570">
        <w:rPr>
          <w:rFonts w:cs="Arial"/>
          <w:color w:val="262626" w:themeColor="text1" w:themeTint="D9"/>
          <w:sz w:val="24"/>
          <w:szCs w:val="24"/>
        </w:rPr>
        <w:tab/>
      </w:r>
      <w:r w:rsidRPr="000A1570">
        <w:rPr>
          <w:rFonts w:cs="Arial"/>
          <w:color w:val="262626" w:themeColor="text1" w:themeTint="D9"/>
          <w:sz w:val="24"/>
          <w:szCs w:val="24"/>
        </w:rPr>
        <w:tab/>
      </w:r>
      <w:r w:rsidRPr="000A1570">
        <w:rPr>
          <w:rFonts w:cs="Arial"/>
          <w:color w:val="262626" w:themeColor="text1" w:themeTint="D9"/>
          <w:sz w:val="24"/>
          <w:szCs w:val="24"/>
        </w:rPr>
        <w:tab/>
      </w:r>
      <w:r w:rsidRPr="000A1570">
        <w:rPr>
          <w:rFonts w:cs="Arial"/>
          <w:color w:val="262626" w:themeColor="text1" w:themeTint="D9"/>
          <w:sz w:val="24"/>
          <w:szCs w:val="24"/>
        </w:rPr>
        <w:tab/>
      </w:r>
      <w:r w:rsidRPr="000A1570">
        <w:rPr>
          <w:rFonts w:cs="Arial"/>
          <w:color w:val="262626" w:themeColor="text1" w:themeTint="D9"/>
          <w:sz w:val="24"/>
          <w:szCs w:val="24"/>
        </w:rPr>
        <w:tab/>
      </w:r>
      <w:r w:rsidRPr="000A1570">
        <w:rPr>
          <w:rFonts w:cs="Arial"/>
          <w:color w:val="262626" w:themeColor="text1" w:themeTint="D9"/>
          <w:sz w:val="24"/>
          <w:szCs w:val="24"/>
        </w:rPr>
        <w:tab/>
      </w:r>
      <w:r w:rsidRPr="000A1570">
        <w:rPr>
          <w:rFonts w:cs="Arial"/>
          <w:color w:val="262626" w:themeColor="text1" w:themeTint="D9"/>
          <w:sz w:val="24"/>
          <w:szCs w:val="24"/>
        </w:rPr>
        <w:tab/>
      </w:r>
    </w:p>
    <w:p w14:paraId="29D57487" w14:textId="409CA9D0" w:rsidR="006D1D62" w:rsidRPr="000A1570" w:rsidRDefault="006D1D62" w:rsidP="008F299C">
      <w:pPr>
        <w:spacing w:line="360" w:lineRule="auto"/>
        <w:jc w:val="both"/>
        <w:rPr>
          <w:rFonts w:cs="Arial"/>
          <w:color w:val="262626" w:themeColor="text1" w:themeTint="D9"/>
          <w:sz w:val="24"/>
          <w:szCs w:val="24"/>
        </w:rPr>
      </w:pPr>
      <w:r w:rsidRPr="000A1570">
        <w:rPr>
          <w:rFonts w:cs="Arial"/>
          <w:color w:val="262626" w:themeColor="text1" w:themeTint="D9"/>
          <w:sz w:val="24"/>
          <w:szCs w:val="24"/>
        </w:rPr>
        <w:tab/>
      </w:r>
      <w:r w:rsidRPr="000A1570">
        <w:rPr>
          <w:rFonts w:cs="Arial"/>
          <w:color w:val="262626" w:themeColor="text1" w:themeTint="D9"/>
          <w:sz w:val="24"/>
          <w:szCs w:val="24"/>
        </w:rPr>
        <w:tab/>
      </w:r>
      <w:r w:rsidRPr="000A1570">
        <w:rPr>
          <w:rFonts w:cs="Arial"/>
          <w:color w:val="262626" w:themeColor="text1" w:themeTint="D9"/>
          <w:sz w:val="24"/>
          <w:szCs w:val="24"/>
        </w:rPr>
        <w:tab/>
      </w:r>
      <w:r w:rsidRPr="000A1570">
        <w:rPr>
          <w:rFonts w:cs="Arial"/>
          <w:color w:val="262626" w:themeColor="text1" w:themeTint="D9"/>
          <w:sz w:val="24"/>
          <w:szCs w:val="24"/>
        </w:rPr>
        <w:tab/>
      </w:r>
      <w:r w:rsidR="002E0ACF" w:rsidRPr="000A1570">
        <w:rPr>
          <w:rFonts w:cs="Arial"/>
          <w:color w:val="262626" w:themeColor="text1" w:themeTint="D9"/>
          <w:sz w:val="24"/>
          <w:szCs w:val="24"/>
        </w:rPr>
        <w:tab/>
      </w:r>
      <w:r w:rsidR="002E0ACF" w:rsidRPr="000A1570">
        <w:rPr>
          <w:rFonts w:cs="Arial"/>
          <w:color w:val="262626" w:themeColor="text1" w:themeTint="D9"/>
          <w:sz w:val="24"/>
          <w:szCs w:val="24"/>
        </w:rPr>
        <w:tab/>
      </w:r>
      <w:r w:rsidR="002E0ACF" w:rsidRPr="000A1570">
        <w:rPr>
          <w:rFonts w:cs="Arial"/>
          <w:color w:val="262626" w:themeColor="text1" w:themeTint="D9"/>
          <w:sz w:val="24"/>
          <w:szCs w:val="24"/>
        </w:rPr>
        <w:tab/>
      </w:r>
      <w:r w:rsidR="002E0ACF" w:rsidRPr="000A1570">
        <w:rPr>
          <w:rFonts w:cs="Arial"/>
          <w:color w:val="262626" w:themeColor="text1" w:themeTint="D9"/>
          <w:sz w:val="24"/>
          <w:szCs w:val="24"/>
        </w:rPr>
        <w:tab/>
      </w:r>
      <w:r w:rsidR="002E0ACF" w:rsidRPr="000A1570">
        <w:rPr>
          <w:rFonts w:cs="Arial"/>
          <w:color w:val="262626" w:themeColor="text1" w:themeTint="D9"/>
          <w:sz w:val="24"/>
          <w:szCs w:val="24"/>
        </w:rPr>
        <w:tab/>
      </w:r>
      <w:r w:rsidR="002E0ACF" w:rsidRPr="000A1570">
        <w:rPr>
          <w:rFonts w:cs="Arial"/>
          <w:color w:val="262626" w:themeColor="text1" w:themeTint="D9"/>
          <w:sz w:val="24"/>
          <w:szCs w:val="24"/>
        </w:rPr>
        <w:tab/>
      </w:r>
      <w:r w:rsidR="002E0ACF" w:rsidRPr="000A1570">
        <w:rPr>
          <w:rFonts w:cs="Arial"/>
          <w:color w:val="262626" w:themeColor="text1" w:themeTint="D9"/>
          <w:sz w:val="24"/>
          <w:szCs w:val="24"/>
        </w:rPr>
        <w:tab/>
      </w:r>
      <w:r w:rsidRPr="000A1570">
        <w:rPr>
          <w:rFonts w:cs="Arial"/>
          <w:color w:val="262626" w:themeColor="text1" w:themeTint="D9"/>
          <w:sz w:val="24"/>
          <w:szCs w:val="24"/>
        </w:rPr>
        <w:t>Page</w:t>
      </w:r>
    </w:p>
    <w:p w14:paraId="552B660E" w14:textId="77777777" w:rsidR="002E0ACF" w:rsidRPr="000A1570" w:rsidRDefault="002E0ACF" w:rsidP="008F299C">
      <w:pPr>
        <w:spacing w:line="360" w:lineRule="auto"/>
        <w:jc w:val="both"/>
        <w:rPr>
          <w:rFonts w:cs="Arial"/>
          <w:color w:val="262626" w:themeColor="text1" w:themeTint="D9"/>
          <w:sz w:val="24"/>
          <w:szCs w:val="24"/>
        </w:rPr>
      </w:pPr>
    </w:p>
    <w:p w14:paraId="0303DA41" w14:textId="77777777" w:rsidR="006D1D62" w:rsidRPr="000A1570" w:rsidRDefault="006D1D62" w:rsidP="008F299C">
      <w:pPr>
        <w:spacing w:line="360" w:lineRule="auto"/>
        <w:jc w:val="both"/>
        <w:rPr>
          <w:rFonts w:cs="Arial"/>
          <w:color w:val="262626" w:themeColor="text1" w:themeTint="D9"/>
          <w:sz w:val="24"/>
          <w:szCs w:val="24"/>
        </w:rPr>
      </w:pPr>
    </w:p>
    <w:p w14:paraId="71AFB948" w14:textId="41AA022D" w:rsidR="006D1D62" w:rsidRPr="000A1570" w:rsidRDefault="00513234" w:rsidP="008F299C">
      <w:pPr>
        <w:spacing w:line="360" w:lineRule="auto"/>
        <w:jc w:val="both"/>
        <w:rPr>
          <w:rFonts w:cs="Arial"/>
          <w:color w:val="262626" w:themeColor="text1" w:themeTint="D9"/>
          <w:sz w:val="24"/>
          <w:szCs w:val="24"/>
        </w:rPr>
      </w:pPr>
      <w:r w:rsidRPr="000A1570">
        <w:rPr>
          <w:rFonts w:cs="Arial"/>
          <w:color w:val="262626" w:themeColor="text1" w:themeTint="D9"/>
          <w:sz w:val="24"/>
          <w:szCs w:val="24"/>
        </w:rPr>
        <w:t xml:space="preserve">Chapter 1      </w:t>
      </w:r>
      <w:r w:rsidR="006D1D62" w:rsidRPr="000A1570">
        <w:rPr>
          <w:rFonts w:cs="Arial"/>
          <w:color w:val="262626" w:themeColor="text1" w:themeTint="D9"/>
          <w:sz w:val="24"/>
          <w:szCs w:val="24"/>
        </w:rPr>
        <w:t>Introduction</w:t>
      </w:r>
      <w:r w:rsidR="00EA1427" w:rsidRPr="000A1570">
        <w:rPr>
          <w:rFonts w:cs="Arial"/>
          <w:color w:val="262626" w:themeColor="text1" w:themeTint="D9"/>
          <w:sz w:val="24"/>
          <w:szCs w:val="24"/>
        </w:rPr>
        <w:t xml:space="preserve"> to Literature Review …...</w:t>
      </w:r>
      <w:r w:rsidR="006D1D62" w:rsidRPr="000A1570">
        <w:rPr>
          <w:rFonts w:cs="Arial"/>
          <w:color w:val="262626" w:themeColor="text1" w:themeTint="D9"/>
          <w:sz w:val="24"/>
          <w:szCs w:val="24"/>
        </w:rPr>
        <w:t xml:space="preserve">………………………… </w:t>
      </w:r>
      <w:r w:rsidR="00D22744" w:rsidRPr="000A1570">
        <w:rPr>
          <w:rFonts w:cs="Arial"/>
          <w:color w:val="262626" w:themeColor="text1" w:themeTint="D9"/>
          <w:sz w:val="24"/>
          <w:szCs w:val="24"/>
        </w:rPr>
        <w:t>5</w:t>
      </w:r>
      <w:r w:rsidR="00EA1427" w:rsidRPr="000A1570">
        <w:rPr>
          <w:rFonts w:cs="Arial"/>
          <w:color w:val="262626" w:themeColor="text1" w:themeTint="D9"/>
          <w:sz w:val="24"/>
          <w:szCs w:val="24"/>
        </w:rPr>
        <w:t xml:space="preserve"> - </w:t>
      </w:r>
      <w:r w:rsidR="00D22744" w:rsidRPr="000A1570">
        <w:rPr>
          <w:rFonts w:cs="Arial"/>
          <w:color w:val="262626" w:themeColor="text1" w:themeTint="D9"/>
          <w:sz w:val="24"/>
          <w:szCs w:val="24"/>
        </w:rPr>
        <w:t>10</w:t>
      </w:r>
    </w:p>
    <w:p w14:paraId="690510BA" w14:textId="6C45B284" w:rsidR="00EA1427" w:rsidRPr="000A1570" w:rsidRDefault="00EA1427" w:rsidP="008F299C">
      <w:pPr>
        <w:spacing w:line="360" w:lineRule="auto"/>
        <w:jc w:val="both"/>
        <w:rPr>
          <w:rFonts w:cs="Arial"/>
          <w:color w:val="262626" w:themeColor="text1" w:themeTint="D9"/>
          <w:sz w:val="24"/>
          <w:szCs w:val="24"/>
        </w:rPr>
      </w:pPr>
    </w:p>
    <w:p w14:paraId="48DE59A7" w14:textId="77777777" w:rsidR="002E0ACF" w:rsidRPr="000A1570" w:rsidRDefault="002E0ACF" w:rsidP="008F299C">
      <w:pPr>
        <w:spacing w:line="360" w:lineRule="auto"/>
        <w:jc w:val="both"/>
        <w:rPr>
          <w:rFonts w:cs="Arial"/>
          <w:color w:val="262626" w:themeColor="text1" w:themeTint="D9"/>
          <w:sz w:val="24"/>
          <w:szCs w:val="24"/>
        </w:rPr>
      </w:pPr>
    </w:p>
    <w:p w14:paraId="7F9059A7" w14:textId="0FF66F19" w:rsidR="006D1D62" w:rsidRPr="000A1570" w:rsidRDefault="00513234" w:rsidP="008F299C">
      <w:pPr>
        <w:spacing w:line="360" w:lineRule="auto"/>
        <w:jc w:val="both"/>
        <w:rPr>
          <w:rFonts w:cs="Arial"/>
          <w:color w:val="262626" w:themeColor="text1" w:themeTint="D9"/>
          <w:sz w:val="24"/>
          <w:szCs w:val="24"/>
        </w:rPr>
      </w:pPr>
      <w:r w:rsidRPr="000A1570">
        <w:rPr>
          <w:rFonts w:cs="Arial"/>
          <w:color w:val="262626" w:themeColor="text1" w:themeTint="D9"/>
          <w:sz w:val="24"/>
          <w:szCs w:val="24"/>
        </w:rPr>
        <w:t xml:space="preserve">Chapter 2      </w:t>
      </w:r>
      <w:r w:rsidR="006D1D62" w:rsidRPr="000A1570">
        <w:rPr>
          <w:rFonts w:cs="Arial"/>
          <w:color w:val="262626" w:themeColor="text1" w:themeTint="D9"/>
          <w:sz w:val="24"/>
          <w:szCs w:val="24"/>
        </w:rPr>
        <w:t>Critique of Literature…………………………………………</w:t>
      </w:r>
      <w:r w:rsidRPr="000A1570">
        <w:rPr>
          <w:rFonts w:cs="Arial"/>
          <w:color w:val="262626" w:themeColor="text1" w:themeTint="D9"/>
          <w:sz w:val="24"/>
          <w:szCs w:val="24"/>
        </w:rPr>
        <w:t>…</w:t>
      </w:r>
      <w:r w:rsidR="008C2338" w:rsidRPr="000A1570">
        <w:rPr>
          <w:rFonts w:cs="Arial"/>
          <w:color w:val="262626" w:themeColor="text1" w:themeTint="D9"/>
          <w:sz w:val="24"/>
          <w:szCs w:val="24"/>
        </w:rPr>
        <w:t xml:space="preserve">  </w:t>
      </w:r>
      <w:r w:rsidR="00D22744" w:rsidRPr="000A1570">
        <w:rPr>
          <w:rFonts w:cs="Arial"/>
          <w:color w:val="262626" w:themeColor="text1" w:themeTint="D9"/>
          <w:sz w:val="24"/>
          <w:szCs w:val="24"/>
        </w:rPr>
        <w:t>10</w:t>
      </w:r>
      <w:r w:rsidR="00EA1427" w:rsidRPr="000A1570">
        <w:rPr>
          <w:rFonts w:cs="Arial"/>
          <w:color w:val="262626" w:themeColor="text1" w:themeTint="D9"/>
          <w:sz w:val="24"/>
          <w:szCs w:val="24"/>
        </w:rPr>
        <w:t xml:space="preserve"> - 4</w:t>
      </w:r>
      <w:r w:rsidR="00D22744" w:rsidRPr="000A1570">
        <w:rPr>
          <w:rFonts w:cs="Arial"/>
          <w:color w:val="262626" w:themeColor="text1" w:themeTint="D9"/>
          <w:sz w:val="24"/>
          <w:szCs w:val="24"/>
        </w:rPr>
        <w:t>1</w:t>
      </w:r>
    </w:p>
    <w:p w14:paraId="2B5FF6AE" w14:textId="1522447F" w:rsidR="00EA1427" w:rsidRPr="000A1570" w:rsidRDefault="00EA1427" w:rsidP="008F299C">
      <w:pPr>
        <w:spacing w:line="360" w:lineRule="auto"/>
        <w:jc w:val="both"/>
        <w:rPr>
          <w:rFonts w:cs="Arial"/>
          <w:color w:val="262626" w:themeColor="text1" w:themeTint="D9"/>
          <w:sz w:val="24"/>
          <w:szCs w:val="24"/>
        </w:rPr>
      </w:pPr>
    </w:p>
    <w:p w14:paraId="5EAA7408" w14:textId="77777777" w:rsidR="002E0ACF" w:rsidRPr="000A1570" w:rsidRDefault="002E0ACF" w:rsidP="008F299C">
      <w:pPr>
        <w:spacing w:line="360" w:lineRule="auto"/>
        <w:jc w:val="both"/>
        <w:rPr>
          <w:rFonts w:cs="Arial"/>
          <w:color w:val="262626" w:themeColor="text1" w:themeTint="D9"/>
          <w:sz w:val="24"/>
          <w:szCs w:val="24"/>
        </w:rPr>
      </w:pPr>
    </w:p>
    <w:p w14:paraId="26282FD6" w14:textId="7D4CE567" w:rsidR="00513234" w:rsidRPr="000A1570" w:rsidRDefault="00513234" w:rsidP="008F299C">
      <w:pPr>
        <w:spacing w:line="360" w:lineRule="auto"/>
        <w:jc w:val="both"/>
        <w:rPr>
          <w:rFonts w:cs="Arial"/>
          <w:color w:val="262626" w:themeColor="text1" w:themeTint="D9"/>
          <w:sz w:val="24"/>
          <w:szCs w:val="24"/>
        </w:rPr>
      </w:pPr>
      <w:r w:rsidRPr="000A1570">
        <w:rPr>
          <w:rFonts w:cs="Arial"/>
          <w:color w:val="262626" w:themeColor="text1" w:themeTint="D9"/>
          <w:sz w:val="24"/>
          <w:szCs w:val="24"/>
        </w:rPr>
        <w:t>Chapter 3      Conclusion………………………………………………………</w:t>
      </w:r>
      <w:r w:rsidR="008C2338" w:rsidRPr="000A1570">
        <w:rPr>
          <w:rFonts w:cs="Arial"/>
          <w:color w:val="262626" w:themeColor="text1" w:themeTint="D9"/>
          <w:sz w:val="24"/>
          <w:szCs w:val="24"/>
        </w:rPr>
        <w:t xml:space="preserve">  </w:t>
      </w:r>
      <w:r w:rsidR="000C2162" w:rsidRPr="000A1570">
        <w:rPr>
          <w:rFonts w:cs="Arial"/>
          <w:color w:val="262626" w:themeColor="text1" w:themeTint="D9"/>
          <w:sz w:val="24"/>
          <w:szCs w:val="24"/>
        </w:rPr>
        <w:t>4</w:t>
      </w:r>
      <w:r w:rsidR="00873170">
        <w:rPr>
          <w:rFonts w:cs="Arial"/>
          <w:color w:val="262626" w:themeColor="text1" w:themeTint="D9"/>
          <w:sz w:val="24"/>
          <w:szCs w:val="24"/>
        </w:rPr>
        <w:t>2</w:t>
      </w:r>
      <w:r w:rsidR="00EA1427" w:rsidRPr="000A1570">
        <w:rPr>
          <w:rFonts w:cs="Arial"/>
          <w:color w:val="262626" w:themeColor="text1" w:themeTint="D9"/>
          <w:sz w:val="24"/>
          <w:szCs w:val="24"/>
        </w:rPr>
        <w:t xml:space="preserve"> - </w:t>
      </w:r>
      <w:r w:rsidR="0073546F" w:rsidRPr="000A1570">
        <w:rPr>
          <w:rFonts w:cs="Arial"/>
          <w:color w:val="262626" w:themeColor="text1" w:themeTint="D9"/>
          <w:sz w:val="24"/>
          <w:szCs w:val="24"/>
        </w:rPr>
        <w:t>4</w:t>
      </w:r>
      <w:r w:rsidR="00BB6F25">
        <w:rPr>
          <w:rFonts w:cs="Arial"/>
          <w:color w:val="262626" w:themeColor="text1" w:themeTint="D9"/>
          <w:sz w:val="24"/>
          <w:szCs w:val="24"/>
        </w:rPr>
        <w:t>8</w:t>
      </w:r>
    </w:p>
    <w:p w14:paraId="308DB7F1" w14:textId="4C324414" w:rsidR="00EA1427" w:rsidRPr="000A1570" w:rsidRDefault="00EA1427" w:rsidP="008F299C">
      <w:pPr>
        <w:spacing w:line="360" w:lineRule="auto"/>
        <w:jc w:val="both"/>
        <w:rPr>
          <w:rFonts w:cs="Arial"/>
          <w:color w:val="262626" w:themeColor="text1" w:themeTint="D9"/>
          <w:sz w:val="24"/>
          <w:szCs w:val="24"/>
        </w:rPr>
      </w:pPr>
    </w:p>
    <w:p w14:paraId="3F6A7FB1" w14:textId="77777777" w:rsidR="002E0ACF" w:rsidRPr="000A1570" w:rsidRDefault="002E0ACF" w:rsidP="008F299C">
      <w:pPr>
        <w:spacing w:line="360" w:lineRule="auto"/>
        <w:jc w:val="both"/>
        <w:rPr>
          <w:rFonts w:cs="Arial"/>
          <w:color w:val="262626" w:themeColor="text1" w:themeTint="D9"/>
          <w:sz w:val="24"/>
          <w:szCs w:val="24"/>
        </w:rPr>
      </w:pPr>
    </w:p>
    <w:p w14:paraId="1B940789" w14:textId="495B6352" w:rsidR="00513234" w:rsidRPr="000A1570" w:rsidRDefault="00513234" w:rsidP="008F299C">
      <w:pPr>
        <w:spacing w:line="360" w:lineRule="auto"/>
        <w:jc w:val="both"/>
        <w:rPr>
          <w:rFonts w:cs="Arial"/>
          <w:color w:val="262626" w:themeColor="text1" w:themeTint="D9"/>
          <w:sz w:val="24"/>
          <w:szCs w:val="24"/>
        </w:rPr>
      </w:pPr>
      <w:r w:rsidRPr="000A1570">
        <w:rPr>
          <w:rFonts w:cs="Arial"/>
          <w:color w:val="262626" w:themeColor="text1" w:themeTint="D9"/>
          <w:sz w:val="24"/>
          <w:szCs w:val="24"/>
        </w:rPr>
        <w:t>References</w:t>
      </w:r>
      <w:r w:rsidR="00EC5F68" w:rsidRPr="000A1570">
        <w:rPr>
          <w:rFonts w:cs="Arial"/>
          <w:color w:val="262626" w:themeColor="text1" w:themeTint="D9"/>
          <w:sz w:val="24"/>
          <w:szCs w:val="24"/>
        </w:rPr>
        <w:t>………………………………………………………………………</w:t>
      </w:r>
      <w:r w:rsidR="000C2162" w:rsidRPr="000A1570">
        <w:rPr>
          <w:rFonts w:cs="Arial"/>
          <w:color w:val="262626" w:themeColor="text1" w:themeTint="D9"/>
          <w:sz w:val="24"/>
          <w:szCs w:val="24"/>
        </w:rPr>
        <w:t xml:space="preserve"> 4</w:t>
      </w:r>
      <w:r w:rsidR="005D6FDF" w:rsidRPr="000A1570">
        <w:rPr>
          <w:rFonts w:cs="Arial"/>
          <w:color w:val="262626" w:themeColor="text1" w:themeTint="D9"/>
          <w:sz w:val="24"/>
          <w:szCs w:val="24"/>
        </w:rPr>
        <w:t>9</w:t>
      </w:r>
      <w:r w:rsidR="00EA1427" w:rsidRPr="000A1570">
        <w:rPr>
          <w:rFonts w:cs="Arial"/>
          <w:color w:val="262626" w:themeColor="text1" w:themeTint="D9"/>
          <w:sz w:val="24"/>
          <w:szCs w:val="24"/>
        </w:rPr>
        <w:t xml:space="preserve"> - </w:t>
      </w:r>
      <w:r w:rsidR="005D6FDF" w:rsidRPr="000A1570">
        <w:rPr>
          <w:rFonts w:cs="Arial"/>
          <w:color w:val="262626" w:themeColor="text1" w:themeTint="D9"/>
          <w:sz w:val="24"/>
          <w:szCs w:val="24"/>
        </w:rPr>
        <w:t>6</w:t>
      </w:r>
      <w:r w:rsidR="00AA2701">
        <w:rPr>
          <w:rFonts w:cs="Arial"/>
          <w:color w:val="262626" w:themeColor="text1" w:themeTint="D9"/>
          <w:sz w:val="24"/>
          <w:szCs w:val="24"/>
        </w:rPr>
        <w:t>3</w:t>
      </w:r>
    </w:p>
    <w:p w14:paraId="16CC9883" w14:textId="77777777" w:rsidR="006D1D62" w:rsidRPr="000A1570" w:rsidRDefault="006D1D62" w:rsidP="008F299C">
      <w:pPr>
        <w:spacing w:line="360" w:lineRule="auto"/>
        <w:jc w:val="both"/>
        <w:rPr>
          <w:rFonts w:cs="Arial"/>
          <w:color w:val="262626" w:themeColor="text1" w:themeTint="D9"/>
          <w:sz w:val="24"/>
          <w:szCs w:val="24"/>
        </w:rPr>
      </w:pPr>
    </w:p>
    <w:p w14:paraId="52B802AC" w14:textId="77777777" w:rsidR="006D1D62" w:rsidRPr="000A1570" w:rsidRDefault="006D1D62" w:rsidP="008F299C">
      <w:pPr>
        <w:spacing w:line="360" w:lineRule="auto"/>
        <w:jc w:val="both"/>
        <w:rPr>
          <w:rFonts w:cs="Arial"/>
          <w:color w:val="262626" w:themeColor="text1" w:themeTint="D9"/>
          <w:sz w:val="24"/>
          <w:szCs w:val="24"/>
        </w:rPr>
      </w:pPr>
    </w:p>
    <w:p w14:paraId="7DD7D3B1" w14:textId="1FA093CB" w:rsidR="006D1D62" w:rsidRPr="000A1570" w:rsidRDefault="006D1D62" w:rsidP="008F299C">
      <w:pPr>
        <w:spacing w:line="360" w:lineRule="auto"/>
        <w:jc w:val="both"/>
        <w:rPr>
          <w:rFonts w:cs="Arial"/>
          <w:color w:val="262626" w:themeColor="text1" w:themeTint="D9"/>
          <w:sz w:val="24"/>
          <w:szCs w:val="24"/>
        </w:rPr>
      </w:pPr>
    </w:p>
    <w:p w14:paraId="6E52A564" w14:textId="739FD494" w:rsidR="00513234" w:rsidRPr="000A1570" w:rsidRDefault="00513234" w:rsidP="008F299C">
      <w:pPr>
        <w:spacing w:line="360" w:lineRule="auto"/>
        <w:jc w:val="both"/>
        <w:rPr>
          <w:rFonts w:cs="Arial"/>
          <w:color w:val="262626" w:themeColor="text1" w:themeTint="D9"/>
          <w:sz w:val="24"/>
          <w:szCs w:val="24"/>
        </w:rPr>
      </w:pPr>
    </w:p>
    <w:p w14:paraId="55AB174B" w14:textId="1FA976E2" w:rsidR="00513234" w:rsidRPr="000A1570" w:rsidRDefault="00513234" w:rsidP="008F299C">
      <w:pPr>
        <w:spacing w:line="360" w:lineRule="auto"/>
        <w:jc w:val="both"/>
        <w:rPr>
          <w:rFonts w:cs="Arial"/>
          <w:color w:val="262626" w:themeColor="text1" w:themeTint="D9"/>
          <w:sz w:val="24"/>
          <w:szCs w:val="24"/>
        </w:rPr>
      </w:pPr>
    </w:p>
    <w:p w14:paraId="43427F63" w14:textId="691DD726" w:rsidR="00513234" w:rsidRPr="000A1570" w:rsidRDefault="00513234" w:rsidP="008F299C">
      <w:pPr>
        <w:spacing w:line="360" w:lineRule="auto"/>
        <w:jc w:val="both"/>
        <w:rPr>
          <w:rFonts w:cs="Arial"/>
          <w:color w:val="262626" w:themeColor="text1" w:themeTint="D9"/>
          <w:sz w:val="24"/>
          <w:szCs w:val="24"/>
        </w:rPr>
      </w:pPr>
    </w:p>
    <w:p w14:paraId="38D3B302" w14:textId="2C872447" w:rsidR="00513234" w:rsidRPr="000A1570" w:rsidRDefault="00513234" w:rsidP="008F299C">
      <w:pPr>
        <w:spacing w:line="360" w:lineRule="auto"/>
        <w:jc w:val="both"/>
        <w:rPr>
          <w:rFonts w:cs="Arial"/>
          <w:color w:val="262626" w:themeColor="text1" w:themeTint="D9"/>
          <w:sz w:val="24"/>
          <w:szCs w:val="24"/>
        </w:rPr>
      </w:pPr>
    </w:p>
    <w:p w14:paraId="57877562" w14:textId="02AF1649" w:rsidR="00513234" w:rsidRPr="000A1570" w:rsidRDefault="00513234" w:rsidP="008F299C">
      <w:pPr>
        <w:spacing w:line="360" w:lineRule="auto"/>
        <w:jc w:val="both"/>
        <w:rPr>
          <w:rFonts w:cs="Arial"/>
          <w:color w:val="262626" w:themeColor="text1" w:themeTint="D9"/>
          <w:sz w:val="24"/>
          <w:szCs w:val="24"/>
        </w:rPr>
      </w:pPr>
    </w:p>
    <w:p w14:paraId="2E96C7AE" w14:textId="33E42A64" w:rsidR="00513234" w:rsidRPr="000A1570" w:rsidRDefault="00513234" w:rsidP="008F299C">
      <w:pPr>
        <w:spacing w:line="360" w:lineRule="auto"/>
        <w:jc w:val="both"/>
        <w:rPr>
          <w:rFonts w:cs="Arial"/>
          <w:color w:val="262626" w:themeColor="text1" w:themeTint="D9"/>
          <w:sz w:val="24"/>
          <w:szCs w:val="24"/>
        </w:rPr>
      </w:pPr>
    </w:p>
    <w:p w14:paraId="533B182B" w14:textId="77777777" w:rsidR="00566C58" w:rsidRPr="000A1570" w:rsidRDefault="00566C58" w:rsidP="008F299C">
      <w:pPr>
        <w:spacing w:line="360" w:lineRule="auto"/>
        <w:jc w:val="both"/>
        <w:rPr>
          <w:rFonts w:cs="Arial"/>
          <w:color w:val="262626" w:themeColor="text1" w:themeTint="D9"/>
          <w:sz w:val="24"/>
          <w:szCs w:val="24"/>
        </w:rPr>
      </w:pPr>
    </w:p>
    <w:p w14:paraId="5A48C9D5" w14:textId="77777777" w:rsidR="002E0ACF" w:rsidRPr="000A1570" w:rsidRDefault="002E0ACF" w:rsidP="002E0ACF">
      <w:pPr>
        <w:spacing w:line="360" w:lineRule="auto"/>
        <w:rPr>
          <w:rFonts w:cs="Arial"/>
          <w:color w:val="262626" w:themeColor="text1" w:themeTint="D9"/>
          <w:sz w:val="24"/>
          <w:szCs w:val="24"/>
        </w:rPr>
      </w:pPr>
    </w:p>
    <w:p w14:paraId="0EE45A13" w14:textId="73E95AAE" w:rsidR="004108F2" w:rsidRPr="000A1570" w:rsidRDefault="004108F2" w:rsidP="002E0ACF">
      <w:pPr>
        <w:spacing w:line="360" w:lineRule="auto"/>
        <w:jc w:val="center"/>
        <w:rPr>
          <w:rFonts w:cs="Arial"/>
          <w:b/>
          <w:bCs/>
          <w:color w:val="262626" w:themeColor="text1" w:themeTint="D9"/>
          <w:sz w:val="24"/>
          <w:szCs w:val="24"/>
        </w:rPr>
      </w:pPr>
      <w:r w:rsidRPr="000A1570">
        <w:rPr>
          <w:rFonts w:cs="Arial"/>
          <w:b/>
          <w:bCs/>
          <w:color w:val="262626" w:themeColor="text1" w:themeTint="D9"/>
          <w:sz w:val="24"/>
          <w:szCs w:val="24"/>
        </w:rPr>
        <w:lastRenderedPageBreak/>
        <w:t>Introduction</w:t>
      </w:r>
      <w:r w:rsidR="00EA1427" w:rsidRPr="000A1570">
        <w:rPr>
          <w:rFonts w:cs="Arial"/>
          <w:b/>
          <w:bCs/>
          <w:color w:val="262626" w:themeColor="text1" w:themeTint="D9"/>
          <w:sz w:val="24"/>
          <w:szCs w:val="24"/>
        </w:rPr>
        <w:t xml:space="preserve"> to Literature Review</w:t>
      </w:r>
    </w:p>
    <w:p w14:paraId="2CCD2E35" w14:textId="77777777" w:rsidR="000905F0" w:rsidRPr="000A1570" w:rsidRDefault="000905F0" w:rsidP="008F299C">
      <w:pPr>
        <w:spacing w:line="360" w:lineRule="auto"/>
        <w:jc w:val="both"/>
        <w:rPr>
          <w:rFonts w:cs="Arial"/>
          <w:b/>
          <w:bCs/>
          <w:color w:val="262626" w:themeColor="text1" w:themeTint="D9"/>
          <w:sz w:val="24"/>
          <w:szCs w:val="24"/>
        </w:rPr>
      </w:pPr>
    </w:p>
    <w:p w14:paraId="62288C3D" w14:textId="0E3F8B2A" w:rsidR="000905F0" w:rsidRPr="000A1570" w:rsidRDefault="000905F0" w:rsidP="008F299C">
      <w:pPr>
        <w:spacing w:line="360" w:lineRule="auto"/>
        <w:jc w:val="both"/>
        <w:rPr>
          <w:rFonts w:cs="Arial"/>
          <w:color w:val="262626" w:themeColor="text1" w:themeTint="D9"/>
          <w:sz w:val="24"/>
          <w:szCs w:val="24"/>
        </w:rPr>
      </w:pPr>
      <w:r w:rsidRPr="000A1570">
        <w:rPr>
          <w:rFonts w:cs="Arial"/>
          <w:color w:val="262626" w:themeColor="text1" w:themeTint="D9"/>
          <w:sz w:val="24"/>
          <w:szCs w:val="24"/>
        </w:rPr>
        <w:t>“Traumatic events are extraordinary, not because they occur rarely, but rather because they overwhelm the ordinary human adaptations to life” (Herman, 2015, p. 33).</w:t>
      </w:r>
    </w:p>
    <w:p w14:paraId="3F749E2B" w14:textId="77777777" w:rsidR="004108F2" w:rsidRPr="000A1570" w:rsidRDefault="004108F2" w:rsidP="008F299C">
      <w:pPr>
        <w:spacing w:line="360" w:lineRule="auto"/>
        <w:jc w:val="both"/>
        <w:rPr>
          <w:rFonts w:cs="Arial"/>
          <w:color w:val="262626" w:themeColor="text1" w:themeTint="D9"/>
          <w:sz w:val="24"/>
          <w:szCs w:val="24"/>
        </w:rPr>
      </w:pPr>
    </w:p>
    <w:p w14:paraId="44002D6F" w14:textId="1CCF02FE" w:rsidR="00676AA7" w:rsidRPr="000A1570" w:rsidRDefault="00676AA7" w:rsidP="005D6FDF">
      <w:pPr>
        <w:spacing w:line="360" w:lineRule="auto"/>
        <w:jc w:val="both"/>
        <w:rPr>
          <w:rFonts w:cs="Arial"/>
          <w:color w:val="262626" w:themeColor="text1" w:themeTint="D9"/>
          <w:sz w:val="24"/>
          <w:szCs w:val="24"/>
        </w:rPr>
      </w:pPr>
      <w:r w:rsidRPr="000A1570">
        <w:rPr>
          <w:rFonts w:cs="Arial"/>
          <w:color w:val="262626" w:themeColor="text1" w:themeTint="D9"/>
          <w:sz w:val="24"/>
          <w:szCs w:val="24"/>
        </w:rPr>
        <w:t xml:space="preserve">Since Janet first acknowledged, in the early twentieth century, the correlation between patients’ past life events and their present-day traumatic symptoms, trauma therapy has evolved into a vast field, informed by modern advances in psychological theory and the burgeoning field of neuroscience (Porges, 2011; </w:t>
      </w:r>
      <w:r w:rsidR="0079071C" w:rsidRPr="00875EFC">
        <w:rPr>
          <w:rFonts w:eastAsiaTheme="minorHAnsi" w:cs="Arial"/>
          <w:color w:val="262626" w:themeColor="text1" w:themeTint="D9"/>
          <w:sz w:val="24"/>
          <w:szCs w:val="24"/>
          <w:lang w:eastAsia="en-US"/>
        </w:rPr>
        <w:t>Hambrick, Brawner and Perry, 2019</w:t>
      </w:r>
      <w:r w:rsidRPr="000A1570">
        <w:rPr>
          <w:rFonts w:cs="Arial"/>
          <w:color w:val="262626" w:themeColor="text1" w:themeTint="D9"/>
          <w:sz w:val="24"/>
          <w:szCs w:val="24"/>
        </w:rPr>
        <w:t>; Cozolino, 2014</w:t>
      </w:r>
      <w:r w:rsidR="00646F83" w:rsidRPr="000A1570">
        <w:rPr>
          <w:rFonts w:cs="Arial"/>
          <w:color w:val="262626" w:themeColor="text1" w:themeTint="D9"/>
          <w:sz w:val="24"/>
          <w:szCs w:val="24"/>
        </w:rPr>
        <w:t>; Tronick, 2017</w:t>
      </w:r>
      <w:r w:rsidRPr="000A1570">
        <w:rPr>
          <w:rFonts w:cs="Arial"/>
          <w:color w:val="262626" w:themeColor="text1" w:themeTint="D9"/>
          <w:sz w:val="24"/>
          <w:szCs w:val="24"/>
        </w:rPr>
        <w:t>).</w:t>
      </w:r>
      <w:r w:rsidR="001B2DA1" w:rsidRPr="000A1570">
        <w:rPr>
          <w:rFonts w:cs="Arial"/>
          <w:color w:val="262626" w:themeColor="text1" w:themeTint="D9"/>
          <w:sz w:val="24"/>
          <w:szCs w:val="24"/>
        </w:rPr>
        <w:t xml:space="preserve"> </w:t>
      </w:r>
      <w:r w:rsidRPr="000A1570">
        <w:rPr>
          <w:rFonts w:cs="Arial"/>
          <w:color w:val="262626" w:themeColor="text1" w:themeTint="D9"/>
          <w:sz w:val="24"/>
          <w:szCs w:val="24"/>
        </w:rPr>
        <w:t xml:space="preserve">It is increasingly understood, by experts in the trauma therapy field, that somatic psychotherapeutic approaches have greater success in improving client outcomes than cognitively focused therapies (Rothschild, 2017; van der Kolk, 2014; Ogden and Fisher, 2015; Levine, 2010; Taylor, 2014; Dana, 2018; </w:t>
      </w:r>
      <w:r w:rsidRPr="000A1570">
        <w:rPr>
          <w:rFonts w:cs="Arial"/>
          <w:color w:val="262626" w:themeColor="text1" w:themeTint="D9"/>
          <w:sz w:val="24"/>
          <w:szCs w:val="24"/>
          <w:shd w:val="clear" w:color="auto" w:fill="FFFFFF"/>
        </w:rPr>
        <w:t>Brantbjerg, 2018</w:t>
      </w:r>
      <w:r w:rsidR="008A5046" w:rsidRPr="000A1570">
        <w:rPr>
          <w:rFonts w:cs="Arial"/>
          <w:color w:val="262626" w:themeColor="text1" w:themeTint="D9"/>
          <w:sz w:val="24"/>
          <w:szCs w:val="24"/>
          <w:shd w:val="clear" w:color="auto" w:fill="FFFFFF"/>
        </w:rPr>
        <w:t>; Heller and LaPierre, 2012, p. 25</w:t>
      </w:r>
      <w:r w:rsidRPr="000A1570">
        <w:rPr>
          <w:rFonts w:cs="Arial"/>
          <w:color w:val="262626" w:themeColor="text1" w:themeTint="D9"/>
          <w:sz w:val="24"/>
          <w:szCs w:val="24"/>
        </w:rPr>
        <w:t xml:space="preserve">). Whilst therapeutic approaches which </w:t>
      </w:r>
      <w:r w:rsidR="003F066B" w:rsidRPr="000A1570">
        <w:rPr>
          <w:rFonts w:cs="Arial"/>
          <w:color w:val="262626" w:themeColor="text1" w:themeTint="D9"/>
          <w:sz w:val="24"/>
          <w:szCs w:val="24"/>
        </w:rPr>
        <w:t>emphasi</w:t>
      </w:r>
      <w:r w:rsidR="007B01D1" w:rsidRPr="000A1570">
        <w:rPr>
          <w:rFonts w:cs="Arial"/>
          <w:color w:val="262626" w:themeColor="text1" w:themeTint="D9"/>
          <w:sz w:val="24"/>
          <w:szCs w:val="24"/>
        </w:rPr>
        <w:t>s</w:t>
      </w:r>
      <w:r w:rsidR="003F066B" w:rsidRPr="000A1570">
        <w:rPr>
          <w:rFonts w:cs="Arial"/>
          <w:color w:val="262626" w:themeColor="text1" w:themeTint="D9"/>
          <w:sz w:val="24"/>
          <w:szCs w:val="24"/>
        </w:rPr>
        <w:t>e</w:t>
      </w:r>
      <w:r w:rsidRPr="000A1570">
        <w:rPr>
          <w:rFonts w:cs="Arial"/>
          <w:color w:val="262626" w:themeColor="text1" w:themeTint="D9"/>
          <w:sz w:val="24"/>
          <w:szCs w:val="24"/>
        </w:rPr>
        <w:t xml:space="preserve"> </w:t>
      </w:r>
      <w:r w:rsidR="003F066B" w:rsidRPr="000A1570">
        <w:rPr>
          <w:rFonts w:cs="Arial"/>
          <w:color w:val="262626" w:themeColor="text1" w:themeTint="D9"/>
          <w:sz w:val="24"/>
          <w:szCs w:val="24"/>
        </w:rPr>
        <w:t xml:space="preserve">working with </w:t>
      </w:r>
      <w:r w:rsidRPr="000A1570">
        <w:rPr>
          <w:rFonts w:cs="Arial"/>
          <w:color w:val="262626" w:themeColor="text1" w:themeTint="D9"/>
          <w:sz w:val="24"/>
          <w:szCs w:val="24"/>
        </w:rPr>
        <w:t xml:space="preserve">body awareness </w:t>
      </w:r>
      <w:r w:rsidR="003F066B" w:rsidRPr="000A1570">
        <w:rPr>
          <w:rFonts w:cs="Arial"/>
          <w:color w:val="262626" w:themeColor="text1" w:themeTint="D9"/>
          <w:sz w:val="24"/>
          <w:szCs w:val="24"/>
        </w:rPr>
        <w:t xml:space="preserve">and somatic memory </w:t>
      </w:r>
      <w:r w:rsidRPr="000A1570">
        <w:rPr>
          <w:rFonts w:cs="Arial"/>
          <w:color w:val="262626" w:themeColor="text1" w:themeTint="D9"/>
          <w:sz w:val="24"/>
          <w:szCs w:val="24"/>
        </w:rPr>
        <w:t xml:space="preserve">as </w:t>
      </w:r>
      <w:r w:rsidR="003F066B" w:rsidRPr="000A1570">
        <w:rPr>
          <w:rFonts w:cs="Arial"/>
          <w:color w:val="262626" w:themeColor="text1" w:themeTint="D9"/>
          <w:sz w:val="24"/>
          <w:szCs w:val="24"/>
        </w:rPr>
        <w:t xml:space="preserve">an </w:t>
      </w:r>
      <w:r w:rsidRPr="000A1570">
        <w:rPr>
          <w:rFonts w:cs="Arial"/>
          <w:color w:val="262626" w:themeColor="text1" w:themeTint="D9"/>
          <w:sz w:val="24"/>
          <w:szCs w:val="24"/>
        </w:rPr>
        <w:t xml:space="preserve">integral </w:t>
      </w:r>
      <w:r w:rsidR="003F066B" w:rsidRPr="000A1570">
        <w:rPr>
          <w:rFonts w:cs="Arial"/>
          <w:color w:val="262626" w:themeColor="text1" w:themeTint="D9"/>
          <w:sz w:val="24"/>
          <w:szCs w:val="24"/>
        </w:rPr>
        <w:t>part of</w:t>
      </w:r>
      <w:r w:rsidRPr="000A1570">
        <w:rPr>
          <w:rFonts w:cs="Arial"/>
          <w:color w:val="262626" w:themeColor="text1" w:themeTint="D9"/>
          <w:sz w:val="24"/>
          <w:szCs w:val="24"/>
        </w:rPr>
        <w:t xml:space="preserve"> recovery are becoming more widely acknowledged, they are still not mainstream and have so far failed to gain wider recognition by the NHS or in NICE guidelines (NICE, 2018). </w:t>
      </w:r>
    </w:p>
    <w:p w14:paraId="55DBE74B" w14:textId="77777777" w:rsidR="00676AA7" w:rsidRPr="000A1570" w:rsidRDefault="00676AA7" w:rsidP="008F299C">
      <w:pPr>
        <w:spacing w:line="360" w:lineRule="auto"/>
        <w:jc w:val="both"/>
        <w:rPr>
          <w:rFonts w:cs="Arial"/>
          <w:color w:val="262626" w:themeColor="text1" w:themeTint="D9"/>
          <w:sz w:val="24"/>
          <w:szCs w:val="24"/>
        </w:rPr>
      </w:pPr>
    </w:p>
    <w:p w14:paraId="74611BBE" w14:textId="40B5493E" w:rsidR="006653FB" w:rsidRPr="000A1570" w:rsidRDefault="006C526A" w:rsidP="008F299C">
      <w:pPr>
        <w:spacing w:line="360" w:lineRule="auto"/>
        <w:jc w:val="both"/>
        <w:rPr>
          <w:rFonts w:cs="Arial"/>
          <w:color w:val="262626" w:themeColor="text1" w:themeTint="D9"/>
          <w:sz w:val="24"/>
          <w:szCs w:val="24"/>
        </w:rPr>
      </w:pPr>
      <w:r w:rsidRPr="000A1570">
        <w:rPr>
          <w:rFonts w:cs="Arial"/>
          <w:color w:val="262626" w:themeColor="text1" w:themeTint="D9"/>
          <w:sz w:val="24"/>
          <w:szCs w:val="24"/>
        </w:rPr>
        <w:t xml:space="preserve">The </w:t>
      </w:r>
      <w:r w:rsidR="001034FB" w:rsidRPr="000A1570">
        <w:rPr>
          <w:rFonts w:cs="Arial"/>
          <w:color w:val="262626" w:themeColor="text1" w:themeTint="D9"/>
          <w:sz w:val="24"/>
          <w:szCs w:val="24"/>
        </w:rPr>
        <w:t>emergence</w:t>
      </w:r>
      <w:r w:rsidRPr="000A1570">
        <w:rPr>
          <w:rFonts w:cs="Arial"/>
          <w:color w:val="262626" w:themeColor="text1" w:themeTint="D9"/>
          <w:sz w:val="24"/>
          <w:szCs w:val="24"/>
        </w:rPr>
        <w:t xml:space="preserve"> of developmental trauma as a </w:t>
      </w:r>
      <w:r w:rsidR="001034FB" w:rsidRPr="000A1570">
        <w:rPr>
          <w:rFonts w:cs="Arial"/>
          <w:color w:val="262626" w:themeColor="text1" w:themeTint="D9"/>
          <w:sz w:val="24"/>
          <w:szCs w:val="24"/>
        </w:rPr>
        <w:t xml:space="preserve">trauma </w:t>
      </w:r>
      <w:r w:rsidRPr="000A1570">
        <w:rPr>
          <w:rFonts w:cs="Arial"/>
          <w:color w:val="262626" w:themeColor="text1" w:themeTint="D9"/>
          <w:sz w:val="24"/>
          <w:szCs w:val="24"/>
        </w:rPr>
        <w:t>subtyp</w:t>
      </w:r>
      <w:r w:rsidR="001034FB" w:rsidRPr="000A1570">
        <w:rPr>
          <w:rFonts w:cs="Arial"/>
          <w:color w:val="262626" w:themeColor="text1" w:themeTint="D9"/>
          <w:sz w:val="24"/>
          <w:szCs w:val="24"/>
        </w:rPr>
        <w:t>e</w:t>
      </w:r>
      <w:r w:rsidRPr="000A1570">
        <w:rPr>
          <w:rFonts w:cs="Arial"/>
          <w:color w:val="262626" w:themeColor="text1" w:themeTint="D9"/>
          <w:sz w:val="24"/>
          <w:szCs w:val="24"/>
        </w:rPr>
        <w:t xml:space="preserve"> evolved from the term </w:t>
      </w:r>
      <w:r w:rsidRPr="000A1570">
        <w:rPr>
          <w:rFonts w:cs="Arial"/>
          <w:i/>
          <w:iCs/>
          <w:color w:val="262626" w:themeColor="text1" w:themeTint="D9"/>
          <w:sz w:val="24"/>
          <w:szCs w:val="24"/>
        </w:rPr>
        <w:t xml:space="preserve">complex trauma </w:t>
      </w:r>
      <w:r w:rsidRPr="000A1570">
        <w:rPr>
          <w:rFonts w:cs="Arial"/>
          <w:color w:val="262626" w:themeColor="text1" w:themeTint="D9"/>
          <w:sz w:val="24"/>
          <w:szCs w:val="24"/>
        </w:rPr>
        <w:t xml:space="preserve">or </w:t>
      </w:r>
      <w:r w:rsidR="001034FB" w:rsidRPr="000A1570">
        <w:rPr>
          <w:rFonts w:cs="Arial"/>
          <w:i/>
          <w:iCs/>
          <w:color w:val="262626" w:themeColor="text1" w:themeTint="D9"/>
          <w:sz w:val="24"/>
          <w:szCs w:val="24"/>
        </w:rPr>
        <w:t>complex post-traumatic stress disorder</w:t>
      </w:r>
      <w:r w:rsidR="001034FB" w:rsidRPr="000A1570">
        <w:rPr>
          <w:rFonts w:cs="Arial"/>
          <w:color w:val="262626" w:themeColor="text1" w:themeTint="D9"/>
          <w:sz w:val="24"/>
          <w:szCs w:val="24"/>
        </w:rPr>
        <w:t xml:space="preserve"> (</w:t>
      </w:r>
      <w:r w:rsidRPr="000A1570">
        <w:rPr>
          <w:rFonts w:cs="Arial"/>
          <w:color w:val="262626" w:themeColor="text1" w:themeTint="D9"/>
          <w:sz w:val="24"/>
          <w:szCs w:val="24"/>
        </w:rPr>
        <w:t>C-PTSD</w:t>
      </w:r>
      <w:r w:rsidR="001034FB" w:rsidRPr="000A1570">
        <w:rPr>
          <w:rFonts w:cs="Arial"/>
          <w:color w:val="262626" w:themeColor="text1" w:themeTint="D9"/>
          <w:sz w:val="24"/>
          <w:szCs w:val="24"/>
        </w:rPr>
        <w:t xml:space="preserve">), which is </w:t>
      </w:r>
      <w:r w:rsidR="00385741" w:rsidRPr="000A1570">
        <w:rPr>
          <w:rFonts w:cs="Arial"/>
          <w:color w:val="262626" w:themeColor="text1" w:themeTint="D9"/>
          <w:sz w:val="24"/>
          <w:szCs w:val="24"/>
        </w:rPr>
        <w:t xml:space="preserve">considered by some to be a </w:t>
      </w:r>
      <w:r w:rsidR="001034FB" w:rsidRPr="000A1570">
        <w:rPr>
          <w:rFonts w:cs="Arial"/>
          <w:color w:val="262626" w:themeColor="text1" w:themeTint="D9"/>
          <w:sz w:val="24"/>
          <w:szCs w:val="24"/>
        </w:rPr>
        <w:t xml:space="preserve">subtype of </w:t>
      </w:r>
      <w:r w:rsidR="00517224" w:rsidRPr="000A1570">
        <w:rPr>
          <w:rFonts w:cs="Arial"/>
          <w:i/>
          <w:iCs/>
          <w:color w:val="262626" w:themeColor="text1" w:themeTint="D9"/>
          <w:sz w:val="24"/>
          <w:szCs w:val="24"/>
        </w:rPr>
        <w:t>post-traumatic stress disorder</w:t>
      </w:r>
      <w:r w:rsidR="00517224" w:rsidRPr="000A1570">
        <w:rPr>
          <w:rFonts w:cs="Arial"/>
          <w:color w:val="262626" w:themeColor="text1" w:themeTint="D9"/>
          <w:sz w:val="24"/>
          <w:szCs w:val="24"/>
        </w:rPr>
        <w:t xml:space="preserve"> (</w:t>
      </w:r>
      <w:r w:rsidR="001034FB" w:rsidRPr="000A1570">
        <w:rPr>
          <w:rFonts w:cs="Arial"/>
          <w:color w:val="262626" w:themeColor="text1" w:themeTint="D9"/>
          <w:sz w:val="24"/>
          <w:szCs w:val="24"/>
        </w:rPr>
        <w:t>PTSD</w:t>
      </w:r>
      <w:r w:rsidR="00517224" w:rsidRPr="000A1570">
        <w:rPr>
          <w:rFonts w:cs="Arial"/>
          <w:color w:val="262626" w:themeColor="text1" w:themeTint="D9"/>
          <w:sz w:val="24"/>
          <w:szCs w:val="24"/>
        </w:rPr>
        <w:t>)</w:t>
      </w:r>
      <w:r w:rsidR="00F610B9" w:rsidRPr="000A1570">
        <w:rPr>
          <w:rFonts w:cs="Arial"/>
          <w:color w:val="262626" w:themeColor="text1" w:themeTint="D9"/>
          <w:sz w:val="24"/>
          <w:szCs w:val="24"/>
        </w:rPr>
        <w:t xml:space="preserve">. </w:t>
      </w:r>
      <w:r w:rsidR="00385741" w:rsidRPr="000A1570">
        <w:rPr>
          <w:rFonts w:cs="Arial"/>
          <w:color w:val="262626" w:themeColor="text1" w:themeTint="D9"/>
          <w:sz w:val="24"/>
          <w:szCs w:val="24"/>
        </w:rPr>
        <w:t>C-PTSD is c</w:t>
      </w:r>
      <w:r w:rsidR="0027614B" w:rsidRPr="000A1570">
        <w:rPr>
          <w:rFonts w:cs="Arial"/>
          <w:color w:val="262626" w:themeColor="text1" w:themeTint="D9"/>
          <w:sz w:val="24"/>
          <w:szCs w:val="24"/>
        </w:rPr>
        <w:t xml:space="preserve">urrently recognised </w:t>
      </w:r>
      <w:r w:rsidR="00385741" w:rsidRPr="000A1570">
        <w:rPr>
          <w:rFonts w:cs="Arial"/>
          <w:color w:val="262626" w:themeColor="text1" w:themeTint="D9"/>
          <w:sz w:val="24"/>
          <w:szCs w:val="24"/>
        </w:rPr>
        <w:t xml:space="preserve">by name </w:t>
      </w:r>
      <w:r w:rsidR="0027614B" w:rsidRPr="000A1570">
        <w:rPr>
          <w:rFonts w:cs="Arial"/>
          <w:color w:val="262626" w:themeColor="text1" w:themeTint="D9"/>
          <w:sz w:val="24"/>
          <w:szCs w:val="24"/>
        </w:rPr>
        <w:t xml:space="preserve">in the </w:t>
      </w:r>
      <w:r w:rsidR="00F601D0" w:rsidRPr="000A1570">
        <w:rPr>
          <w:rFonts w:cs="Arial"/>
          <w:color w:val="262626" w:themeColor="text1" w:themeTint="D9"/>
          <w:sz w:val="24"/>
          <w:szCs w:val="24"/>
        </w:rPr>
        <w:t xml:space="preserve">eleventh revision of the </w:t>
      </w:r>
      <w:r w:rsidR="0027614B" w:rsidRPr="000A1570">
        <w:rPr>
          <w:rFonts w:cs="Arial"/>
          <w:color w:val="262626" w:themeColor="text1" w:themeTint="D9"/>
          <w:sz w:val="24"/>
          <w:szCs w:val="24"/>
        </w:rPr>
        <w:t>I</w:t>
      </w:r>
      <w:r w:rsidR="00F601D0" w:rsidRPr="000A1570">
        <w:rPr>
          <w:rFonts w:cs="Arial"/>
          <w:color w:val="262626" w:themeColor="text1" w:themeTint="D9"/>
          <w:sz w:val="24"/>
          <w:szCs w:val="24"/>
        </w:rPr>
        <w:t xml:space="preserve">nternational </w:t>
      </w:r>
      <w:r w:rsidR="0027614B" w:rsidRPr="000A1570">
        <w:rPr>
          <w:rFonts w:cs="Arial"/>
          <w:color w:val="262626" w:themeColor="text1" w:themeTint="D9"/>
          <w:sz w:val="24"/>
          <w:szCs w:val="24"/>
        </w:rPr>
        <w:t>C</w:t>
      </w:r>
      <w:r w:rsidR="00F601D0" w:rsidRPr="000A1570">
        <w:rPr>
          <w:rFonts w:cs="Arial"/>
          <w:color w:val="262626" w:themeColor="text1" w:themeTint="D9"/>
          <w:sz w:val="24"/>
          <w:szCs w:val="24"/>
        </w:rPr>
        <w:t xml:space="preserve">lassification of </w:t>
      </w:r>
      <w:r w:rsidR="0027614B" w:rsidRPr="000A1570">
        <w:rPr>
          <w:rFonts w:cs="Arial"/>
          <w:color w:val="262626" w:themeColor="text1" w:themeTint="D9"/>
          <w:sz w:val="24"/>
          <w:szCs w:val="24"/>
        </w:rPr>
        <w:t>D</w:t>
      </w:r>
      <w:r w:rsidR="00F601D0" w:rsidRPr="000A1570">
        <w:rPr>
          <w:rFonts w:cs="Arial"/>
          <w:color w:val="262626" w:themeColor="text1" w:themeTint="D9"/>
          <w:sz w:val="24"/>
          <w:szCs w:val="24"/>
        </w:rPr>
        <w:t>iseases (ICD-11)</w:t>
      </w:r>
      <w:r w:rsidR="0027614B" w:rsidRPr="000A1570">
        <w:rPr>
          <w:rFonts w:cs="Arial"/>
          <w:color w:val="262626" w:themeColor="text1" w:themeTint="D9"/>
          <w:sz w:val="24"/>
          <w:szCs w:val="24"/>
        </w:rPr>
        <w:t xml:space="preserve"> (World Health Organisation, 2018)</w:t>
      </w:r>
      <w:r w:rsidR="00F601D0" w:rsidRPr="000A1570">
        <w:rPr>
          <w:rFonts w:cs="Arial"/>
          <w:color w:val="262626" w:themeColor="text1" w:themeTint="D9"/>
          <w:sz w:val="24"/>
          <w:szCs w:val="24"/>
        </w:rPr>
        <w:t xml:space="preserve">. C-PTSD does </w:t>
      </w:r>
      <w:r w:rsidR="0027614B" w:rsidRPr="000A1570">
        <w:rPr>
          <w:rFonts w:cs="Arial"/>
          <w:color w:val="262626" w:themeColor="text1" w:themeTint="D9"/>
          <w:sz w:val="24"/>
          <w:szCs w:val="24"/>
        </w:rPr>
        <w:t xml:space="preserve">not </w:t>
      </w:r>
      <w:r w:rsidR="00F601D0" w:rsidRPr="000A1570">
        <w:rPr>
          <w:rFonts w:cs="Arial"/>
          <w:color w:val="262626" w:themeColor="text1" w:themeTint="D9"/>
          <w:sz w:val="24"/>
          <w:szCs w:val="24"/>
        </w:rPr>
        <w:t>appear in</w:t>
      </w:r>
      <w:r w:rsidR="00385741" w:rsidRPr="000A1570">
        <w:rPr>
          <w:rFonts w:cs="Arial"/>
          <w:color w:val="262626" w:themeColor="text1" w:themeTint="D9"/>
          <w:sz w:val="24"/>
          <w:szCs w:val="24"/>
        </w:rPr>
        <w:t xml:space="preserve"> </w:t>
      </w:r>
      <w:r w:rsidR="0027614B" w:rsidRPr="000A1570">
        <w:rPr>
          <w:rFonts w:cs="Arial"/>
          <w:color w:val="262626" w:themeColor="text1" w:themeTint="D9"/>
          <w:sz w:val="24"/>
          <w:szCs w:val="24"/>
        </w:rPr>
        <w:t>the D</w:t>
      </w:r>
      <w:r w:rsidR="00385741" w:rsidRPr="000A1570">
        <w:rPr>
          <w:rFonts w:cs="Arial"/>
          <w:color w:val="262626" w:themeColor="text1" w:themeTint="D9"/>
          <w:sz w:val="24"/>
          <w:szCs w:val="24"/>
        </w:rPr>
        <w:t xml:space="preserve">iagnostic and Statistical </w:t>
      </w:r>
      <w:r w:rsidR="0027614B" w:rsidRPr="000A1570">
        <w:rPr>
          <w:rFonts w:cs="Arial"/>
          <w:color w:val="262626" w:themeColor="text1" w:themeTint="D9"/>
          <w:sz w:val="24"/>
          <w:szCs w:val="24"/>
        </w:rPr>
        <w:t>M</w:t>
      </w:r>
      <w:r w:rsidR="00385741" w:rsidRPr="000A1570">
        <w:rPr>
          <w:rFonts w:cs="Arial"/>
          <w:color w:val="262626" w:themeColor="text1" w:themeTint="D9"/>
          <w:sz w:val="24"/>
          <w:szCs w:val="24"/>
        </w:rPr>
        <w:t>anual (DSM-</w:t>
      </w:r>
      <w:r w:rsidR="0027614B" w:rsidRPr="000A1570">
        <w:rPr>
          <w:rFonts w:cs="Arial"/>
          <w:color w:val="262626" w:themeColor="text1" w:themeTint="D9"/>
          <w:sz w:val="24"/>
          <w:szCs w:val="24"/>
        </w:rPr>
        <w:t>V</w:t>
      </w:r>
      <w:r w:rsidR="00385741" w:rsidRPr="000A1570">
        <w:rPr>
          <w:rFonts w:cs="Arial"/>
          <w:color w:val="262626" w:themeColor="text1" w:themeTint="D9"/>
          <w:sz w:val="24"/>
          <w:szCs w:val="24"/>
        </w:rPr>
        <w:t>)</w:t>
      </w:r>
      <w:r w:rsidR="00F601D0" w:rsidRPr="000A1570">
        <w:rPr>
          <w:rFonts w:cs="Arial"/>
          <w:color w:val="262626" w:themeColor="text1" w:themeTint="D9"/>
          <w:sz w:val="24"/>
          <w:szCs w:val="24"/>
        </w:rPr>
        <w:t xml:space="preserve"> </w:t>
      </w:r>
      <w:r w:rsidR="0027614B" w:rsidRPr="000A1570">
        <w:rPr>
          <w:rFonts w:cs="Arial"/>
          <w:color w:val="262626" w:themeColor="text1" w:themeTint="D9"/>
          <w:sz w:val="24"/>
          <w:szCs w:val="24"/>
        </w:rPr>
        <w:t>(</w:t>
      </w:r>
      <w:r w:rsidR="00A45C2C" w:rsidRPr="000A1570">
        <w:rPr>
          <w:rFonts w:cs="Arial"/>
          <w:color w:val="262626" w:themeColor="text1" w:themeTint="D9"/>
          <w:sz w:val="24"/>
          <w:szCs w:val="24"/>
        </w:rPr>
        <w:t>American Psychiatric Association, 2013)</w:t>
      </w:r>
      <w:r w:rsidR="0027614B" w:rsidRPr="000A1570">
        <w:rPr>
          <w:rFonts w:cs="Arial"/>
          <w:color w:val="262626" w:themeColor="text1" w:themeTint="D9"/>
          <w:sz w:val="24"/>
          <w:szCs w:val="24"/>
        </w:rPr>
        <w:t xml:space="preserve">, </w:t>
      </w:r>
      <w:r w:rsidR="00385741" w:rsidRPr="000A1570">
        <w:rPr>
          <w:rFonts w:cs="Arial"/>
          <w:color w:val="262626" w:themeColor="text1" w:themeTint="D9"/>
          <w:sz w:val="24"/>
          <w:szCs w:val="24"/>
        </w:rPr>
        <w:t>which instead include</w:t>
      </w:r>
      <w:r w:rsidR="00F601D0" w:rsidRPr="000A1570">
        <w:rPr>
          <w:rFonts w:cs="Arial"/>
          <w:color w:val="262626" w:themeColor="text1" w:themeTint="D9"/>
          <w:sz w:val="24"/>
          <w:szCs w:val="24"/>
        </w:rPr>
        <w:t>s</w:t>
      </w:r>
      <w:r w:rsidR="00385741" w:rsidRPr="000A1570">
        <w:rPr>
          <w:rFonts w:cs="Arial"/>
          <w:color w:val="262626" w:themeColor="text1" w:themeTint="D9"/>
          <w:sz w:val="24"/>
          <w:szCs w:val="24"/>
        </w:rPr>
        <w:t xml:space="preserve"> a dissociative subtype of PTSD</w:t>
      </w:r>
      <w:r w:rsidR="00F601D0" w:rsidRPr="000A1570">
        <w:rPr>
          <w:rFonts w:cs="Arial"/>
          <w:color w:val="262626" w:themeColor="text1" w:themeTint="D9"/>
          <w:sz w:val="24"/>
          <w:szCs w:val="24"/>
        </w:rPr>
        <w:t xml:space="preserve"> as well as a symptom cluster affecting cognitions and mood</w:t>
      </w:r>
      <w:r w:rsidR="00385741" w:rsidRPr="000A1570">
        <w:rPr>
          <w:rFonts w:cs="Arial"/>
          <w:color w:val="262626" w:themeColor="text1" w:themeTint="D9"/>
          <w:sz w:val="24"/>
          <w:szCs w:val="24"/>
        </w:rPr>
        <w:t xml:space="preserve">. </w:t>
      </w:r>
      <w:r w:rsidR="00F610B9" w:rsidRPr="000A1570">
        <w:rPr>
          <w:rFonts w:cs="Arial"/>
          <w:color w:val="262626" w:themeColor="text1" w:themeTint="D9"/>
          <w:sz w:val="24"/>
          <w:szCs w:val="24"/>
        </w:rPr>
        <w:t>C-PTSD is a somewhat controversial diagnosis (Resick et al., 2012</w:t>
      </w:r>
      <w:r w:rsidR="00B609C6" w:rsidRPr="000A1570">
        <w:rPr>
          <w:rFonts w:cs="Arial"/>
          <w:color w:val="262626" w:themeColor="text1" w:themeTint="D9"/>
          <w:sz w:val="24"/>
          <w:szCs w:val="24"/>
        </w:rPr>
        <w:t>; Cloitre et al., 2013</w:t>
      </w:r>
      <w:r w:rsidR="002436F0" w:rsidRPr="000A1570">
        <w:rPr>
          <w:rFonts w:cs="Arial"/>
          <w:color w:val="262626" w:themeColor="text1" w:themeTint="D9"/>
          <w:sz w:val="24"/>
          <w:szCs w:val="24"/>
        </w:rPr>
        <w:t>; International Society of Traumatic Stress Studies, 2018b, pp. 2-3</w:t>
      </w:r>
      <w:r w:rsidR="00F610B9" w:rsidRPr="000A1570">
        <w:rPr>
          <w:rFonts w:cs="Arial"/>
          <w:color w:val="262626" w:themeColor="text1" w:themeTint="D9"/>
          <w:sz w:val="24"/>
          <w:szCs w:val="24"/>
        </w:rPr>
        <w:t>)</w:t>
      </w:r>
      <w:r w:rsidR="00A45C2C" w:rsidRPr="000A1570">
        <w:rPr>
          <w:rFonts w:cs="Arial"/>
          <w:color w:val="262626" w:themeColor="text1" w:themeTint="D9"/>
          <w:sz w:val="24"/>
          <w:szCs w:val="24"/>
        </w:rPr>
        <w:t xml:space="preserve"> </w:t>
      </w:r>
      <w:r w:rsidR="001034FB" w:rsidRPr="000A1570">
        <w:rPr>
          <w:rFonts w:cs="Arial"/>
          <w:color w:val="262626" w:themeColor="text1" w:themeTint="D9"/>
          <w:sz w:val="24"/>
          <w:szCs w:val="24"/>
        </w:rPr>
        <w:t xml:space="preserve">that includes additional symptoms of dissociation, attention difficulties, problems with self-regulation and relational problems (Herman, </w:t>
      </w:r>
      <w:r w:rsidRPr="000A1570">
        <w:rPr>
          <w:rFonts w:cs="Arial"/>
          <w:color w:val="262626" w:themeColor="text1" w:themeTint="D9"/>
          <w:sz w:val="24"/>
          <w:szCs w:val="24"/>
        </w:rPr>
        <w:t xml:space="preserve">1992). </w:t>
      </w:r>
      <w:r w:rsidR="006653FB" w:rsidRPr="000A1570">
        <w:rPr>
          <w:rFonts w:cs="Arial"/>
          <w:color w:val="262626" w:themeColor="text1" w:themeTint="D9"/>
          <w:sz w:val="24"/>
          <w:szCs w:val="24"/>
        </w:rPr>
        <w:t xml:space="preserve">De Jongh et al. go so far as to question the validity of C-PTSD as a construct, querying </w:t>
      </w:r>
      <w:r w:rsidR="006653FB" w:rsidRPr="000A1570">
        <w:rPr>
          <w:rFonts w:cs="Arial"/>
          <w:color w:val="262626" w:themeColor="text1" w:themeTint="D9"/>
          <w:sz w:val="24"/>
          <w:szCs w:val="24"/>
        </w:rPr>
        <w:lastRenderedPageBreak/>
        <w:t>whether C-PTSD is in fact a</w:t>
      </w:r>
      <w:r w:rsidR="000C2162" w:rsidRPr="000A1570">
        <w:rPr>
          <w:rFonts w:cs="Arial"/>
          <w:color w:val="262626" w:themeColor="text1" w:themeTint="D9"/>
          <w:sz w:val="24"/>
          <w:szCs w:val="24"/>
        </w:rPr>
        <w:t>n altogether</w:t>
      </w:r>
      <w:r w:rsidR="006653FB" w:rsidRPr="000A1570">
        <w:rPr>
          <w:rFonts w:cs="Arial"/>
          <w:color w:val="262626" w:themeColor="text1" w:themeTint="D9"/>
          <w:sz w:val="24"/>
          <w:szCs w:val="24"/>
        </w:rPr>
        <w:t xml:space="preserve"> different condition from PTSD, or whether the difference is rather one of severity of symptoms, with increasing severity linked with what is currently known as C-PTSD (De Jongh, 2016, p. 361). </w:t>
      </w:r>
    </w:p>
    <w:p w14:paraId="77DA2C35" w14:textId="77777777" w:rsidR="006653FB" w:rsidRPr="000A1570" w:rsidRDefault="006653FB" w:rsidP="008F299C">
      <w:pPr>
        <w:spacing w:line="360" w:lineRule="auto"/>
        <w:jc w:val="both"/>
        <w:rPr>
          <w:rFonts w:cs="Arial"/>
          <w:color w:val="262626" w:themeColor="text1" w:themeTint="D9"/>
          <w:sz w:val="24"/>
          <w:szCs w:val="24"/>
        </w:rPr>
      </w:pPr>
    </w:p>
    <w:p w14:paraId="70451EA1" w14:textId="7A0FED22" w:rsidR="00676AA7" w:rsidRPr="000A1570" w:rsidRDefault="007D2CD8" w:rsidP="008F299C">
      <w:pPr>
        <w:spacing w:line="360" w:lineRule="auto"/>
        <w:jc w:val="both"/>
        <w:rPr>
          <w:rFonts w:cs="Arial"/>
          <w:color w:val="262626" w:themeColor="text1" w:themeTint="D9"/>
          <w:sz w:val="24"/>
          <w:szCs w:val="24"/>
        </w:rPr>
      </w:pPr>
      <w:r w:rsidRPr="000A1570">
        <w:rPr>
          <w:rFonts w:cs="Arial"/>
          <w:color w:val="262626" w:themeColor="text1" w:themeTint="D9"/>
          <w:sz w:val="24"/>
          <w:szCs w:val="24"/>
        </w:rPr>
        <w:t xml:space="preserve">With </w:t>
      </w:r>
      <w:r w:rsidR="00676AA7" w:rsidRPr="000A1570">
        <w:rPr>
          <w:rFonts w:cs="Arial"/>
          <w:color w:val="262626" w:themeColor="text1" w:themeTint="D9"/>
          <w:sz w:val="24"/>
          <w:szCs w:val="24"/>
        </w:rPr>
        <w:t xml:space="preserve">reference to </w:t>
      </w:r>
      <w:r w:rsidR="006C526A" w:rsidRPr="000A1570">
        <w:rPr>
          <w:rFonts w:cs="Arial"/>
          <w:color w:val="262626" w:themeColor="text1" w:themeTint="D9"/>
          <w:sz w:val="24"/>
          <w:szCs w:val="24"/>
        </w:rPr>
        <w:t xml:space="preserve">ground-breaking </w:t>
      </w:r>
      <w:r w:rsidR="00676AA7" w:rsidRPr="000A1570">
        <w:rPr>
          <w:rFonts w:cs="Arial"/>
          <w:color w:val="262626" w:themeColor="text1" w:themeTint="D9"/>
          <w:sz w:val="24"/>
          <w:szCs w:val="24"/>
        </w:rPr>
        <w:t xml:space="preserve">previous research into </w:t>
      </w:r>
      <w:r w:rsidR="00676AA7" w:rsidRPr="000A1570">
        <w:rPr>
          <w:rFonts w:cs="Arial"/>
          <w:i/>
          <w:iCs/>
          <w:color w:val="262626" w:themeColor="text1" w:themeTint="D9"/>
          <w:sz w:val="24"/>
          <w:szCs w:val="24"/>
        </w:rPr>
        <w:t>adverse childhood experiences</w:t>
      </w:r>
      <w:r w:rsidR="004B11A1" w:rsidRPr="000A1570">
        <w:rPr>
          <w:rFonts w:cs="Arial"/>
          <w:color w:val="262626" w:themeColor="text1" w:themeTint="D9"/>
          <w:sz w:val="24"/>
          <w:szCs w:val="24"/>
        </w:rPr>
        <w:t xml:space="preserve"> (ACES)</w:t>
      </w:r>
      <w:r w:rsidR="00676AA7" w:rsidRPr="000A1570">
        <w:rPr>
          <w:rFonts w:cs="Arial"/>
          <w:color w:val="262626" w:themeColor="text1" w:themeTint="D9"/>
          <w:sz w:val="24"/>
          <w:szCs w:val="24"/>
        </w:rPr>
        <w:t xml:space="preserve"> (Felitti et al., </w:t>
      </w:r>
      <w:r w:rsidR="00212F9E" w:rsidRPr="000A1570">
        <w:rPr>
          <w:rFonts w:cs="Arial"/>
          <w:color w:val="262626" w:themeColor="text1" w:themeTint="D9"/>
          <w:sz w:val="24"/>
          <w:szCs w:val="24"/>
        </w:rPr>
        <w:t>1998</w:t>
      </w:r>
      <w:r w:rsidR="00676AA7" w:rsidRPr="000A1570">
        <w:rPr>
          <w:rFonts w:cs="Arial"/>
          <w:color w:val="262626" w:themeColor="text1" w:themeTint="D9"/>
          <w:sz w:val="24"/>
          <w:szCs w:val="24"/>
        </w:rPr>
        <w:t>)</w:t>
      </w:r>
      <w:r w:rsidRPr="000A1570">
        <w:rPr>
          <w:rFonts w:cs="Arial"/>
          <w:color w:val="262626" w:themeColor="text1" w:themeTint="D9"/>
          <w:sz w:val="24"/>
          <w:szCs w:val="24"/>
        </w:rPr>
        <w:t xml:space="preserve">, </w:t>
      </w:r>
      <w:r w:rsidR="00676AA7" w:rsidRPr="000A1570">
        <w:rPr>
          <w:rFonts w:cs="Arial"/>
          <w:color w:val="262626" w:themeColor="text1" w:themeTint="D9"/>
          <w:sz w:val="24"/>
          <w:szCs w:val="24"/>
        </w:rPr>
        <w:t xml:space="preserve">van der Kolk proposed </w:t>
      </w:r>
      <w:r w:rsidR="004B11A1" w:rsidRPr="000A1570">
        <w:rPr>
          <w:rFonts w:cs="Arial"/>
          <w:color w:val="262626" w:themeColor="text1" w:themeTint="D9"/>
          <w:sz w:val="24"/>
          <w:szCs w:val="24"/>
        </w:rPr>
        <w:t xml:space="preserve">in 2005 that a new </w:t>
      </w:r>
      <w:r w:rsidR="00C073DB" w:rsidRPr="000A1570">
        <w:rPr>
          <w:rFonts w:cs="Arial"/>
          <w:color w:val="262626" w:themeColor="text1" w:themeTint="D9"/>
          <w:sz w:val="24"/>
          <w:szCs w:val="24"/>
        </w:rPr>
        <w:t>diagnostic condition</w:t>
      </w:r>
      <w:r w:rsidR="002456F9" w:rsidRPr="000A1570">
        <w:rPr>
          <w:rFonts w:cs="Arial"/>
          <w:color w:val="262626" w:themeColor="text1" w:themeTint="D9"/>
          <w:sz w:val="24"/>
          <w:szCs w:val="24"/>
        </w:rPr>
        <w:t>,</w:t>
      </w:r>
      <w:r w:rsidR="00C073DB" w:rsidRPr="000A1570">
        <w:rPr>
          <w:rFonts w:cs="Arial"/>
          <w:color w:val="262626" w:themeColor="text1" w:themeTint="D9"/>
          <w:sz w:val="24"/>
          <w:szCs w:val="24"/>
        </w:rPr>
        <w:t xml:space="preserve"> </w:t>
      </w:r>
      <w:r w:rsidR="00C073DB" w:rsidRPr="000A1570">
        <w:rPr>
          <w:rFonts w:cs="Arial"/>
          <w:i/>
          <w:iCs/>
          <w:color w:val="262626" w:themeColor="text1" w:themeTint="D9"/>
          <w:sz w:val="24"/>
          <w:szCs w:val="24"/>
        </w:rPr>
        <w:t>Developmental Trauma Disorder</w:t>
      </w:r>
      <w:r w:rsidR="00C073DB" w:rsidRPr="000A1570">
        <w:rPr>
          <w:rFonts w:cs="Arial"/>
          <w:color w:val="262626" w:themeColor="text1" w:themeTint="D9"/>
          <w:sz w:val="24"/>
          <w:szCs w:val="24"/>
        </w:rPr>
        <w:t xml:space="preserve"> (DTD)</w:t>
      </w:r>
      <w:r w:rsidR="002456F9" w:rsidRPr="000A1570">
        <w:rPr>
          <w:rFonts w:cs="Arial"/>
          <w:color w:val="262626" w:themeColor="text1" w:themeTint="D9"/>
          <w:sz w:val="24"/>
          <w:szCs w:val="24"/>
        </w:rPr>
        <w:t>,</w:t>
      </w:r>
      <w:r w:rsidR="00C073DB" w:rsidRPr="000A1570">
        <w:rPr>
          <w:rFonts w:cs="Arial"/>
          <w:color w:val="262626" w:themeColor="text1" w:themeTint="D9"/>
          <w:sz w:val="24"/>
          <w:szCs w:val="24"/>
        </w:rPr>
        <w:t xml:space="preserve"> was necessary </w:t>
      </w:r>
      <w:r w:rsidR="00732BC5" w:rsidRPr="000A1570">
        <w:rPr>
          <w:rFonts w:cs="Arial"/>
          <w:color w:val="262626" w:themeColor="text1" w:themeTint="D9"/>
          <w:sz w:val="24"/>
          <w:szCs w:val="24"/>
        </w:rPr>
        <w:t xml:space="preserve">to encompass the complexity of symptoms experienced by child and </w:t>
      </w:r>
      <w:r w:rsidR="003000DA" w:rsidRPr="000A1570">
        <w:rPr>
          <w:rFonts w:cs="Arial"/>
          <w:color w:val="262626" w:themeColor="text1" w:themeTint="D9"/>
          <w:sz w:val="24"/>
          <w:szCs w:val="24"/>
        </w:rPr>
        <w:t>adolescent</w:t>
      </w:r>
      <w:r w:rsidR="00732BC5" w:rsidRPr="000A1570">
        <w:rPr>
          <w:rFonts w:cs="Arial"/>
          <w:color w:val="262626" w:themeColor="text1" w:themeTint="D9"/>
          <w:sz w:val="24"/>
          <w:szCs w:val="24"/>
        </w:rPr>
        <w:t xml:space="preserve"> survivors of childhood adversity </w:t>
      </w:r>
      <w:r w:rsidR="00C073DB" w:rsidRPr="000A1570">
        <w:rPr>
          <w:rFonts w:cs="Arial"/>
          <w:color w:val="262626" w:themeColor="text1" w:themeTint="D9"/>
          <w:sz w:val="24"/>
          <w:szCs w:val="24"/>
        </w:rPr>
        <w:t xml:space="preserve">(van der Kolk, 2005). Many children with traumatic histories do not meet the </w:t>
      </w:r>
      <w:r w:rsidR="00732BC5" w:rsidRPr="000A1570">
        <w:rPr>
          <w:rFonts w:cs="Arial"/>
          <w:color w:val="262626" w:themeColor="text1" w:themeTint="D9"/>
          <w:sz w:val="24"/>
          <w:szCs w:val="24"/>
        </w:rPr>
        <w:t xml:space="preserve">essential </w:t>
      </w:r>
      <w:r w:rsidR="00C073DB" w:rsidRPr="000A1570">
        <w:rPr>
          <w:rFonts w:cs="Arial"/>
          <w:color w:val="262626" w:themeColor="text1" w:themeTint="D9"/>
          <w:sz w:val="24"/>
          <w:szCs w:val="24"/>
        </w:rPr>
        <w:t>diagnostic criteria for classic PTSD</w:t>
      </w:r>
      <w:r w:rsidR="006C526A" w:rsidRPr="000A1570">
        <w:rPr>
          <w:rFonts w:cs="Arial"/>
          <w:color w:val="262626" w:themeColor="text1" w:themeTint="D9"/>
          <w:sz w:val="24"/>
          <w:szCs w:val="24"/>
        </w:rPr>
        <w:t>,</w:t>
      </w:r>
      <w:r w:rsidR="003000DA" w:rsidRPr="000A1570">
        <w:rPr>
          <w:rFonts w:cs="Arial"/>
          <w:color w:val="262626" w:themeColor="text1" w:themeTint="D9"/>
          <w:sz w:val="24"/>
          <w:szCs w:val="24"/>
        </w:rPr>
        <w:t xml:space="preserve"> </w:t>
      </w:r>
      <w:r w:rsidR="00C073DB" w:rsidRPr="000A1570">
        <w:rPr>
          <w:rFonts w:cs="Arial"/>
          <w:color w:val="262626" w:themeColor="text1" w:themeTint="D9"/>
          <w:sz w:val="24"/>
          <w:szCs w:val="24"/>
        </w:rPr>
        <w:t>instead presenting with a wide range of comorbidities</w:t>
      </w:r>
      <w:r w:rsidR="00F4013E" w:rsidRPr="000A1570">
        <w:rPr>
          <w:rFonts w:cs="Arial"/>
          <w:color w:val="262626" w:themeColor="text1" w:themeTint="D9"/>
          <w:sz w:val="24"/>
          <w:szCs w:val="24"/>
        </w:rPr>
        <w:t xml:space="preserve"> including </w:t>
      </w:r>
      <w:r w:rsidR="00517224" w:rsidRPr="000A1570">
        <w:rPr>
          <w:rFonts w:cs="Arial"/>
          <w:color w:val="262626" w:themeColor="text1" w:themeTint="D9"/>
          <w:sz w:val="24"/>
          <w:szCs w:val="24"/>
        </w:rPr>
        <w:t xml:space="preserve">various </w:t>
      </w:r>
      <w:r w:rsidR="00F4013E" w:rsidRPr="000A1570">
        <w:rPr>
          <w:rFonts w:cs="Arial"/>
          <w:color w:val="262626" w:themeColor="text1" w:themeTint="D9"/>
          <w:sz w:val="24"/>
          <w:szCs w:val="24"/>
        </w:rPr>
        <w:t>physical and behavioural symptoms (van der Kolk, 2005, p. 406)</w:t>
      </w:r>
      <w:r w:rsidR="00732BC5" w:rsidRPr="000A1570">
        <w:rPr>
          <w:rFonts w:cs="Arial"/>
          <w:color w:val="262626" w:themeColor="text1" w:themeTint="D9"/>
          <w:sz w:val="24"/>
          <w:szCs w:val="24"/>
        </w:rPr>
        <w:t>.</w:t>
      </w:r>
      <w:r w:rsidR="00C073DB" w:rsidRPr="000A1570">
        <w:rPr>
          <w:rFonts w:cs="Arial"/>
          <w:color w:val="262626" w:themeColor="text1" w:themeTint="D9"/>
          <w:sz w:val="24"/>
          <w:szCs w:val="24"/>
        </w:rPr>
        <w:t xml:space="preserve"> </w:t>
      </w:r>
      <w:r w:rsidR="006C526A" w:rsidRPr="000A1570">
        <w:rPr>
          <w:rFonts w:cs="Arial"/>
          <w:color w:val="262626" w:themeColor="text1" w:themeTint="D9"/>
          <w:sz w:val="24"/>
          <w:szCs w:val="24"/>
        </w:rPr>
        <w:t xml:space="preserve">As a result, these children do not receive appropriate support or treatment and </w:t>
      </w:r>
      <w:r w:rsidR="00517224" w:rsidRPr="000A1570">
        <w:rPr>
          <w:rFonts w:cs="Arial"/>
          <w:color w:val="262626" w:themeColor="text1" w:themeTint="D9"/>
          <w:sz w:val="24"/>
          <w:szCs w:val="24"/>
        </w:rPr>
        <w:t xml:space="preserve">often </w:t>
      </w:r>
      <w:r w:rsidR="006C526A" w:rsidRPr="000A1570">
        <w:rPr>
          <w:rFonts w:cs="Arial"/>
          <w:color w:val="262626" w:themeColor="text1" w:themeTint="D9"/>
          <w:sz w:val="24"/>
          <w:szCs w:val="24"/>
        </w:rPr>
        <w:t xml:space="preserve">face lifelong </w:t>
      </w:r>
      <w:r w:rsidR="00517224" w:rsidRPr="000A1570">
        <w:rPr>
          <w:rFonts w:cs="Arial"/>
          <w:color w:val="262626" w:themeColor="text1" w:themeTint="D9"/>
          <w:sz w:val="24"/>
          <w:szCs w:val="24"/>
        </w:rPr>
        <w:t xml:space="preserve">stigmatisation and interpersonal </w:t>
      </w:r>
      <w:r w:rsidR="006C526A" w:rsidRPr="000A1570">
        <w:rPr>
          <w:rFonts w:cs="Arial"/>
          <w:color w:val="262626" w:themeColor="text1" w:themeTint="D9"/>
          <w:sz w:val="24"/>
          <w:szCs w:val="24"/>
        </w:rPr>
        <w:t xml:space="preserve">challenges as they carry their unprocessed trauma into adulthood. </w:t>
      </w:r>
      <w:r w:rsidR="00C073DB" w:rsidRPr="000A1570">
        <w:rPr>
          <w:rFonts w:cs="Arial"/>
          <w:color w:val="262626" w:themeColor="text1" w:themeTint="D9"/>
          <w:sz w:val="24"/>
          <w:szCs w:val="24"/>
        </w:rPr>
        <w:t>Together w</w:t>
      </w:r>
      <w:r w:rsidR="004B11A1" w:rsidRPr="000A1570">
        <w:rPr>
          <w:rFonts w:cs="Arial"/>
          <w:color w:val="262626" w:themeColor="text1" w:themeTint="D9"/>
          <w:sz w:val="24"/>
          <w:szCs w:val="24"/>
        </w:rPr>
        <w:t xml:space="preserve">ith </w:t>
      </w:r>
      <w:r w:rsidR="00C073DB" w:rsidRPr="000A1570">
        <w:rPr>
          <w:rFonts w:cs="Arial"/>
          <w:color w:val="262626" w:themeColor="text1" w:themeTint="D9"/>
          <w:sz w:val="24"/>
          <w:szCs w:val="24"/>
        </w:rPr>
        <w:t xml:space="preserve">colleagues </w:t>
      </w:r>
      <w:r w:rsidR="003000DA" w:rsidRPr="000A1570">
        <w:rPr>
          <w:rFonts w:cs="Arial"/>
          <w:color w:val="262626" w:themeColor="text1" w:themeTint="D9"/>
          <w:sz w:val="24"/>
          <w:szCs w:val="24"/>
        </w:rPr>
        <w:t>o</w:t>
      </w:r>
      <w:r w:rsidR="00C073DB" w:rsidRPr="000A1570">
        <w:rPr>
          <w:rFonts w:cs="Arial"/>
          <w:color w:val="262626" w:themeColor="text1" w:themeTint="D9"/>
          <w:sz w:val="24"/>
          <w:szCs w:val="24"/>
        </w:rPr>
        <w:t xml:space="preserve">n the </w:t>
      </w:r>
      <w:r w:rsidR="003000DA" w:rsidRPr="000A1570">
        <w:rPr>
          <w:rFonts w:cs="Arial"/>
          <w:i/>
          <w:iCs/>
          <w:color w:val="262626" w:themeColor="text1" w:themeTint="D9"/>
          <w:sz w:val="24"/>
          <w:szCs w:val="24"/>
        </w:rPr>
        <w:t>complex trauma taskforce</w:t>
      </w:r>
      <w:r w:rsidR="00C073DB" w:rsidRPr="000A1570">
        <w:rPr>
          <w:rFonts w:cs="Arial"/>
          <w:color w:val="262626" w:themeColor="text1" w:themeTint="D9"/>
          <w:sz w:val="24"/>
          <w:szCs w:val="24"/>
        </w:rPr>
        <w:t xml:space="preserve">, van der Kolk </w:t>
      </w:r>
      <w:r w:rsidR="00F4013E" w:rsidRPr="000A1570">
        <w:rPr>
          <w:rFonts w:cs="Arial"/>
          <w:color w:val="262626" w:themeColor="text1" w:themeTint="D9"/>
          <w:sz w:val="24"/>
          <w:szCs w:val="24"/>
        </w:rPr>
        <w:t xml:space="preserve">strongly </w:t>
      </w:r>
      <w:r w:rsidR="00C073DB" w:rsidRPr="000A1570">
        <w:rPr>
          <w:rFonts w:cs="Arial"/>
          <w:color w:val="262626" w:themeColor="text1" w:themeTint="D9"/>
          <w:sz w:val="24"/>
          <w:szCs w:val="24"/>
        </w:rPr>
        <w:t xml:space="preserve">advocated in 2009 </w:t>
      </w:r>
      <w:r w:rsidR="004864C8" w:rsidRPr="000A1570">
        <w:rPr>
          <w:rFonts w:cs="Arial"/>
          <w:color w:val="262626" w:themeColor="text1" w:themeTint="D9"/>
          <w:sz w:val="24"/>
          <w:szCs w:val="24"/>
        </w:rPr>
        <w:t xml:space="preserve">that DTD </w:t>
      </w:r>
      <w:r w:rsidR="006C526A" w:rsidRPr="000A1570">
        <w:rPr>
          <w:rFonts w:cs="Arial"/>
          <w:color w:val="262626" w:themeColor="text1" w:themeTint="D9"/>
          <w:sz w:val="24"/>
          <w:szCs w:val="24"/>
        </w:rPr>
        <w:t xml:space="preserve">should </w:t>
      </w:r>
      <w:r w:rsidR="004864C8" w:rsidRPr="000A1570">
        <w:rPr>
          <w:rFonts w:cs="Arial"/>
          <w:color w:val="262626" w:themeColor="text1" w:themeTint="D9"/>
          <w:sz w:val="24"/>
          <w:szCs w:val="24"/>
        </w:rPr>
        <w:t>be added to the DSM-V</w:t>
      </w:r>
      <w:r w:rsidR="00F4013E" w:rsidRPr="000A1570">
        <w:rPr>
          <w:rFonts w:cs="Arial"/>
          <w:color w:val="262626" w:themeColor="text1" w:themeTint="D9"/>
          <w:sz w:val="24"/>
          <w:szCs w:val="24"/>
        </w:rPr>
        <w:t xml:space="preserve"> (</w:t>
      </w:r>
      <w:r w:rsidR="000F0000" w:rsidRPr="000A1570">
        <w:rPr>
          <w:rFonts w:cs="Arial"/>
          <w:color w:val="262626" w:themeColor="text1" w:themeTint="D9"/>
          <w:sz w:val="24"/>
          <w:szCs w:val="24"/>
        </w:rPr>
        <w:t>van der Kolk et al., 2009)</w:t>
      </w:r>
      <w:r w:rsidR="005341D1" w:rsidRPr="000A1570">
        <w:rPr>
          <w:rFonts w:cs="Arial"/>
          <w:color w:val="262626" w:themeColor="text1" w:themeTint="D9"/>
          <w:sz w:val="24"/>
          <w:szCs w:val="24"/>
        </w:rPr>
        <w:t xml:space="preserve">, but this </w:t>
      </w:r>
      <w:r w:rsidR="00C073DB" w:rsidRPr="000A1570">
        <w:rPr>
          <w:rFonts w:cs="Arial"/>
          <w:color w:val="262626" w:themeColor="text1" w:themeTint="D9"/>
          <w:sz w:val="24"/>
          <w:szCs w:val="24"/>
        </w:rPr>
        <w:t>proposal was rejected</w:t>
      </w:r>
      <w:r w:rsidR="00AC691F" w:rsidRPr="000A1570">
        <w:rPr>
          <w:rFonts w:cs="Arial"/>
          <w:color w:val="262626" w:themeColor="text1" w:themeTint="D9"/>
          <w:sz w:val="24"/>
          <w:szCs w:val="24"/>
        </w:rPr>
        <w:t xml:space="preserve"> on the grounds that</w:t>
      </w:r>
      <w:r w:rsidR="00F610B9" w:rsidRPr="000A1570">
        <w:rPr>
          <w:rFonts w:cs="Arial"/>
          <w:color w:val="262626" w:themeColor="text1" w:themeTint="D9"/>
          <w:sz w:val="24"/>
          <w:szCs w:val="24"/>
        </w:rPr>
        <w:t xml:space="preserve"> insufficient evidence existed to support the new diagnosis (Resick et al., 2012)</w:t>
      </w:r>
      <w:r w:rsidR="00C073DB" w:rsidRPr="000A1570">
        <w:rPr>
          <w:rFonts w:cs="Arial"/>
          <w:color w:val="262626" w:themeColor="text1" w:themeTint="D9"/>
          <w:sz w:val="24"/>
          <w:szCs w:val="24"/>
        </w:rPr>
        <w:t xml:space="preserve">. </w:t>
      </w:r>
      <w:r w:rsidR="00E05966" w:rsidRPr="000A1570">
        <w:rPr>
          <w:rFonts w:cs="Arial"/>
          <w:color w:val="262626" w:themeColor="text1" w:themeTint="D9"/>
          <w:sz w:val="24"/>
          <w:szCs w:val="24"/>
        </w:rPr>
        <w:t xml:space="preserve">In response to this situation, some argued that if only one trauma diagnosis was to be included in DSM-V, it should </w:t>
      </w:r>
      <w:r w:rsidR="00536521" w:rsidRPr="000A1570">
        <w:rPr>
          <w:rFonts w:cs="Arial"/>
          <w:color w:val="262626" w:themeColor="text1" w:themeTint="D9"/>
          <w:sz w:val="24"/>
          <w:szCs w:val="24"/>
        </w:rPr>
        <w:t>be</w:t>
      </w:r>
      <w:r w:rsidR="00E05966" w:rsidRPr="000A1570">
        <w:rPr>
          <w:rFonts w:cs="Arial"/>
          <w:color w:val="262626" w:themeColor="text1" w:themeTint="D9"/>
          <w:sz w:val="24"/>
          <w:szCs w:val="24"/>
        </w:rPr>
        <w:t xml:space="preserve"> developmental trauma</w:t>
      </w:r>
      <w:r w:rsidR="00F610B9" w:rsidRPr="000A1570">
        <w:rPr>
          <w:rFonts w:cs="Arial"/>
          <w:color w:val="262626" w:themeColor="text1" w:themeTint="D9"/>
          <w:sz w:val="24"/>
          <w:szCs w:val="24"/>
        </w:rPr>
        <w:t>,</w:t>
      </w:r>
      <w:r w:rsidR="00E05966" w:rsidRPr="000A1570">
        <w:rPr>
          <w:rFonts w:cs="Arial"/>
          <w:color w:val="262626" w:themeColor="text1" w:themeTint="D9"/>
          <w:sz w:val="24"/>
          <w:szCs w:val="24"/>
        </w:rPr>
        <w:t xml:space="preserve"> due to increasing evidence of the impact that trauma, even adult shock trauma, has on brain development (Bremness and Polzin, 2014</w:t>
      </w:r>
      <w:r w:rsidR="004577E3" w:rsidRPr="000A1570">
        <w:rPr>
          <w:rFonts w:cs="Arial"/>
          <w:color w:val="262626" w:themeColor="text1" w:themeTint="D9"/>
          <w:sz w:val="24"/>
          <w:szCs w:val="24"/>
        </w:rPr>
        <w:t>, p. 142</w:t>
      </w:r>
      <w:r w:rsidR="00E05966" w:rsidRPr="000A1570">
        <w:rPr>
          <w:rFonts w:cs="Arial"/>
          <w:color w:val="262626" w:themeColor="text1" w:themeTint="D9"/>
          <w:sz w:val="24"/>
          <w:szCs w:val="24"/>
        </w:rPr>
        <w:t xml:space="preserve">). </w:t>
      </w:r>
      <w:r w:rsidR="00517224" w:rsidRPr="000A1570">
        <w:rPr>
          <w:rFonts w:cs="Arial"/>
          <w:color w:val="262626" w:themeColor="text1" w:themeTint="D9"/>
          <w:sz w:val="24"/>
          <w:szCs w:val="24"/>
        </w:rPr>
        <w:t xml:space="preserve">Whilst </w:t>
      </w:r>
      <w:r w:rsidR="005341D1" w:rsidRPr="000A1570">
        <w:rPr>
          <w:rFonts w:cs="Arial"/>
          <w:color w:val="262626" w:themeColor="text1" w:themeTint="D9"/>
          <w:sz w:val="24"/>
          <w:szCs w:val="24"/>
        </w:rPr>
        <w:t xml:space="preserve">the </w:t>
      </w:r>
      <w:r w:rsidR="00E05966" w:rsidRPr="000A1570">
        <w:rPr>
          <w:rFonts w:cs="Arial"/>
          <w:color w:val="262626" w:themeColor="text1" w:themeTint="D9"/>
          <w:sz w:val="24"/>
          <w:szCs w:val="24"/>
        </w:rPr>
        <w:t xml:space="preserve">entire </w:t>
      </w:r>
      <w:r w:rsidR="005341D1" w:rsidRPr="000A1570">
        <w:rPr>
          <w:rFonts w:cs="Arial"/>
          <w:color w:val="262626" w:themeColor="text1" w:themeTint="D9"/>
          <w:sz w:val="24"/>
          <w:szCs w:val="24"/>
        </w:rPr>
        <w:t xml:space="preserve">concept of </w:t>
      </w:r>
      <w:r w:rsidR="00FC3B62" w:rsidRPr="000A1570">
        <w:rPr>
          <w:rFonts w:cs="Arial"/>
          <w:color w:val="262626" w:themeColor="text1" w:themeTint="D9"/>
          <w:sz w:val="24"/>
          <w:szCs w:val="24"/>
        </w:rPr>
        <w:t xml:space="preserve">psychiatric </w:t>
      </w:r>
      <w:r w:rsidR="00517224" w:rsidRPr="000A1570">
        <w:rPr>
          <w:rFonts w:cs="Arial"/>
          <w:color w:val="262626" w:themeColor="text1" w:themeTint="D9"/>
          <w:sz w:val="24"/>
          <w:szCs w:val="24"/>
        </w:rPr>
        <w:t>diagnos</w:t>
      </w:r>
      <w:r w:rsidR="005341D1" w:rsidRPr="000A1570">
        <w:rPr>
          <w:rFonts w:cs="Arial"/>
          <w:color w:val="262626" w:themeColor="text1" w:themeTint="D9"/>
          <w:sz w:val="24"/>
          <w:szCs w:val="24"/>
        </w:rPr>
        <w:t>is</w:t>
      </w:r>
      <w:r w:rsidR="00517224" w:rsidRPr="000A1570">
        <w:rPr>
          <w:rFonts w:cs="Arial"/>
          <w:color w:val="262626" w:themeColor="text1" w:themeTint="D9"/>
          <w:sz w:val="24"/>
          <w:szCs w:val="24"/>
        </w:rPr>
        <w:t xml:space="preserve"> </w:t>
      </w:r>
      <w:r w:rsidR="005341D1" w:rsidRPr="000A1570">
        <w:rPr>
          <w:rFonts w:cs="Arial"/>
          <w:color w:val="262626" w:themeColor="text1" w:themeTint="D9"/>
          <w:sz w:val="24"/>
          <w:szCs w:val="24"/>
        </w:rPr>
        <w:t>is</w:t>
      </w:r>
      <w:r w:rsidR="009204DD" w:rsidRPr="000A1570">
        <w:rPr>
          <w:rFonts w:cs="Arial"/>
          <w:color w:val="262626" w:themeColor="text1" w:themeTint="D9"/>
          <w:sz w:val="24"/>
          <w:szCs w:val="24"/>
        </w:rPr>
        <w:t xml:space="preserve"> </w:t>
      </w:r>
      <w:r w:rsidR="005341D1" w:rsidRPr="000A1570">
        <w:rPr>
          <w:rFonts w:cs="Arial"/>
          <w:color w:val="262626" w:themeColor="text1" w:themeTint="D9"/>
          <w:sz w:val="24"/>
          <w:szCs w:val="24"/>
        </w:rPr>
        <w:t xml:space="preserve">increasingly </w:t>
      </w:r>
      <w:r w:rsidR="009204DD" w:rsidRPr="000A1570">
        <w:rPr>
          <w:rFonts w:cs="Arial"/>
          <w:color w:val="262626" w:themeColor="text1" w:themeTint="D9"/>
          <w:sz w:val="24"/>
          <w:szCs w:val="24"/>
        </w:rPr>
        <w:t>viewed as</w:t>
      </w:r>
      <w:r w:rsidR="00517224" w:rsidRPr="000A1570">
        <w:rPr>
          <w:rFonts w:cs="Arial"/>
          <w:color w:val="262626" w:themeColor="text1" w:themeTint="D9"/>
          <w:sz w:val="24"/>
          <w:szCs w:val="24"/>
        </w:rPr>
        <w:t xml:space="preserve"> problematic </w:t>
      </w:r>
      <w:r w:rsidR="009204DD" w:rsidRPr="000A1570">
        <w:rPr>
          <w:rFonts w:cs="Arial"/>
          <w:color w:val="262626" w:themeColor="text1" w:themeTint="D9"/>
          <w:sz w:val="24"/>
          <w:szCs w:val="24"/>
        </w:rPr>
        <w:t>by</w:t>
      </w:r>
      <w:r w:rsidR="00517224" w:rsidRPr="000A1570">
        <w:rPr>
          <w:rFonts w:cs="Arial"/>
          <w:color w:val="262626" w:themeColor="text1" w:themeTint="D9"/>
          <w:sz w:val="24"/>
          <w:szCs w:val="24"/>
        </w:rPr>
        <w:t xml:space="preserve"> some </w:t>
      </w:r>
      <w:r w:rsidR="009204DD" w:rsidRPr="000A1570">
        <w:rPr>
          <w:rFonts w:cs="Arial"/>
          <w:color w:val="262626" w:themeColor="text1" w:themeTint="D9"/>
          <w:sz w:val="24"/>
          <w:szCs w:val="24"/>
        </w:rPr>
        <w:t>experts</w:t>
      </w:r>
      <w:r w:rsidR="00FC3B62" w:rsidRPr="000A1570">
        <w:rPr>
          <w:rFonts w:cs="Arial"/>
          <w:color w:val="262626" w:themeColor="text1" w:themeTint="D9"/>
          <w:sz w:val="24"/>
          <w:szCs w:val="24"/>
        </w:rPr>
        <w:t xml:space="preserve"> (Johnstone, 2018</w:t>
      </w:r>
      <w:r w:rsidR="005341D1" w:rsidRPr="000A1570">
        <w:rPr>
          <w:rFonts w:cs="Arial"/>
          <w:color w:val="262626" w:themeColor="text1" w:themeTint="D9"/>
          <w:sz w:val="24"/>
          <w:szCs w:val="24"/>
        </w:rPr>
        <w:t>; Davies, 2013</w:t>
      </w:r>
      <w:r w:rsidR="00FC3B62" w:rsidRPr="000A1570">
        <w:rPr>
          <w:rFonts w:cs="Arial"/>
          <w:color w:val="262626" w:themeColor="text1" w:themeTint="D9"/>
          <w:sz w:val="24"/>
          <w:szCs w:val="24"/>
        </w:rPr>
        <w:t>)</w:t>
      </w:r>
      <w:r w:rsidR="00517224" w:rsidRPr="000A1570">
        <w:rPr>
          <w:rFonts w:cs="Arial"/>
          <w:color w:val="262626" w:themeColor="text1" w:themeTint="D9"/>
          <w:sz w:val="24"/>
          <w:szCs w:val="24"/>
        </w:rPr>
        <w:t xml:space="preserve">, </w:t>
      </w:r>
      <w:r w:rsidR="005341D1" w:rsidRPr="000A1570">
        <w:rPr>
          <w:rFonts w:cs="Arial"/>
          <w:color w:val="262626" w:themeColor="text1" w:themeTint="D9"/>
          <w:sz w:val="24"/>
          <w:szCs w:val="24"/>
        </w:rPr>
        <w:t xml:space="preserve">it is important to acknowledge that, for some trauma survivors, a diagnosis </w:t>
      </w:r>
      <w:r w:rsidR="00517224" w:rsidRPr="000A1570">
        <w:rPr>
          <w:rFonts w:cs="Arial"/>
          <w:color w:val="262626" w:themeColor="text1" w:themeTint="D9"/>
          <w:sz w:val="24"/>
          <w:szCs w:val="24"/>
        </w:rPr>
        <w:t>can feel liberating</w:t>
      </w:r>
      <w:r w:rsidR="005F5D4C" w:rsidRPr="000A1570">
        <w:rPr>
          <w:rFonts w:cs="Arial"/>
          <w:color w:val="262626" w:themeColor="text1" w:themeTint="D9"/>
          <w:sz w:val="24"/>
          <w:szCs w:val="24"/>
        </w:rPr>
        <w:t xml:space="preserve">. A </w:t>
      </w:r>
      <w:r w:rsidR="00404AEF" w:rsidRPr="000A1570">
        <w:rPr>
          <w:rFonts w:cs="Arial"/>
          <w:color w:val="262626" w:themeColor="text1" w:themeTint="D9"/>
          <w:sz w:val="24"/>
          <w:szCs w:val="24"/>
        </w:rPr>
        <w:t>C-</w:t>
      </w:r>
      <w:r w:rsidR="005F5D4C" w:rsidRPr="000A1570">
        <w:rPr>
          <w:rFonts w:cs="Arial"/>
          <w:color w:val="262626" w:themeColor="text1" w:themeTint="D9"/>
          <w:sz w:val="24"/>
          <w:szCs w:val="24"/>
        </w:rPr>
        <w:t xml:space="preserve">PTSD diagnosis can </w:t>
      </w:r>
      <w:r w:rsidR="005341D1" w:rsidRPr="000A1570">
        <w:rPr>
          <w:rFonts w:cs="Arial"/>
          <w:color w:val="262626" w:themeColor="text1" w:themeTint="D9"/>
          <w:sz w:val="24"/>
          <w:szCs w:val="24"/>
        </w:rPr>
        <w:t>provid</w:t>
      </w:r>
      <w:r w:rsidR="005F5D4C" w:rsidRPr="000A1570">
        <w:rPr>
          <w:rFonts w:cs="Arial"/>
          <w:color w:val="262626" w:themeColor="text1" w:themeTint="D9"/>
          <w:sz w:val="24"/>
          <w:szCs w:val="24"/>
        </w:rPr>
        <w:t>e people with</w:t>
      </w:r>
      <w:r w:rsidR="00517224" w:rsidRPr="000A1570">
        <w:rPr>
          <w:rFonts w:cs="Arial"/>
          <w:color w:val="262626" w:themeColor="text1" w:themeTint="D9"/>
          <w:sz w:val="24"/>
          <w:szCs w:val="24"/>
        </w:rPr>
        <w:t xml:space="preserve"> a </w:t>
      </w:r>
      <w:r w:rsidR="005F5D4C" w:rsidRPr="000A1570">
        <w:rPr>
          <w:rFonts w:cs="Arial"/>
          <w:color w:val="262626" w:themeColor="text1" w:themeTint="D9"/>
          <w:sz w:val="24"/>
          <w:szCs w:val="24"/>
        </w:rPr>
        <w:t xml:space="preserve">number of important benefits, including a </w:t>
      </w:r>
      <w:r w:rsidR="00517224" w:rsidRPr="000A1570">
        <w:rPr>
          <w:rFonts w:cs="Arial"/>
          <w:color w:val="262626" w:themeColor="text1" w:themeTint="D9"/>
          <w:sz w:val="24"/>
          <w:szCs w:val="24"/>
        </w:rPr>
        <w:t xml:space="preserve">new </w:t>
      </w:r>
      <w:r w:rsidR="00FC3B62" w:rsidRPr="000A1570">
        <w:rPr>
          <w:rFonts w:cs="Arial"/>
          <w:color w:val="262626" w:themeColor="text1" w:themeTint="D9"/>
          <w:sz w:val="24"/>
          <w:szCs w:val="24"/>
        </w:rPr>
        <w:t>understanding</w:t>
      </w:r>
      <w:r w:rsidR="00517224" w:rsidRPr="000A1570">
        <w:rPr>
          <w:rFonts w:cs="Arial"/>
          <w:color w:val="262626" w:themeColor="text1" w:themeTint="D9"/>
          <w:sz w:val="24"/>
          <w:szCs w:val="24"/>
        </w:rPr>
        <w:t xml:space="preserve"> of their</w:t>
      </w:r>
      <w:r w:rsidR="00FC3B62" w:rsidRPr="000A1570">
        <w:rPr>
          <w:rFonts w:cs="Arial"/>
          <w:color w:val="262626" w:themeColor="text1" w:themeTint="D9"/>
          <w:sz w:val="24"/>
          <w:szCs w:val="24"/>
        </w:rPr>
        <w:t xml:space="preserve"> </w:t>
      </w:r>
      <w:r w:rsidR="00EF1748" w:rsidRPr="000A1570">
        <w:rPr>
          <w:rFonts w:cs="Arial"/>
          <w:color w:val="262626" w:themeColor="text1" w:themeTint="D9"/>
          <w:sz w:val="24"/>
          <w:szCs w:val="24"/>
        </w:rPr>
        <w:t xml:space="preserve">mental and emotional </w:t>
      </w:r>
      <w:r w:rsidR="00FC3B62" w:rsidRPr="000A1570">
        <w:rPr>
          <w:rFonts w:cs="Arial"/>
          <w:color w:val="262626" w:themeColor="text1" w:themeTint="D9"/>
          <w:sz w:val="24"/>
          <w:szCs w:val="24"/>
        </w:rPr>
        <w:t>challenges</w:t>
      </w:r>
      <w:r w:rsidR="005341D1" w:rsidRPr="000A1570">
        <w:rPr>
          <w:rFonts w:cs="Arial"/>
          <w:color w:val="262626" w:themeColor="text1" w:themeTint="D9"/>
          <w:sz w:val="24"/>
          <w:szCs w:val="24"/>
        </w:rPr>
        <w:t xml:space="preserve">, </w:t>
      </w:r>
      <w:r w:rsidR="005F5D4C" w:rsidRPr="000A1570">
        <w:rPr>
          <w:rFonts w:cs="Arial"/>
          <w:color w:val="262626" w:themeColor="text1" w:themeTint="D9"/>
          <w:sz w:val="24"/>
          <w:szCs w:val="24"/>
        </w:rPr>
        <w:t>a clearer</w:t>
      </w:r>
      <w:r w:rsidR="005341D1" w:rsidRPr="000A1570">
        <w:rPr>
          <w:rFonts w:cs="Arial"/>
          <w:color w:val="262626" w:themeColor="text1" w:themeTint="D9"/>
          <w:sz w:val="24"/>
          <w:szCs w:val="24"/>
        </w:rPr>
        <w:t xml:space="preserve"> direction in </w:t>
      </w:r>
      <w:r w:rsidR="005F5D4C" w:rsidRPr="000A1570">
        <w:rPr>
          <w:rFonts w:cs="Arial"/>
          <w:color w:val="262626" w:themeColor="text1" w:themeTint="D9"/>
          <w:sz w:val="24"/>
          <w:szCs w:val="24"/>
        </w:rPr>
        <w:t xml:space="preserve">identifying appropriate </w:t>
      </w:r>
      <w:r w:rsidR="005341D1" w:rsidRPr="000A1570">
        <w:rPr>
          <w:rFonts w:cs="Arial"/>
          <w:color w:val="262626" w:themeColor="text1" w:themeTint="D9"/>
          <w:sz w:val="24"/>
          <w:szCs w:val="24"/>
        </w:rPr>
        <w:t xml:space="preserve">treatment </w:t>
      </w:r>
      <w:r w:rsidR="005F5D4C" w:rsidRPr="000A1570">
        <w:rPr>
          <w:rFonts w:cs="Arial"/>
          <w:color w:val="262626" w:themeColor="text1" w:themeTint="D9"/>
          <w:sz w:val="24"/>
          <w:szCs w:val="24"/>
        </w:rPr>
        <w:t>modalities</w:t>
      </w:r>
      <w:r w:rsidR="005341D1" w:rsidRPr="000A1570">
        <w:rPr>
          <w:rFonts w:cs="Arial"/>
          <w:color w:val="262626" w:themeColor="text1" w:themeTint="D9"/>
          <w:sz w:val="24"/>
          <w:szCs w:val="24"/>
        </w:rPr>
        <w:t xml:space="preserve"> and, importantly, </w:t>
      </w:r>
      <w:r w:rsidR="00EF1748" w:rsidRPr="000A1570">
        <w:rPr>
          <w:rFonts w:cs="Arial"/>
          <w:color w:val="262626" w:themeColor="text1" w:themeTint="D9"/>
          <w:sz w:val="24"/>
          <w:szCs w:val="24"/>
        </w:rPr>
        <w:t xml:space="preserve">the possibility of </w:t>
      </w:r>
      <w:r w:rsidR="005341D1" w:rsidRPr="000A1570">
        <w:rPr>
          <w:rFonts w:cs="Arial"/>
          <w:color w:val="262626" w:themeColor="text1" w:themeTint="D9"/>
          <w:sz w:val="24"/>
          <w:szCs w:val="24"/>
        </w:rPr>
        <w:t>gaining access to appropriate support</w:t>
      </w:r>
      <w:r w:rsidR="00EF1748" w:rsidRPr="000A1570">
        <w:rPr>
          <w:rFonts w:cs="Arial"/>
          <w:color w:val="262626" w:themeColor="text1" w:themeTint="D9"/>
          <w:sz w:val="24"/>
          <w:szCs w:val="24"/>
        </w:rPr>
        <w:t xml:space="preserve"> which might otherwise be unavailable</w:t>
      </w:r>
      <w:r w:rsidR="00404AEF" w:rsidRPr="000A1570">
        <w:rPr>
          <w:rFonts w:cs="Arial"/>
          <w:color w:val="262626" w:themeColor="text1" w:themeTint="D9"/>
          <w:sz w:val="24"/>
          <w:szCs w:val="24"/>
        </w:rPr>
        <w:t xml:space="preserve"> (NHS, 2018</w:t>
      </w:r>
      <w:r w:rsidR="00093B20" w:rsidRPr="000A1570">
        <w:rPr>
          <w:rFonts w:cs="Arial"/>
          <w:color w:val="262626" w:themeColor="text1" w:themeTint="D9"/>
          <w:sz w:val="24"/>
          <w:szCs w:val="24"/>
        </w:rPr>
        <w:t>; MIND, 2021</w:t>
      </w:r>
      <w:r w:rsidR="00404AEF" w:rsidRPr="000A1570">
        <w:rPr>
          <w:rFonts w:cs="Arial"/>
          <w:color w:val="262626" w:themeColor="text1" w:themeTint="D9"/>
          <w:sz w:val="24"/>
          <w:szCs w:val="24"/>
        </w:rPr>
        <w:t>)</w:t>
      </w:r>
      <w:r w:rsidR="00FC3B62" w:rsidRPr="000A1570">
        <w:rPr>
          <w:rFonts w:cs="Arial"/>
          <w:color w:val="262626" w:themeColor="text1" w:themeTint="D9"/>
          <w:sz w:val="24"/>
          <w:szCs w:val="24"/>
        </w:rPr>
        <w:t xml:space="preserve">. </w:t>
      </w:r>
      <w:r w:rsidR="00527779" w:rsidRPr="000A1570">
        <w:rPr>
          <w:rFonts w:cs="Arial"/>
          <w:color w:val="262626" w:themeColor="text1" w:themeTint="D9"/>
          <w:sz w:val="24"/>
          <w:szCs w:val="24"/>
        </w:rPr>
        <w:t xml:space="preserve">For the purpose of this </w:t>
      </w:r>
      <w:r w:rsidR="0066273D" w:rsidRPr="000A1570">
        <w:rPr>
          <w:rFonts w:cs="Arial"/>
          <w:color w:val="262626" w:themeColor="text1" w:themeTint="D9"/>
          <w:sz w:val="24"/>
          <w:szCs w:val="24"/>
        </w:rPr>
        <w:t>research</w:t>
      </w:r>
      <w:r w:rsidR="00527779" w:rsidRPr="000A1570">
        <w:rPr>
          <w:rFonts w:cs="Arial"/>
          <w:color w:val="262626" w:themeColor="text1" w:themeTint="D9"/>
          <w:sz w:val="24"/>
          <w:szCs w:val="24"/>
        </w:rPr>
        <w:t xml:space="preserve">, the terms developmental trauma, complex trauma and C-PTSD will be used interchangeably, based on the terminology used in the specific literature which is being discussed. </w:t>
      </w:r>
    </w:p>
    <w:p w14:paraId="26B50665" w14:textId="77777777" w:rsidR="00676AA7" w:rsidRPr="000A1570" w:rsidRDefault="00676AA7" w:rsidP="008F299C">
      <w:pPr>
        <w:spacing w:line="360" w:lineRule="auto"/>
        <w:jc w:val="both"/>
        <w:rPr>
          <w:rFonts w:cs="Arial"/>
          <w:color w:val="262626" w:themeColor="text1" w:themeTint="D9"/>
          <w:sz w:val="24"/>
          <w:szCs w:val="24"/>
        </w:rPr>
      </w:pPr>
    </w:p>
    <w:p w14:paraId="1698C105" w14:textId="77777777" w:rsidR="00876CC7" w:rsidRPr="000A1570" w:rsidRDefault="00676AA7" w:rsidP="008F299C">
      <w:pPr>
        <w:spacing w:line="360" w:lineRule="auto"/>
        <w:jc w:val="both"/>
        <w:rPr>
          <w:rFonts w:cs="Arial"/>
          <w:color w:val="262626" w:themeColor="text1" w:themeTint="D9"/>
          <w:sz w:val="24"/>
          <w:szCs w:val="24"/>
        </w:rPr>
      </w:pPr>
      <w:r w:rsidRPr="000A1570">
        <w:rPr>
          <w:rFonts w:cs="Arial"/>
          <w:color w:val="262626" w:themeColor="text1" w:themeTint="D9"/>
          <w:sz w:val="24"/>
          <w:szCs w:val="24"/>
        </w:rPr>
        <w:lastRenderedPageBreak/>
        <w:t>Somatic psychotherapy, also known as body psychotherapy, is widely acknowledged in the west as beginning with the work of Reich (Young, 2008; Boadella, 2016</w:t>
      </w:r>
      <w:r w:rsidR="000E4D8B" w:rsidRPr="000A1570">
        <w:rPr>
          <w:rFonts w:cs="Arial"/>
          <w:color w:val="262626" w:themeColor="text1" w:themeTint="D9"/>
          <w:sz w:val="24"/>
          <w:szCs w:val="24"/>
        </w:rPr>
        <w:t>; Soth, 2013</w:t>
      </w:r>
      <w:r w:rsidRPr="000A1570">
        <w:rPr>
          <w:rFonts w:cs="Arial"/>
          <w:color w:val="262626" w:themeColor="text1" w:themeTint="D9"/>
          <w:sz w:val="24"/>
          <w:szCs w:val="24"/>
        </w:rPr>
        <w:t xml:space="preserve">). Upon </w:t>
      </w:r>
      <w:r w:rsidR="000E4D8B" w:rsidRPr="000A1570">
        <w:rPr>
          <w:rFonts w:cs="Arial"/>
          <w:color w:val="262626" w:themeColor="text1" w:themeTint="D9"/>
          <w:sz w:val="24"/>
          <w:szCs w:val="24"/>
        </w:rPr>
        <w:t>Reich’s</w:t>
      </w:r>
      <w:r w:rsidRPr="000A1570">
        <w:rPr>
          <w:rFonts w:cs="Arial"/>
          <w:color w:val="262626" w:themeColor="text1" w:themeTint="D9"/>
          <w:sz w:val="24"/>
          <w:szCs w:val="24"/>
        </w:rPr>
        <w:t xml:space="preserve"> foundation, body focused psychotherapies including Gestalt therapy (Perls, 1973), Focusing (Gendlin, 2003), the Hakomi method (Kurtz, 1990), Somatic Experiencing (Levine and Frederick, 1997) and Sensorimotor Psychotherapy (Ogden and Fisher, 2015) have all been directly or indirectly built. </w:t>
      </w:r>
      <w:r w:rsidR="000E4D8B" w:rsidRPr="000A1570">
        <w:rPr>
          <w:rFonts w:cs="Arial"/>
          <w:color w:val="262626" w:themeColor="text1" w:themeTint="D9"/>
          <w:sz w:val="24"/>
          <w:szCs w:val="24"/>
        </w:rPr>
        <w:t xml:space="preserve">As Soth points out, however, modern day practitioners are rarely aware of the full historical legacies of the </w:t>
      </w:r>
      <w:r w:rsidR="002F6578" w:rsidRPr="000A1570">
        <w:rPr>
          <w:rFonts w:cs="Arial"/>
          <w:color w:val="262626" w:themeColor="text1" w:themeTint="D9"/>
          <w:sz w:val="24"/>
          <w:szCs w:val="24"/>
        </w:rPr>
        <w:t xml:space="preserve">theoretical </w:t>
      </w:r>
      <w:r w:rsidR="000E4D8B" w:rsidRPr="000A1570">
        <w:rPr>
          <w:rFonts w:cs="Arial"/>
          <w:color w:val="262626" w:themeColor="text1" w:themeTint="D9"/>
          <w:sz w:val="24"/>
          <w:szCs w:val="24"/>
        </w:rPr>
        <w:t>approaches they u</w:t>
      </w:r>
      <w:r w:rsidR="002F6578" w:rsidRPr="000A1570">
        <w:rPr>
          <w:rFonts w:cs="Arial"/>
          <w:color w:val="262626" w:themeColor="text1" w:themeTint="D9"/>
          <w:sz w:val="24"/>
          <w:szCs w:val="24"/>
        </w:rPr>
        <w:t>tilise</w:t>
      </w:r>
      <w:r w:rsidR="000E4D8B" w:rsidRPr="000A1570">
        <w:rPr>
          <w:rFonts w:cs="Arial"/>
          <w:color w:val="262626" w:themeColor="text1" w:themeTint="D9"/>
          <w:sz w:val="24"/>
          <w:szCs w:val="24"/>
        </w:rPr>
        <w:t xml:space="preserve"> in therapy</w:t>
      </w:r>
      <w:r w:rsidR="001E07EE" w:rsidRPr="000A1570">
        <w:rPr>
          <w:rFonts w:cs="Arial"/>
          <w:color w:val="262626" w:themeColor="text1" w:themeTint="D9"/>
          <w:sz w:val="24"/>
          <w:szCs w:val="24"/>
        </w:rPr>
        <w:t xml:space="preserve">, particularly the development of humanistic approaches as a direct response to perceived shortcomings in the psychoanalytic tradition out of which they were born </w:t>
      </w:r>
      <w:r w:rsidR="000E4D8B" w:rsidRPr="000A1570">
        <w:rPr>
          <w:rFonts w:cs="Arial"/>
          <w:color w:val="262626" w:themeColor="text1" w:themeTint="D9"/>
          <w:sz w:val="24"/>
          <w:szCs w:val="24"/>
        </w:rPr>
        <w:t>(Soth, 2013, p. 123).</w:t>
      </w:r>
      <w:r w:rsidR="0081594D" w:rsidRPr="000A1570">
        <w:rPr>
          <w:rFonts w:cs="Arial"/>
          <w:color w:val="262626" w:themeColor="text1" w:themeTint="D9"/>
          <w:sz w:val="24"/>
          <w:szCs w:val="24"/>
        </w:rPr>
        <w:t xml:space="preserve"> </w:t>
      </w:r>
    </w:p>
    <w:p w14:paraId="722E76C5" w14:textId="77777777" w:rsidR="00876CC7" w:rsidRPr="000A1570" w:rsidRDefault="00876CC7" w:rsidP="008F299C">
      <w:pPr>
        <w:spacing w:line="360" w:lineRule="auto"/>
        <w:jc w:val="both"/>
        <w:rPr>
          <w:rFonts w:cs="Arial"/>
          <w:color w:val="262626" w:themeColor="text1" w:themeTint="D9"/>
          <w:sz w:val="24"/>
          <w:szCs w:val="24"/>
        </w:rPr>
      </w:pPr>
    </w:p>
    <w:p w14:paraId="2B73B1BE" w14:textId="3459FBE2" w:rsidR="0016361A" w:rsidRPr="000A1570" w:rsidRDefault="0081594D" w:rsidP="008F299C">
      <w:pPr>
        <w:spacing w:line="360" w:lineRule="auto"/>
        <w:jc w:val="both"/>
        <w:rPr>
          <w:rFonts w:cs="Arial"/>
          <w:color w:val="262626" w:themeColor="text1" w:themeTint="D9"/>
          <w:sz w:val="24"/>
          <w:szCs w:val="24"/>
        </w:rPr>
      </w:pPr>
      <w:r w:rsidRPr="000A1570">
        <w:rPr>
          <w:rFonts w:cs="Arial"/>
          <w:color w:val="262626" w:themeColor="text1" w:themeTint="D9"/>
          <w:sz w:val="24"/>
          <w:szCs w:val="24"/>
        </w:rPr>
        <w:t xml:space="preserve">A focus on somatic therapies </w:t>
      </w:r>
      <w:r w:rsidR="005E77A5" w:rsidRPr="000A1570">
        <w:rPr>
          <w:rFonts w:cs="Arial"/>
          <w:color w:val="262626" w:themeColor="text1" w:themeTint="D9"/>
          <w:sz w:val="24"/>
          <w:szCs w:val="24"/>
        </w:rPr>
        <w:t xml:space="preserve">inevitably </w:t>
      </w:r>
      <w:r w:rsidRPr="000A1570">
        <w:rPr>
          <w:rFonts w:cs="Arial"/>
          <w:color w:val="262626" w:themeColor="text1" w:themeTint="D9"/>
          <w:sz w:val="24"/>
          <w:szCs w:val="24"/>
        </w:rPr>
        <w:t xml:space="preserve">brings to the fore the debate around the effectiveness of bottom up versus top-down modalities, drawing on the triune brain model (MacLean, 1978). Whilst McLean’s model is now largely understood by neuroscientists and psychologists to be highly over-simplified (Barrett, 2017; </w:t>
      </w:r>
      <w:r w:rsidRPr="000A1570">
        <w:rPr>
          <w:rFonts w:cs="Arial"/>
          <w:color w:val="262626" w:themeColor="text1" w:themeTint="D9"/>
          <w:sz w:val="24"/>
          <w:szCs w:val="24"/>
          <w:shd w:val="clear" w:color="auto" w:fill="FFFFFF"/>
        </w:rPr>
        <w:t>Hart &amp; Jacobsen, 2018</w:t>
      </w:r>
      <w:r w:rsidR="00CE0B49" w:rsidRPr="000A1570">
        <w:rPr>
          <w:rFonts w:cs="Arial"/>
          <w:color w:val="262626" w:themeColor="text1" w:themeTint="D9"/>
          <w:sz w:val="24"/>
          <w:szCs w:val="24"/>
          <w:shd w:val="clear" w:color="auto" w:fill="FFFFFF"/>
        </w:rPr>
        <w:t>,</w:t>
      </w:r>
      <w:r w:rsidRPr="000A1570">
        <w:rPr>
          <w:rFonts w:cs="Arial"/>
          <w:color w:val="262626" w:themeColor="text1" w:themeTint="D9"/>
          <w:sz w:val="24"/>
          <w:szCs w:val="24"/>
          <w:shd w:val="clear" w:color="auto" w:fill="FFFFFF"/>
        </w:rPr>
        <w:t xml:space="preserve"> p. 422</w:t>
      </w:r>
      <w:r w:rsidR="006C1B58" w:rsidRPr="000A1570">
        <w:rPr>
          <w:rFonts w:cs="Arial"/>
          <w:color w:val="262626" w:themeColor="text1" w:themeTint="D9"/>
          <w:sz w:val="24"/>
          <w:szCs w:val="24"/>
          <w:shd w:val="clear" w:color="auto" w:fill="FFFFFF"/>
        </w:rPr>
        <w:t>; LeDoux, 2012</w:t>
      </w:r>
      <w:r w:rsidR="00B90ADB" w:rsidRPr="000A1570">
        <w:rPr>
          <w:rFonts w:cs="Arial"/>
          <w:color w:val="262626" w:themeColor="text1" w:themeTint="D9"/>
          <w:sz w:val="24"/>
          <w:szCs w:val="24"/>
          <w:shd w:val="clear" w:color="auto" w:fill="FFFFFF"/>
        </w:rPr>
        <w:t>; Cesario, Johnson and Eisthen, 2020</w:t>
      </w:r>
      <w:r w:rsidRPr="000A1570">
        <w:rPr>
          <w:rFonts w:cs="Arial"/>
          <w:color w:val="262626" w:themeColor="text1" w:themeTint="D9"/>
          <w:sz w:val="24"/>
          <w:szCs w:val="24"/>
        </w:rPr>
        <w:t xml:space="preserve">), it remains a valuable model when trying to understand contrasting approaches to trauma therapy. Due to historical bias towards top down, cognitive </w:t>
      </w:r>
      <w:r w:rsidR="00692752" w:rsidRPr="000A1570">
        <w:rPr>
          <w:rFonts w:cs="Arial"/>
          <w:color w:val="262626" w:themeColor="text1" w:themeTint="D9"/>
          <w:sz w:val="24"/>
          <w:szCs w:val="24"/>
        </w:rPr>
        <w:t xml:space="preserve">therapeutic </w:t>
      </w:r>
      <w:r w:rsidRPr="000A1570">
        <w:rPr>
          <w:rFonts w:cs="Arial"/>
          <w:color w:val="262626" w:themeColor="text1" w:themeTint="D9"/>
          <w:sz w:val="24"/>
          <w:szCs w:val="24"/>
        </w:rPr>
        <w:t xml:space="preserve">approaches, described as: “the movement towards behaviourism and rationality” (Levine, 2010, p.311), </w:t>
      </w:r>
      <w:r w:rsidR="00F87AE1">
        <w:rPr>
          <w:rFonts w:cs="Arial"/>
          <w:color w:val="262626" w:themeColor="text1" w:themeTint="D9"/>
          <w:sz w:val="24"/>
          <w:szCs w:val="24"/>
        </w:rPr>
        <w:t>a</w:t>
      </w:r>
      <w:r w:rsidRPr="000A1570">
        <w:rPr>
          <w:rFonts w:cs="Arial"/>
          <w:color w:val="262626" w:themeColor="text1" w:themeTint="D9"/>
          <w:sz w:val="24"/>
          <w:szCs w:val="24"/>
        </w:rPr>
        <w:t xml:space="preserve"> </w:t>
      </w:r>
      <w:r w:rsidRPr="000A1570">
        <w:rPr>
          <w:rFonts w:eastAsiaTheme="minorHAnsi" w:cs="Arial"/>
          <w:color w:val="262626" w:themeColor="text1" w:themeTint="D9"/>
          <w:sz w:val="24"/>
          <w:szCs w:val="24"/>
          <w:lang w:eastAsia="en-US"/>
        </w:rPr>
        <w:t>lack of research initiatives on body-based approaches, the difficulty of including complexity within a research study</w:t>
      </w:r>
      <w:r w:rsidRPr="000A1570">
        <w:rPr>
          <w:rFonts w:cs="Arial"/>
          <w:color w:val="262626" w:themeColor="text1" w:themeTint="D9"/>
          <w:sz w:val="24"/>
          <w:szCs w:val="24"/>
        </w:rPr>
        <w:t xml:space="preserve"> (Grabbe and Miller-Karas, 2018, p. 1)</w:t>
      </w:r>
      <w:r w:rsidRPr="000A1570">
        <w:rPr>
          <w:rFonts w:eastAsiaTheme="minorHAnsi" w:cs="Arial"/>
          <w:color w:val="262626" w:themeColor="text1" w:themeTint="D9"/>
          <w:sz w:val="24"/>
          <w:szCs w:val="24"/>
          <w:lang w:eastAsia="en-US"/>
        </w:rPr>
        <w:t xml:space="preserve">  and the </w:t>
      </w:r>
      <w:r w:rsidRPr="000A1570">
        <w:rPr>
          <w:rFonts w:cs="Arial"/>
          <w:color w:val="262626" w:themeColor="text1" w:themeTint="D9"/>
          <w:sz w:val="24"/>
          <w:szCs w:val="24"/>
        </w:rPr>
        <w:t>greater ease with which clinical trials can be completed on manualised approaches (</w:t>
      </w:r>
      <w:r w:rsidR="00A12417" w:rsidRPr="000A1570">
        <w:rPr>
          <w:rFonts w:cs="Arial"/>
          <w:color w:val="262626" w:themeColor="text1" w:themeTint="D9"/>
          <w:sz w:val="24"/>
          <w:szCs w:val="24"/>
        </w:rPr>
        <w:t xml:space="preserve">Courtois and Brown, 2019; </w:t>
      </w:r>
      <w:r w:rsidRPr="000A1570">
        <w:rPr>
          <w:rFonts w:cs="Arial"/>
          <w:color w:val="262626" w:themeColor="text1" w:themeTint="D9"/>
          <w:sz w:val="24"/>
          <w:szCs w:val="24"/>
        </w:rPr>
        <w:t>McFerran et al., 2020; Rohricht, 2009, p. 143; Corrigan and Hull, 2015b, p. 86-89</w:t>
      </w:r>
      <w:r w:rsidR="007F64F7" w:rsidRPr="000A1570">
        <w:rPr>
          <w:rFonts w:cs="Arial"/>
          <w:color w:val="262626" w:themeColor="text1" w:themeTint="D9"/>
          <w:sz w:val="24"/>
          <w:szCs w:val="24"/>
        </w:rPr>
        <w:t>; Brown and Courtois, 2019</w:t>
      </w:r>
      <w:r w:rsidRPr="000A1570">
        <w:rPr>
          <w:rFonts w:cs="Arial"/>
          <w:color w:val="262626" w:themeColor="text1" w:themeTint="D9"/>
          <w:sz w:val="24"/>
          <w:szCs w:val="24"/>
        </w:rPr>
        <w:t xml:space="preserve">), complex trauma treatment currently available </w:t>
      </w:r>
      <w:r w:rsidR="00876CC7" w:rsidRPr="000A1570">
        <w:rPr>
          <w:rFonts w:cs="Arial"/>
          <w:color w:val="262626" w:themeColor="text1" w:themeTint="D9"/>
          <w:sz w:val="24"/>
          <w:szCs w:val="24"/>
        </w:rPr>
        <w:t>via</w:t>
      </w:r>
      <w:r w:rsidRPr="000A1570">
        <w:rPr>
          <w:rFonts w:cs="Arial"/>
          <w:color w:val="262626" w:themeColor="text1" w:themeTint="D9"/>
          <w:sz w:val="24"/>
          <w:szCs w:val="24"/>
        </w:rPr>
        <w:t xml:space="preserve"> the</w:t>
      </w:r>
      <w:r w:rsidR="00876CC7" w:rsidRPr="000A1570">
        <w:rPr>
          <w:rFonts w:cs="Arial"/>
          <w:color w:val="262626" w:themeColor="text1" w:themeTint="D9"/>
          <w:sz w:val="24"/>
          <w:szCs w:val="24"/>
        </w:rPr>
        <w:t xml:space="preserve"> UK’s</w:t>
      </w:r>
      <w:r w:rsidRPr="000A1570">
        <w:rPr>
          <w:rFonts w:cs="Arial"/>
          <w:color w:val="262626" w:themeColor="text1" w:themeTint="D9"/>
          <w:sz w:val="24"/>
          <w:szCs w:val="24"/>
        </w:rPr>
        <w:t xml:space="preserve"> NHS is predominantly trauma-focused Cognitive Behavioural Therapy. </w:t>
      </w:r>
      <w:r w:rsidR="00876CC7" w:rsidRPr="000A1570">
        <w:rPr>
          <w:rFonts w:cs="Arial"/>
          <w:color w:val="262626" w:themeColor="text1" w:themeTint="D9"/>
          <w:sz w:val="24"/>
          <w:szCs w:val="24"/>
        </w:rPr>
        <w:t>Equally, the International Society for Traumatic Stress Studies</w:t>
      </w:r>
      <w:r w:rsidR="00252CD2" w:rsidRPr="000A1570">
        <w:rPr>
          <w:rFonts w:cs="Arial"/>
          <w:color w:val="262626" w:themeColor="text1" w:themeTint="D9"/>
          <w:sz w:val="24"/>
          <w:szCs w:val="24"/>
        </w:rPr>
        <w:t xml:space="preserve"> (ISTSS)</w:t>
      </w:r>
      <w:r w:rsidR="00B551CB" w:rsidRPr="000A1570">
        <w:rPr>
          <w:rFonts w:cs="Arial"/>
          <w:color w:val="262626" w:themeColor="text1" w:themeTint="D9"/>
          <w:sz w:val="24"/>
          <w:szCs w:val="24"/>
        </w:rPr>
        <w:t xml:space="preserve"> predominantly recommends CBT-based approaches for the prevention and treatment of traumatic stress disorders, but references both Somatic Experiencing and yoga as treatment interventions for which </w:t>
      </w:r>
      <w:r w:rsidR="00252CD2" w:rsidRPr="000A1570">
        <w:rPr>
          <w:rFonts w:cs="Arial"/>
          <w:color w:val="262626" w:themeColor="text1" w:themeTint="D9"/>
          <w:sz w:val="24"/>
          <w:szCs w:val="24"/>
        </w:rPr>
        <w:t xml:space="preserve">new </w:t>
      </w:r>
      <w:r w:rsidR="00B551CB" w:rsidRPr="000A1570">
        <w:rPr>
          <w:rFonts w:cs="Arial"/>
          <w:color w:val="262626" w:themeColor="text1" w:themeTint="D9"/>
          <w:sz w:val="24"/>
          <w:szCs w:val="24"/>
        </w:rPr>
        <w:t xml:space="preserve">evidence of efficacy is emerging (International Society of Traumatic Stress Studies, 2018a, p. 18). </w:t>
      </w:r>
      <w:r w:rsidR="00876CC7" w:rsidRPr="000A1570">
        <w:rPr>
          <w:rFonts w:cs="Arial"/>
          <w:color w:val="262626" w:themeColor="text1" w:themeTint="D9"/>
          <w:sz w:val="24"/>
          <w:szCs w:val="24"/>
        </w:rPr>
        <w:t>One</w:t>
      </w:r>
      <w:r w:rsidRPr="000A1570">
        <w:rPr>
          <w:rFonts w:cs="Arial"/>
          <w:color w:val="262626" w:themeColor="text1" w:themeTint="D9"/>
          <w:sz w:val="24"/>
          <w:szCs w:val="24"/>
        </w:rPr>
        <w:t xml:space="preserve"> </w:t>
      </w:r>
      <w:r w:rsidR="00B551CB" w:rsidRPr="000A1570">
        <w:rPr>
          <w:rFonts w:cs="Arial"/>
          <w:color w:val="262626" w:themeColor="text1" w:themeTint="D9"/>
          <w:sz w:val="24"/>
          <w:szCs w:val="24"/>
        </w:rPr>
        <w:t xml:space="preserve">current </w:t>
      </w:r>
      <w:r w:rsidRPr="000A1570">
        <w:rPr>
          <w:rFonts w:cs="Arial"/>
          <w:color w:val="262626" w:themeColor="text1" w:themeTint="D9"/>
          <w:sz w:val="24"/>
          <w:szCs w:val="24"/>
        </w:rPr>
        <w:t>exception to th</w:t>
      </w:r>
      <w:r w:rsidR="00876CC7" w:rsidRPr="000A1570">
        <w:rPr>
          <w:rFonts w:cs="Arial"/>
          <w:color w:val="262626" w:themeColor="text1" w:themeTint="D9"/>
          <w:sz w:val="24"/>
          <w:szCs w:val="24"/>
        </w:rPr>
        <w:t>e</w:t>
      </w:r>
      <w:r w:rsidR="00B551CB" w:rsidRPr="000A1570">
        <w:rPr>
          <w:rFonts w:cs="Arial"/>
          <w:color w:val="262626" w:themeColor="text1" w:themeTint="D9"/>
          <w:sz w:val="24"/>
          <w:szCs w:val="24"/>
        </w:rPr>
        <w:t xml:space="preserve"> mainstream</w:t>
      </w:r>
      <w:r w:rsidR="00876CC7" w:rsidRPr="000A1570">
        <w:rPr>
          <w:rFonts w:cs="Arial"/>
          <w:color w:val="262626" w:themeColor="text1" w:themeTint="D9"/>
          <w:sz w:val="24"/>
          <w:szCs w:val="24"/>
        </w:rPr>
        <w:t xml:space="preserve"> overemphasis on cognitive behavioural approaches</w:t>
      </w:r>
      <w:r w:rsidRPr="000A1570">
        <w:rPr>
          <w:rFonts w:cs="Arial"/>
          <w:color w:val="262626" w:themeColor="text1" w:themeTint="D9"/>
          <w:sz w:val="24"/>
          <w:szCs w:val="24"/>
        </w:rPr>
        <w:t xml:space="preserve"> is EMDR (eye movement desensitisation and reprogramming), which is at least </w:t>
      </w:r>
      <w:r w:rsidRPr="000A1570">
        <w:rPr>
          <w:rFonts w:cs="Arial"/>
          <w:color w:val="262626" w:themeColor="text1" w:themeTint="D9"/>
          <w:sz w:val="24"/>
          <w:szCs w:val="24"/>
        </w:rPr>
        <w:lastRenderedPageBreak/>
        <w:t xml:space="preserve">partially a bottom-up approach recommended </w:t>
      </w:r>
      <w:r w:rsidR="00252CD2" w:rsidRPr="000A1570">
        <w:rPr>
          <w:rFonts w:cs="Arial"/>
          <w:color w:val="262626" w:themeColor="text1" w:themeTint="D9"/>
          <w:sz w:val="24"/>
          <w:szCs w:val="24"/>
        </w:rPr>
        <w:t xml:space="preserve">both </w:t>
      </w:r>
      <w:r w:rsidRPr="000A1570">
        <w:rPr>
          <w:rFonts w:cs="Arial"/>
          <w:color w:val="262626" w:themeColor="text1" w:themeTint="D9"/>
          <w:sz w:val="24"/>
          <w:szCs w:val="24"/>
        </w:rPr>
        <w:t>in NICE guidelines (NICE, 2018)</w:t>
      </w:r>
      <w:r w:rsidR="00252CD2" w:rsidRPr="000A1570">
        <w:rPr>
          <w:rFonts w:cs="Arial"/>
          <w:color w:val="262626" w:themeColor="text1" w:themeTint="D9"/>
          <w:sz w:val="24"/>
          <w:szCs w:val="24"/>
        </w:rPr>
        <w:t xml:space="preserve"> and </w:t>
      </w:r>
      <w:r w:rsidR="00B33135" w:rsidRPr="000A1570">
        <w:rPr>
          <w:rFonts w:cs="Arial"/>
          <w:color w:val="262626" w:themeColor="text1" w:themeTint="D9"/>
          <w:sz w:val="24"/>
          <w:szCs w:val="24"/>
        </w:rPr>
        <w:t>by</w:t>
      </w:r>
      <w:r w:rsidR="00252CD2" w:rsidRPr="000A1570">
        <w:rPr>
          <w:rFonts w:cs="Arial"/>
          <w:color w:val="262626" w:themeColor="text1" w:themeTint="D9"/>
          <w:sz w:val="24"/>
          <w:szCs w:val="24"/>
        </w:rPr>
        <w:t xml:space="preserve"> the ISTSS</w:t>
      </w:r>
      <w:r w:rsidRPr="000A1570">
        <w:rPr>
          <w:rFonts w:cs="Arial"/>
          <w:color w:val="262626" w:themeColor="text1" w:themeTint="D9"/>
          <w:sz w:val="24"/>
          <w:szCs w:val="24"/>
        </w:rPr>
        <w:t>. However, EMDR in its unmodified form</w:t>
      </w:r>
      <w:r w:rsidR="00692752" w:rsidRPr="000A1570">
        <w:rPr>
          <w:rFonts w:cs="Arial"/>
          <w:color w:val="262626" w:themeColor="text1" w:themeTint="D9"/>
          <w:sz w:val="24"/>
          <w:szCs w:val="24"/>
        </w:rPr>
        <w:t>,</w:t>
      </w:r>
      <w:r w:rsidRPr="000A1570">
        <w:rPr>
          <w:rFonts w:cs="Arial"/>
          <w:color w:val="262626" w:themeColor="text1" w:themeTint="D9"/>
          <w:sz w:val="24"/>
          <w:szCs w:val="24"/>
        </w:rPr>
        <w:t xml:space="preserve"> designed for PTSD rather than C</w:t>
      </w:r>
      <w:r w:rsidR="00692752" w:rsidRPr="000A1570">
        <w:rPr>
          <w:rFonts w:cs="Arial"/>
          <w:color w:val="262626" w:themeColor="text1" w:themeTint="D9"/>
          <w:sz w:val="24"/>
          <w:szCs w:val="24"/>
        </w:rPr>
        <w:t>-</w:t>
      </w:r>
      <w:r w:rsidRPr="000A1570">
        <w:rPr>
          <w:rFonts w:cs="Arial"/>
          <w:color w:val="262626" w:themeColor="text1" w:themeTint="D9"/>
          <w:sz w:val="24"/>
          <w:szCs w:val="24"/>
        </w:rPr>
        <w:t>PTSD</w:t>
      </w:r>
      <w:r w:rsidR="00692752" w:rsidRPr="000A1570">
        <w:rPr>
          <w:rFonts w:cs="Arial"/>
          <w:color w:val="262626" w:themeColor="text1" w:themeTint="D9"/>
          <w:sz w:val="24"/>
          <w:szCs w:val="24"/>
        </w:rPr>
        <w:t>,</w:t>
      </w:r>
      <w:r w:rsidRPr="000A1570">
        <w:rPr>
          <w:rFonts w:cs="Arial"/>
          <w:color w:val="262626" w:themeColor="text1" w:themeTint="D9"/>
          <w:sz w:val="24"/>
          <w:szCs w:val="24"/>
        </w:rPr>
        <w:t xml:space="preserve"> is understood b</w:t>
      </w:r>
      <w:r w:rsidR="005E77A5" w:rsidRPr="000A1570">
        <w:rPr>
          <w:rFonts w:cs="Arial"/>
          <w:color w:val="262626" w:themeColor="text1" w:themeTint="D9"/>
          <w:sz w:val="24"/>
          <w:szCs w:val="24"/>
        </w:rPr>
        <w:t>y</w:t>
      </w:r>
      <w:r w:rsidRPr="000A1570">
        <w:rPr>
          <w:rFonts w:cs="Arial"/>
          <w:color w:val="262626" w:themeColor="text1" w:themeTint="D9"/>
          <w:sz w:val="24"/>
          <w:szCs w:val="24"/>
        </w:rPr>
        <w:t xml:space="preserve"> trauma specialists to be an inadequate treatment model for survivors of complex trauma (Hull et al., 2016, p. 36). The absence of NHS provision of somatic psychotherapies inevitably has the greatest impact on those in society who are already disadvantaged by socioeconomic conditions and who lack the funds to pay for private trauma therapy. Given the prevalence of complex trauma (</w:t>
      </w:r>
      <w:r w:rsidRPr="000A1570">
        <w:rPr>
          <w:rFonts w:cs="Arial"/>
          <w:color w:val="262626" w:themeColor="text1" w:themeTint="D9"/>
          <w:sz w:val="24"/>
          <w:szCs w:val="24"/>
          <w:shd w:val="clear" w:color="auto" w:fill="FFFFFF"/>
        </w:rPr>
        <w:t>Karatzias et al., 2017; Hull et al., 2016; Kaffman, 2009</w:t>
      </w:r>
      <w:r w:rsidR="002A05E4" w:rsidRPr="000A1570">
        <w:rPr>
          <w:rFonts w:cs="Arial"/>
          <w:color w:val="262626" w:themeColor="text1" w:themeTint="D9"/>
          <w:sz w:val="24"/>
          <w:szCs w:val="24"/>
          <w:shd w:val="clear" w:color="auto" w:fill="FFFFFF"/>
        </w:rPr>
        <w:t>; Cloitre et al., 2019</w:t>
      </w:r>
      <w:r w:rsidRPr="000A1570">
        <w:rPr>
          <w:rFonts w:cs="Arial"/>
          <w:color w:val="262626" w:themeColor="text1" w:themeTint="D9"/>
          <w:sz w:val="24"/>
          <w:szCs w:val="24"/>
          <w:shd w:val="clear" w:color="auto" w:fill="FFFFFF"/>
        </w:rPr>
        <w:t xml:space="preserve">) </w:t>
      </w:r>
      <w:r w:rsidRPr="000A1570">
        <w:rPr>
          <w:rFonts w:cs="Arial"/>
          <w:color w:val="262626" w:themeColor="text1" w:themeTint="D9"/>
          <w:sz w:val="24"/>
          <w:szCs w:val="24"/>
        </w:rPr>
        <w:t>and the fact that trauma is often transmitted from one generation to the next (Bowers and Yehuda, 201</w:t>
      </w:r>
      <w:r w:rsidR="00622349" w:rsidRPr="000A1570">
        <w:rPr>
          <w:rFonts w:cs="Arial"/>
          <w:color w:val="262626" w:themeColor="text1" w:themeTint="D9"/>
          <w:sz w:val="24"/>
          <w:szCs w:val="24"/>
        </w:rPr>
        <w:t>6</w:t>
      </w:r>
      <w:r w:rsidRPr="000A1570">
        <w:rPr>
          <w:rFonts w:cs="Arial"/>
          <w:color w:val="262626" w:themeColor="text1" w:themeTint="D9"/>
          <w:sz w:val="24"/>
          <w:szCs w:val="24"/>
        </w:rPr>
        <w:t>; Wolynn, 2017; Cortizo, 2020), it is vital that the most effective treatment modalities are made available to survivors</w:t>
      </w:r>
      <w:r w:rsidR="00692752" w:rsidRPr="000A1570">
        <w:rPr>
          <w:rFonts w:cs="Arial"/>
          <w:color w:val="262626" w:themeColor="text1" w:themeTint="D9"/>
          <w:sz w:val="24"/>
          <w:szCs w:val="24"/>
        </w:rPr>
        <w:t xml:space="preserve"> in a timely manner</w:t>
      </w:r>
      <w:r w:rsidRPr="000A1570">
        <w:rPr>
          <w:rFonts w:cs="Arial"/>
          <w:color w:val="262626" w:themeColor="text1" w:themeTint="D9"/>
          <w:sz w:val="24"/>
          <w:szCs w:val="24"/>
        </w:rPr>
        <w:t xml:space="preserve">, in order to minimise the transmission of trauma to the next generation. </w:t>
      </w:r>
    </w:p>
    <w:p w14:paraId="2DC3A24B" w14:textId="77777777" w:rsidR="0016361A" w:rsidRPr="000A1570" w:rsidRDefault="0016361A" w:rsidP="008F299C">
      <w:pPr>
        <w:spacing w:line="360" w:lineRule="auto"/>
        <w:jc w:val="both"/>
        <w:rPr>
          <w:rFonts w:cs="Arial"/>
          <w:color w:val="262626" w:themeColor="text1" w:themeTint="D9"/>
          <w:sz w:val="24"/>
          <w:szCs w:val="24"/>
        </w:rPr>
      </w:pPr>
    </w:p>
    <w:p w14:paraId="2A99E537" w14:textId="40BD34FA" w:rsidR="005D7C2C" w:rsidRPr="000A1570" w:rsidRDefault="00B14CD8" w:rsidP="005D7C2C">
      <w:pPr>
        <w:spacing w:line="360" w:lineRule="auto"/>
        <w:jc w:val="both"/>
        <w:rPr>
          <w:rFonts w:cs="Arial"/>
          <w:color w:val="262626" w:themeColor="text1" w:themeTint="D9"/>
          <w:sz w:val="24"/>
          <w:szCs w:val="24"/>
        </w:rPr>
      </w:pPr>
      <w:r w:rsidRPr="000A1570">
        <w:rPr>
          <w:rFonts w:cs="Arial"/>
          <w:color w:val="262626" w:themeColor="text1" w:themeTint="D9"/>
          <w:sz w:val="24"/>
          <w:szCs w:val="24"/>
        </w:rPr>
        <w:t xml:space="preserve">In considering the lens through which this </w:t>
      </w:r>
      <w:r w:rsidR="0066273D" w:rsidRPr="000A1570">
        <w:rPr>
          <w:rFonts w:cs="Arial"/>
          <w:color w:val="262626" w:themeColor="text1" w:themeTint="D9"/>
          <w:sz w:val="24"/>
          <w:szCs w:val="24"/>
        </w:rPr>
        <w:t>research</w:t>
      </w:r>
      <w:r w:rsidRPr="000A1570">
        <w:rPr>
          <w:rFonts w:cs="Arial"/>
          <w:color w:val="262626" w:themeColor="text1" w:themeTint="D9"/>
          <w:sz w:val="24"/>
          <w:szCs w:val="24"/>
        </w:rPr>
        <w:t xml:space="preserve"> views the literature, it is important to acknowledge a grounding in humanistic psychotherapy, particularly the Gestalt and Emotion-focused approaches (Perls, </w:t>
      </w:r>
      <w:r w:rsidR="00D536EB" w:rsidRPr="000A1570">
        <w:rPr>
          <w:rFonts w:cs="Arial"/>
          <w:color w:val="262626" w:themeColor="text1" w:themeTint="D9"/>
          <w:sz w:val="24"/>
          <w:szCs w:val="24"/>
        </w:rPr>
        <w:t>1973</w:t>
      </w:r>
      <w:r w:rsidRPr="000A1570">
        <w:rPr>
          <w:rFonts w:cs="Arial"/>
          <w:color w:val="262626" w:themeColor="text1" w:themeTint="D9"/>
          <w:sz w:val="24"/>
          <w:szCs w:val="24"/>
        </w:rPr>
        <w:t xml:space="preserve">; Elliot et al., 2004). Whilst these </w:t>
      </w:r>
      <w:r w:rsidR="00502670" w:rsidRPr="000A1570">
        <w:rPr>
          <w:rFonts w:cs="Arial"/>
          <w:color w:val="262626" w:themeColor="text1" w:themeTint="D9"/>
          <w:sz w:val="24"/>
          <w:szCs w:val="24"/>
        </w:rPr>
        <w:t xml:space="preserve">two </w:t>
      </w:r>
      <w:r w:rsidRPr="000A1570">
        <w:rPr>
          <w:rFonts w:cs="Arial"/>
          <w:color w:val="262626" w:themeColor="text1" w:themeTint="D9"/>
          <w:sz w:val="24"/>
          <w:szCs w:val="24"/>
        </w:rPr>
        <w:t>humanistic approaches are not explicitly</w:t>
      </w:r>
      <w:r w:rsidR="00D536EB" w:rsidRPr="000A1570">
        <w:rPr>
          <w:rFonts w:cs="Arial"/>
          <w:color w:val="262626" w:themeColor="text1" w:themeTint="D9"/>
          <w:sz w:val="24"/>
          <w:szCs w:val="24"/>
        </w:rPr>
        <w:t xml:space="preserve"> </w:t>
      </w:r>
      <w:r w:rsidRPr="000A1570">
        <w:rPr>
          <w:rFonts w:cs="Arial"/>
          <w:color w:val="262626" w:themeColor="text1" w:themeTint="D9"/>
          <w:sz w:val="24"/>
          <w:szCs w:val="24"/>
        </w:rPr>
        <w:t xml:space="preserve">somatic </w:t>
      </w:r>
      <w:r w:rsidR="0016361A" w:rsidRPr="000A1570">
        <w:rPr>
          <w:rFonts w:cs="Arial"/>
          <w:color w:val="262626" w:themeColor="text1" w:themeTint="D9"/>
          <w:sz w:val="24"/>
          <w:szCs w:val="24"/>
        </w:rPr>
        <w:t>psycho</w:t>
      </w:r>
      <w:r w:rsidRPr="000A1570">
        <w:rPr>
          <w:rFonts w:cs="Arial"/>
          <w:color w:val="262626" w:themeColor="text1" w:themeTint="D9"/>
          <w:sz w:val="24"/>
          <w:szCs w:val="24"/>
        </w:rPr>
        <w:t xml:space="preserve">therapies, they each have a </w:t>
      </w:r>
      <w:r w:rsidR="00EF46FA" w:rsidRPr="000A1570">
        <w:rPr>
          <w:rFonts w:cs="Arial"/>
          <w:color w:val="262626" w:themeColor="text1" w:themeTint="D9"/>
          <w:sz w:val="24"/>
          <w:szCs w:val="24"/>
        </w:rPr>
        <w:t xml:space="preserve">phenomenological philosophical foundation with a </w:t>
      </w:r>
      <w:r w:rsidRPr="000A1570">
        <w:rPr>
          <w:rFonts w:cs="Arial"/>
          <w:color w:val="262626" w:themeColor="text1" w:themeTint="D9"/>
          <w:sz w:val="24"/>
          <w:szCs w:val="24"/>
        </w:rPr>
        <w:t>strong emphasis on present moment awareness</w:t>
      </w:r>
      <w:r w:rsidR="00EF46FA" w:rsidRPr="000A1570">
        <w:rPr>
          <w:rFonts w:cs="Arial"/>
          <w:color w:val="262626" w:themeColor="text1" w:themeTint="D9"/>
          <w:sz w:val="24"/>
          <w:szCs w:val="24"/>
        </w:rPr>
        <w:t>, including</w:t>
      </w:r>
      <w:r w:rsidRPr="000A1570">
        <w:rPr>
          <w:rFonts w:cs="Arial"/>
          <w:color w:val="262626" w:themeColor="text1" w:themeTint="D9"/>
          <w:sz w:val="24"/>
          <w:szCs w:val="24"/>
        </w:rPr>
        <w:t xml:space="preserve"> awareness of affect</w:t>
      </w:r>
      <w:r w:rsidR="00EF46FA" w:rsidRPr="000A1570">
        <w:rPr>
          <w:rFonts w:cs="Arial"/>
          <w:color w:val="262626" w:themeColor="text1" w:themeTint="D9"/>
          <w:sz w:val="24"/>
          <w:szCs w:val="24"/>
        </w:rPr>
        <w:t xml:space="preserve">, emotion, bodily sensation </w:t>
      </w:r>
      <w:r w:rsidRPr="000A1570">
        <w:rPr>
          <w:rFonts w:cs="Arial"/>
          <w:color w:val="262626" w:themeColor="text1" w:themeTint="D9"/>
          <w:sz w:val="24"/>
          <w:szCs w:val="24"/>
        </w:rPr>
        <w:t>and body-language</w:t>
      </w:r>
      <w:r w:rsidR="00EF46FA" w:rsidRPr="000A1570">
        <w:rPr>
          <w:rFonts w:cs="Arial"/>
          <w:color w:val="262626" w:themeColor="text1" w:themeTint="D9"/>
          <w:sz w:val="24"/>
          <w:szCs w:val="24"/>
        </w:rPr>
        <w:t xml:space="preserve">. </w:t>
      </w:r>
      <w:r w:rsidR="00A45C46" w:rsidRPr="000A1570">
        <w:rPr>
          <w:rFonts w:cs="Arial"/>
          <w:color w:val="262626" w:themeColor="text1" w:themeTint="D9"/>
          <w:sz w:val="24"/>
          <w:szCs w:val="24"/>
        </w:rPr>
        <w:t xml:space="preserve">An emphasis on holism </w:t>
      </w:r>
      <w:r w:rsidR="0016361A" w:rsidRPr="000A1570">
        <w:rPr>
          <w:rFonts w:cs="Arial"/>
          <w:color w:val="262626" w:themeColor="text1" w:themeTint="D9"/>
          <w:sz w:val="24"/>
          <w:szCs w:val="24"/>
        </w:rPr>
        <w:t xml:space="preserve">and on valuing the human being as a unique individual </w:t>
      </w:r>
      <w:r w:rsidR="00A45C46" w:rsidRPr="000A1570">
        <w:rPr>
          <w:rFonts w:cs="Arial"/>
          <w:color w:val="262626" w:themeColor="text1" w:themeTint="D9"/>
          <w:sz w:val="24"/>
          <w:szCs w:val="24"/>
        </w:rPr>
        <w:t>is a</w:t>
      </w:r>
      <w:r w:rsidR="0016361A" w:rsidRPr="000A1570">
        <w:rPr>
          <w:rFonts w:cs="Arial"/>
          <w:color w:val="262626" w:themeColor="text1" w:themeTint="D9"/>
          <w:sz w:val="24"/>
          <w:szCs w:val="24"/>
        </w:rPr>
        <w:t xml:space="preserve"> </w:t>
      </w:r>
      <w:r w:rsidR="001F5355" w:rsidRPr="000A1570">
        <w:rPr>
          <w:rFonts w:cs="Arial"/>
          <w:color w:val="262626" w:themeColor="text1" w:themeTint="D9"/>
          <w:sz w:val="24"/>
          <w:szCs w:val="24"/>
        </w:rPr>
        <w:t>principal</w:t>
      </w:r>
      <w:r w:rsidR="00A45C46" w:rsidRPr="000A1570">
        <w:rPr>
          <w:rFonts w:cs="Arial"/>
          <w:color w:val="262626" w:themeColor="text1" w:themeTint="D9"/>
          <w:sz w:val="24"/>
          <w:szCs w:val="24"/>
        </w:rPr>
        <w:t xml:space="preserve"> aspect of theory which </w:t>
      </w:r>
      <w:r w:rsidR="001F5355" w:rsidRPr="000A1570">
        <w:rPr>
          <w:rFonts w:cs="Arial"/>
          <w:color w:val="262626" w:themeColor="text1" w:themeTint="D9"/>
          <w:sz w:val="24"/>
          <w:szCs w:val="24"/>
        </w:rPr>
        <w:t xml:space="preserve">both </w:t>
      </w:r>
      <w:r w:rsidR="00A45C46" w:rsidRPr="000A1570">
        <w:rPr>
          <w:rFonts w:cs="Arial"/>
          <w:color w:val="262626" w:themeColor="text1" w:themeTint="D9"/>
          <w:sz w:val="24"/>
          <w:szCs w:val="24"/>
        </w:rPr>
        <w:t xml:space="preserve">humanistic and somatic psychotherapies share in common. </w:t>
      </w:r>
      <w:r w:rsidR="006E6AC3" w:rsidRPr="000A1570">
        <w:rPr>
          <w:rFonts w:cs="Arial"/>
          <w:color w:val="262626" w:themeColor="text1" w:themeTint="D9"/>
          <w:sz w:val="24"/>
          <w:szCs w:val="24"/>
        </w:rPr>
        <w:t>Modern s</w:t>
      </w:r>
      <w:r w:rsidR="0016361A" w:rsidRPr="000A1570">
        <w:rPr>
          <w:rFonts w:cs="Arial"/>
          <w:color w:val="262626" w:themeColor="text1" w:themeTint="D9"/>
          <w:sz w:val="24"/>
          <w:szCs w:val="24"/>
        </w:rPr>
        <w:t>omatic psychotherapeutic approaches are frequently underpinned by core humanistic values</w:t>
      </w:r>
      <w:r w:rsidR="001F5355" w:rsidRPr="000A1570">
        <w:rPr>
          <w:rFonts w:cs="Arial"/>
          <w:color w:val="262626" w:themeColor="text1" w:themeTint="D9"/>
          <w:sz w:val="24"/>
          <w:szCs w:val="24"/>
        </w:rPr>
        <w:t xml:space="preserve"> (</w:t>
      </w:r>
      <w:r w:rsidR="00D536EB" w:rsidRPr="000A1570">
        <w:rPr>
          <w:rFonts w:cs="Arial"/>
          <w:color w:val="262626" w:themeColor="text1" w:themeTint="D9"/>
          <w:sz w:val="24"/>
          <w:szCs w:val="24"/>
        </w:rPr>
        <w:t>Heller and LaPierre, 2012, pp. 24</w:t>
      </w:r>
      <w:r w:rsidR="00022FE5" w:rsidRPr="000A1570">
        <w:rPr>
          <w:rFonts w:cs="Arial"/>
          <w:color w:val="262626" w:themeColor="text1" w:themeTint="D9"/>
          <w:sz w:val="24"/>
          <w:szCs w:val="24"/>
        </w:rPr>
        <w:t>-</w:t>
      </w:r>
      <w:r w:rsidR="00D536EB" w:rsidRPr="000A1570">
        <w:rPr>
          <w:rFonts w:cs="Arial"/>
          <w:color w:val="262626" w:themeColor="text1" w:themeTint="D9"/>
          <w:sz w:val="24"/>
          <w:szCs w:val="24"/>
        </w:rPr>
        <w:t>25</w:t>
      </w:r>
      <w:r w:rsidR="00AE5F02" w:rsidRPr="000A1570">
        <w:rPr>
          <w:rFonts w:cs="Arial"/>
          <w:color w:val="262626" w:themeColor="text1" w:themeTint="D9"/>
          <w:sz w:val="24"/>
          <w:szCs w:val="24"/>
        </w:rPr>
        <w:t xml:space="preserve">; Taylor, </w:t>
      </w:r>
      <w:r w:rsidR="007D17F3" w:rsidRPr="000A1570">
        <w:rPr>
          <w:rFonts w:cs="Arial"/>
          <w:color w:val="262626" w:themeColor="text1" w:themeTint="D9"/>
          <w:sz w:val="24"/>
          <w:szCs w:val="24"/>
        </w:rPr>
        <w:t xml:space="preserve">2014, </w:t>
      </w:r>
      <w:r w:rsidR="00AE5F02" w:rsidRPr="000A1570">
        <w:rPr>
          <w:rFonts w:cs="Arial"/>
          <w:color w:val="262626" w:themeColor="text1" w:themeTint="D9"/>
          <w:sz w:val="24"/>
          <w:szCs w:val="24"/>
        </w:rPr>
        <w:t>p. 6</w:t>
      </w:r>
      <w:r w:rsidR="001F5355" w:rsidRPr="000A1570">
        <w:rPr>
          <w:rFonts w:cs="Arial"/>
          <w:color w:val="262626" w:themeColor="text1" w:themeTint="D9"/>
          <w:sz w:val="24"/>
          <w:szCs w:val="24"/>
        </w:rPr>
        <w:t>)</w:t>
      </w:r>
      <w:r w:rsidR="0016361A" w:rsidRPr="000A1570">
        <w:rPr>
          <w:rFonts w:cs="Arial"/>
          <w:color w:val="262626" w:themeColor="text1" w:themeTint="D9"/>
          <w:sz w:val="24"/>
          <w:szCs w:val="24"/>
        </w:rPr>
        <w:t xml:space="preserve">, but they go one step further in placing the body and its wisdom </w:t>
      </w:r>
      <w:r w:rsidR="009B3ED5" w:rsidRPr="000A1570">
        <w:rPr>
          <w:rFonts w:cs="Arial"/>
          <w:color w:val="262626" w:themeColor="text1" w:themeTint="D9"/>
          <w:sz w:val="24"/>
          <w:szCs w:val="24"/>
        </w:rPr>
        <w:t>as the central resource</w:t>
      </w:r>
      <w:r w:rsidR="0016361A" w:rsidRPr="000A1570">
        <w:rPr>
          <w:rFonts w:cs="Arial"/>
          <w:color w:val="262626" w:themeColor="text1" w:themeTint="D9"/>
          <w:sz w:val="24"/>
          <w:szCs w:val="24"/>
        </w:rPr>
        <w:t xml:space="preserve"> in the process of healing from trauma. It is from this standpoint that the literature will be viewed.</w:t>
      </w:r>
      <w:r w:rsidR="005D7C2C" w:rsidRPr="000A1570">
        <w:rPr>
          <w:rFonts w:cs="Arial"/>
          <w:color w:val="262626" w:themeColor="text1" w:themeTint="D9"/>
          <w:sz w:val="24"/>
          <w:szCs w:val="24"/>
        </w:rPr>
        <w:t xml:space="preserve"> </w:t>
      </w:r>
      <w:r w:rsidR="003F7CF0" w:rsidRPr="000A1570">
        <w:rPr>
          <w:rFonts w:cs="Arial"/>
          <w:color w:val="262626" w:themeColor="text1" w:themeTint="D9"/>
          <w:sz w:val="24"/>
          <w:szCs w:val="24"/>
        </w:rPr>
        <w:t xml:space="preserve">Further to these assumptions, </w:t>
      </w:r>
      <w:r w:rsidR="007A68B1" w:rsidRPr="000A1570">
        <w:rPr>
          <w:rFonts w:cs="Arial"/>
          <w:color w:val="262626" w:themeColor="text1" w:themeTint="D9"/>
          <w:sz w:val="24"/>
          <w:szCs w:val="24"/>
        </w:rPr>
        <w:t xml:space="preserve">this research </w:t>
      </w:r>
      <w:r w:rsidR="007F4CD5" w:rsidRPr="000A1570">
        <w:rPr>
          <w:rFonts w:cs="Arial"/>
          <w:color w:val="262626" w:themeColor="text1" w:themeTint="D9"/>
          <w:sz w:val="24"/>
          <w:szCs w:val="24"/>
        </w:rPr>
        <w:t>considered t</w:t>
      </w:r>
      <w:r w:rsidR="007A68B1" w:rsidRPr="000A1570">
        <w:rPr>
          <w:rFonts w:cs="Arial"/>
          <w:color w:val="262626" w:themeColor="text1" w:themeTint="D9"/>
          <w:sz w:val="24"/>
          <w:szCs w:val="24"/>
        </w:rPr>
        <w:t>he emerging themes via thematic analysis</w:t>
      </w:r>
      <w:r w:rsidR="00E47746" w:rsidRPr="000A1570">
        <w:rPr>
          <w:rFonts w:cs="Arial"/>
          <w:color w:val="262626" w:themeColor="text1" w:themeTint="D9"/>
          <w:sz w:val="24"/>
          <w:szCs w:val="24"/>
        </w:rPr>
        <w:t xml:space="preserve"> (Braun and Clarke, 2013)</w:t>
      </w:r>
      <w:r w:rsidR="003F7CF0" w:rsidRPr="000A1570">
        <w:rPr>
          <w:rFonts w:cs="Arial"/>
          <w:color w:val="262626" w:themeColor="text1" w:themeTint="D9"/>
          <w:sz w:val="24"/>
          <w:szCs w:val="24"/>
        </w:rPr>
        <w:t>.</w:t>
      </w:r>
      <w:r w:rsidR="00031831" w:rsidRPr="000A1570">
        <w:rPr>
          <w:rFonts w:cs="Arial"/>
          <w:color w:val="262626" w:themeColor="text1" w:themeTint="D9"/>
          <w:sz w:val="24"/>
          <w:szCs w:val="24"/>
        </w:rPr>
        <w:t xml:space="preserve"> Whilst this research did not includ</w:t>
      </w:r>
      <w:r w:rsidR="00EA1427" w:rsidRPr="000A1570">
        <w:rPr>
          <w:rFonts w:cs="Arial"/>
          <w:color w:val="262626" w:themeColor="text1" w:themeTint="D9"/>
          <w:sz w:val="24"/>
          <w:szCs w:val="24"/>
        </w:rPr>
        <w:t>e</w:t>
      </w:r>
      <w:r w:rsidR="00031831" w:rsidRPr="000A1570">
        <w:rPr>
          <w:rFonts w:cs="Arial"/>
          <w:color w:val="262626" w:themeColor="text1" w:themeTint="D9"/>
          <w:sz w:val="24"/>
          <w:szCs w:val="24"/>
        </w:rPr>
        <w:t xml:space="preserve"> participants, n</w:t>
      </w:r>
      <w:r w:rsidR="00022FDD" w:rsidRPr="000A1570">
        <w:rPr>
          <w:rFonts w:cs="Arial"/>
          <w:color w:val="262626" w:themeColor="text1" w:themeTint="D9"/>
          <w:sz w:val="24"/>
          <w:szCs w:val="24"/>
        </w:rPr>
        <w:t xml:space="preserve">o </w:t>
      </w:r>
      <w:r w:rsidR="00031831" w:rsidRPr="000A1570">
        <w:rPr>
          <w:rFonts w:cs="Arial"/>
          <w:color w:val="262626" w:themeColor="text1" w:themeTint="D9"/>
          <w:sz w:val="24"/>
          <w:szCs w:val="24"/>
        </w:rPr>
        <w:t>research</w:t>
      </w:r>
      <w:r w:rsidR="00022FDD" w:rsidRPr="000A1570">
        <w:rPr>
          <w:rFonts w:cs="Arial"/>
          <w:color w:val="262626" w:themeColor="text1" w:themeTint="D9"/>
          <w:sz w:val="24"/>
          <w:szCs w:val="24"/>
        </w:rPr>
        <w:t xml:space="preserve"> is ethically neutral and the researcher </w:t>
      </w:r>
      <w:r w:rsidR="00A80405" w:rsidRPr="000A1570">
        <w:rPr>
          <w:rFonts w:cs="Arial"/>
          <w:color w:val="262626" w:themeColor="text1" w:themeTint="D9"/>
          <w:sz w:val="24"/>
          <w:szCs w:val="24"/>
        </w:rPr>
        <w:t>is</w:t>
      </w:r>
      <w:r w:rsidR="00022FDD" w:rsidRPr="000A1570">
        <w:rPr>
          <w:rFonts w:cs="Arial"/>
          <w:color w:val="262626" w:themeColor="text1" w:themeTint="D9"/>
          <w:sz w:val="24"/>
          <w:szCs w:val="24"/>
        </w:rPr>
        <w:t xml:space="preserve"> </w:t>
      </w:r>
      <w:r w:rsidR="00E2011F">
        <w:rPr>
          <w:rFonts w:cs="Arial"/>
          <w:color w:val="262626" w:themeColor="text1" w:themeTint="D9"/>
          <w:sz w:val="24"/>
          <w:szCs w:val="24"/>
        </w:rPr>
        <w:t xml:space="preserve">fully </w:t>
      </w:r>
      <w:r w:rsidR="00022FDD" w:rsidRPr="000A1570">
        <w:rPr>
          <w:rFonts w:cs="Arial"/>
          <w:color w:val="262626" w:themeColor="text1" w:themeTint="D9"/>
          <w:sz w:val="24"/>
          <w:szCs w:val="24"/>
        </w:rPr>
        <w:t>aw</w:t>
      </w:r>
      <w:r w:rsidR="00031831" w:rsidRPr="000A1570">
        <w:rPr>
          <w:rFonts w:cs="Arial"/>
          <w:color w:val="262626" w:themeColor="text1" w:themeTint="D9"/>
          <w:sz w:val="24"/>
          <w:szCs w:val="24"/>
        </w:rPr>
        <w:t>a</w:t>
      </w:r>
      <w:r w:rsidR="00022FDD" w:rsidRPr="000A1570">
        <w:rPr>
          <w:rFonts w:cs="Arial"/>
          <w:color w:val="262626" w:themeColor="text1" w:themeTint="D9"/>
          <w:sz w:val="24"/>
          <w:szCs w:val="24"/>
        </w:rPr>
        <w:t xml:space="preserve">re of the </w:t>
      </w:r>
      <w:r w:rsidR="00031831" w:rsidRPr="000A1570">
        <w:rPr>
          <w:rFonts w:cs="Arial"/>
          <w:color w:val="262626" w:themeColor="text1" w:themeTint="D9"/>
          <w:sz w:val="24"/>
          <w:szCs w:val="24"/>
        </w:rPr>
        <w:t>importance</w:t>
      </w:r>
      <w:r w:rsidR="00022FDD" w:rsidRPr="000A1570">
        <w:rPr>
          <w:rFonts w:cs="Arial"/>
          <w:color w:val="262626" w:themeColor="text1" w:themeTint="D9"/>
          <w:sz w:val="24"/>
          <w:szCs w:val="24"/>
        </w:rPr>
        <w:t xml:space="preserve"> of</w:t>
      </w:r>
      <w:r w:rsidR="00A80405" w:rsidRPr="000A1570">
        <w:rPr>
          <w:rFonts w:cs="Arial"/>
          <w:color w:val="262626" w:themeColor="text1" w:themeTint="D9"/>
          <w:sz w:val="24"/>
          <w:szCs w:val="24"/>
        </w:rPr>
        <w:t xml:space="preserve"> ensuring that </w:t>
      </w:r>
      <w:r w:rsidR="00031831" w:rsidRPr="000A1570">
        <w:rPr>
          <w:rFonts w:cs="Arial"/>
          <w:color w:val="262626" w:themeColor="text1" w:themeTint="D9"/>
          <w:sz w:val="24"/>
          <w:szCs w:val="24"/>
        </w:rPr>
        <w:t>this</w:t>
      </w:r>
      <w:r w:rsidR="00022FDD" w:rsidRPr="000A1570">
        <w:rPr>
          <w:rFonts w:cs="Arial"/>
          <w:color w:val="262626" w:themeColor="text1" w:themeTint="D9"/>
          <w:sz w:val="24"/>
          <w:szCs w:val="24"/>
        </w:rPr>
        <w:t xml:space="preserve"> </w:t>
      </w:r>
      <w:r w:rsidR="00031831" w:rsidRPr="000A1570">
        <w:rPr>
          <w:rFonts w:cs="Arial"/>
          <w:color w:val="262626" w:themeColor="text1" w:themeTint="D9"/>
          <w:sz w:val="24"/>
          <w:szCs w:val="24"/>
        </w:rPr>
        <w:t xml:space="preserve">literature review </w:t>
      </w:r>
      <w:r w:rsidR="00A80405" w:rsidRPr="000A1570">
        <w:rPr>
          <w:rFonts w:cs="Arial"/>
          <w:color w:val="262626" w:themeColor="text1" w:themeTint="D9"/>
          <w:sz w:val="24"/>
          <w:szCs w:val="24"/>
        </w:rPr>
        <w:t xml:space="preserve">is </w:t>
      </w:r>
      <w:r w:rsidR="00022FDD" w:rsidRPr="000A1570">
        <w:rPr>
          <w:rFonts w:cs="Arial"/>
          <w:color w:val="262626" w:themeColor="text1" w:themeTint="D9"/>
          <w:sz w:val="24"/>
          <w:szCs w:val="24"/>
        </w:rPr>
        <w:t>ethically sound (UWTSD</w:t>
      </w:r>
      <w:r w:rsidR="00A80405" w:rsidRPr="000A1570">
        <w:rPr>
          <w:rFonts w:cs="Arial"/>
          <w:color w:val="262626" w:themeColor="text1" w:themeTint="D9"/>
          <w:sz w:val="24"/>
          <w:szCs w:val="24"/>
        </w:rPr>
        <w:t>, 2022;</w:t>
      </w:r>
      <w:r w:rsidR="00022FDD" w:rsidRPr="000A1570">
        <w:rPr>
          <w:rFonts w:cs="Arial"/>
          <w:color w:val="262626" w:themeColor="text1" w:themeTint="D9"/>
          <w:sz w:val="24"/>
          <w:szCs w:val="24"/>
        </w:rPr>
        <w:t xml:space="preserve"> BACP</w:t>
      </w:r>
      <w:r w:rsidR="00A80405" w:rsidRPr="000A1570">
        <w:rPr>
          <w:rFonts w:cs="Arial"/>
          <w:color w:val="262626" w:themeColor="text1" w:themeTint="D9"/>
          <w:sz w:val="24"/>
          <w:szCs w:val="24"/>
        </w:rPr>
        <w:t>, 2019</w:t>
      </w:r>
      <w:r w:rsidR="00022FDD" w:rsidRPr="000A1570">
        <w:rPr>
          <w:rFonts w:cs="Arial"/>
          <w:color w:val="262626" w:themeColor="text1" w:themeTint="D9"/>
          <w:sz w:val="24"/>
          <w:szCs w:val="24"/>
        </w:rPr>
        <w:t>).</w:t>
      </w:r>
    </w:p>
    <w:p w14:paraId="7A1ACC06" w14:textId="77777777" w:rsidR="005D7C2C" w:rsidRPr="000A1570" w:rsidRDefault="005D7C2C" w:rsidP="005D7C2C">
      <w:pPr>
        <w:spacing w:line="360" w:lineRule="auto"/>
        <w:jc w:val="both"/>
        <w:rPr>
          <w:rFonts w:cs="Arial"/>
          <w:color w:val="262626" w:themeColor="text1" w:themeTint="D9"/>
          <w:sz w:val="24"/>
          <w:szCs w:val="24"/>
        </w:rPr>
      </w:pPr>
    </w:p>
    <w:p w14:paraId="6109BC84" w14:textId="1B8FF20B" w:rsidR="005D7C2C" w:rsidRPr="000A1570" w:rsidRDefault="005D7C2C" w:rsidP="005D7C2C">
      <w:pPr>
        <w:spacing w:line="360" w:lineRule="auto"/>
        <w:jc w:val="both"/>
        <w:rPr>
          <w:rFonts w:cs="Arial"/>
          <w:color w:val="262626" w:themeColor="text1" w:themeTint="D9"/>
          <w:sz w:val="24"/>
          <w:szCs w:val="24"/>
        </w:rPr>
      </w:pPr>
      <w:r w:rsidRPr="000A1570">
        <w:rPr>
          <w:rFonts w:cs="Arial"/>
          <w:color w:val="262626" w:themeColor="text1" w:themeTint="D9"/>
          <w:sz w:val="24"/>
          <w:szCs w:val="24"/>
        </w:rPr>
        <w:lastRenderedPageBreak/>
        <w:t xml:space="preserve">Given that the values of humanistic psychology underpin much of somatic psychotherapy, it is important to acknowledge that these values are not widely supported in non-western cultures. In cultures which are less focused on individualism and more driven by community cohesion, some have criticised Maslow’s notion of self-actualisation as overly individualistic (Mawere </w:t>
      </w:r>
      <w:r w:rsidR="00E2011F" w:rsidRPr="000A1570">
        <w:rPr>
          <w:rFonts w:cs="Arial"/>
          <w:color w:val="262626" w:themeColor="text1" w:themeTint="D9"/>
          <w:sz w:val="24"/>
          <w:szCs w:val="24"/>
        </w:rPr>
        <w:t>2014, p. 32</w:t>
      </w:r>
      <w:r w:rsidR="00E2011F">
        <w:rPr>
          <w:rFonts w:cs="Arial"/>
          <w:color w:val="262626" w:themeColor="text1" w:themeTint="D9"/>
          <w:sz w:val="24"/>
          <w:szCs w:val="24"/>
        </w:rPr>
        <w:t xml:space="preserve">; </w:t>
      </w:r>
      <w:r w:rsidR="00E2011F" w:rsidRPr="000A1570">
        <w:rPr>
          <w:rFonts w:cs="Arial"/>
          <w:color w:val="262626" w:themeColor="text1" w:themeTint="D9"/>
          <w:sz w:val="24"/>
          <w:szCs w:val="24"/>
        </w:rPr>
        <w:t>Nyamnjoh</w:t>
      </w:r>
      <w:r w:rsidR="00E2011F">
        <w:rPr>
          <w:rFonts w:cs="Arial"/>
          <w:color w:val="262626" w:themeColor="text1" w:themeTint="D9"/>
          <w:sz w:val="24"/>
          <w:szCs w:val="24"/>
        </w:rPr>
        <w:t>,</w:t>
      </w:r>
      <w:r w:rsidR="00E2011F" w:rsidRPr="000A1570">
        <w:rPr>
          <w:rFonts w:cs="Arial"/>
          <w:color w:val="262626" w:themeColor="text1" w:themeTint="D9"/>
          <w:sz w:val="24"/>
          <w:szCs w:val="24"/>
        </w:rPr>
        <w:t xml:space="preserve"> 2017, pp. 260-261</w:t>
      </w:r>
      <w:r w:rsidRPr="000A1570">
        <w:rPr>
          <w:rFonts w:cs="Arial"/>
          <w:color w:val="262626" w:themeColor="text1" w:themeTint="D9"/>
          <w:sz w:val="24"/>
          <w:szCs w:val="24"/>
        </w:rPr>
        <w:t xml:space="preserve">). However, it is now understood that Maslow and his hierarchy of needs was not only informed by his time spent with the Blackfoot tribe of the north-eastern US (Feigenbaum and Smith, 2020) but also that, had he lived longer, Maslow would very likely have completed his latest </w:t>
      </w:r>
      <w:r w:rsidR="008C2338" w:rsidRPr="000A1570">
        <w:rPr>
          <w:rFonts w:cs="Arial"/>
          <w:color w:val="262626" w:themeColor="text1" w:themeTint="D9"/>
          <w:sz w:val="24"/>
          <w:szCs w:val="24"/>
        </w:rPr>
        <w:t xml:space="preserve">and unfinished </w:t>
      </w:r>
      <w:r w:rsidRPr="000A1570">
        <w:rPr>
          <w:rFonts w:cs="Arial"/>
          <w:color w:val="262626" w:themeColor="text1" w:themeTint="D9"/>
          <w:sz w:val="24"/>
          <w:szCs w:val="24"/>
        </w:rPr>
        <w:t xml:space="preserve">work into transcendence and the importance of community as an integral part of self-actualisation (Kaufman, 2020). This is relevant because it is sometimes claimed that psychotherapy pays too little attention to the biopsychosocial aspects of human suffering and that the development of compassion and pro-social skills is fundamental to repairing broken attachments, both interpersonally and at a community level (Gilbert, 2019). If one assumes that </w:t>
      </w:r>
      <w:r w:rsidR="005E77A5" w:rsidRPr="000A1570">
        <w:rPr>
          <w:rFonts w:cs="Arial"/>
          <w:color w:val="262626" w:themeColor="text1" w:themeTint="D9"/>
          <w:sz w:val="24"/>
          <w:szCs w:val="24"/>
        </w:rPr>
        <w:t>Maslow’s</w:t>
      </w:r>
      <w:r w:rsidRPr="000A1570">
        <w:rPr>
          <w:rFonts w:cs="Arial"/>
          <w:color w:val="262626" w:themeColor="text1" w:themeTint="D9"/>
          <w:sz w:val="24"/>
          <w:szCs w:val="24"/>
        </w:rPr>
        <w:t xml:space="preserve"> hierarchy of needs is underpinned by an implicit emphasis on the individual as a vital and integral part of the whole, this paints a different picture</w:t>
      </w:r>
      <w:r w:rsidR="005E77A5" w:rsidRPr="000A1570">
        <w:rPr>
          <w:rFonts w:cs="Arial"/>
          <w:color w:val="262626" w:themeColor="text1" w:themeTint="D9"/>
          <w:sz w:val="24"/>
          <w:szCs w:val="24"/>
        </w:rPr>
        <w:t xml:space="preserve"> from the characterisation of humanistic psychology as being overly individual</w:t>
      </w:r>
      <w:r w:rsidR="008F07BA">
        <w:rPr>
          <w:rFonts w:cs="Arial"/>
          <w:color w:val="262626" w:themeColor="text1" w:themeTint="D9"/>
          <w:sz w:val="24"/>
          <w:szCs w:val="24"/>
        </w:rPr>
        <w:t>istic</w:t>
      </w:r>
      <w:r w:rsidR="005E77A5" w:rsidRPr="000A1570">
        <w:rPr>
          <w:rFonts w:cs="Arial"/>
          <w:color w:val="262626" w:themeColor="text1" w:themeTint="D9"/>
          <w:sz w:val="24"/>
          <w:szCs w:val="24"/>
        </w:rPr>
        <w:t xml:space="preserve">. </w:t>
      </w:r>
      <w:r w:rsidR="002B4B74">
        <w:rPr>
          <w:rFonts w:cs="Arial"/>
          <w:color w:val="262626" w:themeColor="text1" w:themeTint="D9"/>
          <w:sz w:val="24"/>
          <w:szCs w:val="24"/>
        </w:rPr>
        <w:t xml:space="preserve">It prizes the </w:t>
      </w:r>
      <w:r w:rsidR="0089661C">
        <w:rPr>
          <w:rFonts w:cs="Arial"/>
          <w:color w:val="262626" w:themeColor="text1" w:themeTint="D9"/>
          <w:sz w:val="24"/>
          <w:szCs w:val="24"/>
        </w:rPr>
        <w:t>relational</w:t>
      </w:r>
      <w:r w:rsidR="002B4B74">
        <w:rPr>
          <w:rFonts w:cs="Arial"/>
          <w:color w:val="262626" w:themeColor="text1" w:themeTint="D9"/>
          <w:sz w:val="24"/>
          <w:szCs w:val="24"/>
        </w:rPr>
        <w:t xml:space="preserve"> and communal aspect of being human</w:t>
      </w:r>
      <w:r w:rsidR="0089661C">
        <w:rPr>
          <w:rFonts w:cs="Arial"/>
          <w:color w:val="262626" w:themeColor="text1" w:themeTint="D9"/>
          <w:sz w:val="24"/>
          <w:szCs w:val="24"/>
        </w:rPr>
        <w:t>, which is in direct contrast to the isolation and fragmentation of trauma (Fisher, 2017; Herman, 1992).</w:t>
      </w:r>
    </w:p>
    <w:p w14:paraId="15286BB8" w14:textId="77777777" w:rsidR="00B14CD8" w:rsidRPr="000A1570" w:rsidRDefault="00B14CD8" w:rsidP="008F299C">
      <w:pPr>
        <w:spacing w:line="360" w:lineRule="auto"/>
        <w:jc w:val="both"/>
        <w:rPr>
          <w:rFonts w:cs="Arial"/>
          <w:color w:val="262626" w:themeColor="text1" w:themeTint="D9"/>
          <w:sz w:val="24"/>
          <w:szCs w:val="24"/>
        </w:rPr>
      </w:pPr>
    </w:p>
    <w:p w14:paraId="1DA216F3" w14:textId="1AB216B9" w:rsidR="00EA2E0F" w:rsidRPr="000A1570" w:rsidRDefault="00D25B9F" w:rsidP="008F299C">
      <w:pPr>
        <w:spacing w:line="360" w:lineRule="auto"/>
        <w:jc w:val="both"/>
        <w:rPr>
          <w:rFonts w:cs="Arial"/>
          <w:color w:val="262626" w:themeColor="text1" w:themeTint="D9"/>
          <w:sz w:val="24"/>
          <w:szCs w:val="24"/>
        </w:rPr>
      </w:pPr>
      <w:r w:rsidRPr="000A1570">
        <w:rPr>
          <w:rFonts w:cs="Arial"/>
          <w:color w:val="262626" w:themeColor="text1" w:themeTint="D9"/>
          <w:sz w:val="24"/>
          <w:szCs w:val="24"/>
        </w:rPr>
        <w:t xml:space="preserve">The central purpose of this research is to </w:t>
      </w:r>
      <w:r w:rsidR="00A406AB" w:rsidRPr="000A1570">
        <w:rPr>
          <w:rFonts w:cs="Arial"/>
          <w:color w:val="262626" w:themeColor="text1" w:themeTint="D9"/>
          <w:sz w:val="24"/>
          <w:szCs w:val="24"/>
        </w:rPr>
        <w:t>consider</w:t>
      </w:r>
      <w:r w:rsidRPr="000A1570">
        <w:rPr>
          <w:rFonts w:cs="Arial"/>
          <w:color w:val="262626" w:themeColor="text1" w:themeTint="D9"/>
          <w:sz w:val="24"/>
          <w:szCs w:val="24"/>
        </w:rPr>
        <w:t xml:space="preserve"> the implications of developmental trauma on emotional, mental and physical health and</w:t>
      </w:r>
      <w:r w:rsidR="00A406AB" w:rsidRPr="000A1570">
        <w:rPr>
          <w:rFonts w:cs="Arial"/>
          <w:color w:val="262626" w:themeColor="text1" w:themeTint="D9"/>
          <w:sz w:val="24"/>
          <w:szCs w:val="24"/>
        </w:rPr>
        <w:t xml:space="preserve"> to</w:t>
      </w:r>
      <w:r w:rsidRPr="000A1570">
        <w:rPr>
          <w:rFonts w:cs="Arial"/>
          <w:color w:val="262626" w:themeColor="text1" w:themeTint="D9"/>
          <w:sz w:val="24"/>
          <w:szCs w:val="24"/>
        </w:rPr>
        <w:t xml:space="preserve"> </w:t>
      </w:r>
      <w:r w:rsidR="00A406AB" w:rsidRPr="000A1570">
        <w:rPr>
          <w:rFonts w:cs="Arial"/>
          <w:color w:val="262626" w:themeColor="text1" w:themeTint="D9"/>
          <w:sz w:val="24"/>
          <w:szCs w:val="24"/>
        </w:rPr>
        <w:t xml:space="preserve">explore </w:t>
      </w:r>
      <w:r w:rsidRPr="000A1570">
        <w:rPr>
          <w:rFonts w:cs="Arial"/>
          <w:color w:val="262626" w:themeColor="text1" w:themeTint="D9"/>
          <w:sz w:val="24"/>
          <w:szCs w:val="24"/>
        </w:rPr>
        <w:t>the ways in which somatic psychotherapies can support healing</w:t>
      </w:r>
      <w:r w:rsidR="00A406AB" w:rsidRPr="000A1570">
        <w:rPr>
          <w:rFonts w:cs="Arial"/>
          <w:color w:val="262626" w:themeColor="text1" w:themeTint="D9"/>
          <w:sz w:val="24"/>
          <w:szCs w:val="24"/>
        </w:rPr>
        <w:t xml:space="preserve"> and growth</w:t>
      </w:r>
      <w:r w:rsidRPr="000A1570">
        <w:rPr>
          <w:rFonts w:cs="Arial"/>
          <w:color w:val="262626" w:themeColor="text1" w:themeTint="D9"/>
          <w:sz w:val="24"/>
          <w:szCs w:val="24"/>
        </w:rPr>
        <w:t xml:space="preserve">. </w:t>
      </w:r>
      <w:r w:rsidR="00786821" w:rsidRPr="000A1570">
        <w:rPr>
          <w:rFonts w:cs="Arial"/>
          <w:color w:val="262626" w:themeColor="text1" w:themeTint="D9"/>
          <w:sz w:val="24"/>
          <w:szCs w:val="24"/>
        </w:rPr>
        <w:t>T</w:t>
      </w:r>
      <w:r w:rsidRPr="000A1570">
        <w:rPr>
          <w:rFonts w:cs="Arial"/>
          <w:color w:val="262626" w:themeColor="text1" w:themeTint="D9"/>
          <w:sz w:val="24"/>
          <w:szCs w:val="24"/>
        </w:rPr>
        <w:t xml:space="preserve">o </w:t>
      </w:r>
      <w:r w:rsidR="00A406AB" w:rsidRPr="000A1570">
        <w:rPr>
          <w:rFonts w:cs="Arial"/>
          <w:color w:val="262626" w:themeColor="text1" w:themeTint="D9"/>
          <w:sz w:val="24"/>
          <w:szCs w:val="24"/>
        </w:rPr>
        <w:t xml:space="preserve">meet </w:t>
      </w:r>
      <w:r w:rsidRPr="000A1570">
        <w:rPr>
          <w:rFonts w:cs="Arial"/>
          <w:color w:val="262626" w:themeColor="text1" w:themeTint="D9"/>
          <w:sz w:val="24"/>
          <w:szCs w:val="24"/>
        </w:rPr>
        <w:t>this</w:t>
      </w:r>
      <w:r w:rsidR="00A406AB" w:rsidRPr="000A1570">
        <w:rPr>
          <w:rFonts w:cs="Arial"/>
          <w:color w:val="262626" w:themeColor="text1" w:themeTint="D9"/>
          <w:sz w:val="24"/>
          <w:szCs w:val="24"/>
        </w:rPr>
        <w:t xml:space="preserve"> aim</w:t>
      </w:r>
      <w:r w:rsidRPr="000A1570">
        <w:rPr>
          <w:rFonts w:cs="Arial"/>
          <w:color w:val="262626" w:themeColor="text1" w:themeTint="D9"/>
          <w:sz w:val="24"/>
          <w:szCs w:val="24"/>
        </w:rPr>
        <w:t xml:space="preserve">, it </w:t>
      </w:r>
      <w:r w:rsidR="005E77A5" w:rsidRPr="000A1570">
        <w:rPr>
          <w:rFonts w:cs="Arial"/>
          <w:color w:val="262626" w:themeColor="text1" w:themeTint="D9"/>
          <w:sz w:val="24"/>
          <w:szCs w:val="24"/>
        </w:rPr>
        <w:t>is</w:t>
      </w:r>
      <w:r w:rsidRPr="000A1570">
        <w:rPr>
          <w:rFonts w:cs="Arial"/>
          <w:color w:val="262626" w:themeColor="text1" w:themeTint="D9"/>
          <w:sz w:val="24"/>
          <w:szCs w:val="24"/>
        </w:rPr>
        <w:t xml:space="preserve"> necessary to understand interpersonal neurobiology, including how </w:t>
      </w:r>
      <w:r w:rsidR="00786821" w:rsidRPr="000A1570">
        <w:rPr>
          <w:rFonts w:cs="Arial"/>
          <w:color w:val="262626" w:themeColor="text1" w:themeTint="D9"/>
          <w:sz w:val="24"/>
          <w:szCs w:val="24"/>
        </w:rPr>
        <w:t xml:space="preserve">the </w:t>
      </w:r>
      <w:r w:rsidRPr="000A1570">
        <w:rPr>
          <w:rFonts w:cs="Arial"/>
          <w:color w:val="262626" w:themeColor="text1" w:themeTint="D9"/>
          <w:sz w:val="24"/>
          <w:szCs w:val="24"/>
        </w:rPr>
        <w:t>brain</w:t>
      </w:r>
      <w:r w:rsidR="00786821" w:rsidRPr="000A1570">
        <w:rPr>
          <w:rFonts w:cs="Arial"/>
          <w:color w:val="262626" w:themeColor="text1" w:themeTint="D9"/>
          <w:sz w:val="24"/>
          <w:szCs w:val="24"/>
        </w:rPr>
        <w:t xml:space="preserve"> and nervous system </w:t>
      </w:r>
      <w:r w:rsidR="001E34BD" w:rsidRPr="000A1570">
        <w:rPr>
          <w:rFonts w:cs="Arial"/>
          <w:color w:val="262626" w:themeColor="text1" w:themeTint="D9"/>
          <w:sz w:val="24"/>
          <w:szCs w:val="24"/>
        </w:rPr>
        <w:t>are</w:t>
      </w:r>
      <w:r w:rsidRPr="000A1570">
        <w:rPr>
          <w:rFonts w:cs="Arial"/>
          <w:color w:val="262626" w:themeColor="text1" w:themeTint="D9"/>
          <w:sz w:val="24"/>
          <w:szCs w:val="24"/>
        </w:rPr>
        <w:t xml:space="preserve"> altered by traumatic experience and how they can be </w:t>
      </w:r>
      <w:r w:rsidR="00EE0820" w:rsidRPr="000A1570">
        <w:rPr>
          <w:rFonts w:cs="Arial"/>
          <w:color w:val="262626" w:themeColor="text1" w:themeTint="D9"/>
          <w:sz w:val="24"/>
          <w:szCs w:val="24"/>
        </w:rPr>
        <w:t xml:space="preserve">gradually </w:t>
      </w:r>
      <w:r w:rsidRPr="000A1570">
        <w:rPr>
          <w:rFonts w:cs="Arial"/>
          <w:color w:val="262626" w:themeColor="text1" w:themeTint="D9"/>
          <w:sz w:val="24"/>
          <w:szCs w:val="24"/>
        </w:rPr>
        <w:t>healed by timely, appropriate psychotherapeutic interventions</w:t>
      </w:r>
      <w:r w:rsidR="00B40C6B" w:rsidRPr="000A1570">
        <w:rPr>
          <w:rFonts w:cs="Arial"/>
          <w:color w:val="262626" w:themeColor="text1" w:themeTint="D9"/>
          <w:sz w:val="24"/>
          <w:szCs w:val="24"/>
        </w:rPr>
        <w:t xml:space="preserve">. It is imperative </w:t>
      </w:r>
      <w:r w:rsidRPr="000A1570">
        <w:rPr>
          <w:rFonts w:cs="Arial"/>
          <w:color w:val="262626" w:themeColor="text1" w:themeTint="D9"/>
          <w:sz w:val="24"/>
          <w:szCs w:val="24"/>
        </w:rPr>
        <w:t xml:space="preserve">to understand which </w:t>
      </w:r>
      <w:r w:rsidR="00EA2E0F" w:rsidRPr="000A1570">
        <w:rPr>
          <w:rFonts w:cs="Arial"/>
          <w:color w:val="262626" w:themeColor="text1" w:themeTint="D9"/>
          <w:sz w:val="24"/>
          <w:szCs w:val="24"/>
        </w:rPr>
        <w:t xml:space="preserve">psychotherapeutic </w:t>
      </w:r>
      <w:r w:rsidRPr="000A1570">
        <w:rPr>
          <w:rFonts w:cs="Arial"/>
          <w:color w:val="262626" w:themeColor="text1" w:themeTint="D9"/>
          <w:sz w:val="24"/>
          <w:szCs w:val="24"/>
        </w:rPr>
        <w:t>approaches are most</w:t>
      </w:r>
      <w:r w:rsidR="00EA2E0F" w:rsidRPr="000A1570">
        <w:rPr>
          <w:rFonts w:cs="Arial"/>
          <w:color w:val="262626" w:themeColor="text1" w:themeTint="D9"/>
          <w:sz w:val="24"/>
          <w:szCs w:val="24"/>
        </w:rPr>
        <w:t xml:space="preserve"> </w:t>
      </w:r>
      <w:r w:rsidRPr="000A1570">
        <w:rPr>
          <w:rFonts w:cs="Arial"/>
          <w:color w:val="262626" w:themeColor="text1" w:themeTint="D9"/>
          <w:sz w:val="24"/>
          <w:szCs w:val="24"/>
        </w:rPr>
        <w:t xml:space="preserve">effective in </w:t>
      </w:r>
      <w:r w:rsidR="00EA2E0F" w:rsidRPr="000A1570">
        <w:rPr>
          <w:rFonts w:cs="Arial"/>
          <w:color w:val="262626" w:themeColor="text1" w:themeTint="D9"/>
          <w:sz w:val="24"/>
          <w:szCs w:val="24"/>
        </w:rPr>
        <w:t xml:space="preserve">treating developmental trauma, in order </w:t>
      </w:r>
      <w:r w:rsidR="00155815" w:rsidRPr="000A1570">
        <w:rPr>
          <w:rFonts w:cs="Arial"/>
          <w:color w:val="262626" w:themeColor="text1" w:themeTint="D9"/>
          <w:sz w:val="24"/>
          <w:szCs w:val="24"/>
        </w:rPr>
        <w:t xml:space="preserve">to </w:t>
      </w:r>
      <w:r w:rsidRPr="000A1570">
        <w:rPr>
          <w:rFonts w:cs="Arial"/>
          <w:color w:val="262626" w:themeColor="text1" w:themeTint="D9"/>
          <w:sz w:val="24"/>
          <w:szCs w:val="24"/>
        </w:rPr>
        <w:t>enabl</w:t>
      </w:r>
      <w:r w:rsidR="00EA2E0F" w:rsidRPr="000A1570">
        <w:rPr>
          <w:rFonts w:cs="Arial"/>
          <w:color w:val="262626" w:themeColor="text1" w:themeTint="D9"/>
          <w:sz w:val="24"/>
          <w:szCs w:val="24"/>
        </w:rPr>
        <w:t>e</w:t>
      </w:r>
      <w:r w:rsidRPr="000A1570">
        <w:rPr>
          <w:rFonts w:cs="Arial"/>
          <w:color w:val="262626" w:themeColor="text1" w:themeTint="D9"/>
          <w:sz w:val="24"/>
          <w:szCs w:val="24"/>
        </w:rPr>
        <w:t xml:space="preserve"> </w:t>
      </w:r>
      <w:r w:rsidR="00155815" w:rsidRPr="000A1570">
        <w:rPr>
          <w:rFonts w:cs="Arial"/>
          <w:color w:val="262626" w:themeColor="text1" w:themeTint="D9"/>
          <w:sz w:val="24"/>
          <w:szCs w:val="24"/>
        </w:rPr>
        <w:t>clients t</w:t>
      </w:r>
      <w:r w:rsidRPr="000A1570">
        <w:rPr>
          <w:rFonts w:cs="Arial"/>
          <w:color w:val="262626" w:themeColor="text1" w:themeTint="D9"/>
          <w:sz w:val="24"/>
          <w:szCs w:val="24"/>
        </w:rPr>
        <w:t xml:space="preserve">o live fulfilling lives with minimal disturbance </w:t>
      </w:r>
      <w:r w:rsidR="00EA2E0F" w:rsidRPr="000A1570">
        <w:rPr>
          <w:rFonts w:cs="Arial"/>
          <w:color w:val="262626" w:themeColor="text1" w:themeTint="D9"/>
          <w:sz w:val="24"/>
          <w:szCs w:val="24"/>
        </w:rPr>
        <w:t>from</w:t>
      </w:r>
      <w:r w:rsidRPr="000A1570">
        <w:rPr>
          <w:rFonts w:cs="Arial"/>
          <w:color w:val="262626" w:themeColor="text1" w:themeTint="D9"/>
          <w:sz w:val="24"/>
          <w:szCs w:val="24"/>
        </w:rPr>
        <w:t xml:space="preserve"> symptoms of their past trauma.</w:t>
      </w:r>
      <w:r w:rsidR="00EA2E0F" w:rsidRPr="000A1570">
        <w:rPr>
          <w:rFonts w:cs="Arial"/>
          <w:color w:val="262626" w:themeColor="text1" w:themeTint="D9"/>
          <w:sz w:val="24"/>
          <w:szCs w:val="24"/>
        </w:rPr>
        <w:t xml:space="preserve"> </w:t>
      </w:r>
    </w:p>
    <w:p w14:paraId="45863C44" w14:textId="77777777" w:rsidR="00306581" w:rsidRPr="000A1570" w:rsidRDefault="00306581" w:rsidP="008F299C">
      <w:pPr>
        <w:spacing w:line="360" w:lineRule="auto"/>
        <w:jc w:val="both"/>
        <w:rPr>
          <w:rFonts w:cs="Arial"/>
          <w:color w:val="262626" w:themeColor="text1" w:themeTint="D9"/>
          <w:sz w:val="24"/>
          <w:szCs w:val="24"/>
        </w:rPr>
      </w:pPr>
    </w:p>
    <w:p w14:paraId="356D0391" w14:textId="50E25788" w:rsidR="00D25B9F" w:rsidRPr="000A1570" w:rsidRDefault="00D25B9F" w:rsidP="008F299C">
      <w:pPr>
        <w:spacing w:line="360" w:lineRule="auto"/>
        <w:jc w:val="both"/>
        <w:rPr>
          <w:rFonts w:cs="Arial"/>
          <w:color w:val="262626" w:themeColor="text1" w:themeTint="D9"/>
          <w:sz w:val="24"/>
          <w:szCs w:val="24"/>
        </w:rPr>
      </w:pPr>
      <w:r w:rsidRPr="000A1570">
        <w:rPr>
          <w:rFonts w:cs="Arial"/>
          <w:color w:val="262626" w:themeColor="text1" w:themeTint="D9"/>
          <w:sz w:val="24"/>
          <w:szCs w:val="24"/>
        </w:rPr>
        <w:t>T</w:t>
      </w:r>
      <w:r w:rsidR="00A406AB" w:rsidRPr="000A1570">
        <w:rPr>
          <w:rFonts w:cs="Arial"/>
          <w:color w:val="262626" w:themeColor="text1" w:themeTint="D9"/>
          <w:sz w:val="24"/>
          <w:szCs w:val="24"/>
        </w:rPr>
        <w:t>o meet this aim, the following specific objective</w:t>
      </w:r>
      <w:r w:rsidR="00F14E95" w:rsidRPr="000A1570">
        <w:rPr>
          <w:rFonts w:cs="Arial"/>
          <w:color w:val="262626" w:themeColor="text1" w:themeTint="D9"/>
          <w:sz w:val="24"/>
          <w:szCs w:val="24"/>
        </w:rPr>
        <w:t>s</w:t>
      </w:r>
      <w:r w:rsidR="00A406AB" w:rsidRPr="000A1570">
        <w:rPr>
          <w:rFonts w:cs="Arial"/>
          <w:color w:val="262626" w:themeColor="text1" w:themeTint="D9"/>
          <w:sz w:val="24"/>
          <w:szCs w:val="24"/>
        </w:rPr>
        <w:t xml:space="preserve"> have been identified:</w:t>
      </w:r>
    </w:p>
    <w:p w14:paraId="4FED23DA" w14:textId="77777777" w:rsidR="00306581" w:rsidRPr="000A1570" w:rsidRDefault="00306581" w:rsidP="00306581">
      <w:pPr>
        <w:spacing w:line="360" w:lineRule="auto"/>
        <w:jc w:val="both"/>
        <w:rPr>
          <w:rFonts w:cs="Arial"/>
          <w:color w:val="262626" w:themeColor="text1" w:themeTint="D9"/>
          <w:sz w:val="24"/>
          <w:szCs w:val="24"/>
        </w:rPr>
      </w:pPr>
      <w:bookmarkStart w:id="0" w:name="_Hlk62461650"/>
    </w:p>
    <w:p w14:paraId="5D5A9A6C" w14:textId="49C2C42F" w:rsidR="004108F2" w:rsidRPr="000A1570" w:rsidRDefault="004108F2" w:rsidP="008F299C">
      <w:pPr>
        <w:pStyle w:val="ListParagraph"/>
        <w:numPr>
          <w:ilvl w:val="0"/>
          <w:numId w:val="1"/>
        </w:numPr>
        <w:spacing w:line="360" w:lineRule="auto"/>
        <w:jc w:val="both"/>
        <w:rPr>
          <w:rFonts w:cs="Arial"/>
          <w:color w:val="262626" w:themeColor="text1" w:themeTint="D9"/>
          <w:sz w:val="24"/>
          <w:szCs w:val="24"/>
        </w:rPr>
      </w:pPr>
      <w:r w:rsidRPr="000A1570">
        <w:rPr>
          <w:rFonts w:cs="Arial"/>
          <w:color w:val="262626" w:themeColor="text1" w:themeTint="D9"/>
          <w:sz w:val="24"/>
          <w:szCs w:val="24"/>
        </w:rPr>
        <w:lastRenderedPageBreak/>
        <w:t xml:space="preserve">To review </w:t>
      </w:r>
      <w:r w:rsidR="00C01FCF" w:rsidRPr="000A1570">
        <w:rPr>
          <w:rFonts w:cs="Arial"/>
          <w:color w:val="262626" w:themeColor="text1" w:themeTint="D9"/>
          <w:sz w:val="24"/>
          <w:szCs w:val="24"/>
        </w:rPr>
        <w:t>contemporary</w:t>
      </w:r>
      <w:r w:rsidRPr="000A1570">
        <w:rPr>
          <w:rFonts w:cs="Arial"/>
          <w:color w:val="262626" w:themeColor="text1" w:themeTint="D9"/>
          <w:sz w:val="24"/>
          <w:szCs w:val="24"/>
        </w:rPr>
        <w:t xml:space="preserve"> literature on developmental trauma (also known as</w:t>
      </w:r>
      <w:r w:rsidR="00F03C61" w:rsidRPr="000A1570">
        <w:rPr>
          <w:rFonts w:cs="Arial"/>
          <w:color w:val="262626" w:themeColor="text1" w:themeTint="D9"/>
          <w:sz w:val="24"/>
          <w:szCs w:val="24"/>
        </w:rPr>
        <w:t xml:space="preserve"> complex, relational or</w:t>
      </w:r>
      <w:r w:rsidRPr="000A1570">
        <w:rPr>
          <w:rFonts w:cs="Arial"/>
          <w:color w:val="262626" w:themeColor="text1" w:themeTint="D9"/>
          <w:sz w:val="24"/>
          <w:szCs w:val="24"/>
        </w:rPr>
        <w:t xml:space="preserve"> attachment trauma</w:t>
      </w:r>
      <w:r w:rsidR="007F4CD5" w:rsidRPr="000A1570">
        <w:rPr>
          <w:rFonts w:cs="Arial"/>
          <w:color w:val="262626" w:themeColor="text1" w:themeTint="D9"/>
          <w:sz w:val="24"/>
          <w:szCs w:val="24"/>
        </w:rPr>
        <w:t>)</w:t>
      </w:r>
      <w:r w:rsidRPr="000A1570">
        <w:rPr>
          <w:rFonts w:cs="Arial"/>
          <w:color w:val="262626" w:themeColor="text1" w:themeTint="D9"/>
          <w:sz w:val="24"/>
          <w:szCs w:val="24"/>
        </w:rPr>
        <w:t xml:space="preserve">, </w:t>
      </w:r>
      <w:r w:rsidR="007F4CD5" w:rsidRPr="000A1570">
        <w:rPr>
          <w:rFonts w:cs="Arial"/>
          <w:color w:val="262626" w:themeColor="text1" w:themeTint="D9"/>
          <w:sz w:val="24"/>
          <w:szCs w:val="24"/>
        </w:rPr>
        <w:t xml:space="preserve">primarily utilising the </w:t>
      </w:r>
      <w:r w:rsidR="007F4CD5" w:rsidRPr="000A1570">
        <w:rPr>
          <w:rFonts w:cs="Arial"/>
          <w:color w:val="262626" w:themeColor="text1" w:themeTint="D9"/>
          <w:sz w:val="24"/>
          <w:szCs w:val="24"/>
          <w:shd w:val="clear" w:color="auto" w:fill="FFFFFF"/>
        </w:rPr>
        <w:t>APA PsycArticles and Academic Search Premier databases and using the key words listed in this research as primary search terms</w:t>
      </w:r>
      <w:r w:rsidR="007F4CD5" w:rsidRPr="000A1570">
        <w:rPr>
          <w:rFonts w:cs="Arial"/>
          <w:color w:val="262626" w:themeColor="text1" w:themeTint="D9"/>
          <w:sz w:val="24"/>
          <w:szCs w:val="24"/>
        </w:rPr>
        <w:t xml:space="preserve">. The emphasis will be on peer-reviewed articles written post-2015 but the research will also including important works which pre-date this. </w:t>
      </w:r>
    </w:p>
    <w:p w14:paraId="01F8E0DE" w14:textId="4E27A60A" w:rsidR="00D25B9F" w:rsidRPr="000A1570" w:rsidRDefault="00D25B9F" w:rsidP="008F299C">
      <w:pPr>
        <w:pStyle w:val="ListParagraph"/>
        <w:numPr>
          <w:ilvl w:val="0"/>
          <w:numId w:val="1"/>
        </w:numPr>
        <w:spacing w:line="360" w:lineRule="auto"/>
        <w:jc w:val="both"/>
        <w:rPr>
          <w:rFonts w:cs="Arial"/>
          <w:color w:val="262626" w:themeColor="text1" w:themeTint="D9"/>
          <w:sz w:val="24"/>
          <w:szCs w:val="24"/>
        </w:rPr>
      </w:pPr>
      <w:r w:rsidRPr="000A1570">
        <w:rPr>
          <w:rFonts w:cs="Arial"/>
          <w:color w:val="262626" w:themeColor="text1" w:themeTint="D9"/>
          <w:sz w:val="24"/>
          <w:szCs w:val="24"/>
        </w:rPr>
        <w:t xml:space="preserve">To </w:t>
      </w:r>
      <w:r w:rsidR="00F14E95" w:rsidRPr="000A1570">
        <w:rPr>
          <w:rFonts w:cs="Arial"/>
          <w:color w:val="262626" w:themeColor="text1" w:themeTint="D9"/>
          <w:sz w:val="24"/>
          <w:szCs w:val="24"/>
        </w:rPr>
        <w:t>define</w:t>
      </w:r>
      <w:r w:rsidRPr="000A1570">
        <w:rPr>
          <w:rFonts w:cs="Arial"/>
          <w:color w:val="262626" w:themeColor="text1" w:themeTint="D9"/>
          <w:sz w:val="24"/>
          <w:szCs w:val="24"/>
        </w:rPr>
        <w:t xml:space="preserve"> somatic psychotherapy</w:t>
      </w:r>
      <w:r w:rsidR="00F14E95" w:rsidRPr="000A1570">
        <w:rPr>
          <w:rFonts w:cs="Arial"/>
          <w:color w:val="262626" w:themeColor="text1" w:themeTint="D9"/>
          <w:sz w:val="24"/>
          <w:szCs w:val="24"/>
        </w:rPr>
        <w:t xml:space="preserve"> and to focus on the key theoretical ideas </w:t>
      </w:r>
      <w:r w:rsidR="00F7346B" w:rsidRPr="000A1570">
        <w:rPr>
          <w:rFonts w:cs="Arial"/>
          <w:color w:val="262626" w:themeColor="text1" w:themeTint="D9"/>
          <w:sz w:val="24"/>
          <w:szCs w:val="24"/>
        </w:rPr>
        <w:t>of</w:t>
      </w:r>
      <w:r w:rsidR="00F14E95" w:rsidRPr="000A1570">
        <w:rPr>
          <w:rFonts w:cs="Arial"/>
          <w:color w:val="262626" w:themeColor="text1" w:themeTint="D9"/>
          <w:sz w:val="24"/>
          <w:szCs w:val="24"/>
        </w:rPr>
        <w:t xml:space="preserve"> five </w:t>
      </w:r>
      <w:r w:rsidR="00BB3EDF" w:rsidRPr="000A1570">
        <w:rPr>
          <w:rFonts w:cs="Arial"/>
          <w:color w:val="262626" w:themeColor="text1" w:themeTint="D9"/>
          <w:sz w:val="24"/>
          <w:szCs w:val="24"/>
        </w:rPr>
        <w:t xml:space="preserve">modern, </w:t>
      </w:r>
      <w:r w:rsidR="00F14E95" w:rsidRPr="000A1570">
        <w:rPr>
          <w:rFonts w:cs="Arial"/>
          <w:color w:val="262626" w:themeColor="text1" w:themeTint="D9"/>
          <w:sz w:val="24"/>
          <w:szCs w:val="24"/>
        </w:rPr>
        <w:t>somatic psychotherap</w:t>
      </w:r>
      <w:r w:rsidR="00A067FF" w:rsidRPr="000A1570">
        <w:rPr>
          <w:rFonts w:cs="Arial"/>
          <w:color w:val="262626" w:themeColor="text1" w:themeTint="D9"/>
          <w:sz w:val="24"/>
          <w:szCs w:val="24"/>
        </w:rPr>
        <w:t>ies</w:t>
      </w:r>
      <w:r w:rsidR="00F14E95" w:rsidRPr="000A1570">
        <w:rPr>
          <w:rFonts w:cs="Arial"/>
          <w:color w:val="262626" w:themeColor="text1" w:themeTint="D9"/>
          <w:sz w:val="24"/>
          <w:szCs w:val="24"/>
        </w:rPr>
        <w:t>:</w:t>
      </w:r>
      <w:r w:rsidR="00BB3EDF" w:rsidRPr="000A1570">
        <w:rPr>
          <w:rFonts w:cs="Arial"/>
          <w:color w:val="262626" w:themeColor="text1" w:themeTint="D9"/>
          <w:sz w:val="24"/>
          <w:szCs w:val="24"/>
        </w:rPr>
        <w:t xml:space="preserve"> </w:t>
      </w:r>
      <w:r w:rsidR="00F14E95" w:rsidRPr="000A1570">
        <w:rPr>
          <w:rFonts w:cs="Arial"/>
          <w:color w:val="262626" w:themeColor="text1" w:themeTint="D9"/>
          <w:sz w:val="24"/>
          <w:szCs w:val="24"/>
        </w:rPr>
        <w:t>Sensorimotor psychotherapy</w:t>
      </w:r>
      <w:r w:rsidR="00174F06" w:rsidRPr="000A1570">
        <w:rPr>
          <w:rFonts w:cs="Arial"/>
          <w:color w:val="262626" w:themeColor="text1" w:themeTint="D9"/>
          <w:sz w:val="24"/>
          <w:szCs w:val="24"/>
        </w:rPr>
        <w:t xml:space="preserve"> (SP)</w:t>
      </w:r>
      <w:r w:rsidR="00F14E95" w:rsidRPr="000A1570">
        <w:rPr>
          <w:rFonts w:cs="Arial"/>
          <w:color w:val="262626" w:themeColor="text1" w:themeTint="D9"/>
          <w:sz w:val="24"/>
          <w:szCs w:val="24"/>
        </w:rPr>
        <w:t>, Somatic Experiencing</w:t>
      </w:r>
      <w:r w:rsidR="00174F06" w:rsidRPr="000A1570">
        <w:rPr>
          <w:rFonts w:cs="Arial"/>
          <w:color w:val="262626" w:themeColor="text1" w:themeTint="D9"/>
          <w:sz w:val="24"/>
          <w:szCs w:val="24"/>
        </w:rPr>
        <w:t xml:space="preserve"> (SE)</w:t>
      </w:r>
      <w:r w:rsidR="00F14E95" w:rsidRPr="000A1570">
        <w:rPr>
          <w:rFonts w:cs="Arial"/>
          <w:color w:val="262626" w:themeColor="text1" w:themeTint="D9"/>
          <w:sz w:val="24"/>
          <w:szCs w:val="24"/>
        </w:rPr>
        <w:t>, N</w:t>
      </w:r>
      <w:r w:rsidR="00BB3EDF" w:rsidRPr="000A1570">
        <w:rPr>
          <w:rFonts w:cs="Arial"/>
          <w:color w:val="262626" w:themeColor="text1" w:themeTint="D9"/>
          <w:sz w:val="24"/>
          <w:szCs w:val="24"/>
        </w:rPr>
        <w:t>euro Affective Relational Model (N</w:t>
      </w:r>
      <w:r w:rsidR="00F14E95" w:rsidRPr="000A1570">
        <w:rPr>
          <w:rFonts w:cs="Arial"/>
          <w:color w:val="262626" w:themeColor="text1" w:themeTint="D9"/>
          <w:sz w:val="24"/>
          <w:szCs w:val="24"/>
        </w:rPr>
        <w:t>ARM</w:t>
      </w:r>
      <w:r w:rsidR="00BB3EDF" w:rsidRPr="000A1570">
        <w:rPr>
          <w:rFonts w:cs="Arial"/>
          <w:color w:val="262626" w:themeColor="text1" w:themeTint="D9"/>
          <w:sz w:val="24"/>
          <w:szCs w:val="24"/>
        </w:rPr>
        <w:t>),</w:t>
      </w:r>
      <w:r w:rsidR="00F14E95" w:rsidRPr="000A1570">
        <w:rPr>
          <w:rFonts w:cs="Arial"/>
          <w:color w:val="262626" w:themeColor="text1" w:themeTint="D9"/>
          <w:sz w:val="24"/>
          <w:szCs w:val="24"/>
        </w:rPr>
        <w:t xml:space="preserve"> </w:t>
      </w:r>
      <w:r w:rsidR="004812A1" w:rsidRPr="000A1570">
        <w:rPr>
          <w:rFonts w:cs="Arial"/>
          <w:color w:val="262626" w:themeColor="text1" w:themeTint="D9"/>
          <w:sz w:val="24"/>
          <w:szCs w:val="24"/>
        </w:rPr>
        <w:t>Brainspotting</w:t>
      </w:r>
      <w:r w:rsidR="00174F06" w:rsidRPr="000A1570">
        <w:rPr>
          <w:rFonts w:cs="Arial"/>
          <w:color w:val="262626" w:themeColor="text1" w:themeTint="D9"/>
          <w:sz w:val="24"/>
          <w:szCs w:val="24"/>
        </w:rPr>
        <w:t xml:space="preserve"> (BSP)</w:t>
      </w:r>
      <w:r w:rsidR="00BB3EDF" w:rsidRPr="000A1570">
        <w:rPr>
          <w:rFonts w:cs="Arial"/>
          <w:color w:val="262626" w:themeColor="text1" w:themeTint="D9"/>
          <w:sz w:val="24"/>
          <w:szCs w:val="24"/>
        </w:rPr>
        <w:t xml:space="preserve"> and Relational Trauma Therapy</w:t>
      </w:r>
      <w:r w:rsidR="00174F06" w:rsidRPr="000A1570">
        <w:rPr>
          <w:rFonts w:cs="Arial"/>
          <w:color w:val="262626" w:themeColor="text1" w:themeTint="D9"/>
          <w:sz w:val="24"/>
          <w:szCs w:val="24"/>
        </w:rPr>
        <w:t xml:space="preserve"> (RTT)</w:t>
      </w:r>
      <w:r w:rsidR="00BB3EDF" w:rsidRPr="000A1570">
        <w:rPr>
          <w:rFonts w:cs="Arial"/>
          <w:color w:val="262626" w:themeColor="text1" w:themeTint="D9"/>
          <w:sz w:val="24"/>
          <w:szCs w:val="24"/>
        </w:rPr>
        <w:t>.</w:t>
      </w:r>
      <w:r w:rsidR="00FF756F" w:rsidRPr="000A1570">
        <w:rPr>
          <w:rFonts w:cs="Arial"/>
          <w:color w:val="262626" w:themeColor="text1" w:themeTint="D9"/>
          <w:sz w:val="24"/>
          <w:szCs w:val="24"/>
        </w:rPr>
        <w:t xml:space="preserve"> These </w:t>
      </w:r>
      <w:r w:rsidR="00031831" w:rsidRPr="000A1570">
        <w:rPr>
          <w:rFonts w:cs="Arial"/>
          <w:color w:val="262626" w:themeColor="text1" w:themeTint="D9"/>
          <w:sz w:val="24"/>
          <w:szCs w:val="24"/>
        </w:rPr>
        <w:t>abbreviations</w:t>
      </w:r>
      <w:r w:rsidR="00FF756F" w:rsidRPr="000A1570">
        <w:rPr>
          <w:rFonts w:cs="Arial"/>
          <w:color w:val="262626" w:themeColor="text1" w:themeTint="D9"/>
          <w:sz w:val="24"/>
          <w:szCs w:val="24"/>
        </w:rPr>
        <w:t xml:space="preserve"> will be utilised throughout this dissertation. </w:t>
      </w:r>
    </w:p>
    <w:p w14:paraId="43D76443" w14:textId="122D25EE" w:rsidR="00D25B9F" w:rsidRPr="000A1570" w:rsidRDefault="00D25B9F" w:rsidP="008F299C">
      <w:pPr>
        <w:pStyle w:val="ListParagraph"/>
        <w:numPr>
          <w:ilvl w:val="0"/>
          <w:numId w:val="1"/>
        </w:numPr>
        <w:spacing w:line="360" w:lineRule="auto"/>
        <w:jc w:val="both"/>
        <w:rPr>
          <w:rFonts w:cs="Arial"/>
          <w:color w:val="262626" w:themeColor="text1" w:themeTint="D9"/>
          <w:sz w:val="24"/>
          <w:szCs w:val="24"/>
        </w:rPr>
      </w:pPr>
      <w:r w:rsidRPr="000A1570">
        <w:rPr>
          <w:rFonts w:cs="Arial"/>
          <w:color w:val="262626" w:themeColor="text1" w:themeTint="D9"/>
          <w:sz w:val="24"/>
          <w:szCs w:val="24"/>
        </w:rPr>
        <w:t xml:space="preserve">To </w:t>
      </w:r>
      <w:r w:rsidR="00BF7330" w:rsidRPr="000A1570">
        <w:rPr>
          <w:rFonts w:cs="Arial"/>
          <w:color w:val="262626" w:themeColor="text1" w:themeTint="D9"/>
          <w:sz w:val="24"/>
          <w:szCs w:val="24"/>
        </w:rPr>
        <w:t>establish</w:t>
      </w:r>
      <w:r w:rsidRPr="000A1570">
        <w:rPr>
          <w:rFonts w:cs="Arial"/>
          <w:color w:val="262626" w:themeColor="text1" w:themeTint="D9"/>
          <w:sz w:val="24"/>
          <w:szCs w:val="24"/>
        </w:rPr>
        <w:t xml:space="preserve"> the </w:t>
      </w:r>
      <w:r w:rsidR="00BF7330" w:rsidRPr="000A1570">
        <w:rPr>
          <w:rFonts w:cs="Arial"/>
          <w:color w:val="262626" w:themeColor="text1" w:themeTint="D9"/>
          <w:sz w:val="24"/>
          <w:szCs w:val="24"/>
        </w:rPr>
        <w:t xml:space="preserve">breadth of </w:t>
      </w:r>
      <w:r w:rsidRPr="000A1570">
        <w:rPr>
          <w:rFonts w:cs="Arial"/>
          <w:color w:val="262626" w:themeColor="text1" w:themeTint="D9"/>
          <w:sz w:val="24"/>
          <w:szCs w:val="24"/>
        </w:rPr>
        <w:t>existing evidence on the efficacy of somatic psychotherapies in treating developmental trauma</w:t>
      </w:r>
      <w:r w:rsidR="00D707A6" w:rsidRPr="000A1570">
        <w:rPr>
          <w:rFonts w:cs="Arial"/>
          <w:color w:val="262626" w:themeColor="text1" w:themeTint="D9"/>
          <w:sz w:val="24"/>
          <w:szCs w:val="24"/>
        </w:rPr>
        <w:t>.</w:t>
      </w:r>
    </w:p>
    <w:p w14:paraId="0EED1995" w14:textId="6B5AD5A6" w:rsidR="00D25B9F" w:rsidRPr="000A1570" w:rsidRDefault="00D25B9F" w:rsidP="008F299C">
      <w:pPr>
        <w:pStyle w:val="ListParagraph"/>
        <w:numPr>
          <w:ilvl w:val="0"/>
          <w:numId w:val="1"/>
        </w:numPr>
        <w:spacing w:line="360" w:lineRule="auto"/>
        <w:jc w:val="both"/>
        <w:rPr>
          <w:rFonts w:cs="Arial"/>
          <w:color w:val="262626" w:themeColor="text1" w:themeTint="D9"/>
          <w:sz w:val="24"/>
          <w:szCs w:val="24"/>
        </w:rPr>
      </w:pPr>
      <w:r w:rsidRPr="000A1570">
        <w:rPr>
          <w:rFonts w:cs="Arial"/>
          <w:color w:val="262626" w:themeColor="text1" w:themeTint="D9"/>
          <w:sz w:val="24"/>
          <w:szCs w:val="24"/>
        </w:rPr>
        <w:t xml:space="preserve">To understand why it can be more difficult to find evidence-based recommendations for somatic psychotherapies. </w:t>
      </w:r>
    </w:p>
    <w:bookmarkEnd w:id="0"/>
    <w:p w14:paraId="7C92F77A" w14:textId="77777777" w:rsidR="00D14ED6" w:rsidRPr="000A1570" w:rsidRDefault="00D14ED6" w:rsidP="008F299C">
      <w:pPr>
        <w:spacing w:line="360" w:lineRule="auto"/>
        <w:jc w:val="both"/>
        <w:rPr>
          <w:rFonts w:cs="Arial"/>
          <w:color w:val="262626" w:themeColor="text1" w:themeTint="D9"/>
          <w:sz w:val="24"/>
          <w:szCs w:val="24"/>
        </w:rPr>
      </w:pPr>
    </w:p>
    <w:p w14:paraId="3F5E8E44" w14:textId="509BAD4B" w:rsidR="00D25B9F" w:rsidRPr="000A1570" w:rsidRDefault="00BF449B" w:rsidP="008F299C">
      <w:pPr>
        <w:spacing w:line="360" w:lineRule="auto"/>
        <w:jc w:val="both"/>
        <w:rPr>
          <w:rFonts w:cs="Arial"/>
          <w:color w:val="262626" w:themeColor="text1" w:themeTint="D9"/>
          <w:sz w:val="24"/>
          <w:szCs w:val="24"/>
        </w:rPr>
      </w:pPr>
      <w:r w:rsidRPr="000A1570">
        <w:rPr>
          <w:rFonts w:cs="Arial"/>
          <w:color w:val="262626" w:themeColor="text1" w:themeTint="D9"/>
          <w:sz w:val="24"/>
          <w:szCs w:val="24"/>
        </w:rPr>
        <w:t>The</w:t>
      </w:r>
      <w:r w:rsidR="00BF7330" w:rsidRPr="000A1570">
        <w:rPr>
          <w:rFonts w:cs="Arial"/>
          <w:color w:val="262626" w:themeColor="text1" w:themeTint="D9"/>
          <w:sz w:val="24"/>
          <w:szCs w:val="24"/>
        </w:rPr>
        <w:t xml:space="preserve"> overall research question is therefore, </w:t>
      </w:r>
      <w:r w:rsidR="00D14ED6" w:rsidRPr="000A1570">
        <w:rPr>
          <w:rFonts w:cs="Arial"/>
          <w:color w:val="262626" w:themeColor="text1" w:themeTint="D9"/>
          <w:sz w:val="24"/>
          <w:szCs w:val="24"/>
        </w:rPr>
        <w:t>“H</w:t>
      </w:r>
      <w:r w:rsidR="00D25B9F" w:rsidRPr="000A1570">
        <w:rPr>
          <w:rFonts w:cs="Arial"/>
          <w:color w:val="262626" w:themeColor="text1" w:themeTint="D9"/>
          <w:sz w:val="24"/>
          <w:szCs w:val="24"/>
        </w:rPr>
        <w:t xml:space="preserve">ow can somatic psychotherapies support nervous system and emotion regulation in adult survivors of developmental </w:t>
      </w:r>
      <w:r w:rsidR="002D0EE7" w:rsidRPr="000A1570">
        <w:rPr>
          <w:rFonts w:cs="Arial"/>
          <w:color w:val="262626" w:themeColor="text1" w:themeTint="D9"/>
          <w:sz w:val="24"/>
          <w:szCs w:val="24"/>
        </w:rPr>
        <w:t>trauma?</w:t>
      </w:r>
      <w:r w:rsidR="00D14ED6" w:rsidRPr="000A1570">
        <w:rPr>
          <w:rFonts w:cs="Arial"/>
          <w:color w:val="262626" w:themeColor="text1" w:themeTint="D9"/>
          <w:sz w:val="24"/>
          <w:szCs w:val="24"/>
        </w:rPr>
        <w:t>”</w:t>
      </w:r>
    </w:p>
    <w:p w14:paraId="6A0DFBF2" w14:textId="358761A9" w:rsidR="004108F2" w:rsidRPr="000A1570" w:rsidRDefault="004108F2" w:rsidP="008F299C">
      <w:pPr>
        <w:spacing w:line="360" w:lineRule="auto"/>
        <w:jc w:val="both"/>
        <w:rPr>
          <w:rFonts w:cs="Arial"/>
          <w:color w:val="262626" w:themeColor="text1" w:themeTint="D9"/>
          <w:sz w:val="24"/>
          <w:szCs w:val="24"/>
        </w:rPr>
      </w:pPr>
    </w:p>
    <w:p w14:paraId="7D05B58E" w14:textId="77777777" w:rsidR="008C2338" w:rsidRPr="000A1570" w:rsidRDefault="008C2338" w:rsidP="00AA5C20">
      <w:pPr>
        <w:spacing w:line="360" w:lineRule="auto"/>
        <w:jc w:val="center"/>
        <w:rPr>
          <w:rFonts w:cs="Arial"/>
          <w:b/>
          <w:bCs/>
          <w:color w:val="262626" w:themeColor="text1" w:themeTint="D9"/>
          <w:sz w:val="24"/>
          <w:szCs w:val="24"/>
        </w:rPr>
      </w:pPr>
    </w:p>
    <w:p w14:paraId="25BA55B5" w14:textId="3ED49931" w:rsidR="004108F2" w:rsidRPr="000A1570" w:rsidRDefault="00D14ED6" w:rsidP="00AA5C20">
      <w:pPr>
        <w:spacing w:line="360" w:lineRule="auto"/>
        <w:jc w:val="center"/>
        <w:rPr>
          <w:rFonts w:cs="Arial"/>
          <w:b/>
          <w:bCs/>
          <w:color w:val="262626" w:themeColor="text1" w:themeTint="D9"/>
          <w:sz w:val="24"/>
          <w:szCs w:val="24"/>
        </w:rPr>
      </w:pPr>
      <w:r w:rsidRPr="000A1570">
        <w:rPr>
          <w:rFonts w:cs="Arial"/>
          <w:b/>
          <w:bCs/>
          <w:color w:val="262626" w:themeColor="text1" w:themeTint="D9"/>
          <w:sz w:val="24"/>
          <w:szCs w:val="24"/>
        </w:rPr>
        <w:t xml:space="preserve">Critique of </w:t>
      </w:r>
      <w:r w:rsidR="004108F2" w:rsidRPr="000A1570">
        <w:rPr>
          <w:rFonts w:cs="Arial"/>
          <w:b/>
          <w:bCs/>
          <w:color w:val="262626" w:themeColor="text1" w:themeTint="D9"/>
          <w:sz w:val="24"/>
          <w:szCs w:val="24"/>
        </w:rPr>
        <w:t>Literature</w:t>
      </w:r>
    </w:p>
    <w:p w14:paraId="6D3FEA6A" w14:textId="677AF861" w:rsidR="008154E9" w:rsidRPr="000A1570" w:rsidRDefault="008154E9" w:rsidP="008F299C">
      <w:pPr>
        <w:spacing w:line="360" w:lineRule="auto"/>
        <w:jc w:val="both"/>
        <w:rPr>
          <w:rFonts w:cs="Arial"/>
          <w:b/>
          <w:bCs/>
          <w:color w:val="262626" w:themeColor="text1" w:themeTint="D9"/>
          <w:sz w:val="24"/>
          <w:szCs w:val="24"/>
        </w:rPr>
      </w:pPr>
    </w:p>
    <w:p w14:paraId="78CA6C57" w14:textId="3AF908B4" w:rsidR="00C12721" w:rsidRPr="000A1570" w:rsidRDefault="008154E9" w:rsidP="00C12721">
      <w:pPr>
        <w:spacing w:line="360" w:lineRule="auto"/>
        <w:jc w:val="both"/>
        <w:rPr>
          <w:rFonts w:cs="Arial"/>
          <w:color w:val="262626" w:themeColor="text1" w:themeTint="D9"/>
          <w:sz w:val="24"/>
          <w:szCs w:val="24"/>
        </w:rPr>
      </w:pPr>
      <w:r w:rsidRPr="000A1570">
        <w:rPr>
          <w:rFonts w:cs="Arial"/>
          <w:color w:val="262626" w:themeColor="text1" w:themeTint="D9"/>
          <w:sz w:val="24"/>
          <w:szCs w:val="24"/>
        </w:rPr>
        <w:t>In beginning to critique available literature, it immediately becomes clear that</w:t>
      </w:r>
      <w:r w:rsidR="00DB6289" w:rsidRPr="000A1570">
        <w:rPr>
          <w:rFonts w:cs="Arial"/>
          <w:color w:val="262626" w:themeColor="text1" w:themeTint="D9"/>
          <w:sz w:val="24"/>
          <w:szCs w:val="24"/>
        </w:rPr>
        <w:t>,</w:t>
      </w:r>
      <w:r w:rsidRPr="000A1570">
        <w:rPr>
          <w:rFonts w:cs="Arial"/>
          <w:color w:val="262626" w:themeColor="text1" w:themeTint="D9"/>
          <w:sz w:val="24"/>
          <w:szCs w:val="24"/>
        </w:rPr>
        <w:t xml:space="preserve"> whilst there are many peer</w:t>
      </w:r>
      <w:r w:rsidR="00AC5690" w:rsidRPr="000A1570">
        <w:rPr>
          <w:rFonts w:cs="Arial"/>
          <w:color w:val="262626" w:themeColor="text1" w:themeTint="D9"/>
          <w:sz w:val="24"/>
          <w:szCs w:val="24"/>
        </w:rPr>
        <w:t>-</w:t>
      </w:r>
      <w:r w:rsidRPr="000A1570">
        <w:rPr>
          <w:rFonts w:cs="Arial"/>
          <w:color w:val="262626" w:themeColor="text1" w:themeTint="D9"/>
          <w:sz w:val="24"/>
          <w:szCs w:val="24"/>
        </w:rPr>
        <w:t>reviewed papers on the neurobiology of developmental and complex trauma (</w:t>
      </w:r>
      <w:r w:rsidR="00E63D78" w:rsidRPr="000A1570">
        <w:rPr>
          <w:rFonts w:cs="Arial"/>
          <w:color w:val="262626" w:themeColor="text1" w:themeTint="D9"/>
          <w:sz w:val="24"/>
          <w:szCs w:val="24"/>
        </w:rPr>
        <w:t>Siegel, 2015</w:t>
      </w:r>
      <w:r w:rsidR="00DE3D80" w:rsidRPr="000A1570">
        <w:rPr>
          <w:rFonts w:cs="Arial"/>
          <w:color w:val="262626" w:themeColor="text1" w:themeTint="D9"/>
          <w:sz w:val="24"/>
          <w:szCs w:val="24"/>
        </w:rPr>
        <w:t>; Feldman, 2017</w:t>
      </w:r>
      <w:r w:rsidRPr="000A1570">
        <w:rPr>
          <w:rFonts w:cs="Arial"/>
          <w:color w:val="262626" w:themeColor="text1" w:themeTint="D9"/>
          <w:sz w:val="24"/>
          <w:szCs w:val="24"/>
        </w:rPr>
        <w:t xml:space="preserve">), there are far fewer on somatic psychotherapies. This is largely due to the fluid and responsive nature of relational, somatic approaches which makes them difficult to protocolise and therefore to study in an evidence-based way (Brom et al., 2017, p. 311). </w:t>
      </w:r>
      <w:r w:rsidR="00057775" w:rsidRPr="000A1570">
        <w:rPr>
          <w:rFonts w:cs="Arial"/>
          <w:color w:val="262626" w:themeColor="text1" w:themeTint="D9"/>
          <w:sz w:val="24"/>
          <w:szCs w:val="24"/>
        </w:rPr>
        <w:t xml:space="preserve">To some extent, </w:t>
      </w:r>
      <w:r w:rsidR="00C50EA2" w:rsidRPr="000A1570">
        <w:rPr>
          <w:rFonts w:cs="Arial"/>
          <w:color w:val="262626" w:themeColor="text1" w:themeTint="D9"/>
          <w:sz w:val="24"/>
          <w:szCs w:val="24"/>
        </w:rPr>
        <w:t>it is likely that this</w:t>
      </w:r>
      <w:r w:rsidR="008B5898" w:rsidRPr="000A1570">
        <w:rPr>
          <w:rFonts w:cs="Arial"/>
          <w:color w:val="262626" w:themeColor="text1" w:themeTint="D9"/>
          <w:sz w:val="24"/>
          <w:szCs w:val="24"/>
        </w:rPr>
        <w:t xml:space="preserve"> discrepancy is </w:t>
      </w:r>
      <w:r w:rsidR="00057775" w:rsidRPr="000A1570">
        <w:rPr>
          <w:rFonts w:cs="Arial"/>
          <w:color w:val="262626" w:themeColor="text1" w:themeTint="D9"/>
          <w:sz w:val="24"/>
          <w:szCs w:val="24"/>
        </w:rPr>
        <w:t>a</w:t>
      </w:r>
      <w:r w:rsidR="008B5898" w:rsidRPr="000A1570">
        <w:rPr>
          <w:rFonts w:cs="Arial"/>
          <w:color w:val="262626" w:themeColor="text1" w:themeTint="D9"/>
          <w:sz w:val="24"/>
          <w:szCs w:val="24"/>
        </w:rPr>
        <w:t xml:space="preserve"> </w:t>
      </w:r>
      <w:r w:rsidR="00057775" w:rsidRPr="000A1570">
        <w:rPr>
          <w:rFonts w:cs="Arial"/>
          <w:color w:val="262626" w:themeColor="text1" w:themeTint="D9"/>
          <w:sz w:val="24"/>
          <w:szCs w:val="24"/>
        </w:rPr>
        <w:t>result of</w:t>
      </w:r>
      <w:r w:rsidR="008B5898" w:rsidRPr="000A1570">
        <w:rPr>
          <w:rFonts w:cs="Arial"/>
          <w:color w:val="262626" w:themeColor="text1" w:themeTint="D9"/>
          <w:sz w:val="24"/>
          <w:szCs w:val="24"/>
        </w:rPr>
        <w:t xml:space="preserve"> Descartes’ </w:t>
      </w:r>
      <w:r w:rsidR="00F46BE0" w:rsidRPr="000A1570">
        <w:rPr>
          <w:rFonts w:cs="Arial"/>
          <w:color w:val="262626" w:themeColor="text1" w:themeTint="D9"/>
          <w:sz w:val="24"/>
          <w:szCs w:val="24"/>
        </w:rPr>
        <w:t>impact</w:t>
      </w:r>
      <w:r w:rsidR="008B5898" w:rsidRPr="000A1570">
        <w:rPr>
          <w:rFonts w:cs="Arial"/>
          <w:color w:val="262626" w:themeColor="text1" w:themeTint="D9"/>
          <w:sz w:val="24"/>
          <w:szCs w:val="24"/>
        </w:rPr>
        <w:t xml:space="preserve"> </w:t>
      </w:r>
      <w:r w:rsidR="002C6D57" w:rsidRPr="000A1570">
        <w:rPr>
          <w:rFonts w:cs="Arial"/>
          <w:color w:val="262626" w:themeColor="text1" w:themeTint="D9"/>
          <w:sz w:val="24"/>
          <w:szCs w:val="24"/>
        </w:rPr>
        <w:t>upon</w:t>
      </w:r>
      <w:r w:rsidR="00057775" w:rsidRPr="000A1570">
        <w:rPr>
          <w:rFonts w:cs="Arial"/>
          <w:color w:val="262626" w:themeColor="text1" w:themeTint="D9"/>
          <w:sz w:val="24"/>
          <w:szCs w:val="24"/>
        </w:rPr>
        <w:t xml:space="preserve"> </w:t>
      </w:r>
      <w:r w:rsidR="008B5898" w:rsidRPr="000A1570">
        <w:rPr>
          <w:rFonts w:cs="Arial"/>
          <w:color w:val="262626" w:themeColor="text1" w:themeTint="D9"/>
          <w:sz w:val="24"/>
          <w:szCs w:val="24"/>
        </w:rPr>
        <w:t>western thought</w:t>
      </w:r>
      <w:r w:rsidR="00057775" w:rsidRPr="000A1570">
        <w:rPr>
          <w:rFonts w:cs="Arial"/>
          <w:color w:val="262626" w:themeColor="text1" w:themeTint="D9"/>
          <w:sz w:val="24"/>
          <w:szCs w:val="24"/>
        </w:rPr>
        <w:t>, w</w:t>
      </w:r>
      <w:r w:rsidR="00F46BE0" w:rsidRPr="000A1570">
        <w:rPr>
          <w:rFonts w:cs="Arial"/>
          <w:color w:val="262626" w:themeColor="text1" w:themeTint="D9"/>
          <w:sz w:val="24"/>
          <w:szCs w:val="24"/>
        </w:rPr>
        <w:t>ith</w:t>
      </w:r>
      <w:r w:rsidR="00057775" w:rsidRPr="000A1570">
        <w:rPr>
          <w:rFonts w:cs="Arial"/>
          <w:color w:val="262626" w:themeColor="text1" w:themeTint="D9"/>
          <w:sz w:val="24"/>
          <w:szCs w:val="24"/>
        </w:rPr>
        <w:t xml:space="preserve"> the</w:t>
      </w:r>
      <w:r w:rsidR="008B5898" w:rsidRPr="000A1570">
        <w:rPr>
          <w:rFonts w:cs="Arial"/>
          <w:color w:val="262626" w:themeColor="text1" w:themeTint="D9"/>
          <w:sz w:val="24"/>
          <w:szCs w:val="24"/>
        </w:rPr>
        <w:t xml:space="preserve"> cartesian split </w:t>
      </w:r>
      <w:r w:rsidR="00057775" w:rsidRPr="000A1570">
        <w:rPr>
          <w:rFonts w:cs="Arial"/>
          <w:color w:val="262626" w:themeColor="text1" w:themeTint="D9"/>
          <w:sz w:val="24"/>
          <w:szCs w:val="24"/>
        </w:rPr>
        <w:t>view</w:t>
      </w:r>
      <w:r w:rsidR="00F46BE0" w:rsidRPr="000A1570">
        <w:rPr>
          <w:rFonts w:cs="Arial"/>
          <w:color w:val="262626" w:themeColor="text1" w:themeTint="D9"/>
          <w:sz w:val="24"/>
          <w:szCs w:val="24"/>
        </w:rPr>
        <w:t>ing</w:t>
      </w:r>
      <w:r w:rsidR="008B5898" w:rsidRPr="000A1570">
        <w:rPr>
          <w:rFonts w:cs="Arial"/>
          <w:color w:val="262626" w:themeColor="text1" w:themeTint="D9"/>
          <w:sz w:val="24"/>
          <w:szCs w:val="24"/>
        </w:rPr>
        <w:t xml:space="preserve"> mind and matter </w:t>
      </w:r>
      <w:r w:rsidR="00F46BE0" w:rsidRPr="000A1570">
        <w:rPr>
          <w:rFonts w:cs="Arial"/>
          <w:color w:val="262626" w:themeColor="text1" w:themeTint="D9"/>
          <w:sz w:val="24"/>
          <w:szCs w:val="24"/>
        </w:rPr>
        <w:t xml:space="preserve">not only as </w:t>
      </w:r>
      <w:r w:rsidR="00057775" w:rsidRPr="000A1570">
        <w:rPr>
          <w:rFonts w:cs="Arial"/>
          <w:color w:val="262626" w:themeColor="text1" w:themeTint="D9"/>
          <w:sz w:val="24"/>
          <w:szCs w:val="24"/>
        </w:rPr>
        <w:t xml:space="preserve">entirely </w:t>
      </w:r>
      <w:r w:rsidR="008B5898" w:rsidRPr="000A1570">
        <w:rPr>
          <w:rFonts w:cs="Arial"/>
          <w:color w:val="262626" w:themeColor="text1" w:themeTint="D9"/>
          <w:sz w:val="24"/>
          <w:szCs w:val="24"/>
        </w:rPr>
        <w:t xml:space="preserve">separate </w:t>
      </w:r>
      <w:r w:rsidR="00F46BE0" w:rsidRPr="000A1570">
        <w:rPr>
          <w:rFonts w:cs="Arial"/>
          <w:color w:val="262626" w:themeColor="text1" w:themeTint="D9"/>
          <w:sz w:val="24"/>
          <w:szCs w:val="24"/>
        </w:rPr>
        <w:t xml:space="preserve">but also giving the </w:t>
      </w:r>
      <w:r w:rsidR="008B5898" w:rsidRPr="000A1570">
        <w:rPr>
          <w:rFonts w:cs="Arial"/>
          <w:color w:val="262626" w:themeColor="text1" w:themeTint="D9"/>
          <w:sz w:val="24"/>
          <w:szCs w:val="24"/>
        </w:rPr>
        <w:t>min</w:t>
      </w:r>
      <w:r w:rsidR="00F46BE0" w:rsidRPr="000A1570">
        <w:rPr>
          <w:rFonts w:cs="Arial"/>
          <w:color w:val="262626" w:themeColor="text1" w:themeTint="D9"/>
          <w:sz w:val="24"/>
          <w:szCs w:val="24"/>
        </w:rPr>
        <w:t>d</w:t>
      </w:r>
      <w:r w:rsidR="008B5898" w:rsidRPr="000A1570">
        <w:rPr>
          <w:rFonts w:cs="Arial"/>
          <w:color w:val="262626" w:themeColor="text1" w:themeTint="D9"/>
          <w:sz w:val="24"/>
          <w:szCs w:val="24"/>
        </w:rPr>
        <w:t xml:space="preserve"> precedence with the body merely an afterthought (Dana, 2018, p. 151</w:t>
      </w:r>
      <w:r w:rsidR="005303D0" w:rsidRPr="000A1570">
        <w:rPr>
          <w:rFonts w:cs="Arial"/>
          <w:color w:val="262626" w:themeColor="text1" w:themeTint="D9"/>
          <w:sz w:val="24"/>
          <w:szCs w:val="24"/>
        </w:rPr>
        <w:t>; Cozolino, 2014, p. 63</w:t>
      </w:r>
      <w:r w:rsidR="008B5898" w:rsidRPr="000A1570">
        <w:rPr>
          <w:rFonts w:cs="Arial"/>
          <w:color w:val="262626" w:themeColor="text1" w:themeTint="D9"/>
          <w:sz w:val="24"/>
          <w:szCs w:val="24"/>
        </w:rPr>
        <w:t xml:space="preserve">). </w:t>
      </w:r>
      <w:r w:rsidRPr="000A1570">
        <w:rPr>
          <w:rFonts w:cs="Arial"/>
          <w:color w:val="262626" w:themeColor="text1" w:themeTint="D9"/>
          <w:sz w:val="24"/>
          <w:szCs w:val="24"/>
        </w:rPr>
        <w:t xml:space="preserve">As a result, there is </w:t>
      </w:r>
      <w:r w:rsidR="00DE3D80" w:rsidRPr="000A1570">
        <w:rPr>
          <w:rFonts w:cs="Arial"/>
          <w:color w:val="262626" w:themeColor="text1" w:themeTint="D9"/>
          <w:sz w:val="24"/>
          <w:szCs w:val="24"/>
        </w:rPr>
        <w:t>little</w:t>
      </w:r>
      <w:r w:rsidRPr="000A1570">
        <w:rPr>
          <w:rFonts w:cs="Arial"/>
          <w:color w:val="262626" w:themeColor="text1" w:themeTint="D9"/>
          <w:sz w:val="24"/>
          <w:szCs w:val="24"/>
        </w:rPr>
        <w:t xml:space="preserve"> </w:t>
      </w:r>
      <w:r w:rsidRPr="000A1570">
        <w:rPr>
          <w:rFonts w:cs="Arial"/>
          <w:color w:val="262626" w:themeColor="text1" w:themeTint="D9"/>
          <w:sz w:val="24"/>
          <w:szCs w:val="24"/>
        </w:rPr>
        <w:lastRenderedPageBreak/>
        <w:t>in the</w:t>
      </w:r>
      <w:r w:rsidR="00714DDF" w:rsidRPr="000A1570">
        <w:rPr>
          <w:rFonts w:cs="Arial"/>
          <w:color w:val="262626" w:themeColor="text1" w:themeTint="D9"/>
          <w:sz w:val="24"/>
          <w:szCs w:val="24"/>
        </w:rPr>
        <w:t xml:space="preserve"> existing</w:t>
      </w:r>
      <w:r w:rsidRPr="000A1570">
        <w:rPr>
          <w:rFonts w:cs="Arial"/>
          <w:color w:val="262626" w:themeColor="text1" w:themeTint="D9"/>
          <w:sz w:val="24"/>
          <w:szCs w:val="24"/>
        </w:rPr>
        <w:t xml:space="preserve"> literature </w:t>
      </w:r>
      <w:r w:rsidR="00714DDF" w:rsidRPr="000A1570">
        <w:rPr>
          <w:rFonts w:cs="Arial"/>
          <w:color w:val="262626" w:themeColor="text1" w:themeTint="D9"/>
          <w:sz w:val="24"/>
          <w:szCs w:val="24"/>
        </w:rPr>
        <w:t xml:space="preserve">which would satisfy those </w:t>
      </w:r>
      <w:r w:rsidR="00A067FF" w:rsidRPr="000A1570">
        <w:rPr>
          <w:rFonts w:cs="Arial"/>
          <w:color w:val="262626" w:themeColor="text1" w:themeTint="D9"/>
          <w:sz w:val="24"/>
          <w:szCs w:val="24"/>
        </w:rPr>
        <w:t>seeking</w:t>
      </w:r>
      <w:r w:rsidR="00714DDF" w:rsidRPr="000A1570">
        <w:rPr>
          <w:rFonts w:cs="Arial"/>
          <w:color w:val="262626" w:themeColor="text1" w:themeTint="D9"/>
          <w:sz w:val="24"/>
          <w:szCs w:val="24"/>
        </w:rPr>
        <w:t xml:space="preserve"> evidence-based approaches to working somatically with clients with developmental trauma</w:t>
      </w:r>
      <w:r w:rsidR="00DE3D80" w:rsidRPr="000A1570">
        <w:rPr>
          <w:rFonts w:cs="Arial"/>
          <w:color w:val="262626" w:themeColor="text1" w:themeTint="D9"/>
          <w:sz w:val="24"/>
          <w:szCs w:val="24"/>
        </w:rPr>
        <w:t xml:space="preserve"> histories</w:t>
      </w:r>
      <w:r w:rsidRPr="000A1570">
        <w:rPr>
          <w:rFonts w:cs="Arial"/>
          <w:color w:val="262626" w:themeColor="text1" w:themeTint="D9"/>
          <w:sz w:val="24"/>
          <w:szCs w:val="24"/>
        </w:rPr>
        <w:t xml:space="preserve">. </w:t>
      </w:r>
    </w:p>
    <w:p w14:paraId="2AC7C8CC" w14:textId="77777777" w:rsidR="00C12721" w:rsidRPr="000A1570" w:rsidRDefault="00C12721" w:rsidP="00C12721">
      <w:pPr>
        <w:spacing w:line="360" w:lineRule="auto"/>
        <w:jc w:val="both"/>
        <w:rPr>
          <w:rFonts w:cs="Arial"/>
          <w:color w:val="262626" w:themeColor="text1" w:themeTint="D9"/>
          <w:sz w:val="24"/>
          <w:szCs w:val="24"/>
        </w:rPr>
      </w:pPr>
    </w:p>
    <w:p w14:paraId="0682DDB2" w14:textId="6CF27CAC" w:rsidR="00C12721" w:rsidRPr="000A1570" w:rsidRDefault="00C12721" w:rsidP="00C12721">
      <w:pPr>
        <w:spacing w:line="360" w:lineRule="auto"/>
        <w:jc w:val="both"/>
        <w:rPr>
          <w:rFonts w:cs="Arial"/>
          <w:color w:val="262626" w:themeColor="text1" w:themeTint="D9"/>
          <w:sz w:val="24"/>
          <w:szCs w:val="24"/>
        </w:rPr>
      </w:pPr>
      <w:r w:rsidRPr="000A1570">
        <w:rPr>
          <w:rFonts w:cs="Arial"/>
          <w:color w:val="262626" w:themeColor="text1" w:themeTint="D9"/>
          <w:sz w:val="24"/>
          <w:szCs w:val="24"/>
        </w:rPr>
        <w:t>The broadness of the field of somatic psychotherapy and the heterogeneous nature of the modalities encompassed can make a definition of what constitutes a “somatic psychotherapy” problematic. For the purposes of this research, the focus will be on what Rohricht classifies as Neo-Reichian body-oriented psychotherapy or somatic psychotherapy (Rohricht, 2009, p. 140). Although this group encompasses a broader field of somatic therapies, inc</w:t>
      </w:r>
      <w:r w:rsidR="00777002">
        <w:rPr>
          <w:rFonts w:cs="Arial"/>
          <w:color w:val="262626" w:themeColor="text1" w:themeTint="D9"/>
          <w:sz w:val="24"/>
          <w:szCs w:val="24"/>
        </w:rPr>
        <w:t>luding</w:t>
      </w:r>
      <w:r w:rsidRPr="000A1570">
        <w:rPr>
          <w:rFonts w:cs="Arial"/>
          <w:color w:val="262626" w:themeColor="text1" w:themeTint="D9"/>
          <w:sz w:val="24"/>
          <w:szCs w:val="24"/>
        </w:rPr>
        <w:t xml:space="preserve"> dance and movement therapy and functional relaxation, this research will focus on somatic psychotherapies which can be </w:t>
      </w:r>
      <w:r w:rsidR="008F07BA">
        <w:rPr>
          <w:rFonts w:cs="Arial"/>
          <w:color w:val="262626" w:themeColor="text1" w:themeTint="D9"/>
          <w:sz w:val="24"/>
          <w:szCs w:val="24"/>
        </w:rPr>
        <w:t xml:space="preserve">easily </w:t>
      </w:r>
      <w:r w:rsidRPr="000A1570">
        <w:rPr>
          <w:rFonts w:cs="Arial"/>
          <w:color w:val="262626" w:themeColor="text1" w:themeTint="D9"/>
          <w:sz w:val="24"/>
          <w:szCs w:val="24"/>
        </w:rPr>
        <w:t>integrated with traditional talk therapy and which emphasis</w:t>
      </w:r>
      <w:r w:rsidR="008F07BA">
        <w:rPr>
          <w:rFonts w:cs="Arial"/>
          <w:color w:val="262626" w:themeColor="text1" w:themeTint="D9"/>
          <w:sz w:val="24"/>
          <w:szCs w:val="24"/>
        </w:rPr>
        <w:t xml:space="preserve">e </w:t>
      </w:r>
      <w:r w:rsidRPr="000A1570">
        <w:rPr>
          <w:rFonts w:cs="Arial"/>
          <w:color w:val="262626" w:themeColor="text1" w:themeTint="D9"/>
          <w:sz w:val="24"/>
          <w:szCs w:val="24"/>
        </w:rPr>
        <w:t>“enhanced self</w:t>
      </w:r>
      <w:r w:rsidR="00777002">
        <w:rPr>
          <w:rFonts w:cs="Arial"/>
          <w:color w:val="262626" w:themeColor="text1" w:themeTint="D9"/>
          <w:sz w:val="24"/>
          <w:szCs w:val="24"/>
        </w:rPr>
        <w:t>-</w:t>
      </w:r>
      <w:r w:rsidRPr="000A1570">
        <w:rPr>
          <w:rFonts w:cs="Arial"/>
          <w:color w:val="262626" w:themeColor="text1" w:themeTint="D9"/>
          <w:sz w:val="24"/>
          <w:szCs w:val="24"/>
        </w:rPr>
        <w:t>awareness, behaviour modification or insight-oriented</w:t>
      </w:r>
      <w:r w:rsidR="00777002">
        <w:rPr>
          <w:rFonts w:cs="Arial"/>
          <w:color w:val="262626" w:themeColor="text1" w:themeTint="D9"/>
          <w:sz w:val="24"/>
          <w:szCs w:val="24"/>
        </w:rPr>
        <w:t xml:space="preserve"> </w:t>
      </w:r>
      <w:r w:rsidRPr="000A1570">
        <w:rPr>
          <w:rFonts w:cs="Arial"/>
          <w:color w:val="262626" w:themeColor="text1" w:themeTint="D9"/>
          <w:sz w:val="24"/>
          <w:szCs w:val="24"/>
        </w:rPr>
        <w:t>psychological</w:t>
      </w:r>
      <w:r w:rsidR="00777002">
        <w:rPr>
          <w:rFonts w:cs="Arial"/>
          <w:color w:val="262626" w:themeColor="text1" w:themeTint="D9"/>
          <w:sz w:val="24"/>
          <w:szCs w:val="24"/>
        </w:rPr>
        <w:t xml:space="preserve"> </w:t>
      </w:r>
      <w:r w:rsidRPr="000A1570">
        <w:rPr>
          <w:rFonts w:cs="Arial"/>
          <w:color w:val="262626" w:themeColor="text1" w:themeTint="D9"/>
          <w:sz w:val="24"/>
          <w:szCs w:val="24"/>
        </w:rPr>
        <w:t>problem solving”</w:t>
      </w:r>
      <w:r w:rsidR="00777002">
        <w:rPr>
          <w:rFonts w:cs="Arial"/>
          <w:color w:val="262626" w:themeColor="text1" w:themeTint="D9"/>
          <w:sz w:val="24"/>
          <w:szCs w:val="24"/>
        </w:rPr>
        <w:t xml:space="preserve"> (</w:t>
      </w:r>
      <w:r w:rsidRPr="000A1570">
        <w:rPr>
          <w:rFonts w:cs="Arial"/>
          <w:color w:val="262626" w:themeColor="text1" w:themeTint="D9"/>
          <w:sz w:val="24"/>
          <w:szCs w:val="24"/>
        </w:rPr>
        <w:t>Rohricht</w:t>
      </w:r>
      <w:r w:rsidR="00777002">
        <w:rPr>
          <w:rFonts w:cs="Arial"/>
          <w:color w:val="262626" w:themeColor="text1" w:themeTint="D9"/>
          <w:sz w:val="24"/>
          <w:szCs w:val="24"/>
        </w:rPr>
        <w:t xml:space="preserve">, </w:t>
      </w:r>
      <w:r w:rsidRPr="000A1570">
        <w:rPr>
          <w:rFonts w:cs="Arial"/>
          <w:color w:val="262626" w:themeColor="text1" w:themeTint="D9"/>
          <w:sz w:val="24"/>
          <w:szCs w:val="24"/>
        </w:rPr>
        <w:t xml:space="preserve">2009, pp. 137-140). The modalities explored emphasise the phenomenology of bodily experience, affect regulation, and affective neuroscience, often drawing from developmental psychology. Interventions are often non-verbal and body-based, helping clients to process emotions through expressive, motor-orientated behaviour. </w:t>
      </w:r>
    </w:p>
    <w:p w14:paraId="418EA754" w14:textId="77777777" w:rsidR="00AA5C20" w:rsidRPr="000A1570" w:rsidRDefault="00AA5C20" w:rsidP="00AA5C20">
      <w:pPr>
        <w:spacing w:line="360" w:lineRule="auto"/>
        <w:jc w:val="both"/>
        <w:rPr>
          <w:rFonts w:cs="Arial"/>
          <w:color w:val="262626" w:themeColor="text1" w:themeTint="D9"/>
          <w:sz w:val="24"/>
          <w:szCs w:val="24"/>
        </w:rPr>
      </w:pPr>
    </w:p>
    <w:p w14:paraId="4CC02474" w14:textId="3D23FD46" w:rsidR="008154E9" w:rsidRPr="000A1570" w:rsidRDefault="00CE0B49" w:rsidP="00AA5C20">
      <w:pPr>
        <w:spacing w:line="360" w:lineRule="auto"/>
        <w:jc w:val="both"/>
        <w:rPr>
          <w:rFonts w:cs="Arial"/>
          <w:color w:val="262626" w:themeColor="text1" w:themeTint="D9"/>
          <w:sz w:val="24"/>
          <w:szCs w:val="24"/>
        </w:rPr>
      </w:pPr>
      <w:r w:rsidRPr="000A1570">
        <w:rPr>
          <w:rFonts w:cs="Arial"/>
          <w:color w:val="262626" w:themeColor="text1" w:themeTint="D9"/>
          <w:sz w:val="24"/>
          <w:szCs w:val="24"/>
        </w:rPr>
        <w:t xml:space="preserve">There is strong consensus amongst trauma experts in both clinical practice and in scientific research that treatments which are successful in treating straightforward, adult-onset PTSD are less effective or even potentially re-traumatising for people with developmental trauma and that relational, trauma-informed approaches to therapy are more effective (Ehring et al., 2014; Cloitre et al., 2011; Heller and LaPierre, 2012; D’Andrea et al., 2012; Ford et al., 2012). Lawson, Davis and Brandon (2013, p. 334) highlight the importance of the therapeutic alliance, particularly the ability to repair ruptures which </w:t>
      </w:r>
      <w:r w:rsidR="00777002">
        <w:rPr>
          <w:rFonts w:cs="Arial"/>
          <w:color w:val="262626" w:themeColor="text1" w:themeTint="D9"/>
          <w:sz w:val="24"/>
          <w:szCs w:val="24"/>
        </w:rPr>
        <w:t>can</w:t>
      </w:r>
      <w:r w:rsidRPr="000A1570">
        <w:rPr>
          <w:rFonts w:cs="Arial"/>
          <w:color w:val="262626" w:themeColor="text1" w:themeTint="D9"/>
          <w:sz w:val="24"/>
          <w:szCs w:val="24"/>
        </w:rPr>
        <w:t xml:space="preserve"> occur more frequently when working with complex trauma due to reduced reflective functioning.</w:t>
      </w:r>
      <w:r w:rsidR="005D7C2C" w:rsidRPr="000A1570">
        <w:rPr>
          <w:rFonts w:cs="Arial"/>
          <w:color w:val="262626" w:themeColor="text1" w:themeTint="D9"/>
          <w:sz w:val="24"/>
          <w:szCs w:val="24"/>
        </w:rPr>
        <w:t xml:space="preserve"> </w:t>
      </w:r>
      <w:r w:rsidR="00714DDF" w:rsidRPr="000A1570">
        <w:rPr>
          <w:rFonts w:cs="Arial"/>
          <w:color w:val="262626" w:themeColor="text1" w:themeTint="D9"/>
          <w:sz w:val="24"/>
          <w:szCs w:val="24"/>
        </w:rPr>
        <w:t>The best-selling book, The Body Keeps the Score (</w:t>
      </w:r>
      <w:r w:rsidR="001209EB" w:rsidRPr="000A1570">
        <w:rPr>
          <w:rFonts w:cs="Arial"/>
          <w:color w:val="262626" w:themeColor="text1" w:themeTint="D9"/>
          <w:sz w:val="24"/>
          <w:szCs w:val="24"/>
        </w:rPr>
        <w:t>v</w:t>
      </w:r>
      <w:r w:rsidR="00714DDF" w:rsidRPr="000A1570">
        <w:rPr>
          <w:rFonts w:cs="Arial"/>
          <w:color w:val="262626" w:themeColor="text1" w:themeTint="D9"/>
          <w:sz w:val="24"/>
          <w:szCs w:val="24"/>
        </w:rPr>
        <w:t>an der Kolk, 2014) has helped to highlight the importance of the body in transforming trauma and has ignited the public imagination and played a</w:t>
      </w:r>
      <w:r w:rsidR="0000064C" w:rsidRPr="000A1570">
        <w:rPr>
          <w:rFonts w:cs="Arial"/>
          <w:color w:val="262626" w:themeColor="text1" w:themeTint="D9"/>
          <w:sz w:val="24"/>
          <w:szCs w:val="24"/>
        </w:rPr>
        <w:t>n important</w:t>
      </w:r>
      <w:r w:rsidR="00714DDF" w:rsidRPr="000A1570">
        <w:rPr>
          <w:rFonts w:cs="Arial"/>
          <w:color w:val="262626" w:themeColor="text1" w:themeTint="D9"/>
          <w:sz w:val="24"/>
          <w:szCs w:val="24"/>
        </w:rPr>
        <w:t xml:space="preserve"> role in bringing awareness of trauma into the mainstream. </w:t>
      </w:r>
      <w:r w:rsidR="002D26F5" w:rsidRPr="000A1570">
        <w:rPr>
          <w:rFonts w:cs="Arial"/>
          <w:color w:val="262626" w:themeColor="text1" w:themeTint="D9"/>
          <w:sz w:val="24"/>
          <w:szCs w:val="24"/>
        </w:rPr>
        <w:t xml:space="preserve">As well as having a </w:t>
      </w:r>
      <w:r w:rsidR="0002236B" w:rsidRPr="000A1570">
        <w:rPr>
          <w:rFonts w:cs="Arial"/>
          <w:color w:val="262626" w:themeColor="text1" w:themeTint="D9"/>
          <w:sz w:val="24"/>
          <w:szCs w:val="24"/>
        </w:rPr>
        <w:t>strong</w:t>
      </w:r>
      <w:r w:rsidR="002D26F5" w:rsidRPr="000A1570">
        <w:rPr>
          <w:rFonts w:cs="Arial"/>
          <w:color w:val="262626" w:themeColor="text1" w:themeTint="D9"/>
          <w:sz w:val="24"/>
          <w:szCs w:val="24"/>
        </w:rPr>
        <w:t xml:space="preserve"> emphasis on complex/ developmental</w:t>
      </w:r>
      <w:r w:rsidR="00D46046" w:rsidRPr="000A1570">
        <w:rPr>
          <w:rFonts w:cs="Arial"/>
          <w:color w:val="262626" w:themeColor="text1" w:themeTint="D9"/>
          <w:sz w:val="24"/>
          <w:szCs w:val="24"/>
        </w:rPr>
        <w:t xml:space="preserve"> </w:t>
      </w:r>
      <w:r w:rsidR="002D26F5" w:rsidRPr="000A1570">
        <w:rPr>
          <w:rFonts w:cs="Arial"/>
          <w:color w:val="262626" w:themeColor="text1" w:themeTint="D9"/>
          <w:sz w:val="24"/>
          <w:szCs w:val="24"/>
        </w:rPr>
        <w:t>trauma (van der Kolk, 2014,</w:t>
      </w:r>
      <w:r w:rsidR="00D46046" w:rsidRPr="000A1570">
        <w:rPr>
          <w:rFonts w:cs="Arial"/>
          <w:color w:val="262626" w:themeColor="text1" w:themeTint="D9"/>
          <w:sz w:val="24"/>
          <w:szCs w:val="24"/>
        </w:rPr>
        <w:t xml:space="preserve"> pp. 123</w:t>
      </w:r>
      <w:r w:rsidR="00694D72" w:rsidRPr="000A1570">
        <w:rPr>
          <w:rFonts w:cs="Arial"/>
          <w:color w:val="262626" w:themeColor="text1" w:themeTint="D9"/>
          <w:sz w:val="24"/>
          <w:szCs w:val="24"/>
        </w:rPr>
        <w:t>-</w:t>
      </w:r>
      <w:r w:rsidR="00D46046" w:rsidRPr="000A1570">
        <w:rPr>
          <w:rFonts w:cs="Arial"/>
          <w:color w:val="262626" w:themeColor="text1" w:themeTint="D9"/>
          <w:sz w:val="24"/>
          <w:szCs w:val="24"/>
        </w:rPr>
        <w:t>168), th</w:t>
      </w:r>
      <w:r w:rsidR="00F00BE5" w:rsidRPr="000A1570">
        <w:rPr>
          <w:rFonts w:cs="Arial"/>
          <w:color w:val="262626" w:themeColor="text1" w:themeTint="D9"/>
          <w:sz w:val="24"/>
          <w:szCs w:val="24"/>
        </w:rPr>
        <w:t xml:space="preserve">e work references </w:t>
      </w:r>
      <w:r w:rsidR="00A067FF" w:rsidRPr="000A1570">
        <w:rPr>
          <w:rFonts w:cs="Arial"/>
          <w:color w:val="262626" w:themeColor="text1" w:themeTint="D9"/>
          <w:sz w:val="24"/>
          <w:szCs w:val="24"/>
        </w:rPr>
        <w:t>both SE</w:t>
      </w:r>
      <w:r w:rsidR="00C50EA2" w:rsidRPr="000A1570">
        <w:rPr>
          <w:rFonts w:cs="Arial"/>
          <w:color w:val="262626" w:themeColor="text1" w:themeTint="D9"/>
          <w:sz w:val="24"/>
          <w:szCs w:val="24"/>
        </w:rPr>
        <w:t xml:space="preserve"> and S</w:t>
      </w:r>
      <w:r w:rsidR="00C31D86" w:rsidRPr="000A1570">
        <w:rPr>
          <w:rFonts w:cs="Arial"/>
          <w:color w:val="262626" w:themeColor="text1" w:themeTint="D9"/>
          <w:sz w:val="24"/>
          <w:szCs w:val="24"/>
        </w:rPr>
        <w:t>P (v</w:t>
      </w:r>
      <w:r w:rsidR="00C50EA2" w:rsidRPr="000A1570">
        <w:rPr>
          <w:rFonts w:cs="Arial"/>
          <w:color w:val="262626" w:themeColor="text1" w:themeTint="D9"/>
          <w:sz w:val="24"/>
          <w:szCs w:val="24"/>
        </w:rPr>
        <w:t xml:space="preserve">an der Kolk, 2014, pp. 217-218) as powerful </w:t>
      </w:r>
      <w:r w:rsidR="00C50EA2" w:rsidRPr="000A1570">
        <w:rPr>
          <w:rFonts w:cs="Arial"/>
          <w:color w:val="262626" w:themeColor="text1" w:themeTint="D9"/>
          <w:sz w:val="24"/>
          <w:szCs w:val="24"/>
        </w:rPr>
        <w:lastRenderedPageBreak/>
        <w:t>methods which de-centre the trauma narrative and focus on the physical imprints</w:t>
      </w:r>
      <w:r w:rsidR="00777002">
        <w:rPr>
          <w:rFonts w:cs="Arial"/>
          <w:color w:val="262626" w:themeColor="text1" w:themeTint="D9"/>
          <w:sz w:val="24"/>
          <w:szCs w:val="24"/>
        </w:rPr>
        <w:t xml:space="preserve"> of</w:t>
      </w:r>
      <w:r w:rsidR="00C50EA2" w:rsidRPr="000A1570">
        <w:rPr>
          <w:rFonts w:cs="Arial"/>
          <w:color w:val="262626" w:themeColor="text1" w:themeTint="D9"/>
          <w:sz w:val="24"/>
          <w:szCs w:val="24"/>
        </w:rPr>
        <w:t xml:space="preserve"> trauma on the body. An entire chapter is devoted to the somatic practice, t</w:t>
      </w:r>
      <w:r w:rsidR="00F00BE5" w:rsidRPr="000A1570">
        <w:rPr>
          <w:rFonts w:cs="Arial"/>
          <w:color w:val="262626" w:themeColor="text1" w:themeTint="D9"/>
          <w:sz w:val="24"/>
          <w:szCs w:val="24"/>
        </w:rPr>
        <w:t>rauma sensitive yoga</w:t>
      </w:r>
      <w:r w:rsidR="00C50EA2" w:rsidRPr="000A1570">
        <w:rPr>
          <w:rFonts w:cs="Arial"/>
          <w:color w:val="262626" w:themeColor="text1" w:themeTint="D9"/>
          <w:sz w:val="24"/>
          <w:szCs w:val="24"/>
        </w:rPr>
        <w:t xml:space="preserve"> </w:t>
      </w:r>
      <w:r w:rsidR="00F00BE5" w:rsidRPr="000A1570">
        <w:rPr>
          <w:rFonts w:cs="Arial"/>
          <w:color w:val="262626" w:themeColor="text1" w:themeTint="D9"/>
          <w:sz w:val="24"/>
          <w:szCs w:val="24"/>
        </w:rPr>
        <w:t>(</w:t>
      </w:r>
      <w:r w:rsidR="002D26F5" w:rsidRPr="000A1570">
        <w:rPr>
          <w:rFonts w:cs="Arial"/>
          <w:color w:val="262626" w:themeColor="text1" w:themeTint="D9"/>
          <w:sz w:val="24"/>
          <w:szCs w:val="24"/>
        </w:rPr>
        <w:t xml:space="preserve">van der Kolk, 2014, </w:t>
      </w:r>
      <w:r w:rsidR="00F00BE5" w:rsidRPr="000A1570">
        <w:rPr>
          <w:rFonts w:cs="Arial"/>
          <w:color w:val="262626" w:themeColor="text1" w:themeTint="D9"/>
          <w:sz w:val="24"/>
          <w:szCs w:val="24"/>
        </w:rPr>
        <w:t>pp. 263</w:t>
      </w:r>
      <w:r w:rsidR="00694D72" w:rsidRPr="000A1570">
        <w:rPr>
          <w:rFonts w:cs="Arial"/>
          <w:color w:val="262626" w:themeColor="text1" w:themeTint="D9"/>
          <w:sz w:val="24"/>
          <w:szCs w:val="24"/>
        </w:rPr>
        <w:t>-</w:t>
      </w:r>
      <w:r w:rsidR="00F00BE5" w:rsidRPr="000A1570">
        <w:rPr>
          <w:rFonts w:cs="Arial"/>
          <w:color w:val="262626" w:themeColor="text1" w:themeTint="D9"/>
          <w:sz w:val="24"/>
          <w:szCs w:val="24"/>
        </w:rPr>
        <w:t>276)</w:t>
      </w:r>
      <w:r w:rsidR="00C50EA2" w:rsidRPr="000A1570">
        <w:rPr>
          <w:rFonts w:cs="Arial"/>
          <w:color w:val="262626" w:themeColor="text1" w:themeTint="D9"/>
          <w:sz w:val="24"/>
          <w:szCs w:val="24"/>
        </w:rPr>
        <w:t>.</w:t>
      </w:r>
      <w:r w:rsidR="002D26F5" w:rsidRPr="000A1570">
        <w:rPr>
          <w:rFonts w:cs="Arial"/>
          <w:color w:val="262626" w:themeColor="text1" w:themeTint="D9"/>
          <w:sz w:val="24"/>
          <w:szCs w:val="24"/>
        </w:rPr>
        <w:t xml:space="preserve"> </w:t>
      </w:r>
      <w:r w:rsidR="00DE1CEE" w:rsidRPr="000A1570">
        <w:rPr>
          <w:rFonts w:cs="Arial"/>
          <w:color w:val="262626" w:themeColor="text1" w:themeTint="D9"/>
          <w:sz w:val="24"/>
          <w:szCs w:val="24"/>
        </w:rPr>
        <w:t xml:space="preserve">It is important to note, </w:t>
      </w:r>
      <w:r w:rsidR="00777002">
        <w:rPr>
          <w:rFonts w:cs="Arial"/>
          <w:color w:val="262626" w:themeColor="text1" w:themeTint="D9"/>
          <w:sz w:val="24"/>
          <w:szCs w:val="24"/>
        </w:rPr>
        <w:t>however</w:t>
      </w:r>
      <w:r w:rsidR="0002236B" w:rsidRPr="000A1570">
        <w:rPr>
          <w:rFonts w:cs="Arial"/>
          <w:color w:val="262626" w:themeColor="text1" w:themeTint="D9"/>
          <w:sz w:val="24"/>
          <w:szCs w:val="24"/>
        </w:rPr>
        <w:t>,</w:t>
      </w:r>
      <w:r w:rsidR="00DE1CEE" w:rsidRPr="000A1570">
        <w:rPr>
          <w:rFonts w:cs="Arial"/>
          <w:color w:val="262626" w:themeColor="text1" w:themeTint="D9"/>
          <w:sz w:val="24"/>
          <w:szCs w:val="24"/>
        </w:rPr>
        <w:t xml:space="preserve"> that</w:t>
      </w:r>
      <w:r w:rsidR="0002236B" w:rsidRPr="000A1570">
        <w:rPr>
          <w:rFonts w:cs="Arial"/>
          <w:color w:val="262626" w:themeColor="text1" w:themeTint="D9"/>
          <w:sz w:val="24"/>
          <w:szCs w:val="24"/>
        </w:rPr>
        <w:t xml:space="preserve"> </w:t>
      </w:r>
      <w:r w:rsidR="00DE1CEE" w:rsidRPr="000A1570">
        <w:rPr>
          <w:rFonts w:cs="Arial"/>
          <w:color w:val="262626" w:themeColor="text1" w:themeTint="D9"/>
          <w:sz w:val="24"/>
          <w:szCs w:val="24"/>
        </w:rPr>
        <w:t>whilst</w:t>
      </w:r>
      <w:r w:rsidR="00D46046" w:rsidRPr="000A1570">
        <w:rPr>
          <w:rFonts w:cs="Arial"/>
          <w:color w:val="262626" w:themeColor="text1" w:themeTint="D9"/>
          <w:sz w:val="24"/>
          <w:szCs w:val="24"/>
        </w:rPr>
        <w:t xml:space="preserve"> </w:t>
      </w:r>
      <w:r w:rsidR="005362A5" w:rsidRPr="000A1570">
        <w:rPr>
          <w:rFonts w:cs="Arial"/>
          <w:color w:val="262626" w:themeColor="text1" w:themeTint="D9"/>
          <w:sz w:val="24"/>
          <w:szCs w:val="24"/>
        </w:rPr>
        <w:t xml:space="preserve">developmental trauma </w:t>
      </w:r>
      <w:r w:rsidR="00DE1CEE" w:rsidRPr="000A1570">
        <w:rPr>
          <w:rFonts w:cs="Arial"/>
          <w:color w:val="262626" w:themeColor="text1" w:themeTint="D9"/>
          <w:sz w:val="24"/>
          <w:szCs w:val="24"/>
        </w:rPr>
        <w:t xml:space="preserve">is </w:t>
      </w:r>
      <w:r w:rsidR="005362A5" w:rsidRPr="000A1570">
        <w:rPr>
          <w:rFonts w:cs="Arial"/>
          <w:color w:val="262626" w:themeColor="text1" w:themeTint="D9"/>
          <w:sz w:val="24"/>
          <w:szCs w:val="24"/>
        </w:rPr>
        <w:t xml:space="preserve">now receiving </w:t>
      </w:r>
      <w:r w:rsidR="00DE1CEE" w:rsidRPr="000A1570">
        <w:rPr>
          <w:rFonts w:cs="Arial"/>
          <w:color w:val="262626" w:themeColor="text1" w:themeTint="D9"/>
          <w:sz w:val="24"/>
          <w:szCs w:val="24"/>
        </w:rPr>
        <w:t xml:space="preserve">a high level of both </w:t>
      </w:r>
      <w:r w:rsidR="005362A5" w:rsidRPr="000A1570">
        <w:rPr>
          <w:rFonts w:cs="Arial"/>
          <w:color w:val="262626" w:themeColor="text1" w:themeTint="D9"/>
          <w:sz w:val="24"/>
          <w:szCs w:val="24"/>
        </w:rPr>
        <w:t xml:space="preserve">clinical </w:t>
      </w:r>
      <w:r w:rsidR="00DE1CEE" w:rsidRPr="000A1570">
        <w:rPr>
          <w:rFonts w:cs="Arial"/>
          <w:color w:val="262626" w:themeColor="text1" w:themeTint="D9"/>
          <w:sz w:val="24"/>
          <w:szCs w:val="24"/>
        </w:rPr>
        <w:t xml:space="preserve">and </w:t>
      </w:r>
      <w:r w:rsidR="005362A5" w:rsidRPr="000A1570">
        <w:rPr>
          <w:rFonts w:cs="Arial"/>
          <w:color w:val="262626" w:themeColor="text1" w:themeTint="D9"/>
          <w:sz w:val="24"/>
          <w:szCs w:val="24"/>
        </w:rPr>
        <w:t>mainstream recognition,</w:t>
      </w:r>
      <w:r w:rsidR="00DE1CEE" w:rsidRPr="000A1570">
        <w:rPr>
          <w:rFonts w:cs="Arial"/>
          <w:color w:val="262626" w:themeColor="text1" w:themeTint="D9"/>
          <w:sz w:val="24"/>
          <w:szCs w:val="24"/>
        </w:rPr>
        <w:t xml:space="preserve"> the</w:t>
      </w:r>
      <w:r w:rsidR="005362A5" w:rsidRPr="000A1570">
        <w:rPr>
          <w:rFonts w:cs="Arial"/>
          <w:color w:val="262626" w:themeColor="text1" w:themeTint="D9"/>
          <w:sz w:val="24"/>
          <w:szCs w:val="24"/>
        </w:rPr>
        <w:t xml:space="preserve"> somatic psychotherapies remain fringe by comparison</w:t>
      </w:r>
      <w:r w:rsidR="00DE1CEE" w:rsidRPr="000A1570">
        <w:rPr>
          <w:rFonts w:cs="Arial"/>
          <w:color w:val="262626" w:themeColor="text1" w:themeTint="D9"/>
          <w:sz w:val="24"/>
          <w:szCs w:val="24"/>
        </w:rPr>
        <w:t xml:space="preserve"> in terms of the volume of published </w:t>
      </w:r>
      <w:r w:rsidR="00C31D86" w:rsidRPr="000A1570">
        <w:rPr>
          <w:rFonts w:cs="Arial"/>
          <w:color w:val="262626" w:themeColor="text1" w:themeTint="D9"/>
          <w:sz w:val="24"/>
          <w:szCs w:val="24"/>
        </w:rPr>
        <w:t xml:space="preserve">academic </w:t>
      </w:r>
      <w:r w:rsidR="00DE1CEE" w:rsidRPr="000A1570">
        <w:rPr>
          <w:rFonts w:cs="Arial"/>
          <w:color w:val="262626" w:themeColor="text1" w:themeTint="D9"/>
          <w:sz w:val="24"/>
          <w:szCs w:val="24"/>
        </w:rPr>
        <w:t>research</w:t>
      </w:r>
      <w:r w:rsidR="005362A5" w:rsidRPr="000A1570">
        <w:rPr>
          <w:rFonts w:cs="Arial"/>
          <w:color w:val="262626" w:themeColor="text1" w:themeTint="D9"/>
          <w:sz w:val="24"/>
          <w:szCs w:val="24"/>
        </w:rPr>
        <w:t xml:space="preserve">. </w:t>
      </w:r>
    </w:p>
    <w:p w14:paraId="5767DFD5" w14:textId="4702E1B2" w:rsidR="00D1177C" w:rsidRPr="000A1570" w:rsidRDefault="00D1177C" w:rsidP="008F299C">
      <w:pPr>
        <w:spacing w:line="360" w:lineRule="auto"/>
        <w:jc w:val="both"/>
        <w:rPr>
          <w:rFonts w:cs="Arial"/>
          <w:color w:val="262626" w:themeColor="text1" w:themeTint="D9"/>
          <w:sz w:val="24"/>
          <w:szCs w:val="24"/>
        </w:rPr>
      </w:pPr>
    </w:p>
    <w:p w14:paraId="3D0D2215" w14:textId="66D090E0" w:rsidR="001714B2" w:rsidRPr="000A1570" w:rsidRDefault="00D1177C" w:rsidP="008F299C">
      <w:pPr>
        <w:spacing w:line="360" w:lineRule="auto"/>
        <w:jc w:val="both"/>
        <w:rPr>
          <w:rFonts w:cs="Arial"/>
          <w:color w:val="262626" w:themeColor="text1" w:themeTint="D9"/>
          <w:sz w:val="24"/>
          <w:szCs w:val="24"/>
        </w:rPr>
      </w:pPr>
      <w:r w:rsidRPr="000A1570">
        <w:rPr>
          <w:rFonts w:cs="Arial"/>
          <w:color w:val="262626" w:themeColor="text1" w:themeTint="D9"/>
          <w:sz w:val="24"/>
          <w:szCs w:val="24"/>
        </w:rPr>
        <w:t>Developmental trauma, although widely acknowledged by academics and clinicians in the trauma field</w:t>
      </w:r>
      <w:r w:rsidR="00C46114" w:rsidRPr="000A1570">
        <w:rPr>
          <w:rFonts w:cs="Arial"/>
          <w:color w:val="262626" w:themeColor="text1" w:themeTint="D9"/>
          <w:sz w:val="24"/>
          <w:szCs w:val="24"/>
        </w:rPr>
        <w:t xml:space="preserve"> (</w:t>
      </w:r>
      <w:r w:rsidR="00EA2058" w:rsidRPr="000A1570">
        <w:rPr>
          <w:rFonts w:eastAsiaTheme="minorHAnsi" w:cs="Arial"/>
          <w:color w:val="262626" w:themeColor="text1" w:themeTint="D9"/>
          <w:sz w:val="24"/>
          <w:szCs w:val="24"/>
          <w:lang w:eastAsia="en-US"/>
        </w:rPr>
        <w:t xml:space="preserve">Spinazzola, </w:t>
      </w:r>
      <w:r w:rsidR="00EA2058">
        <w:rPr>
          <w:rFonts w:eastAsiaTheme="minorHAnsi" w:cs="Arial"/>
          <w:color w:val="262626" w:themeColor="text1" w:themeTint="D9"/>
          <w:sz w:val="24"/>
          <w:szCs w:val="24"/>
          <w:lang w:eastAsia="en-US"/>
        </w:rPr>
        <w:t xml:space="preserve">van der </w:t>
      </w:r>
      <w:r w:rsidR="00EA2058" w:rsidRPr="000A1570">
        <w:rPr>
          <w:rFonts w:eastAsiaTheme="minorHAnsi" w:cs="Arial"/>
          <w:color w:val="262626" w:themeColor="text1" w:themeTint="D9"/>
          <w:sz w:val="24"/>
          <w:szCs w:val="24"/>
          <w:lang w:eastAsia="en-US"/>
        </w:rPr>
        <w:t>Kolk and Ford,</w:t>
      </w:r>
      <w:r w:rsidR="00EA2058">
        <w:rPr>
          <w:rFonts w:eastAsiaTheme="minorHAnsi" w:cs="Arial"/>
          <w:color w:val="262626" w:themeColor="text1" w:themeTint="D9"/>
          <w:sz w:val="24"/>
          <w:szCs w:val="24"/>
          <w:lang w:eastAsia="en-US"/>
        </w:rPr>
        <w:t xml:space="preserve"> </w:t>
      </w:r>
      <w:r w:rsidR="00EA2058" w:rsidRPr="000A1570">
        <w:rPr>
          <w:rFonts w:eastAsiaTheme="minorHAnsi" w:cs="Arial"/>
          <w:color w:val="262626" w:themeColor="text1" w:themeTint="D9"/>
          <w:sz w:val="24"/>
          <w:szCs w:val="24"/>
          <w:lang w:eastAsia="en-US"/>
        </w:rPr>
        <w:t>2021</w:t>
      </w:r>
      <w:r w:rsidR="001F5355" w:rsidRPr="000A1570">
        <w:rPr>
          <w:rFonts w:cs="Arial"/>
          <w:color w:val="262626" w:themeColor="text1" w:themeTint="D9"/>
          <w:sz w:val="24"/>
          <w:szCs w:val="24"/>
        </w:rPr>
        <w:t xml:space="preserve">; </w:t>
      </w:r>
      <w:r w:rsidR="00065D7D" w:rsidRPr="000A1570">
        <w:rPr>
          <w:rFonts w:cs="Arial"/>
          <w:color w:val="262626" w:themeColor="text1" w:themeTint="D9"/>
          <w:sz w:val="24"/>
          <w:szCs w:val="24"/>
        </w:rPr>
        <w:t xml:space="preserve">van der Kolk, 2009; </w:t>
      </w:r>
      <w:r w:rsidR="00D10088" w:rsidRPr="000A1570">
        <w:rPr>
          <w:rFonts w:cs="Arial"/>
          <w:color w:val="262626" w:themeColor="text1" w:themeTint="D9"/>
          <w:sz w:val="24"/>
          <w:szCs w:val="24"/>
        </w:rPr>
        <w:t>Kerig, Mozley and Mendez</w:t>
      </w:r>
      <w:r w:rsidR="00D10088">
        <w:rPr>
          <w:rFonts w:cs="Arial"/>
          <w:color w:val="262626" w:themeColor="text1" w:themeTint="D9"/>
          <w:sz w:val="24"/>
          <w:szCs w:val="24"/>
        </w:rPr>
        <w:t xml:space="preserve">, </w:t>
      </w:r>
      <w:r w:rsidR="00D10088" w:rsidRPr="000A1570">
        <w:rPr>
          <w:rFonts w:cs="Arial"/>
          <w:color w:val="262626" w:themeColor="text1" w:themeTint="D9"/>
          <w:sz w:val="24"/>
          <w:szCs w:val="24"/>
        </w:rPr>
        <w:t>2020</w:t>
      </w:r>
      <w:r w:rsidR="00BA3F8C" w:rsidRPr="000A1570">
        <w:rPr>
          <w:rFonts w:cs="Arial"/>
          <w:color w:val="262626" w:themeColor="text1" w:themeTint="D9"/>
          <w:sz w:val="24"/>
          <w:szCs w:val="24"/>
        </w:rPr>
        <w:t>;</w:t>
      </w:r>
      <w:r w:rsidR="000A3CC3" w:rsidRPr="000A1570">
        <w:rPr>
          <w:rFonts w:cs="Arial"/>
          <w:color w:val="262626" w:themeColor="text1" w:themeTint="D9"/>
          <w:sz w:val="24"/>
          <w:szCs w:val="24"/>
        </w:rPr>
        <w:t xml:space="preserve"> Siegel, 2015</w:t>
      </w:r>
      <w:r w:rsidR="00C46114" w:rsidRPr="000A1570">
        <w:rPr>
          <w:rFonts w:cs="Arial"/>
          <w:color w:val="262626" w:themeColor="text1" w:themeTint="D9"/>
          <w:sz w:val="24"/>
          <w:szCs w:val="24"/>
        </w:rPr>
        <w:t>)</w:t>
      </w:r>
      <w:r w:rsidRPr="000A1570">
        <w:rPr>
          <w:rFonts w:cs="Arial"/>
          <w:color w:val="262626" w:themeColor="text1" w:themeTint="D9"/>
          <w:sz w:val="24"/>
          <w:szCs w:val="24"/>
        </w:rPr>
        <w:t xml:space="preserve">, is not currently recognised in the DSM-V. The ICD-11 </w:t>
      </w:r>
      <w:r w:rsidR="00D45F19" w:rsidRPr="000A1570">
        <w:rPr>
          <w:rFonts w:cs="Arial"/>
          <w:color w:val="262626" w:themeColor="text1" w:themeTint="D9"/>
          <w:sz w:val="24"/>
          <w:szCs w:val="24"/>
        </w:rPr>
        <w:t xml:space="preserve">now </w:t>
      </w:r>
      <w:r w:rsidRPr="000A1570">
        <w:rPr>
          <w:rFonts w:cs="Arial"/>
          <w:color w:val="262626" w:themeColor="text1" w:themeTint="D9"/>
          <w:sz w:val="24"/>
          <w:szCs w:val="24"/>
        </w:rPr>
        <w:t>include</w:t>
      </w:r>
      <w:r w:rsidR="00D45F19" w:rsidRPr="000A1570">
        <w:rPr>
          <w:rFonts w:cs="Arial"/>
          <w:color w:val="262626" w:themeColor="text1" w:themeTint="D9"/>
          <w:sz w:val="24"/>
          <w:szCs w:val="24"/>
        </w:rPr>
        <w:t>s</w:t>
      </w:r>
      <w:r w:rsidRPr="000A1570">
        <w:rPr>
          <w:rFonts w:cs="Arial"/>
          <w:color w:val="262626" w:themeColor="text1" w:themeTint="D9"/>
          <w:sz w:val="24"/>
          <w:szCs w:val="24"/>
        </w:rPr>
        <w:t xml:space="preserve"> C-PTSD as a separate diagnosis from PTSD</w:t>
      </w:r>
      <w:r w:rsidR="00DB77D1" w:rsidRPr="000A1570">
        <w:rPr>
          <w:rFonts w:cs="Arial"/>
          <w:color w:val="262626" w:themeColor="text1" w:themeTint="D9"/>
          <w:sz w:val="24"/>
          <w:szCs w:val="24"/>
        </w:rPr>
        <w:t>, listing three additional symptom domains know</w:t>
      </w:r>
      <w:r w:rsidR="00D45F19" w:rsidRPr="000A1570">
        <w:rPr>
          <w:rFonts w:cs="Arial"/>
          <w:color w:val="262626" w:themeColor="text1" w:themeTint="D9"/>
          <w:sz w:val="24"/>
          <w:szCs w:val="24"/>
        </w:rPr>
        <w:t>n</w:t>
      </w:r>
      <w:r w:rsidR="00DB77D1" w:rsidRPr="000A1570">
        <w:rPr>
          <w:rFonts w:cs="Arial"/>
          <w:color w:val="262626" w:themeColor="text1" w:themeTint="D9"/>
          <w:sz w:val="24"/>
          <w:szCs w:val="24"/>
        </w:rPr>
        <w:t xml:space="preserve"> as Disturbances of Self-Organisation</w:t>
      </w:r>
      <w:r w:rsidR="00D45F19" w:rsidRPr="000A1570">
        <w:rPr>
          <w:rFonts w:cs="Arial"/>
          <w:color w:val="262626" w:themeColor="text1" w:themeTint="D9"/>
          <w:sz w:val="24"/>
          <w:szCs w:val="24"/>
        </w:rPr>
        <w:t xml:space="preserve"> (WHO, 2022).</w:t>
      </w:r>
      <w:r w:rsidRPr="000A1570">
        <w:rPr>
          <w:rFonts w:cs="Arial"/>
          <w:color w:val="262626" w:themeColor="text1" w:themeTint="D9"/>
          <w:sz w:val="24"/>
          <w:szCs w:val="24"/>
        </w:rPr>
        <w:t xml:space="preserve"> </w:t>
      </w:r>
      <w:r w:rsidR="00DB77D1" w:rsidRPr="000A1570">
        <w:rPr>
          <w:rFonts w:cs="Arial"/>
          <w:color w:val="262626" w:themeColor="text1" w:themeTint="D9"/>
          <w:sz w:val="24"/>
          <w:szCs w:val="24"/>
        </w:rPr>
        <w:t>A C-PTSD</w:t>
      </w:r>
      <w:r w:rsidRPr="000A1570">
        <w:rPr>
          <w:rFonts w:cs="Arial"/>
          <w:color w:val="262626" w:themeColor="text1" w:themeTint="D9"/>
          <w:sz w:val="24"/>
          <w:szCs w:val="24"/>
        </w:rPr>
        <w:t xml:space="preserve"> diagnosis would</w:t>
      </w:r>
      <w:r w:rsidR="001F5355" w:rsidRPr="000A1570">
        <w:rPr>
          <w:rFonts w:cs="Arial"/>
          <w:color w:val="262626" w:themeColor="text1" w:themeTint="D9"/>
          <w:sz w:val="24"/>
          <w:szCs w:val="24"/>
        </w:rPr>
        <w:t xml:space="preserve"> </w:t>
      </w:r>
      <w:r w:rsidRPr="000A1570">
        <w:rPr>
          <w:rFonts w:cs="Arial"/>
          <w:color w:val="262626" w:themeColor="text1" w:themeTint="D9"/>
          <w:sz w:val="24"/>
          <w:szCs w:val="24"/>
        </w:rPr>
        <w:t xml:space="preserve">encompass </w:t>
      </w:r>
      <w:r w:rsidR="00DB77D1" w:rsidRPr="000A1570">
        <w:rPr>
          <w:rFonts w:cs="Arial"/>
          <w:color w:val="262626" w:themeColor="text1" w:themeTint="D9"/>
          <w:sz w:val="24"/>
          <w:szCs w:val="24"/>
        </w:rPr>
        <w:t xml:space="preserve">survivors of both </w:t>
      </w:r>
      <w:r w:rsidRPr="000A1570">
        <w:rPr>
          <w:rFonts w:cs="Arial"/>
          <w:color w:val="262626" w:themeColor="text1" w:themeTint="D9"/>
          <w:sz w:val="24"/>
          <w:szCs w:val="24"/>
        </w:rPr>
        <w:t>developmental trauma</w:t>
      </w:r>
      <w:r w:rsidR="00DB77D1" w:rsidRPr="000A1570">
        <w:rPr>
          <w:rFonts w:cs="Arial"/>
          <w:color w:val="262626" w:themeColor="text1" w:themeTint="D9"/>
          <w:sz w:val="24"/>
          <w:szCs w:val="24"/>
        </w:rPr>
        <w:t xml:space="preserve"> and</w:t>
      </w:r>
      <w:r w:rsidRPr="000A1570">
        <w:rPr>
          <w:rFonts w:cs="Arial"/>
          <w:color w:val="262626" w:themeColor="text1" w:themeTint="D9"/>
          <w:sz w:val="24"/>
          <w:szCs w:val="24"/>
        </w:rPr>
        <w:t xml:space="preserve"> other types of enduring relational trauma including</w:t>
      </w:r>
      <w:r w:rsidR="00BF449B" w:rsidRPr="000A1570">
        <w:rPr>
          <w:rFonts w:cs="Arial"/>
          <w:color w:val="262626" w:themeColor="text1" w:themeTint="D9"/>
          <w:sz w:val="24"/>
          <w:szCs w:val="24"/>
        </w:rPr>
        <w:t xml:space="preserve"> situations of </w:t>
      </w:r>
      <w:r w:rsidRPr="000A1570">
        <w:rPr>
          <w:rFonts w:cs="Arial"/>
          <w:color w:val="262626" w:themeColor="text1" w:themeTint="D9"/>
          <w:sz w:val="24"/>
          <w:szCs w:val="24"/>
        </w:rPr>
        <w:t>domestic violence and</w:t>
      </w:r>
      <w:r w:rsidR="00BF449B" w:rsidRPr="000A1570">
        <w:rPr>
          <w:rFonts w:cs="Arial"/>
          <w:color w:val="262626" w:themeColor="text1" w:themeTint="D9"/>
          <w:sz w:val="24"/>
          <w:szCs w:val="24"/>
        </w:rPr>
        <w:t xml:space="preserve"> </w:t>
      </w:r>
      <w:r w:rsidRPr="000A1570">
        <w:rPr>
          <w:rFonts w:cs="Arial"/>
          <w:color w:val="262626" w:themeColor="text1" w:themeTint="D9"/>
          <w:sz w:val="24"/>
          <w:szCs w:val="24"/>
        </w:rPr>
        <w:t>war</w:t>
      </w:r>
      <w:r w:rsidR="003A6A76" w:rsidRPr="000A1570">
        <w:rPr>
          <w:rFonts w:cs="Arial"/>
          <w:color w:val="262626" w:themeColor="text1" w:themeTint="D9"/>
          <w:sz w:val="24"/>
          <w:szCs w:val="24"/>
        </w:rPr>
        <w:t xml:space="preserve"> (Karatzias et al., 2017; Brewin, 2020</w:t>
      </w:r>
      <w:r w:rsidR="00867F07" w:rsidRPr="000A1570">
        <w:rPr>
          <w:rFonts w:cs="Arial"/>
          <w:color w:val="262626" w:themeColor="text1" w:themeTint="D9"/>
          <w:sz w:val="24"/>
          <w:szCs w:val="24"/>
        </w:rPr>
        <w:t>; Hull et al., 2016</w:t>
      </w:r>
      <w:r w:rsidR="003A6A76" w:rsidRPr="000A1570">
        <w:rPr>
          <w:rFonts w:cs="Arial"/>
          <w:color w:val="262626" w:themeColor="text1" w:themeTint="D9"/>
          <w:sz w:val="24"/>
          <w:szCs w:val="24"/>
        </w:rPr>
        <w:t>).</w:t>
      </w:r>
      <w:r w:rsidRPr="000A1570">
        <w:rPr>
          <w:rFonts w:cs="Arial"/>
          <w:color w:val="262626" w:themeColor="text1" w:themeTint="D9"/>
          <w:sz w:val="24"/>
          <w:szCs w:val="24"/>
        </w:rPr>
        <w:t xml:space="preserve"> The key </w:t>
      </w:r>
      <w:r w:rsidR="00BF449B" w:rsidRPr="000A1570">
        <w:rPr>
          <w:rFonts w:cs="Arial"/>
          <w:color w:val="262626" w:themeColor="text1" w:themeTint="D9"/>
          <w:sz w:val="24"/>
          <w:szCs w:val="24"/>
        </w:rPr>
        <w:t>factor</w:t>
      </w:r>
      <w:r w:rsidRPr="000A1570">
        <w:rPr>
          <w:rFonts w:cs="Arial"/>
          <w:color w:val="262626" w:themeColor="text1" w:themeTint="D9"/>
          <w:sz w:val="24"/>
          <w:szCs w:val="24"/>
        </w:rPr>
        <w:t xml:space="preserve"> which connects all </w:t>
      </w:r>
      <w:r w:rsidR="003A6A76" w:rsidRPr="000A1570">
        <w:rPr>
          <w:rFonts w:cs="Arial"/>
          <w:color w:val="262626" w:themeColor="text1" w:themeTint="D9"/>
          <w:sz w:val="24"/>
          <w:szCs w:val="24"/>
        </w:rPr>
        <w:t xml:space="preserve">complex </w:t>
      </w:r>
      <w:r w:rsidRPr="000A1570">
        <w:rPr>
          <w:rFonts w:cs="Arial"/>
          <w:color w:val="262626" w:themeColor="text1" w:themeTint="D9"/>
          <w:sz w:val="24"/>
          <w:szCs w:val="24"/>
        </w:rPr>
        <w:t xml:space="preserve">traumatic experiences is that the trauma happens in the context of a relationship with another human being, </w:t>
      </w:r>
      <w:r w:rsidR="006A1734" w:rsidRPr="000A1570">
        <w:rPr>
          <w:rFonts w:cs="Arial"/>
          <w:color w:val="262626" w:themeColor="text1" w:themeTint="D9"/>
          <w:sz w:val="24"/>
          <w:szCs w:val="24"/>
        </w:rPr>
        <w:t xml:space="preserve">over an extended period of time often during childhood, </w:t>
      </w:r>
      <w:r w:rsidRPr="000A1570">
        <w:rPr>
          <w:rFonts w:cs="Arial"/>
          <w:color w:val="262626" w:themeColor="text1" w:themeTint="D9"/>
          <w:sz w:val="24"/>
          <w:szCs w:val="24"/>
        </w:rPr>
        <w:t xml:space="preserve">rather than </w:t>
      </w:r>
      <w:r w:rsidR="00FF46EA" w:rsidRPr="000A1570">
        <w:rPr>
          <w:rFonts w:cs="Arial"/>
          <w:color w:val="262626" w:themeColor="text1" w:themeTint="D9"/>
          <w:sz w:val="24"/>
          <w:szCs w:val="24"/>
        </w:rPr>
        <w:t xml:space="preserve">as the result of </w:t>
      </w:r>
      <w:r w:rsidRPr="000A1570">
        <w:rPr>
          <w:rFonts w:cs="Arial"/>
          <w:color w:val="262626" w:themeColor="text1" w:themeTint="D9"/>
          <w:sz w:val="24"/>
          <w:szCs w:val="24"/>
        </w:rPr>
        <w:t xml:space="preserve">a natural </w:t>
      </w:r>
      <w:r w:rsidR="001317A6" w:rsidRPr="000A1570">
        <w:rPr>
          <w:rFonts w:cs="Arial"/>
          <w:color w:val="262626" w:themeColor="text1" w:themeTint="D9"/>
          <w:sz w:val="24"/>
          <w:szCs w:val="24"/>
        </w:rPr>
        <w:t>disaster</w:t>
      </w:r>
      <w:r w:rsidRPr="000A1570">
        <w:rPr>
          <w:rFonts w:cs="Arial"/>
          <w:color w:val="262626" w:themeColor="text1" w:themeTint="D9"/>
          <w:sz w:val="24"/>
          <w:szCs w:val="24"/>
        </w:rPr>
        <w:t xml:space="preserve"> or a </w:t>
      </w:r>
      <w:r w:rsidR="001317A6" w:rsidRPr="000A1570">
        <w:rPr>
          <w:rFonts w:cs="Arial"/>
          <w:color w:val="262626" w:themeColor="text1" w:themeTint="D9"/>
          <w:sz w:val="24"/>
          <w:szCs w:val="24"/>
        </w:rPr>
        <w:t>traumatic</w:t>
      </w:r>
      <w:r w:rsidRPr="000A1570">
        <w:rPr>
          <w:rFonts w:cs="Arial"/>
          <w:color w:val="262626" w:themeColor="text1" w:themeTint="D9"/>
          <w:sz w:val="24"/>
          <w:szCs w:val="24"/>
        </w:rPr>
        <w:t xml:space="preserve"> accident. The fact that the trauma is perpetrated </w:t>
      </w:r>
      <w:r w:rsidR="006A1734" w:rsidRPr="000A1570">
        <w:rPr>
          <w:rFonts w:cs="Arial"/>
          <w:color w:val="262626" w:themeColor="text1" w:themeTint="D9"/>
          <w:sz w:val="24"/>
          <w:szCs w:val="24"/>
        </w:rPr>
        <w:t xml:space="preserve">repeatedly over time </w:t>
      </w:r>
      <w:r w:rsidRPr="000A1570">
        <w:rPr>
          <w:rFonts w:cs="Arial"/>
          <w:color w:val="262626" w:themeColor="text1" w:themeTint="D9"/>
          <w:sz w:val="24"/>
          <w:szCs w:val="24"/>
        </w:rPr>
        <w:t xml:space="preserve">by one or more human beings </w:t>
      </w:r>
      <w:r w:rsidR="006A1734" w:rsidRPr="000A1570">
        <w:rPr>
          <w:rFonts w:cs="Arial"/>
          <w:color w:val="262626" w:themeColor="text1" w:themeTint="D9"/>
          <w:sz w:val="24"/>
          <w:szCs w:val="24"/>
        </w:rPr>
        <w:t>against</w:t>
      </w:r>
      <w:r w:rsidRPr="000A1570">
        <w:rPr>
          <w:rFonts w:cs="Arial"/>
          <w:color w:val="262626" w:themeColor="text1" w:themeTint="D9"/>
          <w:sz w:val="24"/>
          <w:szCs w:val="24"/>
        </w:rPr>
        <w:t xml:space="preserve"> another is what makes C-PTSD </w:t>
      </w:r>
      <w:r w:rsidR="001317A6" w:rsidRPr="000A1570">
        <w:rPr>
          <w:rFonts w:cs="Arial"/>
          <w:color w:val="262626" w:themeColor="text1" w:themeTint="D9"/>
          <w:sz w:val="24"/>
          <w:szCs w:val="24"/>
        </w:rPr>
        <w:t>a more complex condition to treat</w:t>
      </w:r>
      <w:r w:rsidR="00D45F19" w:rsidRPr="000A1570">
        <w:rPr>
          <w:rFonts w:cs="Arial"/>
          <w:color w:val="262626" w:themeColor="text1" w:themeTint="D9"/>
          <w:sz w:val="24"/>
          <w:szCs w:val="24"/>
        </w:rPr>
        <w:t xml:space="preserve">, due to the </w:t>
      </w:r>
      <w:r w:rsidR="00B14B45" w:rsidRPr="000A1570">
        <w:rPr>
          <w:rFonts w:cs="Arial"/>
          <w:color w:val="262626" w:themeColor="text1" w:themeTint="D9"/>
          <w:sz w:val="24"/>
          <w:szCs w:val="24"/>
        </w:rPr>
        <w:t>neurobiological</w:t>
      </w:r>
      <w:r w:rsidR="00D45F19" w:rsidRPr="000A1570">
        <w:rPr>
          <w:rFonts w:cs="Arial"/>
          <w:color w:val="262626" w:themeColor="text1" w:themeTint="D9"/>
          <w:sz w:val="24"/>
          <w:szCs w:val="24"/>
        </w:rPr>
        <w:t xml:space="preserve"> implic</w:t>
      </w:r>
      <w:r w:rsidR="00B14B45" w:rsidRPr="000A1570">
        <w:rPr>
          <w:rFonts w:cs="Arial"/>
          <w:color w:val="262626" w:themeColor="text1" w:themeTint="D9"/>
          <w:sz w:val="24"/>
          <w:szCs w:val="24"/>
        </w:rPr>
        <w:t>ation</w:t>
      </w:r>
      <w:r w:rsidR="00D45F19" w:rsidRPr="000A1570">
        <w:rPr>
          <w:rFonts w:cs="Arial"/>
          <w:color w:val="262626" w:themeColor="text1" w:themeTint="D9"/>
          <w:sz w:val="24"/>
          <w:szCs w:val="24"/>
        </w:rPr>
        <w:t xml:space="preserve">s of such </w:t>
      </w:r>
      <w:r w:rsidR="00B14B45" w:rsidRPr="000A1570">
        <w:rPr>
          <w:rFonts w:cs="Arial"/>
          <w:color w:val="262626" w:themeColor="text1" w:themeTint="D9"/>
          <w:sz w:val="24"/>
          <w:szCs w:val="24"/>
        </w:rPr>
        <w:t>experiences, particularly on the Hypothalamic-Pituitary-Adrenal (HPA) axis (Cozolino, 2014, pp. 270-273)</w:t>
      </w:r>
      <w:r w:rsidR="00BF449B" w:rsidRPr="000A1570">
        <w:rPr>
          <w:rFonts w:cs="Arial"/>
          <w:color w:val="262626" w:themeColor="text1" w:themeTint="D9"/>
          <w:sz w:val="24"/>
          <w:szCs w:val="24"/>
        </w:rPr>
        <w:t>.</w:t>
      </w:r>
      <w:r w:rsidR="000C0399" w:rsidRPr="000A1570">
        <w:rPr>
          <w:rFonts w:cs="Arial"/>
          <w:color w:val="262626" w:themeColor="text1" w:themeTint="D9"/>
          <w:sz w:val="24"/>
          <w:szCs w:val="24"/>
        </w:rPr>
        <w:t xml:space="preserve"> Complex trauma survivors experience not only wide-ranging, anxiety-related symptoms, but also marked changes in personality, identity and their ability to relate to others (Herman, 1992, p</w:t>
      </w:r>
      <w:r w:rsidR="00FB79FC" w:rsidRPr="000A1570">
        <w:rPr>
          <w:rFonts w:cs="Arial"/>
          <w:color w:val="262626" w:themeColor="text1" w:themeTint="D9"/>
          <w:sz w:val="24"/>
          <w:szCs w:val="24"/>
        </w:rPr>
        <w:t>p</w:t>
      </w:r>
      <w:r w:rsidR="000C0399" w:rsidRPr="000A1570">
        <w:rPr>
          <w:rFonts w:cs="Arial"/>
          <w:color w:val="262626" w:themeColor="text1" w:themeTint="D9"/>
          <w:sz w:val="24"/>
          <w:szCs w:val="24"/>
        </w:rPr>
        <w:t>. 119</w:t>
      </w:r>
      <w:r w:rsidR="00694D72" w:rsidRPr="000A1570">
        <w:rPr>
          <w:rFonts w:cs="Arial"/>
          <w:color w:val="262626" w:themeColor="text1" w:themeTint="D9"/>
          <w:sz w:val="24"/>
          <w:szCs w:val="24"/>
        </w:rPr>
        <w:t>-</w:t>
      </w:r>
      <w:r w:rsidR="00FB79FC" w:rsidRPr="000A1570">
        <w:rPr>
          <w:rFonts w:cs="Arial"/>
          <w:color w:val="262626" w:themeColor="text1" w:themeTint="D9"/>
          <w:sz w:val="24"/>
          <w:szCs w:val="24"/>
        </w:rPr>
        <w:t>122</w:t>
      </w:r>
      <w:r w:rsidR="00B44892" w:rsidRPr="000A1570">
        <w:rPr>
          <w:rFonts w:cs="Arial"/>
          <w:color w:val="262626" w:themeColor="text1" w:themeTint="D9"/>
          <w:sz w:val="24"/>
          <w:szCs w:val="24"/>
        </w:rPr>
        <w:t>; Hull et al., 2016, pp. 32</w:t>
      </w:r>
      <w:r w:rsidR="00694D72" w:rsidRPr="000A1570">
        <w:rPr>
          <w:rFonts w:cs="Arial"/>
          <w:color w:val="262626" w:themeColor="text1" w:themeTint="D9"/>
          <w:sz w:val="24"/>
          <w:szCs w:val="24"/>
        </w:rPr>
        <w:t>-</w:t>
      </w:r>
      <w:r w:rsidR="00B44892" w:rsidRPr="000A1570">
        <w:rPr>
          <w:rFonts w:cs="Arial"/>
          <w:color w:val="262626" w:themeColor="text1" w:themeTint="D9"/>
          <w:sz w:val="24"/>
          <w:szCs w:val="24"/>
        </w:rPr>
        <w:t>35</w:t>
      </w:r>
      <w:r w:rsidR="00FB79FC" w:rsidRPr="000A1570">
        <w:rPr>
          <w:rFonts w:cs="Arial"/>
          <w:color w:val="262626" w:themeColor="text1" w:themeTint="D9"/>
          <w:sz w:val="24"/>
          <w:szCs w:val="24"/>
        </w:rPr>
        <w:t>)</w:t>
      </w:r>
      <w:r w:rsidR="005676A1" w:rsidRPr="000A1570">
        <w:rPr>
          <w:rFonts w:cs="Arial"/>
          <w:color w:val="262626" w:themeColor="text1" w:themeTint="D9"/>
          <w:sz w:val="24"/>
          <w:szCs w:val="24"/>
        </w:rPr>
        <w:t>, as well as high levels of shame (Lopez-Castro et al., 2019)</w:t>
      </w:r>
      <w:r w:rsidR="00FB79FC" w:rsidRPr="000A1570">
        <w:rPr>
          <w:rFonts w:cs="Arial"/>
          <w:color w:val="262626" w:themeColor="text1" w:themeTint="D9"/>
          <w:sz w:val="24"/>
          <w:szCs w:val="24"/>
        </w:rPr>
        <w:t>.</w:t>
      </w:r>
      <w:r w:rsidR="00FF46EA" w:rsidRPr="000A1570">
        <w:rPr>
          <w:rFonts w:cs="Arial"/>
          <w:color w:val="262626" w:themeColor="text1" w:themeTint="D9"/>
          <w:sz w:val="24"/>
          <w:szCs w:val="24"/>
        </w:rPr>
        <w:t xml:space="preserve"> Kerig</w:t>
      </w:r>
      <w:r w:rsidR="006E18DC" w:rsidRPr="000A1570">
        <w:rPr>
          <w:rFonts w:cs="Arial"/>
          <w:color w:val="262626" w:themeColor="text1" w:themeTint="D9"/>
          <w:sz w:val="24"/>
          <w:szCs w:val="24"/>
        </w:rPr>
        <w:t>, Mozley and Mendez</w:t>
      </w:r>
      <w:r w:rsidR="00FF46EA" w:rsidRPr="000A1570">
        <w:rPr>
          <w:rFonts w:cs="Arial"/>
          <w:color w:val="262626" w:themeColor="text1" w:themeTint="D9"/>
          <w:sz w:val="24"/>
          <w:szCs w:val="24"/>
        </w:rPr>
        <w:t xml:space="preserve"> </w:t>
      </w:r>
      <w:r w:rsidR="0023545F" w:rsidRPr="000A1570">
        <w:rPr>
          <w:rFonts w:cs="Arial"/>
          <w:color w:val="262626" w:themeColor="text1" w:themeTint="D9"/>
          <w:sz w:val="24"/>
          <w:szCs w:val="24"/>
        </w:rPr>
        <w:t xml:space="preserve">(2020, p. 391) </w:t>
      </w:r>
      <w:r w:rsidR="00FF46EA" w:rsidRPr="000A1570">
        <w:rPr>
          <w:rFonts w:cs="Arial"/>
          <w:color w:val="262626" w:themeColor="text1" w:themeTint="D9"/>
          <w:sz w:val="24"/>
          <w:szCs w:val="24"/>
        </w:rPr>
        <w:t>outline the three developmental contexts in which dysregulation arises</w:t>
      </w:r>
      <w:r w:rsidR="00DA7904" w:rsidRPr="000A1570">
        <w:rPr>
          <w:rFonts w:cs="Arial"/>
          <w:color w:val="262626" w:themeColor="text1" w:themeTint="D9"/>
          <w:sz w:val="24"/>
          <w:szCs w:val="24"/>
        </w:rPr>
        <w:t>: in the</w:t>
      </w:r>
      <w:r w:rsidR="00FF46EA" w:rsidRPr="000A1570">
        <w:rPr>
          <w:rFonts w:cs="Arial"/>
          <w:color w:val="262626" w:themeColor="text1" w:themeTint="D9"/>
          <w:sz w:val="24"/>
          <w:szCs w:val="24"/>
        </w:rPr>
        <w:t xml:space="preserve"> physiological or affective</w:t>
      </w:r>
      <w:r w:rsidR="00DA7904" w:rsidRPr="000A1570">
        <w:rPr>
          <w:rFonts w:cs="Arial"/>
          <w:color w:val="262626" w:themeColor="text1" w:themeTint="D9"/>
          <w:sz w:val="24"/>
          <w:szCs w:val="24"/>
        </w:rPr>
        <w:t xml:space="preserve"> domain</w:t>
      </w:r>
      <w:r w:rsidR="0005019E" w:rsidRPr="000A1570">
        <w:rPr>
          <w:rFonts w:cs="Arial"/>
          <w:color w:val="262626" w:themeColor="text1" w:themeTint="D9"/>
          <w:sz w:val="24"/>
          <w:szCs w:val="24"/>
        </w:rPr>
        <w:t>;</w:t>
      </w:r>
      <w:r w:rsidR="00DA7904" w:rsidRPr="000A1570">
        <w:rPr>
          <w:rFonts w:cs="Arial"/>
          <w:color w:val="262626" w:themeColor="text1" w:themeTint="D9"/>
          <w:sz w:val="24"/>
          <w:szCs w:val="24"/>
        </w:rPr>
        <w:t xml:space="preserve"> in</w:t>
      </w:r>
      <w:r w:rsidR="00FF46EA" w:rsidRPr="000A1570">
        <w:rPr>
          <w:rFonts w:cs="Arial"/>
          <w:color w:val="262626" w:themeColor="text1" w:themeTint="D9"/>
          <w:sz w:val="24"/>
          <w:szCs w:val="24"/>
        </w:rPr>
        <w:t xml:space="preserve"> behavioural and attentional </w:t>
      </w:r>
      <w:r w:rsidR="00DA7904" w:rsidRPr="000A1570">
        <w:rPr>
          <w:rFonts w:cs="Arial"/>
          <w:color w:val="262626" w:themeColor="text1" w:themeTint="D9"/>
          <w:sz w:val="24"/>
          <w:szCs w:val="24"/>
        </w:rPr>
        <w:t>symptoms</w:t>
      </w:r>
      <w:r w:rsidR="0005019E" w:rsidRPr="000A1570">
        <w:rPr>
          <w:rFonts w:cs="Arial"/>
          <w:color w:val="262626" w:themeColor="text1" w:themeTint="D9"/>
          <w:sz w:val="24"/>
          <w:szCs w:val="24"/>
        </w:rPr>
        <w:t>;</w:t>
      </w:r>
      <w:r w:rsidR="00DA7904" w:rsidRPr="000A1570">
        <w:rPr>
          <w:rFonts w:cs="Arial"/>
          <w:color w:val="262626" w:themeColor="text1" w:themeTint="D9"/>
          <w:sz w:val="24"/>
          <w:szCs w:val="24"/>
        </w:rPr>
        <w:t xml:space="preserve"> </w:t>
      </w:r>
      <w:r w:rsidR="00FF46EA" w:rsidRPr="000A1570">
        <w:rPr>
          <w:rFonts w:cs="Arial"/>
          <w:color w:val="262626" w:themeColor="text1" w:themeTint="D9"/>
          <w:sz w:val="24"/>
          <w:szCs w:val="24"/>
        </w:rPr>
        <w:t xml:space="preserve">or </w:t>
      </w:r>
      <w:r w:rsidR="00DA7904" w:rsidRPr="000A1570">
        <w:rPr>
          <w:rFonts w:cs="Arial"/>
          <w:color w:val="262626" w:themeColor="text1" w:themeTint="D9"/>
          <w:sz w:val="24"/>
          <w:szCs w:val="24"/>
        </w:rPr>
        <w:t xml:space="preserve">in the person’s sense of </w:t>
      </w:r>
      <w:r w:rsidR="00FF46EA" w:rsidRPr="000A1570">
        <w:rPr>
          <w:rFonts w:cs="Arial"/>
          <w:color w:val="262626" w:themeColor="text1" w:themeTint="D9"/>
          <w:sz w:val="24"/>
          <w:szCs w:val="24"/>
        </w:rPr>
        <w:t xml:space="preserve">self and </w:t>
      </w:r>
      <w:r w:rsidR="00DA7904" w:rsidRPr="000A1570">
        <w:rPr>
          <w:rFonts w:cs="Arial"/>
          <w:color w:val="262626" w:themeColor="text1" w:themeTint="D9"/>
          <w:sz w:val="24"/>
          <w:szCs w:val="24"/>
        </w:rPr>
        <w:t>ability to relate to others</w:t>
      </w:r>
      <w:r w:rsidR="00FF46EA" w:rsidRPr="000A1570">
        <w:rPr>
          <w:rFonts w:cs="Arial"/>
          <w:color w:val="262626" w:themeColor="text1" w:themeTint="D9"/>
          <w:sz w:val="24"/>
          <w:szCs w:val="24"/>
        </w:rPr>
        <w:t xml:space="preserve">. </w:t>
      </w:r>
      <w:r w:rsidR="00DA7904" w:rsidRPr="000A1570">
        <w:rPr>
          <w:rFonts w:cs="Arial"/>
          <w:color w:val="262626" w:themeColor="text1" w:themeTint="D9"/>
          <w:sz w:val="24"/>
          <w:szCs w:val="24"/>
        </w:rPr>
        <w:t>Furthermore,</w:t>
      </w:r>
      <w:r w:rsidR="0005019E" w:rsidRPr="000A1570">
        <w:rPr>
          <w:rFonts w:cs="Arial"/>
          <w:color w:val="262626" w:themeColor="text1" w:themeTint="D9"/>
          <w:sz w:val="24"/>
          <w:szCs w:val="24"/>
        </w:rPr>
        <w:t xml:space="preserve"> they</w:t>
      </w:r>
      <w:r w:rsidR="00DA7904" w:rsidRPr="000A1570">
        <w:rPr>
          <w:rFonts w:cs="Arial"/>
          <w:color w:val="262626" w:themeColor="text1" w:themeTint="D9"/>
          <w:sz w:val="24"/>
          <w:szCs w:val="24"/>
        </w:rPr>
        <w:t xml:space="preserve"> emphasise that dysregulation can take the form of either under regulation or over regulation</w:t>
      </w:r>
      <w:r w:rsidR="0005019E" w:rsidRPr="000A1570">
        <w:rPr>
          <w:rFonts w:cs="Arial"/>
          <w:color w:val="262626" w:themeColor="text1" w:themeTint="D9"/>
          <w:sz w:val="24"/>
          <w:szCs w:val="24"/>
        </w:rPr>
        <w:t xml:space="preserve">, with developmental trauma survivors often functioning at the extreme end of each of the three scales of dysregulation. Reinders et al. (2014, p. 236) specify two distinct patterns of brain activation </w:t>
      </w:r>
      <w:r w:rsidR="0005019E" w:rsidRPr="000A1570">
        <w:rPr>
          <w:rFonts w:cs="Arial"/>
          <w:color w:val="262626" w:themeColor="text1" w:themeTint="D9"/>
          <w:sz w:val="24"/>
          <w:szCs w:val="24"/>
        </w:rPr>
        <w:lastRenderedPageBreak/>
        <w:t>which occur with hyper aroused as opposed to hypo aroused traumatic states. The first state, with amygdala dominance, produces emotional under</w:t>
      </w:r>
      <w:r w:rsidR="008F429B" w:rsidRPr="000A1570">
        <w:rPr>
          <w:rFonts w:cs="Arial"/>
          <w:color w:val="262626" w:themeColor="text1" w:themeTint="D9"/>
          <w:sz w:val="24"/>
          <w:szCs w:val="24"/>
        </w:rPr>
        <w:t>-</w:t>
      </w:r>
      <w:r w:rsidR="0005019E" w:rsidRPr="000A1570">
        <w:rPr>
          <w:rFonts w:cs="Arial"/>
          <w:color w:val="262626" w:themeColor="text1" w:themeTint="D9"/>
          <w:sz w:val="24"/>
          <w:szCs w:val="24"/>
        </w:rPr>
        <w:t>regulation and the second, with prefrontal and hippocampal dominance, produces over</w:t>
      </w:r>
      <w:r w:rsidR="008F429B" w:rsidRPr="000A1570">
        <w:rPr>
          <w:rFonts w:cs="Arial"/>
          <w:color w:val="262626" w:themeColor="text1" w:themeTint="D9"/>
          <w:sz w:val="24"/>
          <w:szCs w:val="24"/>
        </w:rPr>
        <w:t>-</w:t>
      </w:r>
      <w:r w:rsidR="0005019E" w:rsidRPr="000A1570">
        <w:rPr>
          <w:rFonts w:cs="Arial"/>
          <w:color w:val="262626" w:themeColor="text1" w:themeTint="D9"/>
          <w:sz w:val="24"/>
          <w:szCs w:val="24"/>
        </w:rPr>
        <w:t>regulation of emotions.</w:t>
      </w:r>
      <w:r w:rsidR="006A1734" w:rsidRPr="000A1570">
        <w:rPr>
          <w:rFonts w:cs="Arial"/>
          <w:color w:val="262626" w:themeColor="text1" w:themeTint="D9"/>
          <w:sz w:val="24"/>
          <w:szCs w:val="24"/>
        </w:rPr>
        <w:t xml:space="preserve"> </w:t>
      </w:r>
      <w:r w:rsidR="003A6A76" w:rsidRPr="000A1570">
        <w:rPr>
          <w:rFonts w:cs="Arial"/>
          <w:color w:val="262626" w:themeColor="text1" w:themeTint="D9"/>
          <w:sz w:val="24"/>
          <w:szCs w:val="24"/>
        </w:rPr>
        <w:t>Ford explains that, for people with a history of early trauma who have long-term emotional and cognitive dysregu</w:t>
      </w:r>
      <w:r w:rsidR="003A6A76" w:rsidRPr="000A1570">
        <w:rPr>
          <w:rFonts w:cs="Arial"/>
          <w:color w:val="262626" w:themeColor="text1" w:themeTint="D9"/>
          <w:sz w:val="24"/>
          <w:szCs w:val="24"/>
        </w:rPr>
        <w:softHyphen/>
        <w:t xml:space="preserve">lation, successful treatment could be viewed as a process of </w:t>
      </w:r>
      <w:r w:rsidR="00024CAF" w:rsidRPr="000A1570">
        <w:rPr>
          <w:rFonts w:cs="Arial"/>
          <w:color w:val="262626" w:themeColor="text1" w:themeTint="D9"/>
          <w:sz w:val="24"/>
          <w:szCs w:val="24"/>
        </w:rPr>
        <w:t>reducing hypervigilance by “</w:t>
      </w:r>
      <w:r w:rsidR="003A6A76" w:rsidRPr="000A1570">
        <w:rPr>
          <w:rFonts w:cs="Arial"/>
          <w:color w:val="262626" w:themeColor="text1" w:themeTint="D9"/>
          <w:sz w:val="24"/>
          <w:szCs w:val="24"/>
        </w:rPr>
        <w:t xml:space="preserve">enabling the person to gain conscious control over </w:t>
      </w:r>
      <w:r w:rsidR="0005019E" w:rsidRPr="000A1570">
        <w:rPr>
          <w:rFonts w:cs="Arial"/>
          <w:color w:val="262626" w:themeColor="text1" w:themeTint="D9"/>
          <w:sz w:val="24"/>
          <w:szCs w:val="24"/>
        </w:rPr>
        <w:t>their</w:t>
      </w:r>
      <w:r w:rsidR="003A6A76" w:rsidRPr="000A1570">
        <w:rPr>
          <w:rFonts w:cs="Arial"/>
          <w:color w:val="262626" w:themeColor="text1" w:themeTint="D9"/>
          <w:sz w:val="24"/>
          <w:szCs w:val="24"/>
        </w:rPr>
        <w:t xml:space="preserve"> neurobiological alarm system</w:t>
      </w:r>
      <w:r w:rsidR="00024CAF" w:rsidRPr="000A1570">
        <w:rPr>
          <w:rFonts w:cs="Arial"/>
          <w:color w:val="262626" w:themeColor="text1" w:themeTint="D9"/>
          <w:sz w:val="24"/>
          <w:szCs w:val="24"/>
        </w:rPr>
        <w:t>”</w:t>
      </w:r>
      <w:r w:rsidR="00ED6BF9" w:rsidRPr="000A1570">
        <w:rPr>
          <w:rFonts w:cs="Arial"/>
          <w:color w:val="262626" w:themeColor="text1" w:themeTint="D9"/>
          <w:sz w:val="24"/>
          <w:szCs w:val="24"/>
        </w:rPr>
        <w:t xml:space="preserve"> </w:t>
      </w:r>
      <w:r w:rsidR="00024CAF" w:rsidRPr="000A1570">
        <w:rPr>
          <w:rFonts w:cs="Arial"/>
          <w:color w:val="262626" w:themeColor="text1" w:themeTint="D9"/>
          <w:sz w:val="24"/>
          <w:szCs w:val="24"/>
        </w:rPr>
        <w:t>(Ford, 2005, p. 418)</w:t>
      </w:r>
      <w:r w:rsidR="003A6A76" w:rsidRPr="000A1570">
        <w:rPr>
          <w:rFonts w:cs="Arial"/>
          <w:color w:val="262626" w:themeColor="text1" w:themeTint="D9"/>
          <w:sz w:val="24"/>
          <w:szCs w:val="24"/>
        </w:rPr>
        <w:t>. It is vital to understand that, assuming the person is not currently in a situation of ongoing trauma, their present traumatic dysregulation is due to extreme sensitivity to sub traumatic stressors, a particularly active “</w:t>
      </w:r>
      <w:r w:rsidR="00ED6BF9" w:rsidRPr="000A1570">
        <w:rPr>
          <w:rFonts w:cs="Arial"/>
          <w:color w:val="262626" w:themeColor="text1" w:themeTint="D9"/>
          <w:sz w:val="24"/>
          <w:szCs w:val="24"/>
        </w:rPr>
        <w:t xml:space="preserve">internal </w:t>
      </w:r>
      <w:r w:rsidR="003A6A76" w:rsidRPr="000A1570">
        <w:rPr>
          <w:rFonts w:cs="Arial"/>
          <w:color w:val="262626" w:themeColor="text1" w:themeTint="D9"/>
          <w:sz w:val="24"/>
          <w:szCs w:val="24"/>
        </w:rPr>
        <w:t>alarm system”, result</w:t>
      </w:r>
      <w:r w:rsidR="00FB79FC" w:rsidRPr="000A1570">
        <w:rPr>
          <w:rFonts w:cs="Arial"/>
          <w:color w:val="262626" w:themeColor="text1" w:themeTint="D9"/>
          <w:sz w:val="24"/>
          <w:szCs w:val="24"/>
        </w:rPr>
        <w:t>ing</w:t>
      </w:r>
      <w:r w:rsidR="003A6A76" w:rsidRPr="000A1570">
        <w:rPr>
          <w:rFonts w:cs="Arial"/>
          <w:color w:val="262626" w:themeColor="text1" w:themeTint="D9"/>
          <w:sz w:val="24"/>
          <w:szCs w:val="24"/>
        </w:rPr>
        <w:t xml:space="preserve"> from their early adverse experiences</w:t>
      </w:r>
      <w:r w:rsidR="0005019E" w:rsidRPr="000A1570">
        <w:rPr>
          <w:rFonts w:cs="Arial"/>
          <w:color w:val="262626" w:themeColor="text1" w:themeTint="D9"/>
          <w:sz w:val="24"/>
          <w:szCs w:val="24"/>
        </w:rPr>
        <w:t xml:space="preserve"> (Ford, 2005, p. 418</w:t>
      </w:r>
      <w:r w:rsidR="00F673B6" w:rsidRPr="000A1570">
        <w:rPr>
          <w:rFonts w:cs="Arial"/>
          <w:color w:val="262626" w:themeColor="text1" w:themeTint="D9"/>
          <w:sz w:val="24"/>
          <w:szCs w:val="24"/>
        </w:rPr>
        <w:t xml:space="preserve">; </w:t>
      </w:r>
      <w:r w:rsidR="00ED67D3" w:rsidRPr="000A1570">
        <w:rPr>
          <w:rFonts w:eastAsiaTheme="minorHAnsi" w:cs="Arial"/>
          <w:color w:val="262626" w:themeColor="text1" w:themeTint="D9"/>
          <w:sz w:val="24"/>
          <w:szCs w:val="24"/>
          <w:lang w:eastAsia="en-US"/>
        </w:rPr>
        <w:t>Lanius, Terpo</w:t>
      </w:r>
      <w:r w:rsidR="00ED67D3">
        <w:rPr>
          <w:rFonts w:eastAsiaTheme="minorHAnsi" w:cs="Arial"/>
          <w:color w:val="262626" w:themeColor="text1" w:themeTint="D9"/>
          <w:sz w:val="24"/>
          <w:szCs w:val="24"/>
          <w:lang w:eastAsia="en-US"/>
        </w:rPr>
        <w:t xml:space="preserve">u </w:t>
      </w:r>
      <w:r w:rsidR="00ED67D3" w:rsidRPr="000A1570">
        <w:rPr>
          <w:rFonts w:eastAsiaTheme="minorHAnsi" w:cs="Arial"/>
          <w:color w:val="262626" w:themeColor="text1" w:themeTint="D9"/>
          <w:sz w:val="24"/>
          <w:szCs w:val="24"/>
          <w:lang w:eastAsia="en-US"/>
        </w:rPr>
        <w:t>and McKinnon,</w:t>
      </w:r>
      <w:r w:rsidR="00F673B6" w:rsidRPr="000A1570">
        <w:rPr>
          <w:rFonts w:cs="Arial"/>
          <w:color w:val="262626" w:themeColor="text1" w:themeTint="D9"/>
          <w:sz w:val="24"/>
          <w:szCs w:val="24"/>
        </w:rPr>
        <w:t xml:space="preserve"> 2020, p. 4</w:t>
      </w:r>
      <w:r w:rsidR="0005019E" w:rsidRPr="000A1570">
        <w:rPr>
          <w:rFonts w:cs="Arial"/>
          <w:color w:val="262626" w:themeColor="text1" w:themeTint="D9"/>
          <w:sz w:val="24"/>
          <w:szCs w:val="24"/>
        </w:rPr>
        <w:t>)</w:t>
      </w:r>
      <w:r w:rsidR="003A6A76" w:rsidRPr="000A1570">
        <w:rPr>
          <w:rFonts w:cs="Arial"/>
          <w:color w:val="262626" w:themeColor="text1" w:themeTint="D9"/>
          <w:sz w:val="24"/>
          <w:szCs w:val="24"/>
        </w:rPr>
        <w:t>.</w:t>
      </w:r>
      <w:r w:rsidR="001714B2" w:rsidRPr="000A1570">
        <w:rPr>
          <w:rFonts w:cs="Arial"/>
          <w:color w:val="262626" w:themeColor="text1" w:themeTint="D9"/>
          <w:sz w:val="24"/>
          <w:szCs w:val="24"/>
        </w:rPr>
        <w:t xml:space="preserve"> </w:t>
      </w:r>
    </w:p>
    <w:p w14:paraId="7BCA1A9E" w14:textId="136C1E8E" w:rsidR="004B5B46" w:rsidRPr="000A1570" w:rsidRDefault="004B5B46" w:rsidP="008F299C">
      <w:pPr>
        <w:spacing w:line="360" w:lineRule="auto"/>
        <w:jc w:val="both"/>
        <w:rPr>
          <w:rFonts w:cs="Arial"/>
          <w:b/>
          <w:bCs/>
          <w:color w:val="262626" w:themeColor="text1" w:themeTint="D9"/>
          <w:sz w:val="24"/>
          <w:szCs w:val="24"/>
        </w:rPr>
      </w:pPr>
    </w:p>
    <w:p w14:paraId="4CD121B9" w14:textId="322F2819" w:rsidR="008F299C" w:rsidRPr="000A1570" w:rsidRDefault="00667BBA" w:rsidP="008F299C">
      <w:pPr>
        <w:autoSpaceDE w:val="0"/>
        <w:autoSpaceDN w:val="0"/>
        <w:adjustRightInd w:val="0"/>
        <w:spacing w:line="360" w:lineRule="auto"/>
        <w:jc w:val="both"/>
        <w:rPr>
          <w:rFonts w:eastAsiaTheme="minorHAnsi" w:cs="Arial"/>
          <w:color w:val="262626" w:themeColor="text1" w:themeTint="D9"/>
          <w:sz w:val="24"/>
          <w:szCs w:val="24"/>
          <w:lang w:eastAsia="en-US"/>
        </w:rPr>
      </w:pPr>
      <w:r w:rsidRPr="000A1570">
        <w:rPr>
          <w:rFonts w:cs="Arial"/>
          <w:color w:val="262626" w:themeColor="text1" w:themeTint="D9"/>
          <w:sz w:val="24"/>
          <w:szCs w:val="24"/>
        </w:rPr>
        <w:t xml:space="preserve">The subject of traumatic memory </w:t>
      </w:r>
      <w:r w:rsidR="00125169" w:rsidRPr="000A1570">
        <w:rPr>
          <w:rFonts w:cs="Arial"/>
          <w:color w:val="262626" w:themeColor="text1" w:themeTint="D9"/>
          <w:sz w:val="24"/>
          <w:szCs w:val="24"/>
        </w:rPr>
        <w:t>has long been a</w:t>
      </w:r>
      <w:r w:rsidRPr="000A1570">
        <w:rPr>
          <w:rFonts w:cs="Arial"/>
          <w:color w:val="262626" w:themeColor="text1" w:themeTint="D9"/>
          <w:sz w:val="24"/>
          <w:szCs w:val="24"/>
        </w:rPr>
        <w:t xml:space="preserve"> </w:t>
      </w:r>
      <w:r w:rsidR="008E3C10" w:rsidRPr="000A1570">
        <w:rPr>
          <w:rFonts w:cs="Arial"/>
          <w:color w:val="262626" w:themeColor="text1" w:themeTint="D9"/>
          <w:sz w:val="24"/>
          <w:szCs w:val="24"/>
        </w:rPr>
        <w:t>controversial</w:t>
      </w:r>
      <w:r w:rsidRPr="000A1570">
        <w:rPr>
          <w:rFonts w:cs="Arial"/>
          <w:color w:val="262626" w:themeColor="text1" w:themeTint="D9"/>
          <w:sz w:val="24"/>
          <w:szCs w:val="24"/>
        </w:rPr>
        <w:t xml:space="preserve"> topic, with </w:t>
      </w:r>
      <w:r w:rsidR="00125169" w:rsidRPr="000A1570">
        <w:rPr>
          <w:rFonts w:cs="Arial"/>
          <w:color w:val="262626" w:themeColor="text1" w:themeTint="D9"/>
          <w:sz w:val="24"/>
          <w:szCs w:val="24"/>
        </w:rPr>
        <w:t xml:space="preserve">ongoing </w:t>
      </w:r>
      <w:r w:rsidR="008E3C10" w:rsidRPr="000A1570">
        <w:rPr>
          <w:rFonts w:cs="Arial"/>
          <w:color w:val="262626" w:themeColor="text1" w:themeTint="D9"/>
          <w:sz w:val="24"/>
          <w:szCs w:val="24"/>
        </w:rPr>
        <w:t>debate</w:t>
      </w:r>
      <w:r w:rsidR="00125169" w:rsidRPr="000A1570">
        <w:rPr>
          <w:rFonts w:cs="Arial"/>
          <w:color w:val="262626" w:themeColor="text1" w:themeTint="D9"/>
          <w:sz w:val="24"/>
          <w:szCs w:val="24"/>
        </w:rPr>
        <w:t xml:space="preserve"> between those who believe </w:t>
      </w:r>
      <w:r w:rsidR="009D6FB7" w:rsidRPr="000A1570">
        <w:rPr>
          <w:rFonts w:cs="Arial"/>
          <w:color w:val="262626" w:themeColor="text1" w:themeTint="D9"/>
          <w:sz w:val="24"/>
          <w:szCs w:val="24"/>
        </w:rPr>
        <w:t xml:space="preserve">that PTSD results in notable changes in the way memory is stored and recalled (Brewin, 2016; </w:t>
      </w:r>
      <w:r w:rsidR="00E72440" w:rsidRPr="000A1570">
        <w:rPr>
          <w:rFonts w:cs="Arial"/>
          <w:color w:val="262626" w:themeColor="text1" w:themeTint="D9"/>
          <w:sz w:val="24"/>
          <w:szCs w:val="24"/>
        </w:rPr>
        <w:t xml:space="preserve">van der Kolk, 2014; </w:t>
      </w:r>
      <w:r w:rsidR="0001316B" w:rsidRPr="000A1570">
        <w:rPr>
          <w:rFonts w:cs="Arial"/>
          <w:color w:val="262626" w:themeColor="text1" w:themeTint="D9"/>
          <w:sz w:val="24"/>
          <w:szCs w:val="24"/>
        </w:rPr>
        <w:t>Schimmenti and Caretti, 2016</w:t>
      </w:r>
      <w:r w:rsidR="00E72440" w:rsidRPr="000A1570">
        <w:rPr>
          <w:rFonts w:cs="Arial"/>
          <w:color w:val="262626" w:themeColor="text1" w:themeTint="D9"/>
          <w:sz w:val="24"/>
          <w:szCs w:val="24"/>
        </w:rPr>
        <w:t>;</w:t>
      </w:r>
      <w:r w:rsidR="00686649" w:rsidRPr="000A1570">
        <w:rPr>
          <w:rFonts w:cs="Arial"/>
          <w:color w:val="262626" w:themeColor="text1" w:themeTint="D9"/>
          <w:sz w:val="24"/>
          <w:szCs w:val="24"/>
        </w:rPr>
        <w:t xml:space="preserve"> </w:t>
      </w:r>
      <w:r w:rsidR="00846634" w:rsidRPr="000A1570">
        <w:rPr>
          <w:rFonts w:eastAsiaTheme="minorHAnsi" w:cs="Arial"/>
          <w:color w:val="262626" w:themeColor="text1" w:themeTint="D9"/>
          <w:sz w:val="24"/>
          <w:szCs w:val="24"/>
          <w:shd w:val="clear" w:color="auto" w:fill="FFFFFF"/>
          <w:lang w:eastAsia="en-US"/>
        </w:rPr>
        <w:t>Nijenhuis, van der Hart</w:t>
      </w:r>
      <w:r w:rsidR="00846634">
        <w:rPr>
          <w:rFonts w:eastAsiaTheme="minorHAnsi" w:cs="Arial"/>
          <w:color w:val="262626" w:themeColor="text1" w:themeTint="D9"/>
          <w:sz w:val="24"/>
          <w:szCs w:val="24"/>
          <w:shd w:val="clear" w:color="auto" w:fill="FFFFFF"/>
          <w:lang w:eastAsia="en-US"/>
        </w:rPr>
        <w:t xml:space="preserve"> </w:t>
      </w:r>
      <w:r w:rsidR="00846634" w:rsidRPr="000A1570">
        <w:rPr>
          <w:rFonts w:eastAsiaTheme="minorHAnsi" w:cs="Arial"/>
          <w:color w:val="262626" w:themeColor="text1" w:themeTint="D9"/>
          <w:sz w:val="24"/>
          <w:szCs w:val="24"/>
          <w:shd w:val="clear" w:color="auto" w:fill="FFFFFF"/>
          <w:lang w:eastAsia="en-US"/>
        </w:rPr>
        <w:t>and Steele</w:t>
      </w:r>
      <w:r w:rsidR="00686649" w:rsidRPr="000A1570">
        <w:rPr>
          <w:rFonts w:cs="Arial"/>
          <w:color w:val="262626" w:themeColor="text1" w:themeTint="D9"/>
          <w:sz w:val="24"/>
          <w:szCs w:val="24"/>
          <w:shd w:val="clear" w:color="auto" w:fill="FFFFFF"/>
        </w:rPr>
        <w:t>, 2010)</w:t>
      </w:r>
      <w:r w:rsidR="009D6FB7" w:rsidRPr="000A1570">
        <w:rPr>
          <w:rFonts w:cs="Arial"/>
          <w:color w:val="262626" w:themeColor="text1" w:themeTint="D9"/>
          <w:sz w:val="24"/>
          <w:szCs w:val="24"/>
        </w:rPr>
        <w:t xml:space="preserve"> and those who disagree with this hypothesis (Rubin et al., 2016</w:t>
      </w:r>
      <w:r w:rsidR="00757B76" w:rsidRPr="000A1570">
        <w:rPr>
          <w:rFonts w:cs="Arial"/>
          <w:color w:val="262626" w:themeColor="text1" w:themeTint="D9"/>
          <w:sz w:val="24"/>
          <w:szCs w:val="24"/>
        </w:rPr>
        <w:t>;</w:t>
      </w:r>
      <w:r w:rsidR="009D6FB7" w:rsidRPr="000A1570">
        <w:rPr>
          <w:rFonts w:cs="Arial"/>
          <w:color w:val="262626" w:themeColor="text1" w:themeTint="D9"/>
          <w:sz w:val="24"/>
          <w:szCs w:val="24"/>
        </w:rPr>
        <w:t xml:space="preserve"> </w:t>
      </w:r>
      <w:r w:rsidR="007E5669" w:rsidRPr="000A1570">
        <w:rPr>
          <w:rFonts w:cs="Arial"/>
          <w:color w:val="262626" w:themeColor="text1" w:themeTint="D9"/>
          <w:sz w:val="24"/>
          <w:szCs w:val="24"/>
        </w:rPr>
        <w:t>McNally, 2005</w:t>
      </w:r>
      <w:r w:rsidR="0006609D">
        <w:rPr>
          <w:rFonts w:cs="Arial"/>
          <w:color w:val="262626" w:themeColor="text1" w:themeTint="D9"/>
          <w:sz w:val="24"/>
          <w:szCs w:val="24"/>
        </w:rPr>
        <w:t>b</w:t>
      </w:r>
      <w:r w:rsidR="007E5669" w:rsidRPr="000A1570">
        <w:rPr>
          <w:rFonts w:cs="Arial"/>
          <w:color w:val="262626" w:themeColor="text1" w:themeTint="D9"/>
          <w:sz w:val="24"/>
          <w:szCs w:val="24"/>
        </w:rPr>
        <w:t xml:space="preserve">; </w:t>
      </w:r>
      <w:r w:rsidR="009D6FB7" w:rsidRPr="000A1570">
        <w:rPr>
          <w:rFonts w:cs="Arial"/>
          <w:color w:val="262626" w:themeColor="text1" w:themeTint="D9"/>
          <w:sz w:val="24"/>
          <w:szCs w:val="24"/>
        </w:rPr>
        <w:t xml:space="preserve">Engelhard et al., 2019). </w:t>
      </w:r>
      <w:r w:rsidR="00082D6E" w:rsidRPr="000A1570">
        <w:rPr>
          <w:rFonts w:cs="Arial"/>
          <w:color w:val="262626" w:themeColor="text1" w:themeTint="D9"/>
          <w:sz w:val="24"/>
          <w:szCs w:val="24"/>
        </w:rPr>
        <w:t>The</w:t>
      </w:r>
      <w:r w:rsidR="008E3C10" w:rsidRPr="000A1570">
        <w:rPr>
          <w:rFonts w:cs="Arial"/>
          <w:color w:val="262626" w:themeColor="text1" w:themeTint="D9"/>
          <w:sz w:val="24"/>
          <w:szCs w:val="24"/>
        </w:rPr>
        <w:t>se</w:t>
      </w:r>
      <w:r w:rsidR="00082D6E" w:rsidRPr="000A1570">
        <w:rPr>
          <w:rFonts w:cs="Arial"/>
          <w:color w:val="262626" w:themeColor="text1" w:themeTint="D9"/>
          <w:sz w:val="24"/>
          <w:szCs w:val="24"/>
        </w:rPr>
        <w:t xml:space="preserve"> dissenting voices question the validity of some of the central premises upon which theories of traumatic memory are based, including the core claim</w:t>
      </w:r>
      <w:r w:rsidR="00E72440" w:rsidRPr="000A1570">
        <w:rPr>
          <w:rFonts w:cs="Arial"/>
          <w:color w:val="262626" w:themeColor="text1" w:themeTint="D9"/>
          <w:sz w:val="24"/>
          <w:szCs w:val="24"/>
        </w:rPr>
        <w:t xml:space="preserve"> originating </w:t>
      </w:r>
      <w:r w:rsidR="00C51171" w:rsidRPr="000A1570">
        <w:rPr>
          <w:rFonts w:cs="Arial"/>
          <w:color w:val="262626" w:themeColor="text1" w:themeTint="D9"/>
          <w:sz w:val="24"/>
          <w:szCs w:val="24"/>
        </w:rPr>
        <w:t>from</w:t>
      </w:r>
      <w:r w:rsidR="00E72440" w:rsidRPr="000A1570">
        <w:rPr>
          <w:rFonts w:cs="Arial"/>
          <w:color w:val="262626" w:themeColor="text1" w:themeTint="D9"/>
          <w:sz w:val="24"/>
          <w:szCs w:val="24"/>
        </w:rPr>
        <w:t xml:space="preserve"> Janet</w:t>
      </w:r>
      <w:r w:rsidR="00C51171" w:rsidRPr="000A1570">
        <w:rPr>
          <w:rFonts w:cs="Arial"/>
          <w:color w:val="262626" w:themeColor="text1" w:themeTint="D9"/>
          <w:sz w:val="24"/>
          <w:szCs w:val="24"/>
        </w:rPr>
        <w:t>’s work</w:t>
      </w:r>
      <w:r w:rsidR="00E72440" w:rsidRPr="000A1570">
        <w:rPr>
          <w:rFonts w:cs="Arial"/>
          <w:color w:val="262626" w:themeColor="text1" w:themeTint="D9"/>
          <w:sz w:val="24"/>
          <w:szCs w:val="24"/>
        </w:rPr>
        <w:t>,</w:t>
      </w:r>
      <w:r w:rsidR="00082D6E" w:rsidRPr="000A1570">
        <w:rPr>
          <w:rFonts w:cs="Arial"/>
          <w:color w:val="262626" w:themeColor="text1" w:themeTint="D9"/>
          <w:sz w:val="24"/>
          <w:szCs w:val="24"/>
        </w:rPr>
        <w:t xml:space="preserve"> that the traumatic memories of PTSD survivors are disorganised and fragmented (Engelhard et al., 2019</w:t>
      </w:r>
      <w:r w:rsidR="00686649" w:rsidRPr="000A1570">
        <w:rPr>
          <w:rFonts w:cs="Arial"/>
          <w:color w:val="262626" w:themeColor="text1" w:themeTint="D9"/>
          <w:sz w:val="24"/>
          <w:szCs w:val="24"/>
        </w:rPr>
        <w:t>; McNally,</w:t>
      </w:r>
      <w:r w:rsidR="00940A8E" w:rsidRPr="000A1570">
        <w:rPr>
          <w:rFonts w:cs="Arial"/>
          <w:color w:val="262626" w:themeColor="text1" w:themeTint="D9"/>
          <w:sz w:val="24"/>
          <w:szCs w:val="24"/>
        </w:rPr>
        <w:t xml:space="preserve"> 2005</w:t>
      </w:r>
      <w:r w:rsidR="0006609D">
        <w:rPr>
          <w:rFonts w:cs="Arial"/>
          <w:color w:val="262626" w:themeColor="text1" w:themeTint="D9"/>
          <w:sz w:val="24"/>
          <w:szCs w:val="24"/>
        </w:rPr>
        <w:t>a</w:t>
      </w:r>
      <w:r w:rsidR="00082D6E" w:rsidRPr="000A1570">
        <w:rPr>
          <w:rFonts w:cs="Arial"/>
          <w:color w:val="262626" w:themeColor="text1" w:themeTint="D9"/>
          <w:sz w:val="24"/>
          <w:szCs w:val="24"/>
        </w:rPr>
        <w:t>).</w:t>
      </w:r>
      <w:r w:rsidR="000224B8" w:rsidRPr="000A1570">
        <w:rPr>
          <w:rFonts w:cs="Arial"/>
          <w:color w:val="262626" w:themeColor="text1" w:themeTint="D9"/>
          <w:sz w:val="24"/>
          <w:szCs w:val="24"/>
        </w:rPr>
        <w:t xml:space="preserve"> </w:t>
      </w:r>
      <w:r w:rsidR="002C161F" w:rsidRPr="000A1570">
        <w:rPr>
          <w:rFonts w:cs="Arial"/>
          <w:color w:val="262626" w:themeColor="text1" w:themeTint="D9"/>
          <w:sz w:val="24"/>
          <w:szCs w:val="24"/>
        </w:rPr>
        <w:t xml:space="preserve">McNally is a strong critic of many of the widely held assumptions about traumatic memory, contending not only that the notion of memory fragmentation is false, but also questioning the validity of PTSD as a diagnostic category </w:t>
      </w:r>
      <w:r w:rsidR="00160533" w:rsidRPr="000A1570">
        <w:rPr>
          <w:rFonts w:cs="Arial"/>
          <w:color w:val="262626" w:themeColor="text1" w:themeTint="D9"/>
          <w:sz w:val="24"/>
          <w:szCs w:val="24"/>
        </w:rPr>
        <w:t xml:space="preserve">due to the issue of “bracket creep” </w:t>
      </w:r>
      <w:r w:rsidR="00AE1620" w:rsidRPr="000A1570">
        <w:rPr>
          <w:rFonts w:cs="Arial"/>
          <w:color w:val="262626" w:themeColor="text1" w:themeTint="D9"/>
          <w:sz w:val="24"/>
          <w:szCs w:val="24"/>
        </w:rPr>
        <w:t xml:space="preserve">in defining what constitutes PTSD </w:t>
      </w:r>
      <w:r w:rsidR="00160533" w:rsidRPr="000A1570">
        <w:rPr>
          <w:rFonts w:cs="Arial"/>
          <w:color w:val="262626" w:themeColor="text1" w:themeTint="D9"/>
          <w:sz w:val="24"/>
          <w:szCs w:val="24"/>
        </w:rPr>
        <w:t xml:space="preserve">(McNally, 2009). </w:t>
      </w:r>
      <w:r w:rsidR="000224B8" w:rsidRPr="000A1570">
        <w:rPr>
          <w:rFonts w:cs="Arial"/>
          <w:color w:val="262626" w:themeColor="text1" w:themeTint="D9"/>
          <w:sz w:val="24"/>
          <w:szCs w:val="24"/>
        </w:rPr>
        <w:t xml:space="preserve">Brewin strongly contests </w:t>
      </w:r>
      <w:r w:rsidR="00D9580D" w:rsidRPr="000A1570">
        <w:rPr>
          <w:rFonts w:cs="Arial"/>
          <w:color w:val="262626" w:themeColor="text1" w:themeTint="D9"/>
          <w:sz w:val="24"/>
          <w:szCs w:val="24"/>
        </w:rPr>
        <w:t xml:space="preserve">the </w:t>
      </w:r>
      <w:r w:rsidR="00813C8F" w:rsidRPr="000A1570">
        <w:rPr>
          <w:rFonts w:cs="Arial"/>
          <w:color w:val="262626" w:themeColor="text1" w:themeTint="D9"/>
          <w:sz w:val="24"/>
          <w:szCs w:val="24"/>
        </w:rPr>
        <w:t>critique</w:t>
      </w:r>
      <w:r w:rsidR="00160533" w:rsidRPr="000A1570">
        <w:rPr>
          <w:rFonts w:cs="Arial"/>
          <w:color w:val="262626" w:themeColor="text1" w:themeTint="D9"/>
          <w:sz w:val="24"/>
          <w:szCs w:val="24"/>
        </w:rPr>
        <w:t xml:space="preserve"> </w:t>
      </w:r>
      <w:r w:rsidR="00D9580D" w:rsidRPr="000A1570">
        <w:rPr>
          <w:rFonts w:cs="Arial"/>
          <w:color w:val="262626" w:themeColor="text1" w:themeTint="D9"/>
          <w:sz w:val="24"/>
          <w:szCs w:val="24"/>
        </w:rPr>
        <w:t>of Rubin et al</w:t>
      </w:r>
      <w:r w:rsidR="00451118" w:rsidRPr="000A1570">
        <w:rPr>
          <w:rFonts w:cs="Arial"/>
          <w:color w:val="262626" w:themeColor="text1" w:themeTint="D9"/>
          <w:sz w:val="24"/>
          <w:szCs w:val="24"/>
        </w:rPr>
        <w:t>.</w:t>
      </w:r>
      <w:r w:rsidR="00200CA7" w:rsidRPr="000A1570">
        <w:rPr>
          <w:rFonts w:cs="Arial"/>
          <w:color w:val="262626" w:themeColor="text1" w:themeTint="D9"/>
          <w:sz w:val="24"/>
          <w:szCs w:val="24"/>
        </w:rPr>
        <w:t xml:space="preserve">, </w:t>
      </w:r>
      <w:r w:rsidR="001528A6" w:rsidRPr="000A1570">
        <w:rPr>
          <w:rFonts w:cs="Arial"/>
          <w:color w:val="262626" w:themeColor="text1" w:themeTint="D9"/>
          <w:sz w:val="24"/>
          <w:szCs w:val="24"/>
        </w:rPr>
        <w:t>claim</w:t>
      </w:r>
      <w:r w:rsidR="00200CA7" w:rsidRPr="000A1570">
        <w:rPr>
          <w:rFonts w:cs="Arial"/>
          <w:color w:val="262626" w:themeColor="text1" w:themeTint="D9"/>
          <w:sz w:val="24"/>
          <w:szCs w:val="24"/>
        </w:rPr>
        <w:t>ing</w:t>
      </w:r>
      <w:r w:rsidR="00813C8F" w:rsidRPr="000A1570">
        <w:rPr>
          <w:rFonts w:cs="Arial"/>
          <w:color w:val="262626" w:themeColor="text1" w:themeTint="D9"/>
          <w:sz w:val="24"/>
          <w:szCs w:val="24"/>
        </w:rPr>
        <w:t xml:space="preserve"> that the type and intensity of memor</w:t>
      </w:r>
      <w:r w:rsidR="00790BF3" w:rsidRPr="000A1570">
        <w:rPr>
          <w:rFonts w:cs="Arial"/>
          <w:color w:val="262626" w:themeColor="text1" w:themeTint="D9"/>
          <w:sz w:val="24"/>
          <w:szCs w:val="24"/>
        </w:rPr>
        <w:t>ies</w:t>
      </w:r>
      <w:r w:rsidR="00813C8F" w:rsidRPr="000A1570">
        <w:rPr>
          <w:rFonts w:cs="Arial"/>
          <w:color w:val="262626" w:themeColor="text1" w:themeTint="D9"/>
          <w:sz w:val="24"/>
          <w:szCs w:val="24"/>
        </w:rPr>
        <w:t xml:space="preserve"> used in</w:t>
      </w:r>
      <w:r w:rsidR="001528A6" w:rsidRPr="000A1570">
        <w:rPr>
          <w:rFonts w:cs="Arial"/>
          <w:color w:val="262626" w:themeColor="text1" w:themeTint="D9"/>
          <w:sz w:val="24"/>
          <w:szCs w:val="24"/>
        </w:rPr>
        <w:t xml:space="preserve"> the</w:t>
      </w:r>
      <w:r w:rsidR="00D9580D" w:rsidRPr="000A1570">
        <w:rPr>
          <w:rFonts w:cs="Arial"/>
          <w:color w:val="262626" w:themeColor="text1" w:themeTint="D9"/>
          <w:sz w:val="24"/>
          <w:szCs w:val="24"/>
        </w:rPr>
        <w:t>ir</w:t>
      </w:r>
      <w:r w:rsidR="001528A6" w:rsidRPr="000A1570">
        <w:rPr>
          <w:rFonts w:cs="Arial"/>
          <w:color w:val="262626" w:themeColor="text1" w:themeTint="D9"/>
          <w:sz w:val="24"/>
          <w:szCs w:val="24"/>
        </w:rPr>
        <w:t xml:space="preserve"> research, specifically general versus detailed narratives and global</w:t>
      </w:r>
      <w:r w:rsidR="00790BF3" w:rsidRPr="000A1570">
        <w:rPr>
          <w:rFonts w:cs="Arial"/>
          <w:color w:val="262626" w:themeColor="text1" w:themeTint="D9"/>
          <w:sz w:val="24"/>
          <w:szCs w:val="24"/>
        </w:rPr>
        <w:t xml:space="preserve"> versus local </w:t>
      </w:r>
      <w:r w:rsidR="001528A6" w:rsidRPr="000A1570">
        <w:rPr>
          <w:rFonts w:cs="Arial"/>
          <w:color w:val="262626" w:themeColor="text1" w:themeTint="D9"/>
          <w:sz w:val="24"/>
          <w:szCs w:val="24"/>
        </w:rPr>
        <w:t>emphasis, has</w:t>
      </w:r>
      <w:r w:rsidR="00813C8F" w:rsidRPr="000A1570">
        <w:rPr>
          <w:rFonts w:cs="Arial"/>
          <w:color w:val="262626" w:themeColor="text1" w:themeTint="D9"/>
          <w:sz w:val="24"/>
          <w:szCs w:val="24"/>
        </w:rPr>
        <w:t xml:space="preserve"> influence</w:t>
      </w:r>
      <w:r w:rsidR="001528A6" w:rsidRPr="000A1570">
        <w:rPr>
          <w:rFonts w:cs="Arial"/>
          <w:color w:val="262626" w:themeColor="text1" w:themeTint="D9"/>
          <w:sz w:val="24"/>
          <w:szCs w:val="24"/>
        </w:rPr>
        <w:t>d</w:t>
      </w:r>
      <w:r w:rsidR="00813C8F" w:rsidRPr="000A1570">
        <w:rPr>
          <w:rFonts w:cs="Arial"/>
          <w:color w:val="262626" w:themeColor="text1" w:themeTint="D9"/>
          <w:sz w:val="24"/>
          <w:szCs w:val="24"/>
        </w:rPr>
        <w:t xml:space="preserve"> results and produce</w:t>
      </w:r>
      <w:r w:rsidR="001528A6" w:rsidRPr="000A1570">
        <w:rPr>
          <w:rFonts w:cs="Arial"/>
          <w:color w:val="262626" w:themeColor="text1" w:themeTint="D9"/>
          <w:sz w:val="24"/>
          <w:szCs w:val="24"/>
        </w:rPr>
        <w:t>d</w:t>
      </w:r>
      <w:r w:rsidR="00813C8F" w:rsidRPr="000A1570">
        <w:rPr>
          <w:rFonts w:cs="Arial"/>
          <w:color w:val="262626" w:themeColor="text1" w:themeTint="D9"/>
          <w:sz w:val="24"/>
          <w:szCs w:val="24"/>
        </w:rPr>
        <w:t xml:space="preserve"> misleading findings</w:t>
      </w:r>
      <w:r w:rsidR="00200CA7" w:rsidRPr="000A1570">
        <w:rPr>
          <w:rFonts w:cs="Arial"/>
          <w:color w:val="262626" w:themeColor="text1" w:themeTint="D9"/>
          <w:sz w:val="24"/>
          <w:szCs w:val="24"/>
        </w:rPr>
        <w:t xml:space="preserve"> (Brewin, 2016, pp. 2-3)</w:t>
      </w:r>
      <w:r w:rsidR="00813C8F" w:rsidRPr="000A1570">
        <w:rPr>
          <w:rFonts w:cs="Arial"/>
          <w:color w:val="262626" w:themeColor="text1" w:themeTint="D9"/>
          <w:sz w:val="24"/>
          <w:szCs w:val="24"/>
        </w:rPr>
        <w:t xml:space="preserve">. Whilst the debate between various schools of thought </w:t>
      </w:r>
      <w:r w:rsidR="00790BF3" w:rsidRPr="000A1570">
        <w:rPr>
          <w:rFonts w:cs="Arial"/>
          <w:color w:val="262626" w:themeColor="text1" w:themeTint="D9"/>
          <w:sz w:val="24"/>
          <w:szCs w:val="24"/>
        </w:rPr>
        <w:t xml:space="preserve">is likely to </w:t>
      </w:r>
      <w:r w:rsidR="00813C8F" w:rsidRPr="000A1570">
        <w:rPr>
          <w:rFonts w:cs="Arial"/>
          <w:color w:val="262626" w:themeColor="text1" w:themeTint="D9"/>
          <w:sz w:val="24"/>
          <w:szCs w:val="24"/>
        </w:rPr>
        <w:t>continue,</w:t>
      </w:r>
      <w:r w:rsidRPr="000A1570">
        <w:rPr>
          <w:rFonts w:cs="Arial"/>
          <w:color w:val="262626" w:themeColor="text1" w:themeTint="D9"/>
          <w:sz w:val="24"/>
          <w:szCs w:val="24"/>
        </w:rPr>
        <w:t xml:space="preserve"> clinicians in the </w:t>
      </w:r>
      <w:r w:rsidR="00D9580D" w:rsidRPr="000A1570">
        <w:rPr>
          <w:rFonts w:cs="Arial"/>
          <w:color w:val="262626" w:themeColor="text1" w:themeTint="D9"/>
          <w:sz w:val="24"/>
          <w:szCs w:val="24"/>
        </w:rPr>
        <w:t>somatic psychotherapy</w:t>
      </w:r>
      <w:r w:rsidRPr="000A1570">
        <w:rPr>
          <w:rFonts w:cs="Arial"/>
          <w:color w:val="262626" w:themeColor="text1" w:themeTint="D9"/>
          <w:sz w:val="24"/>
          <w:szCs w:val="24"/>
        </w:rPr>
        <w:t xml:space="preserve"> field </w:t>
      </w:r>
      <w:r w:rsidR="00451118" w:rsidRPr="000A1570">
        <w:rPr>
          <w:rFonts w:cs="Arial"/>
          <w:color w:val="262626" w:themeColor="text1" w:themeTint="D9"/>
          <w:sz w:val="24"/>
          <w:szCs w:val="24"/>
        </w:rPr>
        <w:t xml:space="preserve">tend to </w:t>
      </w:r>
      <w:r w:rsidRPr="000A1570">
        <w:rPr>
          <w:rFonts w:cs="Arial"/>
          <w:color w:val="262626" w:themeColor="text1" w:themeTint="D9"/>
          <w:sz w:val="24"/>
          <w:szCs w:val="24"/>
        </w:rPr>
        <w:t>agree on certain fundamentals</w:t>
      </w:r>
      <w:r w:rsidR="0001316B" w:rsidRPr="000A1570">
        <w:rPr>
          <w:rFonts w:cs="Arial"/>
          <w:color w:val="262626" w:themeColor="text1" w:themeTint="D9"/>
          <w:sz w:val="24"/>
          <w:szCs w:val="24"/>
        </w:rPr>
        <w:t>,</w:t>
      </w:r>
      <w:r w:rsidRPr="000A1570">
        <w:rPr>
          <w:rFonts w:cs="Arial"/>
          <w:color w:val="262626" w:themeColor="text1" w:themeTint="D9"/>
          <w:sz w:val="24"/>
          <w:szCs w:val="24"/>
        </w:rPr>
        <w:t xml:space="preserve"> including the fact that traumatic memory has a different storage pathway to normal memor</w:t>
      </w:r>
      <w:r w:rsidR="0001316B" w:rsidRPr="000A1570">
        <w:rPr>
          <w:rFonts w:cs="Arial"/>
          <w:color w:val="262626" w:themeColor="text1" w:themeTint="D9"/>
          <w:sz w:val="24"/>
          <w:szCs w:val="24"/>
        </w:rPr>
        <w:t>y</w:t>
      </w:r>
      <w:r w:rsidR="000155A6" w:rsidRPr="000A1570">
        <w:rPr>
          <w:rFonts w:cs="Arial"/>
          <w:color w:val="262626" w:themeColor="text1" w:themeTint="D9"/>
          <w:sz w:val="24"/>
          <w:szCs w:val="24"/>
        </w:rPr>
        <w:t xml:space="preserve"> and</w:t>
      </w:r>
      <w:r w:rsidR="008646E2" w:rsidRPr="000A1570">
        <w:rPr>
          <w:rFonts w:cs="Arial"/>
          <w:color w:val="262626" w:themeColor="text1" w:themeTint="D9"/>
          <w:sz w:val="24"/>
          <w:szCs w:val="24"/>
        </w:rPr>
        <w:t>, significantly,</w:t>
      </w:r>
      <w:r w:rsidR="000155A6" w:rsidRPr="000A1570">
        <w:rPr>
          <w:rFonts w:cs="Arial"/>
          <w:color w:val="262626" w:themeColor="text1" w:themeTint="D9"/>
          <w:sz w:val="24"/>
          <w:szCs w:val="24"/>
        </w:rPr>
        <w:t xml:space="preserve"> that traumatic memor</w:t>
      </w:r>
      <w:r w:rsidR="006A4EE7" w:rsidRPr="000A1570">
        <w:rPr>
          <w:rFonts w:cs="Arial"/>
          <w:color w:val="262626" w:themeColor="text1" w:themeTint="D9"/>
          <w:sz w:val="24"/>
          <w:szCs w:val="24"/>
        </w:rPr>
        <w:t>ies are</w:t>
      </w:r>
      <w:r w:rsidR="000155A6" w:rsidRPr="000A1570">
        <w:rPr>
          <w:rFonts w:cs="Arial"/>
          <w:color w:val="262626" w:themeColor="text1" w:themeTint="D9"/>
          <w:sz w:val="24"/>
          <w:szCs w:val="24"/>
        </w:rPr>
        <w:t xml:space="preserve"> often </w:t>
      </w:r>
      <w:r w:rsidR="000155A6" w:rsidRPr="000A1570">
        <w:rPr>
          <w:rFonts w:cs="Arial"/>
          <w:color w:val="262626" w:themeColor="text1" w:themeTint="D9"/>
          <w:sz w:val="24"/>
          <w:szCs w:val="24"/>
        </w:rPr>
        <w:lastRenderedPageBreak/>
        <w:t>implicit rather than explicit and therefore</w:t>
      </w:r>
      <w:r w:rsidR="006A4EE7" w:rsidRPr="000A1570">
        <w:rPr>
          <w:rFonts w:cs="Arial"/>
          <w:color w:val="262626" w:themeColor="text1" w:themeTint="D9"/>
          <w:sz w:val="24"/>
          <w:szCs w:val="24"/>
        </w:rPr>
        <w:t xml:space="preserve"> </w:t>
      </w:r>
      <w:r w:rsidR="000155A6" w:rsidRPr="000A1570">
        <w:rPr>
          <w:rFonts w:cs="Arial"/>
          <w:color w:val="262626" w:themeColor="text1" w:themeTint="D9"/>
          <w:sz w:val="24"/>
          <w:szCs w:val="24"/>
        </w:rPr>
        <w:t>not</w:t>
      </w:r>
      <w:r w:rsidR="008646E2" w:rsidRPr="000A1570">
        <w:rPr>
          <w:rFonts w:cs="Arial"/>
          <w:color w:val="262626" w:themeColor="text1" w:themeTint="D9"/>
          <w:sz w:val="24"/>
          <w:szCs w:val="24"/>
        </w:rPr>
        <w:t xml:space="preserve"> </w:t>
      </w:r>
      <w:r w:rsidR="008F299C" w:rsidRPr="000A1570">
        <w:rPr>
          <w:rFonts w:cs="Arial"/>
          <w:color w:val="262626" w:themeColor="text1" w:themeTint="D9"/>
          <w:sz w:val="24"/>
          <w:szCs w:val="24"/>
        </w:rPr>
        <w:t xml:space="preserve">readily </w:t>
      </w:r>
      <w:r w:rsidR="000155A6" w:rsidRPr="000A1570">
        <w:rPr>
          <w:rFonts w:cs="Arial"/>
          <w:color w:val="262626" w:themeColor="text1" w:themeTint="D9"/>
          <w:sz w:val="24"/>
          <w:szCs w:val="24"/>
        </w:rPr>
        <w:t>available to verbal recounting (</w:t>
      </w:r>
      <w:r w:rsidR="00841314" w:rsidRPr="000A1570">
        <w:rPr>
          <w:rFonts w:cs="Arial"/>
          <w:color w:val="262626" w:themeColor="text1" w:themeTint="D9"/>
          <w:sz w:val="24"/>
          <w:szCs w:val="24"/>
        </w:rPr>
        <w:t>Ford, 2021</w:t>
      </w:r>
      <w:r w:rsidR="008F299C" w:rsidRPr="000A1570">
        <w:rPr>
          <w:rFonts w:cs="Arial"/>
          <w:color w:val="262626" w:themeColor="text1" w:themeTint="D9"/>
          <w:sz w:val="24"/>
          <w:szCs w:val="24"/>
        </w:rPr>
        <w:t>, p. 5</w:t>
      </w:r>
      <w:r w:rsidR="00841314" w:rsidRPr="000A1570">
        <w:rPr>
          <w:rFonts w:cs="Arial"/>
          <w:color w:val="262626" w:themeColor="text1" w:themeTint="D9"/>
          <w:sz w:val="24"/>
          <w:szCs w:val="24"/>
        </w:rPr>
        <w:t xml:space="preserve">; </w:t>
      </w:r>
      <w:r w:rsidR="00EB6BAE" w:rsidRPr="000A1570">
        <w:rPr>
          <w:rFonts w:cs="Arial"/>
          <w:color w:val="262626" w:themeColor="text1" w:themeTint="D9"/>
          <w:sz w:val="24"/>
          <w:szCs w:val="24"/>
        </w:rPr>
        <w:t xml:space="preserve">Badenoch, 2017, pp. 98-99; </w:t>
      </w:r>
      <w:r w:rsidR="000155A6" w:rsidRPr="000A1570">
        <w:rPr>
          <w:rFonts w:cs="Arial"/>
          <w:color w:val="262626" w:themeColor="text1" w:themeTint="D9"/>
          <w:sz w:val="24"/>
          <w:szCs w:val="24"/>
        </w:rPr>
        <w:t xml:space="preserve">Heller and LaPierre, </w:t>
      </w:r>
      <w:r w:rsidR="006A4EE7" w:rsidRPr="000A1570">
        <w:rPr>
          <w:rFonts w:cs="Arial"/>
          <w:color w:val="262626" w:themeColor="text1" w:themeTint="D9"/>
          <w:sz w:val="24"/>
          <w:szCs w:val="24"/>
        </w:rPr>
        <w:t>2012, pp. 111-114</w:t>
      </w:r>
      <w:r w:rsidR="00375C6C" w:rsidRPr="000A1570">
        <w:rPr>
          <w:rFonts w:cs="Arial"/>
          <w:color w:val="262626" w:themeColor="text1" w:themeTint="D9"/>
          <w:sz w:val="24"/>
          <w:szCs w:val="24"/>
        </w:rPr>
        <w:t>; Fisher, 2017, p. 36</w:t>
      </w:r>
      <w:r w:rsidR="0041773A" w:rsidRPr="000A1570">
        <w:rPr>
          <w:rFonts w:cs="Arial"/>
          <w:color w:val="262626" w:themeColor="text1" w:themeTint="D9"/>
          <w:sz w:val="24"/>
          <w:szCs w:val="24"/>
        </w:rPr>
        <w:t xml:space="preserve">). </w:t>
      </w:r>
    </w:p>
    <w:p w14:paraId="594C8BE9" w14:textId="77777777" w:rsidR="008F299C" w:rsidRPr="000A1570" w:rsidRDefault="008F299C" w:rsidP="008F299C">
      <w:pPr>
        <w:autoSpaceDE w:val="0"/>
        <w:autoSpaceDN w:val="0"/>
        <w:adjustRightInd w:val="0"/>
        <w:spacing w:line="360" w:lineRule="auto"/>
        <w:jc w:val="both"/>
        <w:rPr>
          <w:rFonts w:eastAsiaTheme="minorHAnsi" w:cs="Arial"/>
          <w:color w:val="262626" w:themeColor="text1" w:themeTint="D9"/>
          <w:sz w:val="24"/>
          <w:szCs w:val="24"/>
          <w:lang w:eastAsia="en-US"/>
        </w:rPr>
      </w:pPr>
    </w:p>
    <w:p w14:paraId="2CF233B8" w14:textId="430C8675" w:rsidR="001714B2" w:rsidRPr="000A1570" w:rsidRDefault="001714B2" w:rsidP="001714B2">
      <w:pPr>
        <w:spacing w:line="360" w:lineRule="auto"/>
        <w:jc w:val="both"/>
        <w:rPr>
          <w:rFonts w:cs="Arial"/>
          <w:color w:val="262626" w:themeColor="text1" w:themeTint="D9"/>
          <w:sz w:val="24"/>
          <w:szCs w:val="24"/>
        </w:rPr>
      </w:pPr>
      <w:r w:rsidRPr="000A1570">
        <w:rPr>
          <w:rFonts w:cs="Arial"/>
          <w:color w:val="262626" w:themeColor="text1" w:themeTint="D9"/>
          <w:sz w:val="24"/>
          <w:szCs w:val="24"/>
        </w:rPr>
        <w:t xml:space="preserve">The categorisation of PTSD was updated in 2013 with the publication of the DSM-V, which included a new PTSD subtype characterised by the presence of dissociation in the symptomatology. Lanius et al. (2010) have illustrated the neurobiological basis for this dissociative subtype, showing that prefrontal inhibition of the limbic system causes emotion overregulation. In contrast, the more classic form of PTSD, characterised by hyperarousal and emotional reactivity, is linked with under regulation of emotions, as a result of the failure of prefrontal inhibition. However, Brantbjerg argues that, whilst it is important for dissociation to be noted as a common symptom of PTSD, the DSM categorisation misses the fact that dissociative symptoms in fact occur </w:t>
      </w:r>
      <w:r w:rsidR="00892260" w:rsidRPr="000A1570">
        <w:rPr>
          <w:rFonts w:cs="Arial"/>
          <w:color w:val="262626" w:themeColor="text1" w:themeTint="D9"/>
          <w:sz w:val="24"/>
          <w:szCs w:val="24"/>
        </w:rPr>
        <w:t xml:space="preserve">to some degree </w:t>
      </w:r>
      <w:r w:rsidRPr="000A1570">
        <w:rPr>
          <w:rFonts w:cs="Arial"/>
          <w:color w:val="262626" w:themeColor="text1" w:themeTint="D9"/>
          <w:sz w:val="24"/>
          <w:szCs w:val="24"/>
        </w:rPr>
        <w:t xml:space="preserve">in all forms of PTSD. She </w:t>
      </w:r>
      <w:r w:rsidR="00892260" w:rsidRPr="000A1570">
        <w:rPr>
          <w:rFonts w:cs="Arial"/>
          <w:color w:val="262626" w:themeColor="text1" w:themeTint="D9"/>
          <w:sz w:val="24"/>
          <w:szCs w:val="24"/>
        </w:rPr>
        <w:t xml:space="preserve">also </w:t>
      </w:r>
      <w:r w:rsidRPr="000A1570">
        <w:rPr>
          <w:rFonts w:cs="Arial"/>
          <w:color w:val="262626" w:themeColor="text1" w:themeTint="D9"/>
          <w:sz w:val="24"/>
          <w:szCs w:val="24"/>
        </w:rPr>
        <w:t>points out that dissociative symptoms occur alongside both hypo and hyper arousal of the ANS (Brantbjerg, 2021, p. 123) and that these symptoms are therefore not causatively linked to the level of ANS arousal.</w:t>
      </w:r>
    </w:p>
    <w:p w14:paraId="1D92EA90" w14:textId="77777777" w:rsidR="001714B2" w:rsidRPr="000A1570" w:rsidRDefault="001714B2" w:rsidP="001714B2">
      <w:pPr>
        <w:spacing w:line="360" w:lineRule="auto"/>
        <w:jc w:val="both"/>
        <w:rPr>
          <w:rFonts w:cs="Arial"/>
          <w:color w:val="262626" w:themeColor="text1" w:themeTint="D9"/>
          <w:sz w:val="24"/>
          <w:szCs w:val="24"/>
        </w:rPr>
      </w:pPr>
    </w:p>
    <w:p w14:paraId="4514B94E" w14:textId="4D365CFA" w:rsidR="0067478F" w:rsidRPr="000A1570" w:rsidRDefault="004B5B46" w:rsidP="008F299C">
      <w:pPr>
        <w:spacing w:line="360" w:lineRule="auto"/>
        <w:jc w:val="both"/>
        <w:rPr>
          <w:rFonts w:cs="Arial"/>
          <w:color w:val="262626" w:themeColor="text1" w:themeTint="D9"/>
          <w:sz w:val="24"/>
          <w:szCs w:val="24"/>
        </w:rPr>
      </w:pPr>
      <w:r w:rsidRPr="000A1570">
        <w:rPr>
          <w:rFonts w:cs="Arial"/>
          <w:color w:val="262626" w:themeColor="text1" w:themeTint="D9"/>
          <w:sz w:val="24"/>
          <w:szCs w:val="24"/>
        </w:rPr>
        <w:t>Lynn et al. (2019, p. 2) explore two contrasting models of dissociation,</w:t>
      </w:r>
      <w:r w:rsidR="00A43681" w:rsidRPr="000A1570">
        <w:rPr>
          <w:rFonts w:cs="Arial"/>
          <w:color w:val="262626" w:themeColor="text1" w:themeTint="D9"/>
          <w:sz w:val="24"/>
          <w:szCs w:val="24"/>
        </w:rPr>
        <w:t xml:space="preserve"> the trauma model </w:t>
      </w:r>
      <w:r w:rsidRPr="000A1570">
        <w:rPr>
          <w:rFonts w:cs="Arial"/>
          <w:color w:val="262626" w:themeColor="text1" w:themeTint="D9"/>
          <w:sz w:val="24"/>
          <w:szCs w:val="24"/>
        </w:rPr>
        <w:t>which focuses on traumatic life events as the cause of dissociati</w:t>
      </w:r>
      <w:r w:rsidR="009D1592" w:rsidRPr="000A1570">
        <w:rPr>
          <w:rFonts w:cs="Arial"/>
          <w:color w:val="262626" w:themeColor="text1" w:themeTint="D9"/>
          <w:sz w:val="24"/>
          <w:szCs w:val="24"/>
        </w:rPr>
        <w:t>ve symptoms</w:t>
      </w:r>
      <w:r w:rsidRPr="000A1570">
        <w:rPr>
          <w:rFonts w:cs="Arial"/>
          <w:color w:val="262626" w:themeColor="text1" w:themeTint="D9"/>
          <w:sz w:val="24"/>
          <w:szCs w:val="24"/>
        </w:rPr>
        <w:t xml:space="preserve">, and the </w:t>
      </w:r>
      <w:r w:rsidR="00F1359C" w:rsidRPr="000A1570">
        <w:rPr>
          <w:rFonts w:cs="Arial"/>
          <w:color w:val="262626" w:themeColor="text1" w:themeTint="D9"/>
          <w:sz w:val="24"/>
          <w:szCs w:val="24"/>
        </w:rPr>
        <w:t xml:space="preserve">sociocognitive model </w:t>
      </w:r>
      <w:r w:rsidRPr="000A1570">
        <w:rPr>
          <w:rFonts w:cs="Arial"/>
          <w:color w:val="262626" w:themeColor="text1" w:themeTint="D9"/>
          <w:sz w:val="24"/>
          <w:szCs w:val="24"/>
        </w:rPr>
        <w:t xml:space="preserve">which </w:t>
      </w:r>
      <w:r w:rsidR="00A43681" w:rsidRPr="000A1570">
        <w:rPr>
          <w:rFonts w:cs="Arial"/>
          <w:color w:val="262626" w:themeColor="text1" w:themeTint="D9"/>
          <w:sz w:val="24"/>
          <w:szCs w:val="24"/>
        </w:rPr>
        <w:t xml:space="preserve">has a </w:t>
      </w:r>
      <w:r w:rsidRPr="000A1570">
        <w:rPr>
          <w:rFonts w:cs="Arial"/>
          <w:color w:val="262626" w:themeColor="text1" w:themeTint="D9"/>
          <w:sz w:val="24"/>
          <w:szCs w:val="24"/>
        </w:rPr>
        <w:t xml:space="preserve">broad focus on </w:t>
      </w:r>
      <w:r w:rsidR="009D1592" w:rsidRPr="000A1570">
        <w:rPr>
          <w:rFonts w:cs="Arial"/>
          <w:color w:val="262626" w:themeColor="text1" w:themeTint="D9"/>
          <w:sz w:val="24"/>
          <w:szCs w:val="24"/>
        </w:rPr>
        <w:t xml:space="preserve">possible </w:t>
      </w:r>
      <w:r w:rsidRPr="000A1570">
        <w:rPr>
          <w:rFonts w:cs="Arial"/>
          <w:color w:val="262626" w:themeColor="text1" w:themeTint="D9"/>
          <w:sz w:val="24"/>
          <w:szCs w:val="24"/>
        </w:rPr>
        <w:t>cultural</w:t>
      </w:r>
      <w:r w:rsidR="00A43681" w:rsidRPr="000A1570">
        <w:rPr>
          <w:rFonts w:cs="Arial"/>
          <w:color w:val="262626" w:themeColor="text1" w:themeTint="D9"/>
          <w:sz w:val="24"/>
          <w:szCs w:val="24"/>
        </w:rPr>
        <w:t>,</w:t>
      </w:r>
      <w:r w:rsidRPr="000A1570">
        <w:rPr>
          <w:rFonts w:cs="Arial"/>
          <w:color w:val="262626" w:themeColor="text1" w:themeTint="D9"/>
          <w:sz w:val="24"/>
          <w:szCs w:val="24"/>
        </w:rPr>
        <w:t xml:space="preserve"> social and cognitive causes of dissociation.</w:t>
      </w:r>
      <w:r w:rsidR="00F1359C" w:rsidRPr="000A1570">
        <w:rPr>
          <w:rFonts w:cs="Arial"/>
          <w:color w:val="262626" w:themeColor="text1" w:themeTint="D9"/>
          <w:sz w:val="24"/>
          <w:szCs w:val="24"/>
        </w:rPr>
        <w:t xml:space="preserve"> </w:t>
      </w:r>
      <w:r w:rsidR="00BF449B" w:rsidRPr="000A1570">
        <w:rPr>
          <w:rFonts w:cs="Arial"/>
          <w:color w:val="262626" w:themeColor="text1" w:themeTint="D9"/>
          <w:sz w:val="24"/>
          <w:szCs w:val="24"/>
        </w:rPr>
        <w:t>Although t</w:t>
      </w:r>
      <w:r w:rsidR="00F1359C" w:rsidRPr="000A1570">
        <w:rPr>
          <w:rFonts w:cs="Arial"/>
          <w:color w:val="262626" w:themeColor="text1" w:themeTint="D9"/>
          <w:sz w:val="24"/>
          <w:szCs w:val="24"/>
        </w:rPr>
        <w:t>he two models are strongly debated</w:t>
      </w:r>
      <w:r w:rsidR="00BF449B" w:rsidRPr="000A1570">
        <w:rPr>
          <w:rFonts w:cs="Arial"/>
          <w:color w:val="262626" w:themeColor="text1" w:themeTint="D9"/>
          <w:sz w:val="24"/>
          <w:szCs w:val="24"/>
        </w:rPr>
        <w:t xml:space="preserve"> by </w:t>
      </w:r>
      <w:r w:rsidR="003076EF" w:rsidRPr="000A1570">
        <w:rPr>
          <w:rFonts w:cs="Arial"/>
          <w:color w:val="262626" w:themeColor="text1" w:themeTint="D9"/>
          <w:sz w:val="24"/>
          <w:szCs w:val="24"/>
        </w:rPr>
        <w:t>a small subset of</w:t>
      </w:r>
      <w:r w:rsidR="00BF449B" w:rsidRPr="000A1570">
        <w:rPr>
          <w:rFonts w:cs="Arial"/>
          <w:color w:val="262626" w:themeColor="text1" w:themeTint="D9"/>
          <w:sz w:val="24"/>
          <w:szCs w:val="24"/>
        </w:rPr>
        <w:t xml:space="preserve"> </w:t>
      </w:r>
      <w:r w:rsidR="009D1592" w:rsidRPr="000A1570">
        <w:rPr>
          <w:rFonts w:cs="Arial"/>
          <w:color w:val="262626" w:themeColor="text1" w:themeTint="D9"/>
          <w:sz w:val="24"/>
          <w:szCs w:val="24"/>
        </w:rPr>
        <w:t>researchers</w:t>
      </w:r>
      <w:r w:rsidR="003076EF" w:rsidRPr="000A1570">
        <w:rPr>
          <w:rFonts w:cs="Arial"/>
          <w:color w:val="262626" w:themeColor="text1" w:themeTint="D9"/>
          <w:sz w:val="24"/>
          <w:szCs w:val="24"/>
        </w:rPr>
        <w:t xml:space="preserve"> </w:t>
      </w:r>
      <w:r w:rsidR="009D1592" w:rsidRPr="000A1570">
        <w:rPr>
          <w:rFonts w:cs="Arial"/>
          <w:color w:val="262626" w:themeColor="text1" w:themeTint="D9"/>
          <w:sz w:val="24"/>
          <w:szCs w:val="24"/>
        </w:rPr>
        <w:t>(Dalenberg et al., 2020)</w:t>
      </w:r>
      <w:r w:rsidR="0028571B" w:rsidRPr="000A1570">
        <w:rPr>
          <w:rFonts w:cs="Arial"/>
          <w:color w:val="262626" w:themeColor="text1" w:themeTint="D9"/>
          <w:sz w:val="24"/>
          <w:szCs w:val="24"/>
        </w:rPr>
        <w:t xml:space="preserve">, </w:t>
      </w:r>
      <w:r w:rsidR="004E1EA2" w:rsidRPr="000A1570">
        <w:rPr>
          <w:rFonts w:cs="Arial"/>
          <w:color w:val="262626" w:themeColor="text1" w:themeTint="D9"/>
          <w:sz w:val="24"/>
          <w:szCs w:val="24"/>
        </w:rPr>
        <w:t>one could</w:t>
      </w:r>
      <w:r w:rsidR="00065D7D" w:rsidRPr="000A1570">
        <w:rPr>
          <w:rFonts w:cs="Arial"/>
          <w:color w:val="262626" w:themeColor="text1" w:themeTint="D9"/>
          <w:sz w:val="24"/>
          <w:szCs w:val="24"/>
        </w:rPr>
        <w:t xml:space="preserve"> argue that they are not as different as some proponents insist, given the unavoidable sociocultural aspects of trauma and its prevalence in marginalised communities. T</w:t>
      </w:r>
      <w:r w:rsidR="0028571B" w:rsidRPr="000A1570">
        <w:rPr>
          <w:rFonts w:cs="Arial"/>
          <w:color w:val="262626" w:themeColor="text1" w:themeTint="D9"/>
          <w:sz w:val="24"/>
          <w:szCs w:val="24"/>
        </w:rPr>
        <w:t xml:space="preserve">here is </w:t>
      </w:r>
      <w:r w:rsidR="009D1592" w:rsidRPr="000A1570">
        <w:rPr>
          <w:rFonts w:cs="Arial"/>
          <w:color w:val="262626" w:themeColor="text1" w:themeTint="D9"/>
          <w:sz w:val="24"/>
          <w:szCs w:val="24"/>
        </w:rPr>
        <w:t>strong</w:t>
      </w:r>
      <w:r w:rsidR="0028571B" w:rsidRPr="000A1570">
        <w:rPr>
          <w:rFonts w:cs="Arial"/>
          <w:color w:val="262626" w:themeColor="text1" w:themeTint="D9"/>
          <w:sz w:val="24"/>
          <w:szCs w:val="24"/>
        </w:rPr>
        <w:t xml:space="preserve"> consensus </w:t>
      </w:r>
      <w:r w:rsidR="003076EF" w:rsidRPr="000A1570">
        <w:rPr>
          <w:rFonts w:cs="Arial"/>
          <w:color w:val="262626" w:themeColor="text1" w:themeTint="D9"/>
          <w:sz w:val="24"/>
          <w:szCs w:val="24"/>
        </w:rPr>
        <w:t xml:space="preserve">in the trauma therapy field </w:t>
      </w:r>
      <w:r w:rsidR="009D1592" w:rsidRPr="000A1570">
        <w:rPr>
          <w:rFonts w:cs="Arial"/>
          <w:color w:val="262626" w:themeColor="text1" w:themeTint="D9"/>
          <w:sz w:val="24"/>
          <w:szCs w:val="24"/>
        </w:rPr>
        <w:t xml:space="preserve">supporting Janet’s structural dissociation model which underpins the </w:t>
      </w:r>
      <w:r w:rsidR="0002236B" w:rsidRPr="000A1570">
        <w:rPr>
          <w:rFonts w:cs="Arial"/>
          <w:color w:val="262626" w:themeColor="text1" w:themeTint="D9"/>
          <w:sz w:val="24"/>
          <w:szCs w:val="24"/>
        </w:rPr>
        <w:t>trauma model</w:t>
      </w:r>
      <w:r w:rsidR="00A8119E" w:rsidRPr="000A1570">
        <w:rPr>
          <w:rFonts w:cs="Arial"/>
          <w:color w:val="262626" w:themeColor="text1" w:themeTint="D9"/>
          <w:sz w:val="24"/>
          <w:szCs w:val="24"/>
        </w:rPr>
        <w:t xml:space="preserve"> (</w:t>
      </w:r>
      <w:r w:rsidR="00D0501C" w:rsidRPr="000A1570">
        <w:rPr>
          <w:rFonts w:cs="Arial"/>
          <w:color w:val="262626" w:themeColor="text1" w:themeTint="D9"/>
          <w:sz w:val="24"/>
          <w:szCs w:val="24"/>
        </w:rPr>
        <w:t>Brantbjerg, 2021, pp. 122-123</w:t>
      </w:r>
      <w:r w:rsidR="00787D20" w:rsidRPr="000A1570">
        <w:rPr>
          <w:rFonts w:cs="Arial"/>
          <w:color w:val="262626" w:themeColor="text1" w:themeTint="D9"/>
          <w:sz w:val="24"/>
          <w:szCs w:val="24"/>
        </w:rPr>
        <w:t>; van der Kolk, 2014, pp. 179-183</w:t>
      </w:r>
      <w:r w:rsidR="00C16AE1" w:rsidRPr="000A1570">
        <w:rPr>
          <w:rFonts w:cs="Arial"/>
          <w:color w:val="262626" w:themeColor="text1" w:themeTint="D9"/>
          <w:sz w:val="24"/>
          <w:szCs w:val="24"/>
        </w:rPr>
        <w:t>; Ogden and Fisher, 2015, p. 243</w:t>
      </w:r>
      <w:r w:rsidR="00806F51" w:rsidRPr="000A1570">
        <w:rPr>
          <w:rFonts w:cs="Arial"/>
          <w:color w:val="262626" w:themeColor="text1" w:themeTint="D9"/>
          <w:sz w:val="24"/>
          <w:szCs w:val="24"/>
        </w:rPr>
        <w:t>; Brantbjerg, 2021, pp. 3-4</w:t>
      </w:r>
      <w:r w:rsidR="00C16AE1" w:rsidRPr="000A1570">
        <w:rPr>
          <w:rFonts w:cs="Arial"/>
          <w:color w:val="262626" w:themeColor="text1" w:themeTint="D9"/>
          <w:sz w:val="24"/>
          <w:szCs w:val="24"/>
        </w:rPr>
        <w:t xml:space="preserve">). </w:t>
      </w:r>
      <w:r w:rsidR="0067478F" w:rsidRPr="000A1570">
        <w:rPr>
          <w:rFonts w:cs="Arial"/>
          <w:color w:val="262626" w:themeColor="text1" w:themeTint="D9"/>
          <w:sz w:val="24"/>
          <w:szCs w:val="24"/>
        </w:rPr>
        <w:t>Speaking of the categorisation of dissociation within the diagnostic criteria of PTSD as opposed to disorders of self-organisation (DSO)</w:t>
      </w:r>
      <w:r w:rsidR="00250440" w:rsidRPr="000A1570">
        <w:rPr>
          <w:rFonts w:cs="Arial"/>
          <w:color w:val="262626" w:themeColor="text1" w:themeTint="D9"/>
          <w:sz w:val="24"/>
          <w:szCs w:val="24"/>
        </w:rPr>
        <w:t xml:space="preserve"> which relate to C-PTSD</w:t>
      </w:r>
      <w:r w:rsidR="0067478F" w:rsidRPr="000A1570">
        <w:rPr>
          <w:rFonts w:cs="Arial"/>
          <w:color w:val="262626" w:themeColor="text1" w:themeTint="D9"/>
          <w:sz w:val="24"/>
          <w:szCs w:val="24"/>
        </w:rPr>
        <w:t xml:space="preserve">, </w:t>
      </w:r>
      <w:r w:rsidR="00B5589C" w:rsidRPr="000A1570">
        <w:rPr>
          <w:rFonts w:cs="Arial"/>
          <w:color w:val="262626" w:themeColor="text1" w:themeTint="D9"/>
          <w:sz w:val="24"/>
          <w:szCs w:val="24"/>
        </w:rPr>
        <w:t xml:space="preserve">Brewin et al. </w:t>
      </w:r>
      <w:r w:rsidR="0067478F" w:rsidRPr="000A1570">
        <w:rPr>
          <w:rFonts w:cs="Arial"/>
          <w:color w:val="262626" w:themeColor="text1" w:themeTint="D9"/>
          <w:sz w:val="24"/>
          <w:szCs w:val="24"/>
        </w:rPr>
        <w:t>state:</w:t>
      </w:r>
    </w:p>
    <w:p w14:paraId="0BC4C161" w14:textId="77777777" w:rsidR="00AA5C20" w:rsidRPr="000A1570" w:rsidRDefault="00AA5C20" w:rsidP="008F299C">
      <w:pPr>
        <w:spacing w:line="360" w:lineRule="auto"/>
        <w:jc w:val="both"/>
        <w:rPr>
          <w:rFonts w:cs="Arial"/>
          <w:color w:val="262626" w:themeColor="text1" w:themeTint="D9"/>
          <w:sz w:val="24"/>
          <w:szCs w:val="24"/>
        </w:rPr>
      </w:pPr>
    </w:p>
    <w:p w14:paraId="47D39CD8" w14:textId="0F1C30A8" w:rsidR="00AA5C20" w:rsidRPr="000A1570" w:rsidRDefault="0067478F" w:rsidP="00B5589C">
      <w:pPr>
        <w:ind w:left="567" w:right="567"/>
        <w:jc w:val="both"/>
        <w:rPr>
          <w:rFonts w:cs="Arial"/>
          <w:color w:val="262626" w:themeColor="text1" w:themeTint="D9"/>
          <w:sz w:val="24"/>
          <w:szCs w:val="24"/>
        </w:rPr>
      </w:pPr>
      <w:r w:rsidRPr="000A1570">
        <w:rPr>
          <w:rFonts w:cs="Arial"/>
          <w:color w:val="262626" w:themeColor="text1" w:themeTint="D9"/>
          <w:sz w:val="24"/>
          <w:szCs w:val="24"/>
        </w:rPr>
        <w:t xml:space="preserve">the role of dissociation needs to be re-considered. Expressed as a type of re-experiencing, dissociation may fall under the PTSD diagnosis. </w:t>
      </w:r>
      <w:r w:rsidRPr="000A1570">
        <w:rPr>
          <w:rFonts w:cs="Arial"/>
          <w:color w:val="262626" w:themeColor="text1" w:themeTint="D9"/>
          <w:sz w:val="24"/>
          <w:szCs w:val="24"/>
        </w:rPr>
        <w:lastRenderedPageBreak/>
        <w:t>However, when expressed as a type of emotion dysregulation, it might be considered to align with the DSO symptom profile</w:t>
      </w:r>
      <w:r w:rsidR="00451118" w:rsidRPr="000A1570">
        <w:rPr>
          <w:rFonts w:cs="Arial"/>
          <w:color w:val="262626" w:themeColor="text1" w:themeTint="D9"/>
          <w:sz w:val="24"/>
          <w:szCs w:val="24"/>
        </w:rPr>
        <w:t xml:space="preserve"> </w:t>
      </w:r>
      <w:r w:rsidR="00B5589C" w:rsidRPr="000A1570">
        <w:rPr>
          <w:rFonts w:cs="Arial"/>
          <w:color w:val="262626" w:themeColor="text1" w:themeTint="D9"/>
          <w:sz w:val="24"/>
          <w:szCs w:val="24"/>
        </w:rPr>
        <w:t>(</w:t>
      </w:r>
      <w:r w:rsidR="00451118" w:rsidRPr="000A1570">
        <w:rPr>
          <w:rFonts w:cs="Arial"/>
          <w:color w:val="262626" w:themeColor="text1" w:themeTint="D9"/>
          <w:sz w:val="24"/>
          <w:szCs w:val="24"/>
        </w:rPr>
        <w:t>Brewin et al.</w:t>
      </w:r>
      <w:r w:rsidR="00B5589C" w:rsidRPr="000A1570">
        <w:rPr>
          <w:rFonts w:cs="Arial"/>
          <w:color w:val="262626" w:themeColor="text1" w:themeTint="D9"/>
          <w:sz w:val="24"/>
          <w:szCs w:val="24"/>
        </w:rPr>
        <w:t xml:space="preserve">, </w:t>
      </w:r>
      <w:r w:rsidR="00451118" w:rsidRPr="000A1570">
        <w:rPr>
          <w:rFonts w:cs="Arial"/>
          <w:color w:val="262626" w:themeColor="text1" w:themeTint="D9"/>
          <w:sz w:val="24"/>
          <w:szCs w:val="24"/>
        </w:rPr>
        <w:t>2017, p. 9)</w:t>
      </w:r>
      <w:r w:rsidRPr="000A1570">
        <w:rPr>
          <w:rFonts w:cs="Arial"/>
          <w:color w:val="262626" w:themeColor="text1" w:themeTint="D9"/>
          <w:sz w:val="24"/>
          <w:szCs w:val="24"/>
        </w:rPr>
        <w:t>.</w:t>
      </w:r>
    </w:p>
    <w:p w14:paraId="16907E34" w14:textId="40464A5C" w:rsidR="004949E3" w:rsidRPr="000A1570" w:rsidRDefault="004949E3" w:rsidP="008F299C">
      <w:pPr>
        <w:spacing w:line="360" w:lineRule="auto"/>
        <w:jc w:val="both"/>
        <w:rPr>
          <w:rFonts w:cs="Arial"/>
          <w:color w:val="262626" w:themeColor="text1" w:themeTint="D9"/>
          <w:sz w:val="24"/>
          <w:szCs w:val="24"/>
        </w:rPr>
      </w:pPr>
    </w:p>
    <w:p w14:paraId="1E524D6A" w14:textId="7C7BAFB4" w:rsidR="00AA5C20" w:rsidRPr="000A1570" w:rsidRDefault="00AA5C20" w:rsidP="00CF1BF4">
      <w:pPr>
        <w:spacing w:line="360" w:lineRule="auto"/>
        <w:jc w:val="both"/>
        <w:rPr>
          <w:rFonts w:cs="Arial"/>
          <w:color w:val="262626" w:themeColor="text1" w:themeTint="D9"/>
          <w:sz w:val="24"/>
          <w:szCs w:val="24"/>
        </w:rPr>
      </w:pPr>
      <w:r w:rsidRPr="000A1570">
        <w:rPr>
          <w:rFonts w:cs="Arial"/>
          <w:color w:val="262626" w:themeColor="text1" w:themeTint="D9"/>
          <w:sz w:val="24"/>
          <w:szCs w:val="24"/>
        </w:rPr>
        <w:t>This is an interesting distinction, given the high prevalence of what are sometimes called “emotional flashbacks” in survivors of complex trauma (Walker, 2013), when a person is flooded with difficult emotions after a</w:t>
      </w:r>
      <w:r w:rsidR="00892260" w:rsidRPr="000A1570">
        <w:rPr>
          <w:rFonts w:cs="Arial"/>
          <w:color w:val="262626" w:themeColor="text1" w:themeTint="D9"/>
          <w:sz w:val="24"/>
          <w:szCs w:val="24"/>
        </w:rPr>
        <w:t xml:space="preserve"> current</w:t>
      </w:r>
      <w:r w:rsidRPr="000A1570">
        <w:rPr>
          <w:rFonts w:cs="Arial"/>
          <w:color w:val="262626" w:themeColor="text1" w:themeTint="D9"/>
          <w:sz w:val="24"/>
          <w:szCs w:val="24"/>
        </w:rPr>
        <w:t xml:space="preserve"> event triggers implicit memories of past trauma. Fisher (2017, pp. 242-243) emphasises the importance of the therapist’s role in helping complex trauma clients </w:t>
      </w:r>
      <w:r w:rsidR="00B5589C" w:rsidRPr="000A1570">
        <w:rPr>
          <w:rFonts w:cs="Arial"/>
          <w:color w:val="262626" w:themeColor="text1" w:themeTint="D9"/>
          <w:sz w:val="24"/>
          <w:szCs w:val="24"/>
        </w:rPr>
        <w:t xml:space="preserve">learn </w:t>
      </w:r>
      <w:r w:rsidRPr="000A1570">
        <w:rPr>
          <w:rFonts w:cs="Arial"/>
          <w:color w:val="262626" w:themeColor="text1" w:themeTint="D9"/>
          <w:sz w:val="24"/>
          <w:szCs w:val="24"/>
        </w:rPr>
        <w:t xml:space="preserve">to identify and recognise </w:t>
      </w:r>
      <w:r w:rsidR="00B5589C" w:rsidRPr="000A1570">
        <w:rPr>
          <w:rFonts w:cs="Arial"/>
          <w:color w:val="262626" w:themeColor="text1" w:themeTint="D9"/>
          <w:sz w:val="24"/>
          <w:szCs w:val="24"/>
        </w:rPr>
        <w:t xml:space="preserve">traumatic </w:t>
      </w:r>
      <w:r w:rsidRPr="000A1570">
        <w:rPr>
          <w:rFonts w:cs="Arial"/>
          <w:color w:val="262626" w:themeColor="text1" w:themeTint="D9"/>
          <w:sz w:val="24"/>
          <w:szCs w:val="24"/>
        </w:rPr>
        <w:t xml:space="preserve">triggers </w:t>
      </w:r>
      <w:r w:rsidR="00B5589C" w:rsidRPr="000A1570">
        <w:rPr>
          <w:rFonts w:cs="Arial"/>
          <w:color w:val="262626" w:themeColor="text1" w:themeTint="D9"/>
          <w:sz w:val="24"/>
          <w:szCs w:val="24"/>
        </w:rPr>
        <w:t xml:space="preserve">and to help them to distinguish between </w:t>
      </w:r>
      <w:r w:rsidR="00456746" w:rsidRPr="000A1570">
        <w:rPr>
          <w:rFonts w:cs="Arial"/>
          <w:color w:val="262626" w:themeColor="text1" w:themeTint="D9"/>
          <w:sz w:val="24"/>
          <w:szCs w:val="24"/>
        </w:rPr>
        <w:t xml:space="preserve">the experience of </w:t>
      </w:r>
      <w:r w:rsidR="00B5589C" w:rsidRPr="000A1570">
        <w:rPr>
          <w:rFonts w:cs="Arial"/>
          <w:color w:val="262626" w:themeColor="text1" w:themeTint="D9"/>
          <w:sz w:val="24"/>
          <w:szCs w:val="24"/>
        </w:rPr>
        <w:t xml:space="preserve">a triggered </w:t>
      </w:r>
      <w:r w:rsidR="00C12721" w:rsidRPr="000A1570">
        <w:rPr>
          <w:rFonts w:cs="Arial"/>
          <w:color w:val="262626" w:themeColor="text1" w:themeTint="D9"/>
          <w:sz w:val="24"/>
          <w:szCs w:val="24"/>
        </w:rPr>
        <w:t>memory</w:t>
      </w:r>
      <w:r w:rsidR="00B5589C" w:rsidRPr="000A1570">
        <w:rPr>
          <w:rFonts w:cs="Arial"/>
          <w:color w:val="262626" w:themeColor="text1" w:themeTint="D9"/>
          <w:sz w:val="24"/>
          <w:szCs w:val="24"/>
        </w:rPr>
        <w:t xml:space="preserve"> of being unsafe</w:t>
      </w:r>
      <w:r w:rsidR="00C12721" w:rsidRPr="000A1570">
        <w:rPr>
          <w:rFonts w:cs="Arial"/>
          <w:color w:val="262626" w:themeColor="text1" w:themeTint="D9"/>
          <w:sz w:val="24"/>
          <w:szCs w:val="24"/>
        </w:rPr>
        <w:t xml:space="preserve"> in the past</w:t>
      </w:r>
      <w:r w:rsidR="00B5589C" w:rsidRPr="000A1570">
        <w:rPr>
          <w:rFonts w:cs="Arial"/>
          <w:color w:val="262626" w:themeColor="text1" w:themeTint="D9"/>
          <w:sz w:val="24"/>
          <w:szCs w:val="24"/>
        </w:rPr>
        <w:t xml:space="preserve"> as opposed to actually being</w:t>
      </w:r>
      <w:r w:rsidR="00C12721" w:rsidRPr="000A1570">
        <w:rPr>
          <w:rFonts w:cs="Arial"/>
          <w:color w:val="262626" w:themeColor="text1" w:themeTint="D9"/>
          <w:sz w:val="24"/>
          <w:szCs w:val="24"/>
        </w:rPr>
        <w:t xml:space="preserve"> unsafe in the </w:t>
      </w:r>
      <w:r w:rsidR="00B5589C" w:rsidRPr="000A1570">
        <w:rPr>
          <w:rFonts w:cs="Arial"/>
          <w:color w:val="262626" w:themeColor="text1" w:themeTint="D9"/>
          <w:sz w:val="24"/>
          <w:szCs w:val="24"/>
        </w:rPr>
        <w:t>presen</w:t>
      </w:r>
      <w:r w:rsidR="00C12721" w:rsidRPr="000A1570">
        <w:rPr>
          <w:rFonts w:cs="Arial"/>
          <w:color w:val="262626" w:themeColor="text1" w:themeTint="D9"/>
          <w:sz w:val="24"/>
          <w:szCs w:val="24"/>
        </w:rPr>
        <w:t>t.</w:t>
      </w:r>
      <w:r w:rsidR="00C17687" w:rsidRPr="000A1570">
        <w:rPr>
          <w:rFonts w:cs="Arial"/>
          <w:color w:val="262626" w:themeColor="text1" w:themeTint="D9"/>
          <w:sz w:val="24"/>
          <w:szCs w:val="24"/>
        </w:rPr>
        <w:t xml:space="preserve"> </w:t>
      </w:r>
      <w:r w:rsidR="00456746" w:rsidRPr="000A1570">
        <w:rPr>
          <w:rFonts w:cs="Arial"/>
          <w:color w:val="262626" w:themeColor="text1" w:themeTint="D9"/>
          <w:sz w:val="24"/>
          <w:szCs w:val="24"/>
        </w:rPr>
        <w:t>Fisher argues that the essential skill of differentiation must precede integration of the memory, as triggered memories often contain overwhelming emotions like shame which can override the client’s ability to remain present and to mentalise. By differentiating the triggered memory and exploring it</w:t>
      </w:r>
      <w:r w:rsidR="0016456C" w:rsidRPr="000A1570">
        <w:rPr>
          <w:rFonts w:cs="Arial"/>
          <w:color w:val="262626" w:themeColor="text1" w:themeTint="D9"/>
          <w:sz w:val="24"/>
          <w:szCs w:val="24"/>
        </w:rPr>
        <w:t xml:space="preserve"> whilst remaining within the window of tolerance</w:t>
      </w:r>
      <w:r w:rsidR="00456746" w:rsidRPr="000A1570">
        <w:rPr>
          <w:rFonts w:cs="Arial"/>
          <w:color w:val="262626" w:themeColor="text1" w:themeTint="D9"/>
          <w:sz w:val="24"/>
          <w:szCs w:val="24"/>
        </w:rPr>
        <w:t>, a therapist can help</w:t>
      </w:r>
      <w:r w:rsidR="0016456C" w:rsidRPr="000A1570">
        <w:rPr>
          <w:rFonts w:cs="Arial"/>
          <w:color w:val="262626" w:themeColor="text1" w:themeTint="D9"/>
          <w:sz w:val="24"/>
          <w:szCs w:val="24"/>
        </w:rPr>
        <w:t xml:space="preserve"> the client to finally file the memory where it belongs, in the past, rather than continuing to repeatedly re-experience it in the present</w:t>
      </w:r>
      <w:r w:rsidR="00BD70A0" w:rsidRPr="000A1570">
        <w:rPr>
          <w:rFonts w:cs="Arial"/>
          <w:color w:val="262626" w:themeColor="text1" w:themeTint="D9"/>
          <w:sz w:val="24"/>
          <w:szCs w:val="24"/>
        </w:rPr>
        <w:t xml:space="preserve"> (Badenoch, 2017, p.13)</w:t>
      </w:r>
      <w:r w:rsidR="0016456C" w:rsidRPr="000A1570">
        <w:rPr>
          <w:rFonts w:cs="Arial"/>
          <w:color w:val="262626" w:themeColor="text1" w:themeTint="D9"/>
          <w:sz w:val="24"/>
          <w:szCs w:val="24"/>
        </w:rPr>
        <w:t xml:space="preserve">. </w:t>
      </w:r>
    </w:p>
    <w:p w14:paraId="36CE2F5C" w14:textId="77777777" w:rsidR="00AA5C20" w:rsidRPr="000A1570" w:rsidRDefault="00AA5C20" w:rsidP="00AA5C20">
      <w:pPr>
        <w:spacing w:line="360" w:lineRule="auto"/>
        <w:ind w:right="567"/>
        <w:jc w:val="both"/>
        <w:rPr>
          <w:rFonts w:cs="Arial"/>
          <w:color w:val="262626" w:themeColor="text1" w:themeTint="D9"/>
          <w:sz w:val="24"/>
          <w:szCs w:val="24"/>
        </w:rPr>
      </w:pPr>
    </w:p>
    <w:p w14:paraId="7B9CB7EE" w14:textId="169AD3A6" w:rsidR="004949E3" w:rsidRPr="000A1570" w:rsidRDefault="004949E3" w:rsidP="008F299C">
      <w:pPr>
        <w:spacing w:line="360" w:lineRule="auto"/>
        <w:jc w:val="both"/>
        <w:rPr>
          <w:rFonts w:cs="Arial"/>
          <w:color w:val="262626" w:themeColor="text1" w:themeTint="D9"/>
          <w:sz w:val="24"/>
          <w:szCs w:val="24"/>
        </w:rPr>
      </w:pPr>
      <w:r w:rsidRPr="000A1570">
        <w:rPr>
          <w:rFonts w:cs="Arial"/>
          <w:color w:val="262626" w:themeColor="text1" w:themeTint="D9"/>
          <w:sz w:val="24"/>
          <w:szCs w:val="24"/>
        </w:rPr>
        <w:t xml:space="preserve">Citing Terr (1994), </w:t>
      </w:r>
      <w:r w:rsidR="009D35C4" w:rsidRPr="000A1570">
        <w:rPr>
          <w:rFonts w:eastAsiaTheme="minorHAnsi" w:cs="Arial"/>
          <w:color w:val="262626" w:themeColor="text1" w:themeTint="D9"/>
          <w:sz w:val="24"/>
          <w:szCs w:val="24"/>
          <w:lang w:eastAsia="en-US"/>
        </w:rPr>
        <w:t>Levine, Blakeslee and Sylvae</w:t>
      </w:r>
      <w:r w:rsidR="009D35C4">
        <w:rPr>
          <w:rFonts w:eastAsiaTheme="minorHAnsi" w:cs="Arial"/>
          <w:color w:val="262626" w:themeColor="text1" w:themeTint="D9"/>
          <w:sz w:val="24"/>
          <w:szCs w:val="24"/>
          <w:lang w:eastAsia="en-US"/>
        </w:rPr>
        <w:t xml:space="preserve"> (</w:t>
      </w:r>
      <w:r w:rsidR="009D35C4" w:rsidRPr="000A1570">
        <w:rPr>
          <w:rFonts w:cs="Arial"/>
          <w:color w:val="262626" w:themeColor="text1" w:themeTint="D9"/>
          <w:sz w:val="24"/>
          <w:szCs w:val="24"/>
        </w:rPr>
        <w:t>2018, pp. 625-626)</w:t>
      </w:r>
      <w:r w:rsidRPr="000A1570">
        <w:rPr>
          <w:rFonts w:cs="Arial"/>
          <w:color w:val="262626" w:themeColor="text1" w:themeTint="D9"/>
          <w:sz w:val="24"/>
          <w:szCs w:val="24"/>
        </w:rPr>
        <w:t xml:space="preserve"> separate two types of traumatic memories. Type 1 memories of a single shock trauma are often vividly remembered and accessible for verbal exploration. In contrast, type 2 memories are associated with long-term, ongoing trauma in which the inescapable nature of the situation gives rise to dissociation in the traumatised person.</w:t>
      </w:r>
      <w:r w:rsidR="00766D8D" w:rsidRPr="000A1570">
        <w:rPr>
          <w:rFonts w:cs="Arial"/>
          <w:color w:val="262626" w:themeColor="text1" w:themeTint="D9"/>
          <w:sz w:val="24"/>
          <w:szCs w:val="24"/>
        </w:rPr>
        <w:t xml:space="preserve"> Type 2 memories are therefore </w:t>
      </w:r>
      <w:r w:rsidR="00FF08F2" w:rsidRPr="000A1570">
        <w:rPr>
          <w:rFonts w:cs="Arial"/>
          <w:color w:val="262626" w:themeColor="text1" w:themeTint="D9"/>
          <w:sz w:val="24"/>
          <w:szCs w:val="24"/>
        </w:rPr>
        <w:t>rarely</w:t>
      </w:r>
      <w:r w:rsidR="00766D8D" w:rsidRPr="000A1570">
        <w:rPr>
          <w:rFonts w:cs="Arial"/>
          <w:color w:val="262626" w:themeColor="text1" w:themeTint="D9"/>
          <w:sz w:val="24"/>
          <w:szCs w:val="24"/>
        </w:rPr>
        <w:t xml:space="preserve"> available </w:t>
      </w:r>
      <w:r w:rsidR="00FF08F2" w:rsidRPr="000A1570">
        <w:rPr>
          <w:rFonts w:cs="Arial"/>
          <w:color w:val="262626" w:themeColor="text1" w:themeTint="D9"/>
          <w:sz w:val="24"/>
          <w:szCs w:val="24"/>
        </w:rPr>
        <w:t xml:space="preserve">for conscious </w:t>
      </w:r>
      <w:r w:rsidR="00766D8D" w:rsidRPr="000A1570">
        <w:rPr>
          <w:rFonts w:cs="Arial"/>
          <w:color w:val="262626" w:themeColor="text1" w:themeTint="D9"/>
          <w:sz w:val="24"/>
          <w:szCs w:val="24"/>
        </w:rPr>
        <w:t>recall and instead manifest as disturbing somatic symptoms. Th</w:t>
      </w:r>
      <w:r w:rsidR="00835D22" w:rsidRPr="000A1570">
        <w:rPr>
          <w:rFonts w:cs="Arial"/>
          <w:color w:val="262626" w:themeColor="text1" w:themeTint="D9"/>
          <w:sz w:val="24"/>
          <w:szCs w:val="24"/>
        </w:rPr>
        <w:t>er</w:t>
      </w:r>
      <w:r w:rsidR="00766D8D" w:rsidRPr="000A1570">
        <w:rPr>
          <w:rFonts w:cs="Arial"/>
          <w:color w:val="262626" w:themeColor="text1" w:themeTint="D9"/>
          <w:sz w:val="24"/>
          <w:szCs w:val="24"/>
        </w:rPr>
        <w:t xml:space="preserve">e </w:t>
      </w:r>
      <w:r w:rsidR="00835D22" w:rsidRPr="000A1570">
        <w:rPr>
          <w:rFonts w:cs="Arial"/>
          <w:color w:val="262626" w:themeColor="text1" w:themeTint="D9"/>
          <w:sz w:val="24"/>
          <w:szCs w:val="24"/>
        </w:rPr>
        <w:t xml:space="preserve">is now a well-established </w:t>
      </w:r>
      <w:r w:rsidR="00766D8D" w:rsidRPr="000A1570">
        <w:rPr>
          <w:rFonts w:cs="Arial"/>
          <w:color w:val="262626" w:themeColor="text1" w:themeTint="D9"/>
          <w:sz w:val="24"/>
          <w:szCs w:val="24"/>
        </w:rPr>
        <w:t xml:space="preserve">link between </w:t>
      </w:r>
      <w:r w:rsidR="00A7689B" w:rsidRPr="000A1570">
        <w:rPr>
          <w:rFonts w:cs="Arial"/>
          <w:color w:val="262626" w:themeColor="text1" w:themeTint="D9"/>
          <w:sz w:val="24"/>
          <w:szCs w:val="24"/>
        </w:rPr>
        <w:t xml:space="preserve">traumatic or </w:t>
      </w:r>
      <w:r w:rsidR="00835D22" w:rsidRPr="000A1570">
        <w:rPr>
          <w:rFonts w:cs="Arial"/>
          <w:color w:val="262626" w:themeColor="text1" w:themeTint="D9"/>
          <w:sz w:val="24"/>
          <w:szCs w:val="24"/>
        </w:rPr>
        <w:t>advers</w:t>
      </w:r>
      <w:r w:rsidR="00A7689B" w:rsidRPr="000A1570">
        <w:rPr>
          <w:rFonts w:cs="Arial"/>
          <w:color w:val="262626" w:themeColor="text1" w:themeTint="D9"/>
          <w:sz w:val="24"/>
          <w:szCs w:val="24"/>
        </w:rPr>
        <w:t>e</w:t>
      </w:r>
      <w:r w:rsidR="00835D22" w:rsidRPr="000A1570">
        <w:rPr>
          <w:rFonts w:cs="Arial"/>
          <w:color w:val="262626" w:themeColor="text1" w:themeTint="D9"/>
          <w:sz w:val="24"/>
          <w:szCs w:val="24"/>
        </w:rPr>
        <w:t xml:space="preserve"> childhood experiences (ACES) </w:t>
      </w:r>
      <w:r w:rsidR="00766D8D" w:rsidRPr="000A1570">
        <w:rPr>
          <w:rFonts w:cs="Arial"/>
          <w:color w:val="262626" w:themeColor="text1" w:themeTint="D9"/>
          <w:sz w:val="24"/>
          <w:szCs w:val="24"/>
        </w:rPr>
        <w:t xml:space="preserve">and </w:t>
      </w:r>
      <w:r w:rsidR="00835D22" w:rsidRPr="000A1570">
        <w:rPr>
          <w:rFonts w:cs="Arial"/>
          <w:color w:val="262626" w:themeColor="text1" w:themeTint="D9"/>
          <w:sz w:val="24"/>
          <w:szCs w:val="24"/>
        </w:rPr>
        <w:t>health problems later in life (</w:t>
      </w:r>
      <w:r w:rsidR="007D693B" w:rsidRPr="000A1570">
        <w:rPr>
          <w:rFonts w:cs="Arial"/>
          <w:color w:val="262626" w:themeColor="text1" w:themeTint="D9"/>
          <w:sz w:val="24"/>
          <w:szCs w:val="24"/>
        </w:rPr>
        <w:t xml:space="preserve">Felitti et al., </w:t>
      </w:r>
      <w:r w:rsidR="00230A22" w:rsidRPr="000A1570">
        <w:rPr>
          <w:rFonts w:cs="Arial"/>
          <w:color w:val="262626" w:themeColor="text1" w:themeTint="D9"/>
          <w:sz w:val="24"/>
          <w:szCs w:val="24"/>
        </w:rPr>
        <w:t>1998</w:t>
      </w:r>
      <w:r w:rsidR="00A7689B" w:rsidRPr="000A1570">
        <w:rPr>
          <w:rFonts w:cs="Arial"/>
          <w:color w:val="262626" w:themeColor="text1" w:themeTint="D9"/>
          <w:sz w:val="24"/>
          <w:szCs w:val="24"/>
        </w:rPr>
        <w:t>;</w:t>
      </w:r>
      <w:r w:rsidR="00835D22" w:rsidRPr="000A1570">
        <w:rPr>
          <w:rFonts w:cs="Arial"/>
          <w:color w:val="262626" w:themeColor="text1" w:themeTint="D9"/>
          <w:sz w:val="24"/>
          <w:szCs w:val="24"/>
        </w:rPr>
        <w:t xml:space="preserve"> Mate</w:t>
      </w:r>
      <w:r w:rsidR="001F777B" w:rsidRPr="000A1570">
        <w:rPr>
          <w:rFonts w:cs="Arial"/>
          <w:color w:val="262626" w:themeColor="text1" w:themeTint="D9"/>
          <w:sz w:val="24"/>
          <w:szCs w:val="24"/>
        </w:rPr>
        <w:t>, 2005</w:t>
      </w:r>
      <w:r w:rsidR="00835D22" w:rsidRPr="000A1570">
        <w:rPr>
          <w:rFonts w:cs="Arial"/>
          <w:color w:val="262626" w:themeColor="text1" w:themeTint="D9"/>
          <w:sz w:val="24"/>
          <w:szCs w:val="24"/>
        </w:rPr>
        <w:t>)</w:t>
      </w:r>
      <w:r w:rsidR="00F725F8" w:rsidRPr="000A1570">
        <w:rPr>
          <w:rFonts w:cs="Arial"/>
          <w:color w:val="262626" w:themeColor="text1" w:themeTint="D9"/>
          <w:sz w:val="24"/>
          <w:szCs w:val="24"/>
        </w:rPr>
        <w:t xml:space="preserve"> and recent work on ‘The First Thousand Days’ (Moore et al., 2017) has highlighted and summarised the wide-ranging developmental implications of early neglect and abuse</w:t>
      </w:r>
      <w:r w:rsidR="00A7689B" w:rsidRPr="000A1570">
        <w:rPr>
          <w:rFonts w:cs="Arial"/>
          <w:color w:val="262626" w:themeColor="text1" w:themeTint="D9"/>
          <w:sz w:val="24"/>
          <w:szCs w:val="24"/>
        </w:rPr>
        <w:t xml:space="preserve">. </w:t>
      </w:r>
      <w:r w:rsidR="006A42C3" w:rsidRPr="000A1570">
        <w:rPr>
          <w:rFonts w:cs="Arial"/>
          <w:color w:val="262626" w:themeColor="text1" w:themeTint="D9"/>
          <w:sz w:val="24"/>
          <w:szCs w:val="24"/>
        </w:rPr>
        <w:t xml:space="preserve">The field of psychoneuroimmunology explores the connection </w:t>
      </w:r>
      <w:r w:rsidR="00A7689B" w:rsidRPr="000A1570">
        <w:rPr>
          <w:rFonts w:cs="Arial"/>
          <w:color w:val="262626" w:themeColor="text1" w:themeTint="D9"/>
          <w:sz w:val="24"/>
          <w:szCs w:val="24"/>
        </w:rPr>
        <w:t xml:space="preserve">between </w:t>
      </w:r>
      <w:r w:rsidR="00766D8D" w:rsidRPr="000A1570">
        <w:rPr>
          <w:rFonts w:cs="Arial"/>
          <w:color w:val="262626" w:themeColor="text1" w:themeTint="D9"/>
          <w:sz w:val="24"/>
          <w:szCs w:val="24"/>
        </w:rPr>
        <w:t>a range of poorly understood syndromes</w:t>
      </w:r>
      <w:r w:rsidR="00FF08F2" w:rsidRPr="000A1570">
        <w:rPr>
          <w:rFonts w:cs="Arial"/>
          <w:color w:val="262626" w:themeColor="text1" w:themeTint="D9"/>
          <w:sz w:val="24"/>
          <w:szCs w:val="24"/>
        </w:rPr>
        <w:t>, including</w:t>
      </w:r>
      <w:r w:rsidR="00766D8D" w:rsidRPr="000A1570">
        <w:rPr>
          <w:rFonts w:cs="Arial"/>
          <w:color w:val="262626" w:themeColor="text1" w:themeTint="D9"/>
          <w:sz w:val="24"/>
          <w:szCs w:val="24"/>
        </w:rPr>
        <w:t xml:space="preserve"> fibromyalgia and chronic fatigue syndrome</w:t>
      </w:r>
      <w:r w:rsidR="00FF08F2" w:rsidRPr="000A1570">
        <w:rPr>
          <w:rFonts w:cs="Arial"/>
          <w:color w:val="262626" w:themeColor="text1" w:themeTint="D9"/>
          <w:sz w:val="24"/>
          <w:szCs w:val="24"/>
        </w:rPr>
        <w:t>,</w:t>
      </w:r>
      <w:r w:rsidR="00766D8D" w:rsidRPr="000A1570">
        <w:rPr>
          <w:rFonts w:cs="Arial"/>
          <w:color w:val="262626" w:themeColor="text1" w:themeTint="D9"/>
          <w:sz w:val="24"/>
          <w:szCs w:val="24"/>
        </w:rPr>
        <w:t xml:space="preserve"> </w:t>
      </w:r>
      <w:r w:rsidR="006A42C3" w:rsidRPr="000A1570">
        <w:rPr>
          <w:rFonts w:cs="Arial"/>
          <w:color w:val="262626" w:themeColor="text1" w:themeTint="D9"/>
          <w:sz w:val="24"/>
          <w:szCs w:val="24"/>
        </w:rPr>
        <w:t xml:space="preserve">and the existence of early life stress </w:t>
      </w:r>
      <w:r w:rsidR="00766D8D" w:rsidRPr="000A1570">
        <w:rPr>
          <w:rFonts w:cs="Arial"/>
          <w:color w:val="262626" w:themeColor="text1" w:themeTint="D9"/>
          <w:sz w:val="24"/>
          <w:szCs w:val="24"/>
        </w:rPr>
        <w:t>(</w:t>
      </w:r>
      <w:r w:rsidR="006A42C3" w:rsidRPr="000A1570">
        <w:rPr>
          <w:rFonts w:cs="Arial"/>
          <w:color w:val="262626" w:themeColor="text1" w:themeTint="D9"/>
          <w:sz w:val="24"/>
          <w:szCs w:val="24"/>
        </w:rPr>
        <w:t xml:space="preserve">Danese and Lewis, 2017; </w:t>
      </w:r>
      <w:r w:rsidR="00766D8D" w:rsidRPr="000A1570">
        <w:rPr>
          <w:rFonts w:cs="Arial"/>
          <w:color w:val="262626" w:themeColor="text1" w:themeTint="D9"/>
          <w:sz w:val="24"/>
          <w:szCs w:val="24"/>
        </w:rPr>
        <w:t xml:space="preserve">Mate, </w:t>
      </w:r>
      <w:r w:rsidR="006A42C3" w:rsidRPr="000A1570">
        <w:rPr>
          <w:rFonts w:cs="Arial"/>
          <w:color w:val="262626" w:themeColor="text1" w:themeTint="D9"/>
          <w:sz w:val="24"/>
          <w:szCs w:val="24"/>
        </w:rPr>
        <w:t xml:space="preserve">2005; </w:t>
      </w:r>
      <w:r w:rsidR="00F72DDB" w:rsidRPr="000A1570">
        <w:rPr>
          <w:rFonts w:cs="Arial"/>
          <w:color w:val="262626" w:themeColor="text1" w:themeTint="D9"/>
          <w:sz w:val="24"/>
          <w:szCs w:val="24"/>
        </w:rPr>
        <w:t>Straub et al., 2018</w:t>
      </w:r>
      <w:r w:rsidR="00766D8D" w:rsidRPr="000A1570">
        <w:rPr>
          <w:rFonts w:cs="Arial"/>
          <w:color w:val="262626" w:themeColor="text1" w:themeTint="D9"/>
          <w:sz w:val="24"/>
          <w:szCs w:val="24"/>
        </w:rPr>
        <w:t>)</w:t>
      </w:r>
      <w:r w:rsidR="00336BB0" w:rsidRPr="000A1570">
        <w:rPr>
          <w:rFonts w:cs="Arial"/>
          <w:color w:val="262626" w:themeColor="text1" w:themeTint="D9"/>
          <w:sz w:val="24"/>
          <w:szCs w:val="24"/>
        </w:rPr>
        <w:t>, so it will be interesting to see how ongoing research sheds additional light on the physical symptomatology of psychological trauma</w:t>
      </w:r>
      <w:r w:rsidR="00FF08F2" w:rsidRPr="000A1570">
        <w:rPr>
          <w:rFonts w:cs="Arial"/>
          <w:color w:val="262626" w:themeColor="text1" w:themeTint="D9"/>
          <w:sz w:val="24"/>
          <w:szCs w:val="24"/>
        </w:rPr>
        <w:t>.</w:t>
      </w:r>
      <w:r w:rsidR="006839EB" w:rsidRPr="000A1570">
        <w:rPr>
          <w:rFonts w:cs="Arial"/>
          <w:color w:val="262626" w:themeColor="text1" w:themeTint="D9"/>
          <w:sz w:val="24"/>
          <w:szCs w:val="24"/>
        </w:rPr>
        <w:t xml:space="preserve"> </w:t>
      </w:r>
      <w:r w:rsidR="00336BB0" w:rsidRPr="000A1570">
        <w:rPr>
          <w:rFonts w:cs="Arial"/>
          <w:color w:val="262626" w:themeColor="text1" w:themeTint="D9"/>
          <w:sz w:val="24"/>
          <w:szCs w:val="24"/>
        </w:rPr>
        <w:lastRenderedPageBreak/>
        <w:t>A</w:t>
      </w:r>
      <w:r w:rsidR="00C16E81" w:rsidRPr="000A1570">
        <w:rPr>
          <w:rFonts w:cs="Arial"/>
          <w:color w:val="262626" w:themeColor="text1" w:themeTint="D9"/>
          <w:sz w:val="24"/>
          <w:szCs w:val="24"/>
        </w:rPr>
        <w:t>n</w:t>
      </w:r>
      <w:r w:rsidR="006839EB" w:rsidRPr="000A1570">
        <w:rPr>
          <w:rFonts w:cs="Arial"/>
          <w:color w:val="262626" w:themeColor="text1" w:themeTint="D9"/>
          <w:sz w:val="24"/>
          <w:szCs w:val="24"/>
        </w:rPr>
        <w:t>other</w:t>
      </w:r>
      <w:r w:rsidR="00766D8D" w:rsidRPr="000A1570">
        <w:rPr>
          <w:rFonts w:cs="Arial"/>
          <w:color w:val="262626" w:themeColor="text1" w:themeTint="D9"/>
          <w:sz w:val="24"/>
          <w:szCs w:val="24"/>
        </w:rPr>
        <w:t xml:space="preserve"> </w:t>
      </w:r>
      <w:r w:rsidR="00F72DDB" w:rsidRPr="000A1570">
        <w:rPr>
          <w:rFonts w:cs="Arial"/>
          <w:color w:val="262626" w:themeColor="text1" w:themeTint="D9"/>
          <w:sz w:val="24"/>
          <w:szCs w:val="24"/>
        </w:rPr>
        <w:t xml:space="preserve">interesting </w:t>
      </w:r>
      <w:r w:rsidR="00336BB0" w:rsidRPr="000A1570">
        <w:rPr>
          <w:rFonts w:cs="Arial"/>
          <w:color w:val="262626" w:themeColor="text1" w:themeTint="D9"/>
          <w:sz w:val="24"/>
          <w:szCs w:val="24"/>
        </w:rPr>
        <w:t xml:space="preserve">current </w:t>
      </w:r>
      <w:r w:rsidR="00766D8D" w:rsidRPr="000A1570">
        <w:rPr>
          <w:rFonts w:cs="Arial"/>
          <w:color w:val="262626" w:themeColor="text1" w:themeTint="D9"/>
          <w:sz w:val="24"/>
          <w:szCs w:val="24"/>
        </w:rPr>
        <w:t>area of research is</w:t>
      </w:r>
      <w:r w:rsidR="00E04052" w:rsidRPr="000A1570">
        <w:rPr>
          <w:rFonts w:cs="Arial"/>
          <w:color w:val="262626" w:themeColor="text1" w:themeTint="D9"/>
          <w:sz w:val="24"/>
          <w:szCs w:val="24"/>
        </w:rPr>
        <w:t xml:space="preserve"> </w:t>
      </w:r>
      <w:r w:rsidR="0005019E" w:rsidRPr="000A1570">
        <w:rPr>
          <w:rFonts w:cs="Arial"/>
          <w:color w:val="262626" w:themeColor="text1" w:themeTint="D9"/>
          <w:sz w:val="24"/>
          <w:szCs w:val="24"/>
        </w:rPr>
        <w:t>Naviaux</w:t>
      </w:r>
      <w:r w:rsidR="001611C2" w:rsidRPr="000A1570">
        <w:rPr>
          <w:rFonts w:cs="Arial"/>
          <w:color w:val="262626" w:themeColor="text1" w:themeTint="D9"/>
          <w:sz w:val="24"/>
          <w:szCs w:val="24"/>
        </w:rPr>
        <w:t>’s</w:t>
      </w:r>
      <w:r w:rsidR="0005019E" w:rsidRPr="000A1570">
        <w:rPr>
          <w:rFonts w:cs="Arial"/>
          <w:color w:val="262626" w:themeColor="text1" w:themeTint="D9"/>
          <w:sz w:val="24"/>
          <w:szCs w:val="24"/>
        </w:rPr>
        <w:t xml:space="preserve"> </w:t>
      </w:r>
      <w:r w:rsidR="001611C2" w:rsidRPr="000A1570">
        <w:rPr>
          <w:rFonts w:cs="Arial"/>
          <w:color w:val="262626" w:themeColor="text1" w:themeTint="D9"/>
          <w:sz w:val="24"/>
          <w:szCs w:val="24"/>
        </w:rPr>
        <w:t xml:space="preserve">work </w:t>
      </w:r>
      <w:r w:rsidR="0005019E" w:rsidRPr="000A1570">
        <w:rPr>
          <w:rFonts w:cs="Arial"/>
          <w:color w:val="262626" w:themeColor="text1" w:themeTint="D9"/>
          <w:sz w:val="24"/>
          <w:szCs w:val="24"/>
        </w:rPr>
        <w:t>on</w:t>
      </w:r>
      <w:r w:rsidR="00E04052" w:rsidRPr="000A1570">
        <w:rPr>
          <w:rFonts w:cs="Arial"/>
          <w:color w:val="262626" w:themeColor="text1" w:themeTint="D9"/>
          <w:sz w:val="24"/>
          <w:szCs w:val="24"/>
        </w:rPr>
        <w:t xml:space="preserve"> the Cell Danger Response theory</w:t>
      </w:r>
      <w:r w:rsidR="00F5461F" w:rsidRPr="000A1570">
        <w:rPr>
          <w:rFonts w:cs="Arial"/>
          <w:color w:val="262626" w:themeColor="text1" w:themeTint="D9"/>
          <w:sz w:val="24"/>
          <w:szCs w:val="24"/>
        </w:rPr>
        <w:t xml:space="preserve"> </w:t>
      </w:r>
      <w:r w:rsidR="008110AE" w:rsidRPr="000A1570">
        <w:rPr>
          <w:rFonts w:cs="Arial"/>
          <w:color w:val="262626" w:themeColor="text1" w:themeTint="D9"/>
          <w:sz w:val="24"/>
          <w:szCs w:val="24"/>
        </w:rPr>
        <w:t xml:space="preserve">which focuses on </w:t>
      </w:r>
      <w:r w:rsidR="00C16E81" w:rsidRPr="000A1570">
        <w:rPr>
          <w:rFonts w:cs="Arial"/>
          <w:color w:val="262626" w:themeColor="text1" w:themeTint="D9"/>
          <w:sz w:val="24"/>
          <w:szCs w:val="24"/>
        </w:rPr>
        <w:t xml:space="preserve">stress-related mitochondrial dysfunction as </w:t>
      </w:r>
      <w:r w:rsidR="00B5530C" w:rsidRPr="000A1570">
        <w:rPr>
          <w:rFonts w:cs="Arial"/>
          <w:color w:val="262626" w:themeColor="text1" w:themeTint="D9"/>
          <w:sz w:val="24"/>
          <w:szCs w:val="24"/>
        </w:rPr>
        <w:t>one of the</w:t>
      </w:r>
      <w:r w:rsidR="00C16E81" w:rsidRPr="000A1570">
        <w:rPr>
          <w:rFonts w:cs="Arial"/>
          <w:color w:val="262626" w:themeColor="text1" w:themeTint="D9"/>
          <w:sz w:val="24"/>
          <w:szCs w:val="24"/>
        </w:rPr>
        <w:t xml:space="preserve"> possible underlying cause</w:t>
      </w:r>
      <w:r w:rsidR="00B5530C" w:rsidRPr="000A1570">
        <w:rPr>
          <w:rFonts w:cs="Arial"/>
          <w:color w:val="262626" w:themeColor="text1" w:themeTint="D9"/>
          <w:sz w:val="24"/>
          <w:szCs w:val="24"/>
        </w:rPr>
        <w:t>s</w:t>
      </w:r>
      <w:r w:rsidR="00C16E81" w:rsidRPr="000A1570">
        <w:rPr>
          <w:rFonts w:cs="Arial"/>
          <w:color w:val="262626" w:themeColor="text1" w:themeTint="D9"/>
          <w:sz w:val="24"/>
          <w:szCs w:val="24"/>
        </w:rPr>
        <w:t xml:space="preserve"> of a variety of chronic conditions</w:t>
      </w:r>
      <w:r w:rsidR="001611C2" w:rsidRPr="000A1570">
        <w:rPr>
          <w:rFonts w:cs="Arial"/>
          <w:color w:val="262626" w:themeColor="text1" w:themeTint="D9"/>
          <w:sz w:val="24"/>
          <w:szCs w:val="24"/>
        </w:rPr>
        <w:t>,</w:t>
      </w:r>
      <w:r w:rsidR="00C16E81" w:rsidRPr="000A1570">
        <w:rPr>
          <w:rFonts w:cs="Arial"/>
          <w:color w:val="262626" w:themeColor="text1" w:themeTint="D9"/>
          <w:sz w:val="24"/>
          <w:szCs w:val="24"/>
        </w:rPr>
        <w:t xml:space="preserve"> including PTSD</w:t>
      </w:r>
      <w:r w:rsidR="001611C2" w:rsidRPr="000A1570">
        <w:rPr>
          <w:rFonts w:cs="Arial"/>
          <w:color w:val="262626" w:themeColor="text1" w:themeTint="D9"/>
          <w:sz w:val="24"/>
          <w:szCs w:val="24"/>
        </w:rPr>
        <w:t xml:space="preserve"> (Naviaux, 2020).</w:t>
      </w:r>
    </w:p>
    <w:p w14:paraId="76BCB699" w14:textId="77777777" w:rsidR="00D01760" w:rsidRPr="000A1570" w:rsidRDefault="00D01760" w:rsidP="008F299C">
      <w:pPr>
        <w:spacing w:line="360" w:lineRule="auto"/>
        <w:jc w:val="both"/>
        <w:rPr>
          <w:rFonts w:cs="Arial"/>
          <w:color w:val="262626" w:themeColor="text1" w:themeTint="D9"/>
          <w:sz w:val="24"/>
          <w:szCs w:val="24"/>
        </w:rPr>
      </w:pPr>
    </w:p>
    <w:p w14:paraId="5BC99FAC" w14:textId="2FD8041F" w:rsidR="00E8696D" w:rsidRPr="000A1570" w:rsidRDefault="00307A07" w:rsidP="00E8696D">
      <w:pPr>
        <w:spacing w:line="360" w:lineRule="auto"/>
        <w:jc w:val="both"/>
        <w:rPr>
          <w:rFonts w:eastAsiaTheme="minorHAnsi" w:cs="Arial"/>
          <w:color w:val="262626" w:themeColor="text1" w:themeTint="D9"/>
          <w:sz w:val="24"/>
          <w:szCs w:val="24"/>
          <w:lang w:eastAsia="en-US"/>
        </w:rPr>
      </w:pPr>
      <w:r w:rsidRPr="000A1570">
        <w:rPr>
          <w:rFonts w:cs="Arial"/>
          <w:color w:val="262626" w:themeColor="text1" w:themeTint="D9"/>
          <w:sz w:val="24"/>
          <w:szCs w:val="24"/>
        </w:rPr>
        <w:t xml:space="preserve">Gestalt psychotherapy is undeniably a forerunner to modern day somatic trauma psychotherapies (Rothschild, 2000, p. 101; Kurtz, 1990, pp. 32 – 33; Taylor, 2014, p. 6), as well as an evolving approach which has adapted to meet the needs of trauma clients. Taylor (2014, pp. 11-15) outlines the key developments which have made the original Gestalt therapy approach more suitable for trauma work, including the development of relational gestalt therapy which places an increasing emphasis on relational dynamics between therapist and client (Yontef, 2002; Day, 2016; </w:t>
      </w:r>
      <w:r w:rsidRPr="000A1570">
        <w:rPr>
          <w:rFonts w:cs="Arial"/>
          <w:color w:val="262626" w:themeColor="text1" w:themeTint="D9"/>
          <w:sz w:val="24"/>
          <w:szCs w:val="24"/>
          <w:shd w:val="clear" w:color="auto" w:fill="FFFFFF"/>
        </w:rPr>
        <w:t>Spagnuolo Lobb, 20</w:t>
      </w:r>
      <w:r w:rsidR="000C6F9F">
        <w:rPr>
          <w:rFonts w:cs="Arial"/>
          <w:color w:val="262626" w:themeColor="text1" w:themeTint="D9"/>
          <w:sz w:val="24"/>
          <w:szCs w:val="24"/>
          <w:shd w:val="clear" w:color="auto" w:fill="FFFFFF"/>
        </w:rPr>
        <w:t>12</w:t>
      </w:r>
      <w:r w:rsidRPr="000A1570">
        <w:rPr>
          <w:rFonts w:cs="Arial"/>
          <w:color w:val="262626" w:themeColor="text1" w:themeTint="D9"/>
          <w:sz w:val="24"/>
          <w:szCs w:val="24"/>
          <w:shd w:val="clear" w:color="auto" w:fill="FFFFFF"/>
        </w:rPr>
        <w:t xml:space="preserve">) </w:t>
      </w:r>
      <w:r w:rsidRPr="000A1570">
        <w:rPr>
          <w:rFonts w:cs="Arial"/>
          <w:color w:val="262626" w:themeColor="text1" w:themeTint="D9"/>
          <w:sz w:val="24"/>
          <w:szCs w:val="24"/>
        </w:rPr>
        <w:t xml:space="preserve">and the integration of additional body-orientated methods like Sensorimotor psychotherapy (Ogden and Minton, 2000) and Body-Mind Centring (Cohen, 2008). </w:t>
      </w:r>
      <w:r w:rsidR="0018445A" w:rsidRPr="000A1570">
        <w:rPr>
          <w:rFonts w:cs="Arial"/>
          <w:color w:val="262626" w:themeColor="text1" w:themeTint="D9"/>
          <w:sz w:val="24"/>
          <w:szCs w:val="24"/>
        </w:rPr>
        <w:t xml:space="preserve">The Somatic Trauma Therapy approach of Babette Rothschild </w:t>
      </w:r>
      <w:r w:rsidRPr="000A1570">
        <w:rPr>
          <w:rFonts w:cs="Arial"/>
          <w:color w:val="262626" w:themeColor="text1" w:themeTint="D9"/>
          <w:sz w:val="24"/>
          <w:szCs w:val="24"/>
        </w:rPr>
        <w:t xml:space="preserve">(Rothschild, 2000 and 2017) </w:t>
      </w:r>
      <w:r w:rsidR="0018445A" w:rsidRPr="000A1570">
        <w:rPr>
          <w:rFonts w:cs="Arial"/>
          <w:color w:val="262626" w:themeColor="text1" w:themeTint="D9"/>
          <w:sz w:val="24"/>
          <w:szCs w:val="24"/>
        </w:rPr>
        <w:t xml:space="preserve">can </w:t>
      </w:r>
      <w:r w:rsidR="007D6867" w:rsidRPr="000A1570">
        <w:rPr>
          <w:rFonts w:cs="Arial"/>
          <w:color w:val="262626" w:themeColor="text1" w:themeTint="D9"/>
          <w:sz w:val="24"/>
          <w:szCs w:val="24"/>
        </w:rPr>
        <w:t xml:space="preserve">also </w:t>
      </w:r>
      <w:r w:rsidR="0018445A" w:rsidRPr="000A1570">
        <w:rPr>
          <w:rFonts w:cs="Arial"/>
          <w:color w:val="262626" w:themeColor="text1" w:themeTint="D9"/>
          <w:sz w:val="24"/>
          <w:szCs w:val="24"/>
        </w:rPr>
        <w:t xml:space="preserve">be seen as a </w:t>
      </w:r>
      <w:r w:rsidRPr="000A1570">
        <w:rPr>
          <w:rFonts w:cs="Arial"/>
          <w:color w:val="262626" w:themeColor="text1" w:themeTint="D9"/>
          <w:sz w:val="24"/>
          <w:szCs w:val="24"/>
        </w:rPr>
        <w:t>precursor to</w:t>
      </w:r>
      <w:r w:rsidR="0018445A" w:rsidRPr="000A1570">
        <w:rPr>
          <w:rFonts w:cs="Arial"/>
          <w:color w:val="262626" w:themeColor="text1" w:themeTint="D9"/>
          <w:sz w:val="24"/>
          <w:szCs w:val="24"/>
        </w:rPr>
        <w:t xml:space="preserve"> many</w:t>
      </w:r>
      <w:r w:rsidRPr="000A1570">
        <w:rPr>
          <w:rFonts w:cs="Arial"/>
          <w:color w:val="262626" w:themeColor="text1" w:themeTint="D9"/>
          <w:sz w:val="24"/>
          <w:szCs w:val="24"/>
        </w:rPr>
        <w:t xml:space="preserve"> of the latest </w:t>
      </w:r>
      <w:r w:rsidR="0018445A" w:rsidRPr="000A1570">
        <w:rPr>
          <w:rFonts w:cs="Arial"/>
          <w:color w:val="262626" w:themeColor="text1" w:themeTint="D9"/>
          <w:sz w:val="24"/>
          <w:szCs w:val="24"/>
        </w:rPr>
        <w:t xml:space="preserve">approaches to </w:t>
      </w:r>
      <w:r w:rsidR="007D6867" w:rsidRPr="000A1570">
        <w:rPr>
          <w:rFonts w:cs="Arial"/>
          <w:color w:val="262626" w:themeColor="text1" w:themeTint="D9"/>
          <w:sz w:val="24"/>
          <w:szCs w:val="24"/>
        </w:rPr>
        <w:t>somatic psychotherapy</w:t>
      </w:r>
      <w:r w:rsidR="0018445A" w:rsidRPr="000A1570">
        <w:rPr>
          <w:rFonts w:cs="Arial"/>
          <w:color w:val="262626" w:themeColor="text1" w:themeTint="D9"/>
          <w:sz w:val="24"/>
          <w:szCs w:val="24"/>
        </w:rPr>
        <w:t xml:space="preserve">. Rothschild’s ground-breaking trauma work in the 1990’s is widely cited by trauma clinicians and researchers worldwide </w:t>
      </w:r>
      <w:r w:rsidR="009F73CA" w:rsidRPr="000A1570">
        <w:rPr>
          <w:rFonts w:cs="Arial"/>
          <w:color w:val="262626" w:themeColor="text1" w:themeTint="D9"/>
          <w:sz w:val="24"/>
          <w:szCs w:val="24"/>
        </w:rPr>
        <w:t xml:space="preserve">as providing a foundation to their work </w:t>
      </w:r>
      <w:r w:rsidR="0018445A" w:rsidRPr="000A1570">
        <w:rPr>
          <w:rFonts w:cs="Arial"/>
          <w:color w:val="262626" w:themeColor="text1" w:themeTint="D9"/>
          <w:sz w:val="24"/>
          <w:szCs w:val="24"/>
        </w:rPr>
        <w:t>(Classen et al., 2021, p. 2</w:t>
      </w:r>
      <w:r w:rsidR="003A1E18" w:rsidRPr="000A1570">
        <w:rPr>
          <w:rFonts w:cs="Arial"/>
          <w:color w:val="262626" w:themeColor="text1" w:themeTint="D9"/>
          <w:sz w:val="24"/>
          <w:szCs w:val="24"/>
        </w:rPr>
        <w:t>;</w:t>
      </w:r>
      <w:r w:rsidRPr="000A1570">
        <w:rPr>
          <w:rFonts w:cs="Arial"/>
          <w:color w:val="262626" w:themeColor="text1" w:themeTint="D9"/>
          <w:sz w:val="24"/>
          <w:szCs w:val="24"/>
        </w:rPr>
        <w:t xml:space="preserve"> </w:t>
      </w:r>
      <w:r w:rsidR="003A1E18" w:rsidRPr="000A1570">
        <w:rPr>
          <w:rFonts w:cs="Arial"/>
          <w:color w:val="262626" w:themeColor="text1" w:themeTint="D9"/>
          <w:sz w:val="24"/>
          <w:szCs w:val="24"/>
        </w:rPr>
        <w:t>Brantbjerg, 201</w:t>
      </w:r>
      <w:r w:rsidR="00FD524F" w:rsidRPr="000A1570">
        <w:rPr>
          <w:rFonts w:cs="Arial"/>
          <w:color w:val="262626" w:themeColor="text1" w:themeTint="D9"/>
          <w:sz w:val="24"/>
          <w:szCs w:val="24"/>
        </w:rPr>
        <w:t>8, p. 89</w:t>
      </w:r>
      <w:r w:rsidR="003A1E18" w:rsidRPr="000A1570">
        <w:rPr>
          <w:rFonts w:cs="Arial"/>
          <w:color w:val="262626" w:themeColor="text1" w:themeTint="D9"/>
          <w:sz w:val="24"/>
          <w:szCs w:val="24"/>
        </w:rPr>
        <w:t xml:space="preserve">; </w:t>
      </w:r>
      <w:r w:rsidR="0037350E" w:rsidRPr="000A1570">
        <w:rPr>
          <w:rFonts w:cs="Arial"/>
          <w:color w:val="262626" w:themeColor="text1" w:themeTint="D9"/>
          <w:sz w:val="24"/>
          <w:szCs w:val="24"/>
        </w:rPr>
        <w:t>Grabbe and Miller-Karas, 2018, p. 3; Fisher, 2017, p. 40)</w:t>
      </w:r>
      <w:r w:rsidR="0018445A" w:rsidRPr="000A1570">
        <w:rPr>
          <w:rFonts w:cs="Arial"/>
          <w:color w:val="262626" w:themeColor="text1" w:themeTint="D9"/>
          <w:sz w:val="24"/>
          <w:szCs w:val="24"/>
        </w:rPr>
        <w:t xml:space="preserve">. </w:t>
      </w:r>
      <w:r w:rsidR="00E8696D" w:rsidRPr="000A1570">
        <w:rPr>
          <w:rFonts w:cs="Arial"/>
          <w:color w:val="262626" w:themeColor="text1" w:themeTint="D9"/>
          <w:sz w:val="24"/>
          <w:szCs w:val="24"/>
        </w:rPr>
        <w:t>Critics</w:t>
      </w:r>
      <w:r w:rsidR="00715269" w:rsidRPr="000A1570">
        <w:rPr>
          <w:rFonts w:cs="Arial"/>
          <w:color w:val="262626" w:themeColor="text1" w:themeTint="D9"/>
          <w:sz w:val="24"/>
          <w:szCs w:val="24"/>
        </w:rPr>
        <w:t xml:space="preserve"> of the work of Rothschild and other relational trauma therapists, argu</w:t>
      </w:r>
      <w:r w:rsidR="00E8696D" w:rsidRPr="000A1570">
        <w:rPr>
          <w:rFonts w:cs="Arial"/>
          <w:color w:val="262626" w:themeColor="text1" w:themeTint="D9"/>
          <w:sz w:val="24"/>
          <w:szCs w:val="24"/>
        </w:rPr>
        <w:t>e</w:t>
      </w:r>
      <w:r w:rsidR="00715269" w:rsidRPr="000A1570">
        <w:rPr>
          <w:rFonts w:cs="Arial"/>
          <w:color w:val="262626" w:themeColor="text1" w:themeTint="D9"/>
          <w:sz w:val="24"/>
          <w:szCs w:val="24"/>
        </w:rPr>
        <w:t xml:space="preserve"> that there is no evidence that a phased approach is advantageous or even necessary in treating C-PTSD</w:t>
      </w:r>
      <w:r w:rsidR="006653FB" w:rsidRPr="000A1570">
        <w:rPr>
          <w:rFonts w:cs="Arial"/>
          <w:color w:val="262626" w:themeColor="text1" w:themeTint="D9"/>
          <w:sz w:val="24"/>
          <w:szCs w:val="24"/>
        </w:rPr>
        <w:t xml:space="preserve"> (De Jongh et al., 2016).</w:t>
      </w:r>
      <w:r w:rsidR="00715269" w:rsidRPr="000A1570">
        <w:rPr>
          <w:rFonts w:cs="Arial"/>
          <w:color w:val="262626" w:themeColor="text1" w:themeTint="D9"/>
          <w:sz w:val="24"/>
          <w:szCs w:val="24"/>
        </w:rPr>
        <w:t xml:space="preserve"> </w:t>
      </w:r>
      <w:r w:rsidR="00E8696D" w:rsidRPr="000A1570">
        <w:rPr>
          <w:rFonts w:cs="Arial"/>
          <w:color w:val="262626" w:themeColor="text1" w:themeTint="D9"/>
          <w:sz w:val="24"/>
          <w:szCs w:val="24"/>
        </w:rPr>
        <w:t>Some also argue that the “somatic turn” has gone too far in centring the body, potentially risking losing the important task of expressing and making sense of traumatic experiences through narrative, analysis and the power of words (Rambo, 2019). However, thi</w:t>
      </w:r>
      <w:r w:rsidR="00EF7A0A" w:rsidRPr="000A1570">
        <w:rPr>
          <w:rFonts w:cs="Arial"/>
          <w:color w:val="262626" w:themeColor="text1" w:themeTint="D9"/>
          <w:sz w:val="24"/>
          <w:szCs w:val="24"/>
        </w:rPr>
        <w:t>s</w:t>
      </w:r>
      <w:r w:rsidR="00E8696D" w:rsidRPr="000A1570">
        <w:rPr>
          <w:rFonts w:cs="Arial"/>
          <w:color w:val="262626" w:themeColor="text1" w:themeTint="D9"/>
          <w:sz w:val="24"/>
          <w:szCs w:val="24"/>
        </w:rPr>
        <w:t xml:space="preserve"> represent</w:t>
      </w:r>
      <w:r w:rsidR="00EF7A0A" w:rsidRPr="000A1570">
        <w:rPr>
          <w:rFonts w:cs="Arial"/>
          <w:color w:val="262626" w:themeColor="text1" w:themeTint="D9"/>
          <w:sz w:val="24"/>
          <w:szCs w:val="24"/>
        </w:rPr>
        <w:t>s</w:t>
      </w:r>
      <w:r w:rsidR="00E8696D" w:rsidRPr="000A1570">
        <w:rPr>
          <w:rFonts w:cs="Arial"/>
          <w:color w:val="262626" w:themeColor="text1" w:themeTint="D9"/>
          <w:sz w:val="24"/>
          <w:szCs w:val="24"/>
        </w:rPr>
        <w:t xml:space="preserve"> a misunderstanding of Rothschild’s position, as she clearly states that what </w:t>
      </w:r>
      <w:r w:rsidR="00E8696D" w:rsidRPr="000A1570">
        <w:rPr>
          <w:rFonts w:eastAsiaTheme="minorHAnsi" w:cs="Arial"/>
          <w:color w:val="262626" w:themeColor="text1" w:themeTint="D9"/>
          <w:sz w:val="24"/>
          <w:szCs w:val="24"/>
          <w:lang w:eastAsia="en-US"/>
        </w:rPr>
        <w:t xml:space="preserve">leads to the resolution of traumatic memory is the change in meaning and understanding which the client reaches in somatic trauma therapy (Rothschild, 2000, p. xiii-xiv). Rothschild highlights that her point of view is in subtle opposition to Levine’s belief that SE’s focused and careful work with the body alone is enough to resolve traumatic memory (Rothschild, 2017, p. 27). The importance of telling the story of one’s trauma has been debated widely both by trauma therapists (Herman, 1992, pp. </w:t>
      </w:r>
      <w:r w:rsidR="00E8696D" w:rsidRPr="000A1570">
        <w:rPr>
          <w:rFonts w:eastAsiaTheme="minorHAnsi" w:cs="Arial"/>
          <w:color w:val="262626" w:themeColor="text1" w:themeTint="D9"/>
          <w:sz w:val="24"/>
          <w:szCs w:val="24"/>
          <w:lang w:eastAsia="en-US"/>
        </w:rPr>
        <w:lastRenderedPageBreak/>
        <w:t>175-184) and scholars of literature and postcolonial studies (Visser, 2015, pp. 256-257; Mengel, 2012, pp. 144-146). Many trauma experts now agree that the process of creating a new, coherent and empowering narrative, which focuses on survival and even post-traumatic growth can represent an integral part of the healing journey for trauma survivors</w:t>
      </w:r>
      <w:r w:rsidR="002452C7" w:rsidRPr="000A1570">
        <w:rPr>
          <w:rFonts w:eastAsiaTheme="minorHAnsi" w:cs="Arial"/>
          <w:color w:val="262626" w:themeColor="text1" w:themeTint="D9"/>
          <w:sz w:val="24"/>
          <w:szCs w:val="24"/>
          <w:lang w:eastAsia="en-US"/>
        </w:rPr>
        <w:t xml:space="preserve"> (</w:t>
      </w:r>
      <w:r w:rsidR="002452C7" w:rsidRPr="000A1570">
        <w:rPr>
          <w:rFonts w:cs="Arial"/>
          <w:color w:val="262626" w:themeColor="text1" w:themeTint="D9"/>
          <w:sz w:val="24"/>
          <w:szCs w:val="24"/>
          <w:shd w:val="clear" w:color="auto" w:fill="FFFFFF"/>
        </w:rPr>
        <w:t>Calhoun and Tedeschi, 2014;</w:t>
      </w:r>
      <w:r w:rsidR="005709D0" w:rsidRPr="000A1570">
        <w:rPr>
          <w:rFonts w:eastAsiaTheme="minorHAnsi" w:cs="Arial"/>
          <w:color w:val="262626" w:themeColor="text1" w:themeTint="D9"/>
          <w:sz w:val="24"/>
          <w:szCs w:val="24"/>
          <w:lang w:eastAsia="en-US"/>
        </w:rPr>
        <w:t xml:space="preserve"> </w:t>
      </w:r>
      <w:r w:rsidR="005709D0" w:rsidRPr="000A1570">
        <w:rPr>
          <w:rFonts w:cs="Arial"/>
          <w:color w:val="262626" w:themeColor="text1" w:themeTint="D9"/>
          <w:sz w:val="24"/>
          <w:szCs w:val="24"/>
          <w:shd w:val="clear" w:color="auto" w:fill="FFFFFF"/>
        </w:rPr>
        <w:t xml:space="preserve">Jayawickreme et al., 2021). </w:t>
      </w:r>
      <w:r w:rsidR="00E8696D" w:rsidRPr="000A1570">
        <w:rPr>
          <w:rFonts w:eastAsiaTheme="minorHAnsi" w:cs="Arial"/>
          <w:color w:val="262626" w:themeColor="text1" w:themeTint="D9"/>
          <w:sz w:val="24"/>
          <w:szCs w:val="24"/>
          <w:lang w:eastAsia="en-US"/>
        </w:rPr>
        <w:t xml:space="preserve">The important caveat, however, is that the remembering and recounting must take place in a safe space, where the client’s arousal can be monitored and titrated, to ensure they do not become overwhelmed by the traumatic material (van der Kolk, 2014; pp. 219-211). </w:t>
      </w:r>
    </w:p>
    <w:p w14:paraId="33A91DCE" w14:textId="79E938D5" w:rsidR="00600FA3" w:rsidRPr="000A1570" w:rsidRDefault="00600FA3" w:rsidP="008F299C">
      <w:pPr>
        <w:spacing w:line="360" w:lineRule="auto"/>
        <w:jc w:val="both"/>
        <w:rPr>
          <w:rFonts w:cs="Arial"/>
          <w:color w:val="262626" w:themeColor="text1" w:themeTint="D9"/>
          <w:sz w:val="24"/>
          <w:szCs w:val="24"/>
        </w:rPr>
      </w:pPr>
    </w:p>
    <w:p w14:paraId="00DF8038" w14:textId="68CDE91D" w:rsidR="007D6867" w:rsidRPr="000A1570" w:rsidRDefault="00265B06" w:rsidP="008F299C">
      <w:pPr>
        <w:autoSpaceDE w:val="0"/>
        <w:autoSpaceDN w:val="0"/>
        <w:adjustRightInd w:val="0"/>
        <w:spacing w:line="360" w:lineRule="auto"/>
        <w:jc w:val="both"/>
        <w:rPr>
          <w:rFonts w:cs="Arial"/>
          <w:color w:val="262626" w:themeColor="text1" w:themeTint="D9"/>
          <w:sz w:val="24"/>
          <w:szCs w:val="24"/>
          <w:shd w:val="clear" w:color="auto" w:fill="FFFFFF"/>
        </w:rPr>
      </w:pPr>
      <w:r w:rsidRPr="000A1570">
        <w:rPr>
          <w:rFonts w:cs="Arial"/>
          <w:color w:val="262626" w:themeColor="text1" w:themeTint="D9"/>
          <w:sz w:val="24"/>
          <w:szCs w:val="24"/>
          <w:shd w:val="clear" w:color="auto" w:fill="FFFFFF"/>
        </w:rPr>
        <w:t>Sensorimotor Psychotherapy (SP) was developed by Pat Ogden in the 1980’s and informed by the Hakomi method (Kurtz, 1990) and the Structural Integration methodology of Rolfing (</w:t>
      </w:r>
      <w:r w:rsidR="004D6DFC" w:rsidRPr="000A1570">
        <w:rPr>
          <w:rFonts w:cs="Arial"/>
          <w:color w:val="262626" w:themeColor="text1" w:themeTint="D9"/>
          <w:sz w:val="24"/>
          <w:szCs w:val="24"/>
          <w:shd w:val="clear" w:color="auto" w:fill="FFFFFF"/>
        </w:rPr>
        <w:t xml:space="preserve">Rolf, 1989). </w:t>
      </w:r>
      <w:r w:rsidR="005C695E" w:rsidRPr="000A1570">
        <w:rPr>
          <w:rFonts w:cs="Arial"/>
          <w:color w:val="262626" w:themeColor="text1" w:themeTint="D9"/>
          <w:sz w:val="24"/>
          <w:szCs w:val="24"/>
          <w:shd w:val="clear" w:color="auto" w:fill="FFFFFF"/>
        </w:rPr>
        <w:t>Informed by the fields of neuroscience, attachment theory and dissociation studies, SP</w:t>
      </w:r>
      <w:r w:rsidR="007D6867" w:rsidRPr="000A1570">
        <w:rPr>
          <w:rFonts w:cs="Arial"/>
          <w:color w:val="262626" w:themeColor="text1" w:themeTint="D9"/>
          <w:sz w:val="24"/>
          <w:szCs w:val="24"/>
          <w:shd w:val="clear" w:color="auto" w:fill="FFFFFF"/>
        </w:rPr>
        <w:t xml:space="preserve"> </w:t>
      </w:r>
      <w:r w:rsidR="00564FAF" w:rsidRPr="000A1570">
        <w:rPr>
          <w:rFonts w:cs="Arial"/>
          <w:color w:val="262626" w:themeColor="text1" w:themeTint="D9"/>
          <w:sz w:val="24"/>
          <w:szCs w:val="24"/>
          <w:shd w:val="clear" w:color="auto" w:fill="FFFFFF"/>
        </w:rPr>
        <w:t xml:space="preserve">uses the body as the primary entry point to addressing trauma, with the therapist </w:t>
      </w:r>
      <w:r w:rsidR="007D6867" w:rsidRPr="000A1570">
        <w:rPr>
          <w:rFonts w:cs="Arial"/>
          <w:color w:val="262626" w:themeColor="text1" w:themeTint="D9"/>
          <w:sz w:val="24"/>
          <w:szCs w:val="24"/>
          <w:shd w:val="clear" w:color="auto" w:fill="FFFFFF"/>
        </w:rPr>
        <w:t>closely track</w:t>
      </w:r>
      <w:r w:rsidR="00564FAF" w:rsidRPr="000A1570">
        <w:rPr>
          <w:rFonts w:cs="Arial"/>
          <w:color w:val="262626" w:themeColor="text1" w:themeTint="D9"/>
          <w:sz w:val="24"/>
          <w:szCs w:val="24"/>
          <w:shd w:val="clear" w:color="auto" w:fill="FFFFFF"/>
        </w:rPr>
        <w:t>ing</w:t>
      </w:r>
      <w:r w:rsidR="007D6867" w:rsidRPr="000A1570">
        <w:rPr>
          <w:rFonts w:cs="Arial"/>
          <w:color w:val="262626" w:themeColor="text1" w:themeTint="D9"/>
          <w:sz w:val="24"/>
          <w:szCs w:val="24"/>
          <w:shd w:val="clear" w:color="auto" w:fill="FFFFFF"/>
        </w:rPr>
        <w:t xml:space="preserve"> the client’s somatic narrative</w:t>
      </w:r>
      <w:r w:rsidR="00A40F7F">
        <w:rPr>
          <w:rFonts w:cs="Arial"/>
          <w:color w:val="262626" w:themeColor="text1" w:themeTint="D9"/>
          <w:sz w:val="24"/>
          <w:szCs w:val="24"/>
          <w:shd w:val="clear" w:color="auto" w:fill="FFFFFF"/>
        </w:rPr>
        <w:t xml:space="preserve"> and</w:t>
      </w:r>
      <w:r w:rsidR="007D6867" w:rsidRPr="000A1570">
        <w:rPr>
          <w:rFonts w:cs="Arial"/>
          <w:color w:val="262626" w:themeColor="text1" w:themeTint="D9"/>
          <w:sz w:val="24"/>
          <w:szCs w:val="24"/>
          <w:shd w:val="clear" w:color="auto" w:fill="FFFFFF"/>
        </w:rPr>
        <w:t xml:space="preserve"> paying attention to the observable features which accompany the verbal narrative (Lohrasbe and Ogden, 2017). This can include gestures, body language, eye contact, tone of voice and muscle tone and an SP therapist is trained to skilfully help the client to track the physical sensations that accompany the somatic features of their narrative. The aim of the approach is to stimulate neuroplastic changes in the client’s brain</w:t>
      </w:r>
      <w:r w:rsidR="00394E4E">
        <w:rPr>
          <w:rFonts w:cs="Arial"/>
          <w:color w:val="262626" w:themeColor="text1" w:themeTint="D9"/>
          <w:sz w:val="24"/>
          <w:szCs w:val="24"/>
          <w:shd w:val="clear" w:color="auto" w:fill="FFFFFF"/>
        </w:rPr>
        <w:t xml:space="preserve"> (Ogden and Fisher, 2015, pp. 161-164)</w:t>
      </w:r>
      <w:r w:rsidR="007D6867" w:rsidRPr="000A1570">
        <w:rPr>
          <w:rFonts w:cs="Arial"/>
          <w:color w:val="262626" w:themeColor="text1" w:themeTint="D9"/>
          <w:sz w:val="24"/>
          <w:szCs w:val="24"/>
          <w:shd w:val="clear" w:color="auto" w:fill="FFFFFF"/>
        </w:rPr>
        <w:t>, by providing opportunit</w:t>
      </w:r>
      <w:r w:rsidR="00394E4E">
        <w:rPr>
          <w:rFonts w:cs="Arial"/>
          <w:color w:val="262626" w:themeColor="text1" w:themeTint="D9"/>
          <w:sz w:val="24"/>
          <w:szCs w:val="24"/>
          <w:shd w:val="clear" w:color="auto" w:fill="FFFFFF"/>
        </w:rPr>
        <w:t>ies</w:t>
      </w:r>
      <w:r w:rsidR="007D6867" w:rsidRPr="000A1570">
        <w:rPr>
          <w:rFonts w:cs="Arial"/>
          <w:color w:val="262626" w:themeColor="text1" w:themeTint="D9"/>
          <w:sz w:val="24"/>
          <w:szCs w:val="24"/>
          <w:shd w:val="clear" w:color="auto" w:fill="FFFFFF"/>
        </w:rPr>
        <w:t xml:space="preserve"> for them to experience something different, both relationally and somatically, during a session, which supersedes their past experience of misattunement by caregivers. There is a strong emphasis on helping clients</w:t>
      </w:r>
      <w:r w:rsidR="00F64689" w:rsidRPr="000A1570">
        <w:rPr>
          <w:rFonts w:cs="Arial"/>
          <w:color w:val="262626" w:themeColor="text1" w:themeTint="D9"/>
          <w:sz w:val="24"/>
          <w:szCs w:val="24"/>
          <w:shd w:val="clear" w:color="auto" w:fill="FFFFFF"/>
        </w:rPr>
        <w:t xml:space="preserve"> to</w:t>
      </w:r>
      <w:r w:rsidR="007D6867" w:rsidRPr="000A1570">
        <w:rPr>
          <w:rFonts w:cs="Arial"/>
          <w:color w:val="262626" w:themeColor="text1" w:themeTint="D9"/>
          <w:sz w:val="24"/>
          <w:szCs w:val="24"/>
          <w:shd w:val="clear" w:color="auto" w:fill="FFFFFF"/>
        </w:rPr>
        <w:t xml:space="preserve"> integrate what </w:t>
      </w:r>
      <w:r w:rsidR="00F64689" w:rsidRPr="000A1570">
        <w:rPr>
          <w:rFonts w:cs="Arial"/>
          <w:color w:val="262626" w:themeColor="text1" w:themeTint="D9"/>
          <w:sz w:val="24"/>
          <w:szCs w:val="24"/>
          <w:shd w:val="clear" w:color="auto" w:fill="FFFFFF"/>
        </w:rPr>
        <w:t xml:space="preserve">is </w:t>
      </w:r>
      <w:r w:rsidR="007D6867" w:rsidRPr="000A1570">
        <w:rPr>
          <w:rFonts w:cs="Arial"/>
          <w:color w:val="262626" w:themeColor="text1" w:themeTint="D9"/>
          <w:sz w:val="24"/>
          <w:szCs w:val="24"/>
          <w:shd w:val="clear" w:color="auto" w:fill="FFFFFF"/>
        </w:rPr>
        <w:t>learn</w:t>
      </w:r>
      <w:r w:rsidR="00F64689" w:rsidRPr="000A1570">
        <w:rPr>
          <w:rFonts w:cs="Arial"/>
          <w:color w:val="262626" w:themeColor="text1" w:themeTint="D9"/>
          <w:sz w:val="24"/>
          <w:szCs w:val="24"/>
          <w:shd w:val="clear" w:color="auto" w:fill="FFFFFF"/>
        </w:rPr>
        <w:t>t in</w:t>
      </w:r>
      <w:r w:rsidR="007D6867" w:rsidRPr="000A1570">
        <w:rPr>
          <w:rFonts w:cs="Arial"/>
          <w:color w:val="262626" w:themeColor="text1" w:themeTint="D9"/>
          <w:sz w:val="24"/>
          <w:szCs w:val="24"/>
          <w:shd w:val="clear" w:color="auto" w:fill="FFFFFF"/>
        </w:rPr>
        <w:t xml:space="preserve"> sessions, to avoid the pitfall of long-term dependency on the therapist: </w:t>
      </w:r>
    </w:p>
    <w:p w14:paraId="19469041" w14:textId="77777777" w:rsidR="007D6867" w:rsidRPr="000A1570" w:rsidRDefault="007D6867" w:rsidP="008F299C">
      <w:pPr>
        <w:autoSpaceDE w:val="0"/>
        <w:autoSpaceDN w:val="0"/>
        <w:adjustRightInd w:val="0"/>
        <w:jc w:val="both"/>
        <w:rPr>
          <w:rFonts w:cs="Arial"/>
          <w:color w:val="262626" w:themeColor="text1" w:themeTint="D9"/>
          <w:sz w:val="24"/>
          <w:szCs w:val="24"/>
          <w:shd w:val="clear" w:color="auto" w:fill="FFFFFF"/>
        </w:rPr>
      </w:pPr>
    </w:p>
    <w:p w14:paraId="4318D206" w14:textId="67EF15F8" w:rsidR="007D6867" w:rsidRPr="000A1570" w:rsidRDefault="007D6867" w:rsidP="008F299C">
      <w:pPr>
        <w:autoSpaceDE w:val="0"/>
        <w:autoSpaceDN w:val="0"/>
        <w:adjustRightInd w:val="0"/>
        <w:spacing w:before="20" w:after="20"/>
        <w:ind w:left="567" w:right="567"/>
        <w:jc w:val="both"/>
        <w:rPr>
          <w:rFonts w:cs="Arial"/>
          <w:color w:val="262626" w:themeColor="text1" w:themeTint="D9"/>
          <w:sz w:val="24"/>
          <w:szCs w:val="24"/>
        </w:rPr>
      </w:pPr>
      <w:r w:rsidRPr="000A1570">
        <w:rPr>
          <w:rFonts w:eastAsiaTheme="minorHAnsi" w:cs="Arial"/>
          <w:color w:val="262626" w:themeColor="text1" w:themeTint="D9"/>
          <w:sz w:val="24"/>
          <w:szCs w:val="24"/>
          <w:lang w:eastAsia="en-US"/>
        </w:rPr>
        <w:t>early attention to the states of dysregulation is critical and may serve to ‘teach the client to fish’ and increase chances that clients can use what they are taught should future distress arise</w:t>
      </w:r>
      <w:r w:rsidR="00870D2E" w:rsidRPr="000A1570">
        <w:rPr>
          <w:rFonts w:eastAsiaTheme="minorHAnsi" w:cs="Arial"/>
          <w:color w:val="262626" w:themeColor="text1" w:themeTint="D9"/>
          <w:sz w:val="24"/>
          <w:szCs w:val="24"/>
          <w:lang w:eastAsia="en-US"/>
        </w:rPr>
        <w:t xml:space="preserve"> </w:t>
      </w:r>
      <w:r w:rsidRPr="000A1570">
        <w:rPr>
          <w:rFonts w:eastAsiaTheme="minorHAnsi" w:cs="Arial"/>
          <w:color w:val="262626" w:themeColor="text1" w:themeTint="D9"/>
          <w:sz w:val="24"/>
          <w:szCs w:val="24"/>
          <w:lang w:eastAsia="en-US"/>
        </w:rPr>
        <w:t>(</w:t>
      </w:r>
      <w:r w:rsidR="00870D2E" w:rsidRPr="000A1570">
        <w:rPr>
          <w:rFonts w:cs="Arial"/>
          <w:color w:val="262626" w:themeColor="text1" w:themeTint="D9"/>
          <w:sz w:val="24"/>
          <w:szCs w:val="24"/>
        </w:rPr>
        <w:t>Lohrasbe and Ogden, 2017</w:t>
      </w:r>
      <w:r w:rsidR="00870D2E" w:rsidRPr="000A1570">
        <w:rPr>
          <w:rFonts w:eastAsiaTheme="minorHAnsi" w:cs="Arial"/>
          <w:color w:val="262626" w:themeColor="text1" w:themeTint="D9"/>
          <w:sz w:val="24"/>
          <w:szCs w:val="24"/>
          <w:lang w:eastAsia="en-US"/>
        </w:rPr>
        <w:t>, p. 576).</w:t>
      </w:r>
    </w:p>
    <w:p w14:paraId="0E3B3CF8" w14:textId="119EA18E" w:rsidR="008A5046" w:rsidRPr="000A1570" w:rsidRDefault="008A5046" w:rsidP="008F299C">
      <w:pPr>
        <w:spacing w:line="360" w:lineRule="auto"/>
        <w:jc w:val="both"/>
        <w:rPr>
          <w:rFonts w:cs="Arial"/>
          <w:color w:val="262626" w:themeColor="text1" w:themeTint="D9"/>
          <w:sz w:val="24"/>
          <w:szCs w:val="24"/>
        </w:rPr>
      </w:pPr>
    </w:p>
    <w:p w14:paraId="1DE3EBAF" w14:textId="1D010F41" w:rsidR="00394E4E" w:rsidRDefault="00C80B34" w:rsidP="008F299C">
      <w:pPr>
        <w:spacing w:line="360" w:lineRule="auto"/>
        <w:jc w:val="both"/>
        <w:rPr>
          <w:rFonts w:cs="Arial"/>
          <w:color w:val="262626" w:themeColor="text1" w:themeTint="D9"/>
          <w:sz w:val="24"/>
          <w:szCs w:val="24"/>
        </w:rPr>
      </w:pPr>
      <w:r w:rsidRPr="000A1570">
        <w:rPr>
          <w:rFonts w:cs="Arial"/>
          <w:color w:val="262626" w:themeColor="text1" w:themeTint="D9"/>
          <w:sz w:val="24"/>
          <w:szCs w:val="24"/>
        </w:rPr>
        <w:t>Somatic Experiencing (SE)</w:t>
      </w:r>
      <w:r w:rsidR="00704FB2" w:rsidRPr="000A1570">
        <w:rPr>
          <w:rFonts w:cs="Arial"/>
          <w:color w:val="262626" w:themeColor="text1" w:themeTint="D9"/>
          <w:sz w:val="24"/>
          <w:szCs w:val="24"/>
        </w:rPr>
        <w:t xml:space="preserve"> </w:t>
      </w:r>
      <w:r w:rsidRPr="000A1570">
        <w:rPr>
          <w:rFonts w:cs="Arial"/>
          <w:color w:val="262626" w:themeColor="text1" w:themeTint="D9"/>
          <w:sz w:val="24"/>
          <w:szCs w:val="24"/>
        </w:rPr>
        <w:t xml:space="preserve">is perhaps the best known of the somatic psychotherapies, developed </w:t>
      </w:r>
      <w:r w:rsidR="00C747E1" w:rsidRPr="000A1570">
        <w:rPr>
          <w:rFonts w:cs="Arial"/>
          <w:color w:val="262626" w:themeColor="text1" w:themeTint="D9"/>
          <w:sz w:val="24"/>
          <w:szCs w:val="24"/>
        </w:rPr>
        <w:t xml:space="preserve">by Levine </w:t>
      </w:r>
      <w:r w:rsidRPr="000A1570">
        <w:rPr>
          <w:rFonts w:cs="Arial"/>
          <w:color w:val="262626" w:themeColor="text1" w:themeTint="D9"/>
          <w:sz w:val="24"/>
          <w:szCs w:val="24"/>
        </w:rPr>
        <w:t xml:space="preserve">in the 1970’s and now taught in over forty countries worldwide </w:t>
      </w:r>
      <w:r w:rsidR="00704FB2" w:rsidRPr="000A1570">
        <w:rPr>
          <w:rFonts w:cs="Arial"/>
          <w:color w:val="262626" w:themeColor="text1" w:themeTint="D9"/>
          <w:sz w:val="24"/>
          <w:szCs w:val="24"/>
        </w:rPr>
        <w:t>(Levine, 1997 and 2010</w:t>
      </w:r>
      <w:r w:rsidR="00A45C46" w:rsidRPr="000A1570">
        <w:rPr>
          <w:rFonts w:cs="Arial"/>
          <w:color w:val="262626" w:themeColor="text1" w:themeTint="D9"/>
          <w:sz w:val="24"/>
          <w:szCs w:val="24"/>
        </w:rPr>
        <w:t>)</w:t>
      </w:r>
      <w:r w:rsidR="00704FB2" w:rsidRPr="000A1570">
        <w:rPr>
          <w:rFonts w:cs="Arial"/>
          <w:color w:val="262626" w:themeColor="text1" w:themeTint="D9"/>
          <w:sz w:val="24"/>
          <w:szCs w:val="24"/>
        </w:rPr>
        <w:t xml:space="preserve">. </w:t>
      </w:r>
      <w:r w:rsidR="00B2485F" w:rsidRPr="000A1570">
        <w:rPr>
          <w:rFonts w:cs="Arial"/>
          <w:color w:val="262626" w:themeColor="text1" w:themeTint="D9"/>
          <w:sz w:val="24"/>
          <w:szCs w:val="24"/>
        </w:rPr>
        <w:t xml:space="preserve">Levine et al. (2018, p.620) give a </w:t>
      </w:r>
      <w:r w:rsidR="00B2485F" w:rsidRPr="000A1570">
        <w:rPr>
          <w:rFonts w:cs="Arial"/>
          <w:color w:val="262626" w:themeColor="text1" w:themeTint="D9"/>
          <w:sz w:val="24"/>
          <w:szCs w:val="24"/>
        </w:rPr>
        <w:lastRenderedPageBreak/>
        <w:t>useful overview of SE’s phenomenological approach and describe a number of key tasks which the SE therapist undertake</w:t>
      </w:r>
      <w:r w:rsidR="00F64689" w:rsidRPr="000A1570">
        <w:rPr>
          <w:rFonts w:cs="Arial"/>
          <w:color w:val="262626" w:themeColor="text1" w:themeTint="D9"/>
          <w:sz w:val="24"/>
          <w:szCs w:val="24"/>
        </w:rPr>
        <w:t>s</w:t>
      </w:r>
      <w:r w:rsidR="00B2485F" w:rsidRPr="000A1570">
        <w:rPr>
          <w:rFonts w:cs="Arial"/>
          <w:color w:val="262626" w:themeColor="text1" w:themeTint="D9"/>
          <w:sz w:val="24"/>
          <w:szCs w:val="24"/>
        </w:rPr>
        <w:t xml:space="preserve"> in work with traumatised clients. These include both encouraging interoceptive awareness within the client and tracking the client’s autonomic nervous system </w:t>
      </w:r>
      <w:r w:rsidR="00892260" w:rsidRPr="000A1570">
        <w:rPr>
          <w:rFonts w:cs="Arial"/>
          <w:color w:val="262626" w:themeColor="text1" w:themeTint="D9"/>
          <w:sz w:val="24"/>
          <w:szCs w:val="24"/>
        </w:rPr>
        <w:t xml:space="preserve">(ANS) </w:t>
      </w:r>
      <w:r w:rsidR="00B2485F" w:rsidRPr="000A1570">
        <w:rPr>
          <w:rFonts w:cs="Arial"/>
          <w:color w:val="262626" w:themeColor="text1" w:themeTint="D9"/>
          <w:sz w:val="24"/>
          <w:szCs w:val="24"/>
        </w:rPr>
        <w:t>arousal, noticing when emotional content triggers the client to move into either sympathetic hyperarousal or dorsal vagal collapse</w:t>
      </w:r>
      <w:r w:rsidR="00875BC4" w:rsidRPr="000A1570">
        <w:rPr>
          <w:rFonts w:cs="Arial"/>
          <w:color w:val="262626" w:themeColor="text1" w:themeTint="D9"/>
          <w:sz w:val="24"/>
          <w:szCs w:val="24"/>
        </w:rPr>
        <w:t xml:space="preserve">/ </w:t>
      </w:r>
      <w:r w:rsidR="00B2485F" w:rsidRPr="000A1570">
        <w:rPr>
          <w:rFonts w:cs="Arial"/>
          <w:color w:val="262626" w:themeColor="text1" w:themeTint="D9"/>
          <w:sz w:val="24"/>
          <w:szCs w:val="24"/>
        </w:rPr>
        <w:t xml:space="preserve">hypo arousal. </w:t>
      </w:r>
      <w:r w:rsidR="00893CB9" w:rsidRPr="000A1570">
        <w:rPr>
          <w:rFonts w:cs="Arial"/>
          <w:color w:val="262626" w:themeColor="text1" w:themeTint="D9"/>
          <w:sz w:val="24"/>
          <w:szCs w:val="24"/>
        </w:rPr>
        <w:t>The notion of biological completion forms an integral part of the SE approach (</w:t>
      </w:r>
      <w:r w:rsidR="008C1ADC" w:rsidRPr="000A1570">
        <w:rPr>
          <w:rFonts w:eastAsiaTheme="minorHAnsi" w:cs="Arial"/>
          <w:color w:val="262626" w:themeColor="text1" w:themeTint="D9"/>
          <w:sz w:val="24"/>
          <w:szCs w:val="24"/>
          <w:lang w:eastAsia="en-US"/>
        </w:rPr>
        <w:t>Payne, Levine and Crane-Godreau</w:t>
      </w:r>
      <w:r w:rsidR="00893CB9" w:rsidRPr="000A1570">
        <w:rPr>
          <w:rFonts w:cs="Arial"/>
          <w:color w:val="262626" w:themeColor="text1" w:themeTint="D9"/>
          <w:sz w:val="24"/>
          <w:szCs w:val="24"/>
        </w:rPr>
        <w:t>, 2015, p.11) and t</w:t>
      </w:r>
      <w:r w:rsidR="00CB5F57" w:rsidRPr="000A1570">
        <w:rPr>
          <w:rFonts w:cs="Arial"/>
          <w:color w:val="262626" w:themeColor="text1" w:themeTint="D9"/>
          <w:sz w:val="24"/>
          <w:szCs w:val="24"/>
        </w:rPr>
        <w:t xml:space="preserve">he concepts of titration and pendulation are central to </w:t>
      </w:r>
      <w:r w:rsidR="00893CB9" w:rsidRPr="000A1570">
        <w:rPr>
          <w:rFonts w:cs="Arial"/>
          <w:color w:val="262626" w:themeColor="text1" w:themeTint="D9"/>
          <w:sz w:val="24"/>
          <w:szCs w:val="24"/>
        </w:rPr>
        <w:t>making the approach</w:t>
      </w:r>
      <w:r w:rsidR="00CB5F57" w:rsidRPr="000A1570">
        <w:rPr>
          <w:rFonts w:cs="Arial"/>
          <w:color w:val="262626" w:themeColor="text1" w:themeTint="D9"/>
          <w:sz w:val="24"/>
          <w:szCs w:val="24"/>
        </w:rPr>
        <w:t xml:space="preserve"> </w:t>
      </w:r>
      <w:r w:rsidR="00893CB9" w:rsidRPr="000A1570">
        <w:rPr>
          <w:rFonts w:cs="Arial"/>
          <w:color w:val="262626" w:themeColor="text1" w:themeTint="D9"/>
          <w:sz w:val="24"/>
          <w:szCs w:val="24"/>
        </w:rPr>
        <w:t xml:space="preserve">safe </w:t>
      </w:r>
      <w:r w:rsidR="00875BC4" w:rsidRPr="000A1570">
        <w:rPr>
          <w:rFonts w:cs="Arial"/>
          <w:color w:val="262626" w:themeColor="text1" w:themeTint="D9"/>
          <w:sz w:val="24"/>
          <w:szCs w:val="24"/>
        </w:rPr>
        <w:t>and minimising the risk of</w:t>
      </w:r>
      <w:r w:rsidR="00CB5F57" w:rsidRPr="000A1570">
        <w:rPr>
          <w:rFonts w:cs="Arial"/>
          <w:color w:val="262626" w:themeColor="text1" w:themeTint="D9"/>
          <w:sz w:val="24"/>
          <w:szCs w:val="24"/>
        </w:rPr>
        <w:t xml:space="preserve"> retraumatising clients. </w:t>
      </w:r>
      <w:r w:rsidR="00B2485F" w:rsidRPr="000A1570">
        <w:rPr>
          <w:rFonts w:cs="Arial"/>
          <w:color w:val="262626" w:themeColor="text1" w:themeTint="D9"/>
          <w:sz w:val="24"/>
          <w:szCs w:val="24"/>
        </w:rPr>
        <w:t xml:space="preserve">SE has inspired a number of somatic therapeutic models specifically designed to treat developmental trauma, including the NeuroAffective Relational Model (NARM) (Heller and LaPierre, 2012) and the Trauma Resiliency Model (TRM) (Miller-Karas, 2015). </w:t>
      </w:r>
      <w:r w:rsidR="007D17CA" w:rsidRPr="000A1570">
        <w:rPr>
          <w:rFonts w:cs="Arial"/>
          <w:color w:val="262626" w:themeColor="text1" w:themeTint="D9"/>
          <w:sz w:val="24"/>
          <w:szCs w:val="24"/>
        </w:rPr>
        <w:t xml:space="preserve">The Trauma Resiliency Model (TRM) is a “bottom-up”, somatic intervention which uses somatic awareness to help clients regulate and integrate their emotional material (Grabbe and Miller-Karas, 2018). </w:t>
      </w:r>
    </w:p>
    <w:p w14:paraId="5596298F" w14:textId="77777777" w:rsidR="00394E4E" w:rsidRDefault="00394E4E" w:rsidP="008F299C">
      <w:pPr>
        <w:spacing w:line="360" w:lineRule="auto"/>
        <w:jc w:val="both"/>
        <w:rPr>
          <w:rFonts w:cs="Arial"/>
          <w:color w:val="262626" w:themeColor="text1" w:themeTint="D9"/>
          <w:sz w:val="24"/>
          <w:szCs w:val="24"/>
        </w:rPr>
      </w:pPr>
    </w:p>
    <w:p w14:paraId="1C883463" w14:textId="5ECB06B1" w:rsidR="009661CE" w:rsidRPr="000A1570" w:rsidRDefault="00C747E1" w:rsidP="008F299C">
      <w:pPr>
        <w:spacing w:line="360" w:lineRule="auto"/>
        <w:jc w:val="both"/>
        <w:rPr>
          <w:rFonts w:cs="Arial"/>
          <w:color w:val="262626" w:themeColor="text1" w:themeTint="D9"/>
          <w:sz w:val="24"/>
          <w:szCs w:val="24"/>
        </w:rPr>
      </w:pPr>
      <w:r w:rsidRPr="000A1570">
        <w:rPr>
          <w:rFonts w:cs="Arial"/>
          <w:color w:val="262626" w:themeColor="text1" w:themeTint="D9"/>
          <w:sz w:val="24"/>
          <w:szCs w:val="24"/>
        </w:rPr>
        <w:t>Heller</w:t>
      </w:r>
      <w:r w:rsidR="007E5209" w:rsidRPr="000A1570">
        <w:rPr>
          <w:rFonts w:cs="Arial"/>
          <w:color w:val="262626" w:themeColor="text1" w:themeTint="D9"/>
          <w:sz w:val="24"/>
          <w:szCs w:val="24"/>
        </w:rPr>
        <w:t xml:space="preserve"> and LaPierre’s</w:t>
      </w:r>
      <w:r w:rsidRPr="000A1570">
        <w:rPr>
          <w:rFonts w:cs="Arial"/>
          <w:color w:val="262626" w:themeColor="text1" w:themeTint="D9"/>
          <w:sz w:val="24"/>
          <w:szCs w:val="24"/>
        </w:rPr>
        <w:t xml:space="preserve"> NeuroAffective Relational Model (NARM) is a somatic and relational </w:t>
      </w:r>
      <w:r w:rsidR="00F236CB" w:rsidRPr="000A1570">
        <w:rPr>
          <w:rFonts w:cs="Arial"/>
          <w:color w:val="262626" w:themeColor="text1" w:themeTint="D9"/>
          <w:sz w:val="24"/>
          <w:szCs w:val="24"/>
        </w:rPr>
        <w:t>psychotherapy</w:t>
      </w:r>
      <w:r w:rsidRPr="000A1570">
        <w:rPr>
          <w:rFonts w:cs="Arial"/>
          <w:color w:val="262626" w:themeColor="text1" w:themeTint="D9"/>
          <w:sz w:val="24"/>
          <w:szCs w:val="24"/>
        </w:rPr>
        <w:t xml:space="preserve"> </w:t>
      </w:r>
      <w:r w:rsidR="00ED21E6" w:rsidRPr="000A1570">
        <w:rPr>
          <w:rFonts w:cs="Arial"/>
          <w:color w:val="262626" w:themeColor="text1" w:themeTint="D9"/>
          <w:sz w:val="24"/>
          <w:szCs w:val="24"/>
        </w:rPr>
        <w:t>informed by</w:t>
      </w:r>
      <w:r w:rsidRPr="000A1570">
        <w:rPr>
          <w:rFonts w:cs="Arial"/>
          <w:color w:val="262626" w:themeColor="text1" w:themeTint="D9"/>
          <w:sz w:val="24"/>
          <w:szCs w:val="24"/>
        </w:rPr>
        <w:t xml:space="preserve"> a combination of </w:t>
      </w:r>
      <w:r w:rsidR="00F236CB" w:rsidRPr="000A1570">
        <w:rPr>
          <w:rFonts w:cs="Arial"/>
          <w:color w:val="262626" w:themeColor="text1" w:themeTint="D9"/>
          <w:sz w:val="24"/>
          <w:szCs w:val="24"/>
        </w:rPr>
        <w:t xml:space="preserve">theoretical </w:t>
      </w:r>
      <w:r w:rsidRPr="000A1570">
        <w:rPr>
          <w:rFonts w:cs="Arial"/>
          <w:color w:val="262626" w:themeColor="text1" w:themeTint="D9"/>
          <w:sz w:val="24"/>
          <w:szCs w:val="24"/>
        </w:rPr>
        <w:t>approaches including psychodynamic</w:t>
      </w:r>
      <w:r w:rsidR="008A5046" w:rsidRPr="000A1570">
        <w:rPr>
          <w:rFonts w:cs="Arial"/>
          <w:color w:val="262626" w:themeColor="text1" w:themeTint="D9"/>
          <w:sz w:val="24"/>
          <w:szCs w:val="24"/>
        </w:rPr>
        <w:t xml:space="preserve"> and</w:t>
      </w:r>
      <w:r w:rsidRPr="000A1570">
        <w:rPr>
          <w:rFonts w:cs="Arial"/>
          <w:color w:val="262626" w:themeColor="text1" w:themeTint="D9"/>
          <w:sz w:val="24"/>
          <w:szCs w:val="24"/>
        </w:rPr>
        <w:t xml:space="preserve"> gestalt</w:t>
      </w:r>
      <w:r w:rsidR="008A5046" w:rsidRPr="000A1570">
        <w:rPr>
          <w:rFonts w:cs="Arial"/>
          <w:color w:val="262626" w:themeColor="text1" w:themeTint="D9"/>
          <w:sz w:val="24"/>
          <w:szCs w:val="24"/>
        </w:rPr>
        <w:t xml:space="preserve"> psychotherapies</w:t>
      </w:r>
      <w:r w:rsidRPr="000A1570">
        <w:rPr>
          <w:rFonts w:cs="Arial"/>
          <w:color w:val="262626" w:themeColor="text1" w:themeTint="D9"/>
          <w:sz w:val="24"/>
          <w:szCs w:val="24"/>
        </w:rPr>
        <w:t>, attachment theory, cognitive therapy and somatic experiencing (Heller</w:t>
      </w:r>
      <w:r w:rsidR="007E5209" w:rsidRPr="000A1570">
        <w:rPr>
          <w:rFonts w:cs="Arial"/>
          <w:color w:val="262626" w:themeColor="text1" w:themeTint="D9"/>
          <w:sz w:val="24"/>
          <w:szCs w:val="24"/>
        </w:rPr>
        <w:t xml:space="preserve"> and LaPierre</w:t>
      </w:r>
      <w:r w:rsidRPr="000A1570">
        <w:rPr>
          <w:rFonts w:cs="Arial"/>
          <w:color w:val="262626" w:themeColor="text1" w:themeTint="D9"/>
          <w:sz w:val="24"/>
          <w:szCs w:val="24"/>
        </w:rPr>
        <w:t xml:space="preserve">, </w:t>
      </w:r>
      <w:r w:rsidR="007E5209" w:rsidRPr="000A1570">
        <w:rPr>
          <w:rFonts w:cs="Arial"/>
          <w:color w:val="262626" w:themeColor="text1" w:themeTint="D9"/>
          <w:sz w:val="24"/>
          <w:szCs w:val="24"/>
        </w:rPr>
        <w:t>2012</w:t>
      </w:r>
      <w:r w:rsidR="00784B14" w:rsidRPr="000A1570">
        <w:rPr>
          <w:rFonts w:cs="Arial"/>
          <w:color w:val="262626" w:themeColor="text1" w:themeTint="D9"/>
          <w:sz w:val="24"/>
          <w:szCs w:val="24"/>
        </w:rPr>
        <w:t>, pp. 19</w:t>
      </w:r>
      <w:r w:rsidR="00694D72" w:rsidRPr="000A1570">
        <w:rPr>
          <w:rFonts w:cs="Arial"/>
          <w:color w:val="262626" w:themeColor="text1" w:themeTint="D9"/>
          <w:sz w:val="24"/>
          <w:szCs w:val="24"/>
        </w:rPr>
        <w:t>-</w:t>
      </w:r>
      <w:r w:rsidR="00784B14" w:rsidRPr="000A1570">
        <w:rPr>
          <w:rFonts w:cs="Arial"/>
          <w:color w:val="262626" w:themeColor="text1" w:themeTint="D9"/>
          <w:sz w:val="24"/>
          <w:szCs w:val="24"/>
        </w:rPr>
        <w:t>28</w:t>
      </w:r>
      <w:r w:rsidRPr="000A1570">
        <w:rPr>
          <w:rFonts w:cs="Arial"/>
          <w:color w:val="262626" w:themeColor="text1" w:themeTint="D9"/>
          <w:sz w:val="24"/>
          <w:szCs w:val="24"/>
        </w:rPr>
        <w:t xml:space="preserve">). </w:t>
      </w:r>
      <w:r w:rsidR="00394E4E">
        <w:rPr>
          <w:rFonts w:cs="Arial"/>
          <w:color w:val="262626" w:themeColor="text1" w:themeTint="D9"/>
          <w:sz w:val="24"/>
          <w:szCs w:val="24"/>
        </w:rPr>
        <w:t>Originally t</w:t>
      </w:r>
      <w:r w:rsidR="00EA27D5" w:rsidRPr="000A1570">
        <w:rPr>
          <w:rFonts w:cs="Arial"/>
          <w:color w:val="262626" w:themeColor="text1" w:themeTint="D9"/>
          <w:sz w:val="24"/>
          <w:szCs w:val="24"/>
        </w:rPr>
        <w:t xml:space="preserve">rained as SE practitioners, Heller and LaPierre began to realise that the traditional SE approach to treating </w:t>
      </w:r>
      <w:r w:rsidR="008A5046" w:rsidRPr="000A1570">
        <w:rPr>
          <w:rFonts w:cs="Arial"/>
          <w:color w:val="262626" w:themeColor="text1" w:themeTint="D9"/>
          <w:sz w:val="24"/>
          <w:szCs w:val="24"/>
        </w:rPr>
        <w:t xml:space="preserve">shock </w:t>
      </w:r>
      <w:r w:rsidR="00EA27D5" w:rsidRPr="000A1570">
        <w:rPr>
          <w:rFonts w:cs="Arial"/>
          <w:color w:val="262626" w:themeColor="text1" w:themeTint="D9"/>
          <w:sz w:val="24"/>
          <w:szCs w:val="24"/>
        </w:rPr>
        <w:t xml:space="preserve">trauma did not </w:t>
      </w:r>
      <w:r w:rsidR="00ED21E6" w:rsidRPr="000A1570">
        <w:rPr>
          <w:rFonts w:cs="Arial"/>
          <w:color w:val="262626" w:themeColor="text1" w:themeTint="D9"/>
          <w:sz w:val="24"/>
          <w:szCs w:val="24"/>
        </w:rPr>
        <w:t xml:space="preserve">sufficiently </w:t>
      </w:r>
      <w:r w:rsidR="00EA27D5" w:rsidRPr="000A1570">
        <w:rPr>
          <w:rFonts w:cs="Arial"/>
          <w:color w:val="262626" w:themeColor="text1" w:themeTint="D9"/>
          <w:sz w:val="24"/>
          <w:szCs w:val="24"/>
        </w:rPr>
        <w:t>incorporate the relational components necessary to successfully treat developmental trauma</w:t>
      </w:r>
      <w:r w:rsidR="00C10B4B" w:rsidRPr="000A1570">
        <w:rPr>
          <w:rFonts w:cs="Arial"/>
          <w:color w:val="262626" w:themeColor="text1" w:themeTint="D9"/>
          <w:sz w:val="24"/>
          <w:szCs w:val="24"/>
        </w:rPr>
        <w:t>. As a result</w:t>
      </w:r>
      <w:r w:rsidR="00F13F72" w:rsidRPr="000A1570">
        <w:rPr>
          <w:rFonts w:cs="Arial"/>
          <w:color w:val="262626" w:themeColor="text1" w:themeTint="D9"/>
          <w:sz w:val="24"/>
          <w:szCs w:val="24"/>
        </w:rPr>
        <w:t>,</w:t>
      </w:r>
      <w:r w:rsidR="00C10B4B" w:rsidRPr="000A1570">
        <w:rPr>
          <w:rFonts w:cs="Arial"/>
          <w:color w:val="262626" w:themeColor="text1" w:themeTint="D9"/>
          <w:sz w:val="24"/>
          <w:szCs w:val="24"/>
        </w:rPr>
        <w:t xml:space="preserve"> t</w:t>
      </w:r>
      <w:r w:rsidR="00EA27D5" w:rsidRPr="000A1570">
        <w:rPr>
          <w:rFonts w:cs="Arial"/>
          <w:color w:val="262626" w:themeColor="text1" w:themeTint="D9"/>
          <w:sz w:val="24"/>
          <w:szCs w:val="24"/>
        </w:rPr>
        <w:t xml:space="preserve">hey developed NARM to </w:t>
      </w:r>
      <w:r w:rsidR="008A5046" w:rsidRPr="000A1570">
        <w:rPr>
          <w:rFonts w:cs="Arial"/>
          <w:color w:val="262626" w:themeColor="text1" w:themeTint="D9"/>
          <w:sz w:val="24"/>
          <w:szCs w:val="24"/>
        </w:rPr>
        <w:t>better serve this client group</w:t>
      </w:r>
      <w:r w:rsidR="00ED21E6" w:rsidRPr="000A1570">
        <w:rPr>
          <w:rFonts w:cs="Arial"/>
          <w:color w:val="262626" w:themeColor="text1" w:themeTint="D9"/>
          <w:sz w:val="24"/>
          <w:szCs w:val="24"/>
        </w:rPr>
        <w:t xml:space="preserve"> (Heller and LaPierre, 2012, p. 24)</w:t>
      </w:r>
      <w:r w:rsidR="00EA27D5" w:rsidRPr="000A1570">
        <w:rPr>
          <w:rFonts w:cs="Arial"/>
          <w:color w:val="262626" w:themeColor="text1" w:themeTint="D9"/>
          <w:sz w:val="24"/>
          <w:szCs w:val="24"/>
        </w:rPr>
        <w:t xml:space="preserve">. </w:t>
      </w:r>
      <w:r w:rsidR="008A5046" w:rsidRPr="000A1570">
        <w:rPr>
          <w:rFonts w:cs="Arial"/>
          <w:color w:val="262626" w:themeColor="text1" w:themeTint="D9"/>
          <w:sz w:val="24"/>
          <w:szCs w:val="24"/>
        </w:rPr>
        <w:t xml:space="preserve">NARM </w:t>
      </w:r>
      <w:r w:rsidR="00802D6F" w:rsidRPr="000A1570">
        <w:rPr>
          <w:rFonts w:cs="Arial"/>
          <w:color w:val="262626" w:themeColor="text1" w:themeTint="D9"/>
          <w:sz w:val="24"/>
          <w:szCs w:val="24"/>
        </w:rPr>
        <w:t>works around the premise that there are</w:t>
      </w:r>
      <w:r w:rsidR="0088227C" w:rsidRPr="000A1570">
        <w:rPr>
          <w:rFonts w:cs="Arial"/>
          <w:color w:val="262626" w:themeColor="text1" w:themeTint="D9"/>
          <w:sz w:val="24"/>
          <w:szCs w:val="24"/>
        </w:rPr>
        <w:t xml:space="preserve"> five</w:t>
      </w:r>
      <w:r w:rsidR="008A5046" w:rsidRPr="000A1570">
        <w:rPr>
          <w:rFonts w:cs="Arial"/>
          <w:color w:val="262626" w:themeColor="text1" w:themeTint="D9"/>
          <w:sz w:val="24"/>
          <w:szCs w:val="24"/>
        </w:rPr>
        <w:t xml:space="preserve"> </w:t>
      </w:r>
      <w:r w:rsidR="007928C0" w:rsidRPr="000A1570">
        <w:rPr>
          <w:rFonts w:cs="Arial"/>
          <w:color w:val="262626" w:themeColor="text1" w:themeTint="D9"/>
          <w:sz w:val="24"/>
          <w:szCs w:val="24"/>
        </w:rPr>
        <w:t>common</w:t>
      </w:r>
      <w:r w:rsidR="008A5046" w:rsidRPr="000A1570">
        <w:rPr>
          <w:rFonts w:cs="Arial"/>
          <w:color w:val="262626" w:themeColor="text1" w:themeTint="D9"/>
          <w:sz w:val="24"/>
          <w:szCs w:val="24"/>
        </w:rPr>
        <w:t xml:space="preserve"> </w:t>
      </w:r>
      <w:r w:rsidR="0088227C" w:rsidRPr="000A1570">
        <w:rPr>
          <w:rFonts w:cs="Arial"/>
          <w:color w:val="262626" w:themeColor="text1" w:themeTint="D9"/>
          <w:sz w:val="24"/>
          <w:szCs w:val="24"/>
        </w:rPr>
        <w:t>adaptive survival styles</w:t>
      </w:r>
      <w:r w:rsidR="007928C0" w:rsidRPr="000A1570">
        <w:rPr>
          <w:rFonts w:cs="Arial"/>
          <w:color w:val="262626" w:themeColor="text1" w:themeTint="D9"/>
          <w:sz w:val="24"/>
          <w:szCs w:val="24"/>
        </w:rPr>
        <w:t xml:space="preserve"> in</w:t>
      </w:r>
      <w:r w:rsidR="0088227C" w:rsidRPr="000A1570">
        <w:rPr>
          <w:rFonts w:cs="Arial"/>
          <w:color w:val="262626" w:themeColor="text1" w:themeTint="D9"/>
          <w:sz w:val="24"/>
          <w:szCs w:val="24"/>
        </w:rPr>
        <w:t xml:space="preserve"> developmental trauma</w:t>
      </w:r>
      <w:r w:rsidR="00F236CB" w:rsidRPr="000A1570">
        <w:rPr>
          <w:rFonts w:cs="Arial"/>
          <w:color w:val="262626" w:themeColor="text1" w:themeTint="D9"/>
          <w:sz w:val="24"/>
          <w:szCs w:val="24"/>
        </w:rPr>
        <w:t>, which result when an infant or child’s five biologically based core needs are not adequately met</w:t>
      </w:r>
      <w:r w:rsidR="00802D6F" w:rsidRPr="000A1570">
        <w:rPr>
          <w:rFonts w:cs="Arial"/>
          <w:color w:val="262626" w:themeColor="text1" w:themeTint="D9"/>
          <w:sz w:val="24"/>
          <w:szCs w:val="24"/>
        </w:rPr>
        <w:t>:</w:t>
      </w:r>
      <w:r w:rsidR="007928C0" w:rsidRPr="000A1570">
        <w:rPr>
          <w:rFonts w:cs="Arial"/>
          <w:color w:val="262626" w:themeColor="text1" w:themeTint="D9"/>
          <w:sz w:val="24"/>
          <w:szCs w:val="24"/>
        </w:rPr>
        <w:t xml:space="preserve"> connection, attunement, trust, autonomy and love-sexuality. Identifying and understanding a client’s primary survival style can usefully influence the way a therapist works with an individual client (Heller and LaPierre, 2012, pp. 31</w:t>
      </w:r>
      <w:r w:rsidR="00694D72" w:rsidRPr="000A1570">
        <w:rPr>
          <w:rFonts w:cs="Arial"/>
          <w:color w:val="262626" w:themeColor="text1" w:themeTint="D9"/>
          <w:sz w:val="24"/>
          <w:szCs w:val="24"/>
        </w:rPr>
        <w:t>-</w:t>
      </w:r>
      <w:r w:rsidR="007928C0" w:rsidRPr="000A1570">
        <w:rPr>
          <w:rFonts w:cs="Arial"/>
          <w:color w:val="262626" w:themeColor="text1" w:themeTint="D9"/>
          <w:sz w:val="24"/>
          <w:szCs w:val="24"/>
        </w:rPr>
        <w:t xml:space="preserve">36). </w:t>
      </w:r>
      <w:r w:rsidR="00725F36" w:rsidRPr="000A1570">
        <w:rPr>
          <w:rFonts w:cs="Arial"/>
          <w:color w:val="262626" w:themeColor="text1" w:themeTint="D9"/>
          <w:sz w:val="24"/>
          <w:szCs w:val="24"/>
        </w:rPr>
        <w:t>NARM high</w:t>
      </w:r>
      <w:r w:rsidR="006718B1" w:rsidRPr="000A1570">
        <w:rPr>
          <w:rFonts w:cs="Arial"/>
          <w:color w:val="262626" w:themeColor="text1" w:themeTint="D9"/>
          <w:sz w:val="24"/>
          <w:szCs w:val="24"/>
        </w:rPr>
        <w:t>l</w:t>
      </w:r>
      <w:r w:rsidR="00725F36" w:rsidRPr="000A1570">
        <w:rPr>
          <w:rFonts w:cs="Arial"/>
          <w:color w:val="262626" w:themeColor="text1" w:themeTint="D9"/>
          <w:sz w:val="24"/>
          <w:szCs w:val="24"/>
        </w:rPr>
        <w:t xml:space="preserve">ights </w:t>
      </w:r>
      <w:r w:rsidR="006718B1" w:rsidRPr="000A1570">
        <w:rPr>
          <w:rFonts w:cs="Arial"/>
          <w:color w:val="262626" w:themeColor="text1" w:themeTint="D9"/>
          <w:sz w:val="24"/>
          <w:szCs w:val="24"/>
        </w:rPr>
        <w:t xml:space="preserve">that successful treatment of developmental trauma relies upon recognising that intrapsychic, shame-based identity distortions are central to this presentation and must be given </w:t>
      </w:r>
      <w:r w:rsidR="00317885" w:rsidRPr="000A1570">
        <w:rPr>
          <w:rFonts w:cs="Arial"/>
          <w:color w:val="262626" w:themeColor="text1" w:themeTint="D9"/>
          <w:sz w:val="24"/>
          <w:szCs w:val="24"/>
        </w:rPr>
        <w:t xml:space="preserve">equal attention </w:t>
      </w:r>
      <w:r w:rsidR="00317885" w:rsidRPr="000A1570">
        <w:rPr>
          <w:rFonts w:cs="Arial"/>
          <w:color w:val="262626" w:themeColor="text1" w:themeTint="D9"/>
          <w:sz w:val="24"/>
          <w:szCs w:val="24"/>
        </w:rPr>
        <w:lastRenderedPageBreak/>
        <w:t xml:space="preserve">alongside working to address autonomic dysregulation (Heller and LaPierre, 2012, p.275). </w:t>
      </w:r>
    </w:p>
    <w:p w14:paraId="777D15E6" w14:textId="77777777" w:rsidR="00CF0D12" w:rsidRPr="000A1570" w:rsidRDefault="00CF0D12" w:rsidP="008F299C">
      <w:pPr>
        <w:spacing w:line="360" w:lineRule="auto"/>
        <w:jc w:val="both"/>
        <w:rPr>
          <w:rFonts w:cs="Arial"/>
          <w:color w:val="262626" w:themeColor="text1" w:themeTint="D9"/>
          <w:sz w:val="24"/>
          <w:szCs w:val="24"/>
        </w:rPr>
      </w:pPr>
    </w:p>
    <w:p w14:paraId="3C21746B" w14:textId="77F59CE7" w:rsidR="00EF5105" w:rsidRPr="000A1570" w:rsidRDefault="00C10B4B" w:rsidP="008F299C">
      <w:pPr>
        <w:spacing w:line="360" w:lineRule="auto"/>
        <w:jc w:val="both"/>
        <w:rPr>
          <w:rFonts w:cs="Arial"/>
          <w:color w:val="262626" w:themeColor="text1" w:themeTint="D9"/>
          <w:sz w:val="24"/>
          <w:szCs w:val="24"/>
        </w:rPr>
      </w:pPr>
      <w:r w:rsidRPr="000A1570">
        <w:rPr>
          <w:rFonts w:cs="Arial"/>
          <w:color w:val="262626" w:themeColor="text1" w:themeTint="D9"/>
          <w:sz w:val="24"/>
          <w:szCs w:val="24"/>
        </w:rPr>
        <w:t xml:space="preserve">The </w:t>
      </w:r>
      <w:r w:rsidR="00935B77" w:rsidRPr="000A1570">
        <w:rPr>
          <w:rFonts w:cs="Arial"/>
          <w:color w:val="262626" w:themeColor="text1" w:themeTint="D9"/>
          <w:sz w:val="24"/>
          <w:szCs w:val="24"/>
        </w:rPr>
        <w:t>key subject</w:t>
      </w:r>
      <w:r w:rsidRPr="000A1570">
        <w:rPr>
          <w:rFonts w:cs="Arial"/>
          <w:color w:val="262626" w:themeColor="text1" w:themeTint="D9"/>
          <w:sz w:val="24"/>
          <w:szCs w:val="24"/>
        </w:rPr>
        <w:t xml:space="preserve"> of identity is also addressed as a central concern in Relational Trauma Therapy</w:t>
      </w:r>
      <w:r w:rsidR="000B44BA" w:rsidRPr="000A1570">
        <w:rPr>
          <w:rFonts w:cs="Arial"/>
          <w:color w:val="262626" w:themeColor="text1" w:themeTint="D9"/>
          <w:sz w:val="24"/>
          <w:szCs w:val="24"/>
        </w:rPr>
        <w:t xml:space="preserve"> (RTT): “</w:t>
      </w:r>
      <w:r w:rsidRPr="000A1570">
        <w:rPr>
          <w:rFonts w:cs="Arial"/>
          <w:color w:val="262626" w:themeColor="text1" w:themeTint="D9"/>
          <w:sz w:val="24"/>
          <w:szCs w:val="24"/>
        </w:rPr>
        <w:t xml:space="preserve">A </w:t>
      </w:r>
      <w:r w:rsidRPr="000A1570">
        <w:rPr>
          <w:rStyle w:val="A11"/>
          <w:rFonts w:cs="Arial"/>
          <w:color w:val="262626" w:themeColor="text1" w:themeTint="D9"/>
          <w:sz w:val="24"/>
          <w:szCs w:val="24"/>
        </w:rPr>
        <w:t>hyporesponsive state needs a different language, a different focal point with methods that will support building presence, containment, focus, and identity, and developing coping skills</w:t>
      </w:r>
      <w:r w:rsidR="000B44BA" w:rsidRPr="000A1570">
        <w:rPr>
          <w:rStyle w:val="A11"/>
          <w:rFonts w:cs="Arial"/>
          <w:color w:val="262626" w:themeColor="text1" w:themeTint="D9"/>
          <w:sz w:val="24"/>
          <w:szCs w:val="24"/>
        </w:rPr>
        <w:t>”</w:t>
      </w:r>
      <w:r w:rsidRPr="000A1570">
        <w:rPr>
          <w:rStyle w:val="A11"/>
          <w:rFonts w:cs="Arial"/>
          <w:color w:val="262626" w:themeColor="text1" w:themeTint="D9"/>
          <w:sz w:val="24"/>
          <w:szCs w:val="24"/>
        </w:rPr>
        <w:t xml:space="preserve"> (Brantbjerg, 2009, pp. 97-98). </w:t>
      </w:r>
      <w:r w:rsidR="00EF5105" w:rsidRPr="000A1570">
        <w:rPr>
          <w:rFonts w:cs="Arial"/>
          <w:color w:val="262626" w:themeColor="text1" w:themeTint="D9"/>
          <w:sz w:val="24"/>
          <w:szCs w:val="24"/>
        </w:rPr>
        <w:t xml:space="preserve">Developed by Merete Holm Brantbjerg, together with collaborator and fellow body psychotherapist, Kolbjorn Vardal, </w:t>
      </w:r>
      <w:r w:rsidR="000B44BA" w:rsidRPr="000A1570">
        <w:rPr>
          <w:rFonts w:cs="Arial"/>
          <w:color w:val="262626" w:themeColor="text1" w:themeTint="D9"/>
          <w:sz w:val="24"/>
          <w:szCs w:val="24"/>
        </w:rPr>
        <w:t>RTT</w:t>
      </w:r>
      <w:r w:rsidR="00EF5105" w:rsidRPr="000A1570">
        <w:rPr>
          <w:rFonts w:cs="Arial"/>
          <w:color w:val="262626" w:themeColor="text1" w:themeTint="D9"/>
          <w:sz w:val="24"/>
          <w:szCs w:val="24"/>
        </w:rPr>
        <w:t xml:space="preserve"> is a</w:t>
      </w:r>
      <w:r w:rsidR="00935B77" w:rsidRPr="000A1570">
        <w:rPr>
          <w:rFonts w:cs="Arial"/>
          <w:color w:val="262626" w:themeColor="text1" w:themeTint="D9"/>
          <w:sz w:val="24"/>
          <w:szCs w:val="24"/>
        </w:rPr>
        <w:t xml:space="preserve"> body psychotherapy </w:t>
      </w:r>
      <w:r w:rsidR="00EF5105" w:rsidRPr="000A1570">
        <w:rPr>
          <w:rFonts w:cs="Arial"/>
          <w:color w:val="262626" w:themeColor="text1" w:themeTint="D9"/>
          <w:sz w:val="24"/>
          <w:szCs w:val="24"/>
        </w:rPr>
        <w:t xml:space="preserve">approach which emphasises the importance of </w:t>
      </w:r>
      <w:r w:rsidR="00935B77" w:rsidRPr="000A1570">
        <w:rPr>
          <w:rFonts w:cs="Arial"/>
          <w:color w:val="262626" w:themeColor="text1" w:themeTint="D9"/>
          <w:sz w:val="24"/>
          <w:szCs w:val="24"/>
        </w:rPr>
        <w:t xml:space="preserve">including and </w:t>
      </w:r>
      <w:r w:rsidR="00EF5105" w:rsidRPr="000A1570">
        <w:rPr>
          <w:rFonts w:cs="Arial"/>
          <w:color w:val="262626" w:themeColor="text1" w:themeTint="D9"/>
          <w:sz w:val="24"/>
          <w:szCs w:val="24"/>
        </w:rPr>
        <w:t xml:space="preserve">working with the </w:t>
      </w:r>
      <w:r w:rsidR="00935B77" w:rsidRPr="000A1570">
        <w:rPr>
          <w:rFonts w:cs="Arial"/>
          <w:color w:val="262626" w:themeColor="text1" w:themeTint="D9"/>
          <w:sz w:val="24"/>
          <w:szCs w:val="24"/>
        </w:rPr>
        <w:t>hypo</w:t>
      </w:r>
      <w:r w:rsidR="00F300B6">
        <w:rPr>
          <w:rFonts w:cs="Arial"/>
          <w:color w:val="262626" w:themeColor="text1" w:themeTint="D9"/>
          <w:sz w:val="24"/>
          <w:szCs w:val="24"/>
        </w:rPr>
        <w:t>responsive</w:t>
      </w:r>
      <w:r w:rsidR="00935B77" w:rsidRPr="000A1570">
        <w:rPr>
          <w:rFonts w:cs="Arial"/>
          <w:color w:val="262626" w:themeColor="text1" w:themeTint="D9"/>
          <w:sz w:val="24"/>
          <w:szCs w:val="24"/>
        </w:rPr>
        <w:t xml:space="preserve"> </w:t>
      </w:r>
      <w:r w:rsidR="00EF5105" w:rsidRPr="000A1570">
        <w:rPr>
          <w:rFonts w:cs="Arial"/>
          <w:color w:val="262626" w:themeColor="text1" w:themeTint="D9"/>
          <w:sz w:val="24"/>
          <w:szCs w:val="24"/>
        </w:rPr>
        <w:t>state</w:t>
      </w:r>
      <w:r w:rsidR="00935B77" w:rsidRPr="000A1570">
        <w:rPr>
          <w:rFonts w:cs="Arial"/>
          <w:color w:val="262626" w:themeColor="text1" w:themeTint="D9"/>
          <w:sz w:val="24"/>
          <w:szCs w:val="24"/>
        </w:rPr>
        <w:t>s</w:t>
      </w:r>
      <w:r w:rsidR="00EF5105" w:rsidRPr="000A1570">
        <w:rPr>
          <w:rFonts w:cs="Arial"/>
          <w:color w:val="262626" w:themeColor="text1" w:themeTint="D9"/>
          <w:sz w:val="24"/>
          <w:szCs w:val="24"/>
        </w:rPr>
        <w:t xml:space="preserve"> which commonly affect survivors of compl</w:t>
      </w:r>
      <w:r w:rsidR="00641B91" w:rsidRPr="000A1570">
        <w:rPr>
          <w:rFonts w:cs="Arial"/>
          <w:color w:val="262626" w:themeColor="text1" w:themeTint="D9"/>
          <w:sz w:val="24"/>
          <w:szCs w:val="24"/>
        </w:rPr>
        <w:t>e</w:t>
      </w:r>
      <w:r w:rsidR="00EF5105" w:rsidRPr="000A1570">
        <w:rPr>
          <w:rFonts w:cs="Arial"/>
          <w:color w:val="262626" w:themeColor="text1" w:themeTint="D9"/>
          <w:sz w:val="24"/>
          <w:szCs w:val="24"/>
        </w:rPr>
        <w:t xml:space="preserve">x trauma. Originally trained in the Bodynamic school of body psychotherapy, Brantbjerg and Vardal have focused on making trauma therapy more effective for clients who primarily experience symptoms associated with hypoarousal as opposed to hyperarousal. Despite the fact that </w:t>
      </w:r>
      <w:r w:rsidR="00F300B6">
        <w:rPr>
          <w:rFonts w:cs="Arial"/>
          <w:color w:val="262626" w:themeColor="text1" w:themeTint="D9"/>
          <w:sz w:val="24"/>
          <w:szCs w:val="24"/>
        </w:rPr>
        <w:t>thei</w:t>
      </w:r>
      <w:r w:rsidR="00F300B6" w:rsidRPr="000A1570">
        <w:rPr>
          <w:rFonts w:cs="Arial"/>
          <w:color w:val="262626" w:themeColor="text1" w:themeTint="D9"/>
          <w:sz w:val="24"/>
          <w:szCs w:val="24"/>
        </w:rPr>
        <w:t>r</w:t>
      </w:r>
      <w:r w:rsidR="00EF5105" w:rsidRPr="000A1570">
        <w:rPr>
          <w:rFonts w:cs="Arial"/>
          <w:color w:val="262626" w:themeColor="text1" w:themeTint="D9"/>
          <w:sz w:val="24"/>
          <w:szCs w:val="24"/>
        </w:rPr>
        <w:t xml:space="preserve"> work </w:t>
      </w:r>
      <w:r w:rsidR="00764D09" w:rsidRPr="000A1570">
        <w:rPr>
          <w:rFonts w:cs="Arial"/>
          <w:color w:val="262626" w:themeColor="text1" w:themeTint="D9"/>
          <w:sz w:val="24"/>
          <w:szCs w:val="24"/>
        </w:rPr>
        <w:t xml:space="preserve">with hypo states </w:t>
      </w:r>
      <w:r w:rsidR="00EF5105" w:rsidRPr="000A1570">
        <w:rPr>
          <w:rFonts w:cs="Arial"/>
          <w:color w:val="262626" w:themeColor="text1" w:themeTint="D9"/>
          <w:sz w:val="24"/>
          <w:szCs w:val="24"/>
        </w:rPr>
        <w:t xml:space="preserve">currently remains </w:t>
      </w:r>
      <w:r w:rsidR="00935B77" w:rsidRPr="000A1570">
        <w:rPr>
          <w:rFonts w:cs="Arial"/>
          <w:color w:val="262626" w:themeColor="text1" w:themeTint="D9"/>
          <w:sz w:val="24"/>
          <w:szCs w:val="24"/>
        </w:rPr>
        <w:t>o</w:t>
      </w:r>
      <w:r w:rsidR="00EF5105" w:rsidRPr="000A1570">
        <w:rPr>
          <w:rFonts w:cs="Arial"/>
          <w:color w:val="262626" w:themeColor="text1" w:themeTint="D9"/>
          <w:sz w:val="24"/>
          <w:szCs w:val="24"/>
        </w:rPr>
        <w:t xml:space="preserve">n the fringes of </w:t>
      </w:r>
      <w:r w:rsidR="00935B77" w:rsidRPr="000A1570">
        <w:rPr>
          <w:rFonts w:cs="Arial"/>
          <w:color w:val="262626" w:themeColor="text1" w:themeTint="D9"/>
          <w:sz w:val="24"/>
          <w:szCs w:val="24"/>
        </w:rPr>
        <w:t xml:space="preserve">mainstream </w:t>
      </w:r>
      <w:r w:rsidR="00EF5105" w:rsidRPr="000A1570">
        <w:rPr>
          <w:rFonts w:cs="Arial"/>
          <w:color w:val="262626" w:themeColor="text1" w:themeTint="D9"/>
          <w:sz w:val="24"/>
          <w:szCs w:val="24"/>
        </w:rPr>
        <w:t xml:space="preserve">psychotherapy, </w:t>
      </w:r>
      <w:r w:rsidR="00F300B6">
        <w:rPr>
          <w:rFonts w:cs="Arial"/>
          <w:color w:val="262626" w:themeColor="text1" w:themeTint="D9"/>
          <w:sz w:val="24"/>
          <w:szCs w:val="24"/>
        </w:rPr>
        <w:t>the</w:t>
      </w:r>
      <w:r w:rsidR="00764D09" w:rsidRPr="000A1570">
        <w:rPr>
          <w:rFonts w:cs="Arial"/>
          <w:color w:val="262626" w:themeColor="text1" w:themeTint="D9"/>
          <w:sz w:val="24"/>
          <w:szCs w:val="24"/>
        </w:rPr>
        <w:t xml:space="preserve"> approach</w:t>
      </w:r>
      <w:r w:rsidR="00EF5105" w:rsidRPr="000A1570">
        <w:rPr>
          <w:rFonts w:cs="Arial"/>
          <w:color w:val="262626" w:themeColor="text1" w:themeTint="D9"/>
          <w:sz w:val="24"/>
          <w:szCs w:val="24"/>
        </w:rPr>
        <w:t xml:space="preserve"> </w:t>
      </w:r>
      <w:r w:rsidR="00935B77" w:rsidRPr="000A1570">
        <w:rPr>
          <w:rFonts w:cs="Arial"/>
          <w:color w:val="262626" w:themeColor="text1" w:themeTint="D9"/>
          <w:sz w:val="24"/>
          <w:szCs w:val="24"/>
        </w:rPr>
        <w:t xml:space="preserve">is becoming increasingly appreciated within the </w:t>
      </w:r>
      <w:r w:rsidR="00764D09" w:rsidRPr="000A1570">
        <w:rPr>
          <w:rFonts w:cs="Arial"/>
          <w:color w:val="262626" w:themeColor="text1" w:themeTint="D9"/>
          <w:sz w:val="24"/>
          <w:szCs w:val="24"/>
        </w:rPr>
        <w:t>world of body psychotherapy</w:t>
      </w:r>
      <w:r w:rsidR="00641B91" w:rsidRPr="000A1570">
        <w:rPr>
          <w:rFonts w:cs="Arial"/>
          <w:color w:val="262626" w:themeColor="text1" w:themeTint="D9"/>
          <w:sz w:val="24"/>
          <w:szCs w:val="24"/>
        </w:rPr>
        <w:t>.</w:t>
      </w:r>
      <w:r w:rsidR="00935B77" w:rsidRPr="000A1570">
        <w:rPr>
          <w:rFonts w:cs="Arial"/>
          <w:color w:val="262626" w:themeColor="text1" w:themeTint="D9"/>
          <w:sz w:val="24"/>
          <w:szCs w:val="24"/>
        </w:rPr>
        <w:t xml:space="preserve"> </w:t>
      </w:r>
      <w:r w:rsidR="00764D09" w:rsidRPr="000A1570">
        <w:rPr>
          <w:rFonts w:cs="Arial"/>
          <w:color w:val="262626" w:themeColor="text1" w:themeTint="D9"/>
          <w:sz w:val="24"/>
          <w:szCs w:val="24"/>
        </w:rPr>
        <w:t>A</w:t>
      </w:r>
      <w:r w:rsidR="00EF5105" w:rsidRPr="000A1570">
        <w:rPr>
          <w:rFonts w:cs="Arial"/>
          <w:color w:val="262626" w:themeColor="text1" w:themeTint="D9"/>
          <w:sz w:val="24"/>
          <w:szCs w:val="24"/>
        </w:rPr>
        <w:t xml:space="preserve">s </w:t>
      </w:r>
      <w:r w:rsidR="00764D09" w:rsidRPr="000A1570">
        <w:rPr>
          <w:rFonts w:cs="Arial"/>
          <w:color w:val="262626" w:themeColor="text1" w:themeTint="D9"/>
          <w:sz w:val="24"/>
          <w:szCs w:val="24"/>
        </w:rPr>
        <w:t xml:space="preserve">the </w:t>
      </w:r>
      <w:r w:rsidR="00EF5105" w:rsidRPr="000A1570">
        <w:rPr>
          <w:rFonts w:cs="Arial"/>
          <w:color w:val="262626" w:themeColor="text1" w:themeTint="D9"/>
          <w:sz w:val="24"/>
          <w:szCs w:val="24"/>
        </w:rPr>
        <w:t xml:space="preserve">author of </w:t>
      </w:r>
      <w:r w:rsidR="00AC5690" w:rsidRPr="000A1570">
        <w:rPr>
          <w:rFonts w:cs="Arial"/>
          <w:color w:val="262626" w:themeColor="text1" w:themeTint="D9"/>
          <w:sz w:val="24"/>
          <w:szCs w:val="24"/>
        </w:rPr>
        <w:t>a numbe</w:t>
      </w:r>
      <w:r w:rsidR="00EF5105" w:rsidRPr="000A1570">
        <w:rPr>
          <w:rFonts w:cs="Arial"/>
          <w:color w:val="262626" w:themeColor="text1" w:themeTint="D9"/>
          <w:sz w:val="24"/>
          <w:szCs w:val="24"/>
        </w:rPr>
        <w:t xml:space="preserve">r </w:t>
      </w:r>
      <w:r w:rsidR="00AC5690" w:rsidRPr="000A1570">
        <w:rPr>
          <w:rFonts w:cs="Arial"/>
          <w:color w:val="262626" w:themeColor="text1" w:themeTint="D9"/>
          <w:sz w:val="24"/>
          <w:szCs w:val="24"/>
        </w:rPr>
        <w:t xml:space="preserve">of </w:t>
      </w:r>
      <w:r w:rsidR="00EF5105" w:rsidRPr="000A1570">
        <w:rPr>
          <w:rFonts w:cs="Arial"/>
          <w:color w:val="262626" w:themeColor="text1" w:themeTint="D9"/>
          <w:sz w:val="24"/>
          <w:szCs w:val="24"/>
        </w:rPr>
        <w:t>peer-reviewed journal articles on hyporesponsive states</w:t>
      </w:r>
      <w:r w:rsidR="00764D09" w:rsidRPr="000A1570">
        <w:rPr>
          <w:rFonts w:cs="Arial"/>
          <w:color w:val="262626" w:themeColor="text1" w:themeTint="D9"/>
          <w:sz w:val="24"/>
          <w:szCs w:val="24"/>
        </w:rPr>
        <w:t>, Brantbjerg’s psychotherapeutic work</w:t>
      </w:r>
      <w:r w:rsidR="00EF5105" w:rsidRPr="000A1570">
        <w:rPr>
          <w:rFonts w:cs="Arial"/>
          <w:color w:val="262626" w:themeColor="text1" w:themeTint="D9"/>
          <w:sz w:val="24"/>
          <w:szCs w:val="24"/>
        </w:rPr>
        <w:t xml:space="preserve"> has been referenced for its insight and importance by </w:t>
      </w:r>
      <w:r w:rsidR="00F300B6">
        <w:rPr>
          <w:rFonts w:cs="Arial"/>
          <w:color w:val="262626" w:themeColor="text1" w:themeTint="D9"/>
          <w:sz w:val="24"/>
          <w:szCs w:val="24"/>
        </w:rPr>
        <w:t>renowned</w:t>
      </w:r>
      <w:r w:rsidR="00EF5105" w:rsidRPr="000A1570">
        <w:rPr>
          <w:rFonts w:cs="Arial"/>
          <w:color w:val="262626" w:themeColor="text1" w:themeTint="D9"/>
          <w:sz w:val="24"/>
          <w:szCs w:val="24"/>
        </w:rPr>
        <w:t xml:space="preserve"> trauma therapist Babette Rothschild (2017, p. 45). </w:t>
      </w:r>
    </w:p>
    <w:p w14:paraId="60A657C6" w14:textId="68823B24" w:rsidR="0089721F" w:rsidRPr="000A1570" w:rsidRDefault="0089721F" w:rsidP="008F299C">
      <w:pPr>
        <w:spacing w:line="360" w:lineRule="auto"/>
        <w:jc w:val="both"/>
        <w:rPr>
          <w:rFonts w:cs="Arial"/>
          <w:color w:val="262626" w:themeColor="text1" w:themeTint="D9"/>
          <w:sz w:val="24"/>
          <w:szCs w:val="24"/>
        </w:rPr>
      </w:pPr>
    </w:p>
    <w:p w14:paraId="70BBF6CC" w14:textId="58C0029E" w:rsidR="00EF1578" w:rsidRPr="000A1570" w:rsidRDefault="0089721F" w:rsidP="00EF1578">
      <w:pPr>
        <w:spacing w:line="360" w:lineRule="auto"/>
        <w:jc w:val="both"/>
        <w:rPr>
          <w:rFonts w:cs="Arial"/>
          <w:color w:val="262626" w:themeColor="text1" w:themeTint="D9"/>
          <w:sz w:val="24"/>
          <w:szCs w:val="24"/>
        </w:rPr>
      </w:pPr>
      <w:r w:rsidRPr="000A1570">
        <w:rPr>
          <w:rFonts w:cs="Arial"/>
          <w:color w:val="262626" w:themeColor="text1" w:themeTint="D9"/>
          <w:sz w:val="24"/>
          <w:szCs w:val="24"/>
        </w:rPr>
        <w:t xml:space="preserve">Brainspotting </w:t>
      </w:r>
      <w:r w:rsidR="003C31B2" w:rsidRPr="000A1570">
        <w:rPr>
          <w:rFonts w:cs="Arial"/>
          <w:color w:val="262626" w:themeColor="text1" w:themeTint="D9"/>
          <w:sz w:val="24"/>
          <w:szCs w:val="24"/>
        </w:rPr>
        <w:t xml:space="preserve">(BSP) </w:t>
      </w:r>
      <w:r w:rsidRPr="000A1570">
        <w:rPr>
          <w:rFonts w:cs="Arial"/>
          <w:color w:val="262626" w:themeColor="text1" w:themeTint="D9"/>
          <w:sz w:val="24"/>
          <w:szCs w:val="24"/>
        </w:rPr>
        <w:t xml:space="preserve">is a neurobiologically-informed, relational and somatic therapy, which works on the premise that ‘where you look affects how you feel’. Developed by Grand in 2003 following his experience of working as an EMDR trauma therapist with survivors of 9/11 (Grand, 2013, pp. 1-3), the approach </w:t>
      </w:r>
      <w:r w:rsidR="00BD21CC" w:rsidRPr="000A1570">
        <w:rPr>
          <w:rFonts w:cs="Arial"/>
          <w:color w:val="262626" w:themeColor="text1" w:themeTint="D9"/>
          <w:sz w:val="24"/>
          <w:szCs w:val="24"/>
        </w:rPr>
        <w:t xml:space="preserve">prizes flexibility rather than strict protocols and </w:t>
      </w:r>
      <w:r w:rsidRPr="000A1570">
        <w:rPr>
          <w:rFonts w:cs="Arial"/>
          <w:color w:val="262626" w:themeColor="text1" w:themeTint="D9"/>
          <w:sz w:val="24"/>
          <w:szCs w:val="24"/>
        </w:rPr>
        <w:t>helps clients to access and process traumatic material using fixed eye gaze positions</w:t>
      </w:r>
      <w:r w:rsidR="00BD21CC" w:rsidRPr="000A1570">
        <w:rPr>
          <w:rFonts w:cs="Arial"/>
          <w:color w:val="262626" w:themeColor="text1" w:themeTint="D9"/>
          <w:sz w:val="24"/>
          <w:szCs w:val="24"/>
        </w:rPr>
        <w:t>.</w:t>
      </w:r>
      <w:r w:rsidRPr="000A1570">
        <w:rPr>
          <w:rFonts w:cs="Arial"/>
          <w:color w:val="262626" w:themeColor="text1" w:themeTint="D9"/>
          <w:sz w:val="24"/>
          <w:szCs w:val="24"/>
        </w:rPr>
        <w:t xml:space="preserve"> The eye positions are identified through three different methods, outer window, inner window and gaze spotting, in a constantly evolving collaboration between client and therapist (Grand, 2013; Corrigan and Grand, 2013; Corrigan, Grand and Raju, 2015). </w:t>
      </w:r>
      <w:r w:rsidR="00F300B6">
        <w:rPr>
          <w:rFonts w:cs="Arial"/>
          <w:color w:val="262626" w:themeColor="text1" w:themeTint="D9"/>
          <w:sz w:val="24"/>
          <w:szCs w:val="24"/>
        </w:rPr>
        <w:t>Using</w:t>
      </w:r>
      <w:r w:rsidRPr="000A1570">
        <w:rPr>
          <w:rFonts w:cs="Arial"/>
          <w:color w:val="262626" w:themeColor="text1" w:themeTint="D9"/>
          <w:sz w:val="24"/>
          <w:szCs w:val="24"/>
        </w:rPr>
        <w:t xml:space="preserve"> outside window, the client visually follows a pointer while the therapist observes the client’s eye</w:t>
      </w:r>
      <w:r w:rsidR="00641B91" w:rsidRPr="000A1570">
        <w:rPr>
          <w:rFonts w:cs="Arial"/>
          <w:color w:val="262626" w:themeColor="text1" w:themeTint="D9"/>
          <w:sz w:val="24"/>
          <w:szCs w:val="24"/>
        </w:rPr>
        <w:t xml:space="preserve"> movements</w:t>
      </w:r>
      <w:r w:rsidRPr="000A1570">
        <w:rPr>
          <w:rFonts w:cs="Arial"/>
          <w:color w:val="262626" w:themeColor="text1" w:themeTint="D9"/>
          <w:sz w:val="24"/>
          <w:szCs w:val="24"/>
        </w:rPr>
        <w:t xml:space="preserve"> and brain spots are identified when the client’s face or bodily response changes in some way, including blinking quickly, making a sharp movement, a change in breathing pattern or adopting a fixed </w:t>
      </w:r>
      <w:r w:rsidRPr="000A1570">
        <w:rPr>
          <w:rFonts w:cs="Arial"/>
          <w:color w:val="262626" w:themeColor="text1" w:themeTint="D9"/>
          <w:sz w:val="24"/>
          <w:szCs w:val="24"/>
        </w:rPr>
        <w:lastRenderedPageBreak/>
        <w:t xml:space="preserve">gaze. In inside window, the client guides the process more explicitly by giving verbal feedback about their somatic and emotional response to particular gaze spots identified by the pointer. In gaze spotting, the client processes while using a gaze spot they </w:t>
      </w:r>
      <w:r w:rsidR="00262F09">
        <w:rPr>
          <w:rFonts w:cs="Arial"/>
          <w:color w:val="262626" w:themeColor="text1" w:themeTint="D9"/>
          <w:sz w:val="24"/>
          <w:szCs w:val="24"/>
        </w:rPr>
        <w:t>are naturally</w:t>
      </w:r>
      <w:r w:rsidRPr="000A1570">
        <w:rPr>
          <w:rFonts w:cs="Arial"/>
          <w:color w:val="262626" w:themeColor="text1" w:themeTint="D9"/>
          <w:sz w:val="24"/>
          <w:szCs w:val="24"/>
        </w:rPr>
        <w:t xml:space="preserve"> drawn to while </w:t>
      </w:r>
      <w:r w:rsidR="00262F09">
        <w:rPr>
          <w:rFonts w:cs="Arial"/>
          <w:color w:val="262626" w:themeColor="text1" w:themeTint="D9"/>
          <w:sz w:val="24"/>
          <w:szCs w:val="24"/>
        </w:rPr>
        <w:t>communicating with</w:t>
      </w:r>
      <w:r w:rsidRPr="000A1570">
        <w:rPr>
          <w:rFonts w:cs="Arial"/>
          <w:color w:val="262626" w:themeColor="text1" w:themeTint="D9"/>
          <w:sz w:val="24"/>
          <w:szCs w:val="24"/>
        </w:rPr>
        <w:t xml:space="preserve"> the therapist.</w:t>
      </w:r>
      <w:r w:rsidR="002E5499" w:rsidRPr="000A1570">
        <w:rPr>
          <w:rFonts w:cs="Arial"/>
          <w:color w:val="262626" w:themeColor="text1" w:themeTint="D9"/>
          <w:sz w:val="24"/>
          <w:szCs w:val="24"/>
        </w:rPr>
        <w:t xml:space="preserve"> </w:t>
      </w:r>
      <w:r w:rsidR="002F67F2" w:rsidRPr="000A1570">
        <w:rPr>
          <w:rFonts w:cs="Arial"/>
          <w:color w:val="262626" w:themeColor="text1" w:themeTint="D9"/>
          <w:sz w:val="24"/>
          <w:szCs w:val="24"/>
        </w:rPr>
        <w:t>Corrigan and Grand (2013, p. 670) claim that what differentiates B</w:t>
      </w:r>
      <w:r w:rsidR="003C31B2" w:rsidRPr="000A1570">
        <w:rPr>
          <w:rFonts w:cs="Arial"/>
          <w:color w:val="262626" w:themeColor="text1" w:themeTint="D9"/>
          <w:sz w:val="24"/>
          <w:szCs w:val="24"/>
        </w:rPr>
        <w:t>SP</w:t>
      </w:r>
      <w:r w:rsidR="002F67F2" w:rsidRPr="000A1570">
        <w:rPr>
          <w:rFonts w:cs="Arial"/>
          <w:color w:val="262626" w:themeColor="text1" w:themeTint="D9"/>
          <w:sz w:val="24"/>
          <w:szCs w:val="24"/>
        </w:rPr>
        <w:t xml:space="preserve"> from talk therapy is its ability to quickly and reliably access a client’s traumatic memory stored in the brainstem through the emphasis on eye gaze. </w:t>
      </w:r>
      <w:r w:rsidR="00EF1578" w:rsidRPr="000A1570">
        <w:rPr>
          <w:rFonts w:cs="Arial"/>
          <w:color w:val="262626" w:themeColor="text1" w:themeTint="D9"/>
          <w:sz w:val="24"/>
          <w:szCs w:val="24"/>
        </w:rPr>
        <w:t>Through accessing the visual layer of the superior col</w:t>
      </w:r>
      <w:r w:rsidR="00E96FF0" w:rsidRPr="000A1570">
        <w:rPr>
          <w:rFonts w:cs="Arial"/>
          <w:color w:val="262626" w:themeColor="text1" w:themeTint="D9"/>
          <w:sz w:val="24"/>
          <w:szCs w:val="24"/>
        </w:rPr>
        <w:t>l</w:t>
      </w:r>
      <w:r w:rsidR="00EF1578" w:rsidRPr="000A1570">
        <w:rPr>
          <w:rFonts w:cs="Arial"/>
          <w:color w:val="262626" w:themeColor="text1" w:themeTint="D9"/>
          <w:sz w:val="24"/>
          <w:szCs w:val="24"/>
        </w:rPr>
        <w:t xml:space="preserve">iculi, </w:t>
      </w:r>
      <w:r w:rsidR="000352F8" w:rsidRPr="000A1570">
        <w:rPr>
          <w:rFonts w:cs="Arial"/>
          <w:color w:val="262626" w:themeColor="text1" w:themeTint="D9"/>
          <w:sz w:val="24"/>
          <w:szCs w:val="24"/>
        </w:rPr>
        <w:t>BSP’s</w:t>
      </w:r>
      <w:r w:rsidR="00E96FF0" w:rsidRPr="000A1570">
        <w:rPr>
          <w:rFonts w:cs="Arial"/>
          <w:color w:val="262626" w:themeColor="text1" w:themeTint="D9"/>
          <w:sz w:val="24"/>
          <w:szCs w:val="24"/>
        </w:rPr>
        <w:t xml:space="preserve"> fixed eye gaze is understood to</w:t>
      </w:r>
      <w:r w:rsidR="00EF1578" w:rsidRPr="000A1570">
        <w:rPr>
          <w:rFonts w:cs="Arial"/>
          <w:color w:val="262626" w:themeColor="text1" w:themeTint="D9"/>
          <w:sz w:val="24"/>
          <w:szCs w:val="24"/>
        </w:rPr>
        <w:t xml:space="preserve"> </w:t>
      </w:r>
      <w:r w:rsidR="00E96FF0" w:rsidRPr="000A1570">
        <w:rPr>
          <w:rFonts w:cs="Arial"/>
          <w:color w:val="262626" w:themeColor="text1" w:themeTint="D9"/>
          <w:sz w:val="24"/>
          <w:szCs w:val="24"/>
        </w:rPr>
        <w:t xml:space="preserve">access </w:t>
      </w:r>
      <w:r w:rsidR="00EF1578" w:rsidRPr="000A1570">
        <w:rPr>
          <w:rFonts w:cs="Arial"/>
          <w:color w:val="262626" w:themeColor="text1" w:themeTint="D9"/>
          <w:sz w:val="24"/>
          <w:szCs w:val="24"/>
        </w:rPr>
        <w:t xml:space="preserve">the </w:t>
      </w:r>
      <w:r w:rsidR="00E96FF0" w:rsidRPr="000A1570">
        <w:rPr>
          <w:rFonts w:cs="Arial"/>
          <w:color w:val="262626" w:themeColor="text1" w:themeTint="D9"/>
          <w:sz w:val="24"/>
          <w:szCs w:val="24"/>
        </w:rPr>
        <w:t>necessary memory</w:t>
      </w:r>
      <w:r w:rsidR="00EF1578" w:rsidRPr="000A1570">
        <w:rPr>
          <w:rFonts w:cs="Arial"/>
          <w:color w:val="262626" w:themeColor="text1" w:themeTint="D9"/>
          <w:sz w:val="24"/>
          <w:szCs w:val="24"/>
        </w:rPr>
        <w:t xml:space="preserve"> file and then hold it open </w:t>
      </w:r>
      <w:r w:rsidR="00E857F6" w:rsidRPr="000A1570">
        <w:rPr>
          <w:rFonts w:cs="Arial"/>
          <w:color w:val="262626" w:themeColor="text1" w:themeTint="D9"/>
          <w:sz w:val="24"/>
          <w:szCs w:val="24"/>
        </w:rPr>
        <w:t xml:space="preserve">to allow cognitive and emotional processing to occur </w:t>
      </w:r>
      <w:r w:rsidR="00EF1578" w:rsidRPr="000A1570">
        <w:rPr>
          <w:rFonts w:cs="Arial"/>
          <w:color w:val="262626" w:themeColor="text1" w:themeTint="D9"/>
          <w:sz w:val="24"/>
          <w:szCs w:val="24"/>
        </w:rPr>
        <w:t>(Corrigan,</w:t>
      </w:r>
      <w:r w:rsidR="00E96FF0" w:rsidRPr="000A1570">
        <w:rPr>
          <w:rFonts w:cs="Arial"/>
          <w:color w:val="262626" w:themeColor="text1" w:themeTint="D9"/>
          <w:sz w:val="24"/>
          <w:szCs w:val="24"/>
        </w:rPr>
        <w:t xml:space="preserve"> Grand and Raju, 2015, p. 385</w:t>
      </w:r>
      <w:r w:rsidR="00EF1578" w:rsidRPr="000A1570">
        <w:rPr>
          <w:rFonts w:cs="Arial"/>
          <w:color w:val="262626" w:themeColor="text1" w:themeTint="D9"/>
          <w:sz w:val="24"/>
          <w:szCs w:val="24"/>
        </w:rPr>
        <w:t>)</w:t>
      </w:r>
      <w:r w:rsidR="00E96FF0" w:rsidRPr="000A1570">
        <w:rPr>
          <w:rFonts w:cs="Arial"/>
          <w:color w:val="262626" w:themeColor="text1" w:themeTint="D9"/>
          <w:sz w:val="24"/>
          <w:szCs w:val="24"/>
        </w:rPr>
        <w:t>.</w:t>
      </w:r>
    </w:p>
    <w:p w14:paraId="2BC54288" w14:textId="77777777" w:rsidR="002E5499" w:rsidRPr="000A1570" w:rsidRDefault="002E5499" w:rsidP="008F299C">
      <w:pPr>
        <w:spacing w:line="360" w:lineRule="auto"/>
        <w:jc w:val="both"/>
        <w:rPr>
          <w:rFonts w:cs="Arial"/>
          <w:color w:val="262626" w:themeColor="text1" w:themeTint="D9"/>
          <w:sz w:val="24"/>
          <w:szCs w:val="24"/>
        </w:rPr>
      </w:pPr>
    </w:p>
    <w:p w14:paraId="436F83B2" w14:textId="3BEC5B5E" w:rsidR="00EF1578" w:rsidRPr="000A1570" w:rsidRDefault="002E5499" w:rsidP="008F299C">
      <w:pPr>
        <w:spacing w:line="360" w:lineRule="auto"/>
        <w:jc w:val="both"/>
        <w:rPr>
          <w:rFonts w:cs="Arial"/>
          <w:color w:val="262626" w:themeColor="text1" w:themeTint="D9"/>
          <w:sz w:val="24"/>
          <w:szCs w:val="24"/>
        </w:rPr>
      </w:pPr>
      <w:r w:rsidRPr="000A1570">
        <w:rPr>
          <w:rFonts w:cs="Arial"/>
          <w:color w:val="262626" w:themeColor="text1" w:themeTint="D9"/>
          <w:sz w:val="24"/>
          <w:szCs w:val="24"/>
        </w:rPr>
        <w:t xml:space="preserve">As a relatively young technique, there are currently </w:t>
      </w:r>
      <w:r w:rsidR="003772CD" w:rsidRPr="000A1570">
        <w:rPr>
          <w:rFonts w:cs="Arial"/>
          <w:color w:val="262626" w:themeColor="text1" w:themeTint="D9"/>
          <w:sz w:val="24"/>
          <w:szCs w:val="24"/>
        </w:rPr>
        <w:t xml:space="preserve">a </w:t>
      </w:r>
      <w:r w:rsidR="00262F09">
        <w:rPr>
          <w:rFonts w:cs="Arial"/>
          <w:color w:val="262626" w:themeColor="text1" w:themeTint="D9"/>
          <w:sz w:val="24"/>
          <w:szCs w:val="24"/>
        </w:rPr>
        <w:t xml:space="preserve">small </w:t>
      </w:r>
      <w:r w:rsidR="003772CD" w:rsidRPr="000A1570">
        <w:rPr>
          <w:rFonts w:cs="Arial"/>
          <w:color w:val="262626" w:themeColor="text1" w:themeTint="D9"/>
          <w:sz w:val="24"/>
          <w:szCs w:val="24"/>
        </w:rPr>
        <w:t>number of</w:t>
      </w:r>
      <w:r w:rsidRPr="000A1570">
        <w:rPr>
          <w:rFonts w:cs="Arial"/>
          <w:color w:val="262626" w:themeColor="text1" w:themeTint="D9"/>
          <w:sz w:val="24"/>
          <w:szCs w:val="24"/>
        </w:rPr>
        <w:t xml:space="preserve"> peer reviewed academic papers available on </w:t>
      </w:r>
      <w:r w:rsidR="003C31B2" w:rsidRPr="000A1570">
        <w:rPr>
          <w:rFonts w:cs="Arial"/>
          <w:color w:val="262626" w:themeColor="text1" w:themeTint="D9"/>
          <w:sz w:val="24"/>
          <w:szCs w:val="24"/>
        </w:rPr>
        <w:t>BSP</w:t>
      </w:r>
      <w:r w:rsidRPr="000A1570">
        <w:rPr>
          <w:rFonts w:cs="Arial"/>
          <w:color w:val="262626" w:themeColor="text1" w:themeTint="D9"/>
          <w:sz w:val="24"/>
          <w:szCs w:val="24"/>
        </w:rPr>
        <w:t xml:space="preserve">. A longitudinal study completed between 2009 and 2015 compared the efficacy of </w:t>
      </w:r>
      <w:r w:rsidR="003C31B2" w:rsidRPr="000A1570">
        <w:rPr>
          <w:rFonts w:cs="Arial"/>
          <w:color w:val="262626" w:themeColor="text1" w:themeTint="D9"/>
          <w:sz w:val="24"/>
          <w:szCs w:val="24"/>
        </w:rPr>
        <w:t>BSP</w:t>
      </w:r>
      <w:r w:rsidRPr="000A1570">
        <w:rPr>
          <w:rFonts w:cs="Arial"/>
          <w:color w:val="262626" w:themeColor="text1" w:themeTint="D9"/>
          <w:sz w:val="24"/>
          <w:szCs w:val="24"/>
        </w:rPr>
        <w:t xml:space="preserve"> with EMDR in treating adult clients with trauma symptoms (Hildebrand, Grand and Stemmler, 2017). The trauma therapists who participated were all qualified EMDR therapists who had taken Phase 1 </w:t>
      </w:r>
      <w:r w:rsidR="003C31B2" w:rsidRPr="000A1570">
        <w:rPr>
          <w:rFonts w:cs="Arial"/>
          <w:color w:val="262626" w:themeColor="text1" w:themeTint="D9"/>
          <w:sz w:val="24"/>
          <w:szCs w:val="24"/>
        </w:rPr>
        <w:t>BSP</w:t>
      </w:r>
      <w:r w:rsidRPr="000A1570">
        <w:rPr>
          <w:rFonts w:cs="Arial"/>
          <w:color w:val="262626" w:themeColor="text1" w:themeTint="D9"/>
          <w:sz w:val="24"/>
          <w:szCs w:val="24"/>
        </w:rPr>
        <w:t xml:space="preserve"> training and </w:t>
      </w:r>
      <w:r w:rsidR="00262F09">
        <w:rPr>
          <w:rFonts w:cs="Arial"/>
          <w:color w:val="262626" w:themeColor="text1" w:themeTint="D9"/>
          <w:sz w:val="24"/>
          <w:szCs w:val="24"/>
        </w:rPr>
        <w:t>who</w:t>
      </w:r>
      <w:r w:rsidRPr="000A1570">
        <w:rPr>
          <w:rFonts w:cs="Arial"/>
          <w:color w:val="262626" w:themeColor="text1" w:themeTint="D9"/>
          <w:sz w:val="24"/>
          <w:szCs w:val="24"/>
        </w:rPr>
        <w:t xml:space="preserve"> agreed to use a pre-determined protocol for the purposes of the research. All study participants were given a choice between receiving traditional EMDR therapy or </w:t>
      </w:r>
      <w:r w:rsidR="003C31B2" w:rsidRPr="000A1570">
        <w:rPr>
          <w:rFonts w:cs="Arial"/>
          <w:color w:val="262626" w:themeColor="text1" w:themeTint="D9"/>
          <w:sz w:val="24"/>
          <w:szCs w:val="24"/>
        </w:rPr>
        <w:t>BSP</w:t>
      </w:r>
      <w:r w:rsidRPr="000A1570">
        <w:rPr>
          <w:rFonts w:cs="Arial"/>
          <w:color w:val="262626" w:themeColor="text1" w:themeTint="D9"/>
          <w:sz w:val="24"/>
          <w:szCs w:val="24"/>
        </w:rPr>
        <w:t xml:space="preserve"> and those who chose </w:t>
      </w:r>
      <w:r w:rsidR="003C31B2" w:rsidRPr="000A1570">
        <w:rPr>
          <w:rFonts w:cs="Arial"/>
          <w:color w:val="262626" w:themeColor="text1" w:themeTint="D9"/>
          <w:sz w:val="24"/>
          <w:szCs w:val="24"/>
        </w:rPr>
        <w:t>BSP</w:t>
      </w:r>
      <w:r w:rsidRPr="000A1570">
        <w:rPr>
          <w:rFonts w:cs="Arial"/>
          <w:color w:val="262626" w:themeColor="text1" w:themeTint="D9"/>
          <w:sz w:val="24"/>
          <w:szCs w:val="24"/>
        </w:rPr>
        <w:t xml:space="preserve"> were given the option of receiving EMDR as a follow up treatment if BSP was felt to be ineffective. Interestingly, none of the BSP participants took up this offer. Aside from the fact that the study is not randomised and has a small sample size, another possible weakness is in the inclusion criteria. Participants had either experienced a traumatic life event or were diagnosed with PTSD or Acute Stress Disorder using a series of therapist-led assessment procedures. It is unclear whether those completing the psychiatric assessments were qualified to make a formal </w:t>
      </w:r>
      <w:r w:rsidR="00E857F6" w:rsidRPr="000A1570">
        <w:rPr>
          <w:rFonts w:cs="Arial"/>
          <w:color w:val="262626" w:themeColor="text1" w:themeTint="D9"/>
          <w:sz w:val="24"/>
          <w:szCs w:val="24"/>
        </w:rPr>
        <w:t xml:space="preserve">psychiatric </w:t>
      </w:r>
      <w:r w:rsidRPr="000A1570">
        <w:rPr>
          <w:rFonts w:cs="Arial"/>
          <w:color w:val="262626" w:themeColor="text1" w:themeTint="D9"/>
          <w:sz w:val="24"/>
          <w:szCs w:val="24"/>
        </w:rPr>
        <w:t xml:space="preserve">diagnosis, meaning that the baseline symptomatology may have lacked the level of granularity to be truly useful. </w:t>
      </w:r>
    </w:p>
    <w:p w14:paraId="0DDCC2AD" w14:textId="77777777" w:rsidR="00265DD5" w:rsidRPr="000A1570" w:rsidRDefault="00265DD5" w:rsidP="008F299C">
      <w:pPr>
        <w:spacing w:line="360" w:lineRule="auto"/>
        <w:jc w:val="both"/>
        <w:rPr>
          <w:rFonts w:cs="Arial"/>
          <w:b/>
          <w:bCs/>
          <w:color w:val="262626" w:themeColor="text1" w:themeTint="D9"/>
          <w:sz w:val="24"/>
          <w:szCs w:val="24"/>
        </w:rPr>
      </w:pPr>
    </w:p>
    <w:p w14:paraId="7266BE65" w14:textId="27D2499C" w:rsidR="00C60DEF" w:rsidRPr="000A1570" w:rsidRDefault="00C80B34" w:rsidP="008F299C">
      <w:pPr>
        <w:spacing w:line="360" w:lineRule="auto"/>
        <w:jc w:val="both"/>
        <w:rPr>
          <w:rFonts w:cs="Arial"/>
          <w:color w:val="262626" w:themeColor="text1" w:themeTint="D9"/>
          <w:sz w:val="24"/>
          <w:szCs w:val="24"/>
        </w:rPr>
      </w:pPr>
      <w:r w:rsidRPr="000A1570">
        <w:rPr>
          <w:rFonts w:cs="Arial"/>
          <w:color w:val="262626" w:themeColor="text1" w:themeTint="D9"/>
          <w:sz w:val="24"/>
          <w:szCs w:val="24"/>
        </w:rPr>
        <w:t xml:space="preserve">Having </w:t>
      </w:r>
      <w:r w:rsidR="00EF1578" w:rsidRPr="000A1570">
        <w:rPr>
          <w:rFonts w:cs="Arial"/>
          <w:color w:val="262626" w:themeColor="text1" w:themeTint="D9"/>
          <w:sz w:val="24"/>
          <w:szCs w:val="24"/>
        </w:rPr>
        <w:t xml:space="preserve">briefly </w:t>
      </w:r>
      <w:r w:rsidRPr="000A1570">
        <w:rPr>
          <w:rFonts w:cs="Arial"/>
          <w:color w:val="262626" w:themeColor="text1" w:themeTint="D9"/>
          <w:sz w:val="24"/>
          <w:szCs w:val="24"/>
        </w:rPr>
        <w:t>defined the five somatic psychotherapeutic models under discussion, i</w:t>
      </w:r>
      <w:r w:rsidR="00067988" w:rsidRPr="000A1570">
        <w:rPr>
          <w:rFonts w:cs="Arial"/>
          <w:color w:val="262626" w:themeColor="text1" w:themeTint="D9"/>
          <w:sz w:val="24"/>
          <w:szCs w:val="24"/>
        </w:rPr>
        <w:t xml:space="preserve">t is useful </w:t>
      </w:r>
      <w:r w:rsidRPr="000A1570">
        <w:rPr>
          <w:rFonts w:cs="Arial"/>
          <w:color w:val="262626" w:themeColor="text1" w:themeTint="D9"/>
          <w:sz w:val="24"/>
          <w:szCs w:val="24"/>
        </w:rPr>
        <w:t xml:space="preserve">now </w:t>
      </w:r>
      <w:r w:rsidR="00067988" w:rsidRPr="000A1570">
        <w:rPr>
          <w:rFonts w:cs="Arial"/>
          <w:color w:val="262626" w:themeColor="text1" w:themeTint="D9"/>
          <w:sz w:val="24"/>
          <w:szCs w:val="24"/>
        </w:rPr>
        <w:t xml:space="preserve">to focus on the commonalities between the five approaches. </w:t>
      </w:r>
      <w:r w:rsidR="000777CF" w:rsidRPr="000A1570">
        <w:rPr>
          <w:rFonts w:cs="Arial"/>
          <w:color w:val="262626" w:themeColor="text1" w:themeTint="D9"/>
          <w:sz w:val="24"/>
          <w:szCs w:val="24"/>
        </w:rPr>
        <w:t>The use of psychoeducation as a central element of therapy is ubiquitous within modern day trauma therapies and certainly within somatic psychotherapies</w:t>
      </w:r>
      <w:r w:rsidR="00EB3C08" w:rsidRPr="000A1570">
        <w:rPr>
          <w:rFonts w:cs="Arial"/>
          <w:color w:val="262626" w:themeColor="text1" w:themeTint="D9"/>
          <w:sz w:val="24"/>
          <w:szCs w:val="24"/>
        </w:rPr>
        <w:t xml:space="preserve"> (Taylor, 2014, p. 162; </w:t>
      </w:r>
      <w:r w:rsidR="00244F6A" w:rsidRPr="000A1570">
        <w:rPr>
          <w:rFonts w:cs="Arial"/>
          <w:color w:val="262626" w:themeColor="text1" w:themeTint="D9"/>
          <w:sz w:val="24"/>
          <w:szCs w:val="24"/>
        </w:rPr>
        <w:t>Cohen et al.</w:t>
      </w:r>
      <w:r w:rsidR="00EE4ED4" w:rsidRPr="000A1570">
        <w:rPr>
          <w:rFonts w:cs="Arial"/>
          <w:color w:val="262626" w:themeColor="text1" w:themeTint="D9"/>
          <w:sz w:val="24"/>
          <w:szCs w:val="24"/>
        </w:rPr>
        <w:t>,</w:t>
      </w:r>
      <w:r w:rsidR="00244F6A" w:rsidRPr="000A1570">
        <w:rPr>
          <w:rFonts w:cs="Arial"/>
          <w:color w:val="262626" w:themeColor="text1" w:themeTint="D9"/>
          <w:sz w:val="24"/>
          <w:szCs w:val="24"/>
        </w:rPr>
        <w:t xml:space="preserve"> 2012, p. 531</w:t>
      </w:r>
      <w:r w:rsidR="00270446" w:rsidRPr="000A1570">
        <w:rPr>
          <w:rFonts w:cs="Arial"/>
          <w:color w:val="262626" w:themeColor="text1" w:themeTint="D9"/>
          <w:sz w:val="24"/>
          <w:szCs w:val="24"/>
        </w:rPr>
        <w:t xml:space="preserve">; Ogden and </w:t>
      </w:r>
      <w:r w:rsidR="00270446" w:rsidRPr="000A1570">
        <w:rPr>
          <w:rFonts w:cs="Arial"/>
          <w:color w:val="262626" w:themeColor="text1" w:themeTint="D9"/>
          <w:sz w:val="24"/>
          <w:szCs w:val="24"/>
        </w:rPr>
        <w:lastRenderedPageBreak/>
        <w:t>Fisher, 2015, pp. 58-59</w:t>
      </w:r>
      <w:r w:rsidR="00C366A3" w:rsidRPr="000A1570">
        <w:rPr>
          <w:rFonts w:cs="Arial"/>
          <w:color w:val="262626" w:themeColor="text1" w:themeTint="D9"/>
          <w:sz w:val="24"/>
          <w:szCs w:val="24"/>
        </w:rPr>
        <w:t>; Courtois and Ford, 2020, p. 77)</w:t>
      </w:r>
      <w:r w:rsidR="000777CF" w:rsidRPr="000A1570">
        <w:rPr>
          <w:rFonts w:cs="Arial"/>
          <w:color w:val="262626" w:themeColor="text1" w:themeTint="D9"/>
          <w:sz w:val="24"/>
          <w:szCs w:val="24"/>
        </w:rPr>
        <w:t>. It is understood to be a key part of normalising a client’s symptoms and experiences</w:t>
      </w:r>
      <w:r w:rsidR="00244F6A" w:rsidRPr="000A1570">
        <w:rPr>
          <w:rFonts w:cs="Arial"/>
          <w:color w:val="262626" w:themeColor="text1" w:themeTint="D9"/>
          <w:sz w:val="24"/>
          <w:szCs w:val="24"/>
        </w:rPr>
        <w:t>,</w:t>
      </w:r>
      <w:r w:rsidR="000777CF" w:rsidRPr="000A1570">
        <w:rPr>
          <w:rFonts w:cs="Arial"/>
          <w:color w:val="262626" w:themeColor="text1" w:themeTint="D9"/>
          <w:sz w:val="24"/>
          <w:szCs w:val="24"/>
        </w:rPr>
        <w:t xml:space="preserve"> helping them to </w:t>
      </w:r>
      <w:r w:rsidR="00244F6A" w:rsidRPr="000A1570">
        <w:rPr>
          <w:rFonts w:cs="Arial"/>
          <w:color w:val="262626" w:themeColor="text1" w:themeTint="D9"/>
          <w:sz w:val="24"/>
          <w:szCs w:val="24"/>
        </w:rPr>
        <w:t xml:space="preserve">better </w:t>
      </w:r>
      <w:r w:rsidR="000777CF" w:rsidRPr="000A1570">
        <w:rPr>
          <w:rFonts w:cs="Arial"/>
          <w:color w:val="262626" w:themeColor="text1" w:themeTint="D9"/>
          <w:sz w:val="24"/>
          <w:szCs w:val="24"/>
        </w:rPr>
        <w:t xml:space="preserve">understand how the brain works and why they might be experiencing </w:t>
      </w:r>
      <w:r w:rsidR="00244F6A" w:rsidRPr="000A1570">
        <w:rPr>
          <w:rFonts w:cs="Arial"/>
          <w:color w:val="262626" w:themeColor="text1" w:themeTint="D9"/>
          <w:sz w:val="24"/>
          <w:szCs w:val="24"/>
        </w:rPr>
        <w:t xml:space="preserve">the disturbing symptoms of </w:t>
      </w:r>
      <w:r w:rsidR="000777CF" w:rsidRPr="000A1570">
        <w:rPr>
          <w:rFonts w:cs="Arial"/>
          <w:color w:val="262626" w:themeColor="text1" w:themeTint="D9"/>
          <w:sz w:val="24"/>
          <w:szCs w:val="24"/>
        </w:rPr>
        <w:t>dysregulation (Grand, 2013, p. 67)</w:t>
      </w:r>
      <w:r w:rsidR="00244F6A" w:rsidRPr="000A1570">
        <w:rPr>
          <w:rFonts w:cs="Arial"/>
          <w:color w:val="262626" w:themeColor="text1" w:themeTint="D9"/>
          <w:sz w:val="24"/>
          <w:szCs w:val="24"/>
        </w:rPr>
        <w:t>.</w:t>
      </w:r>
      <w:r w:rsidR="00CE0B49" w:rsidRPr="000A1570">
        <w:rPr>
          <w:rFonts w:cs="Arial"/>
          <w:color w:val="262626" w:themeColor="text1" w:themeTint="D9"/>
          <w:sz w:val="24"/>
          <w:szCs w:val="24"/>
        </w:rPr>
        <w:t xml:space="preserve"> </w:t>
      </w:r>
      <w:r w:rsidR="002342E4" w:rsidRPr="000A1570">
        <w:rPr>
          <w:rFonts w:cs="Arial"/>
          <w:color w:val="262626" w:themeColor="text1" w:themeTint="D9"/>
          <w:sz w:val="24"/>
          <w:szCs w:val="24"/>
        </w:rPr>
        <w:t xml:space="preserve">In psychoeducation, </w:t>
      </w:r>
      <w:r w:rsidR="00C60DEF" w:rsidRPr="000A1570">
        <w:rPr>
          <w:rFonts w:cs="Arial"/>
          <w:color w:val="262626" w:themeColor="text1" w:themeTint="D9"/>
          <w:sz w:val="24"/>
          <w:szCs w:val="24"/>
        </w:rPr>
        <w:t xml:space="preserve">Fisher differentiates between the secondary symptoms of trauma disorders, including self-harm, addictions and suicidality, which can often be </w:t>
      </w:r>
      <w:r w:rsidR="003D7C50">
        <w:rPr>
          <w:rFonts w:cs="Arial"/>
          <w:color w:val="262626" w:themeColor="text1" w:themeTint="D9"/>
          <w:sz w:val="24"/>
          <w:szCs w:val="24"/>
        </w:rPr>
        <w:t>well enough</w:t>
      </w:r>
      <w:r w:rsidR="00C60DEF" w:rsidRPr="000A1570">
        <w:rPr>
          <w:rFonts w:cs="Arial"/>
          <w:color w:val="262626" w:themeColor="text1" w:themeTint="D9"/>
          <w:sz w:val="24"/>
          <w:szCs w:val="24"/>
        </w:rPr>
        <w:t xml:space="preserve"> controlled by talk therapies</w:t>
      </w:r>
      <w:r w:rsidR="00C00123">
        <w:rPr>
          <w:rFonts w:cs="Arial"/>
          <w:color w:val="262626" w:themeColor="text1" w:themeTint="D9"/>
          <w:sz w:val="24"/>
          <w:szCs w:val="24"/>
        </w:rPr>
        <w:t xml:space="preserve"> </w:t>
      </w:r>
      <w:r w:rsidR="003D7C50">
        <w:rPr>
          <w:rFonts w:cs="Arial"/>
          <w:color w:val="262626" w:themeColor="text1" w:themeTint="D9"/>
          <w:sz w:val="24"/>
          <w:szCs w:val="24"/>
        </w:rPr>
        <w:t xml:space="preserve">to ensure client safety </w:t>
      </w:r>
      <w:r w:rsidR="00C00123">
        <w:rPr>
          <w:rFonts w:cs="Arial"/>
          <w:color w:val="262626" w:themeColor="text1" w:themeTint="D9"/>
          <w:sz w:val="24"/>
          <w:szCs w:val="24"/>
        </w:rPr>
        <w:t>and for which alternatives can be given</w:t>
      </w:r>
      <w:r w:rsidR="00C60DEF" w:rsidRPr="000A1570">
        <w:rPr>
          <w:rFonts w:cs="Arial"/>
          <w:color w:val="262626" w:themeColor="text1" w:themeTint="D9"/>
          <w:sz w:val="24"/>
          <w:szCs w:val="24"/>
        </w:rPr>
        <w:t>, and the underlying autonomic dysregulation, which talk</w:t>
      </w:r>
      <w:r w:rsidR="00563A51" w:rsidRPr="000A1570">
        <w:rPr>
          <w:rFonts w:cs="Arial"/>
          <w:color w:val="262626" w:themeColor="text1" w:themeTint="D9"/>
          <w:sz w:val="24"/>
          <w:szCs w:val="24"/>
        </w:rPr>
        <w:t>-</w:t>
      </w:r>
      <w:r w:rsidR="00C60DEF" w:rsidRPr="000A1570">
        <w:rPr>
          <w:rFonts w:cs="Arial"/>
          <w:color w:val="262626" w:themeColor="text1" w:themeTint="D9"/>
          <w:sz w:val="24"/>
          <w:szCs w:val="24"/>
        </w:rPr>
        <w:t>based therapy alone is generally less successful in treating</w:t>
      </w:r>
      <w:r w:rsidR="002342E4" w:rsidRPr="000A1570">
        <w:rPr>
          <w:rFonts w:cs="Arial"/>
          <w:color w:val="262626" w:themeColor="text1" w:themeTint="D9"/>
          <w:sz w:val="24"/>
          <w:szCs w:val="24"/>
        </w:rPr>
        <w:t xml:space="preserve"> (Fisher, 2019, pp. 158</w:t>
      </w:r>
      <w:r w:rsidR="003D7C50">
        <w:rPr>
          <w:rFonts w:cs="Arial"/>
          <w:color w:val="262626" w:themeColor="text1" w:themeTint="D9"/>
          <w:sz w:val="24"/>
          <w:szCs w:val="24"/>
        </w:rPr>
        <w:t>-</w:t>
      </w:r>
      <w:r w:rsidR="002342E4" w:rsidRPr="000A1570">
        <w:rPr>
          <w:rFonts w:cs="Arial"/>
          <w:color w:val="262626" w:themeColor="text1" w:themeTint="D9"/>
          <w:sz w:val="24"/>
          <w:szCs w:val="24"/>
        </w:rPr>
        <w:t>159)</w:t>
      </w:r>
      <w:r w:rsidR="00C60DEF" w:rsidRPr="000A1570">
        <w:rPr>
          <w:rFonts w:cs="Arial"/>
          <w:color w:val="262626" w:themeColor="text1" w:themeTint="D9"/>
          <w:sz w:val="24"/>
          <w:szCs w:val="24"/>
        </w:rPr>
        <w:t xml:space="preserve">. Fisher elaborates that </w:t>
      </w:r>
      <w:r w:rsidR="002342E4" w:rsidRPr="000A1570">
        <w:rPr>
          <w:rFonts w:cs="Arial"/>
          <w:color w:val="262626" w:themeColor="text1" w:themeTint="D9"/>
          <w:sz w:val="24"/>
          <w:szCs w:val="24"/>
        </w:rPr>
        <w:t>SP</w:t>
      </w:r>
      <w:r w:rsidR="00C60DEF" w:rsidRPr="000A1570">
        <w:rPr>
          <w:rFonts w:cs="Arial"/>
          <w:color w:val="262626" w:themeColor="text1" w:themeTint="D9"/>
          <w:sz w:val="24"/>
          <w:szCs w:val="24"/>
        </w:rPr>
        <w:t xml:space="preserve"> ac</w:t>
      </w:r>
      <w:r w:rsidR="002342E4" w:rsidRPr="000A1570">
        <w:rPr>
          <w:rFonts w:cs="Arial"/>
          <w:color w:val="262626" w:themeColor="text1" w:themeTint="D9"/>
          <w:sz w:val="24"/>
          <w:szCs w:val="24"/>
        </w:rPr>
        <w:t>cesses clients’ underlying autonomic dysregulation</w:t>
      </w:r>
      <w:r w:rsidR="00C60DEF" w:rsidRPr="000A1570">
        <w:rPr>
          <w:rFonts w:cs="Arial"/>
          <w:color w:val="262626" w:themeColor="text1" w:themeTint="D9"/>
          <w:sz w:val="24"/>
          <w:szCs w:val="24"/>
        </w:rPr>
        <w:t xml:space="preserve"> through working with the “felt-sense” (Gendlin</w:t>
      </w:r>
      <w:r w:rsidR="00CE2550" w:rsidRPr="000A1570">
        <w:rPr>
          <w:rFonts w:cs="Arial"/>
          <w:color w:val="262626" w:themeColor="text1" w:themeTint="D9"/>
          <w:sz w:val="24"/>
          <w:szCs w:val="24"/>
        </w:rPr>
        <w:t>, 2003</w:t>
      </w:r>
      <w:r w:rsidR="00C60DEF" w:rsidRPr="000A1570">
        <w:rPr>
          <w:rFonts w:cs="Arial"/>
          <w:color w:val="262626" w:themeColor="text1" w:themeTint="D9"/>
          <w:sz w:val="24"/>
          <w:szCs w:val="24"/>
        </w:rPr>
        <w:t>) to access sub-cortical brain regions which need to be regulated before higher brain structures can be worked with. Being a non-touch somatic psychotherapy, SP can easily be integrated into traditional talk therapy to produce improved client outcomes. Similarly, in Somatic Experiencing</w:t>
      </w:r>
      <w:r w:rsidR="004168F3" w:rsidRPr="000A1570">
        <w:rPr>
          <w:rFonts w:cs="Arial"/>
          <w:color w:val="262626" w:themeColor="text1" w:themeTint="D9"/>
          <w:sz w:val="24"/>
          <w:szCs w:val="24"/>
        </w:rPr>
        <w:t xml:space="preserve"> and NARM</w:t>
      </w:r>
      <w:r w:rsidR="00C60DEF" w:rsidRPr="000A1570">
        <w:rPr>
          <w:rFonts w:cs="Arial"/>
          <w:color w:val="262626" w:themeColor="text1" w:themeTint="D9"/>
          <w:sz w:val="24"/>
          <w:szCs w:val="24"/>
        </w:rPr>
        <w:t xml:space="preserve">, the therapist constantly tracks the client’s state of nervous system arousal, by observing somatic markers </w:t>
      </w:r>
      <w:r w:rsidR="0074431D" w:rsidRPr="000A1570">
        <w:rPr>
          <w:rFonts w:cs="Arial"/>
          <w:color w:val="262626" w:themeColor="text1" w:themeTint="D9"/>
          <w:sz w:val="24"/>
          <w:szCs w:val="24"/>
        </w:rPr>
        <w:t xml:space="preserve">(Damasio, 2006) </w:t>
      </w:r>
      <w:r w:rsidR="00C60DEF" w:rsidRPr="000A1570">
        <w:rPr>
          <w:rFonts w:cs="Arial"/>
          <w:color w:val="262626" w:themeColor="text1" w:themeTint="D9"/>
          <w:sz w:val="24"/>
          <w:szCs w:val="24"/>
        </w:rPr>
        <w:t>such as gesture, heart rate and breathing which indicate the client’s pendulation between high and low arousal (Levine et al., 2018, p. 621</w:t>
      </w:r>
      <w:r w:rsidR="004168F3" w:rsidRPr="000A1570">
        <w:rPr>
          <w:rFonts w:cs="Arial"/>
          <w:color w:val="262626" w:themeColor="text1" w:themeTint="D9"/>
          <w:sz w:val="24"/>
          <w:szCs w:val="24"/>
        </w:rPr>
        <w:t xml:space="preserve">; </w:t>
      </w:r>
      <w:r w:rsidR="004F0167" w:rsidRPr="000A1570">
        <w:rPr>
          <w:rFonts w:cs="Arial"/>
          <w:color w:val="262626" w:themeColor="text1" w:themeTint="D9"/>
          <w:sz w:val="24"/>
          <w:szCs w:val="24"/>
        </w:rPr>
        <w:t>Heller and LaPierre, 2012, pp. 194-195)</w:t>
      </w:r>
      <w:r w:rsidR="00C60DEF" w:rsidRPr="000A1570">
        <w:rPr>
          <w:rFonts w:cs="Arial"/>
          <w:color w:val="262626" w:themeColor="text1" w:themeTint="D9"/>
          <w:sz w:val="24"/>
          <w:szCs w:val="24"/>
        </w:rPr>
        <w:t xml:space="preserve">. </w:t>
      </w:r>
    </w:p>
    <w:p w14:paraId="3F4FF25E" w14:textId="7911C59B" w:rsidR="00DF11E7" w:rsidRPr="000A1570" w:rsidRDefault="00DF11E7" w:rsidP="008F299C">
      <w:pPr>
        <w:spacing w:line="360" w:lineRule="auto"/>
        <w:jc w:val="both"/>
        <w:rPr>
          <w:rFonts w:cs="Arial"/>
          <w:color w:val="262626" w:themeColor="text1" w:themeTint="D9"/>
          <w:sz w:val="24"/>
          <w:szCs w:val="24"/>
        </w:rPr>
      </w:pPr>
    </w:p>
    <w:p w14:paraId="6E6410CF" w14:textId="070201CB" w:rsidR="00DF11E7" w:rsidRPr="000A1570" w:rsidRDefault="00DF11E7" w:rsidP="008F299C">
      <w:pPr>
        <w:spacing w:line="360" w:lineRule="auto"/>
        <w:jc w:val="both"/>
        <w:rPr>
          <w:rFonts w:cs="Arial"/>
          <w:color w:val="262626" w:themeColor="text1" w:themeTint="D9"/>
          <w:sz w:val="24"/>
          <w:szCs w:val="24"/>
        </w:rPr>
      </w:pPr>
      <w:r w:rsidRPr="000A1570">
        <w:rPr>
          <w:rFonts w:cs="Arial"/>
          <w:color w:val="262626" w:themeColor="text1" w:themeTint="D9"/>
          <w:sz w:val="24"/>
          <w:szCs w:val="24"/>
        </w:rPr>
        <w:t xml:space="preserve">Brantbjerg makes a clear distinction between the state of global nervous system hypo arousal </w:t>
      </w:r>
      <w:r w:rsidR="00367C18" w:rsidRPr="000A1570">
        <w:rPr>
          <w:rFonts w:cs="Arial"/>
          <w:color w:val="262626" w:themeColor="text1" w:themeTint="D9"/>
          <w:sz w:val="24"/>
          <w:szCs w:val="24"/>
        </w:rPr>
        <w:t>(</w:t>
      </w:r>
      <w:r w:rsidRPr="000A1570">
        <w:rPr>
          <w:rFonts w:cs="Arial"/>
          <w:color w:val="262626" w:themeColor="text1" w:themeTint="D9"/>
          <w:sz w:val="24"/>
          <w:szCs w:val="24"/>
        </w:rPr>
        <w:t>autonomic collapse</w:t>
      </w:r>
      <w:r w:rsidR="00367C18" w:rsidRPr="000A1570">
        <w:rPr>
          <w:rFonts w:cs="Arial"/>
          <w:color w:val="262626" w:themeColor="text1" w:themeTint="D9"/>
          <w:sz w:val="24"/>
          <w:szCs w:val="24"/>
        </w:rPr>
        <w:t>)</w:t>
      </w:r>
      <w:r w:rsidRPr="000A1570">
        <w:rPr>
          <w:rFonts w:cs="Arial"/>
          <w:color w:val="262626" w:themeColor="text1" w:themeTint="D9"/>
          <w:sz w:val="24"/>
          <w:szCs w:val="24"/>
        </w:rPr>
        <w:t xml:space="preserve"> and the more localised state of hypo-response which can be sensed and observed in a client’s muscles and connective tissue and </w:t>
      </w:r>
      <w:r w:rsidR="00C852C7">
        <w:rPr>
          <w:rFonts w:cs="Arial"/>
          <w:color w:val="262626" w:themeColor="text1" w:themeTint="D9"/>
          <w:sz w:val="24"/>
          <w:szCs w:val="24"/>
        </w:rPr>
        <w:t>is often</w:t>
      </w:r>
      <w:r w:rsidRPr="000A1570">
        <w:rPr>
          <w:rFonts w:cs="Arial"/>
          <w:color w:val="262626" w:themeColor="text1" w:themeTint="D9"/>
          <w:sz w:val="24"/>
          <w:szCs w:val="24"/>
        </w:rPr>
        <w:t xml:space="preserve"> a pre-cursor to full hypo arousal. </w:t>
      </w:r>
      <w:r w:rsidR="00C852C7">
        <w:rPr>
          <w:rFonts w:cs="Arial"/>
          <w:color w:val="262626" w:themeColor="text1" w:themeTint="D9"/>
          <w:sz w:val="24"/>
          <w:szCs w:val="24"/>
        </w:rPr>
        <w:t>Her</w:t>
      </w:r>
      <w:r w:rsidRPr="000A1570">
        <w:rPr>
          <w:rFonts w:cs="Arial"/>
          <w:color w:val="262626" w:themeColor="text1" w:themeTint="D9"/>
          <w:sz w:val="24"/>
          <w:szCs w:val="24"/>
        </w:rPr>
        <w:t xml:space="preserve"> hypothesis (Brantbjerg, 2020) is that it is safer and more productive to work with hyporesponsive body parts in therapy than it is to attempt to work with full nervous system hypo arousal or collapsed immobility (Ko</w:t>
      </w:r>
      <w:r w:rsidR="004C43C8">
        <w:rPr>
          <w:rFonts w:cs="Arial"/>
          <w:color w:val="262626" w:themeColor="text1" w:themeTint="D9"/>
          <w:sz w:val="24"/>
          <w:szCs w:val="24"/>
        </w:rPr>
        <w:t>z</w:t>
      </w:r>
      <w:r w:rsidRPr="000A1570">
        <w:rPr>
          <w:rFonts w:cs="Arial"/>
          <w:color w:val="262626" w:themeColor="text1" w:themeTint="D9"/>
          <w:sz w:val="24"/>
          <w:szCs w:val="24"/>
        </w:rPr>
        <w:t xml:space="preserve">lowska et al., 2015), at which point a client is already overwhelmed and unable to connect with the therapist in any meaningful way. In her recent paper, </w:t>
      </w:r>
      <w:r w:rsidRPr="000A1570">
        <w:rPr>
          <w:rFonts w:cs="Arial"/>
          <w:i/>
          <w:iCs/>
          <w:color w:val="262626" w:themeColor="text1" w:themeTint="D9"/>
          <w:sz w:val="24"/>
          <w:szCs w:val="24"/>
        </w:rPr>
        <w:t>Sitting on the Edge of an Abyss Together</w:t>
      </w:r>
      <w:r w:rsidRPr="000A1570">
        <w:rPr>
          <w:rFonts w:cs="Arial"/>
          <w:color w:val="262626" w:themeColor="text1" w:themeTint="D9"/>
          <w:sz w:val="24"/>
          <w:szCs w:val="24"/>
        </w:rPr>
        <w:t xml:space="preserve">, Brantbjerg distinguishes between two distinct sub-categories of nervous system hypo arousal, originally posited by Rothschild (2017, pp. 37-49). These are lethargic collapse, where high activation of the parasympathetic nervous system causes the client to withdraw from contact and hypo-freeze or dorsal vagal collapse, where it is no longer possible for the client to make </w:t>
      </w:r>
      <w:r w:rsidR="00C852C7">
        <w:rPr>
          <w:rFonts w:cs="Arial"/>
          <w:color w:val="262626" w:themeColor="text1" w:themeTint="D9"/>
          <w:sz w:val="24"/>
          <w:szCs w:val="24"/>
        </w:rPr>
        <w:t xml:space="preserve">psychological </w:t>
      </w:r>
      <w:r w:rsidRPr="000A1570">
        <w:rPr>
          <w:rFonts w:cs="Arial"/>
          <w:color w:val="262626" w:themeColor="text1" w:themeTint="D9"/>
          <w:sz w:val="24"/>
          <w:szCs w:val="24"/>
        </w:rPr>
        <w:t xml:space="preserve">contact. For </w:t>
      </w:r>
      <w:r w:rsidRPr="000A1570">
        <w:rPr>
          <w:rFonts w:cs="Arial"/>
          <w:color w:val="262626" w:themeColor="text1" w:themeTint="D9"/>
          <w:sz w:val="24"/>
          <w:szCs w:val="24"/>
        </w:rPr>
        <w:lastRenderedPageBreak/>
        <w:t xml:space="preserve">lethargic collapse, </w:t>
      </w:r>
      <w:r w:rsidR="00C852C7">
        <w:rPr>
          <w:rFonts w:cs="Arial"/>
          <w:color w:val="262626" w:themeColor="text1" w:themeTint="D9"/>
          <w:sz w:val="24"/>
          <w:szCs w:val="24"/>
        </w:rPr>
        <w:t>“</w:t>
      </w:r>
      <w:r w:rsidRPr="000A1570">
        <w:rPr>
          <w:rFonts w:cs="Arial"/>
          <w:color w:val="262626" w:themeColor="text1" w:themeTint="D9"/>
          <w:sz w:val="24"/>
          <w:szCs w:val="24"/>
        </w:rPr>
        <w:t>slow, careful, low-dosed interventions</w:t>
      </w:r>
      <w:r w:rsidR="00C852C7">
        <w:rPr>
          <w:rFonts w:cs="Arial"/>
          <w:color w:val="262626" w:themeColor="text1" w:themeTint="D9"/>
          <w:sz w:val="24"/>
          <w:szCs w:val="24"/>
        </w:rPr>
        <w:t>”</w:t>
      </w:r>
      <w:r w:rsidRPr="000A1570">
        <w:rPr>
          <w:rFonts w:cs="Arial"/>
          <w:color w:val="262626" w:themeColor="text1" w:themeTint="D9"/>
          <w:sz w:val="24"/>
          <w:szCs w:val="24"/>
        </w:rPr>
        <w:t xml:space="preserve"> are recommended (Brantbjerg, 2021, p. 122). The dosing principle is</w:t>
      </w:r>
      <w:r w:rsidR="00244F6A" w:rsidRPr="000A1570">
        <w:rPr>
          <w:rFonts w:cs="Arial"/>
          <w:color w:val="262626" w:themeColor="text1" w:themeTint="D9"/>
          <w:sz w:val="24"/>
          <w:szCs w:val="24"/>
        </w:rPr>
        <w:t xml:space="preserve"> one of</w:t>
      </w:r>
      <w:r w:rsidRPr="000A1570">
        <w:rPr>
          <w:rFonts w:cs="Arial"/>
          <w:color w:val="262626" w:themeColor="text1" w:themeTint="D9"/>
          <w:sz w:val="24"/>
          <w:szCs w:val="24"/>
        </w:rPr>
        <w:t xml:space="preserve"> the cornerstone</w:t>
      </w:r>
      <w:r w:rsidR="00174F06" w:rsidRPr="000A1570">
        <w:rPr>
          <w:rFonts w:cs="Arial"/>
          <w:color w:val="262626" w:themeColor="text1" w:themeTint="D9"/>
          <w:sz w:val="24"/>
          <w:szCs w:val="24"/>
        </w:rPr>
        <w:t>s</w:t>
      </w:r>
      <w:r w:rsidRPr="000A1570">
        <w:rPr>
          <w:rFonts w:cs="Arial"/>
          <w:color w:val="262626" w:themeColor="text1" w:themeTint="D9"/>
          <w:sz w:val="24"/>
          <w:szCs w:val="24"/>
        </w:rPr>
        <w:t xml:space="preserve"> of Brantbjerg’s approach </w:t>
      </w:r>
      <w:r w:rsidR="00466BC0" w:rsidRPr="000A1570">
        <w:rPr>
          <w:rFonts w:cs="Arial"/>
          <w:color w:val="262626" w:themeColor="text1" w:themeTint="D9"/>
          <w:sz w:val="24"/>
          <w:szCs w:val="24"/>
        </w:rPr>
        <w:t>(</w:t>
      </w:r>
      <w:r w:rsidR="00024F18" w:rsidRPr="000A1570">
        <w:rPr>
          <w:rFonts w:cs="Arial"/>
          <w:color w:val="262626" w:themeColor="text1" w:themeTint="D9"/>
          <w:sz w:val="24"/>
          <w:szCs w:val="24"/>
        </w:rPr>
        <w:t>B</w:t>
      </w:r>
      <w:r w:rsidR="00466BC0" w:rsidRPr="000A1570">
        <w:rPr>
          <w:rFonts w:cs="Arial"/>
          <w:color w:val="262626" w:themeColor="text1" w:themeTint="D9"/>
          <w:sz w:val="24"/>
          <w:szCs w:val="24"/>
        </w:rPr>
        <w:t xml:space="preserve">rantbjerg, </w:t>
      </w:r>
      <w:r w:rsidR="00024F18" w:rsidRPr="000A1570">
        <w:rPr>
          <w:rFonts w:cs="Arial"/>
          <w:color w:val="262626" w:themeColor="text1" w:themeTint="D9"/>
          <w:sz w:val="24"/>
          <w:szCs w:val="24"/>
        </w:rPr>
        <w:t xml:space="preserve">2018, p. 91) </w:t>
      </w:r>
      <w:r w:rsidRPr="000A1570">
        <w:rPr>
          <w:rFonts w:cs="Arial"/>
          <w:color w:val="262626" w:themeColor="text1" w:themeTint="D9"/>
          <w:sz w:val="24"/>
          <w:szCs w:val="24"/>
        </w:rPr>
        <w:t xml:space="preserve">and is what perhaps differentiates </w:t>
      </w:r>
      <w:r w:rsidR="000B44BA" w:rsidRPr="000A1570">
        <w:rPr>
          <w:rFonts w:cs="Arial"/>
          <w:color w:val="262626" w:themeColor="text1" w:themeTint="D9"/>
          <w:sz w:val="24"/>
          <w:szCs w:val="24"/>
        </w:rPr>
        <w:t>RTT</w:t>
      </w:r>
      <w:r w:rsidRPr="000A1570">
        <w:rPr>
          <w:rFonts w:cs="Arial"/>
          <w:color w:val="262626" w:themeColor="text1" w:themeTint="D9"/>
          <w:sz w:val="24"/>
          <w:szCs w:val="24"/>
        </w:rPr>
        <w:t xml:space="preserve"> from other somatic psychotherapeutic approaches, with its committed focus on mindfulness of body sensation and the availability of a variety of body</w:t>
      </w:r>
      <w:r w:rsidR="00C17687" w:rsidRPr="000A1570">
        <w:rPr>
          <w:rFonts w:cs="Arial"/>
          <w:color w:val="262626" w:themeColor="text1" w:themeTint="D9"/>
          <w:sz w:val="24"/>
          <w:szCs w:val="24"/>
        </w:rPr>
        <w:t>-</w:t>
      </w:r>
      <w:r w:rsidRPr="000A1570">
        <w:rPr>
          <w:rFonts w:cs="Arial"/>
          <w:color w:val="262626" w:themeColor="text1" w:themeTint="D9"/>
          <w:sz w:val="24"/>
          <w:szCs w:val="24"/>
        </w:rPr>
        <w:t>part specific exercises that can be used to activate muscles and connective tissue in the body’s hypo responsive areas.</w:t>
      </w:r>
      <w:r w:rsidR="00983CD4" w:rsidRPr="000A1570">
        <w:rPr>
          <w:rFonts w:cs="Arial"/>
          <w:color w:val="262626" w:themeColor="text1" w:themeTint="D9"/>
          <w:sz w:val="24"/>
          <w:szCs w:val="24"/>
        </w:rPr>
        <w:t xml:space="preserve"> Whereas in SE and SP, physical gestures are noticed and worked with to help a client </w:t>
      </w:r>
      <w:r w:rsidR="00367C18" w:rsidRPr="000A1570">
        <w:rPr>
          <w:rFonts w:cs="Arial"/>
          <w:color w:val="262626" w:themeColor="text1" w:themeTint="D9"/>
          <w:sz w:val="24"/>
          <w:szCs w:val="24"/>
        </w:rPr>
        <w:t xml:space="preserve">reach biological completion and potentially to </w:t>
      </w:r>
      <w:r w:rsidR="00983CD4" w:rsidRPr="000A1570">
        <w:rPr>
          <w:rFonts w:cs="Arial"/>
          <w:color w:val="262626" w:themeColor="text1" w:themeTint="D9"/>
          <w:sz w:val="24"/>
          <w:szCs w:val="24"/>
        </w:rPr>
        <w:t>gain insight into the meaning behind the gesture or the memory associated with it, in RT</w:t>
      </w:r>
      <w:r w:rsidR="00174F06" w:rsidRPr="000A1570">
        <w:rPr>
          <w:rFonts w:cs="Arial"/>
          <w:color w:val="262626" w:themeColor="text1" w:themeTint="D9"/>
          <w:sz w:val="24"/>
          <w:szCs w:val="24"/>
        </w:rPr>
        <w:t>T</w:t>
      </w:r>
      <w:r w:rsidR="00983CD4" w:rsidRPr="000A1570">
        <w:rPr>
          <w:rFonts w:cs="Arial"/>
          <w:color w:val="262626" w:themeColor="text1" w:themeTint="D9"/>
          <w:sz w:val="24"/>
          <w:szCs w:val="24"/>
        </w:rPr>
        <w:t xml:space="preserve"> the physical gestures</w:t>
      </w:r>
      <w:r w:rsidR="00362128" w:rsidRPr="000A1570">
        <w:rPr>
          <w:rFonts w:cs="Arial"/>
          <w:color w:val="262626" w:themeColor="text1" w:themeTint="D9"/>
          <w:sz w:val="24"/>
          <w:szCs w:val="24"/>
        </w:rPr>
        <w:t>, or micro-activations,</w:t>
      </w:r>
      <w:r w:rsidR="00983CD4" w:rsidRPr="000A1570">
        <w:rPr>
          <w:rFonts w:cs="Arial"/>
          <w:color w:val="262626" w:themeColor="text1" w:themeTint="D9"/>
          <w:sz w:val="24"/>
          <w:szCs w:val="24"/>
        </w:rPr>
        <w:t xml:space="preserve"> are</w:t>
      </w:r>
      <w:r w:rsidR="001C7907" w:rsidRPr="000A1570">
        <w:rPr>
          <w:rFonts w:cs="Arial"/>
          <w:color w:val="262626" w:themeColor="text1" w:themeTint="D9"/>
          <w:sz w:val="24"/>
          <w:szCs w:val="24"/>
        </w:rPr>
        <w:t xml:space="preserve"> </w:t>
      </w:r>
      <w:r w:rsidR="00983CD4" w:rsidRPr="000A1570">
        <w:rPr>
          <w:rFonts w:cs="Arial"/>
          <w:color w:val="262626" w:themeColor="text1" w:themeTint="D9"/>
          <w:sz w:val="24"/>
          <w:szCs w:val="24"/>
        </w:rPr>
        <w:t xml:space="preserve">intended </w:t>
      </w:r>
      <w:r w:rsidR="00C17687" w:rsidRPr="000A1570">
        <w:rPr>
          <w:rFonts w:cs="Arial"/>
          <w:color w:val="262626" w:themeColor="text1" w:themeTint="D9"/>
          <w:sz w:val="24"/>
          <w:szCs w:val="24"/>
        </w:rPr>
        <w:t>as</w:t>
      </w:r>
      <w:r w:rsidR="00983CD4" w:rsidRPr="000A1570">
        <w:rPr>
          <w:rFonts w:cs="Arial"/>
          <w:color w:val="262626" w:themeColor="text1" w:themeTint="D9"/>
          <w:sz w:val="24"/>
          <w:szCs w:val="24"/>
        </w:rPr>
        <w:t xml:space="preserve"> resources in and of themselves</w:t>
      </w:r>
      <w:r w:rsidR="00CD5D73" w:rsidRPr="000A1570">
        <w:rPr>
          <w:rFonts w:cs="Arial"/>
          <w:color w:val="262626" w:themeColor="text1" w:themeTint="D9"/>
          <w:sz w:val="24"/>
          <w:szCs w:val="24"/>
        </w:rPr>
        <w:t>. By</w:t>
      </w:r>
      <w:r w:rsidR="00983CD4" w:rsidRPr="000A1570">
        <w:rPr>
          <w:rFonts w:cs="Arial"/>
          <w:color w:val="262626" w:themeColor="text1" w:themeTint="D9"/>
          <w:sz w:val="24"/>
          <w:szCs w:val="24"/>
        </w:rPr>
        <w:t xml:space="preserve"> bringing awareness to the physiological and psychological impact of </w:t>
      </w:r>
      <w:r w:rsidR="00362128" w:rsidRPr="000A1570">
        <w:rPr>
          <w:rFonts w:cs="Arial"/>
          <w:color w:val="262626" w:themeColor="text1" w:themeTint="D9"/>
          <w:sz w:val="24"/>
          <w:szCs w:val="24"/>
        </w:rPr>
        <w:t>micro-</w:t>
      </w:r>
      <w:r w:rsidR="00983CD4" w:rsidRPr="000A1570">
        <w:rPr>
          <w:rFonts w:cs="Arial"/>
          <w:color w:val="262626" w:themeColor="text1" w:themeTint="D9"/>
          <w:sz w:val="24"/>
          <w:szCs w:val="24"/>
        </w:rPr>
        <w:t>activation of different muscle groups</w:t>
      </w:r>
      <w:r w:rsidR="00CD5D73" w:rsidRPr="000A1570">
        <w:rPr>
          <w:rFonts w:cs="Arial"/>
          <w:color w:val="262626" w:themeColor="text1" w:themeTint="D9"/>
          <w:sz w:val="24"/>
          <w:szCs w:val="24"/>
        </w:rPr>
        <w:t xml:space="preserve">, clients are guided to explore new ways of grounding or energising themselves. </w:t>
      </w:r>
      <w:r w:rsidR="00A55CAB">
        <w:rPr>
          <w:rFonts w:cs="Arial"/>
          <w:color w:val="262626" w:themeColor="text1" w:themeTint="D9"/>
          <w:sz w:val="24"/>
          <w:szCs w:val="24"/>
        </w:rPr>
        <w:t xml:space="preserve">The intention is different when </w:t>
      </w:r>
      <w:r w:rsidR="009A4890" w:rsidRPr="000A1570">
        <w:rPr>
          <w:rFonts w:cs="Arial"/>
          <w:color w:val="262626" w:themeColor="text1" w:themeTint="D9"/>
          <w:sz w:val="24"/>
          <w:szCs w:val="24"/>
        </w:rPr>
        <w:t xml:space="preserve">working with </w:t>
      </w:r>
      <w:r w:rsidR="00513B75" w:rsidRPr="000A1570">
        <w:rPr>
          <w:rFonts w:cs="Arial"/>
          <w:color w:val="262626" w:themeColor="text1" w:themeTint="D9"/>
          <w:sz w:val="24"/>
          <w:szCs w:val="24"/>
        </w:rPr>
        <w:t xml:space="preserve">spontaneous </w:t>
      </w:r>
      <w:r w:rsidR="00CD5D73" w:rsidRPr="000A1570">
        <w:rPr>
          <w:rFonts w:cs="Arial"/>
          <w:color w:val="262626" w:themeColor="text1" w:themeTint="D9"/>
          <w:sz w:val="24"/>
          <w:szCs w:val="24"/>
        </w:rPr>
        <w:t>gesture</w:t>
      </w:r>
      <w:r w:rsidR="00513B75" w:rsidRPr="000A1570">
        <w:rPr>
          <w:rFonts w:cs="Arial"/>
          <w:color w:val="262626" w:themeColor="text1" w:themeTint="D9"/>
          <w:sz w:val="24"/>
          <w:szCs w:val="24"/>
        </w:rPr>
        <w:t>s</w:t>
      </w:r>
      <w:r w:rsidR="00CD5D73" w:rsidRPr="000A1570">
        <w:rPr>
          <w:rFonts w:cs="Arial"/>
          <w:color w:val="262626" w:themeColor="text1" w:themeTint="D9"/>
          <w:sz w:val="24"/>
          <w:szCs w:val="24"/>
        </w:rPr>
        <w:t xml:space="preserve"> as</w:t>
      </w:r>
      <w:r w:rsidR="009A4890" w:rsidRPr="000A1570">
        <w:rPr>
          <w:rFonts w:cs="Arial"/>
          <w:color w:val="262626" w:themeColor="text1" w:themeTint="D9"/>
          <w:sz w:val="24"/>
          <w:szCs w:val="24"/>
        </w:rPr>
        <w:t xml:space="preserve"> action</w:t>
      </w:r>
      <w:r w:rsidR="00513B75" w:rsidRPr="000A1570">
        <w:rPr>
          <w:rFonts w:cs="Arial"/>
          <w:color w:val="262626" w:themeColor="text1" w:themeTint="D9"/>
          <w:sz w:val="24"/>
          <w:szCs w:val="24"/>
        </w:rPr>
        <w:t>s</w:t>
      </w:r>
      <w:r w:rsidR="009A4890" w:rsidRPr="000A1570">
        <w:rPr>
          <w:rFonts w:cs="Arial"/>
          <w:color w:val="262626" w:themeColor="text1" w:themeTint="D9"/>
          <w:sz w:val="24"/>
          <w:szCs w:val="24"/>
        </w:rPr>
        <w:t xml:space="preserve"> </w:t>
      </w:r>
      <w:r w:rsidR="001C7907" w:rsidRPr="000A1570">
        <w:rPr>
          <w:rFonts w:cs="Arial"/>
          <w:color w:val="262626" w:themeColor="text1" w:themeTint="D9"/>
          <w:sz w:val="24"/>
          <w:szCs w:val="24"/>
        </w:rPr>
        <w:t>which</w:t>
      </w:r>
      <w:r w:rsidR="009A4890" w:rsidRPr="000A1570">
        <w:rPr>
          <w:rFonts w:cs="Arial"/>
          <w:color w:val="262626" w:themeColor="text1" w:themeTint="D9"/>
          <w:sz w:val="24"/>
          <w:szCs w:val="24"/>
        </w:rPr>
        <w:t xml:space="preserve"> hold meaning</w:t>
      </w:r>
      <w:r w:rsidR="001C7907" w:rsidRPr="000A1570">
        <w:rPr>
          <w:rFonts w:cs="Arial"/>
          <w:color w:val="262626" w:themeColor="text1" w:themeTint="D9"/>
          <w:sz w:val="24"/>
          <w:szCs w:val="24"/>
        </w:rPr>
        <w:t xml:space="preserve"> </w:t>
      </w:r>
      <w:r w:rsidR="00A55CAB">
        <w:rPr>
          <w:rFonts w:cs="Arial"/>
          <w:color w:val="262626" w:themeColor="text1" w:themeTint="D9"/>
          <w:sz w:val="24"/>
          <w:szCs w:val="24"/>
        </w:rPr>
        <w:t>as opposed to</w:t>
      </w:r>
      <w:r w:rsidR="001C7907" w:rsidRPr="000A1570">
        <w:rPr>
          <w:rFonts w:cs="Arial"/>
          <w:color w:val="262626" w:themeColor="text1" w:themeTint="D9"/>
          <w:sz w:val="24"/>
          <w:szCs w:val="24"/>
        </w:rPr>
        <w:t xml:space="preserve"> </w:t>
      </w:r>
      <w:r w:rsidR="009A4890" w:rsidRPr="000A1570">
        <w:rPr>
          <w:rFonts w:cs="Arial"/>
          <w:color w:val="262626" w:themeColor="text1" w:themeTint="D9"/>
          <w:sz w:val="24"/>
          <w:szCs w:val="24"/>
        </w:rPr>
        <w:t xml:space="preserve">working with </w:t>
      </w:r>
      <w:r w:rsidR="00CD5D73" w:rsidRPr="000A1570">
        <w:rPr>
          <w:rFonts w:cs="Arial"/>
          <w:color w:val="262626" w:themeColor="text1" w:themeTint="D9"/>
          <w:sz w:val="24"/>
          <w:szCs w:val="24"/>
        </w:rPr>
        <w:t>gesture</w:t>
      </w:r>
      <w:r w:rsidR="00513B75" w:rsidRPr="000A1570">
        <w:rPr>
          <w:rFonts w:cs="Arial"/>
          <w:color w:val="262626" w:themeColor="text1" w:themeTint="D9"/>
          <w:sz w:val="24"/>
          <w:szCs w:val="24"/>
        </w:rPr>
        <w:t>s</w:t>
      </w:r>
      <w:r w:rsidR="00362128" w:rsidRPr="000A1570">
        <w:rPr>
          <w:rFonts w:cs="Arial"/>
          <w:color w:val="262626" w:themeColor="text1" w:themeTint="D9"/>
          <w:sz w:val="24"/>
          <w:szCs w:val="24"/>
        </w:rPr>
        <w:t xml:space="preserve"> </w:t>
      </w:r>
      <w:r w:rsidR="00A55CAB">
        <w:rPr>
          <w:rFonts w:cs="Arial"/>
          <w:color w:val="262626" w:themeColor="text1" w:themeTint="D9"/>
          <w:sz w:val="24"/>
          <w:szCs w:val="24"/>
        </w:rPr>
        <w:t>which are</w:t>
      </w:r>
      <w:r w:rsidR="00CD5D73" w:rsidRPr="000A1570">
        <w:rPr>
          <w:rFonts w:cs="Arial"/>
          <w:color w:val="262626" w:themeColor="text1" w:themeTint="D9"/>
          <w:sz w:val="24"/>
          <w:szCs w:val="24"/>
        </w:rPr>
        <w:t xml:space="preserve"> explored simply for the </w:t>
      </w:r>
      <w:r w:rsidR="00F25864" w:rsidRPr="000A1570">
        <w:rPr>
          <w:rFonts w:cs="Arial"/>
          <w:color w:val="262626" w:themeColor="text1" w:themeTint="D9"/>
          <w:sz w:val="24"/>
          <w:szCs w:val="24"/>
        </w:rPr>
        <w:t>present</w:t>
      </w:r>
      <w:r w:rsidR="00CD5D73" w:rsidRPr="000A1570">
        <w:rPr>
          <w:rFonts w:cs="Arial"/>
          <w:color w:val="262626" w:themeColor="text1" w:themeTint="D9"/>
          <w:sz w:val="24"/>
          <w:szCs w:val="24"/>
        </w:rPr>
        <w:t xml:space="preserve"> moment </w:t>
      </w:r>
      <w:r w:rsidR="00F25864" w:rsidRPr="000A1570">
        <w:rPr>
          <w:rFonts w:cs="Arial"/>
          <w:color w:val="262626" w:themeColor="text1" w:themeTint="D9"/>
          <w:sz w:val="24"/>
          <w:szCs w:val="24"/>
        </w:rPr>
        <w:t xml:space="preserve">impact </w:t>
      </w:r>
      <w:r w:rsidR="00CD5D73" w:rsidRPr="000A1570">
        <w:rPr>
          <w:rFonts w:cs="Arial"/>
          <w:color w:val="262626" w:themeColor="text1" w:themeTint="D9"/>
          <w:sz w:val="24"/>
          <w:szCs w:val="24"/>
        </w:rPr>
        <w:t xml:space="preserve">on the client’s </w:t>
      </w:r>
      <w:r w:rsidR="00A55CAB">
        <w:rPr>
          <w:rFonts w:cs="Arial"/>
          <w:color w:val="262626" w:themeColor="text1" w:themeTint="D9"/>
          <w:sz w:val="24"/>
          <w:szCs w:val="24"/>
        </w:rPr>
        <w:t>somatic resources</w:t>
      </w:r>
      <w:r w:rsidR="00CD5D73" w:rsidRPr="000A1570">
        <w:rPr>
          <w:rFonts w:cs="Arial"/>
          <w:color w:val="262626" w:themeColor="text1" w:themeTint="D9"/>
          <w:sz w:val="24"/>
          <w:szCs w:val="24"/>
        </w:rPr>
        <w:t xml:space="preserve">. </w:t>
      </w:r>
      <w:r w:rsidR="00C17687" w:rsidRPr="000A1570">
        <w:rPr>
          <w:rFonts w:cs="Arial"/>
          <w:color w:val="262626" w:themeColor="text1" w:themeTint="D9"/>
          <w:sz w:val="24"/>
          <w:szCs w:val="24"/>
        </w:rPr>
        <w:t>Both approaches clearly have value</w:t>
      </w:r>
      <w:r w:rsidR="00362128" w:rsidRPr="000A1570">
        <w:rPr>
          <w:rFonts w:cs="Arial"/>
          <w:color w:val="262626" w:themeColor="text1" w:themeTint="D9"/>
          <w:sz w:val="24"/>
          <w:szCs w:val="24"/>
        </w:rPr>
        <w:t xml:space="preserve"> in terms of increasing present moment awareness and regulating autonomic arousal. </w:t>
      </w:r>
      <w:r w:rsidR="00C17687" w:rsidRPr="000A1570">
        <w:rPr>
          <w:rFonts w:cs="Arial"/>
          <w:color w:val="262626" w:themeColor="text1" w:themeTint="D9"/>
          <w:sz w:val="24"/>
          <w:szCs w:val="24"/>
        </w:rPr>
        <w:t xml:space="preserve"> </w:t>
      </w:r>
    </w:p>
    <w:p w14:paraId="39D6B3C2" w14:textId="77777777" w:rsidR="00DF11E7" w:rsidRPr="000A1570" w:rsidRDefault="00DF11E7" w:rsidP="008F299C">
      <w:pPr>
        <w:spacing w:line="360" w:lineRule="auto"/>
        <w:jc w:val="both"/>
        <w:rPr>
          <w:rFonts w:cs="Arial"/>
          <w:color w:val="262626" w:themeColor="text1" w:themeTint="D9"/>
          <w:sz w:val="24"/>
          <w:szCs w:val="24"/>
        </w:rPr>
      </w:pPr>
    </w:p>
    <w:p w14:paraId="6EC20F77" w14:textId="4187A613" w:rsidR="00BA7D2F" w:rsidRPr="000A1570" w:rsidRDefault="00BA7D2F" w:rsidP="008F299C">
      <w:pPr>
        <w:spacing w:line="360" w:lineRule="auto"/>
        <w:jc w:val="both"/>
        <w:rPr>
          <w:rFonts w:cs="Arial"/>
          <w:color w:val="262626" w:themeColor="text1" w:themeTint="D9"/>
          <w:sz w:val="24"/>
          <w:szCs w:val="24"/>
        </w:rPr>
      </w:pPr>
      <w:r w:rsidRPr="000A1570">
        <w:rPr>
          <w:rFonts w:cs="Arial"/>
          <w:color w:val="262626" w:themeColor="text1" w:themeTint="D9"/>
          <w:sz w:val="24"/>
          <w:szCs w:val="24"/>
        </w:rPr>
        <w:t xml:space="preserve">SE and NARM both use the term “range of resiliency” in place of “window of tolerance” (Heller and LaPierre, 2012, p. 121) and in NARM this term also incorporates an individual’s ability to connect with their life force, as well as the more familiar emphasis on their capacity </w:t>
      </w:r>
      <w:r w:rsidR="005D1C88" w:rsidRPr="000A1570">
        <w:rPr>
          <w:rFonts w:cs="Arial"/>
          <w:color w:val="262626" w:themeColor="text1" w:themeTint="D9"/>
          <w:sz w:val="24"/>
          <w:szCs w:val="24"/>
        </w:rPr>
        <w:t>for</w:t>
      </w:r>
      <w:r w:rsidRPr="000A1570">
        <w:rPr>
          <w:rFonts w:cs="Arial"/>
          <w:color w:val="262626" w:themeColor="text1" w:themeTint="D9"/>
          <w:sz w:val="24"/>
          <w:szCs w:val="24"/>
        </w:rPr>
        <w:t xml:space="preserve"> self-regulation.</w:t>
      </w:r>
      <w:r w:rsidR="005D1C88" w:rsidRPr="000A1570">
        <w:rPr>
          <w:rFonts w:cs="Arial"/>
          <w:color w:val="262626" w:themeColor="text1" w:themeTint="D9"/>
          <w:sz w:val="24"/>
          <w:szCs w:val="24"/>
        </w:rPr>
        <w:t xml:space="preserve"> </w:t>
      </w:r>
      <w:r w:rsidR="00C17687" w:rsidRPr="000A1570">
        <w:rPr>
          <w:rFonts w:cs="Arial"/>
          <w:color w:val="262626" w:themeColor="text1" w:themeTint="D9"/>
          <w:sz w:val="24"/>
          <w:szCs w:val="24"/>
        </w:rPr>
        <w:t xml:space="preserve">Taylor (2014, pp. 71-76) emphasises the importance of strengthening the client’s window of tolerance through trauma therapy and discusses Gestalt therapy’s useful focus on working in the “here and now” in contrast to the “there and then” which runs the risk of the clients’ nervous systems becoming </w:t>
      </w:r>
      <w:r w:rsidR="00A55CAB">
        <w:rPr>
          <w:rFonts w:cs="Arial"/>
          <w:color w:val="262626" w:themeColor="text1" w:themeTint="D9"/>
          <w:sz w:val="24"/>
          <w:szCs w:val="24"/>
        </w:rPr>
        <w:t>dysregulated</w:t>
      </w:r>
      <w:r w:rsidR="00C17687" w:rsidRPr="000A1570">
        <w:rPr>
          <w:rFonts w:cs="Arial"/>
          <w:color w:val="262626" w:themeColor="text1" w:themeTint="D9"/>
          <w:sz w:val="24"/>
          <w:szCs w:val="24"/>
        </w:rPr>
        <w:t xml:space="preserve"> through revisiting their traumatic material. </w:t>
      </w:r>
      <w:r w:rsidR="00490868" w:rsidRPr="000A1570">
        <w:rPr>
          <w:rFonts w:cs="Arial"/>
          <w:color w:val="262626" w:themeColor="text1" w:themeTint="D9"/>
          <w:sz w:val="24"/>
          <w:szCs w:val="24"/>
        </w:rPr>
        <w:t xml:space="preserve">The Gestalt therapy notion of the “safe emergency” (Perls, Hefferline and Goodman, 1951; Kenofer, 2015, p. 121), where dysregulated memories or feelings arise and are explored and processed within the safety of the therapeutic relationship, can be seen as a precursor to the more recent introduction of the window of tolerance model (Siegel, 2020). </w:t>
      </w:r>
      <w:r w:rsidR="00C17687" w:rsidRPr="000A1570">
        <w:rPr>
          <w:rFonts w:cs="Arial"/>
          <w:color w:val="262626" w:themeColor="text1" w:themeTint="D9"/>
          <w:sz w:val="24"/>
          <w:szCs w:val="24"/>
        </w:rPr>
        <w:t xml:space="preserve">The ability to bring a client back </w:t>
      </w:r>
      <w:r w:rsidR="00A55CAB">
        <w:rPr>
          <w:rFonts w:cs="Arial"/>
          <w:color w:val="262626" w:themeColor="text1" w:themeTint="D9"/>
          <w:sz w:val="24"/>
          <w:szCs w:val="24"/>
        </w:rPr>
        <w:t>into</w:t>
      </w:r>
      <w:r w:rsidR="00C17687" w:rsidRPr="000A1570">
        <w:rPr>
          <w:rFonts w:cs="Arial"/>
          <w:color w:val="262626" w:themeColor="text1" w:themeTint="D9"/>
          <w:sz w:val="24"/>
          <w:szCs w:val="24"/>
        </w:rPr>
        <w:t xml:space="preserve"> their window of tolerance is one of the key skills which all trauma therapists must master, otherwise running the risk of retraumatising clients and leaving them in a </w:t>
      </w:r>
      <w:r w:rsidR="00C17687" w:rsidRPr="000A1570">
        <w:rPr>
          <w:rFonts w:cs="Arial"/>
          <w:color w:val="262626" w:themeColor="text1" w:themeTint="D9"/>
          <w:sz w:val="24"/>
          <w:szCs w:val="24"/>
        </w:rPr>
        <w:lastRenderedPageBreak/>
        <w:t xml:space="preserve">dysregulated state, sometimes known as decompensation, which can make day to day life very challenging (Rothschild, 2017, p. 43; Levine, 2010, pp. 82-83; Ogden and Fisher, 2015, pp. 48-49; Herman, 2015, p. 176). </w:t>
      </w:r>
      <w:r w:rsidR="005D1C88" w:rsidRPr="000A1570">
        <w:rPr>
          <w:rFonts w:cs="Arial"/>
          <w:color w:val="262626" w:themeColor="text1" w:themeTint="D9"/>
          <w:sz w:val="24"/>
          <w:szCs w:val="24"/>
        </w:rPr>
        <w:t>Malchiodi has recently offered a critique of the traditional window of tolerance</w:t>
      </w:r>
      <w:r w:rsidR="006701F6" w:rsidRPr="000A1570">
        <w:rPr>
          <w:rFonts w:cs="Arial"/>
          <w:color w:val="262626" w:themeColor="text1" w:themeTint="D9"/>
          <w:sz w:val="24"/>
          <w:szCs w:val="24"/>
        </w:rPr>
        <w:t xml:space="preserve"> paradigm</w:t>
      </w:r>
      <w:r w:rsidR="005D1C88" w:rsidRPr="000A1570">
        <w:rPr>
          <w:rFonts w:cs="Arial"/>
          <w:color w:val="262626" w:themeColor="text1" w:themeTint="D9"/>
          <w:sz w:val="24"/>
          <w:szCs w:val="24"/>
        </w:rPr>
        <w:t xml:space="preserve">, based on its one-sided emphasis on widening the ability to </w:t>
      </w:r>
      <w:r w:rsidR="00E32DF3" w:rsidRPr="000A1570">
        <w:rPr>
          <w:rFonts w:cs="Arial"/>
          <w:color w:val="262626" w:themeColor="text1" w:themeTint="D9"/>
          <w:sz w:val="24"/>
          <w:szCs w:val="24"/>
        </w:rPr>
        <w:t>tolerate</w:t>
      </w:r>
      <w:r w:rsidR="005D1C88" w:rsidRPr="000A1570">
        <w:rPr>
          <w:rFonts w:cs="Arial"/>
          <w:color w:val="262626" w:themeColor="text1" w:themeTint="D9"/>
          <w:sz w:val="24"/>
          <w:szCs w:val="24"/>
        </w:rPr>
        <w:t xml:space="preserve"> arousal. </w:t>
      </w:r>
      <w:r w:rsidR="00490868">
        <w:rPr>
          <w:rFonts w:cs="Arial"/>
          <w:color w:val="262626" w:themeColor="text1" w:themeTint="D9"/>
          <w:sz w:val="24"/>
          <w:szCs w:val="24"/>
        </w:rPr>
        <w:t>She</w:t>
      </w:r>
      <w:r w:rsidR="005D1C88" w:rsidRPr="000A1570">
        <w:rPr>
          <w:rFonts w:cs="Arial"/>
          <w:color w:val="262626" w:themeColor="text1" w:themeTint="D9"/>
          <w:sz w:val="24"/>
          <w:szCs w:val="24"/>
        </w:rPr>
        <w:t xml:space="preserve"> argues </w:t>
      </w:r>
      <w:r w:rsidR="00490868" w:rsidRPr="000A1570">
        <w:rPr>
          <w:rFonts w:cs="Arial"/>
          <w:color w:val="262626" w:themeColor="text1" w:themeTint="D9"/>
          <w:sz w:val="24"/>
          <w:szCs w:val="24"/>
        </w:rPr>
        <w:t>(</w:t>
      </w:r>
      <w:r w:rsidR="00490868">
        <w:rPr>
          <w:rFonts w:cs="Arial"/>
          <w:color w:val="262626" w:themeColor="text1" w:themeTint="D9"/>
          <w:sz w:val="24"/>
          <w:szCs w:val="24"/>
        </w:rPr>
        <w:t xml:space="preserve">Malchiodi, </w:t>
      </w:r>
      <w:r w:rsidR="00490868" w:rsidRPr="000A1570">
        <w:rPr>
          <w:rFonts w:cs="Arial"/>
          <w:color w:val="262626" w:themeColor="text1" w:themeTint="D9"/>
          <w:sz w:val="24"/>
          <w:szCs w:val="24"/>
        </w:rPr>
        <w:t xml:space="preserve">2021) </w:t>
      </w:r>
      <w:r w:rsidR="005D1C88" w:rsidRPr="000A1570">
        <w:rPr>
          <w:rFonts w:cs="Arial"/>
          <w:color w:val="262626" w:themeColor="text1" w:themeTint="D9"/>
          <w:sz w:val="24"/>
          <w:szCs w:val="24"/>
        </w:rPr>
        <w:t xml:space="preserve">that her proposed new terminology, </w:t>
      </w:r>
      <w:r w:rsidR="00490868">
        <w:rPr>
          <w:rFonts w:cs="Arial"/>
          <w:color w:val="262626" w:themeColor="text1" w:themeTint="D9"/>
          <w:sz w:val="24"/>
          <w:szCs w:val="24"/>
        </w:rPr>
        <w:t>“</w:t>
      </w:r>
      <w:r w:rsidR="005D1C88" w:rsidRPr="000A1570">
        <w:rPr>
          <w:rFonts w:cs="Arial"/>
          <w:color w:val="262626" w:themeColor="text1" w:themeTint="D9"/>
          <w:sz w:val="24"/>
          <w:szCs w:val="24"/>
        </w:rPr>
        <w:t>the circle of capacity</w:t>
      </w:r>
      <w:r w:rsidR="00490868">
        <w:rPr>
          <w:rFonts w:cs="Arial"/>
          <w:color w:val="262626" w:themeColor="text1" w:themeTint="D9"/>
          <w:sz w:val="24"/>
          <w:szCs w:val="24"/>
        </w:rPr>
        <w:t>”</w:t>
      </w:r>
      <w:r w:rsidR="005D1C88" w:rsidRPr="000A1570">
        <w:rPr>
          <w:rFonts w:cs="Arial"/>
          <w:color w:val="262626" w:themeColor="text1" w:themeTint="D9"/>
          <w:sz w:val="24"/>
          <w:szCs w:val="24"/>
        </w:rPr>
        <w:t xml:space="preserve">, </w:t>
      </w:r>
      <w:r w:rsidR="00E32DF3" w:rsidRPr="000A1570">
        <w:rPr>
          <w:rFonts w:cs="Arial"/>
          <w:color w:val="262626" w:themeColor="text1" w:themeTint="D9"/>
          <w:sz w:val="24"/>
          <w:szCs w:val="24"/>
        </w:rPr>
        <w:t xml:space="preserve">acknowledges the </w:t>
      </w:r>
      <w:r w:rsidR="005D1C88" w:rsidRPr="000A1570">
        <w:rPr>
          <w:rFonts w:cs="Arial"/>
          <w:color w:val="262626" w:themeColor="text1" w:themeTint="D9"/>
          <w:sz w:val="24"/>
          <w:szCs w:val="24"/>
        </w:rPr>
        <w:t xml:space="preserve">equal importance of </w:t>
      </w:r>
      <w:r w:rsidR="00E32DF3" w:rsidRPr="000A1570">
        <w:rPr>
          <w:rFonts w:cs="Arial"/>
          <w:color w:val="262626" w:themeColor="text1" w:themeTint="D9"/>
          <w:sz w:val="24"/>
          <w:szCs w:val="24"/>
        </w:rPr>
        <w:t xml:space="preserve">helping </w:t>
      </w:r>
      <w:r w:rsidR="005D1C88" w:rsidRPr="000A1570">
        <w:rPr>
          <w:rFonts w:cs="Arial"/>
          <w:color w:val="262626" w:themeColor="text1" w:themeTint="D9"/>
          <w:sz w:val="24"/>
          <w:szCs w:val="24"/>
        </w:rPr>
        <w:t xml:space="preserve">trauma clients </w:t>
      </w:r>
      <w:r w:rsidR="00E32DF3" w:rsidRPr="000A1570">
        <w:rPr>
          <w:rFonts w:cs="Arial"/>
          <w:color w:val="262626" w:themeColor="text1" w:themeTint="D9"/>
          <w:sz w:val="24"/>
          <w:szCs w:val="24"/>
        </w:rPr>
        <w:t xml:space="preserve">to </w:t>
      </w:r>
      <w:r w:rsidR="005D1C88" w:rsidRPr="000A1570">
        <w:rPr>
          <w:rFonts w:cs="Arial"/>
          <w:color w:val="262626" w:themeColor="text1" w:themeTint="D9"/>
          <w:sz w:val="24"/>
          <w:szCs w:val="24"/>
        </w:rPr>
        <w:t>increas</w:t>
      </w:r>
      <w:r w:rsidR="00E32DF3" w:rsidRPr="000A1570">
        <w:rPr>
          <w:rFonts w:cs="Arial"/>
          <w:color w:val="262626" w:themeColor="text1" w:themeTint="D9"/>
          <w:sz w:val="24"/>
          <w:szCs w:val="24"/>
        </w:rPr>
        <w:t>e</w:t>
      </w:r>
      <w:r w:rsidR="005D1C88" w:rsidRPr="000A1570">
        <w:rPr>
          <w:rFonts w:cs="Arial"/>
          <w:color w:val="262626" w:themeColor="text1" w:themeTint="D9"/>
          <w:sz w:val="24"/>
          <w:szCs w:val="24"/>
        </w:rPr>
        <w:t xml:space="preserve"> their capacity for positive sensations and experiences</w:t>
      </w:r>
      <w:r w:rsidR="00E32DF3" w:rsidRPr="000A1570">
        <w:rPr>
          <w:rFonts w:cs="Arial"/>
          <w:color w:val="262626" w:themeColor="text1" w:themeTint="D9"/>
          <w:sz w:val="24"/>
          <w:szCs w:val="24"/>
        </w:rPr>
        <w:t xml:space="preserve">, taking the emphasis away from endurance and into the realm of enjoyment. </w:t>
      </w:r>
      <w:r w:rsidRPr="000A1570">
        <w:rPr>
          <w:rFonts w:cs="Arial"/>
          <w:color w:val="262626" w:themeColor="text1" w:themeTint="D9"/>
          <w:sz w:val="24"/>
          <w:szCs w:val="24"/>
        </w:rPr>
        <w:t>Ogden and Fisher (2015, p. 45</w:t>
      </w:r>
      <w:r w:rsidR="00022FE5" w:rsidRPr="000A1570">
        <w:rPr>
          <w:rFonts w:cs="Arial"/>
          <w:color w:val="262626" w:themeColor="text1" w:themeTint="D9"/>
          <w:sz w:val="24"/>
          <w:szCs w:val="24"/>
        </w:rPr>
        <w:t>-</w:t>
      </w:r>
      <w:r w:rsidRPr="000A1570">
        <w:rPr>
          <w:rFonts w:cs="Arial"/>
          <w:color w:val="262626" w:themeColor="text1" w:themeTint="D9"/>
          <w:sz w:val="24"/>
          <w:szCs w:val="24"/>
        </w:rPr>
        <w:t xml:space="preserve">49) talk in depth about the affective co-regulation which must take place between therapist and client, in order to create a safe enough space for the client to successfully unearth and explore their traumatic material. Drawing upon the polyvagal theory (Porges, 2011) and the autonomic nervous system’s neuroception of safety, Ogden and Fisher reiterate that most of the cues of affective arousal, from both therapist and client, are beyond words. A person’s state of nervous system arousal is communicated through tone of voice, body language, posture and movements, eye contact, changes in pupil size and eye focus and changes in breathing pattern and both client and therapist will be communicating this constantly, regardless of whether any words are being exchanged (Ogden and Fisher, 2015, p. 47). </w:t>
      </w:r>
    </w:p>
    <w:p w14:paraId="25D82884" w14:textId="77777777" w:rsidR="00BA7D2F" w:rsidRPr="000A1570" w:rsidRDefault="00BA7D2F" w:rsidP="008F299C">
      <w:pPr>
        <w:spacing w:line="360" w:lineRule="auto"/>
        <w:jc w:val="both"/>
        <w:rPr>
          <w:rFonts w:cs="Arial"/>
          <w:color w:val="262626" w:themeColor="text1" w:themeTint="D9"/>
          <w:sz w:val="24"/>
          <w:szCs w:val="24"/>
        </w:rPr>
      </w:pPr>
    </w:p>
    <w:p w14:paraId="625EA650" w14:textId="5289FE0F" w:rsidR="00C4508C" w:rsidRPr="000A1570" w:rsidRDefault="00BA7D2F" w:rsidP="008F299C">
      <w:pPr>
        <w:spacing w:line="360" w:lineRule="auto"/>
        <w:jc w:val="both"/>
        <w:rPr>
          <w:rFonts w:cs="Arial"/>
          <w:color w:val="262626" w:themeColor="text1" w:themeTint="D9"/>
          <w:sz w:val="24"/>
          <w:szCs w:val="24"/>
        </w:rPr>
      </w:pPr>
      <w:r w:rsidRPr="000A1570">
        <w:rPr>
          <w:rFonts w:cs="Arial"/>
          <w:color w:val="262626" w:themeColor="text1" w:themeTint="D9"/>
          <w:sz w:val="24"/>
          <w:szCs w:val="24"/>
        </w:rPr>
        <w:t xml:space="preserve">Levine et al. (2018, p. 625) hypothesise that by bringing mindful awareness to internal experience, which is known to increase the thickness of the insula (Lazar et al., 2006), SE and other somatic psychotherapies not only help to regulate client’s dysregulated ANS states but, through co-regulation between therapist and client, can also contribute to increased levels of empathy and improved relationship with self and others. In the case of developmental trauma, this can be seen as the neurophysiological process of repairing the attachment trauma </w:t>
      </w:r>
      <w:r w:rsidR="0076212E" w:rsidRPr="000A1570">
        <w:rPr>
          <w:rFonts w:cs="Arial"/>
          <w:color w:val="262626" w:themeColor="text1" w:themeTint="D9"/>
          <w:sz w:val="24"/>
          <w:szCs w:val="24"/>
        </w:rPr>
        <w:t xml:space="preserve">(Bowlby, 1982) </w:t>
      </w:r>
      <w:r w:rsidRPr="000A1570">
        <w:rPr>
          <w:rFonts w:cs="Arial"/>
          <w:color w:val="262626" w:themeColor="text1" w:themeTint="D9"/>
          <w:sz w:val="24"/>
          <w:szCs w:val="24"/>
        </w:rPr>
        <w:t>which occurs at various developmental stages as a result of adverse childhood experiences (ACES).</w:t>
      </w:r>
      <w:r w:rsidR="00170408" w:rsidRPr="000A1570">
        <w:rPr>
          <w:rFonts w:cs="Arial"/>
          <w:color w:val="262626" w:themeColor="text1" w:themeTint="D9"/>
          <w:sz w:val="24"/>
          <w:szCs w:val="24"/>
        </w:rPr>
        <w:t xml:space="preserve"> It is understood </w:t>
      </w:r>
      <w:r w:rsidR="00555005" w:rsidRPr="000A1570">
        <w:rPr>
          <w:rFonts w:cs="Arial"/>
          <w:color w:val="262626" w:themeColor="text1" w:themeTint="D9"/>
          <w:sz w:val="24"/>
          <w:szCs w:val="24"/>
        </w:rPr>
        <w:t xml:space="preserve">by clinicians </w:t>
      </w:r>
      <w:r w:rsidR="00170408" w:rsidRPr="000A1570">
        <w:rPr>
          <w:rFonts w:cs="Arial"/>
          <w:color w:val="262626" w:themeColor="text1" w:themeTint="D9"/>
          <w:sz w:val="24"/>
          <w:szCs w:val="24"/>
        </w:rPr>
        <w:t xml:space="preserve">that </w:t>
      </w:r>
      <w:r w:rsidR="001A6762" w:rsidRPr="000A1570">
        <w:rPr>
          <w:rFonts w:cs="Arial"/>
          <w:color w:val="262626" w:themeColor="text1" w:themeTint="D9"/>
          <w:sz w:val="24"/>
          <w:szCs w:val="24"/>
        </w:rPr>
        <w:t xml:space="preserve">a child who has experienced </w:t>
      </w:r>
      <w:r w:rsidR="00170408" w:rsidRPr="000A1570">
        <w:rPr>
          <w:rFonts w:cs="Arial"/>
          <w:color w:val="262626" w:themeColor="text1" w:themeTint="D9"/>
          <w:sz w:val="24"/>
          <w:szCs w:val="24"/>
        </w:rPr>
        <w:t xml:space="preserve">developmental trauma </w:t>
      </w:r>
      <w:r w:rsidR="001A6762" w:rsidRPr="000A1570">
        <w:rPr>
          <w:rFonts w:cs="Arial"/>
          <w:color w:val="262626" w:themeColor="text1" w:themeTint="D9"/>
          <w:sz w:val="24"/>
          <w:szCs w:val="24"/>
        </w:rPr>
        <w:t xml:space="preserve">will </w:t>
      </w:r>
      <w:r w:rsidR="00170408" w:rsidRPr="000A1570">
        <w:rPr>
          <w:rFonts w:cs="Arial"/>
          <w:color w:val="262626" w:themeColor="text1" w:themeTint="D9"/>
          <w:sz w:val="24"/>
          <w:szCs w:val="24"/>
        </w:rPr>
        <w:t xml:space="preserve">frequently </w:t>
      </w:r>
      <w:r w:rsidR="00555005" w:rsidRPr="000A1570">
        <w:rPr>
          <w:rFonts w:cs="Arial"/>
          <w:color w:val="262626" w:themeColor="text1" w:themeTint="D9"/>
          <w:sz w:val="24"/>
          <w:szCs w:val="24"/>
        </w:rPr>
        <w:t>have</w:t>
      </w:r>
      <w:r w:rsidR="00170408" w:rsidRPr="000A1570">
        <w:rPr>
          <w:rFonts w:cs="Arial"/>
          <w:color w:val="262626" w:themeColor="text1" w:themeTint="D9"/>
          <w:sz w:val="24"/>
          <w:szCs w:val="24"/>
        </w:rPr>
        <w:t xml:space="preserve"> a disorganised attachment style</w:t>
      </w:r>
      <w:r w:rsidR="00555005" w:rsidRPr="000A1570">
        <w:rPr>
          <w:rFonts w:cs="Arial"/>
          <w:color w:val="262626" w:themeColor="text1" w:themeTint="D9"/>
          <w:sz w:val="24"/>
          <w:szCs w:val="24"/>
        </w:rPr>
        <w:t>,</w:t>
      </w:r>
      <w:r w:rsidR="00170408" w:rsidRPr="000A1570">
        <w:rPr>
          <w:rFonts w:cs="Arial"/>
          <w:color w:val="262626" w:themeColor="text1" w:themeTint="D9"/>
          <w:sz w:val="24"/>
          <w:szCs w:val="24"/>
        </w:rPr>
        <w:t xml:space="preserve"> where the parental figure is seen as a potential source of harm rather than care</w:t>
      </w:r>
      <w:r w:rsidR="00555005" w:rsidRPr="000A1570">
        <w:rPr>
          <w:rFonts w:cs="Arial"/>
          <w:color w:val="262626" w:themeColor="text1" w:themeTint="D9"/>
          <w:sz w:val="24"/>
          <w:szCs w:val="24"/>
        </w:rPr>
        <w:t xml:space="preserve"> (Kaiser et al., 2018</w:t>
      </w:r>
      <w:r w:rsidR="000971E0" w:rsidRPr="000A1570">
        <w:rPr>
          <w:rFonts w:cs="Arial"/>
          <w:color w:val="262626" w:themeColor="text1" w:themeTint="D9"/>
          <w:sz w:val="24"/>
          <w:szCs w:val="24"/>
        </w:rPr>
        <w:t xml:space="preserve">; </w:t>
      </w:r>
      <w:r w:rsidR="000971E0" w:rsidRPr="000A1570">
        <w:rPr>
          <w:rFonts w:cs="Arial"/>
          <w:color w:val="262626" w:themeColor="text1" w:themeTint="D9"/>
          <w:sz w:val="24"/>
          <w:szCs w:val="24"/>
          <w:shd w:val="clear" w:color="auto" w:fill="FFFFFF"/>
        </w:rPr>
        <w:t xml:space="preserve">Spinazzola, </w:t>
      </w:r>
      <w:r w:rsidR="00ED3065" w:rsidRPr="000A1570">
        <w:rPr>
          <w:rFonts w:cs="Arial"/>
          <w:color w:val="262626" w:themeColor="text1" w:themeTint="D9"/>
          <w:sz w:val="24"/>
          <w:szCs w:val="24"/>
          <w:shd w:val="clear" w:color="auto" w:fill="FFFFFF"/>
        </w:rPr>
        <w:t>v</w:t>
      </w:r>
      <w:r w:rsidR="000971E0" w:rsidRPr="000A1570">
        <w:rPr>
          <w:rFonts w:cs="Arial"/>
          <w:color w:val="262626" w:themeColor="text1" w:themeTint="D9"/>
          <w:sz w:val="24"/>
          <w:szCs w:val="24"/>
          <w:shd w:val="clear" w:color="auto" w:fill="FFFFFF"/>
        </w:rPr>
        <w:t>an der Kolk and Ford, 2018</w:t>
      </w:r>
      <w:r w:rsidR="00555005" w:rsidRPr="000A1570">
        <w:rPr>
          <w:rFonts w:cs="Arial"/>
          <w:color w:val="262626" w:themeColor="text1" w:themeTint="D9"/>
          <w:sz w:val="24"/>
          <w:szCs w:val="24"/>
        </w:rPr>
        <w:t>)</w:t>
      </w:r>
      <w:r w:rsidR="00170408" w:rsidRPr="000A1570">
        <w:rPr>
          <w:rFonts w:cs="Arial"/>
          <w:color w:val="262626" w:themeColor="text1" w:themeTint="D9"/>
          <w:sz w:val="24"/>
          <w:szCs w:val="24"/>
        </w:rPr>
        <w:t xml:space="preserve">. A child’s resulting </w:t>
      </w:r>
      <w:r w:rsidR="00555005" w:rsidRPr="000A1570">
        <w:rPr>
          <w:rFonts w:cs="Arial"/>
          <w:color w:val="262626" w:themeColor="text1" w:themeTint="D9"/>
          <w:sz w:val="24"/>
          <w:szCs w:val="24"/>
        </w:rPr>
        <w:t xml:space="preserve">attachment </w:t>
      </w:r>
      <w:r w:rsidR="00170408" w:rsidRPr="000A1570">
        <w:rPr>
          <w:rFonts w:cs="Arial"/>
          <w:color w:val="262626" w:themeColor="text1" w:themeTint="D9"/>
          <w:sz w:val="24"/>
          <w:szCs w:val="24"/>
        </w:rPr>
        <w:t>behaviour</w:t>
      </w:r>
      <w:r w:rsidR="00555005" w:rsidRPr="000A1570">
        <w:rPr>
          <w:rFonts w:cs="Arial"/>
          <w:color w:val="262626" w:themeColor="text1" w:themeTint="D9"/>
          <w:sz w:val="24"/>
          <w:szCs w:val="24"/>
        </w:rPr>
        <w:t>s</w:t>
      </w:r>
      <w:r w:rsidR="00170408" w:rsidRPr="000A1570">
        <w:rPr>
          <w:rFonts w:cs="Arial"/>
          <w:color w:val="262626" w:themeColor="text1" w:themeTint="D9"/>
          <w:sz w:val="24"/>
          <w:szCs w:val="24"/>
        </w:rPr>
        <w:t xml:space="preserve"> show a </w:t>
      </w:r>
      <w:r w:rsidR="0038163B" w:rsidRPr="000A1570">
        <w:rPr>
          <w:rFonts w:cs="Arial"/>
          <w:color w:val="262626" w:themeColor="text1" w:themeTint="D9"/>
          <w:sz w:val="24"/>
          <w:szCs w:val="24"/>
        </w:rPr>
        <w:t xml:space="preserve">confused </w:t>
      </w:r>
      <w:r w:rsidR="00170408" w:rsidRPr="000A1570">
        <w:rPr>
          <w:rFonts w:cs="Arial"/>
          <w:color w:val="262626" w:themeColor="text1" w:themeTint="D9"/>
          <w:sz w:val="24"/>
          <w:szCs w:val="24"/>
        </w:rPr>
        <w:t xml:space="preserve">pattern of both </w:t>
      </w:r>
      <w:r w:rsidR="00170408" w:rsidRPr="000A1570">
        <w:rPr>
          <w:rFonts w:cs="Arial"/>
          <w:color w:val="262626" w:themeColor="text1" w:themeTint="D9"/>
          <w:sz w:val="24"/>
          <w:szCs w:val="24"/>
        </w:rPr>
        <w:lastRenderedPageBreak/>
        <w:t>approach and ambivalence</w:t>
      </w:r>
      <w:r w:rsidR="0038163B" w:rsidRPr="000A1570">
        <w:rPr>
          <w:rFonts w:cs="Arial"/>
          <w:color w:val="262626" w:themeColor="text1" w:themeTint="D9"/>
          <w:sz w:val="24"/>
          <w:szCs w:val="24"/>
        </w:rPr>
        <w:t xml:space="preserve"> </w:t>
      </w:r>
      <w:r w:rsidR="001A6762" w:rsidRPr="000A1570">
        <w:rPr>
          <w:rFonts w:cs="Arial"/>
          <w:color w:val="262626" w:themeColor="text1" w:themeTint="D9"/>
          <w:sz w:val="24"/>
          <w:szCs w:val="24"/>
        </w:rPr>
        <w:t xml:space="preserve">and, if not addressed, this attachment style is likely to continue into adulthood. </w:t>
      </w:r>
      <w:r w:rsidR="00555005" w:rsidRPr="000A1570">
        <w:rPr>
          <w:rFonts w:cs="Arial"/>
          <w:color w:val="262626" w:themeColor="text1" w:themeTint="D9"/>
          <w:sz w:val="24"/>
          <w:szCs w:val="24"/>
        </w:rPr>
        <w:t>This attachment style is often seen by clinicians working with adult developmental trauma survivors</w:t>
      </w:r>
      <w:r w:rsidR="00387B98" w:rsidRPr="000A1570">
        <w:rPr>
          <w:rFonts w:cs="Arial"/>
          <w:color w:val="262626" w:themeColor="text1" w:themeTint="D9"/>
          <w:sz w:val="24"/>
          <w:szCs w:val="24"/>
        </w:rPr>
        <w:t xml:space="preserve">, where dissociative splitting is a common symptom in the therapy room </w:t>
      </w:r>
      <w:r w:rsidR="001D470B" w:rsidRPr="000A1570">
        <w:rPr>
          <w:rFonts w:cs="Arial"/>
          <w:color w:val="262626" w:themeColor="text1" w:themeTint="D9"/>
          <w:sz w:val="24"/>
          <w:szCs w:val="24"/>
        </w:rPr>
        <w:t xml:space="preserve">and can present significant challenges when clients are distressed by the traumatic material held by different parts and struggle to trust either themselves or the therapist </w:t>
      </w:r>
      <w:r w:rsidR="005A67C8" w:rsidRPr="000A1570">
        <w:rPr>
          <w:rFonts w:cs="Arial"/>
          <w:color w:val="262626" w:themeColor="text1" w:themeTint="D9"/>
          <w:sz w:val="24"/>
          <w:szCs w:val="24"/>
        </w:rPr>
        <w:t>(Ogden and Fisher, 2015, pp.702-703</w:t>
      </w:r>
      <w:r w:rsidR="009868DB" w:rsidRPr="000A1570">
        <w:rPr>
          <w:rFonts w:cs="Arial"/>
          <w:color w:val="262626" w:themeColor="text1" w:themeTint="D9"/>
          <w:sz w:val="24"/>
          <w:szCs w:val="24"/>
        </w:rPr>
        <w:t xml:space="preserve">). </w:t>
      </w:r>
      <w:r w:rsidR="00EC0085" w:rsidRPr="000A1570">
        <w:rPr>
          <w:rFonts w:cs="Arial"/>
          <w:color w:val="262626" w:themeColor="text1" w:themeTint="D9"/>
          <w:sz w:val="24"/>
          <w:szCs w:val="24"/>
        </w:rPr>
        <w:t xml:space="preserve">In this case, it is essential to bring together the </w:t>
      </w:r>
      <w:r w:rsidR="001D470B" w:rsidRPr="000A1570">
        <w:rPr>
          <w:rFonts w:cs="Arial"/>
          <w:color w:val="262626" w:themeColor="text1" w:themeTint="D9"/>
          <w:sz w:val="24"/>
          <w:szCs w:val="24"/>
        </w:rPr>
        <w:t xml:space="preserve">client’s </w:t>
      </w:r>
      <w:r w:rsidR="00EC0085" w:rsidRPr="000A1570">
        <w:rPr>
          <w:rFonts w:cs="Arial"/>
          <w:color w:val="262626" w:themeColor="text1" w:themeTint="D9"/>
          <w:sz w:val="24"/>
          <w:szCs w:val="24"/>
        </w:rPr>
        <w:t xml:space="preserve">dissociative parts, </w:t>
      </w:r>
      <w:r w:rsidR="001D470B" w:rsidRPr="000A1570">
        <w:rPr>
          <w:rFonts w:cs="Arial"/>
          <w:color w:val="262626" w:themeColor="text1" w:themeTint="D9"/>
          <w:sz w:val="24"/>
          <w:szCs w:val="24"/>
        </w:rPr>
        <w:t>to create consensus amongst them about the course of therapy (Ogden and Fisher, 2015, p. 246)</w:t>
      </w:r>
      <w:r w:rsidR="0096142A" w:rsidRPr="000A1570">
        <w:rPr>
          <w:rFonts w:cs="Arial"/>
          <w:color w:val="262626" w:themeColor="text1" w:themeTint="D9"/>
          <w:sz w:val="24"/>
          <w:szCs w:val="24"/>
        </w:rPr>
        <w:t xml:space="preserve"> and also to psychoeducate the client about splitting (Heller and LaPierre, 2012, pp. 278-282)</w:t>
      </w:r>
      <w:r w:rsidR="001D470B" w:rsidRPr="000A1570">
        <w:rPr>
          <w:rFonts w:cs="Arial"/>
          <w:color w:val="262626" w:themeColor="text1" w:themeTint="D9"/>
          <w:sz w:val="24"/>
          <w:szCs w:val="24"/>
        </w:rPr>
        <w:t xml:space="preserve">. </w:t>
      </w:r>
      <w:r w:rsidR="00AB5B20" w:rsidRPr="000A1570">
        <w:rPr>
          <w:rFonts w:cs="Arial"/>
          <w:color w:val="262626" w:themeColor="text1" w:themeTint="D9"/>
          <w:sz w:val="24"/>
          <w:szCs w:val="24"/>
        </w:rPr>
        <w:t>It is important to note that attachment difficulties occur on a continuum and there ar</w:t>
      </w:r>
      <w:r w:rsidR="00AB5B20">
        <w:rPr>
          <w:rFonts w:cs="Arial"/>
          <w:color w:val="262626" w:themeColor="text1" w:themeTint="D9"/>
          <w:sz w:val="24"/>
          <w:szCs w:val="24"/>
        </w:rPr>
        <w:t>e</w:t>
      </w:r>
      <w:r w:rsidR="00AB5B20" w:rsidRPr="000A1570">
        <w:rPr>
          <w:rFonts w:cs="Arial"/>
          <w:color w:val="262626" w:themeColor="text1" w:themeTint="D9"/>
          <w:sz w:val="24"/>
          <w:szCs w:val="24"/>
        </w:rPr>
        <w:t xml:space="preserve"> clients who, whilst not experiencing clinically significant attachment trauma, still experience a range of challenges in making secure attachments. </w:t>
      </w:r>
      <w:r w:rsidR="00E56F26">
        <w:rPr>
          <w:rFonts w:cs="Arial"/>
          <w:color w:val="262626" w:themeColor="text1" w:themeTint="D9"/>
          <w:sz w:val="24"/>
          <w:szCs w:val="24"/>
        </w:rPr>
        <w:t>S</w:t>
      </w:r>
      <w:r w:rsidR="00AB5B20" w:rsidRPr="000A1570">
        <w:rPr>
          <w:rFonts w:cs="Arial"/>
          <w:color w:val="262626" w:themeColor="text1" w:themeTint="D9"/>
          <w:sz w:val="24"/>
          <w:szCs w:val="24"/>
        </w:rPr>
        <w:t xml:space="preserve">omatic psychotherapies, with their emphasis on </w:t>
      </w:r>
      <w:r w:rsidR="00AB5B20">
        <w:rPr>
          <w:rFonts w:cs="Arial"/>
          <w:color w:val="262626" w:themeColor="text1" w:themeTint="D9"/>
          <w:sz w:val="24"/>
          <w:szCs w:val="24"/>
        </w:rPr>
        <w:t xml:space="preserve">embodied </w:t>
      </w:r>
      <w:r w:rsidR="00AB5B20" w:rsidRPr="000A1570">
        <w:rPr>
          <w:rFonts w:cs="Arial"/>
          <w:color w:val="262626" w:themeColor="text1" w:themeTint="D9"/>
          <w:sz w:val="24"/>
          <w:szCs w:val="24"/>
        </w:rPr>
        <w:t>relational exploration, can offer much of value not just to survivors of developmental trauma but to all individuals who did not experience secure attachment in childhood.</w:t>
      </w:r>
      <w:r w:rsidR="00AB5B20">
        <w:rPr>
          <w:rFonts w:cs="Arial"/>
          <w:color w:val="262626" w:themeColor="text1" w:themeTint="D9"/>
          <w:sz w:val="24"/>
          <w:szCs w:val="24"/>
        </w:rPr>
        <w:t xml:space="preserve"> </w:t>
      </w:r>
      <w:r w:rsidR="001A6762" w:rsidRPr="000A1570">
        <w:rPr>
          <w:rFonts w:cs="Arial"/>
          <w:color w:val="262626" w:themeColor="text1" w:themeTint="D9"/>
          <w:sz w:val="24"/>
          <w:szCs w:val="24"/>
        </w:rPr>
        <w:t>Neuro</w:t>
      </w:r>
      <w:r w:rsidR="001D182F" w:rsidRPr="000A1570">
        <w:rPr>
          <w:rFonts w:cs="Arial"/>
          <w:color w:val="262626" w:themeColor="text1" w:themeTint="D9"/>
          <w:sz w:val="24"/>
          <w:szCs w:val="24"/>
        </w:rPr>
        <w:t>biological</w:t>
      </w:r>
      <w:r w:rsidR="001A6762" w:rsidRPr="000A1570">
        <w:rPr>
          <w:rFonts w:cs="Arial"/>
          <w:color w:val="262626" w:themeColor="text1" w:themeTint="D9"/>
          <w:sz w:val="24"/>
          <w:szCs w:val="24"/>
        </w:rPr>
        <w:t xml:space="preserve"> research </w:t>
      </w:r>
      <w:r w:rsidR="00387B98" w:rsidRPr="000A1570">
        <w:rPr>
          <w:rFonts w:cs="Arial"/>
          <w:color w:val="262626" w:themeColor="text1" w:themeTint="D9"/>
          <w:sz w:val="24"/>
          <w:szCs w:val="24"/>
        </w:rPr>
        <w:t>has found</w:t>
      </w:r>
      <w:r w:rsidR="001A6762" w:rsidRPr="000A1570">
        <w:rPr>
          <w:rFonts w:cs="Arial"/>
          <w:color w:val="262626" w:themeColor="text1" w:themeTint="D9"/>
          <w:sz w:val="24"/>
          <w:szCs w:val="24"/>
        </w:rPr>
        <w:t xml:space="preserve"> that </w:t>
      </w:r>
      <w:r w:rsidR="00387B98" w:rsidRPr="000A1570">
        <w:rPr>
          <w:rFonts w:cs="Arial"/>
          <w:color w:val="262626" w:themeColor="text1" w:themeTint="D9"/>
          <w:sz w:val="24"/>
          <w:szCs w:val="24"/>
        </w:rPr>
        <w:t xml:space="preserve">early </w:t>
      </w:r>
      <w:r w:rsidR="001A6762" w:rsidRPr="000A1570">
        <w:rPr>
          <w:rFonts w:cs="Arial"/>
          <w:color w:val="262626" w:themeColor="text1" w:themeTint="D9"/>
          <w:sz w:val="24"/>
          <w:szCs w:val="24"/>
        </w:rPr>
        <w:t xml:space="preserve">attachment </w:t>
      </w:r>
      <w:r w:rsidR="00387B98" w:rsidRPr="000A1570">
        <w:rPr>
          <w:rFonts w:cs="Arial"/>
          <w:color w:val="262626" w:themeColor="text1" w:themeTint="D9"/>
          <w:sz w:val="24"/>
          <w:szCs w:val="24"/>
        </w:rPr>
        <w:t xml:space="preserve">bonding </w:t>
      </w:r>
      <w:r w:rsidR="00A640C7" w:rsidRPr="000A1570">
        <w:rPr>
          <w:rFonts w:cs="Arial"/>
          <w:color w:val="262626" w:themeColor="text1" w:themeTint="D9"/>
          <w:sz w:val="24"/>
          <w:szCs w:val="24"/>
        </w:rPr>
        <w:t>powerfully affects</w:t>
      </w:r>
      <w:r w:rsidR="00387B98" w:rsidRPr="000A1570">
        <w:rPr>
          <w:rFonts w:cs="Arial"/>
          <w:color w:val="262626" w:themeColor="text1" w:themeTint="D9"/>
          <w:sz w:val="24"/>
          <w:szCs w:val="24"/>
        </w:rPr>
        <w:t xml:space="preserve"> the child’s </w:t>
      </w:r>
      <w:r w:rsidR="00CA70E2" w:rsidRPr="000A1570">
        <w:rPr>
          <w:rFonts w:cs="Arial"/>
          <w:color w:val="262626" w:themeColor="text1" w:themeTint="D9"/>
          <w:sz w:val="24"/>
          <w:szCs w:val="24"/>
        </w:rPr>
        <w:t xml:space="preserve">developing brain, particularly the </w:t>
      </w:r>
      <w:r w:rsidR="00387B98" w:rsidRPr="000A1570">
        <w:rPr>
          <w:rFonts w:cs="Arial"/>
          <w:color w:val="262626" w:themeColor="text1" w:themeTint="D9"/>
          <w:sz w:val="24"/>
          <w:szCs w:val="24"/>
        </w:rPr>
        <w:t xml:space="preserve">prefrontal cortex </w:t>
      </w:r>
      <w:r w:rsidR="003B2507" w:rsidRPr="000A1570">
        <w:rPr>
          <w:rFonts w:cs="Arial"/>
          <w:color w:val="262626" w:themeColor="text1" w:themeTint="D9"/>
          <w:sz w:val="24"/>
          <w:szCs w:val="24"/>
        </w:rPr>
        <w:t>which is responsible for the child’s ability to self-regulate</w:t>
      </w:r>
      <w:r w:rsidR="00ED3065" w:rsidRPr="000A1570">
        <w:rPr>
          <w:rFonts w:cs="Arial"/>
          <w:color w:val="262626" w:themeColor="text1" w:themeTint="D9"/>
          <w:sz w:val="24"/>
          <w:szCs w:val="24"/>
        </w:rPr>
        <w:t xml:space="preserve"> (Ford and Courtois, 2020, p. 35)</w:t>
      </w:r>
      <w:r w:rsidR="003B2507" w:rsidRPr="000A1570">
        <w:rPr>
          <w:rFonts w:cs="Arial"/>
          <w:color w:val="262626" w:themeColor="text1" w:themeTint="D9"/>
          <w:sz w:val="24"/>
          <w:szCs w:val="24"/>
        </w:rPr>
        <w:t xml:space="preserve">. </w:t>
      </w:r>
      <w:r w:rsidR="00CA70E2" w:rsidRPr="000A1570">
        <w:rPr>
          <w:rFonts w:cs="Arial"/>
          <w:color w:val="262626" w:themeColor="text1" w:themeTint="D9"/>
          <w:sz w:val="24"/>
          <w:szCs w:val="24"/>
        </w:rPr>
        <w:t>T</w:t>
      </w:r>
      <w:r w:rsidR="00387B98" w:rsidRPr="000A1570">
        <w:rPr>
          <w:rFonts w:cs="Arial"/>
          <w:color w:val="262626" w:themeColor="text1" w:themeTint="D9"/>
          <w:sz w:val="24"/>
          <w:szCs w:val="24"/>
        </w:rPr>
        <w:t xml:space="preserve">he attachment </w:t>
      </w:r>
      <w:r w:rsidR="001A6762" w:rsidRPr="000A1570">
        <w:rPr>
          <w:rFonts w:cs="Arial"/>
          <w:color w:val="262626" w:themeColor="text1" w:themeTint="D9"/>
          <w:sz w:val="24"/>
          <w:szCs w:val="24"/>
        </w:rPr>
        <w:t xml:space="preserve">behaviours </w:t>
      </w:r>
      <w:r w:rsidR="00387B98" w:rsidRPr="000A1570">
        <w:rPr>
          <w:rFonts w:cs="Arial"/>
          <w:color w:val="262626" w:themeColor="text1" w:themeTint="D9"/>
          <w:sz w:val="24"/>
          <w:szCs w:val="24"/>
        </w:rPr>
        <w:t xml:space="preserve">of abused and neglected children </w:t>
      </w:r>
      <w:r w:rsidR="001A6762" w:rsidRPr="000A1570">
        <w:rPr>
          <w:rFonts w:cs="Arial"/>
          <w:color w:val="262626" w:themeColor="text1" w:themeTint="D9"/>
          <w:sz w:val="24"/>
          <w:szCs w:val="24"/>
        </w:rPr>
        <w:t>are</w:t>
      </w:r>
      <w:r w:rsidR="006D04EB" w:rsidRPr="000A1570">
        <w:rPr>
          <w:rFonts w:cs="Arial"/>
          <w:color w:val="262626" w:themeColor="text1" w:themeTint="D9"/>
          <w:sz w:val="24"/>
          <w:szCs w:val="24"/>
        </w:rPr>
        <w:t>, to</w:t>
      </w:r>
      <w:r w:rsidR="00741B30" w:rsidRPr="000A1570">
        <w:rPr>
          <w:rFonts w:cs="Arial"/>
          <w:color w:val="262626" w:themeColor="text1" w:themeTint="D9"/>
          <w:sz w:val="24"/>
          <w:szCs w:val="24"/>
        </w:rPr>
        <w:t xml:space="preserve"> some extent</w:t>
      </w:r>
      <w:r w:rsidR="006D04EB" w:rsidRPr="000A1570">
        <w:rPr>
          <w:rFonts w:cs="Arial"/>
          <w:color w:val="262626" w:themeColor="text1" w:themeTint="D9"/>
          <w:sz w:val="24"/>
          <w:szCs w:val="24"/>
        </w:rPr>
        <w:t>,</w:t>
      </w:r>
      <w:r w:rsidR="001A6762" w:rsidRPr="000A1570">
        <w:rPr>
          <w:rFonts w:cs="Arial"/>
          <w:color w:val="262626" w:themeColor="text1" w:themeTint="D9"/>
          <w:sz w:val="24"/>
          <w:szCs w:val="24"/>
        </w:rPr>
        <w:t xml:space="preserve"> </w:t>
      </w:r>
      <w:r w:rsidR="00387B98" w:rsidRPr="000A1570">
        <w:rPr>
          <w:rFonts w:cs="Arial"/>
          <w:color w:val="262626" w:themeColor="text1" w:themeTint="D9"/>
          <w:sz w:val="24"/>
          <w:szCs w:val="24"/>
        </w:rPr>
        <w:t>the result of</w:t>
      </w:r>
      <w:r w:rsidR="001A6762" w:rsidRPr="000A1570">
        <w:rPr>
          <w:rFonts w:cs="Arial"/>
          <w:color w:val="262626" w:themeColor="text1" w:themeTint="D9"/>
          <w:sz w:val="24"/>
          <w:szCs w:val="24"/>
        </w:rPr>
        <w:t xml:space="preserve"> </w:t>
      </w:r>
      <w:r w:rsidR="00582473" w:rsidRPr="000A1570">
        <w:rPr>
          <w:rFonts w:cs="Arial"/>
          <w:color w:val="262626" w:themeColor="text1" w:themeTint="D9"/>
          <w:sz w:val="24"/>
          <w:szCs w:val="24"/>
        </w:rPr>
        <w:t xml:space="preserve">this </w:t>
      </w:r>
      <w:r w:rsidR="001A6762" w:rsidRPr="000A1570">
        <w:rPr>
          <w:rFonts w:cs="Arial"/>
          <w:color w:val="262626" w:themeColor="text1" w:themeTint="D9"/>
          <w:sz w:val="24"/>
          <w:szCs w:val="24"/>
        </w:rPr>
        <w:t>disorganised development of the</w:t>
      </w:r>
      <w:r w:rsidR="00387B98" w:rsidRPr="000A1570">
        <w:rPr>
          <w:rFonts w:cs="Arial"/>
          <w:color w:val="262626" w:themeColor="text1" w:themeTint="D9"/>
          <w:sz w:val="24"/>
          <w:szCs w:val="24"/>
        </w:rPr>
        <w:t xml:space="preserve"> prefrontal cortex (Kaiser</w:t>
      </w:r>
      <w:r w:rsidR="00DC5F16" w:rsidRPr="000A1570">
        <w:rPr>
          <w:rFonts w:cs="Arial"/>
          <w:color w:val="262626" w:themeColor="text1" w:themeTint="D9"/>
          <w:sz w:val="24"/>
          <w:szCs w:val="24"/>
        </w:rPr>
        <w:t xml:space="preserve"> et al., 2018, p</w:t>
      </w:r>
      <w:r w:rsidR="00387B98" w:rsidRPr="000A1570">
        <w:rPr>
          <w:rFonts w:cs="Arial"/>
          <w:color w:val="262626" w:themeColor="text1" w:themeTint="D9"/>
          <w:sz w:val="24"/>
          <w:szCs w:val="24"/>
        </w:rPr>
        <w:t>.</w:t>
      </w:r>
      <w:r w:rsidR="00DC5F16" w:rsidRPr="000A1570">
        <w:rPr>
          <w:rFonts w:cs="Arial"/>
          <w:color w:val="262626" w:themeColor="text1" w:themeTint="D9"/>
          <w:sz w:val="24"/>
          <w:szCs w:val="24"/>
        </w:rPr>
        <w:t xml:space="preserve"> 1111</w:t>
      </w:r>
      <w:r w:rsidR="00243988" w:rsidRPr="000A1570">
        <w:rPr>
          <w:rFonts w:cs="Arial"/>
          <w:color w:val="262626" w:themeColor="text1" w:themeTint="D9"/>
          <w:sz w:val="24"/>
          <w:szCs w:val="24"/>
        </w:rPr>
        <w:t xml:space="preserve">; </w:t>
      </w:r>
      <w:r w:rsidR="00501B9A" w:rsidRPr="000A1570">
        <w:rPr>
          <w:rFonts w:cs="Arial"/>
          <w:color w:val="262626" w:themeColor="text1" w:themeTint="D9"/>
          <w:sz w:val="24"/>
          <w:szCs w:val="24"/>
        </w:rPr>
        <w:t>Schore, 2005, p. 216</w:t>
      </w:r>
      <w:r w:rsidR="00DC5F16" w:rsidRPr="000A1570">
        <w:rPr>
          <w:rFonts w:cs="Arial"/>
          <w:color w:val="262626" w:themeColor="text1" w:themeTint="D9"/>
          <w:sz w:val="24"/>
          <w:szCs w:val="24"/>
        </w:rPr>
        <w:t>)</w:t>
      </w:r>
      <w:r w:rsidR="00741B30" w:rsidRPr="000A1570">
        <w:rPr>
          <w:rFonts w:cs="Arial"/>
          <w:color w:val="262626" w:themeColor="text1" w:themeTint="D9"/>
          <w:sz w:val="24"/>
          <w:szCs w:val="24"/>
        </w:rPr>
        <w:t xml:space="preserve">. Therefore, it is clear </w:t>
      </w:r>
      <w:r w:rsidR="00E56F26">
        <w:rPr>
          <w:rFonts w:cs="Arial"/>
          <w:color w:val="262626" w:themeColor="text1" w:themeTint="D9"/>
          <w:sz w:val="24"/>
          <w:szCs w:val="24"/>
        </w:rPr>
        <w:t>that</w:t>
      </w:r>
      <w:r w:rsidR="00741B30" w:rsidRPr="000A1570">
        <w:rPr>
          <w:rFonts w:cs="Arial"/>
          <w:color w:val="262626" w:themeColor="text1" w:themeTint="D9"/>
          <w:sz w:val="24"/>
          <w:szCs w:val="24"/>
        </w:rPr>
        <w:t xml:space="preserve"> affective co-regulation with an attuned therapist offers a valuable opportunity </w:t>
      </w:r>
      <w:r w:rsidR="00582473" w:rsidRPr="000A1570">
        <w:rPr>
          <w:rFonts w:cs="Arial"/>
          <w:color w:val="262626" w:themeColor="text1" w:themeTint="D9"/>
          <w:sz w:val="24"/>
          <w:szCs w:val="24"/>
        </w:rPr>
        <w:t xml:space="preserve">later in life </w:t>
      </w:r>
      <w:r w:rsidR="00741B30" w:rsidRPr="000A1570">
        <w:rPr>
          <w:rFonts w:cs="Arial"/>
          <w:color w:val="262626" w:themeColor="text1" w:themeTint="D9"/>
          <w:sz w:val="24"/>
          <w:szCs w:val="24"/>
        </w:rPr>
        <w:t xml:space="preserve">to positively impact and rewire neural </w:t>
      </w:r>
      <w:r w:rsidR="00E56F26">
        <w:rPr>
          <w:rFonts w:cs="Arial"/>
          <w:color w:val="262626" w:themeColor="text1" w:themeTint="D9"/>
          <w:sz w:val="24"/>
          <w:szCs w:val="24"/>
        </w:rPr>
        <w:t>networks</w:t>
      </w:r>
      <w:r w:rsidR="00741B30" w:rsidRPr="000A1570">
        <w:rPr>
          <w:rFonts w:cs="Arial"/>
          <w:color w:val="262626" w:themeColor="text1" w:themeTint="D9"/>
          <w:sz w:val="24"/>
          <w:szCs w:val="24"/>
        </w:rPr>
        <w:t xml:space="preserve"> which have been adversely affected</w:t>
      </w:r>
      <w:r w:rsidR="00582473" w:rsidRPr="000A1570">
        <w:rPr>
          <w:rFonts w:cs="Arial"/>
          <w:color w:val="262626" w:themeColor="text1" w:themeTint="D9"/>
          <w:sz w:val="24"/>
          <w:szCs w:val="24"/>
        </w:rPr>
        <w:t xml:space="preserve"> in childhood</w:t>
      </w:r>
      <w:r w:rsidR="00741B30" w:rsidRPr="000A1570">
        <w:rPr>
          <w:rFonts w:cs="Arial"/>
          <w:color w:val="262626" w:themeColor="text1" w:themeTint="D9"/>
          <w:sz w:val="24"/>
          <w:szCs w:val="24"/>
        </w:rPr>
        <w:t>.</w:t>
      </w:r>
      <w:r w:rsidR="00E56F26">
        <w:rPr>
          <w:rFonts w:cs="Arial"/>
          <w:color w:val="262626" w:themeColor="text1" w:themeTint="D9"/>
          <w:sz w:val="24"/>
          <w:szCs w:val="24"/>
        </w:rPr>
        <w:t xml:space="preserve"> I</w:t>
      </w:r>
      <w:r w:rsidR="00741B30" w:rsidRPr="000A1570">
        <w:rPr>
          <w:rFonts w:cs="Arial"/>
          <w:color w:val="262626" w:themeColor="text1" w:themeTint="D9"/>
          <w:sz w:val="24"/>
          <w:szCs w:val="24"/>
        </w:rPr>
        <w:t>t is</w:t>
      </w:r>
      <w:r w:rsidR="00582473" w:rsidRPr="000A1570">
        <w:rPr>
          <w:rFonts w:cs="Arial"/>
          <w:color w:val="262626" w:themeColor="text1" w:themeTint="D9"/>
          <w:sz w:val="24"/>
          <w:szCs w:val="24"/>
        </w:rPr>
        <w:t xml:space="preserve"> </w:t>
      </w:r>
      <w:r w:rsidR="00741B30" w:rsidRPr="000A1570">
        <w:rPr>
          <w:rFonts w:cs="Arial"/>
          <w:color w:val="262626" w:themeColor="text1" w:themeTint="D9"/>
          <w:sz w:val="24"/>
          <w:szCs w:val="24"/>
        </w:rPr>
        <w:t xml:space="preserve">important to be realistic about the degree of change that is possible in </w:t>
      </w:r>
      <w:r w:rsidR="008E0591" w:rsidRPr="000A1570">
        <w:rPr>
          <w:rFonts w:cs="Arial"/>
          <w:color w:val="262626" w:themeColor="text1" w:themeTint="D9"/>
          <w:sz w:val="24"/>
          <w:szCs w:val="24"/>
        </w:rPr>
        <w:t xml:space="preserve">adolescent and </w:t>
      </w:r>
      <w:r w:rsidR="00741B30" w:rsidRPr="000A1570">
        <w:rPr>
          <w:rFonts w:cs="Arial"/>
          <w:color w:val="262626" w:themeColor="text1" w:themeTint="D9"/>
          <w:sz w:val="24"/>
          <w:szCs w:val="24"/>
        </w:rPr>
        <w:t xml:space="preserve">adult clients as, whilst possible throughout the human lifespan, neuroplasticity becomes more </w:t>
      </w:r>
      <w:r w:rsidR="00D612EF" w:rsidRPr="000A1570">
        <w:rPr>
          <w:rFonts w:cs="Arial"/>
          <w:color w:val="262626" w:themeColor="text1" w:themeTint="D9"/>
          <w:sz w:val="24"/>
          <w:szCs w:val="24"/>
        </w:rPr>
        <w:t>limited</w:t>
      </w:r>
      <w:r w:rsidR="00741B30" w:rsidRPr="000A1570">
        <w:rPr>
          <w:rFonts w:cs="Arial"/>
          <w:color w:val="262626" w:themeColor="text1" w:themeTint="D9"/>
          <w:sz w:val="24"/>
          <w:szCs w:val="24"/>
        </w:rPr>
        <w:t xml:space="preserve"> with age</w:t>
      </w:r>
      <w:r w:rsidR="001A6762" w:rsidRPr="000A1570">
        <w:rPr>
          <w:rFonts w:cs="Arial"/>
          <w:color w:val="262626" w:themeColor="text1" w:themeTint="D9"/>
          <w:sz w:val="24"/>
          <w:szCs w:val="24"/>
        </w:rPr>
        <w:t xml:space="preserve"> </w:t>
      </w:r>
      <w:r w:rsidR="008E0591" w:rsidRPr="000A1570">
        <w:rPr>
          <w:rFonts w:cs="Arial"/>
          <w:color w:val="262626" w:themeColor="text1" w:themeTint="D9"/>
          <w:sz w:val="24"/>
          <w:szCs w:val="24"/>
        </w:rPr>
        <w:t xml:space="preserve">and the consensus amongst experts is that early intervention is the key to successful </w:t>
      </w:r>
      <w:r w:rsidR="008E0591" w:rsidRPr="00875EFC">
        <w:rPr>
          <w:rFonts w:cs="Arial"/>
          <w:color w:val="262626" w:themeColor="text1" w:themeTint="D9"/>
          <w:sz w:val="24"/>
          <w:szCs w:val="24"/>
        </w:rPr>
        <w:t>outcomes (</w:t>
      </w:r>
      <w:r w:rsidR="00875EFC" w:rsidRPr="00875EFC">
        <w:rPr>
          <w:rFonts w:eastAsiaTheme="minorHAnsi" w:cs="Arial"/>
          <w:color w:val="262626" w:themeColor="text1" w:themeTint="D9"/>
          <w:sz w:val="24"/>
          <w:szCs w:val="24"/>
          <w:lang w:eastAsia="en-US"/>
        </w:rPr>
        <w:t>Hambrick, Brawner and Perry, (2019</w:t>
      </w:r>
      <w:r w:rsidR="008E0591" w:rsidRPr="00875EFC">
        <w:rPr>
          <w:rFonts w:cs="Arial"/>
          <w:color w:val="262626" w:themeColor="text1" w:themeTint="D9"/>
          <w:sz w:val="24"/>
          <w:szCs w:val="24"/>
        </w:rPr>
        <w:t xml:space="preserve">; </w:t>
      </w:r>
      <w:r w:rsidR="00D612EF" w:rsidRPr="00875EFC">
        <w:rPr>
          <w:rFonts w:cs="Arial"/>
          <w:color w:val="262626" w:themeColor="text1" w:themeTint="D9"/>
          <w:sz w:val="24"/>
          <w:szCs w:val="24"/>
        </w:rPr>
        <w:t>Kaiser et al., 2018</w:t>
      </w:r>
      <w:r w:rsidR="008E0591" w:rsidRPr="00875EFC">
        <w:rPr>
          <w:rFonts w:cs="Arial"/>
          <w:color w:val="262626" w:themeColor="text1" w:themeTint="D9"/>
          <w:sz w:val="24"/>
          <w:szCs w:val="24"/>
        </w:rPr>
        <w:t>)</w:t>
      </w:r>
      <w:r w:rsidR="00D612EF" w:rsidRPr="00875EFC">
        <w:rPr>
          <w:rFonts w:cs="Arial"/>
          <w:color w:val="262626" w:themeColor="text1" w:themeTint="D9"/>
          <w:sz w:val="24"/>
          <w:szCs w:val="24"/>
        </w:rPr>
        <w:t>.</w:t>
      </w:r>
      <w:r w:rsidR="00AE29B1" w:rsidRPr="00875EFC">
        <w:rPr>
          <w:rFonts w:cs="Arial"/>
          <w:color w:val="262626" w:themeColor="text1" w:themeTint="D9"/>
          <w:sz w:val="24"/>
          <w:szCs w:val="24"/>
        </w:rPr>
        <w:t xml:space="preserve"> </w:t>
      </w:r>
      <w:r w:rsidR="00144B89" w:rsidRPr="00875EFC">
        <w:rPr>
          <w:rFonts w:cs="Arial"/>
          <w:color w:val="262626" w:themeColor="text1" w:themeTint="D9"/>
          <w:sz w:val="24"/>
          <w:szCs w:val="24"/>
        </w:rPr>
        <w:t xml:space="preserve">A </w:t>
      </w:r>
      <w:r w:rsidR="00144B89" w:rsidRPr="000A1570">
        <w:rPr>
          <w:rFonts w:cs="Arial"/>
          <w:color w:val="262626" w:themeColor="text1" w:themeTint="D9"/>
          <w:sz w:val="24"/>
          <w:szCs w:val="24"/>
        </w:rPr>
        <w:t>number of experts (</w:t>
      </w:r>
      <w:r w:rsidR="00AE29B1" w:rsidRPr="000A1570">
        <w:rPr>
          <w:rFonts w:cs="Arial"/>
          <w:color w:val="262626" w:themeColor="text1" w:themeTint="D9"/>
          <w:sz w:val="24"/>
          <w:szCs w:val="24"/>
        </w:rPr>
        <w:t>Tronick</w:t>
      </w:r>
      <w:r w:rsidR="00144B89" w:rsidRPr="000A1570">
        <w:rPr>
          <w:rFonts w:cs="Arial"/>
          <w:color w:val="262626" w:themeColor="text1" w:themeTint="D9"/>
          <w:sz w:val="24"/>
          <w:szCs w:val="24"/>
        </w:rPr>
        <w:t xml:space="preserve">, 2017, p. 570; Minuchin, 2002) </w:t>
      </w:r>
      <w:r w:rsidR="00D612EF" w:rsidRPr="000A1570">
        <w:rPr>
          <w:rFonts w:cs="Arial"/>
          <w:color w:val="262626" w:themeColor="text1" w:themeTint="D9"/>
          <w:sz w:val="24"/>
          <w:szCs w:val="24"/>
        </w:rPr>
        <w:t xml:space="preserve">make the important point that attachment patterns are not </w:t>
      </w:r>
      <w:r w:rsidR="00144B89" w:rsidRPr="000A1570">
        <w:rPr>
          <w:rFonts w:cs="Arial"/>
          <w:color w:val="262626" w:themeColor="text1" w:themeTint="D9"/>
          <w:sz w:val="24"/>
          <w:szCs w:val="24"/>
        </w:rPr>
        <w:t>necessarily</w:t>
      </w:r>
      <w:r w:rsidR="00D612EF" w:rsidRPr="000A1570">
        <w:rPr>
          <w:rFonts w:cs="Arial"/>
          <w:color w:val="262626" w:themeColor="text1" w:themeTint="D9"/>
          <w:sz w:val="24"/>
          <w:szCs w:val="24"/>
        </w:rPr>
        <w:t xml:space="preserve"> universal and that </w:t>
      </w:r>
      <w:r w:rsidR="00144B89" w:rsidRPr="000A1570">
        <w:rPr>
          <w:rFonts w:cs="Arial"/>
          <w:color w:val="262626" w:themeColor="text1" w:themeTint="D9"/>
          <w:sz w:val="24"/>
          <w:szCs w:val="24"/>
        </w:rPr>
        <w:t xml:space="preserve">cultural difference must be considered, but an exploration of this is beyond the scope of this </w:t>
      </w:r>
      <w:r w:rsidR="00F20870" w:rsidRPr="000A1570">
        <w:rPr>
          <w:rFonts w:cs="Arial"/>
          <w:color w:val="262626" w:themeColor="text1" w:themeTint="D9"/>
          <w:sz w:val="24"/>
          <w:szCs w:val="24"/>
        </w:rPr>
        <w:t>research</w:t>
      </w:r>
      <w:r w:rsidR="00144B89" w:rsidRPr="000A1570">
        <w:rPr>
          <w:rFonts w:cs="Arial"/>
          <w:color w:val="262626" w:themeColor="text1" w:themeTint="D9"/>
          <w:sz w:val="24"/>
          <w:szCs w:val="24"/>
        </w:rPr>
        <w:t xml:space="preserve">. </w:t>
      </w:r>
    </w:p>
    <w:p w14:paraId="76F3861B" w14:textId="776CAF11" w:rsidR="00E704FF" w:rsidRPr="000A1570" w:rsidRDefault="00E704FF" w:rsidP="008F299C">
      <w:pPr>
        <w:spacing w:line="360" w:lineRule="auto"/>
        <w:jc w:val="both"/>
        <w:rPr>
          <w:rFonts w:cs="Arial"/>
          <w:color w:val="262626" w:themeColor="text1" w:themeTint="D9"/>
          <w:sz w:val="24"/>
          <w:szCs w:val="24"/>
        </w:rPr>
      </w:pPr>
    </w:p>
    <w:p w14:paraId="40D7E75C" w14:textId="72A4A835" w:rsidR="009868DB" w:rsidRPr="000A1570" w:rsidRDefault="00C4508C" w:rsidP="00C03C30">
      <w:pPr>
        <w:spacing w:line="360" w:lineRule="auto"/>
        <w:jc w:val="both"/>
        <w:rPr>
          <w:rStyle w:val="A3"/>
          <w:rFonts w:cs="Arial"/>
          <w:color w:val="262626" w:themeColor="text1" w:themeTint="D9"/>
          <w:sz w:val="24"/>
          <w:szCs w:val="24"/>
        </w:rPr>
      </w:pPr>
      <w:r w:rsidRPr="000A1570">
        <w:rPr>
          <w:rFonts w:cs="Arial"/>
          <w:color w:val="262626" w:themeColor="text1" w:themeTint="D9"/>
          <w:sz w:val="24"/>
          <w:szCs w:val="24"/>
        </w:rPr>
        <w:lastRenderedPageBreak/>
        <w:t xml:space="preserve">Along with the establishment of a strong therapeutic alliance, client agency is one of the most important aspects of successful trauma therapy (Herman, 2015, pp. 133 – 136). In order to counteract the overwhelming feeling of helplessness that people experience during complex traumatic events, the focus of the therapeutic work must be on establishing safety within the therapeutic relationship, so the client can begin to rebuild a sense of themselves as an active agent in their lives rather than </w:t>
      </w:r>
      <w:r w:rsidR="00D42317" w:rsidRPr="000A1570">
        <w:rPr>
          <w:rFonts w:cs="Arial"/>
          <w:color w:val="262626" w:themeColor="text1" w:themeTint="D9"/>
          <w:sz w:val="24"/>
          <w:szCs w:val="24"/>
        </w:rPr>
        <w:t>a</w:t>
      </w:r>
      <w:r w:rsidRPr="000A1570">
        <w:rPr>
          <w:rFonts w:cs="Arial"/>
          <w:color w:val="262626" w:themeColor="text1" w:themeTint="D9"/>
          <w:sz w:val="24"/>
          <w:szCs w:val="24"/>
        </w:rPr>
        <w:t xml:space="preserve"> helpless victim (Taylor, 2014, p 115 – 125). Since agency is nearly always linked with physical movement, to approach what is wanted or push away that which is rejected, it is clear that psychotherapeutic models which prioritise working with the body have an advantage in restoring client agency. </w:t>
      </w:r>
      <w:r w:rsidR="00EF56A5" w:rsidRPr="000A1570">
        <w:rPr>
          <w:rFonts w:cs="Arial"/>
          <w:color w:val="262626" w:themeColor="text1" w:themeTint="D9"/>
          <w:sz w:val="24"/>
          <w:szCs w:val="24"/>
        </w:rPr>
        <w:t>The fear associated with a traumatic experience can gradually be uncoupled from the immobility response, enabling the client to reclaim their choice and power about how and when to move (Levine, 2010, pp. 89 -91).</w:t>
      </w:r>
    </w:p>
    <w:p w14:paraId="7DF6F9A1" w14:textId="77777777" w:rsidR="005306F5" w:rsidRPr="000A1570" w:rsidRDefault="005306F5" w:rsidP="008F299C">
      <w:pPr>
        <w:spacing w:line="360" w:lineRule="auto"/>
        <w:jc w:val="both"/>
        <w:rPr>
          <w:rFonts w:cs="Arial"/>
          <w:color w:val="262626" w:themeColor="text1" w:themeTint="D9"/>
          <w:sz w:val="24"/>
          <w:szCs w:val="24"/>
        </w:rPr>
      </w:pPr>
    </w:p>
    <w:p w14:paraId="071918F3" w14:textId="73A43471" w:rsidR="00A724BC" w:rsidRPr="000A1570" w:rsidRDefault="00F005FD" w:rsidP="00A724BC">
      <w:pPr>
        <w:spacing w:line="360" w:lineRule="auto"/>
        <w:jc w:val="both"/>
        <w:rPr>
          <w:rFonts w:cs="Arial"/>
          <w:color w:val="262626" w:themeColor="text1" w:themeTint="D9"/>
          <w:sz w:val="24"/>
          <w:szCs w:val="24"/>
        </w:rPr>
      </w:pPr>
      <w:r>
        <w:rPr>
          <w:rFonts w:cs="Arial"/>
          <w:color w:val="262626" w:themeColor="text1" w:themeTint="D9"/>
          <w:sz w:val="24"/>
          <w:szCs w:val="24"/>
        </w:rPr>
        <w:t>Recent</w:t>
      </w:r>
      <w:r w:rsidR="00784E39" w:rsidRPr="000A1570">
        <w:rPr>
          <w:rFonts w:cs="Arial"/>
          <w:color w:val="262626" w:themeColor="text1" w:themeTint="D9"/>
          <w:sz w:val="24"/>
          <w:szCs w:val="24"/>
        </w:rPr>
        <w:t xml:space="preserve"> discoveries about the brain’s default mode network (DMN)</w:t>
      </w:r>
      <w:r>
        <w:rPr>
          <w:rFonts w:cs="Arial"/>
          <w:color w:val="262626" w:themeColor="text1" w:themeTint="D9"/>
          <w:sz w:val="24"/>
          <w:szCs w:val="24"/>
        </w:rPr>
        <w:t xml:space="preserve"> indicate</w:t>
      </w:r>
      <w:r w:rsidR="00784E39" w:rsidRPr="000A1570">
        <w:rPr>
          <w:rFonts w:cs="Arial"/>
          <w:color w:val="262626" w:themeColor="text1" w:themeTint="D9"/>
          <w:sz w:val="24"/>
          <w:szCs w:val="24"/>
        </w:rPr>
        <w:t xml:space="preserve"> its relationship to mentalisation, to an individual’s sense of self and the impact of trauma on activation of this part of the brain (</w:t>
      </w:r>
      <w:r w:rsidR="00ED67D3" w:rsidRPr="000A1570">
        <w:rPr>
          <w:rFonts w:eastAsiaTheme="minorHAnsi" w:cs="Arial"/>
          <w:color w:val="262626" w:themeColor="text1" w:themeTint="D9"/>
          <w:sz w:val="24"/>
          <w:szCs w:val="24"/>
          <w:lang w:eastAsia="en-US"/>
        </w:rPr>
        <w:t>Lanius, Terpo</w:t>
      </w:r>
      <w:r w:rsidR="00ED67D3">
        <w:rPr>
          <w:rFonts w:eastAsiaTheme="minorHAnsi" w:cs="Arial"/>
          <w:color w:val="262626" w:themeColor="text1" w:themeTint="D9"/>
          <w:sz w:val="24"/>
          <w:szCs w:val="24"/>
          <w:lang w:eastAsia="en-US"/>
        </w:rPr>
        <w:t xml:space="preserve">u </w:t>
      </w:r>
      <w:r w:rsidR="00ED67D3" w:rsidRPr="000A1570">
        <w:rPr>
          <w:rFonts w:eastAsiaTheme="minorHAnsi" w:cs="Arial"/>
          <w:color w:val="262626" w:themeColor="text1" w:themeTint="D9"/>
          <w:sz w:val="24"/>
          <w:szCs w:val="24"/>
          <w:lang w:eastAsia="en-US"/>
        </w:rPr>
        <w:t>and McKinnon,</w:t>
      </w:r>
      <w:r w:rsidR="00ED67D3" w:rsidRPr="000A1570">
        <w:rPr>
          <w:rFonts w:cs="Arial"/>
          <w:color w:val="262626" w:themeColor="text1" w:themeTint="D9"/>
          <w:sz w:val="24"/>
          <w:szCs w:val="24"/>
        </w:rPr>
        <w:t xml:space="preserve"> 2020</w:t>
      </w:r>
      <w:r w:rsidR="00784E39" w:rsidRPr="000A1570">
        <w:rPr>
          <w:rFonts w:cs="Arial"/>
          <w:color w:val="262626" w:themeColor="text1" w:themeTint="D9"/>
          <w:sz w:val="24"/>
          <w:szCs w:val="24"/>
        </w:rPr>
        <w:t xml:space="preserve">, p. 6). The neuroscientific research illustrates that traumatised individuals have low activation in the DMN in the resting state compared with healthy controls and higher activation during the hyperarousal of stressful and traumatic situations. </w:t>
      </w:r>
      <w:r w:rsidR="00ED67D3" w:rsidRPr="000A1570">
        <w:rPr>
          <w:rFonts w:eastAsiaTheme="minorHAnsi" w:cs="Arial"/>
          <w:color w:val="262626" w:themeColor="text1" w:themeTint="D9"/>
          <w:sz w:val="24"/>
          <w:szCs w:val="24"/>
          <w:lang w:eastAsia="en-US"/>
        </w:rPr>
        <w:t>Lanius, Terpo</w:t>
      </w:r>
      <w:r w:rsidR="00ED67D3">
        <w:rPr>
          <w:rFonts w:eastAsiaTheme="minorHAnsi" w:cs="Arial"/>
          <w:color w:val="262626" w:themeColor="text1" w:themeTint="D9"/>
          <w:sz w:val="24"/>
          <w:szCs w:val="24"/>
          <w:lang w:eastAsia="en-US"/>
        </w:rPr>
        <w:t xml:space="preserve">u </w:t>
      </w:r>
      <w:r w:rsidR="00ED67D3" w:rsidRPr="000A1570">
        <w:rPr>
          <w:rFonts w:eastAsiaTheme="minorHAnsi" w:cs="Arial"/>
          <w:color w:val="262626" w:themeColor="text1" w:themeTint="D9"/>
          <w:sz w:val="24"/>
          <w:szCs w:val="24"/>
          <w:lang w:eastAsia="en-US"/>
        </w:rPr>
        <w:t>and McKinnon</w:t>
      </w:r>
      <w:r w:rsidR="00576D78" w:rsidRPr="000A1570">
        <w:rPr>
          <w:rFonts w:cs="Arial"/>
          <w:color w:val="262626" w:themeColor="text1" w:themeTint="D9"/>
          <w:sz w:val="24"/>
          <w:szCs w:val="24"/>
        </w:rPr>
        <w:t xml:space="preserve"> </w:t>
      </w:r>
      <w:r w:rsidR="004B553D" w:rsidRPr="000A1570">
        <w:rPr>
          <w:rFonts w:cs="Arial"/>
          <w:color w:val="262626" w:themeColor="text1" w:themeTint="D9"/>
          <w:sz w:val="24"/>
          <w:szCs w:val="24"/>
        </w:rPr>
        <w:t xml:space="preserve">(2020, pp. 6-7) </w:t>
      </w:r>
      <w:r w:rsidR="00576D78" w:rsidRPr="000A1570">
        <w:rPr>
          <w:rFonts w:cs="Arial"/>
          <w:color w:val="262626" w:themeColor="text1" w:themeTint="D9"/>
          <w:sz w:val="24"/>
          <w:szCs w:val="24"/>
        </w:rPr>
        <w:t xml:space="preserve">point out that </w:t>
      </w:r>
      <w:r w:rsidR="004B553D" w:rsidRPr="000A1570">
        <w:rPr>
          <w:rFonts w:cs="Arial"/>
          <w:color w:val="262626" w:themeColor="text1" w:themeTint="D9"/>
          <w:sz w:val="24"/>
          <w:szCs w:val="24"/>
        </w:rPr>
        <w:t xml:space="preserve">activation of the </w:t>
      </w:r>
      <w:r w:rsidR="00AD2BBA" w:rsidRPr="000A1570">
        <w:rPr>
          <w:rFonts w:cs="Arial"/>
          <w:color w:val="262626" w:themeColor="text1" w:themeTint="D9"/>
          <w:sz w:val="24"/>
          <w:szCs w:val="24"/>
        </w:rPr>
        <w:t xml:space="preserve">brain’s </w:t>
      </w:r>
      <w:r w:rsidR="004B553D" w:rsidRPr="000A1570">
        <w:rPr>
          <w:rFonts w:cs="Arial"/>
          <w:color w:val="262626" w:themeColor="text1" w:themeTint="D9"/>
          <w:sz w:val="24"/>
          <w:szCs w:val="24"/>
        </w:rPr>
        <w:t xml:space="preserve">DMN is </w:t>
      </w:r>
      <w:r w:rsidR="000C3713" w:rsidRPr="000A1570">
        <w:rPr>
          <w:rFonts w:cs="Arial"/>
          <w:color w:val="262626" w:themeColor="text1" w:themeTint="D9"/>
          <w:sz w:val="24"/>
          <w:szCs w:val="24"/>
        </w:rPr>
        <w:t xml:space="preserve">not only linked with feelings of embodiment and aliveness but is also </w:t>
      </w:r>
      <w:r w:rsidR="004B553D" w:rsidRPr="000A1570">
        <w:rPr>
          <w:rFonts w:cs="Arial"/>
          <w:color w:val="262626" w:themeColor="text1" w:themeTint="D9"/>
          <w:sz w:val="24"/>
          <w:szCs w:val="24"/>
        </w:rPr>
        <w:t xml:space="preserve">closely linked to </w:t>
      </w:r>
      <w:r w:rsidR="000C3713" w:rsidRPr="000A1570">
        <w:rPr>
          <w:rFonts w:cs="Arial"/>
          <w:color w:val="262626" w:themeColor="text1" w:themeTint="D9"/>
          <w:sz w:val="24"/>
          <w:szCs w:val="24"/>
        </w:rPr>
        <w:t xml:space="preserve">a sense </w:t>
      </w:r>
      <w:r w:rsidR="004B553D" w:rsidRPr="000A1570">
        <w:rPr>
          <w:rFonts w:cs="Arial"/>
          <w:color w:val="262626" w:themeColor="text1" w:themeTint="D9"/>
          <w:sz w:val="24"/>
          <w:szCs w:val="24"/>
        </w:rPr>
        <w:t>of autonomy or agency</w:t>
      </w:r>
      <w:r w:rsidR="000C3713" w:rsidRPr="000A1570">
        <w:rPr>
          <w:rFonts w:cs="Arial"/>
          <w:color w:val="262626" w:themeColor="text1" w:themeTint="D9"/>
          <w:sz w:val="24"/>
          <w:szCs w:val="24"/>
        </w:rPr>
        <w:t xml:space="preserve">. Whilst </w:t>
      </w:r>
      <w:r w:rsidR="004B553D" w:rsidRPr="000A1570">
        <w:rPr>
          <w:rFonts w:cs="Arial"/>
          <w:color w:val="262626" w:themeColor="text1" w:themeTint="D9"/>
          <w:sz w:val="24"/>
          <w:szCs w:val="24"/>
        </w:rPr>
        <w:t xml:space="preserve">healthy controls feel </w:t>
      </w:r>
      <w:r w:rsidR="000C3713" w:rsidRPr="000A1570">
        <w:rPr>
          <w:rFonts w:cs="Arial"/>
          <w:color w:val="262626" w:themeColor="text1" w:themeTint="D9"/>
          <w:sz w:val="24"/>
          <w:szCs w:val="24"/>
        </w:rPr>
        <w:t>this</w:t>
      </w:r>
      <w:r w:rsidR="004B553D" w:rsidRPr="000A1570">
        <w:rPr>
          <w:rFonts w:cs="Arial"/>
          <w:color w:val="262626" w:themeColor="text1" w:themeTint="D9"/>
          <w:sz w:val="24"/>
          <w:szCs w:val="24"/>
        </w:rPr>
        <w:t xml:space="preserve"> sense of personal agency whilst in the resting state, people diagnosed with trauma disorders frequently only feel a sense of agency when in risky situations, due to the emotional numbing they experience as a result of their trauma. </w:t>
      </w:r>
      <w:r w:rsidR="00584F9B" w:rsidRPr="000A1570">
        <w:rPr>
          <w:rFonts w:cs="Arial"/>
          <w:color w:val="262626" w:themeColor="text1" w:themeTint="D9"/>
          <w:sz w:val="24"/>
          <w:szCs w:val="24"/>
        </w:rPr>
        <w:t>In terms of therapeutic intervention</w:t>
      </w:r>
      <w:r w:rsidR="00661CA6" w:rsidRPr="000A1570">
        <w:rPr>
          <w:rFonts w:cs="Arial"/>
          <w:color w:val="262626" w:themeColor="text1" w:themeTint="D9"/>
          <w:sz w:val="24"/>
          <w:szCs w:val="24"/>
        </w:rPr>
        <w:t>s to help clients establish “a sense of self that is continuous across time”</w:t>
      </w:r>
      <w:r w:rsidR="00584F9B" w:rsidRPr="000A1570">
        <w:rPr>
          <w:rFonts w:cs="Arial"/>
          <w:color w:val="262626" w:themeColor="text1" w:themeTint="D9"/>
          <w:sz w:val="24"/>
          <w:szCs w:val="24"/>
        </w:rPr>
        <w:t xml:space="preserve">, </w:t>
      </w:r>
      <w:r w:rsidR="00ED67D3" w:rsidRPr="000A1570">
        <w:rPr>
          <w:rFonts w:eastAsiaTheme="minorHAnsi" w:cs="Arial"/>
          <w:color w:val="262626" w:themeColor="text1" w:themeTint="D9"/>
          <w:sz w:val="24"/>
          <w:szCs w:val="24"/>
          <w:lang w:eastAsia="en-US"/>
        </w:rPr>
        <w:t>Lanius, Terpo</w:t>
      </w:r>
      <w:r w:rsidR="00ED67D3">
        <w:rPr>
          <w:rFonts w:eastAsiaTheme="minorHAnsi" w:cs="Arial"/>
          <w:color w:val="262626" w:themeColor="text1" w:themeTint="D9"/>
          <w:sz w:val="24"/>
          <w:szCs w:val="24"/>
          <w:lang w:eastAsia="en-US"/>
        </w:rPr>
        <w:t xml:space="preserve">u </w:t>
      </w:r>
      <w:r w:rsidR="00ED67D3" w:rsidRPr="000A1570">
        <w:rPr>
          <w:rFonts w:eastAsiaTheme="minorHAnsi" w:cs="Arial"/>
          <w:color w:val="262626" w:themeColor="text1" w:themeTint="D9"/>
          <w:sz w:val="24"/>
          <w:szCs w:val="24"/>
          <w:lang w:eastAsia="en-US"/>
        </w:rPr>
        <w:t>and McKinnon</w:t>
      </w:r>
      <w:r w:rsidR="00661CA6" w:rsidRPr="000A1570">
        <w:rPr>
          <w:rFonts w:cs="Arial"/>
          <w:color w:val="262626" w:themeColor="text1" w:themeTint="D9"/>
          <w:sz w:val="24"/>
          <w:szCs w:val="24"/>
        </w:rPr>
        <w:t xml:space="preserve"> (2020, p. 7)</w:t>
      </w:r>
      <w:r w:rsidR="000C3713" w:rsidRPr="000A1570">
        <w:rPr>
          <w:rFonts w:cs="Arial"/>
          <w:color w:val="262626" w:themeColor="text1" w:themeTint="D9"/>
          <w:sz w:val="24"/>
          <w:szCs w:val="24"/>
        </w:rPr>
        <w:t xml:space="preserve"> </w:t>
      </w:r>
      <w:r w:rsidR="00661CA6" w:rsidRPr="000A1570">
        <w:rPr>
          <w:rFonts w:cs="Arial"/>
          <w:color w:val="262626" w:themeColor="text1" w:themeTint="D9"/>
          <w:sz w:val="24"/>
          <w:szCs w:val="24"/>
        </w:rPr>
        <w:t>stress the importance of ad</w:t>
      </w:r>
      <w:r w:rsidR="000C3713" w:rsidRPr="000A1570">
        <w:rPr>
          <w:rFonts w:cs="Arial"/>
          <w:color w:val="262626" w:themeColor="text1" w:themeTint="D9"/>
          <w:sz w:val="24"/>
          <w:szCs w:val="24"/>
        </w:rPr>
        <w:t xml:space="preserve">dressing </w:t>
      </w:r>
      <w:r w:rsidR="00584F9B" w:rsidRPr="000A1570">
        <w:rPr>
          <w:rFonts w:cs="Arial"/>
          <w:color w:val="262626" w:themeColor="text1" w:themeTint="D9"/>
          <w:sz w:val="24"/>
          <w:szCs w:val="24"/>
        </w:rPr>
        <w:t xml:space="preserve">the predisposition for </w:t>
      </w:r>
      <w:r w:rsidR="000C3713" w:rsidRPr="000A1570">
        <w:rPr>
          <w:rFonts w:cs="Arial"/>
          <w:color w:val="262626" w:themeColor="text1" w:themeTint="D9"/>
          <w:sz w:val="24"/>
          <w:szCs w:val="24"/>
        </w:rPr>
        <w:t xml:space="preserve">sensation-seeking </w:t>
      </w:r>
      <w:r w:rsidR="00584F9B" w:rsidRPr="000A1570">
        <w:rPr>
          <w:rFonts w:cs="Arial"/>
          <w:color w:val="262626" w:themeColor="text1" w:themeTint="D9"/>
          <w:sz w:val="24"/>
          <w:szCs w:val="24"/>
        </w:rPr>
        <w:t>by finding other ways of recruiting a traumatised client’s DMN</w:t>
      </w:r>
      <w:r w:rsidR="00661CA6" w:rsidRPr="000A1570">
        <w:rPr>
          <w:rFonts w:cs="Arial"/>
          <w:color w:val="262626" w:themeColor="text1" w:themeTint="D9"/>
          <w:sz w:val="24"/>
          <w:szCs w:val="24"/>
        </w:rPr>
        <w:t>. Useful interventions include strengthening</w:t>
      </w:r>
      <w:r w:rsidR="00B86F4F" w:rsidRPr="000A1570">
        <w:rPr>
          <w:rFonts w:cs="Arial"/>
          <w:color w:val="262626" w:themeColor="text1" w:themeTint="D9"/>
          <w:sz w:val="24"/>
          <w:szCs w:val="24"/>
        </w:rPr>
        <w:t xml:space="preserve"> emotional awareness, working with fragmented memor</w:t>
      </w:r>
      <w:r w:rsidR="00661CA6" w:rsidRPr="000A1570">
        <w:rPr>
          <w:rFonts w:cs="Arial"/>
          <w:color w:val="262626" w:themeColor="text1" w:themeTint="D9"/>
          <w:sz w:val="24"/>
          <w:szCs w:val="24"/>
        </w:rPr>
        <w:t>ies</w:t>
      </w:r>
      <w:r w:rsidR="00B86F4F" w:rsidRPr="000A1570">
        <w:rPr>
          <w:rFonts w:cs="Arial"/>
          <w:color w:val="262626" w:themeColor="text1" w:themeTint="D9"/>
          <w:sz w:val="24"/>
          <w:szCs w:val="24"/>
        </w:rPr>
        <w:t xml:space="preserve"> and </w:t>
      </w:r>
      <w:r w:rsidR="00661CA6" w:rsidRPr="000A1570">
        <w:rPr>
          <w:rFonts w:cs="Arial"/>
          <w:color w:val="262626" w:themeColor="text1" w:themeTint="D9"/>
          <w:sz w:val="24"/>
          <w:szCs w:val="24"/>
        </w:rPr>
        <w:t>reclaiming</w:t>
      </w:r>
      <w:r w:rsidR="00B86F4F" w:rsidRPr="000A1570">
        <w:rPr>
          <w:rFonts w:cs="Arial"/>
          <w:color w:val="262626" w:themeColor="text1" w:themeTint="D9"/>
          <w:sz w:val="24"/>
          <w:szCs w:val="24"/>
        </w:rPr>
        <w:t xml:space="preserve"> the body</w:t>
      </w:r>
      <w:r w:rsidR="00661CA6" w:rsidRPr="000A1570">
        <w:rPr>
          <w:rFonts w:cs="Arial"/>
          <w:color w:val="262626" w:themeColor="text1" w:themeTint="D9"/>
          <w:sz w:val="24"/>
          <w:szCs w:val="24"/>
        </w:rPr>
        <w:t xml:space="preserve">. </w:t>
      </w:r>
      <w:r w:rsidR="00A724BC" w:rsidRPr="000A1570">
        <w:rPr>
          <w:rFonts w:cs="Arial"/>
          <w:color w:val="262626" w:themeColor="text1" w:themeTint="D9"/>
          <w:sz w:val="24"/>
          <w:szCs w:val="24"/>
        </w:rPr>
        <w:t xml:space="preserve">This </w:t>
      </w:r>
      <w:r w:rsidR="00661CA6" w:rsidRPr="000A1570">
        <w:rPr>
          <w:rFonts w:cs="Arial"/>
          <w:color w:val="262626" w:themeColor="text1" w:themeTint="D9"/>
          <w:sz w:val="24"/>
          <w:szCs w:val="24"/>
        </w:rPr>
        <w:t>evidence</w:t>
      </w:r>
      <w:r w:rsidR="00A724BC" w:rsidRPr="000A1570">
        <w:rPr>
          <w:rFonts w:cs="Arial"/>
          <w:color w:val="262626" w:themeColor="text1" w:themeTint="D9"/>
          <w:sz w:val="24"/>
          <w:szCs w:val="24"/>
        </w:rPr>
        <w:t xml:space="preserve"> that a traumatised person’s sense of self </w:t>
      </w:r>
      <w:r w:rsidR="00661CA6" w:rsidRPr="000A1570">
        <w:rPr>
          <w:rFonts w:cs="Arial"/>
          <w:color w:val="262626" w:themeColor="text1" w:themeTint="D9"/>
          <w:sz w:val="24"/>
          <w:szCs w:val="24"/>
        </w:rPr>
        <w:t xml:space="preserve">is </w:t>
      </w:r>
      <w:r w:rsidR="00A724BC" w:rsidRPr="000A1570">
        <w:rPr>
          <w:rFonts w:cs="Arial"/>
          <w:color w:val="262626" w:themeColor="text1" w:themeTint="D9"/>
          <w:sz w:val="24"/>
          <w:szCs w:val="24"/>
        </w:rPr>
        <w:t xml:space="preserve">wedded to the brain activation they experience during hyper aroused states provides a strong explanation for why people with C-PTSD frequently experience </w:t>
      </w:r>
      <w:r w:rsidR="00A724BC" w:rsidRPr="000A1570">
        <w:rPr>
          <w:rFonts w:cs="Arial"/>
          <w:color w:val="262626" w:themeColor="text1" w:themeTint="D9"/>
          <w:sz w:val="24"/>
          <w:szCs w:val="24"/>
        </w:rPr>
        <w:lastRenderedPageBreak/>
        <w:t>“repetition compulsion” where they subconsciously choose to put themselves in risky situations (</w:t>
      </w:r>
      <w:r w:rsidR="00B86F4F" w:rsidRPr="000A1570">
        <w:rPr>
          <w:rFonts w:cs="Arial"/>
          <w:color w:val="262626" w:themeColor="text1" w:themeTint="D9"/>
          <w:sz w:val="24"/>
          <w:szCs w:val="24"/>
        </w:rPr>
        <w:t>v</w:t>
      </w:r>
      <w:r w:rsidR="00A724BC" w:rsidRPr="000A1570">
        <w:rPr>
          <w:rFonts w:cs="Arial"/>
          <w:color w:val="262626" w:themeColor="text1" w:themeTint="D9"/>
          <w:sz w:val="24"/>
          <w:szCs w:val="24"/>
        </w:rPr>
        <w:t xml:space="preserve">an der Kolk, 1989; Taylor, 2014, p. 101). </w:t>
      </w:r>
    </w:p>
    <w:p w14:paraId="40B8C680" w14:textId="74A78F18" w:rsidR="0047563C" w:rsidRPr="000A1570" w:rsidRDefault="00400DAF" w:rsidP="008F299C">
      <w:pPr>
        <w:spacing w:line="360" w:lineRule="auto"/>
        <w:jc w:val="both"/>
        <w:rPr>
          <w:rFonts w:cs="Arial"/>
          <w:color w:val="262626" w:themeColor="text1" w:themeTint="D9"/>
          <w:sz w:val="24"/>
          <w:szCs w:val="24"/>
          <w:shd w:val="clear" w:color="auto" w:fill="FCFCFC"/>
        </w:rPr>
      </w:pPr>
      <w:r w:rsidRPr="000A1570">
        <w:rPr>
          <w:rFonts w:cs="Arial"/>
          <w:color w:val="262626" w:themeColor="text1" w:themeTint="D9"/>
          <w:sz w:val="24"/>
          <w:szCs w:val="24"/>
        </w:rPr>
        <w:t xml:space="preserve">Mindfulness, or the ability to pay attention in the present moment, incorporating interoceptive awareness and the ability to identify emotions is increasingly cited as a key aspect of successful trauma therapy (Ogden and Fisher, 2015, pp. 132-133; Van der Kolk, 2014, pp. 272-274; </w:t>
      </w:r>
      <w:r w:rsidR="00ED67D3" w:rsidRPr="000A1570">
        <w:rPr>
          <w:rFonts w:eastAsiaTheme="minorHAnsi" w:cs="Arial"/>
          <w:color w:val="262626" w:themeColor="text1" w:themeTint="D9"/>
          <w:sz w:val="24"/>
          <w:szCs w:val="24"/>
          <w:lang w:eastAsia="en-US"/>
        </w:rPr>
        <w:t>Lanius, Terpo</w:t>
      </w:r>
      <w:r w:rsidR="00ED67D3">
        <w:rPr>
          <w:rFonts w:eastAsiaTheme="minorHAnsi" w:cs="Arial"/>
          <w:color w:val="262626" w:themeColor="text1" w:themeTint="D9"/>
          <w:sz w:val="24"/>
          <w:szCs w:val="24"/>
          <w:lang w:eastAsia="en-US"/>
        </w:rPr>
        <w:t xml:space="preserve">u </w:t>
      </w:r>
      <w:r w:rsidR="00ED67D3" w:rsidRPr="000A1570">
        <w:rPr>
          <w:rFonts w:eastAsiaTheme="minorHAnsi" w:cs="Arial"/>
          <w:color w:val="262626" w:themeColor="text1" w:themeTint="D9"/>
          <w:sz w:val="24"/>
          <w:szCs w:val="24"/>
          <w:lang w:eastAsia="en-US"/>
        </w:rPr>
        <w:t>and McKinnon,</w:t>
      </w:r>
      <w:r w:rsidR="00ED67D3" w:rsidRPr="000A1570">
        <w:rPr>
          <w:rFonts w:cs="Arial"/>
          <w:color w:val="262626" w:themeColor="text1" w:themeTint="D9"/>
          <w:sz w:val="24"/>
          <w:szCs w:val="24"/>
        </w:rPr>
        <w:t xml:space="preserve"> </w:t>
      </w:r>
      <w:r w:rsidRPr="000A1570">
        <w:rPr>
          <w:rFonts w:cs="Arial"/>
          <w:color w:val="262626" w:themeColor="text1" w:themeTint="D9"/>
          <w:sz w:val="24"/>
          <w:szCs w:val="24"/>
        </w:rPr>
        <w:t xml:space="preserve">2020, p. 7; Corrigan and Grand, 2013, p. 760). </w:t>
      </w:r>
      <w:r w:rsidR="0047563C" w:rsidRPr="000A1570">
        <w:rPr>
          <w:rFonts w:cs="Arial"/>
          <w:color w:val="262626" w:themeColor="text1" w:themeTint="D9"/>
          <w:sz w:val="24"/>
          <w:szCs w:val="24"/>
        </w:rPr>
        <w:t xml:space="preserve">Closely related to mindfulness, the metacognitive process of mentalisation or the ability to think about thinking and reflect on one’s own mind or the mind of another, is </w:t>
      </w:r>
      <w:r w:rsidR="00003176">
        <w:rPr>
          <w:rFonts w:cs="Arial"/>
          <w:color w:val="262626" w:themeColor="text1" w:themeTint="D9"/>
          <w:sz w:val="24"/>
          <w:szCs w:val="24"/>
        </w:rPr>
        <w:t xml:space="preserve">also </w:t>
      </w:r>
      <w:r w:rsidR="0047563C" w:rsidRPr="000A1570">
        <w:rPr>
          <w:rFonts w:cs="Arial"/>
          <w:color w:val="262626" w:themeColor="text1" w:themeTint="D9"/>
          <w:sz w:val="24"/>
          <w:szCs w:val="24"/>
        </w:rPr>
        <w:t>widely understood to be fundamental to good mental health and healthy relationships. Early attachment injury</w:t>
      </w:r>
      <w:r w:rsidR="007E00CE" w:rsidRPr="000A1570">
        <w:rPr>
          <w:rFonts w:cs="Arial"/>
          <w:color w:val="262626" w:themeColor="text1" w:themeTint="D9"/>
          <w:sz w:val="24"/>
          <w:szCs w:val="24"/>
        </w:rPr>
        <w:t xml:space="preserve"> </w:t>
      </w:r>
      <w:r w:rsidR="0047563C" w:rsidRPr="000A1570">
        <w:rPr>
          <w:rFonts w:cs="Arial"/>
          <w:color w:val="262626" w:themeColor="text1" w:themeTint="D9"/>
          <w:sz w:val="24"/>
          <w:szCs w:val="24"/>
        </w:rPr>
        <w:t>impact</w:t>
      </w:r>
      <w:r w:rsidR="007E00CE" w:rsidRPr="000A1570">
        <w:rPr>
          <w:rFonts w:cs="Arial"/>
          <w:color w:val="262626" w:themeColor="text1" w:themeTint="D9"/>
          <w:sz w:val="24"/>
          <w:szCs w:val="24"/>
        </w:rPr>
        <w:t>s</w:t>
      </w:r>
      <w:r w:rsidR="0047563C" w:rsidRPr="000A1570">
        <w:rPr>
          <w:rFonts w:cs="Arial"/>
          <w:color w:val="262626" w:themeColor="text1" w:themeTint="D9"/>
          <w:sz w:val="24"/>
          <w:szCs w:val="24"/>
        </w:rPr>
        <w:t xml:space="preserve"> </w:t>
      </w:r>
      <w:r w:rsidR="007E00CE" w:rsidRPr="000A1570">
        <w:rPr>
          <w:rFonts w:cs="Arial"/>
          <w:color w:val="262626" w:themeColor="text1" w:themeTint="D9"/>
          <w:sz w:val="24"/>
          <w:szCs w:val="24"/>
        </w:rPr>
        <w:t xml:space="preserve">adversely </w:t>
      </w:r>
      <w:r w:rsidR="0047563C" w:rsidRPr="000A1570">
        <w:rPr>
          <w:rFonts w:cs="Arial"/>
          <w:color w:val="262626" w:themeColor="text1" w:themeTint="D9"/>
          <w:sz w:val="24"/>
          <w:szCs w:val="24"/>
        </w:rPr>
        <w:t>on a person’s ability to mentalise, including their capacity for affect regulation. (Fonagy et al., 20</w:t>
      </w:r>
      <w:r w:rsidR="00392961" w:rsidRPr="000A1570">
        <w:rPr>
          <w:rFonts w:cs="Arial"/>
          <w:color w:val="262626" w:themeColor="text1" w:themeTint="D9"/>
          <w:sz w:val="24"/>
          <w:szCs w:val="24"/>
        </w:rPr>
        <w:t>18</w:t>
      </w:r>
      <w:r w:rsidR="0047563C" w:rsidRPr="000A1570">
        <w:rPr>
          <w:rFonts w:cs="Arial"/>
          <w:color w:val="262626" w:themeColor="text1" w:themeTint="D9"/>
          <w:sz w:val="24"/>
          <w:szCs w:val="24"/>
        </w:rPr>
        <w:t>, pp</w:t>
      </w:r>
      <w:r w:rsidRPr="000A1570">
        <w:rPr>
          <w:rFonts w:cs="Arial"/>
          <w:color w:val="262626" w:themeColor="text1" w:themeTint="D9"/>
          <w:sz w:val="24"/>
          <w:szCs w:val="24"/>
        </w:rPr>
        <w:t xml:space="preserve">. </w:t>
      </w:r>
      <w:r w:rsidR="0047563C" w:rsidRPr="000A1570">
        <w:rPr>
          <w:rFonts w:cs="Arial"/>
          <w:color w:val="262626" w:themeColor="text1" w:themeTint="D9"/>
          <w:sz w:val="24"/>
          <w:szCs w:val="24"/>
        </w:rPr>
        <w:t xml:space="preserve">3-4; Siegel, 2020, p. 305; Wallin, </w:t>
      </w:r>
      <w:r w:rsidR="00D44FE7" w:rsidRPr="000A1570">
        <w:rPr>
          <w:rFonts w:cs="Arial"/>
          <w:color w:val="262626" w:themeColor="text1" w:themeTint="D9"/>
          <w:sz w:val="24"/>
          <w:szCs w:val="24"/>
        </w:rPr>
        <w:t>2007</w:t>
      </w:r>
      <w:r w:rsidR="0047563C" w:rsidRPr="000A1570">
        <w:rPr>
          <w:rFonts w:cs="Arial"/>
          <w:color w:val="262626" w:themeColor="text1" w:themeTint="D9"/>
          <w:sz w:val="24"/>
          <w:szCs w:val="24"/>
        </w:rPr>
        <w:t xml:space="preserve">). </w:t>
      </w:r>
      <w:r w:rsidR="001E31E6" w:rsidRPr="000A1570">
        <w:rPr>
          <w:rFonts w:cs="Arial"/>
          <w:color w:val="262626" w:themeColor="text1" w:themeTint="D9"/>
          <w:sz w:val="24"/>
          <w:szCs w:val="24"/>
        </w:rPr>
        <w:t xml:space="preserve">An interesting distinction can be made between the phenomenological approach or open awareness proposed by Perls’ Gestalt therapy and the </w:t>
      </w:r>
      <w:r w:rsidR="00003176">
        <w:rPr>
          <w:rFonts w:cs="Arial"/>
          <w:color w:val="262626" w:themeColor="text1" w:themeTint="D9"/>
          <w:sz w:val="24"/>
          <w:szCs w:val="24"/>
        </w:rPr>
        <w:t xml:space="preserve">more </w:t>
      </w:r>
      <w:r w:rsidR="001E31E6" w:rsidRPr="000A1570">
        <w:rPr>
          <w:rFonts w:cs="Arial"/>
          <w:color w:val="262626" w:themeColor="text1" w:themeTint="D9"/>
          <w:sz w:val="24"/>
          <w:szCs w:val="24"/>
        </w:rPr>
        <w:t xml:space="preserve">directed process of mindfulness, which also allows a disidentification with thought processes (Taylor, 2014, pp. 82-88). Taylor argues that simple awareness which activates the medial prefrontal cortex is not sufficient to promote brain integration, whilst mindful awareness which activates the mid prefrontal cortex gives rise to affect regulation and feelings of wellbeing. She states: “Trauma impairs the integrative capacity of the brain, and mindfulness is a primary tool for restoring it” (Taylor, 2014, p. 86). </w:t>
      </w:r>
      <w:r w:rsidR="00BD2680" w:rsidRPr="000A1570">
        <w:rPr>
          <w:rFonts w:cs="Arial"/>
          <w:color w:val="262626" w:themeColor="text1" w:themeTint="D9"/>
          <w:sz w:val="24"/>
          <w:szCs w:val="24"/>
          <w:shd w:val="clear" w:color="auto" w:fill="FFFFFF"/>
        </w:rPr>
        <w:t>There is a well-established correlation between high autonomic arousal and negative impact on concentration and cognitive function, including mentalisation (</w:t>
      </w:r>
      <w:r w:rsidR="00BD2680" w:rsidRPr="000A1570">
        <w:rPr>
          <w:rFonts w:cs="Arial"/>
          <w:color w:val="262626" w:themeColor="text1" w:themeTint="D9"/>
          <w:sz w:val="24"/>
          <w:szCs w:val="24"/>
          <w:shd w:val="clear" w:color="auto" w:fill="FCFCFC"/>
        </w:rPr>
        <w:t>Fonagy and Bateman, 2016, p. 64). A client’s ability to mentalise and to use creative, reflective abilities will therefore be adversely impacted by the high levels of sympathetic arousal which are common in C-PTSD</w:t>
      </w:r>
      <w:r w:rsidR="00423303" w:rsidRPr="000A1570">
        <w:rPr>
          <w:rFonts w:cs="Arial"/>
          <w:color w:val="262626" w:themeColor="text1" w:themeTint="D9"/>
          <w:sz w:val="24"/>
          <w:szCs w:val="24"/>
          <w:shd w:val="clear" w:color="auto" w:fill="FCFCFC"/>
        </w:rPr>
        <w:t>. I</w:t>
      </w:r>
      <w:r w:rsidR="00BD2680" w:rsidRPr="000A1570">
        <w:rPr>
          <w:rFonts w:cs="Arial"/>
          <w:color w:val="262626" w:themeColor="text1" w:themeTint="D9"/>
          <w:sz w:val="24"/>
          <w:szCs w:val="24"/>
          <w:shd w:val="clear" w:color="auto" w:fill="FCFCFC"/>
        </w:rPr>
        <w:t>ntervention</w:t>
      </w:r>
      <w:r w:rsidR="00423303" w:rsidRPr="000A1570">
        <w:rPr>
          <w:rFonts w:cs="Arial"/>
          <w:color w:val="262626" w:themeColor="text1" w:themeTint="D9"/>
          <w:sz w:val="24"/>
          <w:szCs w:val="24"/>
          <w:shd w:val="clear" w:color="auto" w:fill="FCFCFC"/>
        </w:rPr>
        <w:t>s</w:t>
      </w:r>
      <w:r w:rsidR="00BD2680" w:rsidRPr="000A1570">
        <w:rPr>
          <w:rFonts w:cs="Arial"/>
          <w:color w:val="262626" w:themeColor="text1" w:themeTint="D9"/>
          <w:sz w:val="24"/>
          <w:szCs w:val="24"/>
          <w:shd w:val="clear" w:color="auto" w:fill="FCFCFC"/>
        </w:rPr>
        <w:t xml:space="preserve"> which incorporate mindfulness </w:t>
      </w:r>
      <w:r w:rsidR="00423303" w:rsidRPr="000A1570">
        <w:rPr>
          <w:rFonts w:cs="Arial"/>
          <w:color w:val="262626" w:themeColor="text1" w:themeTint="D9"/>
          <w:sz w:val="24"/>
          <w:szCs w:val="24"/>
          <w:shd w:val="clear" w:color="auto" w:fill="FCFCFC"/>
        </w:rPr>
        <w:t xml:space="preserve">have been shown to </w:t>
      </w:r>
      <w:r w:rsidR="00BD2680" w:rsidRPr="000A1570">
        <w:rPr>
          <w:rFonts w:cs="Arial"/>
          <w:color w:val="262626" w:themeColor="text1" w:themeTint="D9"/>
          <w:sz w:val="24"/>
          <w:szCs w:val="24"/>
          <w:shd w:val="clear" w:color="auto" w:fill="FCFCFC"/>
        </w:rPr>
        <w:t>increase mentalisation and regulate sympathetic arousal (Fonagy et al., 2016)</w:t>
      </w:r>
      <w:r w:rsidR="00423303" w:rsidRPr="000A1570">
        <w:rPr>
          <w:rFonts w:cs="Arial"/>
          <w:color w:val="262626" w:themeColor="text1" w:themeTint="D9"/>
          <w:sz w:val="24"/>
          <w:szCs w:val="24"/>
          <w:shd w:val="clear" w:color="auto" w:fill="FCFCFC"/>
        </w:rPr>
        <w:t xml:space="preserve">, so </w:t>
      </w:r>
      <w:r w:rsidR="00A90260">
        <w:rPr>
          <w:rFonts w:cs="Arial"/>
          <w:color w:val="262626" w:themeColor="text1" w:themeTint="D9"/>
          <w:sz w:val="24"/>
          <w:szCs w:val="24"/>
          <w:shd w:val="clear" w:color="auto" w:fill="FCFCFC"/>
        </w:rPr>
        <w:t>are</w:t>
      </w:r>
      <w:r w:rsidR="00423303" w:rsidRPr="000A1570">
        <w:rPr>
          <w:rFonts w:cs="Arial"/>
          <w:color w:val="262626" w:themeColor="text1" w:themeTint="D9"/>
          <w:sz w:val="24"/>
          <w:szCs w:val="24"/>
          <w:shd w:val="clear" w:color="auto" w:fill="FCFCFC"/>
        </w:rPr>
        <w:t xml:space="preserve"> a valuable tool when working with survivors of complex trauma. </w:t>
      </w:r>
      <w:r w:rsidR="00FF5D4D" w:rsidRPr="000A1570">
        <w:rPr>
          <w:rFonts w:cs="Arial"/>
          <w:color w:val="262626" w:themeColor="text1" w:themeTint="D9"/>
          <w:sz w:val="24"/>
          <w:szCs w:val="24"/>
          <w:shd w:val="clear" w:color="auto" w:fill="FCFCFC"/>
        </w:rPr>
        <w:t xml:space="preserve">The neural mechanisms by which this improvement occurs are </w:t>
      </w:r>
      <w:r w:rsidRPr="000A1570">
        <w:rPr>
          <w:rFonts w:cs="Arial"/>
          <w:color w:val="262626" w:themeColor="text1" w:themeTint="D9"/>
          <w:sz w:val="24"/>
          <w:szCs w:val="24"/>
          <w:shd w:val="clear" w:color="auto" w:fill="FCFCFC"/>
        </w:rPr>
        <w:t xml:space="preserve">thought by </w:t>
      </w:r>
      <w:r w:rsidRPr="000A1570">
        <w:rPr>
          <w:rFonts w:cs="Arial"/>
          <w:color w:val="262626" w:themeColor="text1" w:themeTint="D9"/>
          <w:sz w:val="24"/>
          <w:szCs w:val="24"/>
          <w:shd w:val="clear" w:color="auto" w:fill="FFFFFF"/>
        </w:rPr>
        <w:t xml:space="preserve">Björkstrand et al. (2019) </w:t>
      </w:r>
      <w:r w:rsidRPr="000A1570">
        <w:rPr>
          <w:rFonts w:cs="Arial"/>
          <w:color w:val="262626" w:themeColor="text1" w:themeTint="D9"/>
          <w:sz w:val="24"/>
          <w:szCs w:val="24"/>
          <w:shd w:val="clear" w:color="auto" w:fill="FCFCFC"/>
        </w:rPr>
        <w:t>to</w:t>
      </w:r>
      <w:r w:rsidR="00FF5D4D" w:rsidRPr="000A1570">
        <w:rPr>
          <w:rFonts w:cs="Arial"/>
          <w:color w:val="262626" w:themeColor="text1" w:themeTint="D9"/>
          <w:sz w:val="24"/>
          <w:szCs w:val="24"/>
          <w:shd w:val="clear" w:color="auto" w:fill="FCFCFC"/>
        </w:rPr>
        <w:t xml:space="preserve"> relat</w:t>
      </w:r>
      <w:r w:rsidRPr="000A1570">
        <w:rPr>
          <w:rFonts w:cs="Arial"/>
          <w:color w:val="262626" w:themeColor="text1" w:themeTint="D9"/>
          <w:sz w:val="24"/>
          <w:szCs w:val="24"/>
          <w:shd w:val="clear" w:color="auto" w:fill="FCFCFC"/>
        </w:rPr>
        <w:t>e</w:t>
      </w:r>
      <w:r w:rsidR="00FF5D4D" w:rsidRPr="000A1570">
        <w:rPr>
          <w:rFonts w:cs="Arial"/>
          <w:color w:val="262626" w:themeColor="text1" w:themeTint="D9"/>
          <w:sz w:val="24"/>
          <w:szCs w:val="24"/>
          <w:shd w:val="clear" w:color="auto" w:fill="FCFCFC"/>
        </w:rPr>
        <w:t xml:space="preserve"> to extinction retention and the impact of mindfulness in strengthening the retention of safety learning</w:t>
      </w:r>
      <w:r w:rsidR="00FF5D4D" w:rsidRPr="000A1570">
        <w:rPr>
          <w:rFonts w:cs="Arial"/>
          <w:color w:val="262626" w:themeColor="text1" w:themeTint="D9"/>
          <w:sz w:val="24"/>
          <w:szCs w:val="24"/>
          <w:shd w:val="clear" w:color="auto" w:fill="FFFFFF"/>
        </w:rPr>
        <w:t>. However, the participants in th</w:t>
      </w:r>
      <w:r w:rsidR="00A724BC" w:rsidRPr="000A1570">
        <w:rPr>
          <w:rFonts w:cs="Arial"/>
          <w:color w:val="262626" w:themeColor="text1" w:themeTint="D9"/>
          <w:sz w:val="24"/>
          <w:szCs w:val="24"/>
          <w:shd w:val="clear" w:color="auto" w:fill="FFFFFF"/>
        </w:rPr>
        <w:t>e cited</w:t>
      </w:r>
      <w:r w:rsidR="00FF5D4D" w:rsidRPr="000A1570">
        <w:rPr>
          <w:rFonts w:cs="Arial"/>
          <w:color w:val="262626" w:themeColor="text1" w:themeTint="D9"/>
          <w:sz w:val="24"/>
          <w:szCs w:val="24"/>
          <w:shd w:val="clear" w:color="auto" w:fill="FFFFFF"/>
        </w:rPr>
        <w:t xml:space="preserve"> study were healthy individuals rather than C-PTSD</w:t>
      </w:r>
      <w:r w:rsidR="00A27CBA" w:rsidRPr="000A1570">
        <w:rPr>
          <w:rFonts w:cs="Arial"/>
          <w:color w:val="262626" w:themeColor="text1" w:themeTint="D9"/>
          <w:sz w:val="24"/>
          <w:szCs w:val="24"/>
          <w:shd w:val="clear" w:color="auto" w:fill="FFFFFF"/>
        </w:rPr>
        <w:t xml:space="preserve"> clients, so research </w:t>
      </w:r>
      <w:r w:rsidR="00A90260" w:rsidRPr="000A1570">
        <w:rPr>
          <w:rFonts w:cs="Arial"/>
          <w:color w:val="262626" w:themeColor="text1" w:themeTint="D9"/>
          <w:sz w:val="24"/>
          <w:szCs w:val="24"/>
          <w:shd w:val="clear" w:color="auto" w:fill="FFFFFF"/>
        </w:rPr>
        <w:t xml:space="preserve">within trauma populations </w:t>
      </w:r>
      <w:r w:rsidR="00A27CBA" w:rsidRPr="000A1570">
        <w:rPr>
          <w:rFonts w:cs="Arial"/>
          <w:color w:val="262626" w:themeColor="text1" w:themeTint="D9"/>
          <w:sz w:val="24"/>
          <w:szCs w:val="24"/>
          <w:shd w:val="clear" w:color="auto" w:fill="FFFFFF"/>
        </w:rPr>
        <w:t xml:space="preserve">is needed to see if the results can be replicated </w:t>
      </w:r>
    </w:p>
    <w:p w14:paraId="2CA413FA" w14:textId="77777777" w:rsidR="0047563C" w:rsidRPr="000A1570" w:rsidRDefault="0047563C" w:rsidP="008F299C">
      <w:pPr>
        <w:spacing w:line="360" w:lineRule="auto"/>
        <w:jc w:val="both"/>
        <w:rPr>
          <w:rFonts w:cs="Arial"/>
          <w:color w:val="262626" w:themeColor="text1" w:themeTint="D9"/>
          <w:sz w:val="24"/>
          <w:szCs w:val="24"/>
          <w:shd w:val="clear" w:color="auto" w:fill="FCFCFC"/>
        </w:rPr>
      </w:pPr>
    </w:p>
    <w:p w14:paraId="16D1A725" w14:textId="46F0737B" w:rsidR="000F343A" w:rsidRPr="000A1570" w:rsidRDefault="005306F5" w:rsidP="008F299C">
      <w:pPr>
        <w:spacing w:line="360" w:lineRule="auto"/>
        <w:jc w:val="both"/>
        <w:rPr>
          <w:rFonts w:cs="Arial"/>
          <w:color w:val="262626" w:themeColor="text1" w:themeTint="D9"/>
          <w:sz w:val="24"/>
          <w:szCs w:val="24"/>
        </w:rPr>
      </w:pPr>
      <w:r w:rsidRPr="000A1570">
        <w:rPr>
          <w:rFonts w:cs="Arial"/>
          <w:color w:val="262626" w:themeColor="text1" w:themeTint="D9"/>
          <w:sz w:val="24"/>
          <w:szCs w:val="24"/>
        </w:rPr>
        <w:lastRenderedPageBreak/>
        <w:t>Mindfulness has become an almost ubiquitous element of successful psychotherapies in recent years</w:t>
      </w:r>
      <w:r w:rsidR="004A3273" w:rsidRPr="000A1570">
        <w:rPr>
          <w:rFonts w:cs="Arial"/>
          <w:color w:val="262626" w:themeColor="text1" w:themeTint="D9"/>
          <w:sz w:val="24"/>
          <w:szCs w:val="24"/>
        </w:rPr>
        <w:t xml:space="preserve">, featuring prominently in </w:t>
      </w:r>
      <w:r w:rsidR="0064117A" w:rsidRPr="000A1570">
        <w:rPr>
          <w:rFonts w:cs="Arial"/>
          <w:color w:val="262626" w:themeColor="text1" w:themeTint="D9"/>
          <w:sz w:val="24"/>
          <w:szCs w:val="24"/>
        </w:rPr>
        <w:t xml:space="preserve">SE </w:t>
      </w:r>
      <w:r w:rsidR="0037097F" w:rsidRPr="000A1570">
        <w:rPr>
          <w:rFonts w:cs="Arial"/>
          <w:color w:val="262626" w:themeColor="text1" w:themeTint="D9"/>
          <w:sz w:val="24"/>
          <w:szCs w:val="24"/>
        </w:rPr>
        <w:t>(</w:t>
      </w:r>
      <w:r w:rsidR="008C1ADC" w:rsidRPr="000A1570">
        <w:rPr>
          <w:rFonts w:eastAsiaTheme="minorHAnsi" w:cs="Arial"/>
          <w:color w:val="262626" w:themeColor="text1" w:themeTint="D9"/>
          <w:sz w:val="24"/>
          <w:szCs w:val="24"/>
          <w:lang w:eastAsia="en-US"/>
        </w:rPr>
        <w:t>Payne, Levine and Crane-Godreau</w:t>
      </w:r>
      <w:r w:rsidR="008C1ADC" w:rsidRPr="000A1570">
        <w:rPr>
          <w:rFonts w:cs="Arial"/>
          <w:color w:val="262626" w:themeColor="text1" w:themeTint="D9"/>
          <w:sz w:val="24"/>
          <w:szCs w:val="24"/>
        </w:rPr>
        <w:t>, 2015</w:t>
      </w:r>
      <w:r w:rsidR="0037097F" w:rsidRPr="000A1570">
        <w:rPr>
          <w:rFonts w:cs="Arial"/>
          <w:color w:val="262626" w:themeColor="text1" w:themeTint="D9"/>
          <w:sz w:val="24"/>
          <w:szCs w:val="24"/>
        </w:rPr>
        <w:t xml:space="preserve">), </w:t>
      </w:r>
      <w:r w:rsidR="004A3273" w:rsidRPr="000A1570">
        <w:rPr>
          <w:rFonts w:cs="Arial"/>
          <w:color w:val="262626" w:themeColor="text1" w:themeTint="D9"/>
          <w:sz w:val="24"/>
          <w:szCs w:val="24"/>
        </w:rPr>
        <w:t>NARM</w:t>
      </w:r>
      <w:r w:rsidRPr="000A1570">
        <w:rPr>
          <w:rFonts w:cs="Arial"/>
          <w:color w:val="262626" w:themeColor="text1" w:themeTint="D9"/>
          <w:sz w:val="24"/>
          <w:szCs w:val="24"/>
        </w:rPr>
        <w:t xml:space="preserve"> (Heller and LaPierre, 2012, p. 196</w:t>
      </w:r>
      <w:r w:rsidR="004A3273" w:rsidRPr="000A1570">
        <w:rPr>
          <w:rFonts w:cs="Arial"/>
          <w:color w:val="262626" w:themeColor="text1" w:themeTint="D9"/>
          <w:sz w:val="24"/>
          <w:szCs w:val="24"/>
        </w:rPr>
        <w:t xml:space="preserve">), Dialectical Behaviour Therapy (Zeifman et al., 2020), the Trauma </w:t>
      </w:r>
      <w:r w:rsidR="00223A33" w:rsidRPr="000A1570">
        <w:rPr>
          <w:rFonts w:cs="Arial"/>
          <w:color w:val="262626" w:themeColor="text1" w:themeTint="D9"/>
          <w:sz w:val="24"/>
          <w:szCs w:val="24"/>
        </w:rPr>
        <w:t>Resiliency</w:t>
      </w:r>
      <w:r w:rsidR="004A3273" w:rsidRPr="000A1570">
        <w:rPr>
          <w:rFonts w:cs="Arial"/>
          <w:color w:val="262626" w:themeColor="text1" w:themeTint="D9"/>
          <w:sz w:val="24"/>
          <w:szCs w:val="24"/>
        </w:rPr>
        <w:t xml:space="preserve"> Model </w:t>
      </w:r>
      <w:r w:rsidR="0037097F" w:rsidRPr="000A1570">
        <w:rPr>
          <w:rFonts w:cs="Arial"/>
          <w:color w:val="262626" w:themeColor="text1" w:themeTint="D9"/>
          <w:sz w:val="24"/>
          <w:szCs w:val="24"/>
        </w:rPr>
        <w:t>(</w:t>
      </w:r>
      <w:r w:rsidR="004A3273" w:rsidRPr="000A1570">
        <w:rPr>
          <w:rFonts w:cs="Arial"/>
          <w:color w:val="262626" w:themeColor="text1" w:themeTint="D9"/>
          <w:sz w:val="24"/>
          <w:szCs w:val="24"/>
        </w:rPr>
        <w:t>Grabbe and Miller-Karas, 2018, p.</w:t>
      </w:r>
      <w:r w:rsidR="00223A33" w:rsidRPr="000A1570">
        <w:rPr>
          <w:rFonts w:cs="Arial"/>
          <w:color w:val="262626" w:themeColor="text1" w:themeTint="D9"/>
          <w:sz w:val="24"/>
          <w:szCs w:val="24"/>
        </w:rPr>
        <w:t xml:space="preserve"> 2)</w:t>
      </w:r>
      <w:r w:rsidR="0064117A" w:rsidRPr="000A1570">
        <w:rPr>
          <w:rFonts w:cs="Arial"/>
          <w:color w:val="262626" w:themeColor="text1" w:themeTint="D9"/>
          <w:sz w:val="24"/>
          <w:szCs w:val="24"/>
        </w:rPr>
        <w:t xml:space="preserve">, as well as being the </w:t>
      </w:r>
      <w:r w:rsidR="001507BB" w:rsidRPr="000A1570">
        <w:rPr>
          <w:rFonts w:cs="Arial"/>
          <w:color w:val="262626" w:themeColor="text1" w:themeTint="D9"/>
          <w:sz w:val="24"/>
          <w:szCs w:val="24"/>
        </w:rPr>
        <w:t>central</w:t>
      </w:r>
      <w:r w:rsidR="0064117A" w:rsidRPr="000A1570">
        <w:rPr>
          <w:rFonts w:cs="Arial"/>
          <w:color w:val="262626" w:themeColor="text1" w:themeTint="D9"/>
          <w:sz w:val="24"/>
          <w:szCs w:val="24"/>
        </w:rPr>
        <w:t xml:space="preserve"> f</w:t>
      </w:r>
      <w:r w:rsidR="009A0E91" w:rsidRPr="000A1570">
        <w:rPr>
          <w:rFonts w:cs="Arial"/>
          <w:color w:val="262626" w:themeColor="text1" w:themeTint="D9"/>
          <w:sz w:val="24"/>
          <w:szCs w:val="24"/>
        </w:rPr>
        <w:t>o</w:t>
      </w:r>
      <w:r w:rsidR="0064117A" w:rsidRPr="000A1570">
        <w:rPr>
          <w:rFonts w:cs="Arial"/>
          <w:color w:val="262626" w:themeColor="text1" w:themeTint="D9"/>
          <w:sz w:val="24"/>
          <w:szCs w:val="24"/>
        </w:rPr>
        <w:t>cus of Mindfulness Based Cognitive Therapy (</w:t>
      </w:r>
      <w:r w:rsidR="009A0E91" w:rsidRPr="000A1570">
        <w:rPr>
          <w:rFonts w:cs="Arial"/>
          <w:color w:val="262626" w:themeColor="text1" w:themeTint="D9"/>
          <w:sz w:val="24"/>
          <w:szCs w:val="24"/>
        </w:rPr>
        <w:t>Britton et al., 2012).</w:t>
      </w:r>
      <w:r w:rsidR="00214378" w:rsidRPr="000A1570">
        <w:rPr>
          <w:rFonts w:cs="Arial"/>
          <w:color w:val="262626" w:themeColor="text1" w:themeTint="D9"/>
          <w:sz w:val="24"/>
          <w:szCs w:val="24"/>
        </w:rPr>
        <w:t xml:space="preserve"> In their review of mindfulness-based treatments for PTSD, Boyd</w:t>
      </w:r>
      <w:r w:rsidR="001F0345" w:rsidRPr="000A1570">
        <w:rPr>
          <w:rFonts w:cs="Arial"/>
          <w:color w:val="262626" w:themeColor="text1" w:themeTint="D9"/>
          <w:sz w:val="24"/>
          <w:szCs w:val="24"/>
        </w:rPr>
        <w:t xml:space="preserve">, </w:t>
      </w:r>
      <w:r w:rsidR="001F0345" w:rsidRPr="000A1570">
        <w:rPr>
          <w:rFonts w:eastAsiaTheme="minorHAnsi" w:cs="Arial"/>
          <w:color w:val="262626" w:themeColor="text1" w:themeTint="D9"/>
          <w:sz w:val="24"/>
          <w:szCs w:val="24"/>
          <w:lang w:eastAsia="en-US"/>
        </w:rPr>
        <w:t>Lanius and McKinnon (</w:t>
      </w:r>
      <w:r w:rsidR="00214378" w:rsidRPr="000A1570">
        <w:rPr>
          <w:rFonts w:cs="Arial"/>
          <w:color w:val="262626" w:themeColor="text1" w:themeTint="D9"/>
          <w:sz w:val="24"/>
          <w:szCs w:val="24"/>
        </w:rPr>
        <w:t>2018, pp. 9</w:t>
      </w:r>
      <w:r w:rsidR="00022FE5" w:rsidRPr="000A1570">
        <w:rPr>
          <w:rFonts w:cs="Arial"/>
          <w:color w:val="262626" w:themeColor="text1" w:themeTint="D9"/>
          <w:sz w:val="24"/>
          <w:szCs w:val="24"/>
        </w:rPr>
        <w:t>-</w:t>
      </w:r>
      <w:r w:rsidR="00214378" w:rsidRPr="000A1570">
        <w:rPr>
          <w:rFonts w:cs="Arial"/>
          <w:color w:val="262626" w:themeColor="text1" w:themeTint="D9"/>
          <w:sz w:val="24"/>
          <w:szCs w:val="24"/>
        </w:rPr>
        <w:t>11) note that, despite the overall success of mindfulness-based approaches</w:t>
      </w:r>
      <w:r w:rsidR="004435D7" w:rsidRPr="000A1570">
        <w:rPr>
          <w:rFonts w:cs="Arial"/>
          <w:color w:val="262626" w:themeColor="text1" w:themeTint="D9"/>
          <w:sz w:val="24"/>
          <w:szCs w:val="24"/>
        </w:rPr>
        <w:t xml:space="preserve"> </w:t>
      </w:r>
      <w:r w:rsidR="001507BB" w:rsidRPr="000A1570">
        <w:rPr>
          <w:rFonts w:cs="Arial"/>
          <w:color w:val="262626" w:themeColor="text1" w:themeTint="D9"/>
          <w:sz w:val="24"/>
          <w:szCs w:val="24"/>
        </w:rPr>
        <w:t>in the treatment of</w:t>
      </w:r>
      <w:r w:rsidR="004435D7" w:rsidRPr="000A1570">
        <w:rPr>
          <w:rFonts w:cs="Arial"/>
          <w:color w:val="262626" w:themeColor="text1" w:themeTint="D9"/>
          <w:sz w:val="24"/>
          <w:szCs w:val="24"/>
        </w:rPr>
        <w:t xml:space="preserve"> PTSD</w:t>
      </w:r>
      <w:r w:rsidR="00214378" w:rsidRPr="000A1570">
        <w:rPr>
          <w:rFonts w:cs="Arial"/>
          <w:color w:val="262626" w:themeColor="text1" w:themeTint="D9"/>
          <w:sz w:val="24"/>
          <w:szCs w:val="24"/>
        </w:rPr>
        <w:t xml:space="preserve">, </w:t>
      </w:r>
      <w:r w:rsidR="008A3DDC" w:rsidRPr="000A1570">
        <w:rPr>
          <w:rFonts w:cs="Arial"/>
          <w:color w:val="262626" w:themeColor="text1" w:themeTint="D9"/>
          <w:sz w:val="24"/>
          <w:szCs w:val="24"/>
        </w:rPr>
        <w:t xml:space="preserve">particularly for clients experiencing depersonalisation or derealisation, </w:t>
      </w:r>
      <w:r w:rsidR="00214378" w:rsidRPr="000A1570">
        <w:rPr>
          <w:rFonts w:cs="Arial"/>
          <w:color w:val="262626" w:themeColor="text1" w:themeTint="D9"/>
          <w:sz w:val="24"/>
          <w:szCs w:val="24"/>
        </w:rPr>
        <w:t>t</w:t>
      </w:r>
      <w:r w:rsidR="004435D7" w:rsidRPr="000A1570">
        <w:rPr>
          <w:rFonts w:cs="Arial"/>
          <w:color w:val="262626" w:themeColor="text1" w:themeTint="D9"/>
          <w:sz w:val="24"/>
          <w:szCs w:val="24"/>
        </w:rPr>
        <w:t>h</w:t>
      </w:r>
      <w:r w:rsidR="00214378" w:rsidRPr="000A1570">
        <w:rPr>
          <w:rFonts w:cs="Arial"/>
          <w:color w:val="262626" w:themeColor="text1" w:themeTint="D9"/>
          <w:sz w:val="24"/>
          <w:szCs w:val="24"/>
        </w:rPr>
        <w:t>ere are some important caveats</w:t>
      </w:r>
      <w:r w:rsidR="008A3DDC" w:rsidRPr="000A1570">
        <w:rPr>
          <w:rFonts w:cs="Arial"/>
          <w:color w:val="262626" w:themeColor="text1" w:themeTint="D9"/>
          <w:sz w:val="24"/>
          <w:szCs w:val="24"/>
        </w:rPr>
        <w:t xml:space="preserve">. They stress </w:t>
      </w:r>
      <w:r w:rsidR="004435D7" w:rsidRPr="000A1570">
        <w:rPr>
          <w:rFonts w:cs="Arial"/>
          <w:color w:val="262626" w:themeColor="text1" w:themeTint="D9"/>
          <w:sz w:val="24"/>
          <w:szCs w:val="24"/>
        </w:rPr>
        <w:t xml:space="preserve">the vital importance of </w:t>
      </w:r>
      <w:r w:rsidR="008A3DDC" w:rsidRPr="000A1570">
        <w:rPr>
          <w:rFonts w:cs="Arial"/>
          <w:color w:val="262626" w:themeColor="text1" w:themeTint="D9"/>
          <w:sz w:val="24"/>
          <w:szCs w:val="24"/>
        </w:rPr>
        <w:t xml:space="preserve">creating </w:t>
      </w:r>
      <w:r w:rsidR="004435D7" w:rsidRPr="000A1570">
        <w:rPr>
          <w:rFonts w:cs="Arial"/>
          <w:color w:val="262626" w:themeColor="text1" w:themeTint="D9"/>
          <w:sz w:val="24"/>
          <w:szCs w:val="24"/>
        </w:rPr>
        <w:t xml:space="preserve">personalised treatment plans which </w:t>
      </w:r>
      <w:r w:rsidR="001507BB" w:rsidRPr="000A1570">
        <w:rPr>
          <w:rFonts w:cs="Arial"/>
          <w:color w:val="262626" w:themeColor="text1" w:themeTint="D9"/>
          <w:sz w:val="24"/>
          <w:szCs w:val="24"/>
        </w:rPr>
        <w:t>consider</w:t>
      </w:r>
      <w:r w:rsidR="008A3DDC" w:rsidRPr="000A1570">
        <w:rPr>
          <w:rFonts w:cs="Arial"/>
          <w:color w:val="262626" w:themeColor="text1" w:themeTint="D9"/>
          <w:sz w:val="24"/>
          <w:szCs w:val="24"/>
        </w:rPr>
        <w:t xml:space="preserve"> the</w:t>
      </w:r>
      <w:r w:rsidR="004435D7" w:rsidRPr="000A1570">
        <w:rPr>
          <w:rFonts w:cs="Arial"/>
          <w:color w:val="262626" w:themeColor="text1" w:themeTint="D9"/>
          <w:sz w:val="24"/>
          <w:szCs w:val="24"/>
        </w:rPr>
        <w:t xml:space="preserve"> individual client’s unique trauma symptom profile. </w:t>
      </w:r>
      <w:r w:rsidR="001507BB" w:rsidRPr="000A1570">
        <w:rPr>
          <w:rFonts w:cs="Arial"/>
          <w:color w:val="262626" w:themeColor="text1" w:themeTint="D9"/>
          <w:sz w:val="24"/>
          <w:szCs w:val="24"/>
        </w:rPr>
        <w:t>For clients with very active flashbacks</w:t>
      </w:r>
      <w:r w:rsidR="008A3DDC" w:rsidRPr="000A1570">
        <w:rPr>
          <w:rFonts w:cs="Arial"/>
          <w:color w:val="262626" w:themeColor="text1" w:themeTint="D9"/>
          <w:sz w:val="24"/>
          <w:szCs w:val="24"/>
        </w:rPr>
        <w:t xml:space="preserve"> or</w:t>
      </w:r>
      <w:r w:rsidR="001507BB" w:rsidRPr="000A1570">
        <w:rPr>
          <w:rFonts w:cs="Arial"/>
          <w:color w:val="262626" w:themeColor="text1" w:themeTint="D9"/>
          <w:sz w:val="24"/>
          <w:szCs w:val="24"/>
        </w:rPr>
        <w:t xml:space="preserve"> low emotion regulation and distress tolerance skills</w:t>
      </w:r>
      <w:r w:rsidR="008A3DDC" w:rsidRPr="000A1570">
        <w:rPr>
          <w:rFonts w:cs="Arial"/>
          <w:color w:val="262626" w:themeColor="text1" w:themeTint="D9"/>
          <w:sz w:val="24"/>
          <w:szCs w:val="24"/>
        </w:rPr>
        <w:t xml:space="preserve">, mindfulness must be used very skilfully to avoid the risk of triggering overwhelming traumatic memories or emotional states. </w:t>
      </w:r>
      <w:r w:rsidR="000E3CB4" w:rsidRPr="000A1570">
        <w:rPr>
          <w:rFonts w:cs="Arial"/>
          <w:color w:val="262626" w:themeColor="text1" w:themeTint="D9"/>
          <w:sz w:val="24"/>
          <w:szCs w:val="24"/>
          <w:shd w:val="clear" w:color="auto" w:fill="FCFCFC"/>
        </w:rPr>
        <w:t>In recent years, there has been increasing recognition that traditional mindfulness methods frequently fail to help trauma clients and can even exacerbate disturbing, dissociative symptoms in some people</w:t>
      </w:r>
      <w:r w:rsidR="007012BB" w:rsidRPr="000A1570">
        <w:rPr>
          <w:rFonts w:cs="Arial"/>
          <w:color w:val="262626" w:themeColor="text1" w:themeTint="D9"/>
          <w:sz w:val="24"/>
          <w:szCs w:val="24"/>
          <w:shd w:val="clear" w:color="auto" w:fill="FCFCFC"/>
        </w:rPr>
        <w:t xml:space="preserve"> </w:t>
      </w:r>
      <w:r w:rsidR="000E3CB4" w:rsidRPr="000A1570">
        <w:rPr>
          <w:rFonts w:cs="Arial"/>
          <w:color w:val="262626" w:themeColor="text1" w:themeTint="D9"/>
          <w:sz w:val="24"/>
          <w:szCs w:val="24"/>
          <w:shd w:val="clear" w:color="auto" w:fill="FCFCFC"/>
        </w:rPr>
        <w:t>(</w:t>
      </w:r>
      <w:r w:rsidR="000E3CB4" w:rsidRPr="000A1570">
        <w:rPr>
          <w:rFonts w:cs="Arial"/>
          <w:color w:val="262626" w:themeColor="text1" w:themeTint="D9"/>
          <w:sz w:val="24"/>
          <w:szCs w:val="24"/>
          <w:shd w:val="clear" w:color="auto" w:fill="F8F8F8"/>
        </w:rPr>
        <w:t xml:space="preserve">Treleaven, 2018). It is therefore essential that any therapist utilising mindfulness-based </w:t>
      </w:r>
      <w:r w:rsidR="007012BB" w:rsidRPr="000A1570">
        <w:rPr>
          <w:rFonts w:cs="Arial"/>
          <w:color w:val="262626" w:themeColor="text1" w:themeTint="D9"/>
          <w:sz w:val="24"/>
          <w:szCs w:val="24"/>
          <w:shd w:val="clear" w:color="auto" w:fill="F8F8F8"/>
        </w:rPr>
        <w:t>interventions in their work with C-PTSD clients</w:t>
      </w:r>
      <w:r w:rsidR="000E3CB4" w:rsidRPr="000A1570">
        <w:rPr>
          <w:rFonts w:cs="Arial"/>
          <w:color w:val="262626" w:themeColor="text1" w:themeTint="D9"/>
          <w:sz w:val="24"/>
          <w:szCs w:val="24"/>
          <w:shd w:val="clear" w:color="auto" w:fill="F8F8F8"/>
        </w:rPr>
        <w:t xml:space="preserve"> is cognisant </w:t>
      </w:r>
      <w:r w:rsidR="007012BB" w:rsidRPr="000A1570">
        <w:rPr>
          <w:rFonts w:cs="Arial"/>
          <w:color w:val="262626" w:themeColor="text1" w:themeTint="D9"/>
          <w:sz w:val="24"/>
          <w:szCs w:val="24"/>
          <w:shd w:val="clear" w:color="auto" w:fill="F8F8F8"/>
        </w:rPr>
        <w:t xml:space="preserve">of </w:t>
      </w:r>
      <w:r w:rsidR="000E3CB4" w:rsidRPr="000A1570">
        <w:rPr>
          <w:rFonts w:cs="Arial"/>
          <w:color w:val="262626" w:themeColor="text1" w:themeTint="D9"/>
          <w:sz w:val="24"/>
          <w:szCs w:val="24"/>
          <w:shd w:val="clear" w:color="auto" w:fill="F8F8F8"/>
        </w:rPr>
        <w:t>po</w:t>
      </w:r>
      <w:r w:rsidR="007012BB" w:rsidRPr="000A1570">
        <w:rPr>
          <w:rFonts w:cs="Arial"/>
          <w:color w:val="262626" w:themeColor="text1" w:themeTint="D9"/>
          <w:sz w:val="24"/>
          <w:szCs w:val="24"/>
          <w:shd w:val="clear" w:color="auto" w:fill="F8F8F8"/>
        </w:rPr>
        <w:t>ssible</w:t>
      </w:r>
      <w:r w:rsidR="000E3CB4" w:rsidRPr="000A1570">
        <w:rPr>
          <w:rFonts w:cs="Arial"/>
          <w:color w:val="262626" w:themeColor="text1" w:themeTint="D9"/>
          <w:sz w:val="24"/>
          <w:szCs w:val="24"/>
          <w:shd w:val="clear" w:color="auto" w:fill="F8F8F8"/>
        </w:rPr>
        <w:t xml:space="preserve"> contraindications and </w:t>
      </w:r>
      <w:r w:rsidR="007012BB" w:rsidRPr="000A1570">
        <w:rPr>
          <w:rFonts w:cs="Arial"/>
          <w:color w:val="262626" w:themeColor="text1" w:themeTint="D9"/>
          <w:sz w:val="24"/>
          <w:szCs w:val="24"/>
          <w:shd w:val="clear" w:color="auto" w:fill="F8F8F8"/>
        </w:rPr>
        <w:t xml:space="preserve">knowledgeable about specific </w:t>
      </w:r>
      <w:r w:rsidR="000E3CB4" w:rsidRPr="000A1570">
        <w:rPr>
          <w:rFonts w:cs="Arial"/>
          <w:color w:val="262626" w:themeColor="text1" w:themeTint="D9"/>
          <w:sz w:val="24"/>
          <w:szCs w:val="24"/>
          <w:shd w:val="clear" w:color="auto" w:fill="F8F8F8"/>
        </w:rPr>
        <w:t xml:space="preserve">modifications </w:t>
      </w:r>
      <w:r w:rsidR="007012BB" w:rsidRPr="000A1570">
        <w:rPr>
          <w:rFonts w:cs="Arial"/>
          <w:color w:val="262626" w:themeColor="text1" w:themeTint="D9"/>
          <w:sz w:val="24"/>
          <w:szCs w:val="24"/>
          <w:shd w:val="clear" w:color="auto" w:fill="F8F8F8"/>
        </w:rPr>
        <w:t xml:space="preserve">which will be more appropriate </w:t>
      </w:r>
      <w:r w:rsidR="000E3CB4" w:rsidRPr="000A1570">
        <w:rPr>
          <w:rFonts w:cs="Arial"/>
          <w:color w:val="262626" w:themeColor="text1" w:themeTint="D9"/>
          <w:sz w:val="24"/>
          <w:szCs w:val="24"/>
          <w:shd w:val="clear" w:color="auto" w:fill="F8F8F8"/>
        </w:rPr>
        <w:t xml:space="preserve">for </w:t>
      </w:r>
      <w:r w:rsidR="007012BB" w:rsidRPr="000A1570">
        <w:rPr>
          <w:rFonts w:cs="Arial"/>
          <w:color w:val="262626" w:themeColor="text1" w:themeTint="D9"/>
          <w:sz w:val="24"/>
          <w:szCs w:val="24"/>
          <w:shd w:val="clear" w:color="auto" w:fill="F8F8F8"/>
        </w:rPr>
        <w:t>trauma</w:t>
      </w:r>
      <w:r w:rsidR="000E3CB4" w:rsidRPr="000A1570">
        <w:rPr>
          <w:rFonts w:cs="Arial"/>
          <w:color w:val="262626" w:themeColor="text1" w:themeTint="D9"/>
          <w:sz w:val="24"/>
          <w:szCs w:val="24"/>
          <w:shd w:val="clear" w:color="auto" w:fill="F8F8F8"/>
        </w:rPr>
        <w:t xml:space="preserve"> client</w:t>
      </w:r>
      <w:r w:rsidR="007012BB" w:rsidRPr="000A1570">
        <w:rPr>
          <w:rFonts w:cs="Arial"/>
          <w:color w:val="262626" w:themeColor="text1" w:themeTint="D9"/>
          <w:sz w:val="24"/>
          <w:szCs w:val="24"/>
          <w:shd w:val="clear" w:color="auto" w:fill="F8F8F8"/>
        </w:rPr>
        <w:t>s</w:t>
      </w:r>
      <w:r w:rsidR="000E3CB4" w:rsidRPr="000A1570">
        <w:rPr>
          <w:rFonts w:cs="Arial"/>
          <w:color w:val="262626" w:themeColor="text1" w:themeTint="D9"/>
          <w:sz w:val="24"/>
          <w:szCs w:val="24"/>
          <w:shd w:val="clear" w:color="auto" w:fill="F8F8F8"/>
        </w:rPr>
        <w:t>.</w:t>
      </w:r>
    </w:p>
    <w:p w14:paraId="2A86B9F5" w14:textId="0D98AC39" w:rsidR="0042602F" w:rsidRPr="000A1570" w:rsidRDefault="0042602F" w:rsidP="008F299C">
      <w:pPr>
        <w:spacing w:line="360" w:lineRule="auto"/>
        <w:jc w:val="both"/>
        <w:rPr>
          <w:rFonts w:cs="Arial"/>
          <w:color w:val="262626" w:themeColor="text1" w:themeTint="D9"/>
          <w:sz w:val="24"/>
          <w:szCs w:val="24"/>
        </w:rPr>
      </w:pPr>
    </w:p>
    <w:p w14:paraId="528A3A90" w14:textId="53F07235" w:rsidR="001E31E6" w:rsidRPr="000A1570" w:rsidRDefault="0042602F" w:rsidP="001E31E6">
      <w:pPr>
        <w:spacing w:line="360" w:lineRule="auto"/>
        <w:jc w:val="both"/>
        <w:rPr>
          <w:rFonts w:cs="Arial"/>
          <w:color w:val="262626" w:themeColor="text1" w:themeTint="D9"/>
          <w:sz w:val="24"/>
          <w:szCs w:val="24"/>
        </w:rPr>
      </w:pPr>
      <w:r w:rsidRPr="000A1570">
        <w:rPr>
          <w:rFonts w:cs="Arial"/>
          <w:color w:val="262626" w:themeColor="text1" w:themeTint="D9"/>
          <w:sz w:val="24"/>
          <w:szCs w:val="24"/>
        </w:rPr>
        <w:t>In the context of the somatic psychother</w:t>
      </w:r>
      <w:r w:rsidR="00651624" w:rsidRPr="000A1570">
        <w:rPr>
          <w:rFonts w:cs="Arial"/>
          <w:color w:val="262626" w:themeColor="text1" w:themeTint="D9"/>
          <w:sz w:val="24"/>
          <w:szCs w:val="24"/>
        </w:rPr>
        <w:t xml:space="preserve">apies, mindfulness is used in very specific </w:t>
      </w:r>
      <w:r w:rsidR="00E40A71" w:rsidRPr="000A1570">
        <w:rPr>
          <w:rFonts w:cs="Arial"/>
          <w:color w:val="262626" w:themeColor="text1" w:themeTint="D9"/>
          <w:sz w:val="24"/>
          <w:szCs w:val="24"/>
        </w:rPr>
        <w:t xml:space="preserve">and carefully guided </w:t>
      </w:r>
      <w:r w:rsidR="00651624" w:rsidRPr="000A1570">
        <w:rPr>
          <w:rFonts w:cs="Arial"/>
          <w:color w:val="262626" w:themeColor="text1" w:themeTint="D9"/>
          <w:sz w:val="24"/>
          <w:szCs w:val="24"/>
        </w:rPr>
        <w:t xml:space="preserve">ways with an awareness of the potential pitfalls. </w:t>
      </w:r>
      <w:r w:rsidR="00596ECB" w:rsidRPr="000A1570">
        <w:rPr>
          <w:rFonts w:cs="Arial"/>
          <w:color w:val="262626" w:themeColor="text1" w:themeTint="D9"/>
          <w:sz w:val="24"/>
          <w:szCs w:val="24"/>
        </w:rPr>
        <w:t xml:space="preserve">SP introduces “embedded relational mindfulness” </w:t>
      </w:r>
      <w:r w:rsidR="00A90260" w:rsidRPr="000A1570">
        <w:rPr>
          <w:rFonts w:cs="Arial"/>
          <w:color w:val="262626" w:themeColor="text1" w:themeTint="D9"/>
          <w:sz w:val="24"/>
          <w:szCs w:val="24"/>
        </w:rPr>
        <w:t>(Ogden and Fisher, 2015, p. 41-43)</w:t>
      </w:r>
      <w:r w:rsidR="00A90260">
        <w:rPr>
          <w:rFonts w:cs="Arial"/>
          <w:color w:val="262626" w:themeColor="text1" w:themeTint="D9"/>
          <w:sz w:val="24"/>
          <w:szCs w:val="24"/>
        </w:rPr>
        <w:t xml:space="preserve"> </w:t>
      </w:r>
      <w:r w:rsidR="00596ECB" w:rsidRPr="000A1570">
        <w:rPr>
          <w:rFonts w:cs="Arial"/>
          <w:color w:val="262626" w:themeColor="text1" w:themeTint="D9"/>
          <w:sz w:val="24"/>
          <w:szCs w:val="24"/>
        </w:rPr>
        <w:t xml:space="preserve">as an essential principle of its approach, making a distinction between more traditional, individual, silent mindfulness approaches and the relational, back-and-forth, slow paced, mindful interaction between client and therapist whilst exploring the client’s present moment experience. </w:t>
      </w:r>
      <w:r w:rsidR="00651624" w:rsidRPr="000A1570">
        <w:rPr>
          <w:rFonts w:cs="Arial"/>
          <w:color w:val="262626" w:themeColor="text1" w:themeTint="D9"/>
          <w:sz w:val="24"/>
          <w:szCs w:val="24"/>
        </w:rPr>
        <w:t>NARM uses somatic mindfulness</w:t>
      </w:r>
      <w:r w:rsidR="00CE12CB" w:rsidRPr="000A1570">
        <w:rPr>
          <w:rFonts w:cs="Arial"/>
          <w:color w:val="262626" w:themeColor="text1" w:themeTint="D9"/>
          <w:sz w:val="24"/>
          <w:szCs w:val="24"/>
        </w:rPr>
        <w:t xml:space="preserve">, </w:t>
      </w:r>
      <w:r w:rsidR="00E40A71" w:rsidRPr="000A1570">
        <w:rPr>
          <w:rFonts w:cs="Arial"/>
          <w:color w:val="262626" w:themeColor="text1" w:themeTint="D9"/>
          <w:sz w:val="24"/>
          <w:szCs w:val="24"/>
        </w:rPr>
        <w:t xml:space="preserve">a process where, together, therapist and client mindfully track the client’s body sensations and emotions as they explore traumatic material. NARM acknowledges that clients with the connection survival type, a result of early and profound deficits in the caregiving relationship, often struggle to connect with the felt sense of their </w:t>
      </w:r>
      <w:r w:rsidR="000F5274" w:rsidRPr="000A1570">
        <w:rPr>
          <w:rFonts w:cs="Arial"/>
          <w:color w:val="262626" w:themeColor="text1" w:themeTint="D9"/>
          <w:sz w:val="24"/>
          <w:szCs w:val="24"/>
        </w:rPr>
        <w:t>body</w:t>
      </w:r>
      <w:r w:rsidR="00E40A71" w:rsidRPr="000A1570">
        <w:rPr>
          <w:rFonts w:cs="Arial"/>
          <w:color w:val="262626" w:themeColor="text1" w:themeTint="D9"/>
          <w:sz w:val="24"/>
          <w:szCs w:val="24"/>
        </w:rPr>
        <w:t xml:space="preserve">, due to a lifetime of </w:t>
      </w:r>
      <w:r w:rsidR="000F5274" w:rsidRPr="000A1570">
        <w:rPr>
          <w:rFonts w:cs="Arial"/>
          <w:color w:val="262626" w:themeColor="text1" w:themeTint="D9"/>
          <w:sz w:val="24"/>
          <w:szCs w:val="24"/>
        </w:rPr>
        <w:t>numbing</w:t>
      </w:r>
      <w:r w:rsidR="00E40A71" w:rsidRPr="000A1570">
        <w:rPr>
          <w:rFonts w:cs="Arial"/>
          <w:color w:val="262626" w:themeColor="text1" w:themeTint="D9"/>
          <w:sz w:val="24"/>
          <w:szCs w:val="24"/>
        </w:rPr>
        <w:t xml:space="preserve"> and </w:t>
      </w:r>
      <w:r w:rsidR="000F5274" w:rsidRPr="000A1570">
        <w:rPr>
          <w:rFonts w:cs="Arial"/>
          <w:color w:val="262626" w:themeColor="text1" w:themeTint="D9"/>
          <w:sz w:val="24"/>
          <w:szCs w:val="24"/>
        </w:rPr>
        <w:t>dissociati</w:t>
      </w:r>
      <w:r w:rsidR="007F760F" w:rsidRPr="000A1570">
        <w:rPr>
          <w:rFonts w:cs="Arial"/>
          <w:color w:val="262626" w:themeColor="text1" w:themeTint="D9"/>
          <w:sz w:val="24"/>
          <w:szCs w:val="24"/>
        </w:rPr>
        <w:t>on</w:t>
      </w:r>
      <w:r w:rsidR="000F5274" w:rsidRPr="000A1570">
        <w:rPr>
          <w:rFonts w:cs="Arial"/>
          <w:color w:val="262626" w:themeColor="text1" w:themeTint="D9"/>
          <w:sz w:val="24"/>
          <w:szCs w:val="24"/>
        </w:rPr>
        <w:t xml:space="preserve">. When they </w:t>
      </w:r>
      <w:r w:rsidR="000F5274" w:rsidRPr="000A1570">
        <w:rPr>
          <w:rFonts w:cs="Arial"/>
          <w:color w:val="262626" w:themeColor="text1" w:themeTint="D9"/>
          <w:sz w:val="24"/>
          <w:szCs w:val="24"/>
        </w:rPr>
        <w:lastRenderedPageBreak/>
        <w:t>do succeed in connecting with a physical sensation, it is frequently an unpleasant one</w:t>
      </w:r>
      <w:r w:rsidR="007F760F" w:rsidRPr="000A1570">
        <w:rPr>
          <w:rFonts w:cs="Arial"/>
          <w:color w:val="262626" w:themeColor="text1" w:themeTint="D9"/>
          <w:sz w:val="24"/>
          <w:szCs w:val="24"/>
        </w:rPr>
        <w:t xml:space="preserve"> so the therapist’s key role here is to guide the client to notice any neutral or pleasant sensations which co-exist in their body (Heller and LaPierre, 2012, pp. 196</w:t>
      </w:r>
      <w:r w:rsidR="00022FE5" w:rsidRPr="000A1570">
        <w:rPr>
          <w:rFonts w:cs="Arial"/>
          <w:color w:val="262626" w:themeColor="text1" w:themeTint="D9"/>
          <w:sz w:val="24"/>
          <w:szCs w:val="24"/>
        </w:rPr>
        <w:t>-</w:t>
      </w:r>
      <w:r w:rsidR="007F760F" w:rsidRPr="000A1570">
        <w:rPr>
          <w:rFonts w:cs="Arial"/>
          <w:color w:val="262626" w:themeColor="text1" w:themeTint="D9"/>
          <w:sz w:val="24"/>
          <w:szCs w:val="24"/>
        </w:rPr>
        <w:t>199).</w:t>
      </w:r>
      <w:r w:rsidR="001E31E6" w:rsidRPr="000A1570">
        <w:rPr>
          <w:rFonts w:cs="Arial"/>
          <w:color w:val="262626" w:themeColor="text1" w:themeTint="D9"/>
          <w:sz w:val="24"/>
          <w:szCs w:val="24"/>
        </w:rPr>
        <w:t xml:space="preserve"> Similarly, the BSP practitioner supports clients to sustain awareness of their internal experience, including somatic sensations, emotions, memories and thoughts, through focused mindfulness. This enables the client to activate medial, prefrontal brain regions (Corrigan and Grand, 2013, p.760). </w:t>
      </w:r>
    </w:p>
    <w:p w14:paraId="117B09E2" w14:textId="77777777" w:rsidR="00D953BF" w:rsidRPr="000A1570" w:rsidRDefault="00D953BF" w:rsidP="001E31E6">
      <w:pPr>
        <w:spacing w:line="360" w:lineRule="auto"/>
        <w:jc w:val="both"/>
        <w:rPr>
          <w:rFonts w:cs="Arial"/>
          <w:color w:val="262626" w:themeColor="text1" w:themeTint="D9"/>
          <w:sz w:val="24"/>
          <w:szCs w:val="24"/>
        </w:rPr>
      </w:pPr>
    </w:p>
    <w:p w14:paraId="3B1BBDA2" w14:textId="3A1A8B31" w:rsidR="00C03C30" w:rsidRPr="000A1570" w:rsidRDefault="00C03C30" w:rsidP="00C03C30">
      <w:pPr>
        <w:spacing w:line="360" w:lineRule="auto"/>
        <w:jc w:val="both"/>
        <w:rPr>
          <w:rFonts w:cs="Arial"/>
          <w:color w:val="262626" w:themeColor="text1" w:themeTint="D9"/>
          <w:sz w:val="24"/>
          <w:szCs w:val="24"/>
        </w:rPr>
      </w:pPr>
      <w:r w:rsidRPr="000A1570">
        <w:rPr>
          <w:rFonts w:cs="Arial"/>
          <w:color w:val="262626" w:themeColor="text1" w:themeTint="D9"/>
          <w:sz w:val="24"/>
          <w:szCs w:val="24"/>
        </w:rPr>
        <w:t xml:space="preserve">Porges explains that the relational emphasis of BSP, embodied </w:t>
      </w:r>
      <w:r w:rsidR="00D953BF" w:rsidRPr="000A1570">
        <w:rPr>
          <w:rFonts w:cs="Arial"/>
          <w:color w:val="262626" w:themeColor="text1" w:themeTint="D9"/>
          <w:sz w:val="24"/>
          <w:szCs w:val="24"/>
        </w:rPr>
        <w:t>by</w:t>
      </w:r>
      <w:r w:rsidRPr="000A1570">
        <w:rPr>
          <w:rFonts w:cs="Arial"/>
          <w:color w:val="262626" w:themeColor="text1" w:themeTint="D9"/>
          <w:sz w:val="24"/>
          <w:szCs w:val="24"/>
        </w:rPr>
        <w:t xml:space="preserve"> the caring presence of the therapist, enables the client’s social engagement system or ventral vagus to stay online. This is made possible by the consistent emotional and somatic containment provided by the therapist, enabling the client to feel safe enough to explore dysregulated states and painful memories without themselves becoming dysregulated (PESI, 2016). Grand explains that BSP takes place within a dual attunement frame, which values both relational and neurobiological attunement</w:t>
      </w:r>
      <w:r w:rsidR="00A90260" w:rsidRPr="00A90260">
        <w:rPr>
          <w:rFonts w:cs="Arial"/>
          <w:color w:val="262626" w:themeColor="text1" w:themeTint="D9"/>
          <w:sz w:val="24"/>
          <w:szCs w:val="24"/>
        </w:rPr>
        <w:t xml:space="preserve"> </w:t>
      </w:r>
      <w:r w:rsidR="00A90260" w:rsidRPr="000A1570">
        <w:rPr>
          <w:rFonts w:cs="Arial"/>
          <w:color w:val="262626" w:themeColor="text1" w:themeTint="D9"/>
          <w:sz w:val="24"/>
          <w:szCs w:val="24"/>
        </w:rPr>
        <w:t>equally</w:t>
      </w:r>
      <w:r w:rsidRPr="000A1570">
        <w:rPr>
          <w:rFonts w:cs="Arial"/>
          <w:color w:val="262626" w:themeColor="text1" w:themeTint="D9"/>
          <w:sz w:val="24"/>
          <w:szCs w:val="24"/>
        </w:rPr>
        <w:t xml:space="preserve">. He acknowledges the somatic element of BSP as being informed by his former training in SE and sums up the effectiveness of the technique resting on “the attuned, empathic, witnessing presence of the therapist” </w:t>
      </w:r>
      <w:r w:rsidR="00A90260" w:rsidRPr="000A1570">
        <w:rPr>
          <w:rFonts w:cs="Arial"/>
          <w:color w:val="262626" w:themeColor="text1" w:themeTint="D9"/>
          <w:sz w:val="24"/>
          <w:szCs w:val="24"/>
        </w:rPr>
        <w:t>(PESI, 2016).</w:t>
      </w:r>
      <w:r w:rsidRPr="000A1570">
        <w:rPr>
          <w:rFonts w:cs="Arial"/>
          <w:color w:val="262626" w:themeColor="text1" w:themeTint="D9"/>
          <w:sz w:val="24"/>
          <w:szCs w:val="24"/>
        </w:rPr>
        <w:t xml:space="preserve"> The approach centres the uncertainty principle to acknowledge the complexity of neurological possibilities in a client’s response to situations. In BSP, the therapist</w:t>
      </w:r>
      <w:r w:rsidR="005F580A" w:rsidRPr="000A1570">
        <w:rPr>
          <w:rFonts w:cs="Arial"/>
          <w:color w:val="262626" w:themeColor="text1" w:themeTint="D9"/>
          <w:sz w:val="24"/>
          <w:szCs w:val="24"/>
        </w:rPr>
        <w:t xml:space="preserve"> practices</w:t>
      </w:r>
      <w:r w:rsidRPr="000A1570">
        <w:rPr>
          <w:rFonts w:cs="Arial"/>
          <w:color w:val="262626" w:themeColor="text1" w:themeTint="D9"/>
          <w:sz w:val="24"/>
          <w:szCs w:val="24"/>
        </w:rPr>
        <w:t xml:space="preserve"> humility, letting go of the notion of being the ‘expert’, and allow</w:t>
      </w:r>
      <w:r w:rsidR="005F580A" w:rsidRPr="000A1570">
        <w:rPr>
          <w:rFonts w:cs="Arial"/>
          <w:color w:val="262626" w:themeColor="text1" w:themeTint="D9"/>
          <w:sz w:val="24"/>
          <w:szCs w:val="24"/>
        </w:rPr>
        <w:t>ing</w:t>
      </w:r>
      <w:r w:rsidRPr="000A1570">
        <w:rPr>
          <w:rFonts w:cs="Arial"/>
          <w:color w:val="262626" w:themeColor="text1" w:themeTint="D9"/>
          <w:sz w:val="24"/>
          <w:szCs w:val="24"/>
        </w:rPr>
        <w:t xml:space="preserve"> the client to </w:t>
      </w:r>
      <w:r w:rsidR="005F580A" w:rsidRPr="000A1570">
        <w:rPr>
          <w:rFonts w:cs="Arial"/>
          <w:color w:val="262626" w:themeColor="text1" w:themeTint="D9"/>
          <w:sz w:val="24"/>
          <w:szCs w:val="24"/>
        </w:rPr>
        <w:t>lead</w:t>
      </w:r>
      <w:r w:rsidRPr="000A1570">
        <w:rPr>
          <w:rFonts w:cs="Arial"/>
          <w:color w:val="262626" w:themeColor="text1" w:themeTint="D9"/>
          <w:sz w:val="24"/>
          <w:szCs w:val="24"/>
        </w:rPr>
        <w:t xml:space="preserve">. However, the therapist assesses the therapeutic unfolding, moment by moment, ensuring that relational attunement is </w:t>
      </w:r>
      <w:r w:rsidR="005F580A" w:rsidRPr="000A1570">
        <w:rPr>
          <w:rFonts w:cs="Arial"/>
          <w:color w:val="262626" w:themeColor="text1" w:themeTint="D9"/>
          <w:sz w:val="24"/>
          <w:szCs w:val="24"/>
        </w:rPr>
        <w:t xml:space="preserve">immediately </w:t>
      </w:r>
      <w:r w:rsidRPr="000A1570">
        <w:rPr>
          <w:rFonts w:cs="Arial"/>
          <w:color w:val="262626" w:themeColor="text1" w:themeTint="D9"/>
          <w:sz w:val="24"/>
          <w:szCs w:val="24"/>
        </w:rPr>
        <w:t xml:space="preserve">recovered </w:t>
      </w:r>
      <w:r w:rsidR="005F580A" w:rsidRPr="000A1570">
        <w:rPr>
          <w:rFonts w:cs="Arial"/>
          <w:color w:val="262626" w:themeColor="text1" w:themeTint="D9"/>
          <w:sz w:val="24"/>
          <w:szCs w:val="24"/>
        </w:rPr>
        <w:t>if</w:t>
      </w:r>
      <w:r w:rsidRPr="000A1570">
        <w:rPr>
          <w:rFonts w:cs="Arial"/>
          <w:color w:val="262626" w:themeColor="text1" w:themeTint="D9"/>
          <w:sz w:val="24"/>
          <w:szCs w:val="24"/>
        </w:rPr>
        <w:t xml:space="preserve"> the therapist falls out of attunement (PESI, 2016). </w:t>
      </w:r>
      <w:r w:rsidR="00E82E21">
        <w:rPr>
          <w:rFonts w:cs="Arial"/>
          <w:color w:val="262626" w:themeColor="text1" w:themeTint="D9"/>
          <w:sz w:val="24"/>
          <w:szCs w:val="24"/>
        </w:rPr>
        <w:t>In a similar vein,</w:t>
      </w:r>
      <w:r w:rsidRPr="000A1570">
        <w:rPr>
          <w:rFonts w:cs="Arial"/>
          <w:color w:val="262626" w:themeColor="text1" w:themeTint="D9"/>
          <w:sz w:val="24"/>
          <w:szCs w:val="24"/>
        </w:rPr>
        <w:t xml:space="preserve"> Totton (2014) argues that attending to the embodied experience or felt sense of the therapeutic relationship is not an optional extra that can simply be appended to existing forms of traditional talking therapies. Rather, he insists that working with the embodied relationship between client and therapist is fundamental to therapeutic change:</w:t>
      </w:r>
    </w:p>
    <w:p w14:paraId="3246BC6E" w14:textId="77777777" w:rsidR="00C03C30" w:rsidRPr="000A1570" w:rsidRDefault="00C03C30" w:rsidP="00C03C30">
      <w:pPr>
        <w:spacing w:line="360" w:lineRule="auto"/>
        <w:jc w:val="both"/>
        <w:rPr>
          <w:rFonts w:cs="Arial"/>
          <w:b/>
          <w:bCs/>
          <w:color w:val="262626" w:themeColor="text1" w:themeTint="D9"/>
          <w:sz w:val="24"/>
          <w:szCs w:val="24"/>
        </w:rPr>
      </w:pPr>
    </w:p>
    <w:p w14:paraId="5EB793DD" w14:textId="7E7233A7" w:rsidR="00C03C30" w:rsidRPr="000A1570" w:rsidRDefault="00C03C30" w:rsidP="00C03C30">
      <w:pPr>
        <w:ind w:left="567" w:right="567"/>
        <w:jc w:val="both"/>
        <w:rPr>
          <w:rStyle w:val="A3"/>
          <w:rFonts w:cs="Arial"/>
          <w:color w:val="262626" w:themeColor="text1" w:themeTint="D9"/>
          <w:sz w:val="24"/>
          <w:szCs w:val="24"/>
        </w:rPr>
      </w:pPr>
      <w:r w:rsidRPr="000A1570">
        <w:rPr>
          <w:rStyle w:val="A3"/>
          <w:rFonts w:cs="Arial"/>
          <w:color w:val="262626" w:themeColor="text1" w:themeTint="D9"/>
          <w:sz w:val="24"/>
          <w:szCs w:val="24"/>
        </w:rPr>
        <w:t xml:space="preserve">In describing embodied relating as the ground of psychotherapy, I am not saying that it is the whole of psychotherapy. I am intending a fairly precise claim: that it is the surface on which therapy stands (or falls) (Totton, 2014, p. 100). </w:t>
      </w:r>
    </w:p>
    <w:p w14:paraId="405C4652" w14:textId="2F0296E0" w:rsidR="00945C2E" w:rsidRPr="000A1570" w:rsidRDefault="00945C2E" w:rsidP="008F299C">
      <w:pPr>
        <w:spacing w:line="360" w:lineRule="auto"/>
        <w:jc w:val="both"/>
        <w:rPr>
          <w:rFonts w:cs="Arial"/>
          <w:color w:val="262626" w:themeColor="text1" w:themeTint="D9"/>
          <w:sz w:val="24"/>
          <w:szCs w:val="24"/>
        </w:rPr>
      </w:pPr>
    </w:p>
    <w:p w14:paraId="21B6421C" w14:textId="1F52FFD2" w:rsidR="00A9372C" w:rsidRPr="000A1570" w:rsidRDefault="00945C2E" w:rsidP="00A9372C">
      <w:pPr>
        <w:spacing w:line="360" w:lineRule="auto"/>
        <w:jc w:val="both"/>
        <w:rPr>
          <w:rFonts w:cs="Arial"/>
          <w:color w:val="262626" w:themeColor="text1" w:themeTint="D9"/>
          <w:sz w:val="24"/>
          <w:szCs w:val="24"/>
        </w:rPr>
      </w:pPr>
      <w:r w:rsidRPr="000A1570">
        <w:rPr>
          <w:rFonts w:cs="Arial"/>
          <w:color w:val="262626" w:themeColor="text1" w:themeTint="D9"/>
          <w:sz w:val="24"/>
          <w:szCs w:val="24"/>
        </w:rPr>
        <w:lastRenderedPageBreak/>
        <w:t xml:space="preserve">Interoception, or the ability to sense what is happening in one’s body, is </w:t>
      </w:r>
      <w:r w:rsidR="00277640" w:rsidRPr="000A1570">
        <w:rPr>
          <w:rFonts w:cs="Arial"/>
          <w:color w:val="262626" w:themeColor="text1" w:themeTint="D9"/>
          <w:sz w:val="24"/>
          <w:szCs w:val="24"/>
        </w:rPr>
        <w:t>centra</w:t>
      </w:r>
      <w:r w:rsidRPr="000A1570">
        <w:rPr>
          <w:rFonts w:cs="Arial"/>
          <w:color w:val="262626" w:themeColor="text1" w:themeTint="D9"/>
          <w:sz w:val="24"/>
          <w:szCs w:val="24"/>
        </w:rPr>
        <w:t xml:space="preserve">l to successful trauma therapy (Levine et al., 2018, p. 620; </w:t>
      </w:r>
      <w:r w:rsidR="00A9372C" w:rsidRPr="000A1570">
        <w:rPr>
          <w:rFonts w:cs="Arial"/>
          <w:color w:val="262626" w:themeColor="text1" w:themeTint="D9"/>
          <w:sz w:val="24"/>
          <w:szCs w:val="24"/>
        </w:rPr>
        <w:t>Taylor, 2014, p. 61</w:t>
      </w:r>
      <w:r w:rsidRPr="000A1570">
        <w:rPr>
          <w:rFonts w:cs="Arial"/>
          <w:color w:val="262626" w:themeColor="text1" w:themeTint="D9"/>
          <w:sz w:val="24"/>
          <w:szCs w:val="24"/>
        </w:rPr>
        <w:t>)</w:t>
      </w:r>
      <w:r w:rsidR="00277640" w:rsidRPr="000A1570">
        <w:rPr>
          <w:rFonts w:cs="Arial"/>
          <w:color w:val="262626" w:themeColor="text1" w:themeTint="D9"/>
          <w:sz w:val="24"/>
          <w:szCs w:val="24"/>
        </w:rPr>
        <w:t>. However,</w:t>
      </w:r>
      <w:r w:rsidRPr="000A1570">
        <w:rPr>
          <w:rFonts w:cs="Arial"/>
          <w:color w:val="262626" w:themeColor="text1" w:themeTint="D9"/>
          <w:sz w:val="24"/>
          <w:szCs w:val="24"/>
        </w:rPr>
        <w:t xml:space="preserve"> </w:t>
      </w:r>
      <w:r w:rsidR="00B34CFF" w:rsidRPr="000A1570">
        <w:rPr>
          <w:rFonts w:cs="Arial"/>
          <w:color w:val="262626" w:themeColor="text1" w:themeTint="D9"/>
          <w:sz w:val="24"/>
          <w:szCs w:val="24"/>
        </w:rPr>
        <w:t>there is increasing consensus amongst clinicians that</w:t>
      </w:r>
      <w:r w:rsidRPr="000A1570">
        <w:rPr>
          <w:rFonts w:cs="Arial"/>
          <w:color w:val="262626" w:themeColor="text1" w:themeTint="D9"/>
          <w:sz w:val="24"/>
          <w:szCs w:val="24"/>
        </w:rPr>
        <w:t xml:space="preserve"> </w:t>
      </w:r>
      <w:r w:rsidR="00B34CFF" w:rsidRPr="000A1570">
        <w:rPr>
          <w:rFonts w:cs="Arial"/>
          <w:color w:val="262626" w:themeColor="text1" w:themeTint="D9"/>
          <w:sz w:val="24"/>
          <w:szCs w:val="24"/>
        </w:rPr>
        <w:t>building a client’s</w:t>
      </w:r>
      <w:r w:rsidRPr="000A1570">
        <w:rPr>
          <w:rFonts w:cs="Arial"/>
          <w:color w:val="262626" w:themeColor="text1" w:themeTint="D9"/>
          <w:sz w:val="24"/>
          <w:szCs w:val="24"/>
        </w:rPr>
        <w:t xml:space="preserve"> ability to balance interoception with exteroception, the act of orienting to the external environment, is </w:t>
      </w:r>
      <w:r w:rsidR="00B34CFF" w:rsidRPr="000A1570">
        <w:rPr>
          <w:rFonts w:cs="Arial"/>
          <w:color w:val="262626" w:themeColor="text1" w:themeTint="D9"/>
          <w:sz w:val="24"/>
          <w:szCs w:val="24"/>
        </w:rPr>
        <w:t>fun</w:t>
      </w:r>
      <w:r w:rsidRPr="000A1570">
        <w:rPr>
          <w:rFonts w:cs="Arial"/>
          <w:color w:val="262626" w:themeColor="text1" w:themeTint="D9"/>
          <w:sz w:val="24"/>
          <w:szCs w:val="24"/>
        </w:rPr>
        <w:t>damental to safe work with survivors of trauma</w:t>
      </w:r>
      <w:r w:rsidR="00B34CFF" w:rsidRPr="000A1570">
        <w:rPr>
          <w:rFonts w:cs="Arial"/>
          <w:color w:val="262626" w:themeColor="text1" w:themeTint="D9"/>
          <w:sz w:val="24"/>
          <w:szCs w:val="24"/>
        </w:rPr>
        <w:t>. This skill can</w:t>
      </w:r>
      <w:r w:rsidR="006404FC" w:rsidRPr="000A1570">
        <w:rPr>
          <w:rFonts w:cs="Arial"/>
          <w:color w:val="262626" w:themeColor="text1" w:themeTint="D9"/>
          <w:sz w:val="24"/>
          <w:szCs w:val="24"/>
        </w:rPr>
        <w:t xml:space="preserve"> prevent </w:t>
      </w:r>
      <w:r w:rsidR="00B34CFF" w:rsidRPr="000A1570">
        <w:rPr>
          <w:rFonts w:cs="Arial"/>
          <w:color w:val="262626" w:themeColor="text1" w:themeTint="D9"/>
          <w:sz w:val="24"/>
          <w:szCs w:val="24"/>
        </w:rPr>
        <w:t>trauma clients from</w:t>
      </w:r>
      <w:r w:rsidR="006404FC" w:rsidRPr="000A1570">
        <w:rPr>
          <w:rFonts w:cs="Arial"/>
          <w:color w:val="262626" w:themeColor="text1" w:themeTint="D9"/>
          <w:sz w:val="24"/>
          <w:szCs w:val="24"/>
        </w:rPr>
        <w:t xml:space="preserve"> falling into the “trauma vortex”, a preponderance towards negative valence which is common in trauma survivors (Levine at al</w:t>
      </w:r>
      <w:r w:rsidRPr="000A1570">
        <w:rPr>
          <w:rFonts w:cs="Arial"/>
          <w:color w:val="262626" w:themeColor="text1" w:themeTint="D9"/>
          <w:sz w:val="24"/>
          <w:szCs w:val="24"/>
        </w:rPr>
        <w:t>.</w:t>
      </w:r>
      <w:r w:rsidR="006404FC" w:rsidRPr="000A1570">
        <w:rPr>
          <w:rFonts w:cs="Arial"/>
          <w:color w:val="262626" w:themeColor="text1" w:themeTint="D9"/>
          <w:sz w:val="24"/>
          <w:szCs w:val="24"/>
        </w:rPr>
        <w:t>, 2018, p. 622).</w:t>
      </w:r>
      <w:r w:rsidRPr="000A1570">
        <w:rPr>
          <w:rFonts w:cs="Arial"/>
          <w:color w:val="262626" w:themeColor="text1" w:themeTint="D9"/>
          <w:sz w:val="24"/>
          <w:szCs w:val="24"/>
        </w:rPr>
        <w:t xml:space="preserve"> </w:t>
      </w:r>
      <w:r w:rsidR="00CD137A" w:rsidRPr="000A1570">
        <w:rPr>
          <w:rFonts w:cs="Arial"/>
          <w:color w:val="262626" w:themeColor="text1" w:themeTint="D9"/>
          <w:sz w:val="24"/>
          <w:szCs w:val="24"/>
        </w:rPr>
        <w:t>Exploring</w:t>
      </w:r>
      <w:r w:rsidR="00A9372C" w:rsidRPr="000A1570">
        <w:rPr>
          <w:rFonts w:cs="Arial"/>
          <w:color w:val="262626" w:themeColor="text1" w:themeTint="D9"/>
          <w:sz w:val="24"/>
          <w:szCs w:val="24"/>
        </w:rPr>
        <w:t xml:space="preserve"> the orienting response is common to many somatic psychotherapies, although some modalities work with it more explicitly than others (Kepner, J., 2008, p. 120</w:t>
      </w:r>
      <w:r w:rsidR="000D1663" w:rsidRPr="000A1570">
        <w:rPr>
          <w:rFonts w:cs="Arial"/>
          <w:color w:val="262626" w:themeColor="text1" w:themeTint="D9"/>
          <w:sz w:val="24"/>
          <w:szCs w:val="24"/>
        </w:rPr>
        <w:t>; Ogden and Fisher, 2015, pp. 111 -129</w:t>
      </w:r>
      <w:r w:rsidR="00A9372C" w:rsidRPr="000A1570">
        <w:rPr>
          <w:rFonts w:cs="Arial"/>
          <w:color w:val="262626" w:themeColor="text1" w:themeTint="D9"/>
          <w:sz w:val="24"/>
          <w:szCs w:val="24"/>
        </w:rPr>
        <w:t xml:space="preserve">). Taylor works at the meeting point of Gestalt therapy and </w:t>
      </w:r>
      <w:r w:rsidR="002342E4" w:rsidRPr="000A1570">
        <w:rPr>
          <w:rFonts w:cs="Arial"/>
          <w:color w:val="262626" w:themeColor="text1" w:themeTint="D9"/>
          <w:sz w:val="24"/>
          <w:szCs w:val="24"/>
        </w:rPr>
        <w:t>SP</w:t>
      </w:r>
      <w:r w:rsidR="00A9372C" w:rsidRPr="000A1570">
        <w:rPr>
          <w:rFonts w:cs="Arial"/>
          <w:color w:val="262626" w:themeColor="text1" w:themeTint="D9"/>
          <w:sz w:val="24"/>
          <w:szCs w:val="24"/>
        </w:rPr>
        <w:t>, having trained in both, and emphasises the importance of using the body, movement, mobilisation and orientation to bring energy and agency to the most hypo aroused clients</w:t>
      </w:r>
      <w:r w:rsidR="00ED23D7" w:rsidRPr="000A1570">
        <w:rPr>
          <w:rFonts w:cs="Arial"/>
          <w:color w:val="262626" w:themeColor="text1" w:themeTint="D9"/>
          <w:sz w:val="24"/>
          <w:szCs w:val="24"/>
        </w:rPr>
        <w:t>, for example encouraging them to walk around the room</w:t>
      </w:r>
      <w:r w:rsidR="00A9372C" w:rsidRPr="000A1570">
        <w:rPr>
          <w:rFonts w:cs="Arial"/>
          <w:color w:val="262626" w:themeColor="text1" w:themeTint="D9"/>
          <w:sz w:val="24"/>
          <w:szCs w:val="24"/>
        </w:rPr>
        <w:t xml:space="preserve"> (Taylor, 2014, p. 124). This is in contrast to Brantbjerg’s</w:t>
      </w:r>
      <w:r w:rsidR="009C3491" w:rsidRPr="000A1570">
        <w:rPr>
          <w:rFonts w:cs="Arial"/>
          <w:color w:val="262626" w:themeColor="text1" w:themeTint="D9"/>
          <w:sz w:val="24"/>
          <w:szCs w:val="24"/>
        </w:rPr>
        <w:t xml:space="preserve"> more subtle</w:t>
      </w:r>
      <w:r w:rsidR="00A9372C" w:rsidRPr="000A1570">
        <w:rPr>
          <w:rFonts w:cs="Arial"/>
          <w:color w:val="262626" w:themeColor="text1" w:themeTint="D9"/>
          <w:sz w:val="24"/>
          <w:szCs w:val="24"/>
        </w:rPr>
        <w:t xml:space="preserve"> approach of welcoming hyporesponse, </w:t>
      </w:r>
      <w:r w:rsidR="00ED23D7" w:rsidRPr="000A1570">
        <w:rPr>
          <w:rFonts w:cs="Arial"/>
          <w:color w:val="262626" w:themeColor="text1" w:themeTint="D9"/>
          <w:sz w:val="24"/>
          <w:szCs w:val="24"/>
        </w:rPr>
        <w:t xml:space="preserve">where clients are supported to become familiar with </w:t>
      </w:r>
      <w:r w:rsidR="009C3491" w:rsidRPr="000A1570">
        <w:rPr>
          <w:rFonts w:cs="Arial"/>
          <w:color w:val="262626" w:themeColor="text1" w:themeTint="D9"/>
          <w:sz w:val="24"/>
          <w:szCs w:val="24"/>
        </w:rPr>
        <w:t>sensations</w:t>
      </w:r>
      <w:r w:rsidR="00A9372C" w:rsidRPr="000A1570">
        <w:rPr>
          <w:rFonts w:cs="Arial"/>
          <w:color w:val="262626" w:themeColor="text1" w:themeTint="D9"/>
          <w:sz w:val="24"/>
          <w:szCs w:val="24"/>
        </w:rPr>
        <w:t xml:space="preserve"> of collapse</w:t>
      </w:r>
      <w:r w:rsidR="009C3491" w:rsidRPr="000A1570">
        <w:rPr>
          <w:rFonts w:cs="Arial"/>
          <w:color w:val="262626" w:themeColor="text1" w:themeTint="D9"/>
          <w:sz w:val="24"/>
          <w:szCs w:val="24"/>
        </w:rPr>
        <w:t xml:space="preserve"> in muscles and connective tissue</w:t>
      </w:r>
      <w:r w:rsidR="00ED23D7" w:rsidRPr="000A1570">
        <w:rPr>
          <w:rFonts w:cs="Arial"/>
          <w:color w:val="262626" w:themeColor="text1" w:themeTint="D9"/>
          <w:sz w:val="24"/>
          <w:szCs w:val="24"/>
        </w:rPr>
        <w:t>. By w</w:t>
      </w:r>
      <w:r w:rsidR="00A9372C" w:rsidRPr="000A1570">
        <w:rPr>
          <w:rFonts w:cs="Arial"/>
          <w:color w:val="262626" w:themeColor="text1" w:themeTint="D9"/>
          <w:sz w:val="24"/>
          <w:szCs w:val="24"/>
        </w:rPr>
        <w:t xml:space="preserve">orking with very low dosed </w:t>
      </w:r>
      <w:r w:rsidR="00ED23D7" w:rsidRPr="000A1570">
        <w:rPr>
          <w:rFonts w:cs="Arial"/>
          <w:color w:val="262626" w:themeColor="text1" w:themeTint="D9"/>
          <w:sz w:val="24"/>
          <w:szCs w:val="24"/>
        </w:rPr>
        <w:t xml:space="preserve">physical activations, a client can discover previously unidentified somatic resources </w:t>
      </w:r>
      <w:r w:rsidR="00A9372C" w:rsidRPr="000A1570">
        <w:rPr>
          <w:rFonts w:cs="Arial"/>
          <w:color w:val="262626" w:themeColor="text1" w:themeTint="D9"/>
          <w:sz w:val="24"/>
          <w:szCs w:val="24"/>
        </w:rPr>
        <w:t>(Brantbjerg, 2021, p</w:t>
      </w:r>
      <w:r w:rsidR="00ED23D7" w:rsidRPr="000A1570">
        <w:rPr>
          <w:rFonts w:cs="Arial"/>
          <w:color w:val="262626" w:themeColor="text1" w:themeTint="D9"/>
          <w:sz w:val="24"/>
          <w:szCs w:val="24"/>
        </w:rPr>
        <w:t>p</w:t>
      </w:r>
      <w:r w:rsidR="00A9372C" w:rsidRPr="000A1570">
        <w:rPr>
          <w:rFonts w:cs="Arial"/>
          <w:color w:val="262626" w:themeColor="text1" w:themeTint="D9"/>
          <w:sz w:val="24"/>
          <w:szCs w:val="24"/>
        </w:rPr>
        <w:t>.</w:t>
      </w:r>
      <w:r w:rsidR="00ED23D7" w:rsidRPr="000A1570">
        <w:rPr>
          <w:rFonts w:cs="Arial"/>
          <w:color w:val="262626" w:themeColor="text1" w:themeTint="D9"/>
          <w:sz w:val="24"/>
          <w:szCs w:val="24"/>
        </w:rPr>
        <w:t xml:space="preserve"> 12-13).</w:t>
      </w:r>
      <w:r w:rsidR="006F5ABD" w:rsidRPr="000A1570">
        <w:rPr>
          <w:rFonts w:cs="Arial"/>
          <w:color w:val="262626" w:themeColor="text1" w:themeTint="D9"/>
          <w:sz w:val="24"/>
          <w:szCs w:val="24"/>
        </w:rPr>
        <w:t xml:space="preserve"> In addition, RTT places a strong emphasis on strengthening clients’ proprioceptive, vestibular and visual systems, in order to support </w:t>
      </w:r>
      <w:r w:rsidR="000E5806" w:rsidRPr="000A1570">
        <w:rPr>
          <w:rFonts w:cs="Arial"/>
          <w:color w:val="262626" w:themeColor="text1" w:themeTint="D9"/>
          <w:sz w:val="24"/>
          <w:szCs w:val="24"/>
        </w:rPr>
        <w:t>greater flexibility in the</w:t>
      </w:r>
      <w:r w:rsidR="006F5ABD" w:rsidRPr="000A1570">
        <w:rPr>
          <w:rFonts w:cs="Arial"/>
          <w:color w:val="262626" w:themeColor="text1" w:themeTint="D9"/>
          <w:sz w:val="24"/>
          <w:szCs w:val="24"/>
        </w:rPr>
        <w:t xml:space="preserve"> orienting response (Vardal, 2021, p. 4).</w:t>
      </w:r>
    </w:p>
    <w:p w14:paraId="55DEB140" w14:textId="77777777" w:rsidR="00B371E3" w:rsidRPr="000A1570" w:rsidRDefault="00B371E3" w:rsidP="008F299C">
      <w:pPr>
        <w:spacing w:line="360" w:lineRule="auto"/>
        <w:jc w:val="both"/>
        <w:rPr>
          <w:rFonts w:cs="Arial"/>
          <w:b/>
          <w:bCs/>
          <w:color w:val="262626" w:themeColor="text1" w:themeTint="D9"/>
          <w:sz w:val="24"/>
          <w:szCs w:val="24"/>
        </w:rPr>
      </w:pPr>
    </w:p>
    <w:p w14:paraId="2103395E" w14:textId="52E64473" w:rsidR="00DC77F6" w:rsidRPr="000A1570" w:rsidRDefault="00B371E3" w:rsidP="00DC77F6">
      <w:pPr>
        <w:spacing w:line="360" w:lineRule="auto"/>
        <w:jc w:val="both"/>
        <w:rPr>
          <w:rFonts w:cs="Arial"/>
          <w:color w:val="262626" w:themeColor="text1" w:themeTint="D9"/>
          <w:sz w:val="24"/>
          <w:szCs w:val="24"/>
        </w:rPr>
      </w:pPr>
      <w:r w:rsidRPr="000A1570">
        <w:rPr>
          <w:rFonts w:cs="Arial"/>
          <w:color w:val="262626" w:themeColor="text1" w:themeTint="D9"/>
          <w:sz w:val="24"/>
          <w:szCs w:val="24"/>
        </w:rPr>
        <w:t xml:space="preserve">It is important to note that, for some clients, interoception </w:t>
      </w:r>
      <w:r w:rsidR="00DC2FF0" w:rsidRPr="000A1570">
        <w:rPr>
          <w:rFonts w:cs="Arial"/>
          <w:color w:val="262626" w:themeColor="text1" w:themeTint="D9"/>
          <w:sz w:val="24"/>
          <w:szCs w:val="24"/>
        </w:rPr>
        <w:t>can be</w:t>
      </w:r>
      <w:r w:rsidRPr="000A1570">
        <w:rPr>
          <w:rFonts w:cs="Arial"/>
          <w:color w:val="262626" w:themeColor="text1" w:themeTint="D9"/>
          <w:sz w:val="24"/>
          <w:szCs w:val="24"/>
        </w:rPr>
        <w:t xml:space="preserve"> difficult or impossible.</w:t>
      </w:r>
      <w:r w:rsidRPr="000A1570">
        <w:rPr>
          <w:rFonts w:cs="Arial"/>
          <w:b/>
          <w:bCs/>
          <w:color w:val="262626" w:themeColor="text1" w:themeTint="D9"/>
          <w:sz w:val="24"/>
          <w:szCs w:val="24"/>
        </w:rPr>
        <w:t xml:space="preserve"> </w:t>
      </w:r>
      <w:r w:rsidRPr="000A1570">
        <w:rPr>
          <w:rFonts w:cs="Arial"/>
          <w:color w:val="262626" w:themeColor="text1" w:themeTint="D9"/>
          <w:sz w:val="24"/>
          <w:szCs w:val="24"/>
        </w:rPr>
        <w:t>The term, alexithymia, was originally identified as an aspect of psychosomatic illness and is now used to describe a personality type which struggles to cope with emotional intensity and has a rigid and externalised cognitive style (Cozolino, 2014, p. 69</w:t>
      </w:r>
      <w:r w:rsidR="009B01D3" w:rsidRPr="000A1570">
        <w:rPr>
          <w:rFonts w:cs="Arial"/>
          <w:color w:val="262626" w:themeColor="text1" w:themeTint="D9"/>
          <w:sz w:val="24"/>
          <w:szCs w:val="24"/>
        </w:rPr>
        <w:t>;</w:t>
      </w:r>
      <w:r w:rsidRPr="000A1570">
        <w:rPr>
          <w:rFonts w:cs="Arial"/>
          <w:color w:val="262626" w:themeColor="text1" w:themeTint="D9"/>
          <w:sz w:val="24"/>
          <w:szCs w:val="24"/>
        </w:rPr>
        <w:t xml:space="preserve"> Van Der Kolk, 2014, pp. 98-99). An alexithymic individual’s inability to feel or to verbally express somatic affect and emotions is now believed </w:t>
      </w:r>
      <w:r w:rsidR="00460599" w:rsidRPr="000A1570">
        <w:rPr>
          <w:rFonts w:cs="Arial"/>
          <w:color w:val="262626" w:themeColor="text1" w:themeTint="D9"/>
          <w:sz w:val="24"/>
          <w:szCs w:val="24"/>
        </w:rPr>
        <w:t xml:space="preserve">by some </w:t>
      </w:r>
      <w:r w:rsidRPr="000A1570">
        <w:rPr>
          <w:rFonts w:cs="Arial"/>
          <w:color w:val="262626" w:themeColor="text1" w:themeTint="D9"/>
          <w:sz w:val="24"/>
          <w:szCs w:val="24"/>
        </w:rPr>
        <w:t>to be the result of a deficit in the transfer of information between the right and left hemispheres of the brain (Habib et al., 2003, p. 415).</w:t>
      </w:r>
      <w:r w:rsidR="009B01D3" w:rsidRPr="000A1570">
        <w:rPr>
          <w:rFonts w:cs="Arial"/>
          <w:color w:val="262626" w:themeColor="text1" w:themeTint="D9"/>
          <w:sz w:val="24"/>
          <w:szCs w:val="24"/>
        </w:rPr>
        <w:t xml:space="preserve"> Edwards</w:t>
      </w:r>
      <w:r w:rsidR="006374D8" w:rsidRPr="000A1570">
        <w:rPr>
          <w:rFonts w:cs="Arial"/>
          <w:color w:val="262626" w:themeColor="text1" w:themeTint="D9"/>
          <w:sz w:val="24"/>
          <w:szCs w:val="24"/>
        </w:rPr>
        <w:t xml:space="preserve">, </w:t>
      </w:r>
      <w:r w:rsidR="006374D8" w:rsidRPr="000A1570">
        <w:rPr>
          <w:rFonts w:eastAsiaTheme="minorHAnsi" w:cs="Arial"/>
          <w:color w:val="262626" w:themeColor="text1" w:themeTint="D9"/>
          <w:sz w:val="24"/>
          <w:szCs w:val="24"/>
          <w:lang w:eastAsia="en-US"/>
        </w:rPr>
        <w:t>Shivaji and Wupperman</w:t>
      </w:r>
      <w:r w:rsidR="006374D8" w:rsidRPr="000A1570">
        <w:rPr>
          <w:rFonts w:cs="Arial"/>
          <w:color w:val="262626" w:themeColor="text1" w:themeTint="D9"/>
          <w:sz w:val="24"/>
          <w:szCs w:val="24"/>
        </w:rPr>
        <w:t xml:space="preserve"> </w:t>
      </w:r>
      <w:r w:rsidR="009B01D3" w:rsidRPr="000A1570">
        <w:rPr>
          <w:rFonts w:cs="Arial"/>
          <w:color w:val="262626" w:themeColor="text1" w:themeTint="D9"/>
          <w:sz w:val="24"/>
          <w:szCs w:val="24"/>
        </w:rPr>
        <w:t xml:space="preserve">(2018) </w:t>
      </w:r>
      <w:r w:rsidR="00DC2FF0" w:rsidRPr="000A1570">
        <w:rPr>
          <w:rFonts w:cs="Arial"/>
          <w:color w:val="262626" w:themeColor="text1" w:themeTint="D9"/>
          <w:sz w:val="24"/>
          <w:szCs w:val="24"/>
        </w:rPr>
        <w:t xml:space="preserve">have </w:t>
      </w:r>
      <w:r w:rsidR="009B01D3" w:rsidRPr="000A1570">
        <w:rPr>
          <w:rFonts w:cs="Arial"/>
          <w:color w:val="262626" w:themeColor="text1" w:themeTint="D9"/>
          <w:sz w:val="24"/>
          <w:szCs w:val="24"/>
        </w:rPr>
        <w:t xml:space="preserve">developed the Emotion Mapping Activity, a mindfulness-based tool that gives people with alexithymia a concrete, tangible way to accurately map their emotions, which otherwise might feel too abstract for them to identify. </w:t>
      </w:r>
      <w:r w:rsidR="00DC77F6" w:rsidRPr="000A1570">
        <w:rPr>
          <w:rFonts w:cs="Arial"/>
          <w:color w:val="262626" w:themeColor="text1" w:themeTint="D9"/>
          <w:sz w:val="24"/>
          <w:szCs w:val="24"/>
        </w:rPr>
        <w:t xml:space="preserve">In SE, interoception is </w:t>
      </w:r>
      <w:r w:rsidR="00DC77F6" w:rsidRPr="000A1570">
        <w:rPr>
          <w:rFonts w:cs="Arial"/>
          <w:color w:val="262626" w:themeColor="text1" w:themeTint="D9"/>
          <w:sz w:val="24"/>
          <w:szCs w:val="24"/>
        </w:rPr>
        <w:lastRenderedPageBreak/>
        <w:t xml:space="preserve">approached in a very specific way, first guiding the client to find calming and stabilising resources in their body, in the form of a pleasant of neutral sensation in a specific part of the body, as opposed to a more generalised approach to body sensing (Levine et al., 2018, p. 624). This approach is a simple yet powerful method of giving clients an internal “safe space” where they can go to resource themselves, in addition to other resourcing practices which are commonly used in trauma therapy, such as visualising a safe place or an externalising practice like shifting visual focus to a number of objects in the physical environment. </w:t>
      </w:r>
    </w:p>
    <w:p w14:paraId="2494D9D1" w14:textId="628F1BF1" w:rsidR="008332AA" w:rsidRPr="000A1570" w:rsidRDefault="008332AA" w:rsidP="008F299C">
      <w:pPr>
        <w:spacing w:line="360" w:lineRule="auto"/>
        <w:jc w:val="both"/>
        <w:rPr>
          <w:rFonts w:cs="Arial"/>
          <w:color w:val="262626" w:themeColor="text1" w:themeTint="D9"/>
          <w:sz w:val="24"/>
          <w:szCs w:val="24"/>
        </w:rPr>
      </w:pPr>
    </w:p>
    <w:p w14:paraId="6AF17EA0" w14:textId="52365F5D" w:rsidR="00796F32" w:rsidRPr="000A1570" w:rsidRDefault="00566E81" w:rsidP="008F299C">
      <w:pPr>
        <w:spacing w:line="360" w:lineRule="auto"/>
        <w:jc w:val="both"/>
        <w:rPr>
          <w:rFonts w:cs="Arial"/>
          <w:color w:val="262626" w:themeColor="text1" w:themeTint="D9"/>
          <w:sz w:val="24"/>
          <w:szCs w:val="24"/>
        </w:rPr>
      </w:pPr>
      <w:r w:rsidRPr="000A1570">
        <w:rPr>
          <w:rFonts w:cs="Arial"/>
          <w:color w:val="262626" w:themeColor="text1" w:themeTint="D9"/>
          <w:sz w:val="24"/>
          <w:szCs w:val="24"/>
        </w:rPr>
        <w:t>One aspect of theory that is common to most if not all somatic trauma therapy approaches is the use of the three-phase model, originally introduced by Pierre Janet (1898) and popularised by Herman (</w:t>
      </w:r>
      <w:r w:rsidR="00F17C21" w:rsidRPr="000A1570">
        <w:rPr>
          <w:rFonts w:cs="Arial"/>
          <w:color w:val="262626" w:themeColor="text1" w:themeTint="D9"/>
          <w:sz w:val="24"/>
          <w:szCs w:val="24"/>
        </w:rPr>
        <w:t>1992</w:t>
      </w:r>
      <w:r w:rsidRPr="000A1570">
        <w:rPr>
          <w:rFonts w:cs="Arial"/>
          <w:color w:val="262626" w:themeColor="text1" w:themeTint="D9"/>
          <w:sz w:val="24"/>
          <w:szCs w:val="24"/>
        </w:rPr>
        <w:t>, p</w:t>
      </w:r>
      <w:r w:rsidR="00F17C21" w:rsidRPr="000A1570">
        <w:rPr>
          <w:rFonts w:cs="Arial"/>
          <w:color w:val="262626" w:themeColor="text1" w:themeTint="D9"/>
          <w:sz w:val="24"/>
          <w:szCs w:val="24"/>
        </w:rPr>
        <w:t>p. 155-156</w:t>
      </w:r>
      <w:r w:rsidRPr="000A1570">
        <w:rPr>
          <w:rFonts w:cs="Arial"/>
          <w:color w:val="262626" w:themeColor="text1" w:themeTint="D9"/>
          <w:sz w:val="24"/>
          <w:szCs w:val="24"/>
        </w:rPr>
        <w:t xml:space="preserve">) and many other contemporary trauma therapists </w:t>
      </w:r>
      <w:r w:rsidR="0003500D" w:rsidRPr="000A1570">
        <w:rPr>
          <w:rFonts w:cs="Arial"/>
          <w:color w:val="262626" w:themeColor="text1" w:themeTint="D9"/>
          <w:sz w:val="24"/>
          <w:szCs w:val="24"/>
        </w:rPr>
        <w:t xml:space="preserve">and researchers </w:t>
      </w:r>
      <w:r w:rsidRPr="000A1570">
        <w:rPr>
          <w:rFonts w:cs="Arial"/>
          <w:color w:val="262626" w:themeColor="text1" w:themeTint="D9"/>
          <w:sz w:val="24"/>
          <w:szCs w:val="24"/>
        </w:rPr>
        <w:t>(Rothschild,</w:t>
      </w:r>
      <w:r w:rsidR="002D040E" w:rsidRPr="000A1570">
        <w:rPr>
          <w:rFonts w:cs="Arial"/>
          <w:color w:val="262626" w:themeColor="text1" w:themeTint="D9"/>
          <w:sz w:val="24"/>
          <w:szCs w:val="24"/>
        </w:rPr>
        <w:t xml:space="preserve"> 2017</w:t>
      </w:r>
      <w:r w:rsidR="005E2F45" w:rsidRPr="000A1570">
        <w:rPr>
          <w:rFonts w:cs="Arial"/>
          <w:color w:val="262626" w:themeColor="text1" w:themeTint="D9"/>
          <w:sz w:val="24"/>
          <w:szCs w:val="24"/>
        </w:rPr>
        <w:t>, pp. 12-13</w:t>
      </w:r>
      <w:r w:rsidRPr="000A1570">
        <w:rPr>
          <w:rFonts w:cs="Arial"/>
          <w:color w:val="262626" w:themeColor="text1" w:themeTint="D9"/>
          <w:sz w:val="24"/>
          <w:szCs w:val="24"/>
        </w:rPr>
        <w:t>;</w:t>
      </w:r>
      <w:r w:rsidR="00CC5E26" w:rsidRPr="000A1570">
        <w:rPr>
          <w:rFonts w:cs="Arial"/>
          <w:color w:val="262626" w:themeColor="text1" w:themeTint="D9"/>
          <w:sz w:val="24"/>
          <w:szCs w:val="24"/>
        </w:rPr>
        <w:t xml:space="preserve"> </w:t>
      </w:r>
      <w:r w:rsidRPr="000A1570">
        <w:rPr>
          <w:rFonts w:cs="Arial"/>
          <w:color w:val="262626" w:themeColor="text1" w:themeTint="D9"/>
          <w:sz w:val="24"/>
          <w:szCs w:val="24"/>
        </w:rPr>
        <w:t>Ogden and Fisher, 2015, p. 243</w:t>
      </w:r>
      <w:r w:rsidR="0003500D" w:rsidRPr="000A1570">
        <w:rPr>
          <w:rFonts w:cs="Arial"/>
          <w:color w:val="262626" w:themeColor="text1" w:themeTint="D9"/>
          <w:sz w:val="24"/>
          <w:szCs w:val="24"/>
        </w:rPr>
        <w:t xml:space="preserve">; Hull et al., </w:t>
      </w:r>
      <w:r w:rsidR="00CC5E26" w:rsidRPr="000A1570">
        <w:rPr>
          <w:rFonts w:cs="Arial"/>
          <w:color w:val="262626" w:themeColor="text1" w:themeTint="D9"/>
          <w:sz w:val="24"/>
          <w:szCs w:val="24"/>
        </w:rPr>
        <w:t xml:space="preserve">2016, </w:t>
      </w:r>
      <w:r w:rsidR="0003500D" w:rsidRPr="000A1570">
        <w:rPr>
          <w:rFonts w:cs="Arial"/>
          <w:color w:val="262626" w:themeColor="text1" w:themeTint="D9"/>
          <w:sz w:val="24"/>
          <w:szCs w:val="24"/>
        </w:rPr>
        <w:t>p. 36)</w:t>
      </w:r>
      <w:r w:rsidRPr="000A1570">
        <w:rPr>
          <w:rFonts w:cs="Arial"/>
          <w:color w:val="262626" w:themeColor="text1" w:themeTint="D9"/>
          <w:sz w:val="24"/>
          <w:szCs w:val="24"/>
        </w:rPr>
        <w:t xml:space="preserve">. In this model, a stabilisation phase precedes any work on trauma memory processing, which is then followed by a reconnection </w:t>
      </w:r>
      <w:r w:rsidR="00616171" w:rsidRPr="000A1570">
        <w:rPr>
          <w:rFonts w:cs="Arial"/>
          <w:color w:val="262626" w:themeColor="text1" w:themeTint="D9"/>
          <w:sz w:val="24"/>
          <w:szCs w:val="24"/>
        </w:rPr>
        <w:t xml:space="preserve">and integration </w:t>
      </w:r>
      <w:r w:rsidRPr="000A1570">
        <w:rPr>
          <w:rFonts w:cs="Arial"/>
          <w:color w:val="262626" w:themeColor="text1" w:themeTint="D9"/>
          <w:sz w:val="24"/>
          <w:szCs w:val="24"/>
        </w:rPr>
        <w:t>phase</w:t>
      </w:r>
      <w:r w:rsidR="0003500D" w:rsidRPr="000A1570">
        <w:rPr>
          <w:rFonts w:cs="Arial"/>
          <w:color w:val="262626" w:themeColor="text1" w:themeTint="D9"/>
          <w:sz w:val="24"/>
          <w:szCs w:val="24"/>
        </w:rPr>
        <w:t xml:space="preserve">. </w:t>
      </w:r>
      <w:r w:rsidR="00547D87" w:rsidRPr="000A1570">
        <w:rPr>
          <w:rFonts w:cs="Arial"/>
          <w:color w:val="262626" w:themeColor="text1" w:themeTint="D9"/>
          <w:sz w:val="24"/>
          <w:szCs w:val="24"/>
        </w:rPr>
        <w:t>The primary focus of this model is s</w:t>
      </w:r>
      <w:r w:rsidRPr="000A1570">
        <w:rPr>
          <w:rFonts w:cs="Arial"/>
          <w:color w:val="262626" w:themeColor="text1" w:themeTint="D9"/>
          <w:sz w:val="24"/>
          <w:szCs w:val="24"/>
        </w:rPr>
        <w:t xml:space="preserve">afety and the avoidance of </w:t>
      </w:r>
      <w:r w:rsidR="0003500D" w:rsidRPr="000A1570">
        <w:rPr>
          <w:rFonts w:cs="Arial"/>
          <w:color w:val="262626" w:themeColor="text1" w:themeTint="D9"/>
          <w:sz w:val="24"/>
          <w:szCs w:val="24"/>
        </w:rPr>
        <w:t>re</w:t>
      </w:r>
      <w:r w:rsidR="0086630C" w:rsidRPr="000A1570">
        <w:rPr>
          <w:rFonts w:cs="Arial"/>
          <w:color w:val="262626" w:themeColor="text1" w:themeTint="D9"/>
          <w:sz w:val="24"/>
          <w:szCs w:val="24"/>
        </w:rPr>
        <w:t>-</w:t>
      </w:r>
      <w:r w:rsidRPr="000A1570">
        <w:rPr>
          <w:rFonts w:cs="Arial"/>
          <w:color w:val="262626" w:themeColor="text1" w:themeTint="D9"/>
          <w:sz w:val="24"/>
          <w:szCs w:val="24"/>
        </w:rPr>
        <w:t xml:space="preserve">traumatisation </w:t>
      </w:r>
      <w:r w:rsidR="00796F32" w:rsidRPr="000A1570">
        <w:rPr>
          <w:rFonts w:cs="Arial"/>
          <w:color w:val="262626" w:themeColor="text1" w:themeTint="D9"/>
          <w:sz w:val="24"/>
          <w:szCs w:val="24"/>
        </w:rPr>
        <w:t>and</w:t>
      </w:r>
      <w:r w:rsidRPr="000A1570">
        <w:rPr>
          <w:rFonts w:cs="Arial"/>
          <w:color w:val="262626" w:themeColor="text1" w:themeTint="D9"/>
          <w:sz w:val="24"/>
          <w:szCs w:val="24"/>
        </w:rPr>
        <w:t xml:space="preserve"> destabilisation (Rothschild, </w:t>
      </w:r>
      <w:r w:rsidR="005E2F45" w:rsidRPr="000A1570">
        <w:rPr>
          <w:rFonts w:cs="Arial"/>
          <w:color w:val="262626" w:themeColor="text1" w:themeTint="D9"/>
          <w:sz w:val="24"/>
          <w:szCs w:val="24"/>
        </w:rPr>
        <w:t xml:space="preserve">2000, </w:t>
      </w:r>
      <w:r w:rsidRPr="000A1570">
        <w:rPr>
          <w:rFonts w:cs="Arial"/>
          <w:color w:val="262626" w:themeColor="text1" w:themeTint="D9"/>
          <w:sz w:val="24"/>
          <w:szCs w:val="24"/>
        </w:rPr>
        <w:t>pp. 77</w:t>
      </w:r>
      <w:r w:rsidR="00022FE5" w:rsidRPr="000A1570">
        <w:rPr>
          <w:rFonts w:cs="Arial"/>
          <w:color w:val="262626" w:themeColor="text1" w:themeTint="D9"/>
          <w:sz w:val="24"/>
          <w:szCs w:val="24"/>
        </w:rPr>
        <w:t>-</w:t>
      </w:r>
      <w:r w:rsidRPr="000A1570">
        <w:rPr>
          <w:rFonts w:cs="Arial"/>
          <w:color w:val="262626" w:themeColor="text1" w:themeTint="D9"/>
          <w:sz w:val="24"/>
          <w:szCs w:val="24"/>
        </w:rPr>
        <w:t xml:space="preserve">81). </w:t>
      </w:r>
      <w:r w:rsidR="009969CE" w:rsidRPr="000A1570">
        <w:rPr>
          <w:rFonts w:cs="Arial"/>
          <w:color w:val="262626" w:themeColor="text1" w:themeTint="D9"/>
          <w:sz w:val="24"/>
          <w:szCs w:val="24"/>
        </w:rPr>
        <w:t xml:space="preserve">Once the stabilisation phase is adequately in place, the deep work of remembrance and mourning, in which the client begins to retell the story of their trauma, can begin (Herman, 2015; pp. 175 – 179). </w:t>
      </w:r>
      <w:r w:rsidR="00796F32" w:rsidRPr="000A1570">
        <w:rPr>
          <w:rFonts w:cs="Arial"/>
          <w:color w:val="262626" w:themeColor="text1" w:themeTint="D9"/>
          <w:sz w:val="24"/>
          <w:szCs w:val="24"/>
        </w:rPr>
        <w:t xml:space="preserve">Fisher (2017, p. 44) offers </w:t>
      </w:r>
      <w:r w:rsidR="000209D6" w:rsidRPr="000A1570">
        <w:rPr>
          <w:rFonts w:cs="Arial"/>
          <w:color w:val="262626" w:themeColor="text1" w:themeTint="D9"/>
          <w:sz w:val="24"/>
          <w:szCs w:val="24"/>
        </w:rPr>
        <w:t>nuance</w:t>
      </w:r>
      <w:r w:rsidR="00796F32" w:rsidRPr="000A1570">
        <w:rPr>
          <w:rFonts w:cs="Arial"/>
          <w:color w:val="262626" w:themeColor="text1" w:themeTint="D9"/>
          <w:sz w:val="24"/>
          <w:szCs w:val="24"/>
        </w:rPr>
        <w:t xml:space="preserve"> on the use of the 3-phase model with C-PTSD clients, commenting that some clients are so dysregulated that </w:t>
      </w:r>
      <w:r w:rsidR="000209D6" w:rsidRPr="000A1570">
        <w:rPr>
          <w:rFonts w:cs="Arial"/>
          <w:color w:val="262626" w:themeColor="text1" w:themeTint="D9"/>
          <w:sz w:val="24"/>
          <w:szCs w:val="24"/>
        </w:rPr>
        <w:t xml:space="preserve">it could </w:t>
      </w:r>
      <w:r w:rsidR="00796F32" w:rsidRPr="000A1570">
        <w:rPr>
          <w:rFonts w:cs="Arial"/>
          <w:color w:val="262626" w:themeColor="text1" w:themeTint="D9"/>
          <w:sz w:val="24"/>
          <w:szCs w:val="24"/>
        </w:rPr>
        <w:t xml:space="preserve">take years </w:t>
      </w:r>
      <w:r w:rsidR="000209D6" w:rsidRPr="000A1570">
        <w:rPr>
          <w:rFonts w:cs="Arial"/>
          <w:color w:val="262626" w:themeColor="text1" w:themeTint="D9"/>
          <w:sz w:val="24"/>
          <w:szCs w:val="24"/>
        </w:rPr>
        <w:t xml:space="preserve">of therapy for them </w:t>
      </w:r>
      <w:r w:rsidR="00796F32" w:rsidRPr="000A1570">
        <w:rPr>
          <w:rFonts w:cs="Arial"/>
          <w:color w:val="262626" w:themeColor="text1" w:themeTint="D9"/>
          <w:sz w:val="24"/>
          <w:szCs w:val="24"/>
        </w:rPr>
        <w:t xml:space="preserve">to progress </w:t>
      </w:r>
      <w:r w:rsidR="000209D6" w:rsidRPr="000A1570">
        <w:rPr>
          <w:rFonts w:cs="Arial"/>
          <w:color w:val="262626" w:themeColor="text1" w:themeTint="D9"/>
          <w:sz w:val="24"/>
          <w:szCs w:val="24"/>
        </w:rPr>
        <w:t xml:space="preserve">from phase 1 </w:t>
      </w:r>
      <w:r w:rsidR="00796F32" w:rsidRPr="000A1570">
        <w:rPr>
          <w:rFonts w:cs="Arial"/>
          <w:color w:val="262626" w:themeColor="text1" w:themeTint="D9"/>
          <w:sz w:val="24"/>
          <w:szCs w:val="24"/>
        </w:rPr>
        <w:t>to phase 2</w:t>
      </w:r>
      <w:r w:rsidR="000209D6" w:rsidRPr="000A1570">
        <w:rPr>
          <w:rFonts w:cs="Arial"/>
          <w:color w:val="262626" w:themeColor="text1" w:themeTint="D9"/>
          <w:sz w:val="24"/>
          <w:szCs w:val="24"/>
        </w:rPr>
        <w:t>. Th</w:t>
      </w:r>
      <w:r w:rsidR="00F4456E" w:rsidRPr="000A1570">
        <w:rPr>
          <w:rFonts w:cs="Arial"/>
          <w:color w:val="262626" w:themeColor="text1" w:themeTint="D9"/>
          <w:sz w:val="24"/>
          <w:szCs w:val="24"/>
        </w:rPr>
        <w:t>is</w:t>
      </w:r>
      <w:r w:rsidR="000209D6" w:rsidRPr="000A1570">
        <w:rPr>
          <w:rFonts w:cs="Arial"/>
          <w:color w:val="262626" w:themeColor="text1" w:themeTint="D9"/>
          <w:sz w:val="24"/>
          <w:szCs w:val="24"/>
        </w:rPr>
        <w:t xml:space="preserve"> </w:t>
      </w:r>
      <w:r w:rsidR="00F4456E" w:rsidRPr="000A1570">
        <w:rPr>
          <w:rFonts w:cs="Arial"/>
          <w:color w:val="262626" w:themeColor="text1" w:themeTint="D9"/>
          <w:sz w:val="24"/>
          <w:szCs w:val="24"/>
        </w:rPr>
        <w:t xml:space="preserve">could </w:t>
      </w:r>
      <w:r w:rsidR="000209D6" w:rsidRPr="000A1570">
        <w:rPr>
          <w:rFonts w:cs="Arial"/>
          <w:color w:val="262626" w:themeColor="text1" w:themeTint="D9"/>
          <w:sz w:val="24"/>
          <w:szCs w:val="24"/>
        </w:rPr>
        <w:t>result</w:t>
      </w:r>
      <w:r w:rsidR="00796F32" w:rsidRPr="000A1570">
        <w:rPr>
          <w:rFonts w:cs="Arial"/>
          <w:color w:val="262626" w:themeColor="text1" w:themeTint="D9"/>
          <w:sz w:val="24"/>
          <w:szCs w:val="24"/>
        </w:rPr>
        <w:t xml:space="preserve"> </w:t>
      </w:r>
      <w:r w:rsidR="00F4456E" w:rsidRPr="000A1570">
        <w:rPr>
          <w:rFonts w:cs="Arial"/>
          <w:color w:val="262626" w:themeColor="text1" w:themeTint="D9"/>
          <w:sz w:val="24"/>
          <w:szCs w:val="24"/>
        </w:rPr>
        <w:t xml:space="preserve">in numerous </w:t>
      </w:r>
      <w:r w:rsidR="00796F32" w:rsidRPr="000A1570">
        <w:rPr>
          <w:rFonts w:cs="Arial"/>
          <w:color w:val="262626" w:themeColor="text1" w:themeTint="D9"/>
          <w:sz w:val="24"/>
          <w:szCs w:val="24"/>
        </w:rPr>
        <w:t>miss</w:t>
      </w:r>
      <w:r w:rsidR="000209D6" w:rsidRPr="000A1570">
        <w:rPr>
          <w:rFonts w:cs="Arial"/>
          <w:color w:val="262626" w:themeColor="text1" w:themeTint="D9"/>
          <w:sz w:val="24"/>
          <w:szCs w:val="24"/>
        </w:rPr>
        <w:t>ed</w:t>
      </w:r>
      <w:r w:rsidR="00796F32" w:rsidRPr="000A1570">
        <w:rPr>
          <w:rFonts w:cs="Arial"/>
          <w:color w:val="262626" w:themeColor="text1" w:themeTint="D9"/>
          <w:sz w:val="24"/>
          <w:szCs w:val="24"/>
        </w:rPr>
        <w:t xml:space="preserve"> opportunities </w:t>
      </w:r>
      <w:r w:rsidR="00F4456E" w:rsidRPr="000A1570">
        <w:rPr>
          <w:rFonts w:cs="Arial"/>
          <w:color w:val="262626" w:themeColor="text1" w:themeTint="D9"/>
          <w:sz w:val="24"/>
          <w:szCs w:val="24"/>
        </w:rPr>
        <w:t>for therapeutic progress, if a therapist misguidedly keeps a client stuck in the stabilisation phase due to an over-emphasis on safety.</w:t>
      </w:r>
      <w:r w:rsidR="00796F32" w:rsidRPr="000A1570">
        <w:rPr>
          <w:rFonts w:cs="Arial"/>
          <w:color w:val="262626" w:themeColor="text1" w:themeTint="D9"/>
          <w:sz w:val="24"/>
          <w:szCs w:val="24"/>
        </w:rPr>
        <w:t xml:space="preserve"> This is an interesting point about absolutes</w:t>
      </w:r>
      <w:r w:rsidR="006C65E0" w:rsidRPr="000A1570">
        <w:rPr>
          <w:rFonts w:cs="Arial"/>
          <w:color w:val="262626" w:themeColor="text1" w:themeTint="D9"/>
          <w:sz w:val="24"/>
          <w:szCs w:val="24"/>
        </w:rPr>
        <w:t xml:space="preserve">, </w:t>
      </w:r>
      <w:r w:rsidR="00796F32" w:rsidRPr="000A1570">
        <w:rPr>
          <w:rFonts w:cs="Arial"/>
          <w:color w:val="262626" w:themeColor="text1" w:themeTint="D9"/>
          <w:sz w:val="24"/>
          <w:szCs w:val="24"/>
        </w:rPr>
        <w:t>highlight</w:t>
      </w:r>
      <w:r w:rsidR="006C65E0" w:rsidRPr="000A1570">
        <w:rPr>
          <w:rFonts w:cs="Arial"/>
          <w:color w:val="262626" w:themeColor="text1" w:themeTint="D9"/>
          <w:sz w:val="24"/>
          <w:szCs w:val="24"/>
        </w:rPr>
        <w:t>ing</w:t>
      </w:r>
      <w:r w:rsidR="00796F32" w:rsidRPr="000A1570">
        <w:rPr>
          <w:rFonts w:cs="Arial"/>
          <w:color w:val="262626" w:themeColor="text1" w:themeTint="D9"/>
          <w:sz w:val="24"/>
          <w:szCs w:val="24"/>
        </w:rPr>
        <w:t xml:space="preserve"> that few things are blac</w:t>
      </w:r>
      <w:r w:rsidR="006C65E0" w:rsidRPr="000A1570">
        <w:rPr>
          <w:rFonts w:cs="Arial"/>
          <w:color w:val="262626" w:themeColor="text1" w:themeTint="D9"/>
          <w:sz w:val="24"/>
          <w:szCs w:val="24"/>
        </w:rPr>
        <w:t>k</w:t>
      </w:r>
      <w:r w:rsidR="00796F32" w:rsidRPr="000A1570">
        <w:rPr>
          <w:rFonts w:cs="Arial"/>
          <w:color w:val="262626" w:themeColor="text1" w:themeTint="D9"/>
          <w:sz w:val="24"/>
          <w:szCs w:val="24"/>
        </w:rPr>
        <w:t xml:space="preserve"> and white, either in life or in the treatment of trauma, </w:t>
      </w:r>
      <w:r w:rsidR="006C65E0" w:rsidRPr="000A1570">
        <w:rPr>
          <w:rFonts w:cs="Arial"/>
          <w:color w:val="262626" w:themeColor="text1" w:themeTint="D9"/>
          <w:sz w:val="24"/>
          <w:szCs w:val="24"/>
        </w:rPr>
        <w:t xml:space="preserve">and that therapist and client must together make an informed decision about when the client is ready to enter phase 2 of treatment. </w:t>
      </w:r>
    </w:p>
    <w:p w14:paraId="36B0DA93" w14:textId="77777777" w:rsidR="00796F32" w:rsidRPr="000A1570" w:rsidRDefault="00796F32" w:rsidP="008F299C">
      <w:pPr>
        <w:spacing w:line="360" w:lineRule="auto"/>
        <w:jc w:val="both"/>
        <w:rPr>
          <w:rFonts w:cs="Arial"/>
          <w:color w:val="262626" w:themeColor="text1" w:themeTint="D9"/>
          <w:sz w:val="24"/>
          <w:szCs w:val="24"/>
        </w:rPr>
      </w:pPr>
    </w:p>
    <w:p w14:paraId="4030E8AD" w14:textId="71210B15" w:rsidR="00BE180B" w:rsidRPr="000A1570" w:rsidRDefault="00566E81" w:rsidP="008F299C">
      <w:pPr>
        <w:spacing w:line="360" w:lineRule="auto"/>
        <w:jc w:val="both"/>
        <w:rPr>
          <w:rFonts w:cs="Arial"/>
          <w:color w:val="262626" w:themeColor="text1" w:themeTint="D9"/>
          <w:sz w:val="24"/>
          <w:szCs w:val="24"/>
          <w:shd w:val="clear" w:color="auto" w:fill="FFFFFF"/>
        </w:rPr>
      </w:pPr>
      <w:r w:rsidRPr="000A1570">
        <w:rPr>
          <w:rFonts w:cs="Arial"/>
          <w:color w:val="262626" w:themeColor="text1" w:themeTint="D9"/>
          <w:sz w:val="24"/>
          <w:szCs w:val="24"/>
        </w:rPr>
        <w:t xml:space="preserve">In the realm of contemporary trauma therapy approaches, there are </w:t>
      </w:r>
      <w:r w:rsidR="00CF04A7" w:rsidRPr="000A1570">
        <w:rPr>
          <w:rFonts w:cs="Arial"/>
          <w:color w:val="262626" w:themeColor="text1" w:themeTint="D9"/>
          <w:sz w:val="24"/>
          <w:szCs w:val="24"/>
        </w:rPr>
        <w:t xml:space="preserve">a number </w:t>
      </w:r>
      <w:r w:rsidRPr="000A1570">
        <w:rPr>
          <w:rFonts w:cs="Arial"/>
          <w:color w:val="262626" w:themeColor="text1" w:themeTint="D9"/>
          <w:sz w:val="24"/>
          <w:szCs w:val="24"/>
        </w:rPr>
        <w:t>o</w:t>
      </w:r>
      <w:r w:rsidR="00CF04A7" w:rsidRPr="000A1570">
        <w:rPr>
          <w:rFonts w:cs="Arial"/>
          <w:color w:val="262626" w:themeColor="text1" w:themeTint="D9"/>
          <w:sz w:val="24"/>
          <w:szCs w:val="24"/>
        </w:rPr>
        <w:t>f</w:t>
      </w:r>
      <w:r w:rsidRPr="000A1570">
        <w:rPr>
          <w:rFonts w:cs="Arial"/>
          <w:color w:val="262626" w:themeColor="text1" w:themeTint="D9"/>
          <w:sz w:val="24"/>
          <w:szCs w:val="24"/>
        </w:rPr>
        <w:t xml:space="preserve"> notable exceptions to the three-phase model. One is Kepner’s four phase model (Taylor, 2014, pp. 14</w:t>
      </w:r>
      <w:r w:rsidR="00022FE5" w:rsidRPr="000A1570">
        <w:rPr>
          <w:rFonts w:cs="Arial"/>
          <w:color w:val="262626" w:themeColor="text1" w:themeTint="D9"/>
          <w:sz w:val="24"/>
          <w:szCs w:val="24"/>
        </w:rPr>
        <w:t>-</w:t>
      </w:r>
      <w:r w:rsidRPr="000A1570">
        <w:rPr>
          <w:rFonts w:cs="Arial"/>
          <w:color w:val="262626" w:themeColor="text1" w:themeTint="D9"/>
          <w:sz w:val="24"/>
          <w:szCs w:val="24"/>
        </w:rPr>
        <w:t>15), in which the first two stages correspond with the stabilisation phase of Herman’s model</w:t>
      </w:r>
      <w:r w:rsidR="00AD6C40" w:rsidRPr="000A1570">
        <w:rPr>
          <w:rFonts w:cs="Arial"/>
          <w:color w:val="262626" w:themeColor="text1" w:themeTint="D9"/>
          <w:sz w:val="24"/>
          <w:szCs w:val="24"/>
        </w:rPr>
        <w:t xml:space="preserve">. </w:t>
      </w:r>
      <w:r w:rsidR="009969CE" w:rsidRPr="000A1570">
        <w:rPr>
          <w:rFonts w:cs="Arial"/>
          <w:color w:val="262626" w:themeColor="text1" w:themeTint="D9"/>
          <w:sz w:val="24"/>
          <w:szCs w:val="24"/>
        </w:rPr>
        <w:t xml:space="preserve">Somewhat in line with the three-phase </w:t>
      </w:r>
      <w:r w:rsidR="009969CE" w:rsidRPr="000A1570">
        <w:rPr>
          <w:rFonts w:cs="Arial"/>
          <w:color w:val="262626" w:themeColor="text1" w:themeTint="D9"/>
          <w:sz w:val="24"/>
          <w:szCs w:val="24"/>
        </w:rPr>
        <w:lastRenderedPageBreak/>
        <w:t xml:space="preserve">model, SE sets out to initially guide a client’s interoceptive awareness to specific sensations which are perceived as positive or non-threatening, </w:t>
      </w:r>
      <w:r w:rsidR="00AD6C40" w:rsidRPr="000A1570">
        <w:rPr>
          <w:rFonts w:cs="Arial"/>
          <w:color w:val="262626" w:themeColor="text1" w:themeTint="D9"/>
          <w:sz w:val="24"/>
          <w:szCs w:val="24"/>
        </w:rPr>
        <w:t xml:space="preserve">to </w:t>
      </w:r>
      <w:r w:rsidR="009969CE" w:rsidRPr="000A1570">
        <w:rPr>
          <w:rFonts w:cs="Arial"/>
          <w:color w:val="262626" w:themeColor="text1" w:themeTint="D9"/>
          <w:sz w:val="24"/>
          <w:szCs w:val="24"/>
        </w:rPr>
        <w:t>resourc</w:t>
      </w:r>
      <w:r w:rsidR="00AD6C40" w:rsidRPr="000A1570">
        <w:rPr>
          <w:rFonts w:cs="Arial"/>
          <w:color w:val="262626" w:themeColor="text1" w:themeTint="D9"/>
          <w:sz w:val="24"/>
          <w:szCs w:val="24"/>
        </w:rPr>
        <w:t>e</w:t>
      </w:r>
      <w:r w:rsidR="009969CE" w:rsidRPr="000A1570">
        <w:rPr>
          <w:rFonts w:cs="Arial"/>
          <w:color w:val="262626" w:themeColor="text1" w:themeTint="D9"/>
          <w:sz w:val="24"/>
          <w:szCs w:val="24"/>
        </w:rPr>
        <w:t xml:space="preserve"> the client in preparation for processing more dysregulating interoceptive experiences (Levine, </w:t>
      </w:r>
      <w:r w:rsidR="0052752E" w:rsidRPr="000A1570">
        <w:rPr>
          <w:rFonts w:cs="Arial"/>
          <w:color w:val="262626" w:themeColor="text1" w:themeTint="D9"/>
          <w:sz w:val="24"/>
          <w:szCs w:val="24"/>
        </w:rPr>
        <w:t>2010, p. 79)</w:t>
      </w:r>
      <w:r w:rsidR="009969CE" w:rsidRPr="000A1570">
        <w:rPr>
          <w:rFonts w:cs="Arial"/>
          <w:color w:val="262626" w:themeColor="text1" w:themeTint="D9"/>
          <w:sz w:val="24"/>
          <w:szCs w:val="24"/>
        </w:rPr>
        <w:t xml:space="preserve">. </w:t>
      </w:r>
      <w:r w:rsidRPr="000A1570">
        <w:rPr>
          <w:rFonts w:cs="Arial"/>
          <w:color w:val="262626" w:themeColor="text1" w:themeTint="D9"/>
          <w:sz w:val="24"/>
          <w:szCs w:val="24"/>
        </w:rPr>
        <w:t xml:space="preserve">On the other hand, the Internal Family Systems model (Schwartz, </w:t>
      </w:r>
      <w:r w:rsidR="00F4456E" w:rsidRPr="000A1570">
        <w:rPr>
          <w:rFonts w:cs="Arial"/>
          <w:color w:val="262626" w:themeColor="text1" w:themeTint="D9"/>
          <w:sz w:val="24"/>
          <w:szCs w:val="24"/>
        </w:rPr>
        <w:t>2013</w:t>
      </w:r>
      <w:r w:rsidRPr="000A1570">
        <w:rPr>
          <w:rFonts w:cs="Arial"/>
          <w:color w:val="262626" w:themeColor="text1" w:themeTint="D9"/>
          <w:sz w:val="24"/>
          <w:szCs w:val="24"/>
        </w:rPr>
        <w:t xml:space="preserve">) proposes that a phased approach to trauma therapy is unnecessary and that intense trauma symptoms can be worked with immediately, as long as the therapist and client ensure that the client’s various parts of self </w:t>
      </w:r>
      <w:r w:rsidR="00DC77F6" w:rsidRPr="000A1570">
        <w:rPr>
          <w:rFonts w:cs="Arial"/>
          <w:color w:val="262626" w:themeColor="text1" w:themeTint="D9"/>
          <w:sz w:val="24"/>
          <w:szCs w:val="24"/>
        </w:rPr>
        <w:t xml:space="preserve">are willing to </w:t>
      </w:r>
      <w:r w:rsidRPr="000A1570">
        <w:rPr>
          <w:rFonts w:cs="Arial"/>
          <w:color w:val="262626" w:themeColor="text1" w:themeTint="D9"/>
          <w:sz w:val="24"/>
          <w:szCs w:val="24"/>
        </w:rPr>
        <w:t xml:space="preserve">give permission for the work to happen. </w:t>
      </w:r>
      <w:r w:rsidR="00AE156A" w:rsidRPr="000A1570">
        <w:rPr>
          <w:rFonts w:cs="Arial"/>
          <w:color w:val="262626" w:themeColor="text1" w:themeTint="D9"/>
          <w:sz w:val="24"/>
          <w:szCs w:val="24"/>
        </w:rPr>
        <w:t xml:space="preserve">Similarly, </w:t>
      </w:r>
      <w:r w:rsidR="00237A22" w:rsidRPr="000A1570">
        <w:rPr>
          <w:rFonts w:cs="Arial"/>
          <w:color w:val="262626" w:themeColor="text1" w:themeTint="D9"/>
          <w:sz w:val="24"/>
          <w:szCs w:val="24"/>
        </w:rPr>
        <w:t xml:space="preserve">proponents of </w:t>
      </w:r>
      <w:r w:rsidR="00AE156A" w:rsidRPr="000A1570">
        <w:rPr>
          <w:rFonts w:cs="Arial"/>
          <w:color w:val="262626" w:themeColor="text1" w:themeTint="D9"/>
          <w:sz w:val="24"/>
          <w:szCs w:val="24"/>
        </w:rPr>
        <w:t xml:space="preserve">the </w:t>
      </w:r>
      <w:r w:rsidR="00FF41EC" w:rsidRPr="000A1570">
        <w:rPr>
          <w:rFonts w:cs="Arial"/>
          <w:color w:val="262626" w:themeColor="text1" w:themeTint="D9"/>
          <w:sz w:val="24"/>
          <w:szCs w:val="24"/>
        </w:rPr>
        <w:t>C</w:t>
      </w:r>
      <w:r w:rsidR="00AE156A" w:rsidRPr="000A1570">
        <w:rPr>
          <w:rFonts w:cs="Arial"/>
          <w:color w:val="262626" w:themeColor="text1" w:themeTint="D9"/>
          <w:sz w:val="24"/>
          <w:szCs w:val="24"/>
        </w:rPr>
        <w:t xml:space="preserve">omprehensive </w:t>
      </w:r>
      <w:r w:rsidR="00FF41EC" w:rsidRPr="000A1570">
        <w:rPr>
          <w:rFonts w:cs="Arial"/>
          <w:color w:val="262626" w:themeColor="text1" w:themeTint="D9"/>
          <w:sz w:val="24"/>
          <w:szCs w:val="24"/>
        </w:rPr>
        <w:t>R</w:t>
      </w:r>
      <w:r w:rsidR="00AE156A" w:rsidRPr="000A1570">
        <w:rPr>
          <w:rFonts w:cs="Arial"/>
          <w:color w:val="262626" w:themeColor="text1" w:themeTint="D9"/>
          <w:sz w:val="24"/>
          <w:szCs w:val="24"/>
        </w:rPr>
        <w:t xml:space="preserve">esource </w:t>
      </w:r>
      <w:r w:rsidR="00FF41EC" w:rsidRPr="000A1570">
        <w:rPr>
          <w:rFonts w:cs="Arial"/>
          <w:color w:val="262626" w:themeColor="text1" w:themeTint="D9"/>
          <w:sz w:val="24"/>
          <w:szCs w:val="24"/>
        </w:rPr>
        <w:t>M</w:t>
      </w:r>
      <w:r w:rsidR="00AE156A" w:rsidRPr="000A1570">
        <w:rPr>
          <w:rFonts w:cs="Arial"/>
          <w:color w:val="262626" w:themeColor="text1" w:themeTint="D9"/>
          <w:sz w:val="24"/>
          <w:szCs w:val="24"/>
        </w:rPr>
        <w:t>odel</w:t>
      </w:r>
      <w:r w:rsidR="00FF41EC" w:rsidRPr="000A1570">
        <w:rPr>
          <w:rFonts w:cs="Arial"/>
          <w:color w:val="262626" w:themeColor="text1" w:themeTint="D9"/>
          <w:sz w:val="24"/>
          <w:szCs w:val="24"/>
        </w:rPr>
        <w:t xml:space="preserve"> (CRM)</w:t>
      </w:r>
      <w:r w:rsidR="00AE156A" w:rsidRPr="000A1570">
        <w:rPr>
          <w:rFonts w:cs="Arial"/>
          <w:color w:val="262626" w:themeColor="text1" w:themeTint="D9"/>
          <w:sz w:val="24"/>
          <w:szCs w:val="24"/>
        </w:rPr>
        <w:t xml:space="preserve"> </w:t>
      </w:r>
      <w:r w:rsidR="00237A22" w:rsidRPr="000A1570">
        <w:rPr>
          <w:rFonts w:cs="Arial"/>
          <w:color w:val="262626" w:themeColor="text1" w:themeTint="D9"/>
          <w:sz w:val="24"/>
          <w:szCs w:val="24"/>
        </w:rPr>
        <w:t xml:space="preserve">explain that, as a neurobiologically resourced model, </w:t>
      </w:r>
      <w:r w:rsidR="00FF41EC" w:rsidRPr="000A1570">
        <w:rPr>
          <w:rFonts w:cs="Arial"/>
          <w:color w:val="262626" w:themeColor="text1" w:themeTint="D9"/>
          <w:sz w:val="24"/>
          <w:szCs w:val="24"/>
        </w:rPr>
        <w:t xml:space="preserve">the </w:t>
      </w:r>
      <w:r w:rsidR="00237A22" w:rsidRPr="000A1570">
        <w:rPr>
          <w:rFonts w:cs="Arial"/>
          <w:color w:val="262626" w:themeColor="text1" w:themeTint="D9"/>
          <w:sz w:val="24"/>
          <w:szCs w:val="24"/>
        </w:rPr>
        <w:t>CRM allows clients to work</w:t>
      </w:r>
      <w:r w:rsidR="00FF41EC" w:rsidRPr="000A1570">
        <w:rPr>
          <w:rFonts w:cs="Arial"/>
          <w:color w:val="262626" w:themeColor="text1" w:themeTint="D9"/>
          <w:sz w:val="24"/>
          <w:szCs w:val="24"/>
        </w:rPr>
        <w:t xml:space="preserve"> simultaneously with distress and stabilisation without the need for </w:t>
      </w:r>
      <w:r w:rsidR="003C5B7E" w:rsidRPr="000A1570">
        <w:rPr>
          <w:rFonts w:cs="Arial"/>
          <w:color w:val="262626" w:themeColor="text1" w:themeTint="D9"/>
          <w:sz w:val="24"/>
          <w:szCs w:val="24"/>
        </w:rPr>
        <w:t xml:space="preserve">different </w:t>
      </w:r>
      <w:r w:rsidR="00FF41EC" w:rsidRPr="000A1570">
        <w:rPr>
          <w:rFonts w:cs="Arial"/>
          <w:color w:val="262626" w:themeColor="text1" w:themeTint="D9"/>
          <w:sz w:val="24"/>
          <w:szCs w:val="24"/>
        </w:rPr>
        <w:t>phases</w:t>
      </w:r>
      <w:r w:rsidR="00D56A5E">
        <w:rPr>
          <w:rFonts w:cs="Arial"/>
          <w:color w:val="262626" w:themeColor="text1" w:themeTint="D9"/>
          <w:sz w:val="24"/>
          <w:szCs w:val="24"/>
        </w:rPr>
        <w:t xml:space="preserve"> (</w:t>
      </w:r>
      <w:r w:rsidR="00FF41EC" w:rsidRPr="000A1570">
        <w:rPr>
          <w:rFonts w:cs="Arial"/>
          <w:color w:val="262626" w:themeColor="text1" w:themeTint="D9"/>
          <w:sz w:val="24"/>
          <w:szCs w:val="24"/>
        </w:rPr>
        <w:t xml:space="preserve">Schwarz et al., 2017, p. 131) </w:t>
      </w:r>
      <w:r w:rsidR="00AE156A" w:rsidRPr="000A1570">
        <w:rPr>
          <w:rFonts w:cs="Arial"/>
          <w:color w:val="262626" w:themeColor="text1" w:themeTint="D9"/>
          <w:sz w:val="24"/>
          <w:szCs w:val="24"/>
        </w:rPr>
        <w:t xml:space="preserve">and </w:t>
      </w:r>
      <w:r w:rsidR="00975D20" w:rsidRPr="000A1570">
        <w:rPr>
          <w:rFonts w:cs="Arial"/>
          <w:color w:val="262626" w:themeColor="text1" w:themeTint="D9"/>
          <w:sz w:val="24"/>
          <w:szCs w:val="24"/>
        </w:rPr>
        <w:t>De Jongh et al. (2016)</w:t>
      </w:r>
      <w:r w:rsidR="00FF41EC" w:rsidRPr="000A1570">
        <w:rPr>
          <w:rFonts w:cs="Arial"/>
          <w:color w:val="262626" w:themeColor="text1" w:themeTint="D9"/>
          <w:sz w:val="24"/>
          <w:szCs w:val="24"/>
        </w:rPr>
        <w:t xml:space="preserve"> argue that there is little evidence to support the necessity or benefit of using </w:t>
      </w:r>
      <w:r w:rsidR="003C5B7E" w:rsidRPr="000A1570">
        <w:rPr>
          <w:rFonts w:cs="Arial"/>
          <w:color w:val="262626" w:themeColor="text1" w:themeTint="D9"/>
          <w:sz w:val="24"/>
          <w:szCs w:val="24"/>
        </w:rPr>
        <w:t>a</w:t>
      </w:r>
      <w:r w:rsidR="00FF41EC" w:rsidRPr="000A1570">
        <w:rPr>
          <w:rFonts w:cs="Arial"/>
          <w:color w:val="262626" w:themeColor="text1" w:themeTint="D9"/>
          <w:sz w:val="24"/>
          <w:szCs w:val="24"/>
        </w:rPr>
        <w:t xml:space="preserve"> 3 phased approach. </w:t>
      </w:r>
      <w:r w:rsidR="003F619F" w:rsidRPr="000A1570">
        <w:rPr>
          <w:rFonts w:cs="Arial"/>
          <w:color w:val="262626" w:themeColor="text1" w:themeTint="D9"/>
          <w:sz w:val="24"/>
          <w:szCs w:val="24"/>
        </w:rPr>
        <w:t>P</w:t>
      </w:r>
      <w:r w:rsidR="003D42A4" w:rsidRPr="000A1570">
        <w:rPr>
          <w:rFonts w:cs="Arial"/>
          <w:color w:val="262626" w:themeColor="text1" w:themeTint="D9"/>
          <w:sz w:val="24"/>
          <w:szCs w:val="24"/>
        </w:rPr>
        <w:t xml:space="preserve">sychoanalytic </w:t>
      </w:r>
      <w:r w:rsidR="00FF41EC" w:rsidRPr="000A1570">
        <w:rPr>
          <w:rFonts w:cs="Arial"/>
          <w:color w:val="262626" w:themeColor="text1" w:themeTint="D9"/>
          <w:sz w:val="24"/>
          <w:szCs w:val="24"/>
        </w:rPr>
        <w:t xml:space="preserve">psychotherapy has taken a relational turn during the last </w:t>
      </w:r>
      <w:r w:rsidR="003C5B7E" w:rsidRPr="000A1570">
        <w:rPr>
          <w:rFonts w:cs="Arial"/>
          <w:color w:val="262626" w:themeColor="text1" w:themeTint="D9"/>
          <w:sz w:val="24"/>
          <w:szCs w:val="24"/>
        </w:rPr>
        <w:t>thir</w:t>
      </w:r>
      <w:r w:rsidR="00154D91" w:rsidRPr="000A1570">
        <w:rPr>
          <w:rFonts w:cs="Arial"/>
          <w:color w:val="262626" w:themeColor="text1" w:themeTint="D9"/>
          <w:sz w:val="24"/>
          <w:szCs w:val="24"/>
        </w:rPr>
        <w:t>ty years (Safran, 2003</w:t>
      </w:r>
      <w:r w:rsidR="003D42A4" w:rsidRPr="000A1570">
        <w:rPr>
          <w:rFonts w:cs="Arial"/>
          <w:color w:val="262626" w:themeColor="text1" w:themeTint="D9"/>
          <w:sz w:val="24"/>
          <w:szCs w:val="24"/>
        </w:rPr>
        <w:t>; Beebe and Lachman, 2003</w:t>
      </w:r>
      <w:r w:rsidR="00154D91" w:rsidRPr="000A1570">
        <w:rPr>
          <w:rFonts w:cs="Arial"/>
          <w:color w:val="262626" w:themeColor="text1" w:themeTint="D9"/>
          <w:sz w:val="24"/>
          <w:szCs w:val="24"/>
        </w:rPr>
        <w:t>)</w:t>
      </w:r>
      <w:r w:rsidR="003D42A4" w:rsidRPr="000A1570">
        <w:rPr>
          <w:rFonts w:cs="Arial"/>
          <w:color w:val="262626" w:themeColor="text1" w:themeTint="D9"/>
          <w:sz w:val="24"/>
          <w:szCs w:val="24"/>
        </w:rPr>
        <w:t xml:space="preserve">, </w:t>
      </w:r>
      <w:r w:rsidR="008D6003" w:rsidRPr="000A1570">
        <w:rPr>
          <w:rFonts w:cs="Arial"/>
          <w:color w:val="262626" w:themeColor="text1" w:themeTint="D9"/>
          <w:sz w:val="24"/>
          <w:szCs w:val="24"/>
        </w:rPr>
        <w:t xml:space="preserve">with the “expert” therapist model being replaced by a more </w:t>
      </w:r>
      <w:r w:rsidR="00D56A5E">
        <w:rPr>
          <w:rFonts w:cs="Arial"/>
          <w:color w:val="262626" w:themeColor="text1" w:themeTint="D9"/>
          <w:sz w:val="24"/>
          <w:szCs w:val="24"/>
        </w:rPr>
        <w:t>relational approach</w:t>
      </w:r>
      <w:r w:rsidR="003F619F" w:rsidRPr="000A1570">
        <w:rPr>
          <w:rFonts w:cs="Arial"/>
          <w:color w:val="262626" w:themeColor="text1" w:themeTint="D9"/>
          <w:sz w:val="24"/>
          <w:szCs w:val="24"/>
        </w:rPr>
        <w:t>. One</w:t>
      </w:r>
      <w:r w:rsidR="008D6003" w:rsidRPr="000A1570">
        <w:rPr>
          <w:rFonts w:cs="Arial"/>
          <w:color w:val="262626" w:themeColor="text1" w:themeTint="D9"/>
          <w:sz w:val="24"/>
          <w:szCs w:val="24"/>
        </w:rPr>
        <w:t xml:space="preserve"> could </w:t>
      </w:r>
      <w:r w:rsidR="003F619F" w:rsidRPr="000A1570">
        <w:rPr>
          <w:rFonts w:cs="Arial"/>
          <w:color w:val="262626" w:themeColor="text1" w:themeTint="D9"/>
          <w:sz w:val="24"/>
          <w:szCs w:val="24"/>
        </w:rPr>
        <w:t>therefore speculate</w:t>
      </w:r>
      <w:r w:rsidR="008D6003" w:rsidRPr="000A1570">
        <w:rPr>
          <w:rFonts w:cs="Arial"/>
          <w:color w:val="262626" w:themeColor="text1" w:themeTint="D9"/>
          <w:sz w:val="24"/>
          <w:szCs w:val="24"/>
        </w:rPr>
        <w:t xml:space="preserve"> that t</w:t>
      </w:r>
      <w:r w:rsidR="003F619F" w:rsidRPr="000A1570">
        <w:rPr>
          <w:rFonts w:cs="Arial"/>
          <w:color w:val="262626" w:themeColor="text1" w:themeTint="D9"/>
          <w:sz w:val="24"/>
          <w:szCs w:val="24"/>
        </w:rPr>
        <w:t>h</w:t>
      </w:r>
      <w:r w:rsidR="008D6003" w:rsidRPr="000A1570">
        <w:rPr>
          <w:rFonts w:cs="Arial"/>
          <w:color w:val="262626" w:themeColor="text1" w:themeTint="D9"/>
          <w:sz w:val="24"/>
          <w:szCs w:val="24"/>
        </w:rPr>
        <w:t xml:space="preserve">is </w:t>
      </w:r>
      <w:r w:rsidR="003F619F" w:rsidRPr="000A1570">
        <w:rPr>
          <w:rFonts w:cs="Arial"/>
          <w:color w:val="262626" w:themeColor="text1" w:themeTint="D9"/>
          <w:sz w:val="24"/>
          <w:szCs w:val="24"/>
        </w:rPr>
        <w:t xml:space="preserve">development </w:t>
      </w:r>
      <w:r w:rsidR="008D6003" w:rsidRPr="000A1570">
        <w:rPr>
          <w:rFonts w:cs="Arial"/>
          <w:color w:val="262626" w:themeColor="text1" w:themeTint="D9"/>
          <w:sz w:val="24"/>
          <w:szCs w:val="24"/>
        </w:rPr>
        <w:t xml:space="preserve">has rendered the </w:t>
      </w:r>
      <w:r w:rsidR="003F619F" w:rsidRPr="000A1570">
        <w:rPr>
          <w:rFonts w:cs="Arial"/>
          <w:color w:val="262626" w:themeColor="text1" w:themeTint="D9"/>
          <w:sz w:val="24"/>
          <w:szCs w:val="24"/>
        </w:rPr>
        <w:t>three-phase</w:t>
      </w:r>
      <w:r w:rsidR="008D6003" w:rsidRPr="000A1570">
        <w:rPr>
          <w:rFonts w:cs="Arial"/>
          <w:color w:val="262626" w:themeColor="text1" w:themeTint="D9"/>
          <w:sz w:val="24"/>
          <w:szCs w:val="24"/>
        </w:rPr>
        <w:t xml:space="preserve"> model less </w:t>
      </w:r>
      <w:r w:rsidR="003F619F" w:rsidRPr="000A1570">
        <w:rPr>
          <w:rFonts w:cs="Arial"/>
          <w:color w:val="262626" w:themeColor="text1" w:themeTint="D9"/>
          <w:sz w:val="24"/>
          <w:szCs w:val="24"/>
        </w:rPr>
        <w:t>essential</w:t>
      </w:r>
      <w:r w:rsidR="008D6003" w:rsidRPr="000A1570">
        <w:rPr>
          <w:rFonts w:cs="Arial"/>
          <w:color w:val="262626" w:themeColor="text1" w:themeTint="D9"/>
          <w:sz w:val="24"/>
          <w:szCs w:val="24"/>
        </w:rPr>
        <w:t xml:space="preserve"> because </w:t>
      </w:r>
      <w:r w:rsidR="003F619F" w:rsidRPr="000A1570">
        <w:rPr>
          <w:rFonts w:cs="Arial"/>
          <w:color w:val="262626" w:themeColor="text1" w:themeTint="D9"/>
          <w:sz w:val="24"/>
          <w:szCs w:val="24"/>
        </w:rPr>
        <w:t>a client’s progression through</w:t>
      </w:r>
      <w:r w:rsidR="008D6003" w:rsidRPr="000A1570">
        <w:rPr>
          <w:rFonts w:cs="Arial"/>
          <w:color w:val="262626" w:themeColor="text1" w:themeTint="D9"/>
          <w:sz w:val="24"/>
          <w:szCs w:val="24"/>
        </w:rPr>
        <w:t xml:space="preserve"> therapy </w:t>
      </w:r>
      <w:r w:rsidR="003F619F" w:rsidRPr="000A1570">
        <w:rPr>
          <w:rFonts w:cs="Arial"/>
          <w:color w:val="262626" w:themeColor="text1" w:themeTint="D9"/>
          <w:sz w:val="24"/>
          <w:szCs w:val="24"/>
        </w:rPr>
        <w:t>is</w:t>
      </w:r>
      <w:r w:rsidR="008D6003" w:rsidRPr="000A1570">
        <w:rPr>
          <w:rFonts w:cs="Arial"/>
          <w:color w:val="262626" w:themeColor="text1" w:themeTint="D9"/>
          <w:sz w:val="24"/>
          <w:szCs w:val="24"/>
        </w:rPr>
        <w:t xml:space="preserve"> now informed </w:t>
      </w:r>
      <w:r w:rsidR="003F619F" w:rsidRPr="000A1570">
        <w:rPr>
          <w:rFonts w:cs="Arial"/>
          <w:color w:val="262626" w:themeColor="text1" w:themeTint="D9"/>
          <w:sz w:val="24"/>
          <w:szCs w:val="24"/>
        </w:rPr>
        <w:t xml:space="preserve">much more </w:t>
      </w:r>
      <w:r w:rsidR="008D6003" w:rsidRPr="000A1570">
        <w:rPr>
          <w:rFonts w:cs="Arial"/>
          <w:color w:val="262626" w:themeColor="text1" w:themeTint="D9"/>
          <w:sz w:val="24"/>
          <w:szCs w:val="24"/>
        </w:rPr>
        <w:t xml:space="preserve">by </w:t>
      </w:r>
      <w:r w:rsidR="003F619F" w:rsidRPr="000A1570">
        <w:rPr>
          <w:rFonts w:cs="Arial"/>
          <w:color w:val="262626" w:themeColor="text1" w:themeTint="D9"/>
          <w:sz w:val="24"/>
          <w:szCs w:val="24"/>
        </w:rPr>
        <w:t xml:space="preserve">a strong </w:t>
      </w:r>
      <w:r w:rsidR="008D6003" w:rsidRPr="000A1570">
        <w:rPr>
          <w:rFonts w:cs="Arial"/>
          <w:color w:val="262626" w:themeColor="text1" w:themeTint="D9"/>
          <w:sz w:val="24"/>
          <w:szCs w:val="24"/>
        </w:rPr>
        <w:t xml:space="preserve">therapeutic alliance </w:t>
      </w:r>
      <w:r w:rsidR="003F619F" w:rsidRPr="000A1570">
        <w:rPr>
          <w:rFonts w:cs="Arial"/>
          <w:color w:val="262626" w:themeColor="text1" w:themeTint="D9"/>
          <w:sz w:val="24"/>
          <w:szCs w:val="24"/>
        </w:rPr>
        <w:t xml:space="preserve">rather than by the </w:t>
      </w:r>
      <w:r w:rsidR="00DC77F6" w:rsidRPr="000A1570">
        <w:rPr>
          <w:rFonts w:cs="Arial"/>
          <w:color w:val="262626" w:themeColor="text1" w:themeTint="D9"/>
          <w:sz w:val="24"/>
          <w:szCs w:val="24"/>
        </w:rPr>
        <w:t xml:space="preserve">“expert” </w:t>
      </w:r>
      <w:r w:rsidR="003F619F" w:rsidRPr="000A1570">
        <w:rPr>
          <w:rFonts w:cs="Arial"/>
          <w:color w:val="262626" w:themeColor="text1" w:themeTint="D9"/>
          <w:sz w:val="24"/>
          <w:szCs w:val="24"/>
        </w:rPr>
        <w:t>therapist simply dictating a direction (Elliot et al., 2004, pp. 141-142).</w:t>
      </w:r>
      <w:r w:rsidR="00635AB4" w:rsidRPr="000A1570">
        <w:rPr>
          <w:rFonts w:cs="Arial"/>
          <w:color w:val="262626" w:themeColor="text1" w:themeTint="D9"/>
          <w:sz w:val="24"/>
          <w:szCs w:val="24"/>
        </w:rPr>
        <w:t xml:space="preserve"> </w:t>
      </w:r>
      <w:r w:rsidR="00BE180B" w:rsidRPr="000A1570">
        <w:rPr>
          <w:rFonts w:cs="Arial"/>
          <w:color w:val="262626" w:themeColor="text1" w:themeTint="D9"/>
          <w:sz w:val="24"/>
          <w:szCs w:val="24"/>
          <w:shd w:val="clear" w:color="auto" w:fill="FFFFFF"/>
        </w:rPr>
        <w:t>Given that affect dysregulation results from brain organisation at the subcortical level, somatic psychotherapists contend that body-oriented or bottom-up therapeutic interventions are a crucial element in increasing autonomic regulation and reducing symptoms related to dysregulation (Fisher, 2019, p. 156). However, clinicians working in trauma settings are also very clear about the necessity of a clear treatment model in their work with C-PTSD, indicating that the open-ended, exploratory nature of somatic psychotherapy must be counterbalanced with a clear plan of work (Elliott et al., 2004, pp. 54- 56; Ogden and Fisher, 2015, p.246</w:t>
      </w:r>
      <w:r w:rsidR="00A25F78">
        <w:rPr>
          <w:rFonts w:cs="Arial"/>
          <w:color w:val="262626" w:themeColor="text1" w:themeTint="D9"/>
          <w:sz w:val="24"/>
          <w:szCs w:val="24"/>
          <w:shd w:val="clear" w:color="auto" w:fill="FFFFFF"/>
        </w:rPr>
        <w:t>;</w:t>
      </w:r>
      <w:r w:rsidR="00A25F78" w:rsidRPr="00A25F78">
        <w:rPr>
          <w:rFonts w:cs="Arial"/>
          <w:color w:val="262626" w:themeColor="text1" w:themeTint="D9"/>
          <w:sz w:val="24"/>
          <w:szCs w:val="24"/>
          <w:shd w:val="clear" w:color="auto" w:fill="FFFFFF"/>
        </w:rPr>
        <w:t xml:space="preserve"> </w:t>
      </w:r>
      <w:r w:rsidR="00A25F78" w:rsidRPr="000A1570">
        <w:rPr>
          <w:rFonts w:cs="Arial"/>
          <w:color w:val="262626" w:themeColor="text1" w:themeTint="D9"/>
          <w:sz w:val="24"/>
          <w:szCs w:val="24"/>
          <w:shd w:val="clear" w:color="auto" w:fill="FFFFFF"/>
        </w:rPr>
        <w:t>Rothschild, 2017, pp. 82 – 84</w:t>
      </w:r>
      <w:r w:rsidR="00BE180B" w:rsidRPr="000A1570">
        <w:rPr>
          <w:rFonts w:cs="Arial"/>
          <w:color w:val="262626" w:themeColor="text1" w:themeTint="D9"/>
          <w:sz w:val="24"/>
          <w:szCs w:val="24"/>
          <w:shd w:val="clear" w:color="auto" w:fill="FFFFFF"/>
        </w:rPr>
        <w:t xml:space="preserve">). </w:t>
      </w:r>
    </w:p>
    <w:p w14:paraId="522FD48B" w14:textId="77777777" w:rsidR="00BE180B" w:rsidRPr="000A1570" w:rsidRDefault="00BE180B" w:rsidP="008F299C">
      <w:pPr>
        <w:spacing w:line="360" w:lineRule="auto"/>
        <w:jc w:val="both"/>
        <w:rPr>
          <w:rFonts w:cs="Arial"/>
          <w:color w:val="262626" w:themeColor="text1" w:themeTint="D9"/>
          <w:sz w:val="24"/>
          <w:szCs w:val="24"/>
        </w:rPr>
      </w:pPr>
    </w:p>
    <w:p w14:paraId="3D94E474" w14:textId="38680843" w:rsidR="00B23CAD" w:rsidRPr="000A1570" w:rsidRDefault="00541441" w:rsidP="008F299C">
      <w:pPr>
        <w:spacing w:line="360" w:lineRule="auto"/>
        <w:jc w:val="both"/>
        <w:rPr>
          <w:rFonts w:cs="Arial"/>
          <w:color w:val="262626" w:themeColor="text1" w:themeTint="D9"/>
          <w:sz w:val="24"/>
          <w:szCs w:val="24"/>
        </w:rPr>
      </w:pPr>
      <w:r w:rsidRPr="000A1570">
        <w:rPr>
          <w:rFonts w:cs="Arial"/>
          <w:color w:val="262626" w:themeColor="text1" w:themeTint="D9"/>
          <w:sz w:val="24"/>
          <w:szCs w:val="24"/>
        </w:rPr>
        <w:t>Levine et al. clearly state that</w:t>
      </w:r>
      <w:r w:rsidR="00B23CAD" w:rsidRPr="000A1570">
        <w:rPr>
          <w:rFonts w:cs="Arial"/>
          <w:color w:val="262626" w:themeColor="text1" w:themeTint="D9"/>
          <w:sz w:val="24"/>
          <w:szCs w:val="24"/>
        </w:rPr>
        <w:t>,</w:t>
      </w:r>
      <w:r w:rsidRPr="000A1570">
        <w:rPr>
          <w:rFonts w:cs="Arial"/>
          <w:color w:val="262626" w:themeColor="text1" w:themeTint="D9"/>
          <w:sz w:val="24"/>
          <w:szCs w:val="24"/>
        </w:rPr>
        <w:t xml:space="preserve"> </w:t>
      </w:r>
      <w:r w:rsidR="00B23CAD" w:rsidRPr="000A1570">
        <w:rPr>
          <w:rFonts w:cs="Arial"/>
          <w:color w:val="262626" w:themeColor="text1" w:themeTint="D9"/>
          <w:sz w:val="24"/>
          <w:szCs w:val="24"/>
        </w:rPr>
        <w:t xml:space="preserve">in SE work, it </w:t>
      </w:r>
      <w:r w:rsidRPr="000A1570">
        <w:rPr>
          <w:rFonts w:cs="Arial"/>
          <w:color w:val="262626" w:themeColor="text1" w:themeTint="D9"/>
          <w:sz w:val="24"/>
          <w:szCs w:val="24"/>
        </w:rPr>
        <w:t xml:space="preserve">is possible but unnecessary to revisit a client’s traumatic </w:t>
      </w:r>
      <w:r w:rsidR="0026274C" w:rsidRPr="000A1570">
        <w:rPr>
          <w:rFonts w:cs="Arial"/>
          <w:color w:val="262626" w:themeColor="text1" w:themeTint="D9"/>
          <w:sz w:val="24"/>
          <w:szCs w:val="24"/>
        </w:rPr>
        <w:t xml:space="preserve">verbal </w:t>
      </w:r>
      <w:r w:rsidRPr="000A1570">
        <w:rPr>
          <w:rFonts w:cs="Arial"/>
          <w:color w:val="262626" w:themeColor="text1" w:themeTint="D9"/>
          <w:sz w:val="24"/>
          <w:szCs w:val="24"/>
        </w:rPr>
        <w:t>narrative</w:t>
      </w:r>
      <w:r w:rsidR="00B23CAD" w:rsidRPr="000A1570">
        <w:rPr>
          <w:rFonts w:cs="Arial"/>
          <w:color w:val="262626" w:themeColor="text1" w:themeTint="D9"/>
          <w:sz w:val="24"/>
          <w:szCs w:val="24"/>
        </w:rPr>
        <w:t xml:space="preserve">, explaining: </w:t>
      </w:r>
    </w:p>
    <w:p w14:paraId="553915B3" w14:textId="77777777" w:rsidR="00B23CAD" w:rsidRPr="000A1570" w:rsidRDefault="00B23CAD" w:rsidP="008F299C">
      <w:pPr>
        <w:spacing w:line="360" w:lineRule="auto"/>
        <w:jc w:val="both"/>
        <w:rPr>
          <w:rFonts w:cs="Arial"/>
          <w:color w:val="262626" w:themeColor="text1" w:themeTint="D9"/>
          <w:sz w:val="24"/>
          <w:szCs w:val="24"/>
        </w:rPr>
      </w:pPr>
    </w:p>
    <w:p w14:paraId="50D188C2" w14:textId="1BDD8290" w:rsidR="00C72896" w:rsidRPr="000A1570" w:rsidRDefault="00B23CAD" w:rsidP="00804139">
      <w:pPr>
        <w:ind w:left="567" w:right="567"/>
        <w:jc w:val="both"/>
        <w:rPr>
          <w:rFonts w:cs="Arial"/>
          <w:color w:val="262626" w:themeColor="text1" w:themeTint="D9"/>
          <w:sz w:val="24"/>
          <w:szCs w:val="24"/>
        </w:rPr>
      </w:pPr>
      <w:r w:rsidRPr="000A1570">
        <w:rPr>
          <w:rFonts w:cs="Arial"/>
          <w:color w:val="262626" w:themeColor="text1" w:themeTint="D9"/>
          <w:sz w:val="24"/>
          <w:szCs w:val="24"/>
        </w:rPr>
        <w:t xml:space="preserve">bottom-up processes can facilitate the spontaneous reorganization of meaning-making. Releasing implicit survival arousal often leads to </w:t>
      </w:r>
      <w:r w:rsidRPr="000A1570">
        <w:rPr>
          <w:rFonts w:cs="Arial"/>
          <w:color w:val="262626" w:themeColor="text1" w:themeTint="D9"/>
          <w:sz w:val="24"/>
          <w:szCs w:val="24"/>
        </w:rPr>
        <w:lastRenderedPageBreak/>
        <w:t>new insight, as well as an individual’s return to a sense of empowerment and relaxed readiness in their lives</w:t>
      </w:r>
      <w:r w:rsidR="00635AB4" w:rsidRPr="000A1570">
        <w:rPr>
          <w:rFonts w:cs="Arial"/>
          <w:color w:val="262626" w:themeColor="text1" w:themeTint="D9"/>
          <w:sz w:val="24"/>
          <w:szCs w:val="24"/>
        </w:rPr>
        <w:t xml:space="preserve"> (Levine et al., 2018, p. 623-624).</w:t>
      </w:r>
    </w:p>
    <w:p w14:paraId="01D3E1EC" w14:textId="388ED5A1" w:rsidR="00265950" w:rsidRPr="000A1570" w:rsidRDefault="00265950" w:rsidP="008F299C">
      <w:pPr>
        <w:spacing w:line="360" w:lineRule="auto"/>
        <w:ind w:right="567"/>
        <w:jc w:val="both"/>
        <w:rPr>
          <w:rFonts w:cs="Arial"/>
          <w:b/>
          <w:bCs/>
          <w:color w:val="262626" w:themeColor="text1" w:themeTint="D9"/>
          <w:sz w:val="24"/>
          <w:szCs w:val="24"/>
        </w:rPr>
      </w:pPr>
    </w:p>
    <w:p w14:paraId="34F9150E" w14:textId="75DBA29C" w:rsidR="00547D87" w:rsidRPr="000A1570" w:rsidRDefault="00E646EC" w:rsidP="00547D87">
      <w:pPr>
        <w:spacing w:line="360" w:lineRule="auto"/>
        <w:jc w:val="both"/>
        <w:rPr>
          <w:rFonts w:cs="Arial"/>
          <w:color w:val="262626" w:themeColor="text1" w:themeTint="D9"/>
          <w:sz w:val="24"/>
          <w:szCs w:val="24"/>
        </w:rPr>
      </w:pPr>
      <w:r w:rsidRPr="000A1570">
        <w:rPr>
          <w:rFonts w:cs="Arial"/>
          <w:color w:val="262626" w:themeColor="text1" w:themeTint="D9"/>
          <w:sz w:val="24"/>
          <w:szCs w:val="24"/>
        </w:rPr>
        <w:t xml:space="preserve">Ford (2021, p. 5) describes the purpose of </w:t>
      </w:r>
      <w:r w:rsidRPr="000A1570">
        <w:rPr>
          <w:rFonts w:eastAsiaTheme="minorHAnsi" w:cs="Arial"/>
          <w:color w:val="262626" w:themeColor="text1" w:themeTint="D9"/>
          <w:sz w:val="24"/>
          <w:szCs w:val="24"/>
          <w:lang w:eastAsia="en-US"/>
        </w:rPr>
        <w:t>trauma memory processing as “the intentional retrieval and self-reflective re-experiencing of trauma memories in order to reconsolidate those memories with updated contextual and self-referential information”. In somatic psychotherapies, the process of memory retrieval starts with the body and, depending on the specific approach, may or may not end up with the client telling a new story about their traumatic experience. In phase-based therapies, this re-telling would take place during phase 2 (Herman, 1992, p. 175), giving the client an opportunity to re-examine their trauma narrative, which was previously frozen in time and frequently re-experienced, and to add the necessary dimensions so that the story can be placed firmly in the past where it belongs.</w:t>
      </w:r>
      <w:r w:rsidR="00547D87" w:rsidRPr="000A1570">
        <w:rPr>
          <w:rFonts w:eastAsiaTheme="minorHAnsi" w:cs="Arial"/>
          <w:color w:val="262626" w:themeColor="text1" w:themeTint="D9"/>
          <w:sz w:val="24"/>
          <w:szCs w:val="24"/>
          <w:lang w:eastAsia="en-US"/>
        </w:rPr>
        <w:t xml:space="preserve"> </w:t>
      </w:r>
      <w:r w:rsidR="00547D87" w:rsidRPr="000A1570">
        <w:rPr>
          <w:rFonts w:cs="Arial"/>
          <w:color w:val="262626" w:themeColor="text1" w:themeTint="D9"/>
          <w:sz w:val="24"/>
          <w:szCs w:val="24"/>
        </w:rPr>
        <w:t>SP takes the dissociated, fragmented and confounding sensorimotor symptoms of trauma clients and places them at the centre of the therapeutic work. By exploring whatever implicit memories arise for the client, including disturbing images, bodily sensations, sounds, smells, numbness or issues with modulating nervous system and emotional arousal, the SP therapist can help the client to make sense of their confusing symptoms. Whilst the body is the central focus of the work, Ogden and Minton</w:t>
      </w:r>
      <w:r w:rsidR="00FB2433">
        <w:rPr>
          <w:rFonts w:cs="Arial"/>
          <w:color w:val="262626" w:themeColor="text1" w:themeTint="D9"/>
          <w:sz w:val="24"/>
          <w:szCs w:val="24"/>
        </w:rPr>
        <w:t xml:space="preserve"> are</w:t>
      </w:r>
      <w:r w:rsidR="00547D87" w:rsidRPr="000A1570">
        <w:rPr>
          <w:rFonts w:cs="Arial"/>
          <w:color w:val="262626" w:themeColor="text1" w:themeTint="D9"/>
          <w:sz w:val="24"/>
          <w:szCs w:val="24"/>
        </w:rPr>
        <w:t xml:space="preserve"> clear that emotional, cognitive and sensorimotor processing all need to take place if therapy is to </w:t>
      </w:r>
      <w:r w:rsidR="00FB2433">
        <w:rPr>
          <w:rFonts w:cs="Arial"/>
          <w:color w:val="262626" w:themeColor="text1" w:themeTint="D9"/>
          <w:sz w:val="24"/>
          <w:szCs w:val="24"/>
        </w:rPr>
        <w:t>be</w:t>
      </w:r>
      <w:r w:rsidR="00547D87" w:rsidRPr="000A1570">
        <w:rPr>
          <w:rFonts w:cs="Arial"/>
          <w:color w:val="262626" w:themeColor="text1" w:themeTint="D9"/>
          <w:sz w:val="24"/>
          <w:szCs w:val="24"/>
        </w:rPr>
        <w:t xml:space="preserve"> successful (Ogden and Minton, 2000, p. 149 - 150). </w:t>
      </w:r>
    </w:p>
    <w:p w14:paraId="1826D7EB" w14:textId="77777777" w:rsidR="00E646EC" w:rsidRPr="000A1570" w:rsidRDefault="00E646EC" w:rsidP="00E646EC">
      <w:pPr>
        <w:autoSpaceDE w:val="0"/>
        <w:autoSpaceDN w:val="0"/>
        <w:adjustRightInd w:val="0"/>
        <w:spacing w:line="360" w:lineRule="auto"/>
        <w:jc w:val="both"/>
        <w:rPr>
          <w:rFonts w:eastAsiaTheme="minorHAnsi" w:cs="Arial"/>
          <w:color w:val="262626" w:themeColor="text1" w:themeTint="D9"/>
          <w:sz w:val="24"/>
          <w:szCs w:val="24"/>
          <w:lang w:eastAsia="en-US"/>
        </w:rPr>
      </w:pPr>
    </w:p>
    <w:p w14:paraId="330C31C8" w14:textId="21645C04" w:rsidR="00C3498E" w:rsidRPr="000A1570" w:rsidRDefault="00265950" w:rsidP="008F299C">
      <w:pPr>
        <w:spacing w:line="360" w:lineRule="auto"/>
        <w:jc w:val="both"/>
        <w:rPr>
          <w:rFonts w:cs="Arial"/>
          <w:color w:val="262626" w:themeColor="text1" w:themeTint="D9"/>
          <w:sz w:val="24"/>
          <w:szCs w:val="24"/>
        </w:rPr>
      </w:pPr>
      <w:r w:rsidRPr="000A1570">
        <w:rPr>
          <w:rFonts w:cs="Arial"/>
          <w:color w:val="262626" w:themeColor="text1" w:themeTint="D9"/>
          <w:sz w:val="24"/>
          <w:szCs w:val="24"/>
        </w:rPr>
        <w:t xml:space="preserve">Levine et al. (2018, p. 624) draw a useful comparison between implicit and explicit memory, emphasising that implicit memory, mediated by the amygdala and midbrain regions, is usually fragmented, non-conscious and experienced by the individual as habitual emotional reactions or body sensations and movements rather than as a coherent narrative that can be verbalised. Explicit memory, in contrast, is mediated by the hippocampus </w:t>
      </w:r>
      <w:r w:rsidR="009C6F2C" w:rsidRPr="000A1570">
        <w:rPr>
          <w:rFonts w:cs="Arial"/>
          <w:color w:val="262626" w:themeColor="text1" w:themeTint="D9"/>
          <w:sz w:val="24"/>
          <w:szCs w:val="24"/>
        </w:rPr>
        <w:t xml:space="preserve">and prefrontal cortex </w:t>
      </w:r>
      <w:r w:rsidRPr="000A1570">
        <w:rPr>
          <w:rFonts w:cs="Arial"/>
          <w:color w:val="262626" w:themeColor="text1" w:themeTint="D9"/>
          <w:sz w:val="24"/>
          <w:szCs w:val="24"/>
        </w:rPr>
        <w:t xml:space="preserve">and is often autobiographical, expressed through verbal narrative and experienced as being situated in time rather than fragmented. </w:t>
      </w:r>
      <w:r w:rsidR="009C7BDF" w:rsidRPr="000A1570">
        <w:rPr>
          <w:rFonts w:cs="Arial"/>
          <w:color w:val="262626" w:themeColor="text1" w:themeTint="D9"/>
          <w:sz w:val="24"/>
          <w:szCs w:val="24"/>
        </w:rPr>
        <w:t xml:space="preserve">The particularities of implicit memory as the storage mechanism for traumatic material necessitates </w:t>
      </w:r>
      <w:r w:rsidR="00FB2433">
        <w:rPr>
          <w:rFonts w:cs="Arial"/>
          <w:color w:val="262626" w:themeColor="text1" w:themeTint="D9"/>
          <w:sz w:val="24"/>
          <w:szCs w:val="24"/>
        </w:rPr>
        <w:t>that</w:t>
      </w:r>
      <w:r w:rsidR="009C7BDF" w:rsidRPr="000A1570">
        <w:rPr>
          <w:rFonts w:cs="Arial"/>
          <w:color w:val="262626" w:themeColor="text1" w:themeTint="D9"/>
          <w:sz w:val="24"/>
          <w:szCs w:val="24"/>
        </w:rPr>
        <w:t xml:space="preserve"> t</w:t>
      </w:r>
      <w:r w:rsidR="00B30136">
        <w:rPr>
          <w:rFonts w:cs="Arial"/>
          <w:color w:val="262626" w:themeColor="text1" w:themeTint="D9"/>
          <w:sz w:val="24"/>
          <w:szCs w:val="24"/>
        </w:rPr>
        <w:t>his work</w:t>
      </w:r>
      <w:r w:rsidR="009C7BDF" w:rsidRPr="000A1570">
        <w:rPr>
          <w:rFonts w:cs="Arial"/>
          <w:color w:val="262626" w:themeColor="text1" w:themeTint="D9"/>
          <w:sz w:val="24"/>
          <w:szCs w:val="24"/>
        </w:rPr>
        <w:t xml:space="preserve"> </w:t>
      </w:r>
      <w:r w:rsidR="00FB2433">
        <w:rPr>
          <w:rFonts w:cs="Arial"/>
          <w:color w:val="262626" w:themeColor="text1" w:themeTint="D9"/>
          <w:sz w:val="24"/>
          <w:szCs w:val="24"/>
        </w:rPr>
        <w:t xml:space="preserve">is approached </w:t>
      </w:r>
      <w:r w:rsidR="009C7BDF" w:rsidRPr="000A1570">
        <w:rPr>
          <w:rFonts w:cs="Arial"/>
          <w:color w:val="262626" w:themeColor="text1" w:themeTint="D9"/>
          <w:sz w:val="24"/>
          <w:szCs w:val="24"/>
        </w:rPr>
        <w:t xml:space="preserve">cautiously </w:t>
      </w:r>
      <w:r w:rsidR="00B30136">
        <w:rPr>
          <w:rFonts w:cs="Arial"/>
          <w:color w:val="262626" w:themeColor="text1" w:themeTint="D9"/>
          <w:sz w:val="24"/>
          <w:szCs w:val="24"/>
        </w:rPr>
        <w:t>to</w:t>
      </w:r>
      <w:r w:rsidR="009C7BDF" w:rsidRPr="000A1570">
        <w:rPr>
          <w:rFonts w:cs="Arial"/>
          <w:color w:val="262626" w:themeColor="text1" w:themeTint="D9"/>
          <w:sz w:val="24"/>
          <w:szCs w:val="24"/>
        </w:rPr>
        <w:t xml:space="preserve"> avoid the client becoming overwhelmed and therefore too dysregulated to process the content they are addressing (Fisher, 2017, p. 48; </w:t>
      </w:r>
      <w:r w:rsidR="009C7BDF" w:rsidRPr="000A1570">
        <w:rPr>
          <w:rFonts w:cs="Arial"/>
          <w:color w:val="262626" w:themeColor="text1" w:themeTint="D9"/>
          <w:sz w:val="24"/>
          <w:szCs w:val="24"/>
        </w:rPr>
        <w:lastRenderedPageBreak/>
        <w:t>Rothschild, 2000, p. 36). It is important to note that implicit memories often manifest as affective or somatic symptoms and are rarely recognised as memories by clients (</w:t>
      </w:r>
      <w:r w:rsidR="008C1ADC" w:rsidRPr="000A1570">
        <w:rPr>
          <w:rFonts w:eastAsiaTheme="minorHAnsi" w:cs="Arial"/>
          <w:color w:val="262626" w:themeColor="text1" w:themeTint="D9"/>
          <w:sz w:val="24"/>
          <w:szCs w:val="24"/>
          <w:shd w:val="clear" w:color="auto" w:fill="FFFFFF"/>
          <w:lang w:eastAsia="en-US"/>
        </w:rPr>
        <w:t>Ogden, Minton</w:t>
      </w:r>
      <w:r w:rsidR="008C1ADC">
        <w:rPr>
          <w:rFonts w:eastAsiaTheme="minorHAnsi" w:cs="Arial"/>
          <w:color w:val="262626" w:themeColor="text1" w:themeTint="D9"/>
          <w:sz w:val="24"/>
          <w:szCs w:val="24"/>
          <w:shd w:val="clear" w:color="auto" w:fill="FFFFFF"/>
          <w:lang w:eastAsia="en-US"/>
        </w:rPr>
        <w:t xml:space="preserve"> </w:t>
      </w:r>
      <w:r w:rsidR="008C1ADC" w:rsidRPr="000A1570">
        <w:rPr>
          <w:rFonts w:eastAsiaTheme="minorHAnsi" w:cs="Arial"/>
          <w:color w:val="262626" w:themeColor="text1" w:themeTint="D9"/>
          <w:sz w:val="24"/>
          <w:szCs w:val="24"/>
          <w:shd w:val="clear" w:color="auto" w:fill="FFFFFF"/>
          <w:lang w:eastAsia="en-US"/>
        </w:rPr>
        <w:t>and Pain</w:t>
      </w:r>
      <w:r w:rsidR="009C7BDF" w:rsidRPr="000A1570">
        <w:rPr>
          <w:rFonts w:cs="Arial"/>
          <w:color w:val="262626" w:themeColor="text1" w:themeTint="D9"/>
          <w:sz w:val="24"/>
          <w:szCs w:val="24"/>
        </w:rPr>
        <w:t xml:space="preserve">, 2006, p. 236). It is the therapist’s role to help the client investigate any relevant somatic symptom that arises during a session, inviting a present moment exploration of the qualities of the sensation and any insights that emerge from this process. </w:t>
      </w:r>
      <w:r w:rsidR="00B30136">
        <w:rPr>
          <w:rFonts w:cs="Arial"/>
          <w:color w:val="262626" w:themeColor="text1" w:themeTint="D9"/>
          <w:sz w:val="24"/>
          <w:szCs w:val="24"/>
        </w:rPr>
        <w:t>It is then possible</w:t>
      </w:r>
      <w:r w:rsidR="009C7BDF" w:rsidRPr="000A1570">
        <w:rPr>
          <w:rFonts w:cs="Arial"/>
          <w:color w:val="262626" w:themeColor="text1" w:themeTint="D9"/>
          <w:sz w:val="24"/>
          <w:szCs w:val="24"/>
        </w:rPr>
        <w:t xml:space="preserve"> that what was previously an implicit memory, out of reach of the client’s conscious recall, can be converted into a declarative memory which becomes part of the client’s life narrative and forms an integral part of their individual </w:t>
      </w:r>
      <w:r w:rsidR="00B30136">
        <w:rPr>
          <w:rFonts w:cs="Arial"/>
          <w:color w:val="262626" w:themeColor="text1" w:themeTint="D9"/>
          <w:sz w:val="24"/>
          <w:szCs w:val="24"/>
        </w:rPr>
        <w:t>meaning</w:t>
      </w:r>
      <w:r w:rsidR="009C7BDF" w:rsidRPr="000A1570">
        <w:rPr>
          <w:rFonts w:cs="Arial"/>
          <w:color w:val="262626" w:themeColor="text1" w:themeTint="D9"/>
          <w:sz w:val="24"/>
          <w:szCs w:val="24"/>
        </w:rPr>
        <w:t>-making process. It must be stated that some strongly refute the idea that traumatic memories are inaccessible for verbal processing (McNally, 2005b, p. 217).</w:t>
      </w:r>
      <w:r w:rsidR="00BC06C1" w:rsidRPr="000A1570">
        <w:rPr>
          <w:rFonts w:cs="Arial"/>
          <w:color w:val="262626" w:themeColor="text1" w:themeTint="D9"/>
          <w:sz w:val="24"/>
          <w:szCs w:val="24"/>
        </w:rPr>
        <w:t xml:space="preserve"> However, Rothschild </w:t>
      </w:r>
      <w:r w:rsidR="00B57B34" w:rsidRPr="000A1570">
        <w:rPr>
          <w:rFonts w:cs="Arial"/>
          <w:color w:val="262626" w:themeColor="text1" w:themeTint="D9"/>
          <w:sz w:val="24"/>
          <w:szCs w:val="24"/>
        </w:rPr>
        <w:t xml:space="preserve">(2000, pp. xiv-xv) </w:t>
      </w:r>
      <w:r w:rsidR="00BC06C1" w:rsidRPr="000A1570">
        <w:rPr>
          <w:rFonts w:cs="Arial"/>
          <w:color w:val="262626" w:themeColor="text1" w:themeTint="D9"/>
          <w:sz w:val="24"/>
          <w:szCs w:val="24"/>
        </w:rPr>
        <w:t xml:space="preserve">has a more nuanced attitude to the debate, arguing that traumatic memory is experienced and expressed in a great variety of different ways, depending on the individual. </w:t>
      </w:r>
      <w:r w:rsidR="00B57B34" w:rsidRPr="000A1570">
        <w:rPr>
          <w:rFonts w:cs="Arial"/>
          <w:color w:val="262626" w:themeColor="text1" w:themeTint="D9"/>
          <w:sz w:val="24"/>
          <w:szCs w:val="24"/>
        </w:rPr>
        <w:t xml:space="preserve">This conclusion is drawn from Rothschild’s decades of clinical experience working </w:t>
      </w:r>
      <w:r w:rsidR="000557F4" w:rsidRPr="000A1570">
        <w:rPr>
          <w:rFonts w:cs="Arial"/>
          <w:color w:val="262626" w:themeColor="text1" w:themeTint="D9"/>
          <w:sz w:val="24"/>
          <w:szCs w:val="24"/>
        </w:rPr>
        <w:t xml:space="preserve">face to face </w:t>
      </w:r>
      <w:r w:rsidR="00B57B34" w:rsidRPr="000A1570">
        <w:rPr>
          <w:rFonts w:cs="Arial"/>
          <w:color w:val="262626" w:themeColor="text1" w:themeTint="D9"/>
          <w:sz w:val="24"/>
          <w:szCs w:val="24"/>
        </w:rPr>
        <w:t>with trauma survivors, so one has to weigh up the value of this long-term,</w:t>
      </w:r>
      <w:r w:rsidR="000557F4" w:rsidRPr="000A1570">
        <w:rPr>
          <w:rFonts w:cs="Arial"/>
          <w:color w:val="262626" w:themeColor="text1" w:themeTint="D9"/>
          <w:sz w:val="24"/>
          <w:szCs w:val="24"/>
        </w:rPr>
        <w:t xml:space="preserve"> real world, </w:t>
      </w:r>
      <w:r w:rsidR="00B57B34" w:rsidRPr="000A1570">
        <w:rPr>
          <w:rFonts w:cs="Arial"/>
          <w:color w:val="262626" w:themeColor="text1" w:themeTint="D9"/>
          <w:sz w:val="24"/>
          <w:szCs w:val="24"/>
        </w:rPr>
        <w:t xml:space="preserve">grass roots experience </w:t>
      </w:r>
      <w:r w:rsidR="000557F4" w:rsidRPr="000A1570">
        <w:rPr>
          <w:rFonts w:cs="Arial"/>
          <w:color w:val="262626" w:themeColor="text1" w:themeTint="D9"/>
          <w:sz w:val="24"/>
          <w:szCs w:val="24"/>
        </w:rPr>
        <w:t>compared to opinions formed from more</w:t>
      </w:r>
      <w:r w:rsidR="00B57B34" w:rsidRPr="000A1570">
        <w:rPr>
          <w:rFonts w:cs="Arial"/>
          <w:color w:val="262626" w:themeColor="text1" w:themeTint="D9"/>
          <w:sz w:val="24"/>
          <w:szCs w:val="24"/>
        </w:rPr>
        <w:t xml:space="preserve"> </w:t>
      </w:r>
      <w:r w:rsidR="000557F4" w:rsidRPr="000A1570">
        <w:rPr>
          <w:rFonts w:cs="Arial"/>
          <w:color w:val="262626" w:themeColor="text1" w:themeTint="D9"/>
          <w:sz w:val="24"/>
          <w:szCs w:val="24"/>
        </w:rPr>
        <w:t xml:space="preserve">“scientifically rigorous” randomised controlled trials. This epistemological quandary is likely to remain present within the study of C-PTSD, since both points of view have value and </w:t>
      </w:r>
      <w:r w:rsidR="00C25F7C" w:rsidRPr="000A1570">
        <w:rPr>
          <w:rFonts w:cs="Arial"/>
          <w:color w:val="262626" w:themeColor="text1" w:themeTint="D9"/>
          <w:sz w:val="24"/>
          <w:szCs w:val="24"/>
        </w:rPr>
        <w:t>will inevitably</w:t>
      </w:r>
      <w:r w:rsidR="005F3743" w:rsidRPr="000A1570">
        <w:rPr>
          <w:rFonts w:cs="Arial"/>
          <w:color w:val="262626" w:themeColor="text1" w:themeTint="D9"/>
          <w:sz w:val="24"/>
          <w:szCs w:val="24"/>
        </w:rPr>
        <w:t xml:space="preserve"> contribute to the overall understanding of complex trauma.</w:t>
      </w:r>
    </w:p>
    <w:p w14:paraId="102C68E8" w14:textId="77777777" w:rsidR="0028571B" w:rsidRPr="000A1570" w:rsidRDefault="0028571B" w:rsidP="008F299C">
      <w:pPr>
        <w:spacing w:line="360" w:lineRule="auto"/>
        <w:jc w:val="both"/>
        <w:rPr>
          <w:rFonts w:cs="Arial"/>
          <w:b/>
          <w:bCs/>
          <w:color w:val="262626" w:themeColor="text1" w:themeTint="D9"/>
          <w:sz w:val="24"/>
          <w:szCs w:val="24"/>
        </w:rPr>
      </w:pPr>
    </w:p>
    <w:p w14:paraId="4D054820" w14:textId="0C148A5B" w:rsidR="00C4508C" w:rsidRPr="000A1570" w:rsidRDefault="00C4508C" w:rsidP="00E575E1">
      <w:pPr>
        <w:autoSpaceDE w:val="0"/>
        <w:autoSpaceDN w:val="0"/>
        <w:adjustRightInd w:val="0"/>
        <w:spacing w:line="360" w:lineRule="auto"/>
        <w:jc w:val="both"/>
        <w:rPr>
          <w:rFonts w:cs="Arial"/>
          <w:color w:val="262626" w:themeColor="text1" w:themeTint="D9"/>
          <w:sz w:val="24"/>
          <w:szCs w:val="24"/>
        </w:rPr>
      </w:pPr>
      <w:r w:rsidRPr="000A1570">
        <w:rPr>
          <w:rFonts w:cs="Arial"/>
          <w:color w:val="262626" w:themeColor="text1" w:themeTint="D9"/>
          <w:sz w:val="24"/>
          <w:szCs w:val="24"/>
        </w:rPr>
        <w:t>SE is one of the few somatic psychotherapies to have been scrutinised through a randomised controlled outcome study, in which 63 study participants with diagnosed PTSD engaged in a 15-session protocol of SE, with a waiting list control group (Brom et al., 2017). Despite the relatively small sample size, the study clearly illustrates the effectiveness of the SE intervention in mitigating symptoms of PTSD, through utilising body-awareness and somatic resourcing, enabling the client to “</w:t>
      </w:r>
      <w:r w:rsidRPr="000A1570">
        <w:rPr>
          <w:rFonts w:eastAsiaTheme="minorHAnsi" w:cs="Arial"/>
          <w:color w:val="262626" w:themeColor="text1" w:themeTint="D9"/>
          <w:sz w:val="24"/>
          <w:szCs w:val="24"/>
          <w:lang w:eastAsia="en-US"/>
        </w:rPr>
        <w:t xml:space="preserve">release the traumatic activation through an increased tolerance of bodily sensations and related emotions, inviting a discharge process to let the activation dissipate” (Brom et al., 2017, p. 304). </w:t>
      </w:r>
      <w:r w:rsidRPr="000A1570">
        <w:rPr>
          <w:rFonts w:cs="Arial"/>
          <w:color w:val="262626" w:themeColor="text1" w:themeTint="D9"/>
          <w:sz w:val="24"/>
          <w:szCs w:val="24"/>
        </w:rPr>
        <w:t xml:space="preserve">This study acknowledges the enduring challenge of trying to create a solid evidence-base for relational, somatic psychotherapeutic approaches, which rely heavily on the dynamic and fluid interrelationship between therapist and client and therefore resist attempts at protocolisation (Brom et al., 2017, p. 311). The study also </w:t>
      </w:r>
      <w:r w:rsidRPr="000A1570">
        <w:rPr>
          <w:rFonts w:cs="Arial"/>
          <w:color w:val="262626" w:themeColor="text1" w:themeTint="D9"/>
          <w:sz w:val="24"/>
          <w:szCs w:val="24"/>
        </w:rPr>
        <w:lastRenderedPageBreak/>
        <w:t>highlights the future need for more in-depth process research, including the measurement of participant physiological markers which would help to gain a clearer and more specific understanding of how the different interventions actually work. Unfortunately, the study authors actively excluded participants with complex trauma histories and other psychiatric diagnoses from the research, due to the potential impact of comorbidities on study results</w:t>
      </w:r>
      <w:r w:rsidR="007F1A3E" w:rsidRPr="000A1570">
        <w:rPr>
          <w:rFonts w:cs="Arial"/>
          <w:color w:val="262626" w:themeColor="text1" w:themeTint="D9"/>
          <w:sz w:val="24"/>
          <w:szCs w:val="24"/>
        </w:rPr>
        <w:t xml:space="preserve">. Whilst this is understandable in terms of maximising the quality and specificity of the data, it also clearly </w:t>
      </w:r>
      <w:r w:rsidRPr="000A1570">
        <w:rPr>
          <w:rFonts w:cs="Arial"/>
          <w:color w:val="262626" w:themeColor="text1" w:themeTint="D9"/>
          <w:sz w:val="24"/>
          <w:szCs w:val="24"/>
        </w:rPr>
        <w:t>illustrat</w:t>
      </w:r>
      <w:r w:rsidR="007F1A3E" w:rsidRPr="000A1570">
        <w:rPr>
          <w:rFonts w:cs="Arial"/>
          <w:color w:val="262626" w:themeColor="text1" w:themeTint="D9"/>
          <w:sz w:val="24"/>
          <w:szCs w:val="24"/>
        </w:rPr>
        <w:t>es</w:t>
      </w:r>
      <w:r w:rsidRPr="000A1570">
        <w:rPr>
          <w:rFonts w:cs="Arial"/>
          <w:color w:val="262626" w:themeColor="text1" w:themeTint="D9"/>
          <w:sz w:val="24"/>
          <w:szCs w:val="24"/>
        </w:rPr>
        <w:t xml:space="preserve"> the enduring problem with trying to create an evidence-base for the treatment of complex/ developmental trauma. The authors themselves highlight the need for future studies to focus on the efficacy of SE in treating complex trauma specifically (Brom et al., 2017, p. 310), but it remains to be seen whether any </w:t>
      </w:r>
      <w:r w:rsidR="003A26AC" w:rsidRPr="000A1570">
        <w:rPr>
          <w:rFonts w:cs="Arial"/>
          <w:color w:val="262626" w:themeColor="text1" w:themeTint="D9"/>
          <w:sz w:val="24"/>
          <w:szCs w:val="24"/>
        </w:rPr>
        <w:t xml:space="preserve">somatic psychotherapy </w:t>
      </w:r>
      <w:r w:rsidRPr="000A1570">
        <w:rPr>
          <w:rFonts w:cs="Arial"/>
          <w:color w:val="262626" w:themeColor="text1" w:themeTint="D9"/>
          <w:sz w:val="24"/>
          <w:szCs w:val="24"/>
        </w:rPr>
        <w:t>clinicians or researchers have the resources to take on the considerable challenge of examining this particularly compl</w:t>
      </w:r>
      <w:r w:rsidR="00E575E1" w:rsidRPr="000A1570">
        <w:rPr>
          <w:rFonts w:cs="Arial"/>
          <w:color w:val="262626" w:themeColor="text1" w:themeTint="D9"/>
          <w:sz w:val="24"/>
          <w:szCs w:val="24"/>
        </w:rPr>
        <w:t>ex</w:t>
      </w:r>
      <w:r w:rsidRPr="000A1570">
        <w:rPr>
          <w:rFonts w:cs="Arial"/>
          <w:color w:val="262626" w:themeColor="text1" w:themeTint="D9"/>
          <w:sz w:val="24"/>
          <w:szCs w:val="24"/>
        </w:rPr>
        <w:t xml:space="preserve"> clinical presentation in a randomised controlled trial. The cost in both time and resources is likely to be prohibitively high, with variable outcomes due to the complex nature of C-PTSD and its comorbidities. Therefore, the likelihood is that only the most devoted SE practitioners will take on such a gargantuan task, raising the somewhat inevitable criticism of researcher bias. </w:t>
      </w:r>
      <w:r w:rsidR="00D61ED9" w:rsidRPr="000A1570">
        <w:rPr>
          <w:rFonts w:cs="Arial"/>
          <w:color w:val="262626" w:themeColor="text1" w:themeTint="D9"/>
          <w:sz w:val="24"/>
          <w:szCs w:val="24"/>
        </w:rPr>
        <w:t xml:space="preserve">The </w:t>
      </w:r>
      <w:r w:rsidR="00D61ED9">
        <w:rPr>
          <w:rFonts w:cs="Arial"/>
          <w:color w:val="262626" w:themeColor="text1" w:themeTint="D9"/>
          <w:sz w:val="24"/>
          <w:szCs w:val="24"/>
        </w:rPr>
        <w:t xml:space="preserve">aforementioned </w:t>
      </w:r>
      <w:r w:rsidR="00D61ED9" w:rsidRPr="000A1570">
        <w:rPr>
          <w:rFonts w:cs="Arial"/>
          <w:color w:val="262626" w:themeColor="text1" w:themeTint="D9"/>
          <w:sz w:val="24"/>
          <w:szCs w:val="24"/>
        </w:rPr>
        <w:t>study is included in a 2020 systemic review and meta-analysis (Bisson et al., 2020) and, although the authors state that more evidence is needed before SE should be offered in the place of traditional psychological and pharmacological treatments, they do recommend that it is offered as an alternative for the significant number of clients who are unable to tolerate currently available treatment protocols.</w:t>
      </w:r>
    </w:p>
    <w:p w14:paraId="5DE74EFF" w14:textId="77777777" w:rsidR="00D872DB" w:rsidRPr="000A1570" w:rsidRDefault="00D872DB" w:rsidP="008F299C">
      <w:pPr>
        <w:spacing w:line="360" w:lineRule="auto"/>
        <w:jc w:val="both"/>
        <w:rPr>
          <w:rFonts w:cs="Arial"/>
          <w:color w:val="262626" w:themeColor="text1" w:themeTint="D9"/>
          <w:sz w:val="24"/>
          <w:szCs w:val="24"/>
        </w:rPr>
      </w:pPr>
    </w:p>
    <w:p w14:paraId="2078B916" w14:textId="01FA4405" w:rsidR="00C4508C" w:rsidRPr="000A1570" w:rsidRDefault="00C4508C" w:rsidP="008F299C">
      <w:pPr>
        <w:spacing w:line="360" w:lineRule="auto"/>
        <w:jc w:val="both"/>
        <w:rPr>
          <w:rFonts w:cs="Arial"/>
          <w:color w:val="262626" w:themeColor="text1" w:themeTint="D9"/>
          <w:sz w:val="24"/>
          <w:szCs w:val="24"/>
        </w:rPr>
      </w:pPr>
      <w:r w:rsidRPr="000A1570">
        <w:rPr>
          <w:rFonts w:cs="Arial"/>
          <w:color w:val="262626" w:themeColor="text1" w:themeTint="D9"/>
          <w:sz w:val="24"/>
          <w:szCs w:val="24"/>
        </w:rPr>
        <w:t xml:space="preserve">A 2020 pilot randomised controlled study trialled a 20-week group practice of sensorimotor psychotherapy called “Trauma and the Body Group” (TBG) to treat female clients with complex trauma (Classen et al., 2021). The study group consisted of 32 women who had experienced prolonged relational trauma during childhood and either met criteria for a complex PTSD diagnosis according to ICD-11 criteria (World Health Organisation, 2019) or were subthreshold. The purpose of the study was to ascertain if the group intervention could help complex trauma survivors improve their awareness of and relationship with their bodies and also reduce dissociative symptoms (Classen et al., 2021, p. 3). Using a waiting list </w:t>
      </w:r>
      <w:r w:rsidRPr="000A1570">
        <w:rPr>
          <w:rFonts w:cs="Arial"/>
          <w:color w:val="262626" w:themeColor="text1" w:themeTint="D9"/>
          <w:sz w:val="24"/>
          <w:szCs w:val="24"/>
        </w:rPr>
        <w:lastRenderedPageBreak/>
        <w:t>control group, participants were assessed three times in total, with a baseline assessment one month prior to joining the group, a second assessment immediately after participation in the group and a final assessment after the control group had completed treatment. Assessments were carried out by experienced SP practitioners, trained to notice and understand somatic markers in the client and able to explain the purpose of somatic awareness during the assessment process. Techniques used within the group included mindful awareness of body experience, breath exercises, psychoeducation, somatic practices such as boundary setting and tracking the body in autonomic collapse, as well as discussion of participants’ experience of their home practice exercises.</w:t>
      </w:r>
      <w:r w:rsidR="00AC0C11" w:rsidRPr="000A1570">
        <w:rPr>
          <w:rFonts w:cs="Arial"/>
          <w:color w:val="262626" w:themeColor="text1" w:themeTint="D9"/>
          <w:sz w:val="24"/>
          <w:szCs w:val="24"/>
        </w:rPr>
        <w:t xml:space="preserve"> T</w:t>
      </w:r>
      <w:r w:rsidRPr="000A1570">
        <w:rPr>
          <w:rFonts w:cs="Arial"/>
          <w:color w:val="262626" w:themeColor="text1" w:themeTint="D9"/>
          <w:sz w:val="24"/>
          <w:szCs w:val="24"/>
        </w:rPr>
        <w:t>he study has some limitations, acknowledged by the authors, including a small sample size and lack of generalisabilit</w:t>
      </w:r>
      <w:r w:rsidR="00AC0C11" w:rsidRPr="000A1570">
        <w:rPr>
          <w:rFonts w:cs="Arial"/>
          <w:color w:val="262626" w:themeColor="text1" w:themeTint="D9"/>
          <w:sz w:val="24"/>
          <w:szCs w:val="24"/>
        </w:rPr>
        <w:t xml:space="preserve">y. </w:t>
      </w:r>
      <w:r w:rsidR="004B7F62" w:rsidRPr="000A1570">
        <w:rPr>
          <w:rFonts w:cs="Arial"/>
          <w:color w:val="262626" w:themeColor="text1" w:themeTint="D9"/>
          <w:sz w:val="24"/>
          <w:szCs w:val="24"/>
        </w:rPr>
        <w:t>The inclusion of subthreshold participants in the study, as well as those with a PTSD diagnosis, could be seen as a weakness in study design, in terms of compromising the specificity of assessment criteria to determine suitability for inclusion in the study. However, subthreshold PTSD has been identified as a major burden both in veteran communities and in survivors of developmental trauma and has also been identified as a risk factor for developing full PTSD (</w:t>
      </w:r>
      <w:r w:rsidR="004B7F62" w:rsidRPr="000A1570">
        <w:rPr>
          <w:rFonts w:cs="Arial"/>
          <w:color w:val="262626" w:themeColor="text1" w:themeTint="D9"/>
          <w:sz w:val="24"/>
          <w:szCs w:val="24"/>
          <w:shd w:val="clear" w:color="auto" w:fill="FFFFFF"/>
        </w:rPr>
        <w:t xml:space="preserve">Pietrzak et al., 2021). One could therefore argue that the inclusion of subthreshold participants in research studies and in future treatment programmes will play an integral part in developing a more humane and preventative attitude to supporting traumatised clients, as opposed to waiting for their symptoms to become so severe that they merit a full clinical diagnosis. </w:t>
      </w:r>
      <w:r w:rsidR="004B7F62" w:rsidRPr="000A1570">
        <w:rPr>
          <w:rFonts w:cs="Arial"/>
          <w:color w:val="262626" w:themeColor="text1" w:themeTint="D9"/>
          <w:sz w:val="24"/>
          <w:szCs w:val="24"/>
        </w:rPr>
        <w:t>T</w:t>
      </w:r>
      <w:r w:rsidRPr="000A1570">
        <w:rPr>
          <w:rFonts w:cs="Arial"/>
          <w:color w:val="262626" w:themeColor="text1" w:themeTint="D9"/>
          <w:sz w:val="24"/>
          <w:szCs w:val="24"/>
        </w:rPr>
        <w:t xml:space="preserve">he positive outcomes following participation in the treatment group indicated useful benefits from receiving the </w:t>
      </w:r>
      <w:r w:rsidR="00FD35C0" w:rsidRPr="000A1570">
        <w:rPr>
          <w:rFonts w:cs="Arial"/>
          <w:color w:val="262626" w:themeColor="text1" w:themeTint="D9"/>
          <w:sz w:val="24"/>
          <w:szCs w:val="24"/>
        </w:rPr>
        <w:t>SP</w:t>
      </w:r>
      <w:r w:rsidRPr="000A1570">
        <w:rPr>
          <w:rFonts w:cs="Arial"/>
          <w:color w:val="262626" w:themeColor="text1" w:themeTint="D9"/>
          <w:sz w:val="24"/>
          <w:szCs w:val="24"/>
        </w:rPr>
        <w:t xml:space="preserve"> group intervention, particularly in terms of widening the participants’ window of tolerance and increasing their skills and comfort within interpersonal relationships by improving their ability to regulate autonomic arousal in the presence of other people (Classen et al., 2021, p. 15). It is important to note that clients taking part in one-to-one SP with a therapist, rather than engaging in a group intervention, would not receive the same level of challenge in terms of negotiating the group dynamic to strengthen their self and co-regulation skills. For the sake of comparison, it would therefore be interesting to see a randomised controlled study of more traditional one-to-one SP with complex trauma clients. However, it is immediately apparent </w:t>
      </w:r>
      <w:r w:rsidR="00E575E1" w:rsidRPr="000A1570">
        <w:rPr>
          <w:rFonts w:cs="Arial"/>
          <w:color w:val="262626" w:themeColor="text1" w:themeTint="D9"/>
          <w:sz w:val="24"/>
          <w:szCs w:val="24"/>
        </w:rPr>
        <w:t>that</w:t>
      </w:r>
      <w:r w:rsidRPr="000A1570">
        <w:rPr>
          <w:rFonts w:cs="Arial"/>
          <w:color w:val="262626" w:themeColor="text1" w:themeTint="D9"/>
          <w:sz w:val="24"/>
          <w:szCs w:val="24"/>
        </w:rPr>
        <w:t xml:space="preserve"> this would be both more expensive and more time-</w:t>
      </w:r>
      <w:r w:rsidRPr="000A1570">
        <w:rPr>
          <w:rFonts w:cs="Arial"/>
          <w:color w:val="262626" w:themeColor="text1" w:themeTint="D9"/>
          <w:sz w:val="24"/>
          <w:szCs w:val="24"/>
        </w:rPr>
        <w:lastRenderedPageBreak/>
        <w:t>consuming, due to the accumulation of therapist hours</w:t>
      </w:r>
      <w:r w:rsidR="00E575E1" w:rsidRPr="000A1570">
        <w:rPr>
          <w:rFonts w:cs="Arial"/>
          <w:color w:val="262626" w:themeColor="text1" w:themeTint="D9"/>
          <w:sz w:val="24"/>
          <w:szCs w:val="24"/>
        </w:rPr>
        <w:t xml:space="preserve"> required</w:t>
      </w:r>
      <w:r w:rsidRPr="000A1570">
        <w:rPr>
          <w:rFonts w:cs="Arial"/>
          <w:color w:val="262626" w:themeColor="text1" w:themeTint="D9"/>
          <w:sz w:val="24"/>
          <w:szCs w:val="24"/>
        </w:rPr>
        <w:t xml:space="preserve"> to offer one-to one work with a sufficient number of clients to provide a meaningful sample size.</w:t>
      </w:r>
      <w:r w:rsidR="003A33EC">
        <w:rPr>
          <w:rFonts w:cs="Arial"/>
          <w:color w:val="262626" w:themeColor="text1" w:themeTint="D9"/>
          <w:sz w:val="24"/>
          <w:szCs w:val="24"/>
        </w:rPr>
        <w:t xml:space="preserve"> </w:t>
      </w:r>
      <w:r w:rsidRPr="000A1570">
        <w:rPr>
          <w:rFonts w:cs="Arial"/>
          <w:color w:val="262626" w:themeColor="text1" w:themeTint="D9"/>
          <w:sz w:val="24"/>
          <w:szCs w:val="24"/>
        </w:rPr>
        <w:t xml:space="preserve">This is likely to be </w:t>
      </w:r>
      <w:r w:rsidR="00AC0C11" w:rsidRPr="000A1570">
        <w:rPr>
          <w:rFonts w:cs="Arial"/>
          <w:color w:val="262626" w:themeColor="text1" w:themeTint="D9"/>
          <w:sz w:val="24"/>
          <w:szCs w:val="24"/>
        </w:rPr>
        <w:t>a</w:t>
      </w:r>
      <w:r w:rsidRPr="000A1570">
        <w:rPr>
          <w:rFonts w:cs="Arial"/>
          <w:color w:val="262626" w:themeColor="text1" w:themeTint="D9"/>
          <w:sz w:val="24"/>
          <w:szCs w:val="24"/>
        </w:rPr>
        <w:t xml:space="preserve"> familiar stumbling block which research studies into the somatic psychotherapies repeatedly </w:t>
      </w:r>
      <w:r w:rsidR="00E575E1" w:rsidRPr="000A1570">
        <w:rPr>
          <w:rFonts w:cs="Arial"/>
          <w:color w:val="262626" w:themeColor="text1" w:themeTint="D9"/>
          <w:sz w:val="24"/>
          <w:szCs w:val="24"/>
        </w:rPr>
        <w:t>face.</w:t>
      </w:r>
    </w:p>
    <w:p w14:paraId="1BA5AF67" w14:textId="7BA8E9E7" w:rsidR="00C4508C" w:rsidRPr="000A1570" w:rsidRDefault="00C4508C" w:rsidP="006563CA">
      <w:pPr>
        <w:autoSpaceDE w:val="0"/>
        <w:autoSpaceDN w:val="0"/>
        <w:adjustRightInd w:val="0"/>
        <w:spacing w:line="360" w:lineRule="auto"/>
        <w:jc w:val="both"/>
        <w:rPr>
          <w:rFonts w:cs="Arial"/>
          <w:color w:val="262626" w:themeColor="text1" w:themeTint="D9"/>
          <w:sz w:val="24"/>
          <w:szCs w:val="24"/>
          <w:shd w:val="clear" w:color="auto" w:fill="FFFFFF"/>
        </w:rPr>
      </w:pPr>
    </w:p>
    <w:p w14:paraId="52F0825C" w14:textId="4DFF9CFE" w:rsidR="00C4508C" w:rsidRPr="000A1570" w:rsidRDefault="00C4508C" w:rsidP="005C4BDB">
      <w:pPr>
        <w:autoSpaceDE w:val="0"/>
        <w:autoSpaceDN w:val="0"/>
        <w:adjustRightInd w:val="0"/>
        <w:spacing w:line="360" w:lineRule="auto"/>
        <w:jc w:val="both"/>
        <w:rPr>
          <w:rFonts w:cs="Arial"/>
          <w:color w:val="262626" w:themeColor="text1" w:themeTint="D9"/>
          <w:sz w:val="24"/>
          <w:szCs w:val="24"/>
        </w:rPr>
      </w:pPr>
      <w:r w:rsidRPr="000A1570">
        <w:rPr>
          <w:rFonts w:cs="Arial"/>
          <w:color w:val="262626" w:themeColor="text1" w:themeTint="D9"/>
          <w:sz w:val="24"/>
          <w:szCs w:val="24"/>
          <w:shd w:val="clear" w:color="auto" w:fill="FFFFFF"/>
        </w:rPr>
        <w:t xml:space="preserve">In their 2017 article, Lohrasbe and Ogden outline autonomic dysregulation and arousal difficulties as central to the symptomatology of relational trauma and make the important point that parental dysregulation due to past trauma has a profound impact on the family dynamic, negatively impacting outcomes for the child (Lohrasbe &amp; Ogden, 2017, p. 573). The article focuses on </w:t>
      </w:r>
      <w:r w:rsidR="00FD35C0" w:rsidRPr="000A1570">
        <w:rPr>
          <w:rFonts w:cs="Arial"/>
          <w:color w:val="262626" w:themeColor="text1" w:themeTint="D9"/>
          <w:sz w:val="24"/>
          <w:szCs w:val="24"/>
          <w:shd w:val="clear" w:color="auto" w:fill="FFFFFF"/>
        </w:rPr>
        <w:t>SP’</w:t>
      </w:r>
      <w:r w:rsidRPr="000A1570">
        <w:rPr>
          <w:rFonts w:cs="Arial"/>
          <w:color w:val="262626" w:themeColor="text1" w:themeTint="D9"/>
          <w:sz w:val="24"/>
          <w:szCs w:val="24"/>
          <w:shd w:val="clear" w:color="auto" w:fill="FFFFFF"/>
        </w:rPr>
        <w:t>s use of somatic and non-somatic resources to help regulate autonomic and emotional arousal in both child and parent in the context of family therapy. It is clear that, without intervention, a child dysregulated by early trauma is likely to become a dysregulated adult who will struggle to provide their own children with opportunities for regulation</w:t>
      </w:r>
      <w:r w:rsidR="004B7F62" w:rsidRPr="000A1570">
        <w:rPr>
          <w:rFonts w:cs="Arial"/>
          <w:color w:val="262626" w:themeColor="text1" w:themeTint="D9"/>
          <w:sz w:val="24"/>
          <w:szCs w:val="24"/>
          <w:shd w:val="clear" w:color="auto" w:fill="FFFFFF"/>
        </w:rPr>
        <w:t xml:space="preserve">. </w:t>
      </w:r>
      <w:r w:rsidRPr="000A1570">
        <w:rPr>
          <w:rFonts w:cs="Arial"/>
          <w:color w:val="262626" w:themeColor="text1" w:themeTint="D9"/>
          <w:sz w:val="24"/>
          <w:szCs w:val="24"/>
        </w:rPr>
        <w:t xml:space="preserve">The SP Modulation Model uses the Window of Tolerance (Siegel, 2020) as a framework within which client states of arousal can be regulated to allow optimum cognitive functioning. Somatic markers of arousal include heart rate, breathing rate, muscle tonicity and movement impulse, all of which can be noticed and monitored by the client, initially with guidance from the therapist and later independently, again promoting client agency. Increased awareness of the somatic signs of regulation and dysregulation give the client more choice in how they respond to their current state of arousal and can also inform which tools or resources they use to regulate arousal. </w:t>
      </w:r>
    </w:p>
    <w:p w14:paraId="6FC5EF8A" w14:textId="77777777" w:rsidR="00C4508C" w:rsidRPr="000A1570" w:rsidRDefault="00C4508C" w:rsidP="008F299C">
      <w:pPr>
        <w:spacing w:line="360" w:lineRule="auto"/>
        <w:jc w:val="both"/>
        <w:rPr>
          <w:rFonts w:cs="Arial"/>
          <w:color w:val="262626" w:themeColor="text1" w:themeTint="D9"/>
          <w:sz w:val="24"/>
          <w:szCs w:val="24"/>
        </w:rPr>
      </w:pPr>
    </w:p>
    <w:p w14:paraId="17838575" w14:textId="0B83EE03" w:rsidR="00C4508C" w:rsidRPr="000A1570" w:rsidRDefault="00C4508C" w:rsidP="008F299C">
      <w:pPr>
        <w:spacing w:line="360" w:lineRule="auto"/>
        <w:jc w:val="both"/>
        <w:rPr>
          <w:rFonts w:cs="Arial"/>
          <w:color w:val="262626" w:themeColor="text1" w:themeTint="D9"/>
          <w:sz w:val="24"/>
          <w:szCs w:val="24"/>
        </w:rPr>
      </w:pPr>
      <w:r w:rsidRPr="000A1570">
        <w:rPr>
          <w:rFonts w:cs="Arial"/>
          <w:color w:val="262626" w:themeColor="text1" w:themeTint="D9"/>
          <w:sz w:val="24"/>
          <w:szCs w:val="24"/>
        </w:rPr>
        <w:t>SP emphasis</w:t>
      </w:r>
      <w:r w:rsidR="004B7F62" w:rsidRPr="000A1570">
        <w:rPr>
          <w:rFonts w:cs="Arial"/>
          <w:color w:val="262626" w:themeColor="text1" w:themeTint="D9"/>
          <w:sz w:val="24"/>
          <w:szCs w:val="24"/>
        </w:rPr>
        <w:t xml:space="preserve">es </w:t>
      </w:r>
      <w:r w:rsidRPr="000A1570">
        <w:rPr>
          <w:rFonts w:cs="Arial"/>
          <w:color w:val="262626" w:themeColor="text1" w:themeTint="D9"/>
          <w:sz w:val="24"/>
          <w:szCs w:val="24"/>
        </w:rPr>
        <w:t xml:space="preserve">the </w:t>
      </w:r>
      <w:r w:rsidR="004B7F62" w:rsidRPr="000A1570">
        <w:rPr>
          <w:rFonts w:cs="Arial"/>
          <w:color w:val="262626" w:themeColor="text1" w:themeTint="D9"/>
          <w:sz w:val="24"/>
          <w:szCs w:val="24"/>
        </w:rPr>
        <w:t xml:space="preserve">importance of the </w:t>
      </w:r>
      <w:r w:rsidRPr="000A1570">
        <w:rPr>
          <w:rFonts w:cs="Arial"/>
          <w:color w:val="262626" w:themeColor="text1" w:themeTint="D9"/>
          <w:sz w:val="24"/>
          <w:szCs w:val="24"/>
        </w:rPr>
        <w:t xml:space="preserve">client staying with the physiological symptom they are experiencing, such as a fast heartbeat, as opposed to exploring the overwhelming emotion that is linked with it. Bearing in mind that overwhelm is a central hallmark of traumatic experience, Lohrasbe and Ogden have found that guiding the client to stay with and explore their current bodily sensation is an effective method of regulating arousal, whereas exploring the overwhelming emotion while dysregulated can throw the client into a spiral of dysregulation, potentially leading to </w:t>
      </w:r>
      <w:r w:rsidR="004B7F62" w:rsidRPr="000A1570">
        <w:rPr>
          <w:rFonts w:cs="Arial"/>
          <w:color w:val="262626" w:themeColor="text1" w:themeTint="D9"/>
          <w:sz w:val="24"/>
          <w:szCs w:val="24"/>
        </w:rPr>
        <w:t>re</w:t>
      </w:r>
      <w:r w:rsidRPr="000A1570">
        <w:rPr>
          <w:rFonts w:cs="Arial"/>
          <w:color w:val="262626" w:themeColor="text1" w:themeTint="D9"/>
          <w:sz w:val="24"/>
          <w:szCs w:val="24"/>
        </w:rPr>
        <w:t xml:space="preserve">traumatisation. The therapist offers and engages in a range of possible somatic resources (breathing slowly, changing their posture, making a gesture) to help the client regulate their hyper or hypo </w:t>
      </w:r>
      <w:r w:rsidRPr="000A1570">
        <w:rPr>
          <w:rFonts w:cs="Arial"/>
          <w:color w:val="262626" w:themeColor="text1" w:themeTint="D9"/>
          <w:sz w:val="24"/>
          <w:szCs w:val="24"/>
        </w:rPr>
        <w:lastRenderedPageBreak/>
        <w:t xml:space="preserve">arousal, whilst simultaneously helping the client to monitor in the present moment the impact of the intervention in bringing them back within their window of tolerance. There is a strong emphasis on therapist and client engaging in the resource together, so the client has a present moment felt sense of the resource’s power to regulate their state of arousal. Interestingly, the paper also emphasises the importance of non-somatic resources including listening to music, walking in nature, being with a friend, but again with the emphasis on giving the client an opportunity to explore the felt sense of the impact of the individual resource on their state of arousal. Over time, the client is guided to intuitively notice the impact of different stimuli on their arousal levels, giving them increased agency to choose how they engage with challenging situations, an invaluable life skill which can eventually be applied to any situation outside of therapy. </w:t>
      </w:r>
    </w:p>
    <w:p w14:paraId="40E21720" w14:textId="1DF00D96" w:rsidR="00C4508C" w:rsidRPr="000A1570" w:rsidRDefault="00C4508C" w:rsidP="008F299C">
      <w:pPr>
        <w:spacing w:line="360" w:lineRule="auto"/>
        <w:jc w:val="both"/>
        <w:rPr>
          <w:rFonts w:cs="Arial"/>
          <w:color w:val="262626" w:themeColor="text1" w:themeTint="D9"/>
          <w:sz w:val="24"/>
          <w:szCs w:val="24"/>
        </w:rPr>
      </w:pPr>
    </w:p>
    <w:p w14:paraId="3C9E0137" w14:textId="18897436" w:rsidR="00C4508C" w:rsidRPr="000A1570" w:rsidRDefault="00C4508C" w:rsidP="008F299C">
      <w:pPr>
        <w:spacing w:line="360" w:lineRule="auto"/>
        <w:jc w:val="both"/>
        <w:rPr>
          <w:rFonts w:cs="Arial"/>
          <w:color w:val="262626" w:themeColor="text1" w:themeTint="D9"/>
          <w:sz w:val="24"/>
          <w:szCs w:val="24"/>
        </w:rPr>
      </w:pPr>
      <w:r w:rsidRPr="000A1570">
        <w:rPr>
          <w:rFonts w:cs="Arial"/>
          <w:color w:val="262626" w:themeColor="text1" w:themeTint="D9"/>
          <w:sz w:val="24"/>
          <w:szCs w:val="24"/>
        </w:rPr>
        <w:t xml:space="preserve">Fisher and Odgen (2007, pp. 212) note that whilst many experiential psychotherapeutic approaches incorporate awareness of emotional states and the body responses that accompany them, they fall short of offering direct interventions to enable clients to experience altered physiological responses. One clear exception to this criticism is </w:t>
      </w:r>
      <w:r w:rsidR="00D16E1B" w:rsidRPr="000A1570">
        <w:rPr>
          <w:rFonts w:cs="Arial"/>
          <w:color w:val="262626" w:themeColor="text1" w:themeTint="D9"/>
          <w:sz w:val="24"/>
          <w:szCs w:val="24"/>
        </w:rPr>
        <w:t xml:space="preserve">the pioneering work of </w:t>
      </w:r>
      <w:r w:rsidRPr="000A1570">
        <w:rPr>
          <w:rFonts w:cs="Arial"/>
          <w:color w:val="262626" w:themeColor="text1" w:themeTint="D9"/>
          <w:sz w:val="24"/>
          <w:szCs w:val="24"/>
        </w:rPr>
        <w:t xml:space="preserve">Danish trauma therapist, Merete Holm Brantbjerg, who highlights the importance of bringing awareness to and working with hypo-states in the bodies of psychotherapy clients (Brantbjerg, 2009, 2015, 2020). Brantbjerg and collaborator, Vardal, developed </w:t>
      </w:r>
      <w:r w:rsidR="000B44BA" w:rsidRPr="000A1570">
        <w:rPr>
          <w:rFonts w:cs="Arial"/>
          <w:color w:val="262626" w:themeColor="text1" w:themeTint="D9"/>
          <w:sz w:val="24"/>
          <w:szCs w:val="24"/>
        </w:rPr>
        <w:t>RTT</w:t>
      </w:r>
      <w:r w:rsidRPr="000A1570">
        <w:rPr>
          <w:rFonts w:cs="Arial"/>
          <w:color w:val="262626" w:themeColor="text1" w:themeTint="D9"/>
          <w:sz w:val="24"/>
          <w:szCs w:val="24"/>
        </w:rPr>
        <w:t xml:space="preserve"> in response to their shared clinical experience of working with clients using classical body psychotherapy interventions including ‘the running technique’, a Bodynamic trauma therapy method which is also used by Rothschild and other somatic trauma therapists (Rothschild</w:t>
      </w:r>
      <w:r w:rsidR="0011482F" w:rsidRPr="000A1570">
        <w:rPr>
          <w:rFonts w:cs="Arial"/>
          <w:color w:val="262626" w:themeColor="text1" w:themeTint="D9"/>
          <w:sz w:val="24"/>
          <w:szCs w:val="24"/>
        </w:rPr>
        <w:t>, 2003, p</w:t>
      </w:r>
      <w:r w:rsidR="0038602B" w:rsidRPr="000A1570">
        <w:rPr>
          <w:rFonts w:cs="Arial"/>
          <w:color w:val="262626" w:themeColor="text1" w:themeTint="D9"/>
          <w:sz w:val="24"/>
          <w:szCs w:val="24"/>
        </w:rPr>
        <w:t>. 137</w:t>
      </w:r>
      <w:r w:rsidRPr="000A1570">
        <w:rPr>
          <w:rFonts w:cs="Arial"/>
          <w:color w:val="262626" w:themeColor="text1" w:themeTint="D9"/>
          <w:sz w:val="24"/>
          <w:szCs w:val="24"/>
        </w:rPr>
        <w:t xml:space="preserve">). Brantbjerg and Vardal discovered that, whilst having high success rates with some of their shock trauma clients, </w:t>
      </w:r>
      <w:r w:rsidR="00626245">
        <w:rPr>
          <w:rFonts w:cs="Arial"/>
          <w:color w:val="262626" w:themeColor="text1" w:themeTint="D9"/>
          <w:sz w:val="24"/>
          <w:szCs w:val="24"/>
        </w:rPr>
        <w:t>“</w:t>
      </w:r>
      <w:r w:rsidRPr="000A1570">
        <w:rPr>
          <w:rFonts w:cs="Arial"/>
          <w:color w:val="262626" w:themeColor="text1" w:themeTint="D9"/>
          <w:sz w:val="24"/>
          <w:szCs w:val="24"/>
        </w:rPr>
        <w:t>the running technique</w:t>
      </w:r>
      <w:r w:rsidR="00626245">
        <w:rPr>
          <w:rFonts w:cs="Arial"/>
          <w:color w:val="262626" w:themeColor="text1" w:themeTint="D9"/>
          <w:sz w:val="24"/>
          <w:szCs w:val="24"/>
        </w:rPr>
        <w:t>”</w:t>
      </w:r>
      <w:r w:rsidRPr="000A1570">
        <w:rPr>
          <w:rFonts w:cs="Arial"/>
          <w:color w:val="262626" w:themeColor="text1" w:themeTint="D9"/>
          <w:sz w:val="24"/>
          <w:szCs w:val="24"/>
        </w:rPr>
        <w:t xml:space="preserve"> was unsuccessful and even counterproductive in resolving the symptoms of complex trauma clients (Vardal, 2021, p. 2). The </w:t>
      </w:r>
      <w:r w:rsidR="00D16E1B" w:rsidRPr="000A1570">
        <w:rPr>
          <w:rFonts w:cs="Arial"/>
          <w:color w:val="262626" w:themeColor="text1" w:themeTint="D9"/>
          <w:sz w:val="24"/>
          <w:szCs w:val="24"/>
        </w:rPr>
        <w:t xml:space="preserve">running </w:t>
      </w:r>
      <w:r w:rsidRPr="000A1570">
        <w:rPr>
          <w:rFonts w:cs="Arial"/>
          <w:color w:val="262626" w:themeColor="text1" w:themeTint="D9"/>
          <w:sz w:val="24"/>
          <w:szCs w:val="24"/>
        </w:rPr>
        <w:t xml:space="preserve">technique bears a strong resemblance to biological discharge techniques used in SE, in part because its development was influenced by Levine’s work on discharging sympathetic arousal through gestures of biological completion (Vardal, 2021; Levine, 2010, pp. 21-25). </w:t>
      </w:r>
    </w:p>
    <w:p w14:paraId="14A1659D" w14:textId="77777777" w:rsidR="00C4508C" w:rsidRPr="000A1570" w:rsidRDefault="00C4508C" w:rsidP="008F299C">
      <w:pPr>
        <w:spacing w:line="360" w:lineRule="auto"/>
        <w:jc w:val="both"/>
        <w:rPr>
          <w:rFonts w:cs="Arial"/>
          <w:color w:val="262626" w:themeColor="text1" w:themeTint="D9"/>
          <w:sz w:val="24"/>
          <w:szCs w:val="24"/>
        </w:rPr>
      </w:pPr>
    </w:p>
    <w:p w14:paraId="3F30EFE3" w14:textId="33596D1D" w:rsidR="004108F2" w:rsidRPr="000A1570" w:rsidRDefault="00C4508C" w:rsidP="008F299C">
      <w:pPr>
        <w:spacing w:line="360" w:lineRule="auto"/>
        <w:jc w:val="both"/>
        <w:rPr>
          <w:rFonts w:cs="Arial"/>
          <w:color w:val="262626" w:themeColor="text1" w:themeTint="D9"/>
          <w:sz w:val="24"/>
          <w:szCs w:val="24"/>
        </w:rPr>
      </w:pPr>
      <w:r w:rsidRPr="000A1570">
        <w:rPr>
          <w:rFonts w:cs="Arial"/>
          <w:color w:val="262626" w:themeColor="text1" w:themeTint="D9"/>
          <w:sz w:val="24"/>
          <w:szCs w:val="24"/>
        </w:rPr>
        <w:lastRenderedPageBreak/>
        <w:t>Interestingly, Vardal and Brantbjerg’s critique of the running technique is similar to Heller’s critical analysis of traditional SE for the treatment of people with complex or developmental trauma. Heller, who trained in</w:t>
      </w:r>
      <w:r w:rsidR="00950CA2" w:rsidRPr="000A1570">
        <w:rPr>
          <w:rFonts w:cs="Arial"/>
          <w:color w:val="262626" w:themeColor="text1" w:themeTint="D9"/>
          <w:sz w:val="24"/>
          <w:szCs w:val="24"/>
        </w:rPr>
        <w:t xml:space="preserve"> SE</w:t>
      </w:r>
      <w:r w:rsidRPr="000A1570">
        <w:rPr>
          <w:rFonts w:cs="Arial"/>
          <w:color w:val="262626" w:themeColor="text1" w:themeTint="D9"/>
          <w:sz w:val="24"/>
          <w:szCs w:val="24"/>
        </w:rPr>
        <w:t xml:space="preserve"> and was part of the teaching faculty for many years, went on to develop NARM in order to work more successfully with developmental trauma, which he described as being unresponsive to the classic SE approach (</w:t>
      </w:r>
      <w:r w:rsidR="000F7807" w:rsidRPr="000A1570">
        <w:rPr>
          <w:rFonts w:cs="Arial"/>
          <w:color w:val="262626" w:themeColor="text1" w:themeTint="D9"/>
          <w:sz w:val="24"/>
          <w:szCs w:val="24"/>
        </w:rPr>
        <w:t>Heller and Lapierre, 2012, p. 24</w:t>
      </w:r>
      <w:r w:rsidRPr="000A1570">
        <w:rPr>
          <w:rFonts w:cs="Arial"/>
          <w:color w:val="262626" w:themeColor="text1" w:themeTint="D9"/>
          <w:sz w:val="24"/>
          <w:szCs w:val="24"/>
        </w:rPr>
        <w:t xml:space="preserve">). Both critiques emphasise the importance of working with parasympathetically dominant symptoms first, as opposed to adhering to the “biological completion” emphasis of traditional SE or the Bodynamic “running technique”, which are designed to release suppressed sympathetic arousal (Vardal, 2021, pp. 2-3; Brantbjerg, </w:t>
      </w:r>
      <w:r w:rsidR="001A0F43" w:rsidRPr="000A1570">
        <w:rPr>
          <w:rFonts w:cs="Arial"/>
          <w:color w:val="262626" w:themeColor="text1" w:themeTint="D9"/>
          <w:sz w:val="24"/>
          <w:szCs w:val="24"/>
        </w:rPr>
        <w:t>2021, p. 5</w:t>
      </w:r>
      <w:r w:rsidRPr="000A1570">
        <w:rPr>
          <w:rFonts w:cs="Arial"/>
          <w:color w:val="262626" w:themeColor="text1" w:themeTint="D9"/>
          <w:sz w:val="24"/>
          <w:szCs w:val="24"/>
        </w:rPr>
        <w:t>; Heller and Lapierre, 2012, p</w:t>
      </w:r>
      <w:r w:rsidR="000F7807" w:rsidRPr="000A1570">
        <w:rPr>
          <w:rFonts w:cs="Arial"/>
          <w:color w:val="262626" w:themeColor="text1" w:themeTint="D9"/>
          <w:sz w:val="24"/>
          <w:szCs w:val="24"/>
        </w:rPr>
        <w:t xml:space="preserve">p. </w:t>
      </w:r>
      <w:r w:rsidRPr="000A1570">
        <w:rPr>
          <w:rFonts w:cs="Arial"/>
          <w:color w:val="262626" w:themeColor="text1" w:themeTint="D9"/>
          <w:sz w:val="24"/>
          <w:szCs w:val="24"/>
        </w:rPr>
        <w:t>273-283). It is now widely acknowledged amongst trauma specialists</w:t>
      </w:r>
      <w:r w:rsidR="003F4253" w:rsidRPr="000A1570">
        <w:rPr>
          <w:rFonts w:cs="Arial"/>
          <w:color w:val="262626" w:themeColor="text1" w:themeTint="D9"/>
          <w:sz w:val="24"/>
          <w:szCs w:val="24"/>
        </w:rPr>
        <w:t>, based on the last 30 years of neuroscience research,</w:t>
      </w:r>
      <w:r w:rsidRPr="000A1570">
        <w:rPr>
          <w:rFonts w:cs="Arial"/>
          <w:color w:val="262626" w:themeColor="text1" w:themeTint="D9"/>
          <w:sz w:val="24"/>
          <w:szCs w:val="24"/>
        </w:rPr>
        <w:t xml:space="preserve"> that cathartic approaches can be counterproductive and even retraumatising for survivors of developmental trauma, causing them to fall deeper into a collapsed state (Brantbjerg, 202</w:t>
      </w:r>
      <w:r w:rsidR="001A0F43" w:rsidRPr="000A1570">
        <w:rPr>
          <w:rFonts w:cs="Arial"/>
          <w:color w:val="262626" w:themeColor="text1" w:themeTint="D9"/>
          <w:sz w:val="24"/>
          <w:szCs w:val="24"/>
        </w:rPr>
        <w:t xml:space="preserve">1, </w:t>
      </w:r>
      <w:r w:rsidR="00CD099B" w:rsidRPr="000A1570">
        <w:rPr>
          <w:rFonts w:cs="Arial"/>
          <w:color w:val="262626" w:themeColor="text1" w:themeTint="D9"/>
          <w:sz w:val="24"/>
          <w:szCs w:val="24"/>
        </w:rPr>
        <w:t>p. 12</w:t>
      </w:r>
      <w:r w:rsidRPr="000A1570">
        <w:rPr>
          <w:rFonts w:cs="Arial"/>
          <w:color w:val="262626" w:themeColor="text1" w:themeTint="D9"/>
          <w:sz w:val="24"/>
          <w:szCs w:val="24"/>
        </w:rPr>
        <w:t>; Heller and LaPierre, 2012, pp. 23-25; Vardal, 2021, p. 2; Ogden and Fisher, 2015, pp. 636-637).</w:t>
      </w:r>
    </w:p>
    <w:p w14:paraId="08BBCA41" w14:textId="274AD57D" w:rsidR="00A068D5" w:rsidRPr="000A1570" w:rsidRDefault="00A068D5" w:rsidP="008F299C">
      <w:pPr>
        <w:spacing w:line="360" w:lineRule="auto"/>
        <w:jc w:val="both"/>
        <w:rPr>
          <w:rFonts w:cs="Arial"/>
          <w:color w:val="262626" w:themeColor="text1" w:themeTint="D9"/>
          <w:sz w:val="24"/>
          <w:szCs w:val="24"/>
        </w:rPr>
      </w:pPr>
    </w:p>
    <w:p w14:paraId="2762816F" w14:textId="23A73148" w:rsidR="00A068D5" w:rsidRPr="000A1570" w:rsidRDefault="00A068D5" w:rsidP="00A068D5">
      <w:pPr>
        <w:spacing w:line="360" w:lineRule="auto"/>
        <w:jc w:val="both"/>
        <w:rPr>
          <w:rFonts w:cs="Arial"/>
          <w:color w:val="262626" w:themeColor="text1" w:themeTint="D9"/>
          <w:sz w:val="24"/>
          <w:szCs w:val="24"/>
        </w:rPr>
      </w:pPr>
      <w:r w:rsidRPr="000A1570">
        <w:rPr>
          <w:rFonts w:cs="Arial"/>
          <w:color w:val="262626" w:themeColor="text1" w:themeTint="D9"/>
          <w:sz w:val="24"/>
          <w:szCs w:val="24"/>
        </w:rPr>
        <w:t xml:space="preserve">It is important to note that a significant percentage of those who train to become trauma therapists have their own significant trauma histories. The phenomenon of “the wounded healer” is widely acknowledged, particularly in the trauma therapy world (Rothschild, 2006, p. 15; Zerubavel and Wright, 2012; Stauffer, Medina and Chipperfield, 2007). Therefore, in order to avoid being triggered and destabilised by clients’ traumatic material, it is vital that trauma therapists have not only adequately processed their own trauma, but also that they are conscious of the possibility of vicarious trauma which can occur as a result of being immersed in the trauma histories of the people they work with. Taylor discusses the necessity of therapist self-care and self-compassion, in order to sustain ongoing presence with clients who present with strong dissociative symptoms and to ensure that therapists remain within their own window of tolerance. She poses an important question regarding the training of new therapists, asking if it is possible for psychotherapy training to include a greater emphasis on “clinical vulnerability” alongside the current focus on clinical resilience (Taylor, 2019, p. 271). This suggestion has important implications in terms of the therapist’s </w:t>
      </w:r>
      <w:r w:rsidRPr="000A1570">
        <w:rPr>
          <w:rFonts w:cs="Arial"/>
          <w:color w:val="262626" w:themeColor="text1" w:themeTint="D9"/>
          <w:sz w:val="24"/>
          <w:szCs w:val="24"/>
        </w:rPr>
        <w:lastRenderedPageBreak/>
        <w:t xml:space="preserve">capacity for self-regulation and, consequently, their ability to offer co-regulation to clients. </w:t>
      </w:r>
    </w:p>
    <w:p w14:paraId="090C599E" w14:textId="77777777" w:rsidR="00A068D5" w:rsidRPr="000A1570" w:rsidRDefault="00A068D5" w:rsidP="00A068D5">
      <w:pPr>
        <w:autoSpaceDE w:val="0"/>
        <w:autoSpaceDN w:val="0"/>
        <w:adjustRightInd w:val="0"/>
        <w:spacing w:line="360" w:lineRule="auto"/>
        <w:ind w:left="567" w:right="567"/>
        <w:jc w:val="both"/>
        <w:rPr>
          <w:rFonts w:eastAsiaTheme="minorHAnsi" w:cs="Arial"/>
          <w:color w:val="262626" w:themeColor="text1" w:themeTint="D9"/>
          <w:sz w:val="24"/>
          <w:szCs w:val="24"/>
          <w:lang w:eastAsia="en-US"/>
        </w:rPr>
      </w:pPr>
    </w:p>
    <w:p w14:paraId="430F978F" w14:textId="1F0C32D3" w:rsidR="006228E2" w:rsidRDefault="00873170" w:rsidP="006228E2">
      <w:pPr>
        <w:spacing w:line="360" w:lineRule="auto"/>
        <w:jc w:val="both"/>
        <w:rPr>
          <w:rFonts w:cs="Arial"/>
          <w:color w:val="262626" w:themeColor="text1" w:themeTint="D9"/>
          <w:sz w:val="24"/>
          <w:szCs w:val="24"/>
        </w:rPr>
      </w:pPr>
      <w:r w:rsidRPr="000A1570">
        <w:rPr>
          <w:rFonts w:cs="Arial"/>
          <w:color w:val="262626" w:themeColor="text1" w:themeTint="D9"/>
          <w:sz w:val="24"/>
          <w:szCs w:val="24"/>
        </w:rPr>
        <w:t xml:space="preserve">The language of neuroscience gives us the words to explain what previously may have been sensed implicitly; namely that the organismic experience – or neuroception - of safety in the therapeutic relationship is the fundamental building block upon which the client can </w:t>
      </w:r>
      <w:r>
        <w:rPr>
          <w:rFonts w:cs="Arial"/>
          <w:color w:val="262626" w:themeColor="text1" w:themeTint="D9"/>
          <w:sz w:val="24"/>
          <w:szCs w:val="24"/>
        </w:rPr>
        <w:t>begin</w:t>
      </w:r>
      <w:r w:rsidRPr="000A1570">
        <w:rPr>
          <w:rFonts w:cs="Arial"/>
          <w:color w:val="262626" w:themeColor="text1" w:themeTint="D9"/>
          <w:sz w:val="24"/>
          <w:szCs w:val="24"/>
        </w:rPr>
        <w:t xml:space="preserve"> to trust the therapist enough to explore what is unspeakable</w:t>
      </w:r>
      <w:r w:rsidR="00D85246">
        <w:rPr>
          <w:rFonts w:cs="Arial"/>
          <w:color w:val="262626" w:themeColor="text1" w:themeTint="D9"/>
          <w:sz w:val="24"/>
          <w:szCs w:val="24"/>
        </w:rPr>
        <w:t xml:space="preserve"> (Porges, 2011)</w:t>
      </w:r>
      <w:r w:rsidRPr="000A1570">
        <w:rPr>
          <w:rFonts w:cs="Arial"/>
          <w:color w:val="262626" w:themeColor="text1" w:themeTint="D9"/>
          <w:sz w:val="24"/>
          <w:szCs w:val="24"/>
        </w:rPr>
        <w:t>.</w:t>
      </w:r>
      <w:r>
        <w:rPr>
          <w:rFonts w:cs="Arial"/>
          <w:color w:val="262626" w:themeColor="text1" w:themeTint="D9"/>
          <w:sz w:val="24"/>
          <w:szCs w:val="24"/>
        </w:rPr>
        <w:t xml:space="preserve"> </w:t>
      </w:r>
      <w:r w:rsidR="006228E2" w:rsidRPr="000A1570">
        <w:rPr>
          <w:rFonts w:cs="Arial"/>
          <w:color w:val="262626" w:themeColor="text1" w:themeTint="D9"/>
          <w:sz w:val="24"/>
          <w:szCs w:val="24"/>
        </w:rPr>
        <w:t xml:space="preserve">There is a clear requirement that what is learned relationally in the therapy room is integrated into the person’s day to day life and, </w:t>
      </w:r>
      <w:r w:rsidR="006228E2">
        <w:rPr>
          <w:rFonts w:cs="Arial"/>
          <w:color w:val="262626" w:themeColor="text1" w:themeTint="D9"/>
          <w:sz w:val="24"/>
          <w:szCs w:val="24"/>
        </w:rPr>
        <w:t xml:space="preserve">for </w:t>
      </w:r>
      <w:r w:rsidR="006228E2" w:rsidRPr="000A1570">
        <w:rPr>
          <w:rFonts w:cs="Arial"/>
          <w:color w:val="262626" w:themeColor="text1" w:themeTint="D9"/>
          <w:sz w:val="24"/>
          <w:szCs w:val="24"/>
        </w:rPr>
        <w:t>trauma survivors, a large part of this is learning to feel safe in relationship with other human beings and learning how to reach out for help</w:t>
      </w:r>
      <w:r w:rsidR="006228E2">
        <w:rPr>
          <w:rFonts w:cs="Arial"/>
          <w:color w:val="262626" w:themeColor="text1" w:themeTint="D9"/>
          <w:sz w:val="24"/>
          <w:szCs w:val="24"/>
        </w:rPr>
        <w:t xml:space="preserve"> and</w:t>
      </w:r>
      <w:r w:rsidR="006228E2" w:rsidRPr="000A1570">
        <w:rPr>
          <w:rFonts w:cs="Arial"/>
          <w:color w:val="262626" w:themeColor="text1" w:themeTint="D9"/>
          <w:sz w:val="24"/>
          <w:szCs w:val="24"/>
        </w:rPr>
        <w:t xml:space="preserve"> to set appropriate boundaries</w:t>
      </w:r>
      <w:r w:rsidR="006228E2">
        <w:rPr>
          <w:rFonts w:cs="Arial"/>
          <w:color w:val="262626" w:themeColor="text1" w:themeTint="D9"/>
          <w:sz w:val="24"/>
          <w:szCs w:val="24"/>
        </w:rPr>
        <w:t xml:space="preserve"> (Ogden and Fisher, 2015, pp. 397-402)</w:t>
      </w:r>
      <w:r w:rsidR="006228E2" w:rsidRPr="000A1570">
        <w:rPr>
          <w:rFonts w:cs="Arial"/>
          <w:color w:val="262626" w:themeColor="text1" w:themeTint="D9"/>
          <w:sz w:val="24"/>
          <w:szCs w:val="24"/>
        </w:rPr>
        <w:t xml:space="preserve">. In the simplest terms, therapeutic healing results from the person knowing clearly and instinctively in their bodymind when to say yes and when to say no, incorporating the ability first to sense and then interpret the bodily cues which make up a large part of this knowing (Porges, 2011, p. 12). One of the cardinal signs of successful therapy is when a person reports change or improvement in their relationships outside of therapy, highlighting the fundamental importance of community as well as individual resilience. </w:t>
      </w:r>
    </w:p>
    <w:p w14:paraId="52B9D46C" w14:textId="77777777" w:rsidR="00945A8A" w:rsidRPr="000A1570" w:rsidRDefault="00945A8A" w:rsidP="006228E2">
      <w:pPr>
        <w:spacing w:line="360" w:lineRule="auto"/>
        <w:jc w:val="both"/>
        <w:rPr>
          <w:rFonts w:cs="Arial"/>
          <w:color w:val="262626" w:themeColor="text1" w:themeTint="D9"/>
          <w:sz w:val="24"/>
          <w:szCs w:val="24"/>
        </w:rPr>
      </w:pPr>
    </w:p>
    <w:p w14:paraId="39D6B128" w14:textId="1D1A0F91" w:rsidR="00A068D5" w:rsidRPr="000A1570" w:rsidRDefault="00A068D5" w:rsidP="00A068D5">
      <w:pPr>
        <w:spacing w:line="360" w:lineRule="auto"/>
        <w:jc w:val="both"/>
        <w:rPr>
          <w:rFonts w:cs="Arial"/>
          <w:color w:val="262626" w:themeColor="text1" w:themeTint="D9"/>
          <w:sz w:val="24"/>
          <w:szCs w:val="24"/>
        </w:rPr>
      </w:pPr>
      <w:r w:rsidRPr="000A1570">
        <w:rPr>
          <w:rFonts w:cs="Arial"/>
          <w:color w:val="262626" w:themeColor="text1" w:themeTint="D9"/>
          <w:sz w:val="24"/>
          <w:szCs w:val="24"/>
        </w:rPr>
        <w:t>Given how much is now understood about the role of the autonomic nervous system in therapy, chiefly through the polyvagal theory and its emphasis on the role of the ventral vagus in activating the social engagement system (Porges, 2011; Dana, 2018), it is clear that a dysregulated therapist will be physically incapable of helping traumatised clients to regulate their own nervous system. From a polyvagal perspective, a therapist might say and do all the right things, but if the client’s neuroception identifies cues of danger from the therapist’s non-verbal communication, it will be impossible for affective co-regulation to take place via the vagal “social engagement system” (Porges, 2011, pp. 11-13). This raises again the importance of therapist self-care and the necessity that therapists remain conscious of their own stress levels, in both personal and professional life, and find appropriate ways of mitigating stress levels to regulate their own nervous system (Badenoch, 20</w:t>
      </w:r>
      <w:r w:rsidR="00441A6F" w:rsidRPr="000A1570">
        <w:rPr>
          <w:rFonts w:cs="Arial"/>
          <w:color w:val="262626" w:themeColor="text1" w:themeTint="D9"/>
          <w:sz w:val="24"/>
          <w:szCs w:val="24"/>
        </w:rPr>
        <w:t>1</w:t>
      </w:r>
      <w:r w:rsidRPr="000A1570">
        <w:rPr>
          <w:rFonts w:cs="Arial"/>
          <w:color w:val="262626" w:themeColor="text1" w:themeTint="D9"/>
          <w:sz w:val="24"/>
          <w:szCs w:val="24"/>
        </w:rPr>
        <w:t xml:space="preserve">7, p. 196; Brantbjerg, 2018, p. 88). It could be argued that therapists who are unaware of their own bodily experience </w:t>
      </w:r>
      <w:r w:rsidRPr="000A1570">
        <w:rPr>
          <w:rFonts w:cs="Arial"/>
          <w:color w:val="262626" w:themeColor="text1" w:themeTint="D9"/>
          <w:sz w:val="24"/>
          <w:szCs w:val="24"/>
        </w:rPr>
        <w:lastRenderedPageBreak/>
        <w:t xml:space="preserve">will have limited ability to help traumatised clients to notice and work with their own body-based traumatic memories. This echoes Schore’s insistence on the importance of right brain to right brain psychotherapy (Schore, 2021) and other important work on the relational, embodied nature of right brain dominant processing (McGilchrist, 2009; Cozolino, 2014, pp. 59-66). Therefore, paying attention to the physical body and its processes is not only the ideal starting point in therapeutic work with complex clients, but can also provide </w:t>
      </w:r>
      <w:r w:rsidR="00945A8A">
        <w:rPr>
          <w:rFonts w:cs="Arial"/>
          <w:color w:val="262626" w:themeColor="text1" w:themeTint="D9"/>
          <w:sz w:val="24"/>
          <w:szCs w:val="24"/>
        </w:rPr>
        <w:t>an excellent</w:t>
      </w:r>
      <w:r w:rsidRPr="000A1570">
        <w:rPr>
          <w:rFonts w:cs="Arial"/>
          <w:color w:val="262626" w:themeColor="text1" w:themeTint="D9"/>
          <w:sz w:val="24"/>
          <w:szCs w:val="24"/>
        </w:rPr>
        <w:t xml:space="preserve"> starting point</w:t>
      </w:r>
      <w:r w:rsidR="00DB2CE3" w:rsidRPr="000A1570">
        <w:rPr>
          <w:rFonts w:cs="Arial"/>
          <w:color w:val="262626" w:themeColor="text1" w:themeTint="D9"/>
          <w:sz w:val="24"/>
          <w:szCs w:val="24"/>
        </w:rPr>
        <w:t xml:space="preserve"> for an effective self-care practice</w:t>
      </w:r>
      <w:r w:rsidRPr="000A1570">
        <w:rPr>
          <w:rFonts w:cs="Arial"/>
          <w:color w:val="262626" w:themeColor="text1" w:themeTint="D9"/>
          <w:sz w:val="24"/>
          <w:szCs w:val="24"/>
        </w:rPr>
        <w:t xml:space="preserve"> for </w:t>
      </w:r>
      <w:r w:rsidR="00945A8A">
        <w:rPr>
          <w:rFonts w:cs="Arial"/>
          <w:color w:val="262626" w:themeColor="text1" w:themeTint="D9"/>
          <w:sz w:val="24"/>
          <w:szCs w:val="24"/>
        </w:rPr>
        <w:t xml:space="preserve">trauma </w:t>
      </w:r>
      <w:r w:rsidRPr="000A1570">
        <w:rPr>
          <w:rFonts w:cs="Arial"/>
          <w:color w:val="262626" w:themeColor="text1" w:themeTint="D9"/>
          <w:sz w:val="24"/>
          <w:szCs w:val="24"/>
        </w:rPr>
        <w:t>therapist</w:t>
      </w:r>
      <w:r w:rsidR="00945A8A">
        <w:rPr>
          <w:rFonts w:cs="Arial"/>
          <w:color w:val="262626" w:themeColor="text1" w:themeTint="D9"/>
          <w:sz w:val="24"/>
          <w:szCs w:val="24"/>
        </w:rPr>
        <w:t>s.</w:t>
      </w:r>
      <w:r w:rsidRPr="000A1570">
        <w:rPr>
          <w:rFonts w:cs="Arial"/>
          <w:color w:val="262626" w:themeColor="text1" w:themeTint="D9"/>
          <w:sz w:val="24"/>
          <w:szCs w:val="24"/>
        </w:rPr>
        <w:t xml:space="preserve"> </w:t>
      </w:r>
    </w:p>
    <w:p w14:paraId="00D3A9DE" w14:textId="53284B4A" w:rsidR="000735B8" w:rsidRPr="000A1570" w:rsidRDefault="000735B8" w:rsidP="008F299C">
      <w:pPr>
        <w:spacing w:line="360" w:lineRule="auto"/>
        <w:jc w:val="both"/>
        <w:rPr>
          <w:rFonts w:cs="Arial"/>
          <w:color w:val="262626" w:themeColor="text1" w:themeTint="D9"/>
          <w:sz w:val="24"/>
          <w:szCs w:val="24"/>
        </w:rPr>
      </w:pPr>
    </w:p>
    <w:p w14:paraId="397C4755" w14:textId="161822F5" w:rsidR="007B4292" w:rsidRPr="000A1570" w:rsidRDefault="000735B8" w:rsidP="007B4292">
      <w:pPr>
        <w:autoSpaceDE w:val="0"/>
        <w:autoSpaceDN w:val="0"/>
        <w:adjustRightInd w:val="0"/>
        <w:spacing w:line="360" w:lineRule="auto"/>
        <w:jc w:val="both"/>
        <w:rPr>
          <w:rFonts w:eastAsiaTheme="minorHAnsi" w:cs="Arial"/>
          <w:color w:val="262626" w:themeColor="text1" w:themeTint="D9"/>
          <w:sz w:val="24"/>
          <w:szCs w:val="24"/>
          <w:lang w:eastAsia="en-US"/>
        </w:rPr>
      </w:pPr>
      <w:r w:rsidRPr="000A1570">
        <w:rPr>
          <w:rFonts w:eastAsiaTheme="minorHAnsi" w:cs="Arial"/>
          <w:color w:val="262626" w:themeColor="text1" w:themeTint="D9"/>
          <w:sz w:val="24"/>
          <w:szCs w:val="24"/>
          <w:lang w:eastAsia="en-US"/>
        </w:rPr>
        <w:t xml:space="preserve">It is important to note </w:t>
      </w:r>
      <w:r w:rsidR="000557D1" w:rsidRPr="000A1570">
        <w:rPr>
          <w:rFonts w:eastAsiaTheme="minorHAnsi" w:cs="Arial"/>
          <w:color w:val="262626" w:themeColor="text1" w:themeTint="D9"/>
          <w:sz w:val="24"/>
          <w:szCs w:val="24"/>
          <w:lang w:eastAsia="en-US"/>
        </w:rPr>
        <w:t xml:space="preserve">that there are </w:t>
      </w:r>
      <w:r w:rsidRPr="000A1570">
        <w:rPr>
          <w:rFonts w:eastAsiaTheme="minorHAnsi" w:cs="Arial"/>
          <w:color w:val="262626" w:themeColor="text1" w:themeTint="D9"/>
          <w:sz w:val="24"/>
          <w:szCs w:val="24"/>
          <w:lang w:eastAsia="en-US"/>
        </w:rPr>
        <w:t xml:space="preserve">a number of limitations </w:t>
      </w:r>
      <w:r w:rsidR="000557D1" w:rsidRPr="000A1570">
        <w:rPr>
          <w:rFonts w:eastAsiaTheme="minorHAnsi" w:cs="Arial"/>
          <w:color w:val="262626" w:themeColor="text1" w:themeTint="D9"/>
          <w:sz w:val="24"/>
          <w:szCs w:val="24"/>
          <w:lang w:eastAsia="en-US"/>
        </w:rPr>
        <w:t>within th</w:t>
      </w:r>
      <w:r w:rsidR="004E5B7D" w:rsidRPr="000A1570">
        <w:rPr>
          <w:rFonts w:eastAsiaTheme="minorHAnsi" w:cs="Arial"/>
          <w:color w:val="262626" w:themeColor="text1" w:themeTint="D9"/>
          <w:sz w:val="24"/>
          <w:szCs w:val="24"/>
          <w:lang w:eastAsia="en-US"/>
        </w:rPr>
        <w:t>is</w:t>
      </w:r>
      <w:r w:rsidR="000557D1" w:rsidRPr="000A1570">
        <w:rPr>
          <w:rFonts w:eastAsiaTheme="minorHAnsi" w:cs="Arial"/>
          <w:color w:val="262626" w:themeColor="text1" w:themeTint="D9"/>
          <w:sz w:val="24"/>
          <w:szCs w:val="24"/>
          <w:lang w:eastAsia="en-US"/>
        </w:rPr>
        <w:t xml:space="preserve"> current</w:t>
      </w:r>
      <w:r w:rsidRPr="000A1570">
        <w:rPr>
          <w:rFonts w:eastAsiaTheme="minorHAnsi" w:cs="Arial"/>
          <w:color w:val="262626" w:themeColor="text1" w:themeTint="D9"/>
          <w:sz w:val="24"/>
          <w:szCs w:val="24"/>
          <w:lang w:eastAsia="en-US"/>
        </w:rPr>
        <w:t xml:space="preserve"> research</w:t>
      </w:r>
      <w:r w:rsidR="00950CA2" w:rsidRPr="000A1570">
        <w:rPr>
          <w:rFonts w:eastAsiaTheme="minorHAnsi" w:cs="Arial"/>
          <w:color w:val="262626" w:themeColor="text1" w:themeTint="D9"/>
          <w:sz w:val="24"/>
          <w:szCs w:val="24"/>
          <w:lang w:eastAsia="en-US"/>
        </w:rPr>
        <w:t>. The</w:t>
      </w:r>
      <w:r w:rsidRPr="000A1570">
        <w:rPr>
          <w:rFonts w:eastAsiaTheme="minorHAnsi" w:cs="Arial"/>
          <w:color w:val="262626" w:themeColor="text1" w:themeTint="D9"/>
          <w:sz w:val="24"/>
          <w:szCs w:val="24"/>
          <w:lang w:eastAsia="en-US"/>
        </w:rPr>
        <w:t xml:space="preserve"> first </w:t>
      </w:r>
      <w:r w:rsidR="00950CA2" w:rsidRPr="000A1570">
        <w:rPr>
          <w:rFonts w:eastAsiaTheme="minorHAnsi" w:cs="Arial"/>
          <w:color w:val="262626" w:themeColor="text1" w:themeTint="D9"/>
          <w:sz w:val="24"/>
          <w:szCs w:val="24"/>
          <w:lang w:eastAsia="en-US"/>
        </w:rPr>
        <w:t>is</w:t>
      </w:r>
      <w:r w:rsidRPr="000A1570">
        <w:rPr>
          <w:rFonts w:eastAsiaTheme="minorHAnsi" w:cs="Arial"/>
          <w:color w:val="262626" w:themeColor="text1" w:themeTint="D9"/>
          <w:sz w:val="24"/>
          <w:szCs w:val="24"/>
          <w:lang w:eastAsia="en-US"/>
        </w:rPr>
        <w:t xml:space="preserve"> the </w:t>
      </w:r>
      <w:r w:rsidR="00C21E00" w:rsidRPr="000A1570">
        <w:rPr>
          <w:rFonts w:eastAsiaTheme="minorHAnsi" w:cs="Arial"/>
          <w:color w:val="262626" w:themeColor="text1" w:themeTint="D9"/>
          <w:sz w:val="24"/>
          <w:szCs w:val="24"/>
          <w:lang w:eastAsia="en-US"/>
        </w:rPr>
        <w:t>lack</w:t>
      </w:r>
      <w:r w:rsidRPr="000A1570">
        <w:rPr>
          <w:rFonts w:eastAsiaTheme="minorHAnsi" w:cs="Arial"/>
          <w:color w:val="262626" w:themeColor="text1" w:themeTint="D9"/>
          <w:sz w:val="24"/>
          <w:szCs w:val="24"/>
          <w:lang w:eastAsia="en-US"/>
        </w:rPr>
        <w:t xml:space="preserve"> of </w:t>
      </w:r>
      <w:r w:rsidR="00950CA2" w:rsidRPr="000A1570">
        <w:rPr>
          <w:rFonts w:eastAsiaTheme="minorHAnsi" w:cs="Arial"/>
          <w:color w:val="262626" w:themeColor="text1" w:themeTint="D9"/>
          <w:sz w:val="24"/>
          <w:szCs w:val="24"/>
          <w:lang w:eastAsia="en-US"/>
        </w:rPr>
        <w:t>sufficient</w:t>
      </w:r>
      <w:r w:rsidRPr="000A1570">
        <w:rPr>
          <w:rFonts w:eastAsiaTheme="minorHAnsi" w:cs="Arial"/>
          <w:color w:val="262626" w:themeColor="text1" w:themeTint="D9"/>
          <w:sz w:val="24"/>
          <w:szCs w:val="24"/>
          <w:lang w:eastAsia="en-US"/>
        </w:rPr>
        <w:t xml:space="preserve"> randomised control</w:t>
      </w:r>
      <w:r w:rsidR="00D85246">
        <w:rPr>
          <w:rFonts w:eastAsiaTheme="minorHAnsi" w:cs="Arial"/>
          <w:color w:val="262626" w:themeColor="text1" w:themeTint="D9"/>
          <w:sz w:val="24"/>
          <w:szCs w:val="24"/>
          <w:lang w:eastAsia="en-US"/>
        </w:rPr>
        <w:t>led</w:t>
      </w:r>
      <w:r w:rsidRPr="000A1570">
        <w:rPr>
          <w:rFonts w:eastAsiaTheme="minorHAnsi" w:cs="Arial"/>
          <w:color w:val="262626" w:themeColor="text1" w:themeTint="D9"/>
          <w:sz w:val="24"/>
          <w:szCs w:val="24"/>
          <w:lang w:eastAsia="en-US"/>
        </w:rPr>
        <w:t xml:space="preserve"> trials on the subject o</w:t>
      </w:r>
      <w:r w:rsidR="003D4D62" w:rsidRPr="000A1570">
        <w:rPr>
          <w:rFonts w:eastAsiaTheme="minorHAnsi" w:cs="Arial"/>
          <w:color w:val="262626" w:themeColor="text1" w:themeTint="D9"/>
          <w:sz w:val="24"/>
          <w:szCs w:val="24"/>
          <w:lang w:eastAsia="en-US"/>
        </w:rPr>
        <w:t>f</w:t>
      </w:r>
      <w:r w:rsidRPr="000A1570">
        <w:rPr>
          <w:rFonts w:eastAsiaTheme="minorHAnsi" w:cs="Arial"/>
          <w:color w:val="262626" w:themeColor="text1" w:themeTint="D9"/>
          <w:sz w:val="24"/>
          <w:szCs w:val="24"/>
          <w:lang w:eastAsia="en-US"/>
        </w:rPr>
        <w:t xml:space="preserve"> somatic psychotherapies </w:t>
      </w:r>
      <w:r w:rsidR="003D4D62" w:rsidRPr="000A1570">
        <w:rPr>
          <w:rFonts w:eastAsiaTheme="minorHAnsi" w:cs="Arial"/>
          <w:color w:val="262626" w:themeColor="text1" w:themeTint="D9"/>
          <w:sz w:val="24"/>
          <w:szCs w:val="24"/>
          <w:lang w:eastAsia="en-US"/>
        </w:rPr>
        <w:t xml:space="preserve">in the </w:t>
      </w:r>
      <w:r w:rsidRPr="000A1570">
        <w:rPr>
          <w:rFonts w:eastAsiaTheme="minorHAnsi" w:cs="Arial"/>
          <w:color w:val="262626" w:themeColor="text1" w:themeTint="D9"/>
          <w:sz w:val="24"/>
          <w:szCs w:val="24"/>
          <w:lang w:eastAsia="en-US"/>
        </w:rPr>
        <w:t>treat</w:t>
      </w:r>
      <w:r w:rsidR="003D4D62" w:rsidRPr="000A1570">
        <w:rPr>
          <w:rFonts w:eastAsiaTheme="minorHAnsi" w:cs="Arial"/>
          <w:color w:val="262626" w:themeColor="text1" w:themeTint="D9"/>
          <w:sz w:val="24"/>
          <w:szCs w:val="24"/>
          <w:lang w:eastAsia="en-US"/>
        </w:rPr>
        <w:t>ment of</w:t>
      </w:r>
      <w:r w:rsidRPr="000A1570">
        <w:rPr>
          <w:rFonts w:eastAsiaTheme="minorHAnsi" w:cs="Arial"/>
          <w:color w:val="262626" w:themeColor="text1" w:themeTint="D9"/>
          <w:sz w:val="24"/>
          <w:szCs w:val="24"/>
          <w:lang w:eastAsia="en-US"/>
        </w:rPr>
        <w:t xml:space="preserve"> developmental trauma. </w:t>
      </w:r>
      <w:r w:rsidR="00CB07F3" w:rsidRPr="000A1570">
        <w:rPr>
          <w:rFonts w:eastAsiaTheme="minorHAnsi" w:cs="Arial"/>
          <w:color w:val="262626" w:themeColor="text1" w:themeTint="D9"/>
          <w:sz w:val="24"/>
          <w:szCs w:val="24"/>
          <w:lang w:eastAsia="en-US"/>
        </w:rPr>
        <w:t xml:space="preserve">Without this, it is difficult to draw firm conclusions that are well evidenced in the literature. </w:t>
      </w:r>
      <w:r w:rsidRPr="000A1570">
        <w:rPr>
          <w:rFonts w:eastAsiaTheme="minorHAnsi" w:cs="Arial"/>
          <w:color w:val="262626" w:themeColor="text1" w:themeTint="D9"/>
          <w:sz w:val="24"/>
          <w:szCs w:val="24"/>
          <w:lang w:eastAsia="en-US"/>
        </w:rPr>
        <w:t xml:space="preserve">It is also clear that, due to the </w:t>
      </w:r>
      <w:r w:rsidR="007B4292" w:rsidRPr="000A1570">
        <w:rPr>
          <w:rFonts w:eastAsiaTheme="minorHAnsi" w:cs="Arial"/>
          <w:color w:val="262626" w:themeColor="text1" w:themeTint="D9"/>
          <w:sz w:val="24"/>
          <w:szCs w:val="24"/>
          <w:lang w:eastAsia="en-US"/>
        </w:rPr>
        <w:t>necessity</w:t>
      </w:r>
      <w:r w:rsidRPr="000A1570">
        <w:rPr>
          <w:rFonts w:eastAsiaTheme="minorHAnsi" w:cs="Arial"/>
          <w:color w:val="262626" w:themeColor="text1" w:themeTint="D9"/>
          <w:sz w:val="24"/>
          <w:szCs w:val="24"/>
          <w:lang w:eastAsia="en-US"/>
        </w:rPr>
        <w:t xml:space="preserve"> of maintaining a clear focus on the central research question, little time has been devoted to exploring the efficacy of other types of creative, body-based intervention, including expressive arts therapies (Malchiodi, 2020) and trauma sensitive yoga (</w:t>
      </w:r>
      <w:r w:rsidR="00F70C63" w:rsidRPr="000A1570">
        <w:rPr>
          <w:rFonts w:eastAsiaTheme="minorHAnsi" w:cs="Arial"/>
          <w:color w:val="262626" w:themeColor="text1" w:themeTint="D9"/>
          <w:sz w:val="24"/>
          <w:szCs w:val="24"/>
          <w:lang w:eastAsia="en-US"/>
        </w:rPr>
        <w:t>Rhodes, Spinazzola and van der Kolk,</w:t>
      </w:r>
      <w:r w:rsidR="00CC7B50">
        <w:rPr>
          <w:rFonts w:eastAsiaTheme="minorHAnsi" w:cs="Arial"/>
          <w:color w:val="262626" w:themeColor="text1" w:themeTint="D9"/>
          <w:sz w:val="24"/>
          <w:szCs w:val="24"/>
          <w:lang w:eastAsia="en-US"/>
        </w:rPr>
        <w:t xml:space="preserve"> </w:t>
      </w:r>
      <w:r w:rsidR="00F70C63" w:rsidRPr="000A1570">
        <w:rPr>
          <w:rFonts w:eastAsiaTheme="minorHAnsi" w:cs="Arial"/>
          <w:color w:val="262626" w:themeColor="text1" w:themeTint="D9"/>
          <w:sz w:val="24"/>
          <w:szCs w:val="24"/>
          <w:lang w:eastAsia="en-US"/>
        </w:rPr>
        <w:t>2016</w:t>
      </w:r>
      <w:r w:rsidRPr="000A1570">
        <w:rPr>
          <w:rFonts w:eastAsiaTheme="minorHAnsi" w:cs="Arial"/>
          <w:color w:val="262626" w:themeColor="text1" w:themeTint="D9"/>
          <w:sz w:val="24"/>
          <w:szCs w:val="24"/>
          <w:lang w:eastAsia="en-US"/>
        </w:rPr>
        <w:t>; Emerson, 2015) which initially look very promising as therapeutic approaches for survivors of developmental trauma</w:t>
      </w:r>
      <w:r w:rsidR="00DA3D2F" w:rsidRPr="000A1570">
        <w:rPr>
          <w:rFonts w:eastAsiaTheme="minorHAnsi" w:cs="Arial"/>
          <w:color w:val="262626" w:themeColor="text1" w:themeTint="D9"/>
          <w:sz w:val="24"/>
          <w:szCs w:val="24"/>
          <w:lang w:eastAsia="en-US"/>
        </w:rPr>
        <w:t>. The researcher’s own bias</w:t>
      </w:r>
      <w:r w:rsidR="00C21E00" w:rsidRPr="000A1570">
        <w:rPr>
          <w:rFonts w:eastAsiaTheme="minorHAnsi" w:cs="Arial"/>
          <w:color w:val="262626" w:themeColor="text1" w:themeTint="D9"/>
          <w:sz w:val="24"/>
          <w:szCs w:val="24"/>
          <w:lang w:eastAsia="en-US"/>
        </w:rPr>
        <w:t>,</w:t>
      </w:r>
      <w:r w:rsidR="00DA3D2F" w:rsidRPr="000A1570">
        <w:rPr>
          <w:rFonts w:eastAsiaTheme="minorHAnsi" w:cs="Arial"/>
          <w:color w:val="262626" w:themeColor="text1" w:themeTint="D9"/>
          <w:sz w:val="24"/>
          <w:szCs w:val="24"/>
          <w:lang w:eastAsia="en-US"/>
        </w:rPr>
        <w:t xml:space="preserve"> </w:t>
      </w:r>
      <w:r w:rsidR="00C21E00" w:rsidRPr="000A1570">
        <w:rPr>
          <w:rFonts w:eastAsiaTheme="minorHAnsi" w:cs="Arial"/>
          <w:color w:val="262626" w:themeColor="text1" w:themeTint="D9"/>
          <w:sz w:val="24"/>
          <w:szCs w:val="24"/>
          <w:lang w:eastAsia="en-US"/>
        </w:rPr>
        <w:t xml:space="preserve">combined with the research focus on somatic psychotherapies, </w:t>
      </w:r>
      <w:r w:rsidR="00DA3D2F" w:rsidRPr="000A1570">
        <w:rPr>
          <w:rFonts w:eastAsiaTheme="minorHAnsi" w:cs="Arial"/>
          <w:color w:val="262626" w:themeColor="text1" w:themeTint="D9"/>
          <w:sz w:val="24"/>
          <w:szCs w:val="24"/>
          <w:lang w:eastAsia="en-US"/>
        </w:rPr>
        <w:t>has</w:t>
      </w:r>
      <w:r w:rsidR="007B4292" w:rsidRPr="000A1570">
        <w:rPr>
          <w:rFonts w:eastAsiaTheme="minorHAnsi" w:cs="Arial"/>
          <w:color w:val="262626" w:themeColor="text1" w:themeTint="D9"/>
          <w:sz w:val="24"/>
          <w:szCs w:val="24"/>
          <w:lang w:eastAsia="en-US"/>
        </w:rPr>
        <w:t xml:space="preserve"> resulted in</w:t>
      </w:r>
      <w:r w:rsidR="00DA3D2F" w:rsidRPr="000A1570">
        <w:rPr>
          <w:rFonts w:eastAsiaTheme="minorHAnsi" w:cs="Arial"/>
          <w:color w:val="262626" w:themeColor="text1" w:themeTint="D9"/>
          <w:sz w:val="24"/>
          <w:szCs w:val="24"/>
          <w:lang w:eastAsia="en-US"/>
        </w:rPr>
        <w:t xml:space="preserve"> little emphasis be</w:t>
      </w:r>
      <w:r w:rsidR="007B4292" w:rsidRPr="000A1570">
        <w:rPr>
          <w:rFonts w:eastAsiaTheme="minorHAnsi" w:cs="Arial"/>
          <w:color w:val="262626" w:themeColor="text1" w:themeTint="D9"/>
          <w:sz w:val="24"/>
          <w:szCs w:val="24"/>
          <w:lang w:eastAsia="en-US"/>
        </w:rPr>
        <w:t>ing</w:t>
      </w:r>
      <w:r w:rsidR="00DA3D2F" w:rsidRPr="000A1570">
        <w:rPr>
          <w:rFonts w:eastAsiaTheme="minorHAnsi" w:cs="Arial"/>
          <w:color w:val="262626" w:themeColor="text1" w:themeTint="D9"/>
          <w:sz w:val="24"/>
          <w:szCs w:val="24"/>
          <w:lang w:eastAsia="en-US"/>
        </w:rPr>
        <w:t xml:space="preserve"> given to cognitive focused therapies, on the basis that they </w:t>
      </w:r>
      <w:r w:rsidR="00C21E00" w:rsidRPr="000A1570">
        <w:rPr>
          <w:rFonts w:eastAsiaTheme="minorHAnsi" w:cs="Arial"/>
          <w:color w:val="262626" w:themeColor="text1" w:themeTint="D9"/>
          <w:sz w:val="24"/>
          <w:szCs w:val="24"/>
          <w:lang w:eastAsia="en-US"/>
        </w:rPr>
        <w:t xml:space="preserve">currently </w:t>
      </w:r>
      <w:r w:rsidR="00BB1A21" w:rsidRPr="000A1570">
        <w:rPr>
          <w:rFonts w:eastAsiaTheme="minorHAnsi" w:cs="Arial"/>
          <w:color w:val="262626" w:themeColor="text1" w:themeTint="D9"/>
          <w:sz w:val="24"/>
          <w:szCs w:val="24"/>
          <w:lang w:eastAsia="en-US"/>
        </w:rPr>
        <w:t xml:space="preserve">represent the mainstream and </w:t>
      </w:r>
      <w:r w:rsidR="00DA3D2F" w:rsidRPr="000A1570">
        <w:rPr>
          <w:rFonts w:eastAsiaTheme="minorHAnsi" w:cs="Arial"/>
          <w:color w:val="262626" w:themeColor="text1" w:themeTint="D9"/>
          <w:sz w:val="24"/>
          <w:szCs w:val="24"/>
          <w:lang w:eastAsia="en-US"/>
        </w:rPr>
        <w:t>are already very widely covered by others (</w:t>
      </w:r>
      <w:r w:rsidR="00BB1A21" w:rsidRPr="000A1570">
        <w:rPr>
          <w:rFonts w:eastAsiaTheme="minorHAnsi" w:cs="Arial"/>
          <w:color w:val="262626" w:themeColor="text1" w:themeTint="D9"/>
          <w:sz w:val="24"/>
          <w:szCs w:val="24"/>
          <w:lang w:eastAsia="en-US"/>
        </w:rPr>
        <w:t>Cohen et al.</w:t>
      </w:r>
      <w:r w:rsidR="00C21E00" w:rsidRPr="000A1570">
        <w:rPr>
          <w:rFonts w:eastAsiaTheme="minorHAnsi" w:cs="Arial"/>
          <w:color w:val="262626" w:themeColor="text1" w:themeTint="D9"/>
          <w:sz w:val="24"/>
          <w:szCs w:val="24"/>
          <w:lang w:eastAsia="en-US"/>
        </w:rPr>
        <w:t>,</w:t>
      </w:r>
      <w:r w:rsidR="00BB1A21" w:rsidRPr="000A1570">
        <w:rPr>
          <w:rFonts w:eastAsiaTheme="minorHAnsi" w:cs="Arial"/>
          <w:color w:val="262626" w:themeColor="text1" w:themeTint="D9"/>
          <w:sz w:val="24"/>
          <w:szCs w:val="24"/>
          <w:lang w:eastAsia="en-US"/>
        </w:rPr>
        <w:t xml:space="preserve"> 2012; Lonergan, 2014</w:t>
      </w:r>
      <w:r w:rsidR="006B54B0" w:rsidRPr="000A1570">
        <w:rPr>
          <w:rFonts w:eastAsiaTheme="minorHAnsi" w:cs="Arial"/>
          <w:color w:val="262626" w:themeColor="text1" w:themeTint="D9"/>
          <w:sz w:val="24"/>
          <w:szCs w:val="24"/>
          <w:lang w:eastAsia="en-US"/>
        </w:rPr>
        <w:t xml:space="preserve">; </w:t>
      </w:r>
      <w:r w:rsidR="006B54B0" w:rsidRPr="000A1570">
        <w:rPr>
          <w:rFonts w:cs="Arial"/>
          <w:color w:val="262626" w:themeColor="text1" w:themeTint="D9"/>
          <w:sz w:val="24"/>
          <w:szCs w:val="24"/>
          <w:shd w:val="clear" w:color="auto" w:fill="FFFFFF"/>
        </w:rPr>
        <w:t>Sachser, Keller and Goldbeck, 201</w:t>
      </w:r>
      <w:r w:rsidR="00333F44" w:rsidRPr="000A1570">
        <w:rPr>
          <w:rFonts w:cs="Arial"/>
          <w:color w:val="262626" w:themeColor="text1" w:themeTint="D9"/>
          <w:sz w:val="24"/>
          <w:szCs w:val="24"/>
          <w:shd w:val="clear" w:color="auto" w:fill="FFFFFF"/>
        </w:rPr>
        <w:t>6</w:t>
      </w:r>
      <w:r w:rsidR="003D4D62" w:rsidRPr="000A1570">
        <w:rPr>
          <w:rFonts w:eastAsiaTheme="minorHAnsi" w:cs="Arial"/>
          <w:color w:val="262626" w:themeColor="text1" w:themeTint="D9"/>
          <w:sz w:val="24"/>
          <w:szCs w:val="24"/>
          <w:lang w:eastAsia="en-US"/>
        </w:rPr>
        <w:t xml:space="preserve">). </w:t>
      </w:r>
      <w:r w:rsidR="007B4292" w:rsidRPr="000A1570">
        <w:rPr>
          <w:rFonts w:eastAsiaTheme="minorHAnsi" w:cs="Arial"/>
          <w:color w:val="262626" w:themeColor="text1" w:themeTint="D9"/>
          <w:sz w:val="24"/>
          <w:szCs w:val="24"/>
          <w:lang w:eastAsia="en-US"/>
        </w:rPr>
        <w:t xml:space="preserve">Rohricht advocates strongly for a more systematic approach both to the teaching of somatic psychotherapies and to the evaluation of their efficacy: </w:t>
      </w:r>
    </w:p>
    <w:p w14:paraId="6FC960E4" w14:textId="77777777" w:rsidR="007B4292" w:rsidRPr="000A1570" w:rsidRDefault="007B4292" w:rsidP="007B4292">
      <w:pPr>
        <w:autoSpaceDE w:val="0"/>
        <w:autoSpaceDN w:val="0"/>
        <w:adjustRightInd w:val="0"/>
        <w:spacing w:line="360" w:lineRule="auto"/>
        <w:jc w:val="both"/>
        <w:rPr>
          <w:rFonts w:eastAsiaTheme="minorHAnsi" w:cs="Arial"/>
          <w:color w:val="262626" w:themeColor="text1" w:themeTint="D9"/>
          <w:sz w:val="24"/>
          <w:szCs w:val="24"/>
          <w:lang w:eastAsia="en-US"/>
        </w:rPr>
      </w:pPr>
    </w:p>
    <w:p w14:paraId="1B9702F1" w14:textId="2D244473" w:rsidR="007B4292" w:rsidRPr="000A1570" w:rsidRDefault="007B4292" w:rsidP="007B4292">
      <w:pPr>
        <w:autoSpaceDE w:val="0"/>
        <w:autoSpaceDN w:val="0"/>
        <w:adjustRightInd w:val="0"/>
        <w:ind w:left="567" w:right="567"/>
        <w:jc w:val="both"/>
        <w:rPr>
          <w:rFonts w:cs="Arial"/>
          <w:color w:val="262626" w:themeColor="text1" w:themeTint="D9"/>
          <w:sz w:val="24"/>
          <w:szCs w:val="24"/>
        </w:rPr>
      </w:pPr>
      <w:r w:rsidRPr="000A1570">
        <w:rPr>
          <w:rFonts w:eastAsiaTheme="minorHAnsi" w:cs="Arial"/>
          <w:color w:val="262626" w:themeColor="text1" w:themeTint="D9"/>
          <w:sz w:val="24"/>
          <w:szCs w:val="24"/>
          <w:lang w:eastAsia="en-US"/>
        </w:rPr>
        <w:t>Strong academic links are urgently required in order to support practitioners in their efforts to evaluate the clinical work in systematic research. The field would greatly benefit from the development of international higher education training in integrated clinical body psychotherapy, enabling practitioners to obtain a master’s degree (Rohricht, 2009, p. 135).</w:t>
      </w:r>
    </w:p>
    <w:p w14:paraId="0B5891A0" w14:textId="77777777" w:rsidR="007B4292" w:rsidRPr="000A1570" w:rsidRDefault="007B4292" w:rsidP="007B4292">
      <w:pPr>
        <w:spacing w:line="360" w:lineRule="auto"/>
        <w:jc w:val="both"/>
        <w:rPr>
          <w:rFonts w:cs="Arial"/>
          <w:color w:val="262626" w:themeColor="text1" w:themeTint="D9"/>
          <w:sz w:val="24"/>
          <w:szCs w:val="24"/>
        </w:rPr>
      </w:pPr>
    </w:p>
    <w:p w14:paraId="429CBE84" w14:textId="77777777" w:rsidR="00714C1B" w:rsidRDefault="007B4292" w:rsidP="00D63AFE">
      <w:pPr>
        <w:autoSpaceDE w:val="0"/>
        <w:autoSpaceDN w:val="0"/>
        <w:adjustRightInd w:val="0"/>
        <w:spacing w:line="360" w:lineRule="auto"/>
        <w:jc w:val="both"/>
        <w:rPr>
          <w:rFonts w:cs="Arial"/>
          <w:color w:val="262626" w:themeColor="text1" w:themeTint="D9"/>
          <w:sz w:val="24"/>
          <w:szCs w:val="24"/>
        </w:rPr>
      </w:pPr>
      <w:r w:rsidRPr="000A1570">
        <w:rPr>
          <w:rFonts w:cs="Arial"/>
          <w:color w:val="262626" w:themeColor="text1" w:themeTint="D9"/>
          <w:sz w:val="24"/>
          <w:szCs w:val="24"/>
        </w:rPr>
        <w:t>This would seem an obvious next step towards creating a more level playing field for the somatic psychotherapies</w:t>
      </w:r>
      <w:r w:rsidR="0044057A" w:rsidRPr="000A1570">
        <w:rPr>
          <w:rFonts w:cs="Arial"/>
          <w:color w:val="262626" w:themeColor="text1" w:themeTint="D9"/>
          <w:sz w:val="24"/>
          <w:szCs w:val="24"/>
        </w:rPr>
        <w:t xml:space="preserve">, allowing them to take their rightful place </w:t>
      </w:r>
      <w:r w:rsidR="00714C1B">
        <w:rPr>
          <w:rFonts w:cs="Arial"/>
          <w:color w:val="262626" w:themeColor="text1" w:themeTint="D9"/>
          <w:sz w:val="24"/>
          <w:szCs w:val="24"/>
        </w:rPr>
        <w:t xml:space="preserve">in the mainstream </w:t>
      </w:r>
      <w:r w:rsidRPr="000A1570">
        <w:rPr>
          <w:rFonts w:cs="Arial"/>
          <w:color w:val="262626" w:themeColor="text1" w:themeTint="D9"/>
          <w:sz w:val="24"/>
          <w:szCs w:val="24"/>
        </w:rPr>
        <w:t xml:space="preserve">alongside more cognitively focused therapies. </w:t>
      </w:r>
      <w:r w:rsidR="00D704C7" w:rsidRPr="000A1570">
        <w:rPr>
          <w:rFonts w:cs="Arial"/>
          <w:color w:val="262626" w:themeColor="text1" w:themeTint="D9"/>
          <w:sz w:val="24"/>
          <w:szCs w:val="24"/>
        </w:rPr>
        <w:t xml:space="preserve">However, some </w:t>
      </w:r>
      <w:r w:rsidR="0044057A" w:rsidRPr="000A1570">
        <w:rPr>
          <w:rFonts w:cs="Arial"/>
          <w:color w:val="262626" w:themeColor="text1" w:themeTint="D9"/>
          <w:sz w:val="24"/>
          <w:szCs w:val="24"/>
        </w:rPr>
        <w:t xml:space="preserve">body </w:t>
      </w:r>
      <w:r w:rsidR="0044057A" w:rsidRPr="000A1570">
        <w:rPr>
          <w:rFonts w:cs="Arial"/>
          <w:color w:val="262626" w:themeColor="text1" w:themeTint="D9"/>
          <w:sz w:val="24"/>
          <w:szCs w:val="24"/>
        </w:rPr>
        <w:lastRenderedPageBreak/>
        <w:t xml:space="preserve">psychotherapists </w:t>
      </w:r>
      <w:r w:rsidR="00D704C7" w:rsidRPr="000A1570">
        <w:rPr>
          <w:rFonts w:cs="Arial"/>
          <w:color w:val="262626" w:themeColor="text1" w:themeTint="D9"/>
          <w:sz w:val="24"/>
          <w:szCs w:val="24"/>
        </w:rPr>
        <w:t xml:space="preserve">may resist what could be seen as an attempt to protocolise a </w:t>
      </w:r>
      <w:r w:rsidR="0044057A" w:rsidRPr="000A1570">
        <w:rPr>
          <w:rFonts w:cs="Arial"/>
          <w:color w:val="262626" w:themeColor="text1" w:themeTint="D9"/>
          <w:sz w:val="24"/>
          <w:szCs w:val="24"/>
        </w:rPr>
        <w:t xml:space="preserve">hugely </w:t>
      </w:r>
      <w:r w:rsidR="00D704C7" w:rsidRPr="000A1570">
        <w:rPr>
          <w:rFonts w:cs="Arial"/>
          <w:color w:val="262626" w:themeColor="text1" w:themeTint="D9"/>
          <w:sz w:val="24"/>
          <w:szCs w:val="24"/>
        </w:rPr>
        <w:t>diverse and organic set of practices.</w:t>
      </w:r>
      <w:r w:rsidR="006552C6" w:rsidRPr="000A1570">
        <w:rPr>
          <w:rFonts w:cs="Arial"/>
          <w:color w:val="262626" w:themeColor="text1" w:themeTint="D9"/>
          <w:sz w:val="24"/>
          <w:szCs w:val="24"/>
        </w:rPr>
        <w:t xml:space="preserve"> </w:t>
      </w:r>
    </w:p>
    <w:p w14:paraId="1431D4B5" w14:textId="77777777" w:rsidR="00714C1B" w:rsidRDefault="00714C1B" w:rsidP="00D63AFE">
      <w:pPr>
        <w:autoSpaceDE w:val="0"/>
        <w:autoSpaceDN w:val="0"/>
        <w:adjustRightInd w:val="0"/>
        <w:spacing w:line="360" w:lineRule="auto"/>
        <w:jc w:val="both"/>
        <w:rPr>
          <w:rFonts w:cs="Arial"/>
          <w:color w:val="262626" w:themeColor="text1" w:themeTint="D9"/>
          <w:sz w:val="24"/>
          <w:szCs w:val="24"/>
        </w:rPr>
      </w:pPr>
    </w:p>
    <w:p w14:paraId="5FD751D5" w14:textId="1F78F4C4" w:rsidR="007B4292" w:rsidRPr="000A1570" w:rsidRDefault="00D63AFE" w:rsidP="00D63AFE">
      <w:pPr>
        <w:autoSpaceDE w:val="0"/>
        <w:autoSpaceDN w:val="0"/>
        <w:adjustRightInd w:val="0"/>
        <w:spacing w:line="360" w:lineRule="auto"/>
        <w:jc w:val="both"/>
        <w:rPr>
          <w:rFonts w:cs="Arial"/>
          <w:color w:val="262626" w:themeColor="text1" w:themeTint="D9"/>
          <w:sz w:val="24"/>
          <w:szCs w:val="24"/>
        </w:rPr>
      </w:pPr>
      <w:r w:rsidRPr="000A1570">
        <w:rPr>
          <w:rFonts w:cs="Arial"/>
          <w:color w:val="262626" w:themeColor="text1" w:themeTint="D9"/>
          <w:sz w:val="24"/>
          <w:szCs w:val="24"/>
        </w:rPr>
        <w:t xml:space="preserve">Many indigenous cultures have their own traditional approaches to healing the fragmentation of trauma or “soul loss” (Vickers and Moyers, 2020, p. </w:t>
      </w:r>
      <w:r w:rsidR="00945A8A">
        <w:rPr>
          <w:rFonts w:cs="Arial"/>
          <w:color w:val="262626" w:themeColor="text1" w:themeTint="D9"/>
          <w:sz w:val="24"/>
          <w:szCs w:val="24"/>
        </w:rPr>
        <w:t>5</w:t>
      </w:r>
      <w:r w:rsidRPr="000A1570">
        <w:rPr>
          <w:rFonts w:cs="Arial"/>
          <w:color w:val="262626" w:themeColor="text1" w:themeTint="D9"/>
          <w:sz w:val="24"/>
          <w:szCs w:val="24"/>
        </w:rPr>
        <w:t>)</w:t>
      </w:r>
      <w:r w:rsidR="00714C1B">
        <w:rPr>
          <w:rFonts w:cs="Arial"/>
          <w:color w:val="262626" w:themeColor="text1" w:themeTint="D9"/>
          <w:sz w:val="24"/>
          <w:szCs w:val="24"/>
        </w:rPr>
        <w:t xml:space="preserve"> and t</w:t>
      </w:r>
      <w:r w:rsidRPr="000A1570">
        <w:rPr>
          <w:rFonts w:cs="Arial"/>
          <w:color w:val="262626" w:themeColor="text1" w:themeTint="D9"/>
          <w:sz w:val="24"/>
          <w:szCs w:val="24"/>
        </w:rPr>
        <w:t>here is also an emphasis on somatic practices like group dancing, singing, ceremony and ritual which are still prevalent in many cultures (Visser, 2020, pp. 259-260; Robinson, 2013, p. 36; Marsh et al., 2018). It is easy to overlook such approaches, believing them to be primitive and lacking in scientific rigour, yet these practices have stood the test of time and have often consciously or unconsciously influenced modern approaches to psychology and psychotherapy (Feigenbaum and Smith, 2020; Kaufman, 2020; Levine, 1997, p. 60-61). Moving forward, it would be wise for practitioners of somatic therapies which are informed by indigenous wisdom to explicitly acknowledge the foundations of their approach. By honouring indigenous cultural heritage, one can substantially avoid inadvertently inflicting additional trauma on marginalised peoples through colonial attitudes to indigenous practices. To quote Visser (2015, p. 258): “</w:t>
      </w:r>
      <w:r w:rsidRPr="000A1570">
        <w:rPr>
          <w:rFonts w:eastAsiaTheme="minorHAnsi" w:cs="Arial"/>
          <w:color w:val="262626" w:themeColor="text1" w:themeTint="D9"/>
          <w:sz w:val="24"/>
          <w:szCs w:val="24"/>
          <w:lang w:eastAsia="en-US"/>
        </w:rPr>
        <w:t xml:space="preserve">trauma is not coherent in cause and effect, but may affect individuals and communities negatively, forcing open pre-existing fault lines”. </w:t>
      </w:r>
    </w:p>
    <w:p w14:paraId="6453F068" w14:textId="033AC1B7" w:rsidR="00D63AFE" w:rsidRPr="000A1570" w:rsidRDefault="00D63AFE" w:rsidP="007B4292">
      <w:pPr>
        <w:spacing w:line="360" w:lineRule="auto"/>
        <w:jc w:val="both"/>
        <w:rPr>
          <w:rFonts w:cs="Arial"/>
          <w:color w:val="262626" w:themeColor="text1" w:themeTint="D9"/>
          <w:sz w:val="24"/>
          <w:szCs w:val="24"/>
        </w:rPr>
      </w:pPr>
    </w:p>
    <w:p w14:paraId="587B77F7" w14:textId="3D4D52ED" w:rsidR="00D63AFE" w:rsidRPr="000A1570" w:rsidRDefault="00D63AFE" w:rsidP="00D63AFE">
      <w:pPr>
        <w:spacing w:line="360" w:lineRule="auto"/>
        <w:jc w:val="both"/>
        <w:rPr>
          <w:rFonts w:cs="Arial"/>
          <w:color w:val="262626" w:themeColor="text1" w:themeTint="D9"/>
          <w:sz w:val="24"/>
          <w:szCs w:val="24"/>
        </w:rPr>
      </w:pPr>
      <w:r w:rsidRPr="000A1570">
        <w:rPr>
          <w:rFonts w:cs="Arial"/>
          <w:color w:val="262626" w:themeColor="text1" w:themeTint="D9"/>
          <w:sz w:val="24"/>
          <w:szCs w:val="24"/>
        </w:rPr>
        <w:t>It is striking to note the similarities between the current mainstream exclusion of survivors of complex trauma from scientific research (Corrigan and Hull, 2015b) and the way women have historically been excluded from research, being deemed “too complex” (</w:t>
      </w:r>
      <w:r w:rsidR="005A0380" w:rsidRPr="000A1570">
        <w:rPr>
          <w:rFonts w:cs="Arial"/>
          <w:color w:val="262626" w:themeColor="text1" w:themeTint="D9"/>
          <w:sz w:val="24"/>
          <w:szCs w:val="24"/>
        </w:rPr>
        <w:t xml:space="preserve">Perez, 2019; </w:t>
      </w:r>
      <w:r w:rsidRPr="000A1570">
        <w:rPr>
          <w:rFonts w:cs="Arial"/>
          <w:color w:val="262626" w:themeColor="text1" w:themeTint="D9"/>
          <w:sz w:val="24"/>
          <w:szCs w:val="24"/>
        </w:rPr>
        <w:t>Dusenbery, 2018). Given that women, due to a combination of brain and behavioural differences, are twice as likely as men to be diagnosed with PTSD (Olff, 2017; Christiansen and Hansen, 2015; Goldberg and Freyd, 2006), it is encouraging that PTSD research is now receiving more widespread attention, but unsurprising that the more complex forms of trauma are less well researched. The inclusion of a reference to the historical oppression of women may seem like a side note but, given that complex trauma is increasingly prevalent within marginalised groups (Karatzias et al., 2017, p. 4; Cloitre et al., 2019, pp. 835-837</w:t>
      </w:r>
      <w:r w:rsidR="001E40EB" w:rsidRPr="000A1570">
        <w:rPr>
          <w:rFonts w:cs="Arial"/>
          <w:color w:val="262626" w:themeColor="text1" w:themeTint="D9"/>
          <w:sz w:val="24"/>
          <w:szCs w:val="24"/>
        </w:rPr>
        <w:t>; Courtois and Brown, 2019, p. 333</w:t>
      </w:r>
      <w:r w:rsidRPr="000A1570">
        <w:rPr>
          <w:rFonts w:cs="Arial"/>
          <w:color w:val="262626" w:themeColor="text1" w:themeTint="D9"/>
          <w:sz w:val="24"/>
          <w:szCs w:val="24"/>
        </w:rPr>
        <w:t>), it is fundamentally important that voices from</w:t>
      </w:r>
      <w:r w:rsidR="00055A95" w:rsidRPr="000A1570">
        <w:rPr>
          <w:rFonts w:cs="Arial"/>
          <w:color w:val="262626" w:themeColor="text1" w:themeTint="D9"/>
          <w:sz w:val="24"/>
          <w:szCs w:val="24"/>
        </w:rPr>
        <w:t xml:space="preserve"> these</w:t>
      </w:r>
      <w:r w:rsidRPr="000A1570">
        <w:rPr>
          <w:rFonts w:cs="Arial"/>
          <w:color w:val="262626" w:themeColor="text1" w:themeTint="D9"/>
          <w:sz w:val="24"/>
          <w:szCs w:val="24"/>
        </w:rPr>
        <w:t xml:space="preserve"> groups are amplified, </w:t>
      </w:r>
      <w:r w:rsidRPr="000A1570">
        <w:rPr>
          <w:rFonts w:cs="Arial"/>
          <w:color w:val="262626" w:themeColor="text1" w:themeTint="D9"/>
          <w:sz w:val="24"/>
          <w:szCs w:val="24"/>
        </w:rPr>
        <w:lastRenderedPageBreak/>
        <w:t>particularly when they bring attention to the serious impact of systemic oppressio</w:t>
      </w:r>
      <w:r w:rsidR="005A0380" w:rsidRPr="000A1570">
        <w:rPr>
          <w:rFonts w:cs="Arial"/>
          <w:color w:val="262626" w:themeColor="text1" w:themeTint="D9"/>
          <w:sz w:val="24"/>
          <w:szCs w:val="24"/>
        </w:rPr>
        <w:t>n and its correlation with higher levels of psychological trauma.</w:t>
      </w:r>
    </w:p>
    <w:p w14:paraId="5F753462" w14:textId="670612A0" w:rsidR="0006383E" w:rsidRPr="000A1570" w:rsidRDefault="0006383E" w:rsidP="0006383E">
      <w:pPr>
        <w:spacing w:line="360" w:lineRule="auto"/>
        <w:jc w:val="both"/>
        <w:rPr>
          <w:rFonts w:cs="Arial"/>
          <w:color w:val="262626" w:themeColor="text1" w:themeTint="D9"/>
          <w:sz w:val="24"/>
          <w:szCs w:val="24"/>
        </w:rPr>
      </w:pPr>
    </w:p>
    <w:p w14:paraId="59B4252D" w14:textId="77777777" w:rsidR="00873170" w:rsidRDefault="00873170" w:rsidP="00714C1B">
      <w:pPr>
        <w:spacing w:line="360" w:lineRule="auto"/>
        <w:rPr>
          <w:rFonts w:cs="Arial"/>
          <w:b/>
          <w:bCs/>
          <w:color w:val="262626" w:themeColor="text1" w:themeTint="D9"/>
          <w:sz w:val="24"/>
          <w:szCs w:val="24"/>
        </w:rPr>
      </w:pPr>
    </w:p>
    <w:p w14:paraId="6F055F03" w14:textId="43C43864" w:rsidR="005A0380" w:rsidRPr="000A1570" w:rsidRDefault="005A0380" w:rsidP="005A0380">
      <w:pPr>
        <w:spacing w:line="360" w:lineRule="auto"/>
        <w:jc w:val="center"/>
        <w:rPr>
          <w:rFonts w:cs="Arial"/>
          <w:b/>
          <w:bCs/>
          <w:color w:val="262626" w:themeColor="text1" w:themeTint="D9"/>
          <w:sz w:val="24"/>
          <w:szCs w:val="24"/>
        </w:rPr>
      </w:pPr>
      <w:r w:rsidRPr="000A1570">
        <w:rPr>
          <w:rFonts w:cs="Arial"/>
          <w:b/>
          <w:bCs/>
          <w:color w:val="262626" w:themeColor="text1" w:themeTint="D9"/>
          <w:sz w:val="24"/>
          <w:szCs w:val="24"/>
        </w:rPr>
        <w:t>Conclusion</w:t>
      </w:r>
    </w:p>
    <w:p w14:paraId="664564F6" w14:textId="77777777" w:rsidR="005A0380" w:rsidRPr="000A1570" w:rsidRDefault="005A0380" w:rsidP="0006383E">
      <w:pPr>
        <w:spacing w:line="360" w:lineRule="auto"/>
        <w:jc w:val="both"/>
        <w:rPr>
          <w:rFonts w:cs="Arial"/>
          <w:color w:val="262626" w:themeColor="text1" w:themeTint="D9"/>
          <w:sz w:val="24"/>
          <w:szCs w:val="24"/>
        </w:rPr>
      </w:pPr>
    </w:p>
    <w:p w14:paraId="2AA110E3" w14:textId="62B4D244" w:rsidR="00500DC7" w:rsidRDefault="008B34BE" w:rsidP="0006383E">
      <w:pPr>
        <w:spacing w:line="360" w:lineRule="auto"/>
        <w:jc w:val="both"/>
        <w:rPr>
          <w:rFonts w:cs="Arial"/>
          <w:color w:val="262626" w:themeColor="text1" w:themeTint="D9"/>
          <w:sz w:val="24"/>
          <w:szCs w:val="24"/>
        </w:rPr>
      </w:pPr>
      <w:r>
        <w:rPr>
          <w:rFonts w:cs="Arial"/>
          <w:color w:val="262626" w:themeColor="text1" w:themeTint="D9"/>
          <w:sz w:val="24"/>
          <w:szCs w:val="24"/>
        </w:rPr>
        <w:t xml:space="preserve">It is </w:t>
      </w:r>
      <w:r w:rsidR="0006383E" w:rsidRPr="000A1570">
        <w:rPr>
          <w:rFonts w:cs="Arial"/>
          <w:color w:val="262626" w:themeColor="text1" w:themeTint="D9"/>
          <w:sz w:val="24"/>
          <w:szCs w:val="24"/>
        </w:rPr>
        <w:t>difficult</w:t>
      </w:r>
      <w:r>
        <w:rPr>
          <w:rFonts w:cs="Arial"/>
          <w:color w:val="262626" w:themeColor="text1" w:themeTint="D9"/>
          <w:sz w:val="24"/>
          <w:szCs w:val="24"/>
        </w:rPr>
        <w:t xml:space="preserve"> to</w:t>
      </w:r>
      <w:r w:rsidR="0006383E" w:rsidRPr="000A1570">
        <w:rPr>
          <w:rFonts w:cs="Arial"/>
          <w:color w:val="262626" w:themeColor="text1" w:themeTint="D9"/>
          <w:sz w:val="24"/>
          <w:szCs w:val="24"/>
        </w:rPr>
        <w:t xml:space="preserve"> draw solid conclusions about the efficacy of treatments for C-PTSD, not least because there is currently no universally recognised formal diagnostic tool to determine what constitutes C-PTSD</w:t>
      </w:r>
      <w:r w:rsidRPr="008B34BE">
        <w:rPr>
          <w:rFonts w:cs="Arial"/>
          <w:color w:val="262626" w:themeColor="text1" w:themeTint="D9"/>
          <w:sz w:val="24"/>
          <w:szCs w:val="24"/>
        </w:rPr>
        <w:t xml:space="preserve"> </w:t>
      </w:r>
      <w:r>
        <w:rPr>
          <w:rFonts w:cs="Arial"/>
          <w:color w:val="262626" w:themeColor="text1" w:themeTint="D9"/>
          <w:sz w:val="24"/>
          <w:szCs w:val="24"/>
        </w:rPr>
        <w:t>(</w:t>
      </w:r>
      <w:r w:rsidRPr="000A1570">
        <w:rPr>
          <w:rFonts w:cs="Arial"/>
          <w:color w:val="262626" w:themeColor="text1" w:themeTint="D9"/>
          <w:sz w:val="24"/>
          <w:szCs w:val="24"/>
        </w:rPr>
        <w:t>Ford</w:t>
      </w:r>
      <w:r>
        <w:rPr>
          <w:rFonts w:cs="Arial"/>
          <w:color w:val="262626" w:themeColor="text1" w:themeTint="D9"/>
          <w:sz w:val="24"/>
          <w:szCs w:val="24"/>
        </w:rPr>
        <w:t xml:space="preserve">, </w:t>
      </w:r>
      <w:r w:rsidRPr="000A1570">
        <w:rPr>
          <w:rFonts w:cs="Arial"/>
          <w:color w:val="262626" w:themeColor="text1" w:themeTint="D9"/>
          <w:sz w:val="24"/>
          <w:szCs w:val="24"/>
        </w:rPr>
        <w:t>2021, p. 12)</w:t>
      </w:r>
      <w:r w:rsidR="0006383E" w:rsidRPr="000A1570">
        <w:rPr>
          <w:rFonts w:cs="Arial"/>
          <w:color w:val="262626" w:themeColor="text1" w:themeTint="D9"/>
          <w:sz w:val="24"/>
          <w:szCs w:val="24"/>
        </w:rPr>
        <w:t xml:space="preserve">. </w:t>
      </w:r>
      <w:r w:rsidR="00D72027" w:rsidRPr="000A1570">
        <w:rPr>
          <w:rFonts w:cs="Arial"/>
          <w:color w:val="262626" w:themeColor="text1" w:themeTint="D9"/>
          <w:sz w:val="24"/>
          <w:szCs w:val="24"/>
        </w:rPr>
        <w:t xml:space="preserve">It is clear </w:t>
      </w:r>
      <w:r>
        <w:rPr>
          <w:rFonts w:cs="Arial"/>
          <w:color w:val="262626" w:themeColor="text1" w:themeTint="D9"/>
          <w:sz w:val="24"/>
          <w:szCs w:val="24"/>
        </w:rPr>
        <w:t xml:space="preserve">therefore </w:t>
      </w:r>
      <w:r w:rsidR="00D72027" w:rsidRPr="000A1570">
        <w:rPr>
          <w:rFonts w:cs="Arial"/>
          <w:color w:val="262626" w:themeColor="text1" w:themeTint="D9"/>
          <w:sz w:val="24"/>
          <w:szCs w:val="24"/>
        </w:rPr>
        <w:t xml:space="preserve">that significantly more research is needed to establish better consensus. </w:t>
      </w:r>
      <w:r w:rsidR="00155D78" w:rsidRPr="000A1570">
        <w:rPr>
          <w:rFonts w:cs="Arial"/>
          <w:color w:val="262626" w:themeColor="text1" w:themeTint="D9"/>
          <w:sz w:val="24"/>
          <w:szCs w:val="24"/>
        </w:rPr>
        <w:t xml:space="preserve">Given the ongoing controversy surrounding C-PTSD as a diagnosis (De Jongh et al., 2016; Cloitre et al., 2013; Brewin et al., 2017), it is possible that the diagnosis of PTSD will come to be seen as a continuum, with simple shock trauma PTSD at one end and complex developmental trauma at the other. </w:t>
      </w:r>
      <w:r w:rsidR="00D72027" w:rsidRPr="000A1570">
        <w:rPr>
          <w:rFonts w:cs="Arial"/>
          <w:color w:val="262626" w:themeColor="text1" w:themeTint="D9"/>
          <w:sz w:val="24"/>
          <w:szCs w:val="24"/>
        </w:rPr>
        <w:t xml:space="preserve">The recent introduction of the International Trauma Questionnaire (ITQ) may offer one possible solution to this problem, enabling future research into C-PTSD to use this diagnostic tool both to confirm the C-PTSD diagnosis and to give clarity on baseline and follow up scores in the various symptom domains (International Trauma Consortium, 2021). It will be interesting to see how the introduction of this new tool influences future research on C-PTSD and whether it is embraced or rejected by those interested in researching somatic interventions. </w:t>
      </w:r>
      <w:r w:rsidR="00500DC7" w:rsidRPr="000A1570">
        <w:rPr>
          <w:rFonts w:cs="Arial"/>
          <w:color w:val="262626" w:themeColor="text1" w:themeTint="D9"/>
          <w:sz w:val="24"/>
          <w:szCs w:val="24"/>
        </w:rPr>
        <w:t xml:space="preserve">Until there is more widespread consensus </w:t>
      </w:r>
      <w:r w:rsidR="00500DC7">
        <w:rPr>
          <w:rFonts w:cs="Arial"/>
          <w:color w:val="262626" w:themeColor="text1" w:themeTint="D9"/>
          <w:sz w:val="24"/>
          <w:szCs w:val="24"/>
        </w:rPr>
        <w:t>about</w:t>
      </w:r>
      <w:r w:rsidR="00500DC7" w:rsidRPr="000A1570">
        <w:rPr>
          <w:rFonts w:cs="Arial"/>
          <w:color w:val="262626" w:themeColor="text1" w:themeTint="D9"/>
          <w:sz w:val="24"/>
          <w:szCs w:val="24"/>
        </w:rPr>
        <w:t xml:space="preserve"> C-PTSD, it is difficult to imagine how future research will navigate the challenge presented by this controversial diagnosis</w:t>
      </w:r>
      <w:r w:rsidR="00714C1B">
        <w:rPr>
          <w:rFonts w:cs="Arial"/>
          <w:color w:val="262626" w:themeColor="text1" w:themeTint="D9"/>
          <w:sz w:val="24"/>
          <w:szCs w:val="24"/>
        </w:rPr>
        <w:t xml:space="preserve"> to</w:t>
      </w:r>
      <w:r w:rsidR="00500DC7" w:rsidRPr="000A1570">
        <w:rPr>
          <w:rFonts w:cs="Arial"/>
          <w:color w:val="262626" w:themeColor="text1" w:themeTint="D9"/>
          <w:sz w:val="24"/>
          <w:szCs w:val="24"/>
        </w:rPr>
        <w:t xml:space="preserve"> produce evidence which is deemed sufficiently rigorous by the majority.</w:t>
      </w:r>
    </w:p>
    <w:p w14:paraId="3E08BE29" w14:textId="77777777" w:rsidR="00500DC7" w:rsidRDefault="00500DC7" w:rsidP="0006383E">
      <w:pPr>
        <w:spacing w:line="360" w:lineRule="auto"/>
        <w:jc w:val="both"/>
        <w:rPr>
          <w:rFonts w:cs="Arial"/>
          <w:color w:val="262626" w:themeColor="text1" w:themeTint="D9"/>
          <w:sz w:val="24"/>
          <w:szCs w:val="24"/>
        </w:rPr>
      </w:pPr>
    </w:p>
    <w:p w14:paraId="26B20532" w14:textId="49BDBF0C" w:rsidR="00D2263E" w:rsidRPr="000A1570" w:rsidRDefault="008B34BE" w:rsidP="00500DC7">
      <w:pPr>
        <w:spacing w:line="360" w:lineRule="auto"/>
        <w:jc w:val="both"/>
        <w:rPr>
          <w:rFonts w:cs="Arial"/>
          <w:color w:val="262626" w:themeColor="text1" w:themeTint="D9"/>
          <w:sz w:val="24"/>
          <w:szCs w:val="24"/>
        </w:rPr>
      </w:pPr>
      <w:r>
        <w:rPr>
          <w:rFonts w:cs="Arial"/>
          <w:color w:val="262626" w:themeColor="text1" w:themeTint="D9"/>
          <w:sz w:val="24"/>
          <w:szCs w:val="24"/>
        </w:rPr>
        <w:t xml:space="preserve">Due to the </w:t>
      </w:r>
      <w:r w:rsidR="00D72027" w:rsidRPr="000A1570">
        <w:rPr>
          <w:rFonts w:cs="Arial"/>
          <w:color w:val="262626" w:themeColor="text1" w:themeTint="D9"/>
          <w:sz w:val="24"/>
          <w:szCs w:val="24"/>
        </w:rPr>
        <w:t xml:space="preserve">heterogeneous nature of C-PTSD, a precision approach will be necessary to best meet the needs of clients who often </w:t>
      </w:r>
      <w:r>
        <w:rPr>
          <w:rFonts w:cs="Arial"/>
          <w:color w:val="262626" w:themeColor="text1" w:themeTint="D9"/>
          <w:sz w:val="24"/>
          <w:szCs w:val="24"/>
        </w:rPr>
        <w:t>present with</w:t>
      </w:r>
      <w:r w:rsidR="00714C1B">
        <w:rPr>
          <w:rFonts w:cs="Arial"/>
          <w:color w:val="262626" w:themeColor="text1" w:themeTint="D9"/>
          <w:sz w:val="24"/>
          <w:szCs w:val="24"/>
        </w:rPr>
        <w:t xml:space="preserve"> diverse</w:t>
      </w:r>
      <w:r w:rsidR="00155D78">
        <w:rPr>
          <w:rFonts w:cs="Arial"/>
          <w:color w:val="262626" w:themeColor="text1" w:themeTint="D9"/>
          <w:sz w:val="24"/>
          <w:szCs w:val="24"/>
        </w:rPr>
        <w:t xml:space="preserve"> combinations</w:t>
      </w:r>
      <w:r w:rsidR="00D72027" w:rsidRPr="000A1570">
        <w:rPr>
          <w:rFonts w:cs="Arial"/>
          <w:color w:val="262626" w:themeColor="text1" w:themeTint="D9"/>
          <w:sz w:val="24"/>
          <w:szCs w:val="24"/>
        </w:rPr>
        <w:t xml:space="preserve"> of symptoms from the various symptom domains</w:t>
      </w:r>
      <w:r w:rsidRPr="008B34BE">
        <w:rPr>
          <w:rFonts w:cs="Arial"/>
          <w:color w:val="262626" w:themeColor="text1" w:themeTint="D9"/>
          <w:sz w:val="24"/>
          <w:szCs w:val="24"/>
        </w:rPr>
        <w:t xml:space="preserve"> </w:t>
      </w:r>
      <w:r>
        <w:rPr>
          <w:rFonts w:cs="Arial"/>
          <w:color w:val="262626" w:themeColor="text1" w:themeTint="D9"/>
          <w:sz w:val="24"/>
          <w:szCs w:val="24"/>
        </w:rPr>
        <w:t>(</w:t>
      </w:r>
      <w:r w:rsidRPr="000A1570">
        <w:rPr>
          <w:rFonts w:cs="Arial"/>
          <w:color w:val="262626" w:themeColor="text1" w:themeTint="D9"/>
          <w:sz w:val="24"/>
          <w:szCs w:val="24"/>
        </w:rPr>
        <w:t>Ford</w:t>
      </w:r>
      <w:r>
        <w:rPr>
          <w:rFonts w:cs="Arial"/>
          <w:color w:val="262626" w:themeColor="text1" w:themeTint="D9"/>
          <w:sz w:val="24"/>
          <w:szCs w:val="24"/>
        </w:rPr>
        <w:t xml:space="preserve">, </w:t>
      </w:r>
      <w:r w:rsidRPr="000A1570">
        <w:rPr>
          <w:rFonts w:cs="Arial"/>
          <w:color w:val="262626" w:themeColor="text1" w:themeTint="D9"/>
          <w:sz w:val="24"/>
          <w:szCs w:val="24"/>
        </w:rPr>
        <w:t>2021)</w:t>
      </w:r>
      <w:r w:rsidR="00D72027" w:rsidRPr="000A1570">
        <w:rPr>
          <w:rFonts w:cs="Arial"/>
          <w:color w:val="262626" w:themeColor="text1" w:themeTint="D9"/>
          <w:sz w:val="24"/>
          <w:szCs w:val="24"/>
        </w:rPr>
        <w:t>.</w:t>
      </w:r>
      <w:r w:rsidR="000143D6" w:rsidRPr="000A1570">
        <w:rPr>
          <w:rFonts w:cs="Arial"/>
          <w:color w:val="262626" w:themeColor="text1" w:themeTint="D9"/>
          <w:sz w:val="24"/>
          <w:szCs w:val="24"/>
        </w:rPr>
        <w:t xml:space="preserve"> </w:t>
      </w:r>
      <w:r w:rsidR="00495047" w:rsidRPr="000A1570">
        <w:rPr>
          <w:rFonts w:cs="Arial"/>
          <w:color w:val="262626" w:themeColor="text1" w:themeTint="D9"/>
          <w:sz w:val="24"/>
          <w:szCs w:val="24"/>
        </w:rPr>
        <w:t xml:space="preserve">It therefore seems likely that the most realistic approach to effective trauma therapy </w:t>
      </w:r>
      <w:r w:rsidR="00155D78">
        <w:rPr>
          <w:rFonts w:cs="Arial"/>
          <w:color w:val="262626" w:themeColor="text1" w:themeTint="D9"/>
          <w:sz w:val="24"/>
          <w:szCs w:val="24"/>
        </w:rPr>
        <w:t>for this client group</w:t>
      </w:r>
      <w:r w:rsidR="00495047" w:rsidRPr="000A1570">
        <w:rPr>
          <w:rFonts w:cs="Arial"/>
          <w:color w:val="262626" w:themeColor="text1" w:themeTint="D9"/>
          <w:sz w:val="24"/>
          <w:szCs w:val="24"/>
        </w:rPr>
        <w:t xml:space="preserve"> will be a toolkit of </w:t>
      </w:r>
      <w:r w:rsidR="00155D78">
        <w:rPr>
          <w:rFonts w:cs="Arial"/>
          <w:color w:val="262626" w:themeColor="text1" w:themeTint="D9"/>
          <w:sz w:val="24"/>
          <w:szCs w:val="24"/>
        </w:rPr>
        <w:t>creative</w:t>
      </w:r>
      <w:r w:rsidR="00495047" w:rsidRPr="000A1570">
        <w:rPr>
          <w:rFonts w:cs="Arial"/>
          <w:color w:val="262626" w:themeColor="text1" w:themeTint="D9"/>
          <w:sz w:val="24"/>
          <w:szCs w:val="24"/>
        </w:rPr>
        <w:t xml:space="preserve"> interventions, which can be utilised in response to the specific challenges which an individual client brings to the therapy session on a given day (van der Kolk, 2014; Rothschild, 2003).</w:t>
      </w:r>
      <w:r w:rsidR="00D72027" w:rsidRPr="000A1570">
        <w:rPr>
          <w:rFonts w:cs="Arial"/>
          <w:color w:val="262626" w:themeColor="text1" w:themeTint="D9"/>
          <w:sz w:val="24"/>
          <w:szCs w:val="24"/>
        </w:rPr>
        <w:t xml:space="preserve"> </w:t>
      </w:r>
      <w:r w:rsidR="00495047" w:rsidRPr="000A1570">
        <w:rPr>
          <w:rFonts w:cs="Arial"/>
          <w:color w:val="262626" w:themeColor="text1" w:themeTint="D9"/>
          <w:sz w:val="24"/>
          <w:szCs w:val="24"/>
        </w:rPr>
        <w:t xml:space="preserve">The strategy of meeting this complex and poorly understood condition with complexity in treatment options, as well as a high degree of flexibility and personalised care, </w:t>
      </w:r>
      <w:r w:rsidR="00495047" w:rsidRPr="000A1570">
        <w:rPr>
          <w:rFonts w:cs="Arial"/>
          <w:color w:val="262626" w:themeColor="text1" w:themeTint="D9"/>
          <w:sz w:val="24"/>
          <w:szCs w:val="24"/>
        </w:rPr>
        <w:lastRenderedPageBreak/>
        <w:t xml:space="preserve">could be the optimal approach to ensuring successful treatment outcomes for clients with C-PTSD. The personalised care approach is strongly supported by the recent Position Paper on Complex PTSD in Adults, published by the International Society of Traumatic Stress Studies’ (ISTSS, 2018b, pp. 3-4). </w:t>
      </w:r>
      <w:r w:rsidR="00500DC7">
        <w:rPr>
          <w:rFonts w:cs="Arial"/>
          <w:color w:val="262626" w:themeColor="text1" w:themeTint="D9"/>
          <w:sz w:val="24"/>
          <w:szCs w:val="24"/>
        </w:rPr>
        <w:t>T</w:t>
      </w:r>
      <w:r w:rsidR="00D2263E" w:rsidRPr="000A1570">
        <w:rPr>
          <w:rFonts w:cs="Arial"/>
          <w:color w:val="262626" w:themeColor="text1" w:themeTint="D9"/>
          <w:sz w:val="24"/>
          <w:szCs w:val="24"/>
        </w:rPr>
        <w:t xml:space="preserve">hought leaders in the field </w:t>
      </w:r>
      <w:r w:rsidR="00500DC7">
        <w:rPr>
          <w:rFonts w:cs="Arial"/>
          <w:color w:val="262626" w:themeColor="text1" w:themeTint="D9"/>
          <w:sz w:val="24"/>
          <w:szCs w:val="24"/>
        </w:rPr>
        <w:t xml:space="preserve">also </w:t>
      </w:r>
      <w:r w:rsidR="00D2263E" w:rsidRPr="000A1570">
        <w:rPr>
          <w:rFonts w:cs="Arial"/>
          <w:color w:val="262626" w:themeColor="text1" w:themeTint="D9"/>
          <w:sz w:val="24"/>
          <w:szCs w:val="24"/>
        </w:rPr>
        <w:t xml:space="preserve">highlight the danger of making treatment decisions based purely on external evidence (International Society of Traumatic Stress Studies, 2018a, p. 10), adding nuance to the debate around evidence-based treatment: </w:t>
      </w:r>
    </w:p>
    <w:p w14:paraId="167E196C" w14:textId="77777777" w:rsidR="00D2263E" w:rsidRPr="000A1570" w:rsidRDefault="00D2263E" w:rsidP="00D2263E">
      <w:pPr>
        <w:autoSpaceDE w:val="0"/>
        <w:autoSpaceDN w:val="0"/>
        <w:adjustRightInd w:val="0"/>
        <w:spacing w:line="360" w:lineRule="auto"/>
        <w:jc w:val="both"/>
        <w:rPr>
          <w:rFonts w:cs="Arial"/>
          <w:color w:val="262626" w:themeColor="text1" w:themeTint="D9"/>
          <w:sz w:val="24"/>
          <w:szCs w:val="24"/>
        </w:rPr>
      </w:pPr>
    </w:p>
    <w:p w14:paraId="26B17267" w14:textId="58D4D0A9" w:rsidR="00D2263E" w:rsidRPr="000A1570" w:rsidRDefault="00D2263E" w:rsidP="00374026">
      <w:pPr>
        <w:autoSpaceDE w:val="0"/>
        <w:autoSpaceDN w:val="0"/>
        <w:adjustRightInd w:val="0"/>
        <w:ind w:left="567" w:right="567"/>
        <w:jc w:val="both"/>
        <w:rPr>
          <w:rFonts w:eastAsiaTheme="minorHAnsi" w:cs="Arial"/>
          <w:color w:val="262626" w:themeColor="text1" w:themeTint="D9"/>
          <w:sz w:val="24"/>
          <w:szCs w:val="24"/>
          <w:lang w:eastAsia="en-US"/>
        </w:rPr>
      </w:pPr>
      <w:r w:rsidRPr="000A1570">
        <w:rPr>
          <w:rFonts w:eastAsiaTheme="minorHAnsi" w:cs="Arial"/>
          <w:color w:val="262626" w:themeColor="text1" w:themeTint="D9"/>
          <w:sz w:val="24"/>
          <w:szCs w:val="24"/>
          <w:lang w:eastAsia="en-US"/>
        </w:rPr>
        <w:t>External clinical evidence can inform, but can never replace, individual clinical expertise, and it is this expertise that decides whether the external evidence applies to the individual patient at all and, if so, how it should be integrated into a clinical decision</w:t>
      </w:r>
      <w:r w:rsidR="00374026">
        <w:rPr>
          <w:rFonts w:eastAsiaTheme="minorHAnsi" w:cs="Arial"/>
          <w:color w:val="262626" w:themeColor="text1" w:themeTint="D9"/>
          <w:sz w:val="24"/>
          <w:szCs w:val="24"/>
          <w:lang w:eastAsia="en-US"/>
        </w:rPr>
        <w:t xml:space="preserve"> </w:t>
      </w:r>
      <w:r w:rsidRPr="000A1570">
        <w:rPr>
          <w:rFonts w:eastAsiaTheme="minorHAnsi" w:cs="Arial"/>
          <w:color w:val="262626" w:themeColor="text1" w:themeTint="D9"/>
          <w:sz w:val="24"/>
          <w:szCs w:val="24"/>
          <w:lang w:eastAsia="en-US"/>
        </w:rPr>
        <w:t>(Sackett et al., 1996</w:t>
      </w:r>
      <w:r w:rsidR="00374026">
        <w:rPr>
          <w:rFonts w:eastAsiaTheme="minorHAnsi" w:cs="Arial"/>
          <w:color w:val="262626" w:themeColor="text1" w:themeTint="D9"/>
          <w:sz w:val="24"/>
          <w:szCs w:val="24"/>
          <w:lang w:eastAsia="en-US"/>
        </w:rPr>
        <w:t>, p. 71</w:t>
      </w:r>
      <w:r w:rsidRPr="000A1570">
        <w:rPr>
          <w:rFonts w:eastAsiaTheme="minorHAnsi" w:cs="Arial"/>
          <w:color w:val="262626" w:themeColor="text1" w:themeTint="D9"/>
          <w:sz w:val="24"/>
          <w:szCs w:val="24"/>
          <w:lang w:eastAsia="en-US"/>
        </w:rPr>
        <w:t>).</w:t>
      </w:r>
    </w:p>
    <w:p w14:paraId="007EA686" w14:textId="77777777" w:rsidR="00D2263E" w:rsidRPr="000A1570" w:rsidRDefault="00D2263E" w:rsidP="00D2263E">
      <w:pPr>
        <w:spacing w:line="360" w:lineRule="auto"/>
        <w:jc w:val="both"/>
        <w:rPr>
          <w:rFonts w:cs="Arial"/>
          <w:color w:val="262626" w:themeColor="text1" w:themeTint="D9"/>
          <w:sz w:val="24"/>
          <w:szCs w:val="24"/>
        </w:rPr>
      </w:pPr>
    </w:p>
    <w:p w14:paraId="3E42E0AC" w14:textId="0FDFAB11" w:rsidR="00D2263E" w:rsidRPr="000A1570" w:rsidRDefault="00D2263E" w:rsidP="0006383E">
      <w:pPr>
        <w:spacing w:line="360" w:lineRule="auto"/>
        <w:jc w:val="both"/>
        <w:rPr>
          <w:rFonts w:cs="Arial"/>
          <w:color w:val="262626" w:themeColor="text1" w:themeTint="D9"/>
          <w:sz w:val="24"/>
          <w:szCs w:val="24"/>
        </w:rPr>
      </w:pPr>
      <w:r w:rsidRPr="000A1570">
        <w:rPr>
          <w:rFonts w:cs="Arial"/>
          <w:color w:val="262626" w:themeColor="text1" w:themeTint="D9"/>
          <w:sz w:val="24"/>
          <w:szCs w:val="24"/>
        </w:rPr>
        <w:t xml:space="preserve">With this in mind, it is important to </w:t>
      </w:r>
      <w:r w:rsidR="00500DC7">
        <w:rPr>
          <w:rFonts w:cs="Arial"/>
          <w:color w:val="262626" w:themeColor="text1" w:themeTint="D9"/>
          <w:sz w:val="24"/>
          <w:szCs w:val="24"/>
        </w:rPr>
        <w:t>reiterate</w:t>
      </w:r>
      <w:r w:rsidRPr="000A1570">
        <w:rPr>
          <w:rFonts w:cs="Arial"/>
          <w:color w:val="262626" w:themeColor="text1" w:themeTint="D9"/>
          <w:sz w:val="24"/>
          <w:szCs w:val="24"/>
        </w:rPr>
        <w:t xml:space="preserve"> that a significant number of clinicians from varied backgrounds in somatic psychotherapy, have independently discovered through their clinical practice that somatic techniques which work effectively for shock trauma clients are inadequate when working with complex trauma clients (</w:t>
      </w:r>
      <w:r w:rsidR="00131C14" w:rsidRPr="000A1570">
        <w:rPr>
          <w:rFonts w:cs="Arial"/>
          <w:color w:val="262626" w:themeColor="text1" w:themeTint="D9"/>
          <w:sz w:val="24"/>
          <w:szCs w:val="24"/>
        </w:rPr>
        <w:t xml:space="preserve">Corrigan and Hull, 2015a; </w:t>
      </w:r>
      <w:r w:rsidRPr="000A1570">
        <w:rPr>
          <w:rFonts w:cs="Arial"/>
          <w:color w:val="262626" w:themeColor="text1" w:themeTint="D9"/>
          <w:sz w:val="24"/>
          <w:szCs w:val="24"/>
        </w:rPr>
        <w:t>Brantbjerg, 2021, p.5; Vardal, 2021, p. 6; Heller and LaPierre, 2012, p.274</w:t>
      </w:r>
      <w:r w:rsidR="005E0CEF">
        <w:rPr>
          <w:rFonts w:cs="Arial"/>
          <w:color w:val="262626" w:themeColor="text1" w:themeTint="D9"/>
          <w:sz w:val="24"/>
          <w:szCs w:val="24"/>
        </w:rPr>
        <w:t xml:space="preserve">; </w:t>
      </w:r>
      <w:r w:rsidR="005E0CEF" w:rsidRPr="000A1570">
        <w:rPr>
          <w:rFonts w:cs="Arial"/>
          <w:color w:val="262626" w:themeColor="text1" w:themeTint="D9"/>
          <w:sz w:val="24"/>
          <w:szCs w:val="24"/>
        </w:rPr>
        <w:t>Herman</w:t>
      </w:r>
      <w:r w:rsidR="005E0CEF">
        <w:rPr>
          <w:rFonts w:cs="Arial"/>
          <w:color w:val="262626" w:themeColor="text1" w:themeTint="D9"/>
          <w:sz w:val="24"/>
          <w:szCs w:val="24"/>
        </w:rPr>
        <w:t xml:space="preserve">, </w:t>
      </w:r>
      <w:r w:rsidR="005E0CEF" w:rsidRPr="000A1570">
        <w:rPr>
          <w:rFonts w:cs="Arial"/>
          <w:color w:val="262626" w:themeColor="text1" w:themeTint="D9"/>
          <w:sz w:val="24"/>
          <w:szCs w:val="24"/>
        </w:rPr>
        <w:t>2015, p. 187)</w:t>
      </w:r>
      <w:r w:rsidR="005E0CEF">
        <w:rPr>
          <w:rFonts w:cs="Arial"/>
          <w:color w:val="262626" w:themeColor="text1" w:themeTint="D9"/>
          <w:sz w:val="24"/>
          <w:szCs w:val="24"/>
        </w:rPr>
        <w:t xml:space="preserve">. </w:t>
      </w:r>
      <w:r w:rsidRPr="000A1570">
        <w:rPr>
          <w:rFonts w:cs="Arial"/>
          <w:color w:val="262626" w:themeColor="text1" w:themeTint="D9"/>
          <w:sz w:val="24"/>
          <w:szCs w:val="24"/>
        </w:rPr>
        <w:t xml:space="preserve">The layers of nuance involved in working with complex trauma are strikingly apparent and it is encouraging that cutting edge developments in the world of trauma therapy have a strong emphasis on the relational paradigm. If one considers the example of SE, in many ways a ’gold standard’ somatic psychotherapy, it was initially a radical move away from traditional talk therapy in terms of its emphasis on bottom-up processing and its focus on the nervous system and somatic sensations as opposed to emotions and insight. However, as the field of trauma therapy and research has matured, straightforward SE now requires refinements in order to satisfactorily help people with complex trauma. Indeed, complex trauma is not addressed in any depth until year 3, or the advanced level, of SE training (SOS Internationale, 2021). Equally, the SP faculty offer a level 1 training in treating trauma which, once completed, can then be followed by a level 2 training in developmental injury (Sensorimotor Psychotherapy Institute, 2022). </w:t>
      </w:r>
      <w:r w:rsidR="004E4677" w:rsidRPr="000A1570">
        <w:rPr>
          <w:rFonts w:cs="Arial"/>
          <w:color w:val="262626" w:themeColor="text1" w:themeTint="D9"/>
          <w:sz w:val="24"/>
          <w:szCs w:val="24"/>
        </w:rPr>
        <w:t xml:space="preserve">RTT, with its strong focus on working with hyporesponse and hypo arousal, </w:t>
      </w:r>
      <w:r w:rsidR="004E4677" w:rsidRPr="000A1570">
        <w:rPr>
          <w:rFonts w:cs="Arial"/>
          <w:color w:val="262626" w:themeColor="text1" w:themeTint="D9"/>
          <w:sz w:val="24"/>
          <w:szCs w:val="24"/>
        </w:rPr>
        <w:lastRenderedPageBreak/>
        <w:t>ensures that its interventions are</w:t>
      </w:r>
      <w:r w:rsidR="006969EF">
        <w:rPr>
          <w:rFonts w:cs="Arial"/>
          <w:color w:val="262626" w:themeColor="text1" w:themeTint="D9"/>
          <w:sz w:val="24"/>
          <w:szCs w:val="24"/>
        </w:rPr>
        <w:t xml:space="preserve"> particularly </w:t>
      </w:r>
      <w:r w:rsidR="004E4677" w:rsidRPr="000A1570">
        <w:rPr>
          <w:rFonts w:cs="Arial"/>
          <w:color w:val="262626" w:themeColor="text1" w:themeTint="D9"/>
          <w:sz w:val="24"/>
          <w:szCs w:val="24"/>
        </w:rPr>
        <w:t xml:space="preserve">appropriate for complex clients (Brantbjerg, 2021). </w:t>
      </w:r>
      <w:r w:rsidRPr="000A1570">
        <w:rPr>
          <w:rFonts w:cs="Arial"/>
          <w:color w:val="262626" w:themeColor="text1" w:themeTint="D9"/>
          <w:sz w:val="24"/>
          <w:szCs w:val="24"/>
        </w:rPr>
        <w:t xml:space="preserve">This is encouraging, as it illustrates that somatic approaches are not operating in a vacuum and are being modified and refined </w:t>
      </w:r>
      <w:r w:rsidR="00F6243A" w:rsidRPr="000A1570">
        <w:rPr>
          <w:rFonts w:cs="Arial"/>
          <w:color w:val="262626" w:themeColor="text1" w:themeTint="D9"/>
          <w:sz w:val="24"/>
          <w:szCs w:val="24"/>
        </w:rPr>
        <w:t>to better serve complex client group</w:t>
      </w:r>
      <w:r w:rsidR="00F6243A">
        <w:rPr>
          <w:rFonts w:cs="Arial"/>
          <w:color w:val="262626" w:themeColor="text1" w:themeTint="D9"/>
          <w:sz w:val="24"/>
          <w:szCs w:val="24"/>
        </w:rPr>
        <w:t xml:space="preserve">s </w:t>
      </w:r>
      <w:r w:rsidR="006969EF">
        <w:rPr>
          <w:rFonts w:cs="Arial"/>
          <w:color w:val="262626" w:themeColor="text1" w:themeTint="D9"/>
          <w:sz w:val="24"/>
          <w:szCs w:val="24"/>
        </w:rPr>
        <w:t>in line with developing neuroscientific evidence</w:t>
      </w:r>
      <w:r w:rsidRPr="000A1570">
        <w:rPr>
          <w:rFonts w:cs="Arial"/>
          <w:color w:val="262626" w:themeColor="text1" w:themeTint="D9"/>
          <w:sz w:val="24"/>
          <w:szCs w:val="24"/>
        </w:rPr>
        <w:t xml:space="preserve">. Acknowledging best practice guidelines for working with </w:t>
      </w:r>
      <w:r w:rsidR="006969EF">
        <w:rPr>
          <w:rFonts w:cs="Arial"/>
          <w:color w:val="262626" w:themeColor="text1" w:themeTint="D9"/>
          <w:sz w:val="24"/>
          <w:szCs w:val="24"/>
        </w:rPr>
        <w:t xml:space="preserve">C-PTSD </w:t>
      </w:r>
      <w:r w:rsidRPr="000A1570">
        <w:rPr>
          <w:rFonts w:cs="Arial"/>
          <w:color w:val="262626" w:themeColor="text1" w:themeTint="D9"/>
          <w:sz w:val="24"/>
          <w:szCs w:val="24"/>
        </w:rPr>
        <w:t xml:space="preserve">and aware of the potential for harm and re-traumatisation in complex client populations, it would be wise for therapists to ensure they have sufficient training before </w:t>
      </w:r>
      <w:r w:rsidR="006969EF">
        <w:rPr>
          <w:rFonts w:cs="Arial"/>
          <w:color w:val="262626" w:themeColor="text1" w:themeTint="D9"/>
          <w:sz w:val="24"/>
          <w:szCs w:val="24"/>
        </w:rPr>
        <w:t>undertaking</w:t>
      </w:r>
      <w:r w:rsidRPr="000A1570">
        <w:rPr>
          <w:rFonts w:cs="Arial"/>
          <w:color w:val="262626" w:themeColor="text1" w:themeTint="D9"/>
          <w:sz w:val="24"/>
          <w:szCs w:val="24"/>
        </w:rPr>
        <w:t xml:space="preserve"> trauma therapy with complex clients. </w:t>
      </w:r>
    </w:p>
    <w:p w14:paraId="5E2D87FD" w14:textId="13C6E3CF" w:rsidR="009D3990" w:rsidRPr="000A1570" w:rsidRDefault="009D3990" w:rsidP="0006383E">
      <w:pPr>
        <w:spacing w:line="360" w:lineRule="auto"/>
        <w:jc w:val="both"/>
        <w:rPr>
          <w:rFonts w:cs="Arial"/>
          <w:color w:val="262626" w:themeColor="text1" w:themeTint="D9"/>
          <w:sz w:val="24"/>
          <w:szCs w:val="24"/>
        </w:rPr>
      </w:pPr>
    </w:p>
    <w:p w14:paraId="1B1683CC" w14:textId="6AA73F19" w:rsidR="00282CAA" w:rsidRPr="000A1570" w:rsidRDefault="006969EF" w:rsidP="00282CAA">
      <w:pPr>
        <w:spacing w:line="360" w:lineRule="auto"/>
        <w:jc w:val="both"/>
        <w:rPr>
          <w:rFonts w:cs="Arial"/>
          <w:color w:val="262626" w:themeColor="text1" w:themeTint="D9"/>
          <w:sz w:val="24"/>
          <w:szCs w:val="24"/>
        </w:rPr>
      </w:pPr>
      <w:r>
        <w:rPr>
          <w:rFonts w:cs="Arial"/>
          <w:color w:val="262626" w:themeColor="text1" w:themeTint="D9"/>
          <w:sz w:val="24"/>
          <w:szCs w:val="24"/>
        </w:rPr>
        <w:t>To come back to the original research question,</w:t>
      </w:r>
      <w:r w:rsidR="0085705F">
        <w:rPr>
          <w:rFonts w:cs="Arial"/>
          <w:color w:val="262626" w:themeColor="text1" w:themeTint="D9"/>
          <w:sz w:val="24"/>
          <w:szCs w:val="24"/>
        </w:rPr>
        <w:t xml:space="preserve"> it is clear that somatic approaches have a great deal to offer</w:t>
      </w:r>
      <w:r>
        <w:rPr>
          <w:rFonts w:cs="Arial"/>
          <w:color w:val="262626" w:themeColor="text1" w:themeTint="D9"/>
          <w:sz w:val="24"/>
          <w:szCs w:val="24"/>
        </w:rPr>
        <w:t xml:space="preserve"> </w:t>
      </w:r>
      <w:r w:rsidR="0085705F">
        <w:rPr>
          <w:rFonts w:cs="Arial"/>
          <w:color w:val="262626" w:themeColor="text1" w:themeTint="D9"/>
          <w:sz w:val="24"/>
          <w:szCs w:val="24"/>
        </w:rPr>
        <w:t xml:space="preserve">in improving ANS and emotion regulation </w:t>
      </w:r>
      <w:r w:rsidR="00C22DB0">
        <w:rPr>
          <w:rFonts w:cs="Arial"/>
          <w:color w:val="262626" w:themeColor="text1" w:themeTint="D9"/>
          <w:sz w:val="24"/>
          <w:szCs w:val="24"/>
        </w:rPr>
        <w:t>by carefully desensitising the n</w:t>
      </w:r>
      <w:r w:rsidR="00C22DB0" w:rsidRPr="000A1570">
        <w:rPr>
          <w:rFonts w:cs="Arial"/>
          <w:color w:val="262626" w:themeColor="text1" w:themeTint="D9"/>
          <w:sz w:val="24"/>
          <w:szCs w:val="24"/>
        </w:rPr>
        <w:t xml:space="preserve">eurobiological “alarm system” </w:t>
      </w:r>
      <w:r w:rsidR="00C22DB0">
        <w:rPr>
          <w:rFonts w:cs="Arial"/>
          <w:color w:val="262626" w:themeColor="text1" w:themeTint="D9"/>
          <w:sz w:val="24"/>
          <w:szCs w:val="24"/>
        </w:rPr>
        <w:t xml:space="preserve">in </w:t>
      </w:r>
      <w:r w:rsidR="00C22DB0" w:rsidRPr="000A1570">
        <w:rPr>
          <w:rFonts w:cs="Arial"/>
          <w:color w:val="262626" w:themeColor="text1" w:themeTint="D9"/>
          <w:sz w:val="24"/>
          <w:szCs w:val="24"/>
        </w:rPr>
        <w:t>survivors of developmental trauma</w:t>
      </w:r>
      <w:r w:rsidR="00C22DB0">
        <w:rPr>
          <w:rFonts w:cs="Arial"/>
          <w:color w:val="262626" w:themeColor="text1" w:themeTint="D9"/>
          <w:sz w:val="24"/>
          <w:szCs w:val="24"/>
        </w:rPr>
        <w:t xml:space="preserve"> </w:t>
      </w:r>
      <w:r w:rsidR="00C22DB0" w:rsidRPr="000A1570">
        <w:rPr>
          <w:rFonts w:cs="Arial"/>
          <w:color w:val="262626" w:themeColor="text1" w:themeTint="D9"/>
          <w:sz w:val="24"/>
          <w:szCs w:val="24"/>
        </w:rPr>
        <w:t>(Ford, 2005, p. 418)</w:t>
      </w:r>
      <w:r w:rsidR="0085705F" w:rsidRPr="000A1570">
        <w:rPr>
          <w:rFonts w:cs="Arial"/>
          <w:color w:val="262626" w:themeColor="text1" w:themeTint="D9"/>
          <w:sz w:val="24"/>
          <w:szCs w:val="24"/>
        </w:rPr>
        <w:t xml:space="preserve">. </w:t>
      </w:r>
      <w:r w:rsidR="0085705F">
        <w:rPr>
          <w:rFonts w:cs="Arial"/>
          <w:color w:val="262626" w:themeColor="text1" w:themeTint="D9"/>
          <w:sz w:val="24"/>
          <w:szCs w:val="24"/>
        </w:rPr>
        <w:t xml:space="preserve">The strong emphasis on </w:t>
      </w:r>
      <w:r w:rsidR="00CF1C98">
        <w:rPr>
          <w:rFonts w:cs="Arial"/>
          <w:color w:val="262626" w:themeColor="text1" w:themeTint="D9"/>
          <w:sz w:val="24"/>
          <w:szCs w:val="24"/>
        </w:rPr>
        <w:t xml:space="preserve">empathic </w:t>
      </w:r>
      <w:r w:rsidR="0085705F">
        <w:rPr>
          <w:rFonts w:cs="Arial"/>
          <w:color w:val="262626" w:themeColor="text1" w:themeTint="D9"/>
          <w:sz w:val="24"/>
          <w:szCs w:val="24"/>
        </w:rPr>
        <w:t>attunement and precise attention to somatic markers give</w:t>
      </w:r>
      <w:r w:rsidR="00CF1C98">
        <w:rPr>
          <w:rFonts w:cs="Arial"/>
          <w:color w:val="262626" w:themeColor="text1" w:themeTint="D9"/>
          <w:sz w:val="24"/>
          <w:szCs w:val="24"/>
        </w:rPr>
        <w:t>s</w:t>
      </w:r>
      <w:r w:rsidR="0085705F">
        <w:rPr>
          <w:rFonts w:cs="Arial"/>
          <w:color w:val="262626" w:themeColor="text1" w:themeTint="D9"/>
          <w:sz w:val="24"/>
          <w:szCs w:val="24"/>
        </w:rPr>
        <w:t xml:space="preserve"> somatic psychotherapies an advantage when working with implicit memory, enabling </w:t>
      </w:r>
      <w:r w:rsidR="00C30FDD">
        <w:rPr>
          <w:rFonts w:cs="Arial"/>
          <w:color w:val="262626" w:themeColor="text1" w:themeTint="D9"/>
          <w:sz w:val="24"/>
          <w:szCs w:val="24"/>
        </w:rPr>
        <w:t>therapists to pick up and work with cues which might be missed by therapists untrained in body-based approaches.</w:t>
      </w:r>
      <w:r w:rsidR="0085705F">
        <w:rPr>
          <w:rFonts w:cs="Arial"/>
          <w:color w:val="262626" w:themeColor="text1" w:themeTint="D9"/>
          <w:sz w:val="24"/>
          <w:szCs w:val="24"/>
        </w:rPr>
        <w:t xml:space="preserve"> </w:t>
      </w:r>
      <w:r w:rsidR="009B739A">
        <w:rPr>
          <w:rFonts w:cs="Arial"/>
          <w:color w:val="262626" w:themeColor="text1" w:themeTint="D9"/>
          <w:sz w:val="24"/>
          <w:szCs w:val="24"/>
        </w:rPr>
        <w:t xml:space="preserve">This supports research by </w:t>
      </w:r>
      <w:r w:rsidR="005D0908">
        <w:rPr>
          <w:rFonts w:cs="Arial"/>
          <w:color w:val="262626" w:themeColor="text1" w:themeTint="D9"/>
          <w:sz w:val="24"/>
          <w:szCs w:val="24"/>
        </w:rPr>
        <w:t xml:space="preserve">Lohrasbe and Ogden (2017), Brantbjerg (2021) and </w:t>
      </w:r>
      <w:r w:rsidR="00F46966">
        <w:rPr>
          <w:rFonts w:cs="Arial"/>
          <w:color w:val="262626" w:themeColor="text1" w:themeTint="D9"/>
          <w:sz w:val="24"/>
          <w:szCs w:val="24"/>
        </w:rPr>
        <w:t>Ford (2021)</w:t>
      </w:r>
      <w:r w:rsidR="00F6243A">
        <w:rPr>
          <w:rFonts w:cs="Arial"/>
          <w:color w:val="262626" w:themeColor="text1" w:themeTint="D9"/>
          <w:sz w:val="24"/>
          <w:szCs w:val="24"/>
        </w:rPr>
        <w:t xml:space="preserve"> </w:t>
      </w:r>
      <w:r w:rsidR="00F6243A" w:rsidRPr="007935AB">
        <w:rPr>
          <w:rFonts w:cs="Arial"/>
          <w:color w:val="262626" w:themeColor="text1" w:themeTint="D9"/>
          <w:sz w:val="24"/>
          <w:szCs w:val="24"/>
        </w:rPr>
        <w:t xml:space="preserve">and </w:t>
      </w:r>
      <w:r w:rsidR="0077450C" w:rsidRPr="007935AB">
        <w:rPr>
          <w:rFonts w:cs="Arial"/>
          <w:color w:val="262626" w:themeColor="text1" w:themeTint="D9"/>
          <w:sz w:val="24"/>
          <w:szCs w:val="24"/>
        </w:rPr>
        <w:t xml:space="preserve">is in contrast to the work of </w:t>
      </w:r>
      <w:r w:rsidR="0077450C" w:rsidRPr="007935AB">
        <w:rPr>
          <w:rFonts w:cs="Arial"/>
          <w:color w:val="262626" w:themeColor="text1" w:themeTint="D9"/>
          <w:sz w:val="24"/>
          <w:szCs w:val="24"/>
          <w:shd w:val="clear" w:color="auto" w:fill="FFFFFF"/>
        </w:rPr>
        <w:t>Seidler and Wagner (2006)</w:t>
      </w:r>
      <w:r w:rsidR="004B3C5D" w:rsidRPr="007935AB">
        <w:rPr>
          <w:rFonts w:cs="Arial"/>
          <w:color w:val="262626" w:themeColor="text1" w:themeTint="D9"/>
          <w:sz w:val="24"/>
          <w:szCs w:val="24"/>
          <w:shd w:val="clear" w:color="auto" w:fill="FFFFFF"/>
        </w:rPr>
        <w:t xml:space="preserve"> and Lonergan (2014)</w:t>
      </w:r>
      <w:r w:rsidR="0077450C" w:rsidRPr="007935AB">
        <w:rPr>
          <w:rFonts w:cs="Arial"/>
          <w:color w:val="262626" w:themeColor="text1" w:themeTint="D9"/>
          <w:sz w:val="24"/>
          <w:szCs w:val="24"/>
          <w:shd w:val="clear" w:color="auto" w:fill="FFFFFF"/>
        </w:rPr>
        <w:t xml:space="preserve"> wh</w:t>
      </w:r>
      <w:r w:rsidR="00F22BB4" w:rsidRPr="007935AB">
        <w:rPr>
          <w:rFonts w:cs="Arial"/>
          <w:color w:val="262626" w:themeColor="text1" w:themeTint="D9"/>
          <w:sz w:val="24"/>
          <w:szCs w:val="24"/>
          <w:shd w:val="clear" w:color="auto" w:fill="FFFFFF"/>
        </w:rPr>
        <w:t>o recommend</w:t>
      </w:r>
      <w:r w:rsidR="0077450C" w:rsidRPr="007935AB">
        <w:rPr>
          <w:rFonts w:cs="Arial"/>
          <w:color w:val="262626" w:themeColor="text1" w:themeTint="D9"/>
          <w:sz w:val="24"/>
          <w:szCs w:val="24"/>
          <w:shd w:val="clear" w:color="auto" w:fill="FFFFFF"/>
        </w:rPr>
        <w:t xml:space="preserve"> </w:t>
      </w:r>
      <w:r w:rsidR="00AF6E22" w:rsidRPr="007935AB">
        <w:rPr>
          <w:rFonts w:cs="Arial"/>
          <w:color w:val="262626" w:themeColor="text1" w:themeTint="D9"/>
          <w:sz w:val="24"/>
          <w:szCs w:val="24"/>
          <w:shd w:val="clear" w:color="auto" w:fill="FFFFFF"/>
        </w:rPr>
        <w:t>c</w:t>
      </w:r>
      <w:r w:rsidR="0077450C" w:rsidRPr="007935AB">
        <w:rPr>
          <w:rFonts w:cs="Arial"/>
          <w:color w:val="262626" w:themeColor="text1" w:themeTint="D9"/>
          <w:sz w:val="24"/>
          <w:szCs w:val="24"/>
          <w:shd w:val="clear" w:color="auto" w:fill="FFFFFF"/>
        </w:rPr>
        <w:t>ognitive</w:t>
      </w:r>
      <w:r w:rsidR="0077450C" w:rsidRPr="007935AB">
        <w:rPr>
          <w:rFonts w:cs="Arial"/>
          <w:color w:val="262626" w:themeColor="text1" w:themeTint="D9"/>
          <w:sz w:val="24"/>
          <w:szCs w:val="24"/>
        </w:rPr>
        <w:t xml:space="preserve"> behavioural </w:t>
      </w:r>
      <w:r w:rsidR="00AF6E22" w:rsidRPr="007935AB">
        <w:rPr>
          <w:rFonts w:cs="Arial"/>
          <w:color w:val="262626" w:themeColor="text1" w:themeTint="D9"/>
          <w:sz w:val="24"/>
          <w:szCs w:val="24"/>
        </w:rPr>
        <w:t xml:space="preserve">or EMDR </w:t>
      </w:r>
      <w:r w:rsidR="0077450C" w:rsidRPr="007935AB">
        <w:rPr>
          <w:rFonts w:cs="Arial"/>
          <w:color w:val="262626" w:themeColor="text1" w:themeTint="D9"/>
          <w:sz w:val="24"/>
          <w:szCs w:val="24"/>
        </w:rPr>
        <w:t xml:space="preserve">approaches </w:t>
      </w:r>
      <w:r w:rsidR="00F22BB4" w:rsidRPr="007935AB">
        <w:rPr>
          <w:rFonts w:cs="Arial"/>
          <w:color w:val="262626" w:themeColor="text1" w:themeTint="D9"/>
          <w:sz w:val="24"/>
          <w:szCs w:val="24"/>
        </w:rPr>
        <w:t xml:space="preserve">and Neuner et al. (2004) who </w:t>
      </w:r>
      <w:r w:rsidR="007935AB" w:rsidRPr="007935AB">
        <w:rPr>
          <w:rFonts w:cs="Arial"/>
          <w:color w:val="262626" w:themeColor="text1" w:themeTint="D9"/>
          <w:sz w:val="24"/>
          <w:szCs w:val="24"/>
        </w:rPr>
        <w:t>describe</w:t>
      </w:r>
      <w:r w:rsidR="00F22BB4" w:rsidRPr="007935AB">
        <w:rPr>
          <w:rFonts w:cs="Arial"/>
          <w:color w:val="262626" w:themeColor="text1" w:themeTint="D9"/>
          <w:sz w:val="24"/>
          <w:szCs w:val="24"/>
        </w:rPr>
        <w:t xml:space="preserve"> </w:t>
      </w:r>
      <w:r w:rsidR="00F6243A" w:rsidRPr="007935AB">
        <w:rPr>
          <w:rFonts w:cs="Arial"/>
          <w:color w:val="262626" w:themeColor="text1" w:themeTint="D9"/>
          <w:sz w:val="24"/>
          <w:szCs w:val="24"/>
        </w:rPr>
        <w:t xml:space="preserve">the effectiveness of </w:t>
      </w:r>
      <w:r w:rsidR="00F22BB4" w:rsidRPr="007935AB">
        <w:rPr>
          <w:rFonts w:cs="Arial"/>
          <w:color w:val="262626" w:themeColor="text1" w:themeTint="D9"/>
          <w:sz w:val="24"/>
          <w:szCs w:val="24"/>
        </w:rPr>
        <w:t>narrative exposure therapy</w:t>
      </w:r>
      <w:r w:rsidR="0077450C" w:rsidRPr="007935AB">
        <w:rPr>
          <w:rFonts w:cs="Arial"/>
          <w:color w:val="262626" w:themeColor="text1" w:themeTint="D9"/>
          <w:sz w:val="24"/>
          <w:szCs w:val="24"/>
        </w:rPr>
        <w:t xml:space="preserve">. </w:t>
      </w:r>
      <w:r w:rsidR="00C30FDD" w:rsidRPr="007935AB">
        <w:rPr>
          <w:rFonts w:cs="Arial"/>
          <w:color w:val="262626" w:themeColor="text1" w:themeTint="D9"/>
          <w:sz w:val="24"/>
          <w:szCs w:val="24"/>
        </w:rPr>
        <w:t>B</w:t>
      </w:r>
      <w:r w:rsidR="00C30FDD">
        <w:rPr>
          <w:rFonts w:cs="Arial"/>
          <w:color w:val="262626" w:themeColor="text1" w:themeTint="D9"/>
          <w:sz w:val="24"/>
          <w:szCs w:val="24"/>
        </w:rPr>
        <w:t>y working mindfully within the client’s window of tolerance, somatic approaches offer a unique opportunity for neuroplastic change</w:t>
      </w:r>
      <w:r w:rsidR="00CF1C98">
        <w:rPr>
          <w:rFonts w:cs="Arial"/>
          <w:color w:val="262626" w:themeColor="text1" w:themeTint="D9"/>
          <w:sz w:val="24"/>
          <w:szCs w:val="24"/>
        </w:rPr>
        <w:t xml:space="preserve"> to occur</w:t>
      </w:r>
      <w:r w:rsidR="00C30FDD">
        <w:rPr>
          <w:rFonts w:cs="Arial"/>
          <w:color w:val="262626" w:themeColor="text1" w:themeTint="D9"/>
          <w:sz w:val="24"/>
          <w:szCs w:val="24"/>
        </w:rPr>
        <w:t xml:space="preserve">, enabling clients to alter ingrained habits encoded procedurally in the face of adversity and </w:t>
      </w:r>
      <w:r w:rsidR="00CF1C98">
        <w:rPr>
          <w:rFonts w:cs="Arial"/>
          <w:color w:val="262626" w:themeColor="text1" w:themeTint="D9"/>
          <w:sz w:val="24"/>
          <w:szCs w:val="24"/>
        </w:rPr>
        <w:t xml:space="preserve">to </w:t>
      </w:r>
      <w:r w:rsidR="00C30FDD">
        <w:rPr>
          <w:rFonts w:cs="Arial"/>
          <w:color w:val="262626" w:themeColor="text1" w:themeTint="D9"/>
          <w:sz w:val="24"/>
          <w:szCs w:val="24"/>
        </w:rPr>
        <w:t>replace them with new habits</w:t>
      </w:r>
      <w:r w:rsidR="00282CAA">
        <w:rPr>
          <w:rFonts w:cs="Arial"/>
          <w:color w:val="262626" w:themeColor="text1" w:themeTint="D9"/>
          <w:sz w:val="24"/>
          <w:szCs w:val="24"/>
        </w:rPr>
        <w:t xml:space="preserve">, </w:t>
      </w:r>
      <w:r w:rsidR="00C30FDD">
        <w:rPr>
          <w:rFonts w:cs="Arial"/>
          <w:color w:val="262626" w:themeColor="text1" w:themeTint="D9"/>
          <w:sz w:val="24"/>
          <w:szCs w:val="24"/>
        </w:rPr>
        <w:t xml:space="preserve">informed by a renewed sense of agency and self-acceptance </w:t>
      </w:r>
      <w:r w:rsidR="00CF1C98">
        <w:rPr>
          <w:rFonts w:cs="Arial"/>
          <w:color w:val="262626" w:themeColor="text1" w:themeTint="D9"/>
          <w:sz w:val="24"/>
          <w:szCs w:val="24"/>
        </w:rPr>
        <w:t>(Ogden and Fisher, 2015, pp. 43-45).</w:t>
      </w:r>
      <w:r w:rsidR="00C30FDD">
        <w:rPr>
          <w:rFonts w:cs="Arial"/>
          <w:color w:val="262626" w:themeColor="text1" w:themeTint="D9"/>
          <w:sz w:val="24"/>
          <w:szCs w:val="24"/>
        </w:rPr>
        <w:t xml:space="preserve"> </w:t>
      </w:r>
      <w:r w:rsidR="00282CAA" w:rsidRPr="000A1570">
        <w:rPr>
          <w:rFonts w:cs="Arial"/>
          <w:color w:val="262626" w:themeColor="text1" w:themeTint="D9"/>
          <w:sz w:val="24"/>
          <w:szCs w:val="24"/>
        </w:rPr>
        <w:t xml:space="preserve">As mentioned previously (Brom et al., 2017), it will be invaluable if future research into somatic approaches can incorporate monitoring of physiological markers to gain a better understanding about what is being altered by the various interventions and how this helps clients to recover from their trauma symptoms. If the somatic psychotherapies wish to be taken seriously as a key treatment for developmental trauma, it will be vital to gather as much empirical evidence as possible to support the efficacy of a body-based approach and to explain the underlying mechanisms which lead to its success. </w:t>
      </w:r>
    </w:p>
    <w:p w14:paraId="2709AE8C" w14:textId="77777777" w:rsidR="00282CAA" w:rsidRDefault="00282CAA" w:rsidP="009D3990">
      <w:pPr>
        <w:spacing w:line="360" w:lineRule="auto"/>
        <w:jc w:val="both"/>
        <w:rPr>
          <w:rFonts w:cs="Arial"/>
          <w:color w:val="262626" w:themeColor="text1" w:themeTint="D9"/>
          <w:sz w:val="24"/>
          <w:szCs w:val="24"/>
        </w:rPr>
      </w:pPr>
    </w:p>
    <w:p w14:paraId="301ADCE7" w14:textId="1C6C5EBB" w:rsidR="009D3990" w:rsidRPr="00282CAA" w:rsidRDefault="0085705F" w:rsidP="009D3990">
      <w:pPr>
        <w:spacing w:line="360" w:lineRule="auto"/>
        <w:jc w:val="both"/>
        <w:rPr>
          <w:rFonts w:cs="Arial"/>
          <w:color w:val="262626" w:themeColor="text1" w:themeTint="D9"/>
          <w:sz w:val="24"/>
          <w:szCs w:val="24"/>
        </w:rPr>
      </w:pPr>
      <w:r>
        <w:rPr>
          <w:rFonts w:cs="Arial"/>
          <w:color w:val="262626" w:themeColor="text1" w:themeTint="D9"/>
          <w:sz w:val="24"/>
          <w:szCs w:val="24"/>
        </w:rPr>
        <w:lastRenderedPageBreak/>
        <w:t>T</w:t>
      </w:r>
      <w:r w:rsidR="009D3990" w:rsidRPr="000A1570">
        <w:rPr>
          <w:rFonts w:cs="Arial"/>
          <w:color w:val="262626" w:themeColor="text1" w:themeTint="D9"/>
          <w:sz w:val="24"/>
          <w:szCs w:val="24"/>
        </w:rPr>
        <w:t xml:space="preserve">here are a number of </w:t>
      </w:r>
      <w:r>
        <w:rPr>
          <w:rFonts w:cs="Arial"/>
          <w:color w:val="262626" w:themeColor="text1" w:themeTint="D9"/>
          <w:sz w:val="24"/>
          <w:szCs w:val="24"/>
        </w:rPr>
        <w:t xml:space="preserve">key </w:t>
      </w:r>
      <w:r w:rsidR="009D3990" w:rsidRPr="000A1570">
        <w:rPr>
          <w:rFonts w:cs="Arial"/>
          <w:color w:val="262626" w:themeColor="text1" w:themeTint="D9"/>
          <w:sz w:val="24"/>
          <w:szCs w:val="24"/>
        </w:rPr>
        <w:t xml:space="preserve">therapeutic </w:t>
      </w:r>
      <w:r w:rsidR="00983029">
        <w:rPr>
          <w:rFonts w:cs="Arial"/>
          <w:color w:val="262626" w:themeColor="text1" w:themeTint="D9"/>
          <w:sz w:val="24"/>
          <w:szCs w:val="24"/>
        </w:rPr>
        <w:t>interventions</w:t>
      </w:r>
      <w:r w:rsidR="009D3990" w:rsidRPr="000A1570">
        <w:rPr>
          <w:rFonts w:cs="Arial"/>
          <w:color w:val="262626" w:themeColor="text1" w:themeTint="D9"/>
          <w:sz w:val="24"/>
          <w:szCs w:val="24"/>
        </w:rPr>
        <w:t xml:space="preserve"> which are </w:t>
      </w:r>
      <w:r w:rsidR="00983029">
        <w:rPr>
          <w:rFonts w:cs="Arial"/>
          <w:color w:val="262626" w:themeColor="text1" w:themeTint="D9"/>
          <w:sz w:val="24"/>
          <w:szCs w:val="24"/>
        </w:rPr>
        <w:t>shared by various</w:t>
      </w:r>
      <w:r w:rsidR="009D3990" w:rsidRPr="000A1570">
        <w:rPr>
          <w:rFonts w:cs="Arial"/>
          <w:color w:val="262626" w:themeColor="text1" w:themeTint="D9"/>
          <w:sz w:val="24"/>
          <w:szCs w:val="24"/>
        </w:rPr>
        <w:t xml:space="preserve"> somatic psychotherapies and </w:t>
      </w:r>
      <w:r w:rsidR="00983029">
        <w:rPr>
          <w:rFonts w:cs="Arial"/>
          <w:color w:val="262626" w:themeColor="text1" w:themeTint="D9"/>
          <w:sz w:val="24"/>
          <w:szCs w:val="24"/>
        </w:rPr>
        <w:t>have shown promis</w:t>
      </w:r>
      <w:r w:rsidR="009D3990" w:rsidRPr="000A1570">
        <w:rPr>
          <w:rFonts w:cs="Arial"/>
          <w:color w:val="262626" w:themeColor="text1" w:themeTint="D9"/>
          <w:sz w:val="24"/>
          <w:szCs w:val="24"/>
        </w:rPr>
        <w:t>ing results</w:t>
      </w:r>
      <w:r>
        <w:rPr>
          <w:rFonts w:cs="Arial"/>
          <w:color w:val="262626" w:themeColor="text1" w:themeTint="D9"/>
          <w:sz w:val="24"/>
          <w:szCs w:val="24"/>
        </w:rPr>
        <w:t xml:space="preserve"> with complex clients. </w:t>
      </w:r>
      <w:r w:rsidR="009D3990" w:rsidRPr="000A1570">
        <w:rPr>
          <w:rFonts w:cs="Arial"/>
          <w:color w:val="262626" w:themeColor="text1" w:themeTint="D9"/>
          <w:sz w:val="24"/>
          <w:szCs w:val="24"/>
        </w:rPr>
        <w:t xml:space="preserve">These include: a strongly relational approach, including the therapist’s own ability to provide co-regulation to aid autonomic regulation within the client; an attentive awareness of the client’s body and its subtle and obvious somatic markers signalling changes in ANS arousal; </w:t>
      </w:r>
      <w:r w:rsidR="00983029">
        <w:rPr>
          <w:rFonts w:cs="Arial"/>
          <w:color w:val="262626" w:themeColor="text1" w:themeTint="D9"/>
          <w:sz w:val="24"/>
          <w:szCs w:val="24"/>
        </w:rPr>
        <w:t xml:space="preserve">the </w:t>
      </w:r>
      <w:r w:rsidR="009D3990" w:rsidRPr="000A1570">
        <w:rPr>
          <w:rFonts w:cs="Arial"/>
          <w:color w:val="262626" w:themeColor="text1" w:themeTint="D9"/>
          <w:sz w:val="24"/>
          <w:szCs w:val="24"/>
        </w:rPr>
        <w:t>therapist</w:t>
      </w:r>
      <w:r w:rsidR="00983029">
        <w:rPr>
          <w:rFonts w:cs="Arial"/>
          <w:color w:val="262626" w:themeColor="text1" w:themeTint="D9"/>
          <w:sz w:val="24"/>
          <w:szCs w:val="24"/>
        </w:rPr>
        <w:t>’s</w:t>
      </w:r>
      <w:r w:rsidR="009D3990" w:rsidRPr="000A1570">
        <w:rPr>
          <w:rFonts w:cs="Arial"/>
          <w:color w:val="262626" w:themeColor="text1" w:themeTint="D9"/>
          <w:sz w:val="24"/>
          <w:szCs w:val="24"/>
        </w:rPr>
        <w:t xml:space="preserve"> ability to introduce timely and appropriate interventions to regulate arousal, increasing the client’s ability to use their own body as a resource; an understanding of how implicit memory can be held in the body and awareness of somatic tools to process and resolve it; an emphasis on embodied mindfulness including interoception; an absolute commitment to supporting and encouraging client agency, both in the therapy room and in daily life. Table 1 (pp. 47-48 in this conclusion) outlines </w:t>
      </w:r>
      <w:r w:rsidR="001D66F7">
        <w:rPr>
          <w:rFonts w:cs="Arial"/>
          <w:color w:val="262626" w:themeColor="text1" w:themeTint="D9"/>
          <w:sz w:val="24"/>
          <w:szCs w:val="24"/>
        </w:rPr>
        <w:t xml:space="preserve">some of </w:t>
      </w:r>
      <w:r w:rsidR="009D3990" w:rsidRPr="000A1570">
        <w:rPr>
          <w:rFonts w:cs="Arial"/>
          <w:color w:val="262626" w:themeColor="text1" w:themeTint="D9"/>
          <w:sz w:val="24"/>
          <w:szCs w:val="24"/>
        </w:rPr>
        <w:t xml:space="preserve">the </w:t>
      </w:r>
      <w:r w:rsidR="001D66F7">
        <w:rPr>
          <w:rFonts w:cs="Arial"/>
          <w:color w:val="262626" w:themeColor="text1" w:themeTint="D9"/>
          <w:sz w:val="24"/>
          <w:szCs w:val="24"/>
        </w:rPr>
        <w:t>common</w:t>
      </w:r>
      <w:r w:rsidR="009D3990" w:rsidRPr="000A1570">
        <w:rPr>
          <w:rFonts w:cs="Arial"/>
          <w:color w:val="262626" w:themeColor="text1" w:themeTint="D9"/>
          <w:sz w:val="24"/>
          <w:szCs w:val="24"/>
        </w:rPr>
        <w:t xml:space="preserve"> treatment interventions utilised by the 5 somatic psychotherapies covered in this research, </w:t>
      </w:r>
      <w:r w:rsidR="00983029">
        <w:rPr>
          <w:rFonts w:cs="Arial"/>
          <w:color w:val="262626" w:themeColor="text1" w:themeTint="D9"/>
          <w:sz w:val="24"/>
          <w:szCs w:val="24"/>
        </w:rPr>
        <w:t>linked with the three DSO</w:t>
      </w:r>
      <w:r w:rsidR="009D3990" w:rsidRPr="000A1570">
        <w:rPr>
          <w:rFonts w:cs="Arial"/>
          <w:color w:val="262626" w:themeColor="text1" w:themeTint="D9"/>
          <w:sz w:val="24"/>
          <w:szCs w:val="24"/>
        </w:rPr>
        <w:t xml:space="preserve"> symptom domains from the ICD-11. It is important to note that</w:t>
      </w:r>
      <w:r w:rsidR="009D3990" w:rsidRPr="000A1570">
        <w:rPr>
          <w:rFonts w:eastAsiaTheme="minorHAnsi" w:cs="Arial"/>
          <w:color w:val="262626" w:themeColor="text1" w:themeTint="D9"/>
          <w:sz w:val="24"/>
          <w:szCs w:val="24"/>
          <w:lang w:eastAsia="en-US"/>
        </w:rPr>
        <w:t xml:space="preserve"> some</w:t>
      </w:r>
      <w:r w:rsidR="001D66F7">
        <w:rPr>
          <w:rFonts w:eastAsiaTheme="minorHAnsi" w:cs="Arial"/>
          <w:color w:val="262626" w:themeColor="text1" w:themeTint="D9"/>
          <w:sz w:val="24"/>
          <w:szCs w:val="24"/>
          <w:lang w:eastAsia="en-US"/>
        </w:rPr>
        <w:t xml:space="preserve"> of these</w:t>
      </w:r>
      <w:r w:rsidR="009D3990" w:rsidRPr="000A1570">
        <w:rPr>
          <w:rFonts w:eastAsiaTheme="minorHAnsi" w:cs="Arial"/>
          <w:color w:val="262626" w:themeColor="text1" w:themeTint="D9"/>
          <w:sz w:val="24"/>
          <w:szCs w:val="24"/>
          <w:lang w:eastAsia="en-US"/>
        </w:rPr>
        <w:t xml:space="preserve"> therapeutic interventions are unique to somatic psychotherapies, whilst others</w:t>
      </w:r>
      <w:r w:rsidR="001D66F7">
        <w:rPr>
          <w:rFonts w:eastAsiaTheme="minorHAnsi" w:cs="Arial"/>
          <w:color w:val="262626" w:themeColor="text1" w:themeTint="D9"/>
          <w:sz w:val="24"/>
          <w:szCs w:val="24"/>
          <w:lang w:eastAsia="en-US"/>
        </w:rPr>
        <w:t xml:space="preserve">, including mindfulness, </w:t>
      </w:r>
      <w:r w:rsidR="009D3990" w:rsidRPr="000A1570">
        <w:rPr>
          <w:rFonts w:eastAsiaTheme="minorHAnsi" w:cs="Arial"/>
          <w:color w:val="262626" w:themeColor="text1" w:themeTint="D9"/>
          <w:sz w:val="24"/>
          <w:szCs w:val="24"/>
          <w:lang w:eastAsia="en-US"/>
        </w:rPr>
        <w:t xml:space="preserve">are used in a variety of </w:t>
      </w:r>
      <w:r w:rsidR="0013460C">
        <w:rPr>
          <w:rFonts w:eastAsiaTheme="minorHAnsi" w:cs="Arial"/>
          <w:color w:val="262626" w:themeColor="text1" w:themeTint="D9"/>
          <w:sz w:val="24"/>
          <w:szCs w:val="24"/>
          <w:lang w:eastAsia="en-US"/>
        </w:rPr>
        <w:t xml:space="preserve">other </w:t>
      </w:r>
      <w:r w:rsidR="009D3990" w:rsidRPr="000A1570">
        <w:rPr>
          <w:rFonts w:eastAsiaTheme="minorHAnsi" w:cs="Arial"/>
          <w:color w:val="262626" w:themeColor="text1" w:themeTint="D9"/>
          <w:sz w:val="24"/>
          <w:szCs w:val="24"/>
          <w:lang w:eastAsia="en-US"/>
        </w:rPr>
        <w:t xml:space="preserve">psychotherapeutic approaches. </w:t>
      </w:r>
    </w:p>
    <w:p w14:paraId="11CFCE8F" w14:textId="77777777" w:rsidR="000143D6" w:rsidRPr="000A1570" w:rsidRDefault="000143D6" w:rsidP="0006383E">
      <w:pPr>
        <w:spacing w:line="360" w:lineRule="auto"/>
        <w:jc w:val="both"/>
        <w:rPr>
          <w:rFonts w:cs="Arial"/>
          <w:color w:val="262626" w:themeColor="text1" w:themeTint="D9"/>
          <w:sz w:val="24"/>
          <w:szCs w:val="24"/>
        </w:rPr>
      </w:pPr>
    </w:p>
    <w:p w14:paraId="61554BBE" w14:textId="4BD2D2B8" w:rsidR="00282CAA" w:rsidRDefault="00A369FB" w:rsidP="000143D6">
      <w:pPr>
        <w:spacing w:line="360" w:lineRule="auto"/>
        <w:jc w:val="both"/>
        <w:rPr>
          <w:rFonts w:cs="Arial"/>
          <w:color w:val="262626" w:themeColor="text1" w:themeTint="D9"/>
          <w:sz w:val="24"/>
          <w:szCs w:val="24"/>
        </w:rPr>
      </w:pPr>
      <w:r w:rsidRPr="000A1570">
        <w:rPr>
          <w:rFonts w:cs="Arial"/>
          <w:color w:val="262626" w:themeColor="text1" w:themeTint="D9"/>
          <w:sz w:val="24"/>
          <w:szCs w:val="24"/>
        </w:rPr>
        <w:t>Given the high degree of crossover in both the underlying theory and practice of the various somatic psychotherapies, it is likely that the findings of recently completed RCT’s could have utility not only for practitioners of the specific modality being studied but also for practitioners of other related somat</w:t>
      </w:r>
      <w:r w:rsidR="001D66F7">
        <w:rPr>
          <w:rFonts w:cs="Arial"/>
          <w:color w:val="262626" w:themeColor="text1" w:themeTint="D9"/>
          <w:sz w:val="24"/>
          <w:szCs w:val="24"/>
        </w:rPr>
        <w:t>ic</w:t>
      </w:r>
      <w:r w:rsidRPr="000A1570">
        <w:rPr>
          <w:rFonts w:cs="Arial"/>
          <w:color w:val="262626" w:themeColor="text1" w:themeTint="D9"/>
          <w:sz w:val="24"/>
          <w:szCs w:val="24"/>
        </w:rPr>
        <w:t xml:space="preserve"> approaches. Perhaps, given funding limitations and the difficulty in creating a protocol for working in an embodied way with survivors of developmental trauma, future research efforts could pool resources and focus on studying the efficacy of techniques which are common to all somatic psychotherapies, including embodied mindfulness and body-based techniques for regulating autonomic arousal, in effect a “common factors” type approach to somatic interventions (Wampold, 2015; Goldfried, 2019</w:t>
      </w:r>
      <w:r w:rsidR="00600F66" w:rsidRPr="000A1570">
        <w:rPr>
          <w:rFonts w:cs="Arial"/>
          <w:color w:val="262626" w:themeColor="text1" w:themeTint="D9"/>
          <w:sz w:val="24"/>
          <w:szCs w:val="24"/>
        </w:rPr>
        <w:t>; Courtois and Brown, 2019</w:t>
      </w:r>
      <w:r w:rsidRPr="000A1570">
        <w:rPr>
          <w:rFonts w:cs="Arial"/>
          <w:color w:val="262626" w:themeColor="text1" w:themeTint="D9"/>
          <w:sz w:val="24"/>
          <w:szCs w:val="24"/>
        </w:rPr>
        <w:t xml:space="preserve">). This raises the important question of how far it is possible to generalise the key features of successful somatic approaches before the approach becomes over-generalised to the point of meaninglessness and inaccuracy. There is a tension here between the benefit of simplicity and the necessity of complexity. </w:t>
      </w:r>
    </w:p>
    <w:p w14:paraId="799604B2" w14:textId="77777777" w:rsidR="00282CAA" w:rsidRDefault="00282CAA" w:rsidP="000143D6">
      <w:pPr>
        <w:spacing w:line="360" w:lineRule="auto"/>
        <w:jc w:val="both"/>
        <w:rPr>
          <w:rFonts w:cs="Arial"/>
          <w:color w:val="262626" w:themeColor="text1" w:themeTint="D9"/>
          <w:sz w:val="24"/>
          <w:szCs w:val="24"/>
        </w:rPr>
      </w:pPr>
    </w:p>
    <w:p w14:paraId="7DA31D91" w14:textId="7849C2FF" w:rsidR="00873170" w:rsidRDefault="00A369FB" w:rsidP="008F299C">
      <w:pPr>
        <w:spacing w:line="360" w:lineRule="auto"/>
        <w:jc w:val="both"/>
        <w:rPr>
          <w:rFonts w:cs="Arial"/>
          <w:color w:val="262626" w:themeColor="text1" w:themeTint="D9"/>
          <w:sz w:val="24"/>
          <w:szCs w:val="24"/>
        </w:rPr>
      </w:pPr>
      <w:r w:rsidRPr="000A1570">
        <w:rPr>
          <w:rFonts w:cs="Arial"/>
          <w:color w:val="262626" w:themeColor="text1" w:themeTint="D9"/>
          <w:sz w:val="24"/>
          <w:szCs w:val="24"/>
        </w:rPr>
        <w:lastRenderedPageBreak/>
        <w:t>Precision in identifying and offering the appropriate approach for each individual client, based on their unique symptom profile and life circumstances, is something that can only truly arise in the context of highly relational psychotherapeutic approaches (Stauffer, Medina and Chipperfield, 2007; Soth, 2013</w:t>
      </w:r>
      <w:r w:rsidR="001E791E" w:rsidRPr="000A1570">
        <w:rPr>
          <w:rFonts w:cs="Arial"/>
          <w:color w:val="262626" w:themeColor="text1" w:themeTint="D9"/>
          <w:sz w:val="24"/>
          <w:szCs w:val="24"/>
        </w:rPr>
        <w:t>; Courtois and Brown, 2019, p. 334</w:t>
      </w:r>
      <w:r w:rsidRPr="000A1570">
        <w:rPr>
          <w:rFonts w:cs="Arial"/>
          <w:color w:val="262626" w:themeColor="text1" w:themeTint="D9"/>
          <w:sz w:val="24"/>
          <w:szCs w:val="24"/>
        </w:rPr>
        <w:t xml:space="preserve">). </w:t>
      </w:r>
      <w:r w:rsidR="00D222F2" w:rsidRPr="000A1570">
        <w:rPr>
          <w:rFonts w:cs="Arial"/>
          <w:color w:val="262626" w:themeColor="text1" w:themeTint="D9"/>
          <w:sz w:val="24"/>
          <w:szCs w:val="24"/>
        </w:rPr>
        <w:t>Th</w:t>
      </w:r>
      <w:r w:rsidR="000A3F9A" w:rsidRPr="000A1570">
        <w:rPr>
          <w:rFonts w:cs="Arial"/>
          <w:color w:val="262626" w:themeColor="text1" w:themeTint="D9"/>
          <w:sz w:val="24"/>
          <w:szCs w:val="24"/>
        </w:rPr>
        <w:t xml:space="preserve">ere is </w:t>
      </w:r>
      <w:r w:rsidR="004E623B" w:rsidRPr="000A1570">
        <w:rPr>
          <w:rFonts w:cs="Arial"/>
          <w:color w:val="262626" w:themeColor="text1" w:themeTint="D9"/>
          <w:sz w:val="24"/>
          <w:szCs w:val="24"/>
        </w:rPr>
        <w:t xml:space="preserve">growing </w:t>
      </w:r>
      <w:r w:rsidR="003B7829" w:rsidRPr="000A1570">
        <w:rPr>
          <w:rFonts w:cs="Arial"/>
          <w:color w:val="262626" w:themeColor="text1" w:themeTint="D9"/>
          <w:sz w:val="24"/>
          <w:szCs w:val="24"/>
        </w:rPr>
        <w:t>consensus</w:t>
      </w:r>
      <w:r w:rsidR="000A3F9A" w:rsidRPr="000A1570">
        <w:rPr>
          <w:rFonts w:cs="Arial"/>
          <w:color w:val="262626" w:themeColor="text1" w:themeTint="D9"/>
          <w:sz w:val="24"/>
          <w:szCs w:val="24"/>
        </w:rPr>
        <w:t xml:space="preserve"> amongst </w:t>
      </w:r>
      <w:r w:rsidR="003B7829" w:rsidRPr="000A1570">
        <w:rPr>
          <w:rFonts w:cs="Arial"/>
          <w:color w:val="262626" w:themeColor="text1" w:themeTint="D9"/>
          <w:sz w:val="24"/>
          <w:szCs w:val="24"/>
        </w:rPr>
        <w:t>professionals</w:t>
      </w:r>
      <w:r w:rsidR="000A3F9A" w:rsidRPr="000A1570">
        <w:rPr>
          <w:rFonts w:cs="Arial"/>
          <w:color w:val="262626" w:themeColor="text1" w:themeTint="D9"/>
          <w:sz w:val="24"/>
          <w:szCs w:val="24"/>
        </w:rPr>
        <w:t xml:space="preserve"> across </w:t>
      </w:r>
      <w:r w:rsidR="00957B21" w:rsidRPr="000A1570">
        <w:rPr>
          <w:rFonts w:cs="Arial"/>
          <w:color w:val="262626" w:themeColor="text1" w:themeTint="D9"/>
          <w:sz w:val="24"/>
          <w:szCs w:val="24"/>
        </w:rPr>
        <w:t xml:space="preserve">many </w:t>
      </w:r>
      <w:r w:rsidR="000A3F9A" w:rsidRPr="000A1570">
        <w:rPr>
          <w:rFonts w:cs="Arial"/>
          <w:color w:val="262626" w:themeColor="text1" w:themeTint="D9"/>
          <w:sz w:val="24"/>
          <w:szCs w:val="24"/>
        </w:rPr>
        <w:t xml:space="preserve">different schools of psychotherapy that a </w:t>
      </w:r>
      <w:r w:rsidR="003B7829" w:rsidRPr="000A1570">
        <w:rPr>
          <w:rFonts w:cs="Arial"/>
          <w:color w:val="262626" w:themeColor="text1" w:themeTint="D9"/>
          <w:sz w:val="24"/>
          <w:szCs w:val="24"/>
        </w:rPr>
        <w:t>relational</w:t>
      </w:r>
      <w:r w:rsidR="000A3F9A" w:rsidRPr="000A1570">
        <w:rPr>
          <w:rFonts w:cs="Arial"/>
          <w:color w:val="262626" w:themeColor="text1" w:themeTint="D9"/>
          <w:sz w:val="24"/>
          <w:szCs w:val="24"/>
        </w:rPr>
        <w:t xml:space="preserve"> approach is</w:t>
      </w:r>
      <w:r w:rsidR="003B7829" w:rsidRPr="000A1570">
        <w:rPr>
          <w:rFonts w:cs="Arial"/>
          <w:color w:val="262626" w:themeColor="text1" w:themeTint="D9"/>
          <w:sz w:val="24"/>
          <w:szCs w:val="24"/>
        </w:rPr>
        <w:t xml:space="preserve"> essential for therapeutic change</w:t>
      </w:r>
      <w:r w:rsidR="00690E45" w:rsidRPr="000A1570">
        <w:rPr>
          <w:rFonts w:cs="Arial"/>
          <w:color w:val="262626" w:themeColor="text1" w:themeTint="D9"/>
          <w:sz w:val="24"/>
          <w:szCs w:val="24"/>
        </w:rPr>
        <w:t xml:space="preserve"> (</w:t>
      </w:r>
      <w:r w:rsidR="00F15AEE" w:rsidRPr="000A1570">
        <w:rPr>
          <w:rFonts w:cs="Arial"/>
          <w:color w:val="262626" w:themeColor="text1" w:themeTint="D9"/>
          <w:sz w:val="24"/>
          <w:szCs w:val="24"/>
        </w:rPr>
        <w:t xml:space="preserve">Leonidaki, 2021; </w:t>
      </w:r>
      <w:r w:rsidR="00973C44" w:rsidRPr="000A1570">
        <w:rPr>
          <w:rFonts w:cs="Arial"/>
          <w:color w:val="262626" w:themeColor="text1" w:themeTint="D9"/>
          <w:sz w:val="24"/>
          <w:szCs w:val="24"/>
          <w:shd w:val="clear" w:color="auto" w:fill="FFFFFF"/>
        </w:rPr>
        <w:t xml:space="preserve">Faris and </w:t>
      </w:r>
      <w:r w:rsidR="00965851" w:rsidRPr="000A1570">
        <w:rPr>
          <w:rFonts w:cs="Arial"/>
          <w:color w:val="262626" w:themeColor="text1" w:themeTint="D9"/>
          <w:sz w:val="24"/>
          <w:szCs w:val="24"/>
          <w:shd w:val="clear" w:color="auto" w:fill="FFFFFF"/>
        </w:rPr>
        <w:t xml:space="preserve">van </w:t>
      </w:r>
      <w:r w:rsidR="00973C44" w:rsidRPr="000A1570">
        <w:rPr>
          <w:rFonts w:cs="Arial"/>
          <w:color w:val="262626" w:themeColor="text1" w:themeTint="D9"/>
          <w:sz w:val="24"/>
          <w:szCs w:val="24"/>
          <w:shd w:val="clear" w:color="auto" w:fill="FFFFFF"/>
        </w:rPr>
        <w:t xml:space="preserve">Ooijen, 2012; </w:t>
      </w:r>
      <w:r w:rsidR="00690E45" w:rsidRPr="000A1570">
        <w:rPr>
          <w:rFonts w:cs="Arial"/>
          <w:color w:val="262626" w:themeColor="text1" w:themeTint="D9"/>
          <w:sz w:val="24"/>
          <w:szCs w:val="24"/>
        </w:rPr>
        <w:t>Yontef, 2002</w:t>
      </w:r>
      <w:r w:rsidR="00B85C4E" w:rsidRPr="000A1570">
        <w:rPr>
          <w:rFonts w:cs="Arial"/>
          <w:color w:val="262626" w:themeColor="text1" w:themeTint="D9"/>
          <w:sz w:val="24"/>
          <w:szCs w:val="24"/>
        </w:rPr>
        <w:t xml:space="preserve">; </w:t>
      </w:r>
      <w:r w:rsidR="00690E45" w:rsidRPr="000A1570">
        <w:rPr>
          <w:rFonts w:cs="Arial"/>
          <w:color w:val="262626" w:themeColor="text1" w:themeTint="D9"/>
          <w:sz w:val="24"/>
          <w:szCs w:val="24"/>
        </w:rPr>
        <w:t xml:space="preserve">Day, 2016; </w:t>
      </w:r>
      <w:r w:rsidR="00690E45" w:rsidRPr="000A1570">
        <w:rPr>
          <w:rFonts w:cs="Arial"/>
          <w:color w:val="262626" w:themeColor="text1" w:themeTint="D9"/>
          <w:sz w:val="24"/>
          <w:szCs w:val="24"/>
          <w:shd w:val="clear" w:color="auto" w:fill="FFFFFF"/>
        </w:rPr>
        <w:t>Spagnuolo Lobb, 20</w:t>
      </w:r>
      <w:r w:rsidR="000C6F9F">
        <w:rPr>
          <w:rFonts w:cs="Arial"/>
          <w:color w:val="262626" w:themeColor="text1" w:themeTint="D9"/>
          <w:sz w:val="24"/>
          <w:szCs w:val="24"/>
          <w:shd w:val="clear" w:color="auto" w:fill="FFFFFF"/>
        </w:rPr>
        <w:t>12</w:t>
      </w:r>
      <w:r w:rsidR="00690E45" w:rsidRPr="000A1570">
        <w:rPr>
          <w:rFonts w:cs="Arial"/>
          <w:color w:val="262626" w:themeColor="text1" w:themeTint="D9"/>
          <w:sz w:val="24"/>
          <w:szCs w:val="24"/>
          <w:shd w:val="clear" w:color="auto" w:fill="FFFFFF"/>
        </w:rPr>
        <w:t>; Heller and LaPierre, 2012</w:t>
      </w:r>
      <w:r w:rsidR="00772ED2" w:rsidRPr="000A1570">
        <w:rPr>
          <w:rFonts w:cs="Arial"/>
          <w:color w:val="262626" w:themeColor="text1" w:themeTint="D9"/>
          <w:sz w:val="24"/>
          <w:szCs w:val="24"/>
          <w:shd w:val="clear" w:color="auto" w:fill="FFFFFF"/>
        </w:rPr>
        <w:t>;</w:t>
      </w:r>
      <w:r w:rsidR="00B85C4E" w:rsidRPr="000A1570">
        <w:rPr>
          <w:rFonts w:cs="Arial"/>
          <w:color w:val="262626" w:themeColor="text1" w:themeTint="D9"/>
          <w:sz w:val="24"/>
          <w:szCs w:val="24"/>
        </w:rPr>
        <w:t xml:space="preserve"> Courtois and Brown, 2019, p.333; </w:t>
      </w:r>
      <w:r w:rsidR="00432FCD" w:rsidRPr="000A1570">
        <w:rPr>
          <w:rFonts w:cs="Arial"/>
          <w:color w:val="262626" w:themeColor="text1" w:themeTint="D9"/>
          <w:sz w:val="24"/>
          <w:szCs w:val="24"/>
        </w:rPr>
        <w:t xml:space="preserve">Dana, 2018, pp. 44-46; </w:t>
      </w:r>
      <w:r w:rsidR="00772ED2" w:rsidRPr="000A1570">
        <w:rPr>
          <w:rFonts w:cs="Arial"/>
          <w:color w:val="262626" w:themeColor="text1" w:themeTint="D9"/>
          <w:sz w:val="24"/>
          <w:szCs w:val="24"/>
          <w:shd w:val="clear" w:color="auto" w:fill="FFFFFF"/>
        </w:rPr>
        <w:t>Rothschild, 2017, p.21)</w:t>
      </w:r>
      <w:r w:rsidR="003B7829" w:rsidRPr="000A1570">
        <w:rPr>
          <w:rFonts w:cs="Arial"/>
          <w:color w:val="262626" w:themeColor="text1" w:themeTint="D9"/>
          <w:sz w:val="24"/>
          <w:szCs w:val="24"/>
        </w:rPr>
        <w:t xml:space="preserve">. </w:t>
      </w:r>
      <w:r w:rsidR="001A759B" w:rsidRPr="000A1570">
        <w:rPr>
          <w:rFonts w:cs="Arial"/>
          <w:color w:val="262626" w:themeColor="text1" w:themeTint="D9"/>
          <w:sz w:val="24"/>
          <w:szCs w:val="24"/>
        </w:rPr>
        <w:t xml:space="preserve">It stands to reason therefore that, for a condition like developmental trauma which stems from relational wounding, a nuanced, flexible, relational approach </w:t>
      </w:r>
      <w:r w:rsidR="00D222F2" w:rsidRPr="000A1570">
        <w:rPr>
          <w:rFonts w:cs="Arial"/>
          <w:color w:val="262626" w:themeColor="text1" w:themeTint="D9"/>
          <w:sz w:val="24"/>
          <w:szCs w:val="24"/>
        </w:rPr>
        <w:t>to therapy is</w:t>
      </w:r>
      <w:r w:rsidR="001A759B" w:rsidRPr="000A1570">
        <w:rPr>
          <w:rFonts w:cs="Arial"/>
          <w:color w:val="262626" w:themeColor="text1" w:themeTint="D9"/>
          <w:sz w:val="24"/>
          <w:szCs w:val="24"/>
        </w:rPr>
        <w:t xml:space="preserve"> essential. </w:t>
      </w:r>
      <w:r w:rsidR="00BB6F25">
        <w:rPr>
          <w:rFonts w:cs="Arial"/>
          <w:color w:val="262626" w:themeColor="text1" w:themeTint="D9"/>
          <w:sz w:val="24"/>
          <w:szCs w:val="24"/>
        </w:rPr>
        <w:t>It is unfortunate that</w:t>
      </w:r>
      <w:r w:rsidR="00BB6F25" w:rsidRPr="000A1570">
        <w:rPr>
          <w:rFonts w:cs="Arial"/>
          <w:color w:val="262626" w:themeColor="text1" w:themeTint="D9"/>
          <w:sz w:val="24"/>
          <w:szCs w:val="24"/>
        </w:rPr>
        <w:t xml:space="preserve"> this consensus is not currently reflected in NICE guidelines, due to an emphasis on the medical model and the </w:t>
      </w:r>
      <w:r w:rsidR="00BB6F25">
        <w:rPr>
          <w:rFonts w:cs="Arial"/>
          <w:color w:val="262626" w:themeColor="text1" w:themeTint="D9"/>
          <w:sz w:val="24"/>
          <w:szCs w:val="24"/>
        </w:rPr>
        <w:t xml:space="preserve">persistent belief </w:t>
      </w:r>
      <w:r w:rsidR="00BB6F25" w:rsidRPr="000A1570">
        <w:rPr>
          <w:rFonts w:cs="Arial"/>
          <w:color w:val="262626" w:themeColor="text1" w:themeTint="D9"/>
          <w:sz w:val="24"/>
          <w:szCs w:val="24"/>
        </w:rPr>
        <w:t>that psychological suffering is a disorder to be treated rather than a culmination of life events which need to be approached in a more individualised and relational manner (Leonidaki, 2021, pp. 74-75).</w:t>
      </w:r>
    </w:p>
    <w:p w14:paraId="5E84120C" w14:textId="77777777" w:rsidR="00BB6F25" w:rsidRDefault="00BB6F25" w:rsidP="008F299C">
      <w:pPr>
        <w:spacing w:line="360" w:lineRule="auto"/>
        <w:jc w:val="both"/>
        <w:rPr>
          <w:rFonts w:cs="Arial"/>
          <w:color w:val="262626" w:themeColor="text1" w:themeTint="D9"/>
          <w:sz w:val="24"/>
          <w:szCs w:val="24"/>
        </w:rPr>
      </w:pPr>
    </w:p>
    <w:p w14:paraId="40B515C8" w14:textId="0992ABB1" w:rsidR="00414F3F" w:rsidRPr="000A1570" w:rsidRDefault="004E623B" w:rsidP="00414F3F">
      <w:pPr>
        <w:spacing w:line="360" w:lineRule="auto"/>
        <w:jc w:val="both"/>
        <w:rPr>
          <w:rFonts w:cs="Arial"/>
          <w:color w:val="262626" w:themeColor="text1" w:themeTint="D9"/>
          <w:sz w:val="24"/>
          <w:szCs w:val="24"/>
        </w:rPr>
      </w:pPr>
      <w:r w:rsidRPr="000A1570">
        <w:rPr>
          <w:rFonts w:cs="Arial"/>
          <w:color w:val="262626" w:themeColor="text1" w:themeTint="D9"/>
          <w:sz w:val="24"/>
          <w:szCs w:val="24"/>
        </w:rPr>
        <w:t>I</w:t>
      </w:r>
      <w:r w:rsidR="003B7829" w:rsidRPr="000A1570">
        <w:rPr>
          <w:rFonts w:cs="Arial"/>
          <w:color w:val="262626" w:themeColor="text1" w:themeTint="D9"/>
          <w:sz w:val="24"/>
          <w:szCs w:val="24"/>
        </w:rPr>
        <w:t xml:space="preserve">n order to be truly </w:t>
      </w:r>
      <w:r w:rsidR="005E5B29">
        <w:rPr>
          <w:rFonts w:cs="Arial"/>
          <w:color w:val="262626" w:themeColor="text1" w:themeTint="D9"/>
          <w:sz w:val="24"/>
          <w:szCs w:val="24"/>
        </w:rPr>
        <w:t>effective</w:t>
      </w:r>
      <w:r w:rsidR="003B7829" w:rsidRPr="000A1570">
        <w:rPr>
          <w:rFonts w:cs="Arial"/>
          <w:color w:val="262626" w:themeColor="text1" w:themeTint="D9"/>
          <w:sz w:val="24"/>
          <w:szCs w:val="24"/>
        </w:rPr>
        <w:t xml:space="preserve"> when working with developmental trauma survivors</w:t>
      </w:r>
      <w:r w:rsidR="00F33F26" w:rsidRPr="000A1570">
        <w:rPr>
          <w:rFonts w:cs="Arial"/>
          <w:color w:val="262626" w:themeColor="text1" w:themeTint="D9"/>
          <w:sz w:val="24"/>
          <w:szCs w:val="24"/>
        </w:rPr>
        <w:t>, one must carefully consider the</w:t>
      </w:r>
      <w:r w:rsidR="0001312E" w:rsidRPr="000A1570">
        <w:rPr>
          <w:rFonts w:cs="Arial"/>
          <w:color w:val="262626" w:themeColor="text1" w:themeTint="D9"/>
          <w:sz w:val="24"/>
          <w:szCs w:val="24"/>
        </w:rPr>
        <w:t xml:space="preserve"> </w:t>
      </w:r>
      <w:r w:rsidR="003B7829" w:rsidRPr="000A1570">
        <w:rPr>
          <w:rFonts w:cs="Arial"/>
          <w:color w:val="262626" w:themeColor="text1" w:themeTint="D9"/>
          <w:sz w:val="24"/>
          <w:szCs w:val="24"/>
        </w:rPr>
        <w:t xml:space="preserve">diverse symptomatology </w:t>
      </w:r>
      <w:r w:rsidR="00F33F26" w:rsidRPr="000A1570">
        <w:rPr>
          <w:rFonts w:cs="Arial"/>
          <w:color w:val="262626" w:themeColor="text1" w:themeTint="D9"/>
          <w:sz w:val="24"/>
          <w:szCs w:val="24"/>
        </w:rPr>
        <w:t xml:space="preserve">which </w:t>
      </w:r>
      <w:r w:rsidR="003B7829" w:rsidRPr="000A1570">
        <w:rPr>
          <w:rFonts w:cs="Arial"/>
          <w:color w:val="262626" w:themeColor="text1" w:themeTint="D9"/>
          <w:sz w:val="24"/>
          <w:szCs w:val="24"/>
        </w:rPr>
        <w:t xml:space="preserve">arises </w:t>
      </w:r>
      <w:r w:rsidR="00F33F26" w:rsidRPr="000A1570">
        <w:rPr>
          <w:rFonts w:cs="Arial"/>
          <w:color w:val="262626" w:themeColor="text1" w:themeTint="D9"/>
          <w:sz w:val="24"/>
          <w:szCs w:val="24"/>
        </w:rPr>
        <w:t xml:space="preserve">not only from </w:t>
      </w:r>
      <w:r w:rsidR="003B7829" w:rsidRPr="000A1570">
        <w:rPr>
          <w:rFonts w:cs="Arial"/>
          <w:color w:val="262626" w:themeColor="text1" w:themeTint="D9"/>
          <w:sz w:val="24"/>
          <w:szCs w:val="24"/>
        </w:rPr>
        <w:t xml:space="preserve">a dysregulated nervous system, </w:t>
      </w:r>
      <w:r w:rsidR="00F33F26" w:rsidRPr="000A1570">
        <w:rPr>
          <w:rFonts w:cs="Arial"/>
          <w:color w:val="262626" w:themeColor="text1" w:themeTint="D9"/>
          <w:sz w:val="24"/>
          <w:szCs w:val="24"/>
        </w:rPr>
        <w:t xml:space="preserve">but also from early disturbances in identity which can </w:t>
      </w:r>
      <w:r w:rsidR="0001312E" w:rsidRPr="000A1570">
        <w:rPr>
          <w:rFonts w:cs="Arial"/>
          <w:color w:val="262626" w:themeColor="text1" w:themeTint="D9"/>
          <w:sz w:val="24"/>
          <w:szCs w:val="24"/>
        </w:rPr>
        <w:t xml:space="preserve">adversely </w:t>
      </w:r>
      <w:r w:rsidR="00F33F26" w:rsidRPr="000A1570">
        <w:rPr>
          <w:rFonts w:cs="Arial"/>
          <w:color w:val="262626" w:themeColor="text1" w:themeTint="D9"/>
          <w:sz w:val="24"/>
          <w:szCs w:val="24"/>
        </w:rPr>
        <w:t xml:space="preserve">impact </w:t>
      </w:r>
      <w:r w:rsidR="0001312E" w:rsidRPr="000A1570">
        <w:rPr>
          <w:rFonts w:cs="Arial"/>
          <w:color w:val="262626" w:themeColor="text1" w:themeTint="D9"/>
          <w:sz w:val="24"/>
          <w:szCs w:val="24"/>
        </w:rPr>
        <w:t xml:space="preserve">relationality and </w:t>
      </w:r>
      <w:r w:rsidR="00F33F26" w:rsidRPr="000A1570">
        <w:rPr>
          <w:rFonts w:cs="Arial"/>
          <w:color w:val="262626" w:themeColor="text1" w:themeTint="D9"/>
          <w:sz w:val="24"/>
          <w:szCs w:val="24"/>
        </w:rPr>
        <w:t>verbal communication</w:t>
      </w:r>
      <w:r w:rsidR="00282CAA">
        <w:rPr>
          <w:rFonts w:cs="Arial"/>
          <w:color w:val="262626" w:themeColor="text1" w:themeTint="D9"/>
          <w:sz w:val="24"/>
          <w:szCs w:val="24"/>
        </w:rPr>
        <w:t xml:space="preserve"> (</w:t>
      </w:r>
      <w:r w:rsidR="004853BB">
        <w:rPr>
          <w:rFonts w:cs="Arial"/>
          <w:color w:val="262626" w:themeColor="text1" w:themeTint="D9"/>
          <w:sz w:val="24"/>
          <w:szCs w:val="24"/>
        </w:rPr>
        <w:t>Fisher, 2017, pp. 19-28)</w:t>
      </w:r>
      <w:r w:rsidR="00F33F26" w:rsidRPr="000A1570">
        <w:rPr>
          <w:rFonts w:cs="Arial"/>
          <w:color w:val="262626" w:themeColor="text1" w:themeTint="D9"/>
          <w:sz w:val="24"/>
          <w:szCs w:val="24"/>
        </w:rPr>
        <w:t>. T</w:t>
      </w:r>
      <w:r w:rsidR="003B7829" w:rsidRPr="000A1570">
        <w:rPr>
          <w:rFonts w:cs="Arial"/>
          <w:color w:val="262626" w:themeColor="text1" w:themeTint="D9"/>
          <w:sz w:val="24"/>
          <w:szCs w:val="24"/>
        </w:rPr>
        <w:t xml:space="preserve">he prioritisation of non-verbal cues and </w:t>
      </w:r>
      <w:r w:rsidR="00BB6F25">
        <w:rPr>
          <w:rFonts w:cs="Arial"/>
          <w:color w:val="262626" w:themeColor="text1" w:themeTint="D9"/>
          <w:sz w:val="24"/>
          <w:szCs w:val="24"/>
        </w:rPr>
        <w:t>body language</w:t>
      </w:r>
      <w:r w:rsidR="003B7829" w:rsidRPr="000A1570">
        <w:rPr>
          <w:rFonts w:cs="Arial"/>
          <w:color w:val="262626" w:themeColor="text1" w:themeTint="D9"/>
          <w:sz w:val="24"/>
          <w:szCs w:val="24"/>
        </w:rPr>
        <w:t xml:space="preserve"> </w:t>
      </w:r>
      <w:r w:rsidR="00BB6F25">
        <w:rPr>
          <w:rFonts w:cs="Arial"/>
          <w:color w:val="262626" w:themeColor="text1" w:themeTint="D9"/>
          <w:sz w:val="24"/>
          <w:szCs w:val="24"/>
        </w:rPr>
        <w:t xml:space="preserve">in somatic psychotherapy </w:t>
      </w:r>
      <w:r w:rsidR="003B7829" w:rsidRPr="000A1570">
        <w:rPr>
          <w:rFonts w:cs="Arial"/>
          <w:color w:val="262626" w:themeColor="text1" w:themeTint="D9"/>
          <w:sz w:val="24"/>
          <w:szCs w:val="24"/>
        </w:rPr>
        <w:t>is</w:t>
      </w:r>
      <w:r w:rsidR="00F33F26" w:rsidRPr="000A1570">
        <w:rPr>
          <w:rFonts w:cs="Arial"/>
          <w:color w:val="262626" w:themeColor="text1" w:themeTint="D9"/>
          <w:sz w:val="24"/>
          <w:szCs w:val="24"/>
        </w:rPr>
        <w:t xml:space="preserve"> </w:t>
      </w:r>
      <w:r w:rsidR="003B7829" w:rsidRPr="000A1570">
        <w:rPr>
          <w:rFonts w:cs="Arial"/>
          <w:color w:val="262626" w:themeColor="text1" w:themeTint="D9"/>
          <w:sz w:val="24"/>
          <w:szCs w:val="24"/>
        </w:rPr>
        <w:t xml:space="preserve">fundamental to meeting </w:t>
      </w:r>
      <w:r w:rsidR="00970C30" w:rsidRPr="000A1570">
        <w:rPr>
          <w:rFonts w:cs="Arial"/>
          <w:color w:val="262626" w:themeColor="text1" w:themeTint="D9"/>
          <w:sz w:val="24"/>
          <w:szCs w:val="24"/>
        </w:rPr>
        <w:t>people</w:t>
      </w:r>
      <w:r w:rsidR="003B7829" w:rsidRPr="000A1570">
        <w:rPr>
          <w:rFonts w:cs="Arial"/>
          <w:color w:val="262626" w:themeColor="text1" w:themeTint="D9"/>
          <w:sz w:val="24"/>
          <w:szCs w:val="24"/>
        </w:rPr>
        <w:t xml:space="preserve"> where they are</w:t>
      </w:r>
      <w:r w:rsidR="00970C30" w:rsidRPr="000A1570">
        <w:rPr>
          <w:rFonts w:cs="Arial"/>
          <w:color w:val="262626" w:themeColor="text1" w:themeTint="D9"/>
          <w:sz w:val="24"/>
          <w:szCs w:val="24"/>
        </w:rPr>
        <w:t>, welcoming the whole person – body, mind and spirit</w:t>
      </w:r>
      <w:r w:rsidR="003B7829" w:rsidRPr="000A1570">
        <w:rPr>
          <w:rFonts w:cs="Arial"/>
          <w:color w:val="262626" w:themeColor="text1" w:themeTint="D9"/>
          <w:sz w:val="24"/>
          <w:szCs w:val="24"/>
        </w:rPr>
        <w:t>. In trauma states, where much of the person’s traumatic material is held implicitly</w:t>
      </w:r>
      <w:r w:rsidR="002B3605" w:rsidRPr="000A1570">
        <w:rPr>
          <w:rFonts w:cs="Arial"/>
          <w:color w:val="262626" w:themeColor="text1" w:themeTint="D9"/>
          <w:sz w:val="24"/>
          <w:szCs w:val="24"/>
        </w:rPr>
        <w:t>, fragmented</w:t>
      </w:r>
      <w:r w:rsidR="003B7829" w:rsidRPr="000A1570">
        <w:rPr>
          <w:rFonts w:cs="Arial"/>
          <w:color w:val="262626" w:themeColor="text1" w:themeTint="D9"/>
          <w:sz w:val="24"/>
          <w:szCs w:val="24"/>
        </w:rPr>
        <w:t xml:space="preserve"> and not </w:t>
      </w:r>
      <w:r w:rsidR="00EE00C1" w:rsidRPr="000A1570">
        <w:rPr>
          <w:rFonts w:cs="Arial"/>
          <w:color w:val="262626" w:themeColor="text1" w:themeTint="D9"/>
          <w:sz w:val="24"/>
          <w:szCs w:val="24"/>
        </w:rPr>
        <w:t xml:space="preserve">immediately </w:t>
      </w:r>
      <w:r w:rsidR="003B7829" w:rsidRPr="000A1570">
        <w:rPr>
          <w:rFonts w:cs="Arial"/>
          <w:color w:val="262626" w:themeColor="text1" w:themeTint="D9"/>
          <w:sz w:val="24"/>
          <w:szCs w:val="24"/>
        </w:rPr>
        <w:t>accessible</w:t>
      </w:r>
      <w:r w:rsidR="00970C30" w:rsidRPr="000A1570">
        <w:rPr>
          <w:rFonts w:cs="Arial"/>
          <w:color w:val="262626" w:themeColor="text1" w:themeTint="D9"/>
          <w:sz w:val="24"/>
          <w:szCs w:val="24"/>
        </w:rPr>
        <w:t xml:space="preserve"> to</w:t>
      </w:r>
      <w:r w:rsidR="003B7829" w:rsidRPr="000A1570">
        <w:rPr>
          <w:rFonts w:cs="Arial"/>
          <w:color w:val="262626" w:themeColor="text1" w:themeTint="D9"/>
          <w:sz w:val="24"/>
          <w:szCs w:val="24"/>
        </w:rPr>
        <w:t xml:space="preserve"> </w:t>
      </w:r>
      <w:r w:rsidRPr="000A1570">
        <w:rPr>
          <w:rFonts w:cs="Arial"/>
          <w:color w:val="262626" w:themeColor="text1" w:themeTint="D9"/>
          <w:sz w:val="24"/>
          <w:szCs w:val="24"/>
        </w:rPr>
        <w:t xml:space="preserve">declarative memory </w:t>
      </w:r>
      <w:r w:rsidR="00F33F26" w:rsidRPr="000A1570">
        <w:rPr>
          <w:rFonts w:cs="Arial"/>
          <w:color w:val="262626" w:themeColor="text1" w:themeTint="D9"/>
          <w:sz w:val="24"/>
          <w:szCs w:val="24"/>
        </w:rPr>
        <w:t>and</w:t>
      </w:r>
      <w:r w:rsidR="003B7829" w:rsidRPr="000A1570">
        <w:rPr>
          <w:rFonts w:cs="Arial"/>
          <w:color w:val="262626" w:themeColor="text1" w:themeTint="D9"/>
          <w:sz w:val="24"/>
          <w:szCs w:val="24"/>
        </w:rPr>
        <w:t xml:space="preserve"> verbal processing</w:t>
      </w:r>
      <w:r w:rsidR="0001312E" w:rsidRPr="000A1570">
        <w:rPr>
          <w:rFonts w:cs="Arial"/>
          <w:color w:val="262626" w:themeColor="text1" w:themeTint="D9"/>
          <w:sz w:val="24"/>
          <w:szCs w:val="24"/>
        </w:rPr>
        <w:t xml:space="preserve"> (van der Kolk</w:t>
      </w:r>
      <w:r w:rsidR="00970C30" w:rsidRPr="000A1570">
        <w:rPr>
          <w:rFonts w:cs="Arial"/>
          <w:color w:val="262626" w:themeColor="text1" w:themeTint="D9"/>
          <w:sz w:val="24"/>
          <w:szCs w:val="24"/>
        </w:rPr>
        <w:t xml:space="preserve">, </w:t>
      </w:r>
      <w:r w:rsidR="006C1FA2" w:rsidRPr="000A1570">
        <w:rPr>
          <w:rFonts w:cs="Arial"/>
          <w:color w:val="262626" w:themeColor="text1" w:themeTint="D9"/>
          <w:sz w:val="24"/>
          <w:szCs w:val="24"/>
        </w:rPr>
        <w:t xml:space="preserve">pp. 171-183), </w:t>
      </w:r>
      <w:r w:rsidR="00970C30" w:rsidRPr="000A1570">
        <w:rPr>
          <w:rFonts w:cs="Arial"/>
          <w:color w:val="262626" w:themeColor="text1" w:themeTint="D9"/>
          <w:sz w:val="24"/>
          <w:szCs w:val="24"/>
        </w:rPr>
        <w:t xml:space="preserve">the body’s wisdom </w:t>
      </w:r>
      <w:r w:rsidR="006C1FA2" w:rsidRPr="000A1570">
        <w:rPr>
          <w:rFonts w:cs="Arial"/>
          <w:color w:val="262626" w:themeColor="text1" w:themeTint="D9"/>
          <w:sz w:val="24"/>
          <w:szCs w:val="24"/>
        </w:rPr>
        <w:t>can be</w:t>
      </w:r>
      <w:r w:rsidR="00970C30" w:rsidRPr="000A1570">
        <w:rPr>
          <w:rFonts w:cs="Arial"/>
          <w:color w:val="262626" w:themeColor="text1" w:themeTint="D9"/>
          <w:sz w:val="24"/>
          <w:szCs w:val="24"/>
        </w:rPr>
        <w:t xml:space="preserve"> a treasure trove which </w:t>
      </w:r>
      <w:r w:rsidR="004853BB">
        <w:rPr>
          <w:rFonts w:cs="Arial"/>
          <w:color w:val="262626" w:themeColor="text1" w:themeTint="D9"/>
          <w:sz w:val="24"/>
          <w:szCs w:val="24"/>
        </w:rPr>
        <w:t>holds</w:t>
      </w:r>
      <w:r w:rsidR="005E5B29">
        <w:rPr>
          <w:rFonts w:cs="Arial"/>
          <w:color w:val="262626" w:themeColor="text1" w:themeTint="D9"/>
          <w:sz w:val="24"/>
          <w:szCs w:val="24"/>
        </w:rPr>
        <w:t xml:space="preserve"> invaluable</w:t>
      </w:r>
      <w:r w:rsidR="00EE00C1" w:rsidRPr="000A1570">
        <w:rPr>
          <w:rFonts w:cs="Arial"/>
          <w:color w:val="262626" w:themeColor="text1" w:themeTint="D9"/>
          <w:sz w:val="24"/>
          <w:szCs w:val="24"/>
        </w:rPr>
        <w:t xml:space="preserve"> </w:t>
      </w:r>
      <w:r w:rsidR="00970C30" w:rsidRPr="000A1570">
        <w:rPr>
          <w:rFonts w:cs="Arial"/>
          <w:color w:val="262626" w:themeColor="text1" w:themeTint="D9"/>
          <w:sz w:val="24"/>
          <w:szCs w:val="24"/>
        </w:rPr>
        <w:t xml:space="preserve">information </w:t>
      </w:r>
      <w:r w:rsidR="002B3605" w:rsidRPr="000A1570">
        <w:rPr>
          <w:rFonts w:cs="Arial"/>
          <w:color w:val="262626" w:themeColor="text1" w:themeTint="D9"/>
          <w:sz w:val="24"/>
          <w:szCs w:val="24"/>
        </w:rPr>
        <w:t>to guide and</w:t>
      </w:r>
      <w:r w:rsidR="00F33F26" w:rsidRPr="000A1570">
        <w:rPr>
          <w:rFonts w:cs="Arial"/>
          <w:color w:val="262626" w:themeColor="text1" w:themeTint="D9"/>
          <w:sz w:val="24"/>
          <w:szCs w:val="24"/>
        </w:rPr>
        <w:t xml:space="preserve"> i</w:t>
      </w:r>
      <w:r w:rsidR="006C1FA2" w:rsidRPr="000A1570">
        <w:rPr>
          <w:rFonts w:cs="Arial"/>
          <w:color w:val="262626" w:themeColor="text1" w:themeTint="D9"/>
          <w:sz w:val="24"/>
          <w:szCs w:val="24"/>
        </w:rPr>
        <w:t>nform</w:t>
      </w:r>
      <w:r w:rsidR="002B3605" w:rsidRPr="000A1570">
        <w:rPr>
          <w:rFonts w:cs="Arial"/>
          <w:color w:val="262626" w:themeColor="text1" w:themeTint="D9"/>
          <w:sz w:val="24"/>
          <w:szCs w:val="24"/>
        </w:rPr>
        <w:t xml:space="preserve"> a</w:t>
      </w:r>
      <w:r w:rsidR="00970C30" w:rsidRPr="000A1570">
        <w:rPr>
          <w:rFonts w:cs="Arial"/>
          <w:color w:val="262626" w:themeColor="text1" w:themeTint="D9"/>
          <w:sz w:val="24"/>
          <w:szCs w:val="24"/>
        </w:rPr>
        <w:t xml:space="preserve"> person’s journey</w:t>
      </w:r>
      <w:r w:rsidR="002B3605" w:rsidRPr="000A1570">
        <w:rPr>
          <w:rFonts w:cs="Arial"/>
          <w:color w:val="262626" w:themeColor="text1" w:themeTint="D9"/>
          <w:sz w:val="24"/>
          <w:szCs w:val="24"/>
        </w:rPr>
        <w:t xml:space="preserve"> towards wholeness</w:t>
      </w:r>
      <w:r w:rsidR="00970C30" w:rsidRPr="000A1570">
        <w:rPr>
          <w:rFonts w:cs="Arial"/>
          <w:color w:val="262626" w:themeColor="text1" w:themeTint="D9"/>
          <w:sz w:val="24"/>
          <w:szCs w:val="24"/>
        </w:rPr>
        <w:t xml:space="preserve">. </w:t>
      </w:r>
      <w:r w:rsidR="00F33F26" w:rsidRPr="000A1570">
        <w:rPr>
          <w:rFonts w:cs="Arial"/>
          <w:color w:val="262626" w:themeColor="text1" w:themeTint="D9"/>
          <w:sz w:val="24"/>
          <w:szCs w:val="24"/>
        </w:rPr>
        <w:t>By drawing upon humanistic theory, which places the client’s own process at the centre of therapy, combined with precise and attentive a</w:t>
      </w:r>
      <w:r w:rsidR="002B3605" w:rsidRPr="000A1570">
        <w:rPr>
          <w:rFonts w:cs="Arial"/>
          <w:color w:val="262626" w:themeColor="text1" w:themeTint="D9"/>
          <w:sz w:val="24"/>
          <w:szCs w:val="24"/>
        </w:rPr>
        <w:t>wareness of</w:t>
      </w:r>
      <w:r w:rsidR="00F33F26" w:rsidRPr="000A1570">
        <w:rPr>
          <w:rFonts w:cs="Arial"/>
          <w:color w:val="262626" w:themeColor="text1" w:themeTint="D9"/>
          <w:sz w:val="24"/>
          <w:szCs w:val="24"/>
        </w:rPr>
        <w:t xml:space="preserve"> bodily cues</w:t>
      </w:r>
      <w:r w:rsidR="005E5B29">
        <w:rPr>
          <w:rFonts w:cs="Arial"/>
          <w:color w:val="262626" w:themeColor="text1" w:themeTint="D9"/>
          <w:sz w:val="24"/>
          <w:szCs w:val="24"/>
        </w:rPr>
        <w:t xml:space="preserve"> as holders of memory</w:t>
      </w:r>
      <w:r w:rsidR="00F33F26" w:rsidRPr="000A1570">
        <w:rPr>
          <w:rFonts w:cs="Arial"/>
          <w:color w:val="262626" w:themeColor="text1" w:themeTint="D9"/>
          <w:sz w:val="24"/>
          <w:szCs w:val="24"/>
        </w:rPr>
        <w:t>, one could argue that somatic psychotherapies represent the pinnacle of relational approaches.</w:t>
      </w:r>
      <w:r w:rsidR="00957B21" w:rsidRPr="000A1570">
        <w:rPr>
          <w:rFonts w:cs="Arial"/>
          <w:color w:val="262626" w:themeColor="text1" w:themeTint="D9"/>
          <w:sz w:val="24"/>
          <w:szCs w:val="24"/>
        </w:rPr>
        <w:t xml:space="preserve"> All parts of the person are </w:t>
      </w:r>
      <w:r w:rsidR="00945A8A">
        <w:rPr>
          <w:rFonts w:cs="Arial"/>
          <w:color w:val="262626" w:themeColor="text1" w:themeTint="D9"/>
          <w:sz w:val="24"/>
          <w:szCs w:val="24"/>
        </w:rPr>
        <w:t>included.</w:t>
      </w:r>
    </w:p>
    <w:p w14:paraId="15ED3A7B" w14:textId="77777777" w:rsidR="002A77A1" w:rsidRDefault="002A77A1" w:rsidP="00414F3F">
      <w:pPr>
        <w:spacing w:line="360" w:lineRule="auto"/>
        <w:jc w:val="both"/>
        <w:rPr>
          <w:rFonts w:cs="Arial"/>
          <w:color w:val="262626" w:themeColor="text1" w:themeTint="D9"/>
          <w:sz w:val="24"/>
          <w:szCs w:val="24"/>
        </w:rPr>
        <w:sectPr w:rsidR="002A77A1" w:rsidSect="0075375C">
          <w:headerReference w:type="default" r:id="rId8"/>
          <w:footerReference w:type="default" r:id="rId9"/>
          <w:pgSz w:w="11906" w:h="16838"/>
          <w:pgMar w:top="1440" w:right="1134" w:bottom="1440" w:left="2268" w:header="709" w:footer="709" w:gutter="0"/>
          <w:cols w:space="708"/>
          <w:titlePg/>
          <w:docGrid w:linePitch="360"/>
        </w:sectPr>
      </w:pPr>
    </w:p>
    <w:tbl>
      <w:tblPr>
        <w:tblStyle w:val="TableGrid"/>
        <w:tblpPr w:leftFromText="181" w:rightFromText="181" w:topFromText="567" w:bottomFromText="567" w:tblpYSpec="center"/>
        <w:tblOverlap w:val="never"/>
        <w:tblW w:w="14885" w:type="dxa"/>
        <w:tblLook w:val="04A0" w:firstRow="1" w:lastRow="0" w:firstColumn="1" w:lastColumn="0" w:noHBand="0" w:noVBand="1"/>
      </w:tblPr>
      <w:tblGrid>
        <w:gridCol w:w="1004"/>
        <w:gridCol w:w="2541"/>
        <w:gridCol w:w="2687"/>
        <w:gridCol w:w="3686"/>
        <w:gridCol w:w="4967"/>
      </w:tblGrid>
      <w:tr w:rsidR="0069664A" w:rsidRPr="00E15679" w14:paraId="1B5E47AE" w14:textId="77777777" w:rsidTr="004C5B70">
        <w:trPr>
          <w:cantSplit/>
          <w:trHeight w:val="1134"/>
          <w:tblHeader/>
        </w:trPr>
        <w:tc>
          <w:tcPr>
            <w:tcW w:w="1004" w:type="dxa"/>
            <w:textDirection w:val="btLr"/>
          </w:tcPr>
          <w:p w14:paraId="73185C66" w14:textId="45046058" w:rsidR="0069664A" w:rsidRPr="00E15679" w:rsidRDefault="004C5B70" w:rsidP="009C3754">
            <w:pPr>
              <w:ind w:left="113" w:right="113"/>
              <w:rPr>
                <w:rFonts w:cs="Arial"/>
                <w:b/>
                <w:bCs/>
              </w:rPr>
            </w:pPr>
            <w:r>
              <w:rPr>
                <w:rFonts w:cs="Arial"/>
                <w:b/>
                <w:bCs/>
              </w:rPr>
              <w:lastRenderedPageBreak/>
              <w:t>ICD-11 DOMAIN</w:t>
            </w:r>
          </w:p>
        </w:tc>
        <w:tc>
          <w:tcPr>
            <w:tcW w:w="2541" w:type="dxa"/>
          </w:tcPr>
          <w:p w14:paraId="7628DDEB" w14:textId="77777777" w:rsidR="000028D0" w:rsidRDefault="000028D0" w:rsidP="009C3754">
            <w:pPr>
              <w:rPr>
                <w:rFonts w:cs="Arial"/>
                <w:b/>
                <w:bCs/>
              </w:rPr>
            </w:pPr>
          </w:p>
          <w:p w14:paraId="20F56821" w14:textId="18D67E07" w:rsidR="0069664A" w:rsidRPr="00E15679" w:rsidRDefault="000028D0" w:rsidP="009C3754">
            <w:pPr>
              <w:rPr>
                <w:rFonts w:cs="Arial"/>
                <w:b/>
                <w:bCs/>
              </w:rPr>
            </w:pPr>
            <w:r>
              <w:rPr>
                <w:rFonts w:cs="Arial"/>
                <w:b/>
                <w:bCs/>
              </w:rPr>
              <w:t xml:space="preserve"> </w:t>
            </w:r>
            <w:r w:rsidR="0069664A" w:rsidRPr="00E15679">
              <w:rPr>
                <w:rFonts w:cs="Arial"/>
                <w:b/>
                <w:bCs/>
              </w:rPr>
              <w:t>ICD-11 COMPLEX</w:t>
            </w:r>
            <w:r>
              <w:rPr>
                <w:rFonts w:cs="Arial"/>
                <w:b/>
                <w:bCs/>
              </w:rPr>
              <w:t xml:space="preserve"> </w:t>
            </w:r>
            <w:r w:rsidR="0069664A" w:rsidRPr="00E15679">
              <w:rPr>
                <w:rFonts w:cs="Arial"/>
                <w:b/>
                <w:bCs/>
              </w:rPr>
              <w:t>TRAUMA SYMPTOM</w:t>
            </w:r>
            <w:r w:rsidR="0069664A">
              <w:rPr>
                <w:rFonts w:cs="Arial"/>
                <w:b/>
                <w:bCs/>
              </w:rPr>
              <w:t>S</w:t>
            </w:r>
          </w:p>
        </w:tc>
        <w:tc>
          <w:tcPr>
            <w:tcW w:w="2687" w:type="dxa"/>
          </w:tcPr>
          <w:p w14:paraId="5A81D6E1" w14:textId="77777777" w:rsidR="000028D0" w:rsidRDefault="000028D0" w:rsidP="009C3754">
            <w:pPr>
              <w:rPr>
                <w:rFonts w:cs="Arial"/>
                <w:b/>
                <w:bCs/>
              </w:rPr>
            </w:pPr>
          </w:p>
          <w:p w14:paraId="01A87556" w14:textId="77AD9D8B" w:rsidR="0069664A" w:rsidRPr="00E15679" w:rsidRDefault="0069664A" w:rsidP="009C3754">
            <w:pPr>
              <w:rPr>
                <w:rFonts w:cs="Arial"/>
                <w:b/>
                <w:bCs/>
              </w:rPr>
            </w:pPr>
            <w:r w:rsidRPr="00E15679">
              <w:rPr>
                <w:rFonts w:cs="Arial"/>
                <w:b/>
                <w:bCs/>
              </w:rPr>
              <w:t>EXAMPLE APPROACH/ INTERVENTION</w:t>
            </w:r>
          </w:p>
        </w:tc>
        <w:tc>
          <w:tcPr>
            <w:tcW w:w="3686" w:type="dxa"/>
          </w:tcPr>
          <w:p w14:paraId="7AFE215D" w14:textId="77777777" w:rsidR="000028D0" w:rsidRDefault="000028D0" w:rsidP="009C3754">
            <w:pPr>
              <w:rPr>
                <w:rFonts w:cs="Arial"/>
                <w:b/>
                <w:bCs/>
                <w:color w:val="262626" w:themeColor="text1" w:themeTint="D9"/>
              </w:rPr>
            </w:pPr>
          </w:p>
          <w:p w14:paraId="36AA1253" w14:textId="421D5978" w:rsidR="0069664A" w:rsidRPr="00E15679" w:rsidRDefault="0069664A" w:rsidP="009C3754">
            <w:pPr>
              <w:rPr>
                <w:rFonts w:cs="Arial"/>
                <w:b/>
                <w:bCs/>
              </w:rPr>
            </w:pPr>
            <w:r w:rsidRPr="0069664A">
              <w:rPr>
                <w:rFonts w:cs="Arial"/>
                <w:b/>
                <w:bCs/>
                <w:color w:val="262626" w:themeColor="text1" w:themeTint="D9"/>
              </w:rPr>
              <w:t>HOW</w:t>
            </w:r>
            <w:r w:rsidRPr="00E15679">
              <w:rPr>
                <w:rFonts w:cs="Arial"/>
                <w:b/>
                <w:bCs/>
              </w:rPr>
              <w:t xml:space="preserve"> DOES THIS WORK?</w:t>
            </w:r>
          </w:p>
        </w:tc>
        <w:tc>
          <w:tcPr>
            <w:tcW w:w="4967" w:type="dxa"/>
          </w:tcPr>
          <w:p w14:paraId="4140C455" w14:textId="77777777" w:rsidR="000028D0" w:rsidRDefault="000028D0" w:rsidP="009C3754">
            <w:pPr>
              <w:rPr>
                <w:rFonts w:cs="Arial"/>
                <w:b/>
                <w:bCs/>
              </w:rPr>
            </w:pPr>
          </w:p>
          <w:p w14:paraId="358DC8D4" w14:textId="57D8D8A6" w:rsidR="0069664A" w:rsidRPr="00E15679" w:rsidRDefault="0069664A" w:rsidP="009C3754">
            <w:pPr>
              <w:rPr>
                <w:rFonts w:cs="Arial"/>
                <w:b/>
                <w:bCs/>
              </w:rPr>
            </w:pPr>
            <w:r w:rsidRPr="00E15679">
              <w:rPr>
                <w:rFonts w:cs="Arial"/>
                <w:b/>
                <w:bCs/>
              </w:rPr>
              <w:t>SPECIFIC EXAMPLES FROM THE 5 THERAPIES</w:t>
            </w:r>
          </w:p>
        </w:tc>
      </w:tr>
      <w:tr w:rsidR="0069664A" w:rsidRPr="00E15679" w14:paraId="2FED9F9F" w14:textId="77777777" w:rsidTr="004C5B70">
        <w:trPr>
          <w:cantSplit/>
          <w:trHeight w:val="1134"/>
        </w:trPr>
        <w:tc>
          <w:tcPr>
            <w:tcW w:w="1004" w:type="dxa"/>
            <w:textDirection w:val="btLr"/>
          </w:tcPr>
          <w:p w14:paraId="6AB60BFD" w14:textId="77777777" w:rsidR="0069664A" w:rsidRPr="00E15679" w:rsidRDefault="0069664A" w:rsidP="009C3754">
            <w:pPr>
              <w:ind w:left="113" w:right="113"/>
              <w:rPr>
                <w:rFonts w:cs="Arial"/>
                <w:b/>
                <w:bCs/>
              </w:rPr>
            </w:pPr>
            <w:r w:rsidRPr="00E15679">
              <w:rPr>
                <w:rFonts w:cs="Arial"/>
                <w:b/>
                <w:bCs/>
              </w:rPr>
              <w:t>PROBLEMS WITH AFFECT REGULATION</w:t>
            </w:r>
          </w:p>
        </w:tc>
        <w:tc>
          <w:tcPr>
            <w:tcW w:w="2541" w:type="dxa"/>
          </w:tcPr>
          <w:p w14:paraId="64F6C824" w14:textId="5E8A763F" w:rsidR="0069664A" w:rsidRPr="00E15679" w:rsidRDefault="0069664A" w:rsidP="009C3754">
            <w:pPr>
              <w:rPr>
                <w:rFonts w:cs="Arial"/>
                <w:b/>
                <w:bCs/>
              </w:rPr>
            </w:pPr>
          </w:p>
          <w:p w14:paraId="6A69081C" w14:textId="77777777" w:rsidR="0069664A" w:rsidRDefault="0069664A" w:rsidP="002F618D">
            <w:pPr>
              <w:rPr>
                <w:rFonts w:cs="Arial"/>
                <w:b/>
                <w:bCs/>
              </w:rPr>
            </w:pPr>
            <w:r w:rsidRPr="00ED747D">
              <w:rPr>
                <w:rFonts w:cs="Arial"/>
                <w:b/>
                <w:bCs/>
              </w:rPr>
              <w:t>Self-destructive behaviours</w:t>
            </w:r>
          </w:p>
          <w:p w14:paraId="5A68FDC0" w14:textId="77777777" w:rsidR="0069664A" w:rsidRPr="00ED747D" w:rsidRDefault="0069664A" w:rsidP="009C3754">
            <w:pPr>
              <w:ind w:left="360"/>
              <w:rPr>
                <w:rFonts w:cs="Arial"/>
                <w:b/>
                <w:bCs/>
              </w:rPr>
            </w:pPr>
          </w:p>
          <w:p w14:paraId="08DB97F4" w14:textId="77777777" w:rsidR="0069664A" w:rsidRDefault="0069664A" w:rsidP="002F618D">
            <w:pPr>
              <w:rPr>
                <w:rFonts w:cs="Arial"/>
                <w:b/>
                <w:bCs/>
              </w:rPr>
            </w:pPr>
            <w:r w:rsidRPr="00ED747D">
              <w:rPr>
                <w:rFonts w:cs="Arial"/>
                <w:b/>
                <w:bCs/>
              </w:rPr>
              <w:t>Dissociation under stress</w:t>
            </w:r>
          </w:p>
          <w:p w14:paraId="6B612003" w14:textId="77777777" w:rsidR="0069664A" w:rsidRPr="00ED747D" w:rsidRDefault="0069664A" w:rsidP="009C3754">
            <w:pPr>
              <w:ind w:left="360"/>
              <w:rPr>
                <w:rFonts w:cs="Arial"/>
                <w:b/>
                <w:bCs/>
              </w:rPr>
            </w:pPr>
          </w:p>
          <w:p w14:paraId="08161206" w14:textId="4906F63F" w:rsidR="0069664A" w:rsidRDefault="0069664A" w:rsidP="002F618D">
            <w:pPr>
              <w:rPr>
                <w:rFonts w:cs="Arial"/>
                <w:b/>
                <w:bCs/>
              </w:rPr>
            </w:pPr>
            <w:r w:rsidRPr="00ED747D">
              <w:rPr>
                <w:rFonts w:cs="Arial"/>
                <w:b/>
                <w:bCs/>
              </w:rPr>
              <w:t>Heightened</w:t>
            </w:r>
            <w:r w:rsidR="002F618D">
              <w:rPr>
                <w:rFonts w:cs="Arial"/>
                <w:b/>
                <w:bCs/>
              </w:rPr>
              <w:t xml:space="preserve"> </w:t>
            </w:r>
            <w:r w:rsidRPr="00ED747D">
              <w:rPr>
                <w:rFonts w:cs="Arial"/>
                <w:b/>
                <w:bCs/>
              </w:rPr>
              <w:t xml:space="preserve">emotional reactivity </w:t>
            </w:r>
          </w:p>
          <w:p w14:paraId="51BE1844" w14:textId="77777777" w:rsidR="0069664A" w:rsidRDefault="0069664A" w:rsidP="009C3754">
            <w:pPr>
              <w:ind w:left="360"/>
              <w:rPr>
                <w:rFonts w:cs="Arial"/>
                <w:b/>
                <w:bCs/>
              </w:rPr>
            </w:pPr>
          </w:p>
          <w:p w14:paraId="04B5C95D" w14:textId="77777777" w:rsidR="0069664A" w:rsidRDefault="0069664A" w:rsidP="002F618D">
            <w:pPr>
              <w:rPr>
                <w:rFonts w:cs="Arial"/>
                <w:b/>
                <w:bCs/>
              </w:rPr>
            </w:pPr>
            <w:r>
              <w:rPr>
                <w:rFonts w:cs="Arial"/>
                <w:b/>
                <w:bCs/>
              </w:rPr>
              <w:t>Violent outbursts</w:t>
            </w:r>
          </w:p>
          <w:p w14:paraId="4CFAB466" w14:textId="77777777" w:rsidR="0069664A" w:rsidRPr="00ED747D" w:rsidRDefault="0069664A" w:rsidP="009C3754">
            <w:pPr>
              <w:rPr>
                <w:rFonts w:cs="Arial"/>
                <w:b/>
                <w:bCs/>
              </w:rPr>
            </w:pPr>
          </w:p>
          <w:p w14:paraId="48E78F10" w14:textId="77777777" w:rsidR="0069664A" w:rsidRDefault="0069664A" w:rsidP="002F618D">
            <w:pPr>
              <w:rPr>
                <w:rFonts w:cs="Arial"/>
                <w:b/>
                <w:bCs/>
              </w:rPr>
            </w:pPr>
            <w:r w:rsidRPr="00ED747D">
              <w:rPr>
                <w:rFonts w:cs="Arial"/>
                <w:b/>
                <w:bCs/>
              </w:rPr>
              <w:t>Emotional numbing</w:t>
            </w:r>
          </w:p>
          <w:p w14:paraId="766822C4" w14:textId="77777777" w:rsidR="0069664A" w:rsidRPr="00ED747D" w:rsidRDefault="0069664A" w:rsidP="009C3754">
            <w:pPr>
              <w:ind w:left="360"/>
              <w:rPr>
                <w:rFonts w:cs="Arial"/>
                <w:b/>
                <w:bCs/>
              </w:rPr>
            </w:pPr>
            <w:r w:rsidRPr="00ED747D">
              <w:rPr>
                <w:rFonts w:cs="Arial"/>
                <w:b/>
                <w:bCs/>
              </w:rPr>
              <w:t xml:space="preserve">  </w:t>
            </w:r>
          </w:p>
          <w:p w14:paraId="140A9DC3" w14:textId="77777777" w:rsidR="0069664A" w:rsidRPr="00ED747D" w:rsidRDefault="0069664A" w:rsidP="002F618D">
            <w:pPr>
              <w:rPr>
                <w:rFonts w:cs="Arial"/>
                <w:b/>
                <w:bCs/>
              </w:rPr>
            </w:pPr>
            <w:r w:rsidRPr="00ED747D">
              <w:rPr>
                <w:rFonts w:cs="Arial"/>
                <w:b/>
                <w:bCs/>
              </w:rPr>
              <w:t>Inability to experience pleasure</w:t>
            </w:r>
          </w:p>
        </w:tc>
        <w:tc>
          <w:tcPr>
            <w:tcW w:w="2687" w:type="dxa"/>
          </w:tcPr>
          <w:p w14:paraId="12E2F76E" w14:textId="77777777" w:rsidR="0069664A" w:rsidRDefault="0069664A" w:rsidP="009C3754">
            <w:pPr>
              <w:rPr>
                <w:rFonts w:cs="Arial"/>
              </w:rPr>
            </w:pPr>
          </w:p>
          <w:p w14:paraId="7652EC52" w14:textId="6FAE59F1" w:rsidR="0069664A" w:rsidRDefault="0069664A" w:rsidP="009C3754">
            <w:pPr>
              <w:rPr>
                <w:rFonts w:cs="Arial"/>
              </w:rPr>
            </w:pPr>
            <w:r w:rsidRPr="00E15679">
              <w:rPr>
                <w:rFonts w:cs="Arial"/>
              </w:rPr>
              <w:t>In session somatic interventions as well as take home</w:t>
            </w:r>
            <w:r w:rsidR="00C00123">
              <w:rPr>
                <w:rFonts w:cs="Arial"/>
              </w:rPr>
              <w:t xml:space="preserve"> (p. 22)</w:t>
            </w:r>
          </w:p>
          <w:p w14:paraId="6641059D" w14:textId="77777777" w:rsidR="0069664A" w:rsidRDefault="0069664A" w:rsidP="009C3754">
            <w:pPr>
              <w:rPr>
                <w:rFonts w:cs="Arial"/>
              </w:rPr>
            </w:pPr>
          </w:p>
          <w:p w14:paraId="678153BD" w14:textId="77777777" w:rsidR="0069664A" w:rsidRDefault="0069664A" w:rsidP="009C3754">
            <w:pPr>
              <w:rPr>
                <w:rFonts w:cs="Arial"/>
              </w:rPr>
            </w:pPr>
            <w:r w:rsidRPr="00E15679">
              <w:rPr>
                <w:rFonts w:cs="Arial"/>
              </w:rPr>
              <w:t xml:space="preserve">Grounding techniques to bring client back into present moment </w:t>
            </w:r>
            <w:r>
              <w:rPr>
                <w:rFonts w:cs="Arial"/>
              </w:rPr>
              <w:t>(p. 29)</w:t>
            </w:r>
          </w:p>
          <w:p w14:paraId="67767597" w14:textId="77777777" w:rsidR="0069664A" w:rsidRPr="00E15679" w:rsidRDefault="0069664A" w:rsidP="009C3754">
            <w:pPr>
              <w:rPr>
                <w:rFonts w:cs="Arial"/>
              </w:rPr>
            </w:pPr>
          </w:p>
          <w:p w14:paraId="468A0C54" w14:textId="00197F3B" w:rsidR="0069664A" w:rsidRPr="00E15679" w:rsidRDefault="0069664A" w:rsidP="009C3754">
            <w:pPr>
              <w:rPr>
                <w:rFonts w:cs="Arial"/>
              </w:rPr>
            </w:pPr>
            <w:r w:rsidRPr="00E15679">
              <w:rPr>
                <w:rFonts w:cs="Arial"/>
              </w:rPr>
              <w:t>Teach polyvagal-informed ANS tracking</w:t>
            </w:r>
            <w:r w:rsidR="00524F6D">
              <w:rPr>
                <w:rFonts w:cs="Arial"/>
              </w:rPr>
              <w:t xml:space="preserve"> (p. 23)</w:t>
            </w:r>
          </w:p>
          <w:p w14:paraId="3907D0A0" w14:textId="77777777" w:rsidR="0069664A" w:rsidRPr="00E15679" w:rsidRDefault="0069664A" w:rsidP="009C3754">
            <w:pPr>
              <w:rPr>
                <w:rFonts w:cs="Arial"/>
              </w:rPr>
            </w:pPr>
          </w:p>
          <w:p w14:paraId="7BDB695B" w14:textId="7DEC8A68" w:rsidR="0069664A" w:rsidRDefault="00C00123" w:rsidP="009C3754">
            <w:pPr>
              <w:rPr>
                <w:rFonts w:cs="Arial"/>
              </w:rPr>
            </w:pPr>
            <w:r>
              <w:rPr>
                <w:rFonts w:cs="Arial"/>
              </w:rPr>
              <w:t>A</w:t>
            </w:r>
            <w:r w:rsidR="0069664A" w:rsidRPr="00E15679">
              <w:rPr>
                <w:rFonts w:cs="Arial"/>
              </w:rPr>
              <w:t xml:space="preserve">lternative ideas to replace self-destructive behaviours </w:t>
            </w:r>
            <w:r>
              <w:rPr>
                <w:rFonts w:cs="Arial"/>
              </w:rPr>
              <w:t>(p. 21)</w:t>
            </w:r>
          </w:p>
          <w:p w14:paraId="1A22D234" w14:textId="77777777" w:rsidR="00D10B9A" w:rsidRDefault="00D10B9A" w:rsidP="009C3754">
            <w:pPr>
              <w:rPr>
                <w:rFonts w:cs="Arial"/>
              </w:rPr>
            </w:pPr>
          </w:p>
          <w:p w14:paraId="138EF5D3" w14:textId="3A98406E" w:rsidR="00945A8A" w:rsidRDefault="0069664A" w:rsidP="009C3754">
            <w:pPr>
              <w:rPr>
                <w:rFonts w:cs="Arial"/>
              </w:rPr>
            </w:pPr>
            <w:r w:rsidRPr="00E15679">
              <w:rPr>
                <w:rFonts w:cs="Arial"/>
              </w:rPr>
              <w:t>Mindfulness techniques to bring client into body and increase tolerance for uncomfortable sensations</w:t>
            </w:r>
            <w:r w:rsidR="00755F8D">
              <w:rPr>
                <w:rFonts w:cs="Arial"/>
              </w:rPr>
              <w:t xml:space="preserve"> (p.22)</w:t>
            </w:r>
          </w:p>
          <w:p w14:paraId="3E857586" w14:textId="77777777" w:rsidR="00945A8A" w:rsidRDefault="00945A8A" w:rsidP="009C3754">
            <w:pPr>
              <w:rPr>
                <w:rFonts w:cs="Arial"/>
              </w:rPr>
            </w:pPr>
          </w:p>
          <w:p w14:paraId="1125331D" w14:textId="3A3E2335" w:rsidR="0069664A" w:rsidRDefault="0069664A" w:rsidP="009C3754">
            <w:pPr>
              <w:rPr>
                <w:rFonts w:cs="Arial"/>
              </w:rPr>
            </w:pPr>
            <w:r>
              <w:rPr>
                <w:rFonts w:cs="Arial"/>
              </w:rPr>
              <w:t>Trauma-informed mindfulness (p. 26)</w:t>
            </w:r>
          </w:p>
          <w:p w14:paraId="71BD4D71" w14:textId="77777777" w:rsidR="00C00123" w:rsidRDefault="00C00123" w:rsidP="009C3754">
            <w:pPr>
              <w:rPr>
                <w:rFonts w:cs="Arial"/>
              </w:rPr>
            </w:pPr>
          </w:p>
          <w:p w14:paraId="379AA8E8" w14:textId="77777777" w:rsidR="00C00123" w:rsidRDefault="00C00123" w:rsidP="009C3754">
            <w:pPr>
              <w:rPr>
                <w:rFonts w:cs="Arial"/>
              </w:rPr>
            </w:pPr>
            <w:r>
              <w:rPr>
                <w:rFonts w:cs="Arial"/>
              </w:rPr>
              <w:t>Non-somatic resources (p.36)</w:t>
            </w:r>
          </w:p>
          <w:p w14:paraId="79FA2D15" w14:textId="28469A50" w:rsidR="00426D2C" w:rsidRPr="00E15679" w:rsidRDefault="00426D2C" w:rsidP="009C3754">
            <w:pPr>
              <w:rPr>
                <w:rFonts w:cs="Arial"/>
              </w:rPr>
            </w:pPr>
          </w:p>
        </w:tc>
        <w:tc>
          <w:tcPr>
            <w:tcW w:w="3686" w:type="dxa"/>
          </w:tcPr>
          <w:p w14:paraId="7B512D8A" w14:textId="77777777" w:rsidR="0069664A" w:rsidRDefault="0069664A" w:rsidP="009C3754">
            <w:pPr>
              <w:rPr>
                <w:rFonts w:cs="Arial"/>
              </w:rPr>
            </w:pPr>
          </w:p>
          <w:p w14:paraId="0DA075C5" w14:textId="287CFE75" w:rsidR="0069664A" w:rsidRPr="00E15679" w:rsidRDefault="0069664A" w:rsidP="009C3754">
            <w:pPr>
              <w:rPr>
                <w:rFonts w:cs="Arial"/>
              </w:rPr>
            </w:pPr>
            <w:r w:rsidRPr="00E15679">
              <w:rPr>
                <w:rFonts w:cs="Arial"/>
              </w:rPr>
              <w:t>Awareness of physical space</w:t>
            </w:r>
            <w:r>
              <w:rPr>
                <w:rFonts w:cs="Arial"/>
              </w:rPr>
              <w:t xml:space="preserve">/ </w:t>
            </w:r>
            <w:r w:rsidRPr="00E15679">
              <w:rPr>
                <w:rFonts w:cs="Arial"/>
              </w:rPr>
              <w:t xml:space="preserve">sensory stimuli. Paying attention – the orienting response (p. </w:t>
            </w:r>
            <w:r w:rsidR="00755F8D">
              <w:rPr>
                <w:rFonts w:cs="Arial"/>
              </w:rPr>
              <w:t>29</w:t>
            </w:r>
            <w:r w:rsidRPr="00E15679">
              <w:rPr>
                <w:rFonts w:cs="Arial"/>
              </w:rPr>
              <w:t>)</w:t>
            </w:r>
          </w:p>
          <w:p w14:paraId="5FD2B2D9" w14:textId="77777777" w:rsidR="0069664A" w:rsidRPr="00E15679" w:rsidRDefault="0069664A" w:rsidP="009C3754">
            <w:pPr>
              <w:rPr>
                <w:rFonts w:cs="Arial"/>
              </w:rPr>
            </w:pPr>
          </w:p>
          <w:p w14:paraId="31241616" w14:textId="5E3A947C" w:rsidR="0069664A" w:rsidRPr="00E15679" w:rsidRDefault="0069664A" w:rsidP="009C3754">
            <w:pPr>
              <w:rPr>
                <w:rFonts w:cs="Arial"/>
              </w:rPr>
            </w:pPr>
            <w:r>
              <w:rPr>
                <w:rFonts w:cs="Arial"/>
              </w:rPr>
              <w:t>C</w:t>
            </w:r>
            <w:r w:rsidRPr="00E15679">
              <w:rPr>
                <w:rFonts w:cs="Arial"/>
              </w:rPr>
              <w:t>lient stay</w:t>
            </w:r>
            <w:r>
              <w:rPr>
                <w:rFonts w:cs="Arial"/>
              </w:rPr>
              <w:t>s</w:t>
            </w:r>
            <w:r w:rsidRPr="00E15679">
              <w:rPr>
                <w:rFonts w:cs="Arial"/>
              </w:rPr>
              <w:t xml:space="preserve"> in window of tolerance by gauging physiological markers </w:t>
            </w:r>
            <w:r w:rsidR="00755F8D">
              <w:rPr>
                <w:rFonts w:cs="Arial"/>
              </w:rPr>
              <w:t>(p. 22)</w:t>
            </w:r>
          </w:p>
          <w:p w14:paraId="50700902" w14:textId="77777777" w:rsidR="0069664A" w:rsidRPr="00E15679" w:rsidRDefault="0069664A" w:rsidP="009C3754">
            <w:pPr>
              <w:rPr>
                <w:rFonts w:cs="Arial"/>
              </w:rPr>
            </w:pPr>
          </w:p>
          <w:p w14:paraId="75166259" w14:textId="273E9F96" w:rsidR="0069664A" w:rsidRPr="00E15679" w:rsidRDefault="0069664A" w:rsidP="009C3754">
            <w:pPr>
              <w:rPr>
                <w:rFonts w:cs="Arial"/>
              </w:rPr>
            </w:pPr>
            <w:r w:rsidRPr="00E15679">
              <w:rPr>
                <w:rFonts w:cs="Arial"/>
              </w:rPr>
              <w:t>Self-regulation/ tools for resilience/ resourcing tools for client</w:t>
            </w:r>
            <w:r w:rsidR="00755F8D">
              <w:rPr>
                <w:rFonts w:cs="Arial"/>
              </w:rPr>
              <w:t xml:space="preserve"> (p. 30)</w:t>
            </w:r>
          </w:p>
          <w:p w14:paraId="76C7DB40" w14:textId="77777777" w:rsidR="0069664A" w:rsidRPr="00E15679" w:rsidRDefault="0069664A" w:rsidP="009C3754">
            <w:pPr>
              <w:rPr>
                <w:rFonts w:cs="Arial"/>
              </w:rPr>
            </w:pPr>
          </w:p>
          <w:p w14:paraId="6C332E3E" w14:textId="45118618" w:rsidR="0069664A" w:rsidRPr="00613C59" w:rsidRDefault="0069664A" w:rsidP="009C3754">
            <w:pPr>
              <w:rPr>
                <w:rFonts w:cs="Arial"/>
              </w:rPr>
            </w:pPr>
            <w:r w:rsidRPr="00E15679">
              <w:rPr>
                <w:rFonts w:cs="Arial"/>
              </w:rPr>
              <w:t>Biological completion actions</w:t>
            </w:r>
            <w:r w:rsidR="003E3597">
              <w:rPr>
                <w:rFonts w:cs="Arial"/>
              </w:rPr>
              <w:t xml:space="preserve"> (p 18)</w:t>
            </w:r>
          </w:p>
          <w:p w14:paraId="0281F471" w14:textId="77777777" w:rsidR="0069664A" w:rsidRPr="00613C59" w:rsidRDefault="0069664A" w:rsidP="009C3754">
            <w:pPr>
              <w:rPr>
                <w:rFonts w:cs="Arial"/>
              </w:rPr>
            </w:pPr>
          </w:p>
          <w:p w14:paraId="4E8B4687" w14:textId="223605E6" w:rsidR="0069664A" w:rsidRDefault="0069664A" w:rsidP="009C3754">
            <w:pPr>
              <w:rPr>
                <w:rFonts w:cs="Arial"/>
              </w:rPr>
            </w:pPr>
            <w:r w:rsidRPr="00E15679">
              <w:rPr>
                <w:rFonts w:cs="Arial"/>
              </w:rPr>
              <w:t>Increasing capacity for interoception whilst strengthening exterocepti</w:t>
            </w:r>
            <w:r w:rsidR="00945A8A">
              <w:rPr>
                <w:rFonts w:cs="Arial"/>
              </w:rPr>
              <w:t>on</w:t>
            </w:r>
            <w:r w:rsidRPr="00E15679">
              <w:rPr>
                <w:rFonts w:cs="Arial"/>
              </w:rPr>
              <w:t xml:space="preserve"> and propriocepti</w:t>
            </w:r>
            <w:r w:rsidR="00945A8A">
              <w:rPr>
                <w:rFonts w:cs="Arial"/>
              </w:rPr>
              <w:t>on</w:t>
            </w:r>
            <w:r w:rsidR="003E3597">
              <w:rPr>
                <w:rFonts w:cs="Arial"/>
              </w:rPr>
              <w:t xml:space="preserve"> (p. 29)</w:t>
            </w:r>
          </w:p>
          <w:p w14:paraId="501D7AB7" w14:textId="77777777" w:rsidR="0069664A" w:rsidRDefault="0069664A" w:rsidP="009C3754">
            <w:pPr>
              <w:rPr>
                <w:rFonts w:cs="Arial"/>
              </w:rPr>
            </w:pPr>
          </w:p>
          <w:p w14:paraId="15F9AEE0" w14:textId="4C847AA2" w:rsidR="0069664A" w:rsidRDefault="0069664A" w:rsidP="009C3754">
            <w:pPr>
              <w:rPr>
                <w:rFonts w:cs="Arial"/>
              </w:rPr>
            </w:pPr>
            <w:r>
              <w:rPr>
                <w:rFonts w:cs="Arial"/>
              </w:rPr>
              <w:t>Integrate</w:t>
            </w:r>
            <w:r w:rsidRPr="00E15679">
              <w:rPr>
                <w:rFonts w:cs="Arial"/>
              </w:rPr>
              <w:t xml:space="preserve"> somatic narrative</w:t>
            </w:r>
            <w:r>
              <w:rPr>
                <w:rFonts w:cs="Arial"/>
              </w:rPr>
              <w:t xml:space="preserve">/ </w:t>
            </w:r>
            <w:r w:rsidRPr="00E15679">
              <w:rPr>
                <w:rFonts w:cs="Arial"/>
              </w:rPr>
              <w:t>implicit memor</w:t>
            </w:r>
            <w:r>
              <w:rPr>
                <w:rFonts w:cs="Arial"/>
              </w:rPr>
              <w:t>y for</w:t>
            </w:r>
            <w:r w:rsidRPr="00E15679">
              <w:rPr>
                <w:rFonts w:cs="Arial"/>
              </w:rPr>
              <w:t xml:space="preserve"> emotion regulation</w:t>
            </w:r>
            <w:r w:rsidR="003E3597">
              <w:rPr>
                <w:rFonts w:cs="Arial"/>
              </w:rPr>
              <w:t xml:space="preserve"> (p. 15)</w:t>
            </w:r>
          </w:p>
          <w:p w14:paraId="26B68C89" w14:textId="77777777" w:rsidR="0069664A" w:rsidRDefault="0069664A" w:rsidP="009C3754">
            <w:pPr>
              <w:rPr>
                <w:rFonts w:cs="Arial"/>
              </w:rPr>
            </w:pPr>
          </w:p>
          <w:p w14:paraId="443A3059" w14:textId="78B716B1" w:rsidR="0069664A" w:rsidRPr="00613C59" w:rsidRDefault="0069664A" w:rsidP="009C3754">
            <w:pPr>
              <w:rPr>
                <w:rFonts w:cs="Arial"/>
              </w:rPr>
            </w:pPr>
            <w:r w:rsidRPr="00E15679">
              <w:rPr>
                <w:rFonts w:cs="Arial"/>
              </w:rPr>
              <w:t>Psychoeducation - Distinguishing between behaviour and underlying autonomic arousal (p. 19</w:t>
            </w:r>
            <w:r w:rsidR="003E3597">
              <w:rPr>
                <w:rFonts w:cs="Arial"/>
              </w:rPr>
              <w:t>)</w:t>
            </w:r>
          </w:p>
        </w:tc>
        <w:tc>
          <w:tcPr>
            <w:tcW w:w="4967" w:type="dxa"/>
          </w:tcPr>
          <w:p w14:paraId="4AB4B944" w14:textId="77777777" w:rsidR="0069664A" w:rsidRDefault="0069664A" w:rsidP="009C3754">
            <w:pPr>
              <w:rPr>
                <w:rFonts w:cs="Arial"/>
              </w:rPr>
            </w:pPr>
          </w:p>
          <w:p w14:paraId="075D923D" w14:textId="36BAA1C9" w:rsidR="0069664A" w:rsidRPr="00E15679" w:rsidRDefault="0069664A" w:rsidP="009C3754">
            <w:pPr>
              <w:rPr>
                <w:rFonts w:cs="Arial"/>
              </w:rPr>
            </w:pPr>
            <w:r w:rsidRPr="00E15679">
              <w:rPr>
                <w:rFonts w:cs="Arial"/>
              </w:rPr>
              <w:t>SP – psychoeducation</w:t>
            </w:r>
            <w:r>
              <w:rPr>
                <w:rFonts w:cs="Arial"/>
              </w:rPr>
              <w:t xml:space="preserve">/ </w:t>
            </w:r>
            <w:r w:rsidRPr="00E15679">
              <w:rPr>
                <w:rFonts w:cs="Arial"/>
              </w:rPr>
              <w:t>window of tolerance</w:t>
            </w:r>
            <w:r>
              <w:rPr>
                <w:rFonts w:cs="Arial"/>
              </w:rPr>
              <w:t xml:space="preserve">, </w:t>
            </w:r>
            <w:r w:rsidRPr="00E15679">
              <w:rPr>
                <w:rFonts w:cs="Arial"/>
              </w:rPr>
              <w:t>boundary setting</w:t>
            </w:r>
            <w:r>
              <w:rPr>
                <w:rFonts w:cs="Arial"/>
              </w:rPr>
              <w:t xml:space="preserve"> gestures</w:t>
            </w:r>
            <w:r w:rsidRPr="00E15679">
              <w:rPr>
                <w:rFonts w:cs="Arial"/>
              </w:rPr>
              <w:t xml:space="preserve"> (p. 3</w:t>
            </w:r>
            <w:r w:rsidR="003E3597">
              <w:rPr>
                <w:rFonts w:cs="Arial"/>
              </w:rPr>
              <w:t>5</w:t>
            </w:r>
            <w:r w:rsidRPr="00E15679">
              <w:rPr>
                <w:rFonts w:cs="Arial"/>
              </w:rPr>
              <w:t>), monitor</w:t>
            </w:r>
            <w:r>
              <w:rPr>
                <w:rFonts w:cs="Arial"/>
              </w:rPr>
              <w:t xml:space="preserve">ing </w:t>
            </w:r>
            <w:r w:rsidRPr="00E15679">
              <w:rPr>
                <w:rFonts w:cs="Arial"/>
              </w:rPr>
              <w:t>autonomic arousal (p. 34-3</w:t>
            </w:r>
            <w:r w:rsidR="00801A0D">
              <w:rPr>
                <w:rFonts w:cs="Arial"/>
              </w:rPr>
              <w:t>6</w:t>
            </w:r>
            <w:r w:rsidRPr="00E15679">
              <w:rPr>
                <w:rFonts w:cs="Arial"/>
              </w:rPr>
              <w:t>), tracking somatic markers (p. 2</w:t>
            </w:r>
            <w:r w:rsidR="00801A0D">
              <w:rPr>
                <w:rFonts w:cs="Arial"/>
              </w:rPr>
              <w:t>1</w:t>
            </w:r>
            <w:r w:rsidRPr="00E15679">
              <w:rPr>
                <w:rFonts w:cs="Arial"/>
              </w:rPr>
              <w:t>)</w:t>
            </w:r>
            <w:r>
              <w:rPr>
                <w:rFonts w:cs="Arial"/>
              </w:rPr>
              <w:t>,</w:t>
            </w:r>
            <w:r w:rsidRPr="00E15679">
              <w:rPr>
                <w:rFonts w:cs="Arial"/>
              </w:rPr>
              <w:t xml:space="preserve"> physical sensation </w:t>
            </w:r>
            <w:r>
              <w:rPr>
                <w:rFonts w:cs="Arial"/>
              </w:rPr>
              <w:t>not</w:t>
            </w:r>
            <w:r w:rsidRPr="00E15679">
              <w:rPr>
                <w:rFonts w:cs="Arial"/>
              </w:rPr>
              <w:t xml:space="preserve"> emotion/ memory (p. 3</w:t>
            </w:r>
            <w:r w:rsidR="00801A0D">
              <w:rPr>
                <w:rFonts w:cs="Arial"/>
              </w:rPr>
              <w:t>6</w:t>
            </w:r>
            <w:r w:rsidRPr="00E15679">
              <w:rPr>
                <w:rFonts w:cs="Arial"/>
              </w:rPr>
              <w:t>)</w:t>
            </w:r>
            <w:r>
              <w:rPr>
                <w:rFonts w:cs="Arial"/>
              </w:rPr>
              <w:t>, e</w:t>
            </w:r>
            <w:r w:rsidRPr="00E15679">
              <w:rPr>
                <w:rFonts w:cs="Arial"/>
              </w:rPr>
              <w:t xml:space="preserve">mbedded </w:t>
            </w:r>
            <w:r>
              <w:rPr>
                <w:rFonts w:cs="Arial"/>
              </w:rPr>
              <w:t>r</w:t>
            </w:r>
            <w:r w:rsidRPr="00E15679">
              <w:rPr>
                <w:rFonts w:cs="Arial"/>
              </w:rPr>
              <w:t xml:space="preserve">elational </w:t>
            </w:r>
            <w:r>
              <w:rPr>
                <w:rFonts w:cs="Arial"/>
              </w:rPr>
              <w:t>m</w:t>
            </w:r>
            <w:r w:rsidRPr="00E15679">
              <w:rPr>
                <w:rFonts w:cs="Arial"/>
              </w:rPr>
              <w:t>indfulness (p. 2</w:t>
            </w:r>
            <w:r w:rsidR="00801A0D">
              <w:rPr>
                <w:rFonts w:cs="Arial"/>
              </w:rPr>
              <w:t>7</w:t>
            </w:r>
            <w:r w:rsidRPr="00E15679">
              <w:rPr>
                <w:rFonts w:cs="Arial"/>
              </w:rPr>
              <w:t>), orienting (p. 2</w:t>
            </w:r>
            <w:r w:rsidR="00437068">
              <w:rPr>
                <w:rFonts w:cs="Arial"/>
              </w:rPr>
              <w:t>9</w:t>
            </w:r>
            <w:r>
              <w:rPr>
                <w:rFonts w:cs="Arial"/>
              </w:rPr>
              <w:t>)</w:t>
            </w:r>
          </w:p>
          <w:p w14:paraId="2BBFE1B6" w14:textId="77777777" w:rsidR="0069664A" w:rsidRPr="00E15679" w:rsidRDefault="0069664A" w:rsidP="009C3754">
            <w:pPr>
              <w:rPr>
                <w:rFonts w:cs="Arial"/>
              </w:rPr>
            </w:pPr>
          </w:p>
          <w:p w14:paraId="7B42DBC1" w14:textId="41F4B10E" w:rsidR="0069664A" w:rsidRPr="00E15679" w:rsidRDefault="0069664A" w:rsidP="009C3754">
            <w:pPr>
              <w:rPr>
                <w:rFonts w:cs="Arial"/>
              </w:rPr>
            </w:pPr>
            <w:r w:rsidRPr="00E15679">
              <w:rPr>
                <w:rFonts w:cs="Arial"/>
              </w:rPr>
              <w:t>RTT – muscle activation exercises (p. 2</w:t>
            </w:r>
            <w:r w:rsidR="00437068">
              <w:rPr>
                <w:rFonts w:cs="Arial"/>
              </w:rPr>
              <w:t>9</w:t>
            </w:r>
            <w:r w:rsidRPr="00E15679">
              <w:rPr>
                <w:rFonts w:cs="Arial"/>
              </w:rPr>
              <w:t>)</w:t>
            </w:r>
            <w:r>
              <w:rPr>
                <w:rFonts w:cs="Arial"/>
              </w:rPr>
              <w:t>, w</w:t>
            </w:r>
            <w:r w:rsidRPr="00E15679">
              <w:rPr>
                <w:rFonts w:cs="Arial"/>
              </w:rPr>
              <w:t xml:space="preserve">elcoming hyporesponsive body parts (p. </w:t>
            </w:r>
            <w:r w:rsidR="00437068">
              <w:rPr>
                <w:rFonts w:cs="Arial"/>
              </w:rPr>
              <w:t>19</w:t>
            </w:r>
            <w:r w:rsidRPr="00E15679">
              <w:rPr>
                <w:rFonts w:cs="Arial"/>
              </w:rPr>
              <w:t>)</w:t>
            </w:r>
            <w:r>
              <w:rPr>
                <w:rFonts w:cs="Arial"/>
              </w:rPr>
              <w:t>, d</w:t>
            </w:r>
            <w:r w:rsidRPr="00E15679">
              <w:rPr>
                <w:rFonts w:cs="Arial"/>
              </w:rPr>
              <w:t>osing principle to build bodily resources (p. 2</w:t>
            </w:r>
            <w:r w:rsidR="00437068">
              <w:rPr>
                <w:rFonts w:cs="Arial"/>
              </w:rPr>
              <w:t>2</w:t>
            </w:r>
            <w:r w:rsidRPr="00E15679">
              <w:rPr>
                <w:rFonts w:cs="Arial"/>
              </w:rPr>
              <w:t>), proprioception before interoception (p. 2</w:t>
            </w:r>
            <w:r w:rsidR="00437068">
              <w:rPr>
                <w:rFonts w:cs="Arial"/>
              </w:rPr>
              <w:t>9</w:t>
            </w:r>
            <w:r w:rsidRPr="00E15679">
              <w:rPr>
                <w:rFonts w:cs="Arial"/>
              </w:rPr>
              <w:t>)</w:t>
            </w:r>
          </w:p>
          <w:p w14:paraId="4EF576BF" w14:textId="77777777" w:rsidR="0069664A" w:rsidRPr="00E15679" w:rsidRDefault="0069664A" w:rsidP="009C3754">
            <w:pPr>
              <w:rPr>
                <w:rFonts w:cs="Arial"/>
              </w:rPr>
            </w:pPr>
          </w:p>
          <w:p w14:paraId="39D94C23" w14:textId="771C1E39" w:rsidR="0069664A" w:rsidRPr="00E15679" w:rsidRDefault="0069664A" w:rsidP="009C3754">
            <w:pPr>
              <w:rPr>
                <w:rFonts w:cs="Arial"/>
              </w:rPr>
            </w:pPr>
            <w:r>
              <w:rPr>
                <w:rFonts w:cs="Arial"/>
              </w:rPr>
              <w:t>NARM</w:t>
            </w:r>
            <w:r w:rsidR="00437068">
              <w:rPr>
                <w:rFonts w:cs="Arial"/>
              </w:rPr>
              <w:t xml:space="preserve"> </w:t>
            </w:r>
            <w:r>
              <w:rPr>
                <w:rFonts w:cs="Arial"/>
              </w:rPr>
              <w:t>- S</w:t>
            </w:r>
            <w:r w:rsidRPr="00E15679">
              <w:rPr>
                <w:rFonts w:cs="Arial"/>
              </w:rPr>
              <w:t>omatic mindfulness</w:t>
            </w:r>
            <w:r>
              <w:rPr>
                <w:rFonts w:cs="Arial"/>
              </w:rPr>
              <w:t xml:space="preserve"> of</w:t>
            </w:r>
            <w:r w:rsidRPr="00E15679">
              <w:rPr>
                <w:rFonts w:cs="Arial"/>
              </w:rPr>
              <w:t xml:space="preserve"> pleasant</w:t>
            </w:r>
            <w:r w:rsidR="00484575">
              <w:rPr>
                <w:rFonts w:cs="Arial"/>
              </w:rPr>
              <w:t xml:space="preserve"> (pp. 27-28)</w:t>
            </w:r>
            <w:r>
              <w:rPr>
                <w:rFonts w:cs="Arial"/>
              </w:rPr>
              <w:t>,</w:t>
            </w:r>
            <w:r w:rsidRPr="00E15679">
              <w:rPr>
                <w:rFonts w:cs="Arial"/>
              </w:rPr>
              <w:t xml:space="preserve"> mindfulness</w:t>
            </w:r>
            <w:r>
              <w:rPr>
                <w:rFonts w:cs="Arial"/>
              </w:rPr>
              <w:t xml:space="preserve"> of</w:t>
            </w:r>
            <w:r w:rsidRPr="00E15679">
              <w:rPr>
                <w:rFonts w:cs="Arial"/>
              </w:rPr>
              <w:t xml:space="preserve"> adaptive survival style (p. </w:t>
            </w:r>
            <w:r w:rsidR="00484575">
              <w:rPr>
                <w:rFonts w:cs="Arial"/>
              </w:rPr>
              <w:t>18</w:t>
            </w:r>
            <w:r w:rsidRPr="00E15679">
              <w:rPr>
                <w:rFonts w:cs="Arial"/>
              </w:rPr>
              <w:t xml:space="preserve">), tracking somatic markers (p. </w:t>
            </w:r>
            <w:r w:rsidR="00484575">
              <w:rPr>
                <w:rFonts w:cs="Arial"/>
              </w:rPr>
              <w:t>21</w:t>
            </w:r>
            <w:r w:rsidRPr="00E15679">
              <w:rPr>
                <w:rFonts w:cs="Arial"/>
              </w:rPr>
              <w:t>)</w:t>
            </w:r>
          </w:p>
          <w:p w14:paraId="604AB0E1" w14:textId="77777777" w:rsidR="0069664A" w:rsidRPr="00E15679" w:rsidRDefault="0069664A" w:rsidP="009C3754">
            <w:pPr>
              <w:rPr>
                <w:rFonts w:cs="Arial"/>
              </w:rPr>
            </w:pPr>
          </w:p>
          <w:p w14:paraId="2C70A399" w14:textId="040B82A4" w:rsidR="0069664A" w:rsidRDefault="0069664A" w:rsidP="009C3754">
            <w:pPr>
              <w:rPr>
                <w:rFonts w:cs="Arial"/>
              </w:rPr>
            </w:pPr>
            <w:r w:rsidRPr="00E15679">
              <w:rPr>
                <w:rFonts w:cs="Arial"/>
              </w:rPr>
              <w:t xml:space="preserve">SE – Tracking somatic markers (p. </w:t>
            </w:r>
            <w:r w:rsidR="00484575">
              <w:rPr>
                <w:rFonts w:cs="Arial"/>
              </w:rPr>
              <w:t>21</w:t>
            </w:r>
            <w:r w:rsidRPr="00E15679">
              <w:rPr>
                <w:rFonts w:cs="Arial"/>
              </w:rPr>
              <w:t>), balancing interoception and exteroception (p. 2</w:t>
            </w:r>
            <w:r w:rsidR="00484575">
              <w:rPr>
                <w:rFonts w:cs="Arial"/>
              </w:rPr>
              <w:t>9</w:t>
            </w:r>
            <w:r w:rsidRPr="00E15679">
              <w:rPr>
                <w:rFonts w:cs="Arial"/>
              </w:rPr>
              <w:t>), locating pleasant sensation (p. 2</w:t>
            </w:r>
            <w:r w:rsidR="00484575">
              <w:rPr>
                <w:rFonts w:cs="Arial"/>
              </w:rPr>
              <w:t>9-30</w:t>
            </w:r>
            <w:r w:rsidRPr="00E15679">
              <w:rPr>
                <w:rFonts w:cs="Arial"/>
              </w:rPr>
              <w:t>)</w:t>
            </w:r>
            <w:r w:rsidR="00437068">
              <w:rPr>
                <w:rFonts w:cs="Arial"/>
              </w:rPr>
              <w:t>,</w:t>
            </w:r>
            <w:r>
              <w:rPr>
                <w:rFonts w:cs="Arial"/>
              </w:rPr>
              <w:t xml:space="preserve"> </w:t>
            </w:r>
            <w:r w:rsidRPr="00E15679">
              <w:rPr>
                <w:rFonts w:cs="Arial"/>
              </w:rPr>
              <w:t xml:space="preserve">biological completion </w:t>
            </w:r>
            <w:r>
              <w:rPr>
                <w:rFonts w:cs="Arial"/>
              </w:rPr>
              <w:t>and</w:t>
            </w:r>
            <w:r w:rsidRPr="00E15679">
              <w:rPr>
                <w:rFonts w:cs="Arial"/>
              </w:rPr>
              <w:t xml:space="preserve"> new insight (p. </w:t>
            </w:r>
            <w:r>
              <w:rPr>
                <w:rFonts w:cs="Arial"/>
              </w:rPr>
              <w:t>31</w:t>
            </w:r>
            <w:r w:rsidR="00484575">
              <w:rPr>
                <w:rFonts w:cs="Arial"/>
              </w:rPr>
              <w:t>-32</w:t>
            </w:r>
            <w:r w:rsidRPr="00E15679">
              <w:rPr>
                <w:rFonts w:cs="Arial"/>
              </w:rPr>
              <w:t>)</w:t>
            </w:r>
          </w:p>
          <w:p w14:paraId="7840E1B8" w14:textId="77777777" w:rsidR="0069664A" w:rsidRDefault="0069664A" w:rsidP="009C3754">
            <w:pPr>
              <w:rPr>
                <w:rFonts w:cs="Arial"/>
              </w:rPr>
            </w:pPr>
          </w:p>
          <w:p w14:paraId="28E9BE77" w14:textId="5DDB24F9" w:rsidR="0069664A" w:rsidRDefault="0069664A" w:rsidP="009C3754">
            <w:pPr>
              <w:rPr>
                <w:rFonts w:cs="Arial"/>
              </w:rPr>
            </w:pPr>
            <w:r w:rsidRPr="00E15679">
              <w:rPr>
                <w:rFonts w:cs="Arial"/>
              </w:rPr>
              <w:t>B</w:t>
            </w:r>
            <w:r>
              <w:rPr>
                <w:rFonts w:cs="Arial"/>
              </w:rPr>
              <w:t>SP</w:t>
            </w:r>
            <w:r w:rsidRPr="00E15679">
              <w:rPr>
                <w:rFonts w:cs="Arial"/>
              </w:rPr>
              <w:t xml:space="preserve"> – awareness of internal experience activates medial prefrontal</w:t>
            </w:r>
            <w:r>
              <w:rPr>
                <w:rFonts w:cs="Arial"/>
              </w:rPr>
              <w:t xml:space="preserve"> cortex</w:t>
            </w:r>
            <w:r w:rsidRPr="00E15679">
              <w:rPr>
                <w:rFonts w:cs="Arial"/>
              </w:rPr>
              <w:t xml:space="preserve"> (p. </w:t>
            </w:r>
            <w:r w:rsidR="00622A3B">
              <w:rPr>
                <w:rFonts w:cs="Arial"/>
              </w:rPr>
              <w:t>28</w:t>
            </w:r>
            <w:r w:rsidRPr="00E15679">
              <w:rPr>
                <w:rFonts w:cs="Arial"/>
              </w:rPr>
              <w:t>)</w:t>
            </w:r>
          </w:p>
          <w:p w14:paraId="01F75ECE" w14:textId="44E6CFB6" w:rsidR="00D10B9A" w:rsidRDefault="00D10B9A" w:rsidP="009C3754">
            <w:pPr>
              <w:rPr>
                <w:rFonts w:cs="Arial"/>
              </w:rPr>
            </w:pPr>
          </w:p>
          <w:p w14:paraId="65BB4325" w14:textId="77777777" w:rsidR="00D10B9A" w:rsidRDefault="00D10B9A" w:rsidP="009C3754">
            <w:pPr>
              <w:rPr>
                <w:rFonts w:cs="Arial"/>
              </w:rPr>
            </w:pPr>
          </w:p>
          <w:p w14:paraId="6C205870" w14:textId="006E7777" w:rsidR="004C3CA0" w:rsidRPr="00E15679" w:rsidRDefault="004C3CA0" w:rsidP="009C3754">
            <w:pPr>
              <w:rPr>
                <w:rFonts w:cs="Arial"/>
              </w:rPr>
            </w:pPr>
          </w:p>
        </w:tc>
      </w:tr>
      <w:tr w:rsidR="0069664A" w:rsidRPr="00E15679" w14:paraId="660C72E9" w14:textId="77777777" w:rsidTr="004C5B70">
        <w:trPr>
          <w:cantSplit/>
          <w:trHeight w:val="1134"/>
        </w:trPr>
        <w:tc>
          <w:tcPr>
            <w:tcW w:w="1004" w:type="dxa"/>
            <w:textDirection w:val="btLr"/>
          </w:tcPr>
          <w:p w14:paraId="4A1175FF" w14:textId="5BD87973" w:rsidR="0069664A" w:rsidRPr="00E15679" w:rsidRDefault="0069664A" w:rsidP="009C3754">
            <w:pPr>
              <w:ind w:left="113" w:right="113"/>
              <w:rPr>
                <w:rFonts w:cs="Arial"/>
                <w:b/>
                <w:bCs/>
              </w:rPr>
            </w:pPr>
            <w:r w:rsidRPr="00E15679">
              <w:rPr>
                <w:rFonts w:cs="Arial"/>
                <w:b/>
                <w:bCs/>
              </w:rPr>
              <w:lastRenderedPageBreak/>
              <w:t>PROBLEMS WITH SELF-WORTH</w:t>
            </w:r>
          </w:p>
        </w:tc>
        <w:tc>
          <w:tcPr>
            <w:tcW w:w="2541" w:type="dxa"/>
          </w:tcPr>
          <w:p w14:paraId="1AE88C4F" w14:textId="403A4BEC" w:rsidR="0069664A" w:rsidRDefault="0069664A" w:rsidP="009C3754">
            <w:pPr>
              <w:rPr>
                <w:rFonts w:cs="Arial"/>
                <w:b/>
                <w:bCs/>
              </w:rPr>
            </w:pPr>
          </w:p>
          <w:p w14:paraId="665B6FEA" w14:textId="77777777" w:rsidR="0069664A" w:rsidRDefault="0069664A" w:rsidP="009C3754">
            <w:pPr>
              <w:rPr>
                <w:rFonts w:cs="Arial"/>
                <w:b/>
                <w:bCs/>
              </w:rPr>
            </w:pPr>
            <w:r w:rsidRPr="00E15679">
              <w:rPr>
                <w:rFonts w:cs="Arial"/>
                <w:b/>
                <w:bCs/>
              </w:rPr>
              <w:t>Feelings of</w:t>
            </w:r>
            <w:r>
              <w:rPr>
                <w:rFonts w:cs="Arial"/>
                <w:b/>
                <w:bCs/>
              </w:rPr>
              <w:t>:</w:t>
            </w:r>
          </w:p>
          <w:p w14:paraId="5CE14D35" w14:textId="77777777" w:rsidR="0069664A" w:rsidRPr="00E15679" w:rsidRDefault="0069664A" w:rsidP="009C3754">
            <w:pPr>
              <w:rPr>
                <w:rFonts w:cs="Arial"/>
                <w:b/>
                <w:bCs/>
              </w:rPr>
            </w:pPr>
            <w:r w:rsidRPr="00E15679">
              <w:rPr>
                <w:rFonts w:cs="Arial"/>
                <w:b/>
                <w:bCs/>
              </w:rPr>
              <w:t>shame, guil</w:t>
            </w:r>
            <w:r>
              <w:rPr>
                <w:rFonts w:cs="Arial"/>
                <w:b/>
                <w:bCs/>
              </w:rPr>
              <w:t xml:space="preserve">t, </w:t>
            </w:r>
            <w:r w:rsidRPr="00E15679">
              <w:rPr>
                <w:rFonts w:cs="Arial"/>
                <w:b/>
                <w:bCs/>
              </w:rPr>
              <w:t>worthlessness</w:t>
            </w:r>
            <w:r>
              <w:rPr>
                <w:rFonts w:cs="Arial"/>
                <w:b/>
                <w:bCs/>
              </w:rPr>
              <w:t xml:space="preserve"> and failure</w:t>
            </w:r>
          </w:p>
          <w:p w14:paraId="4A5BC4FE" w14:textId="77777777" w:rsidR="0069664A" w:rsidRPr="00E15679" w:rsidRDefault="0069664A" w:rsidP="009C3754">
            <w:pPr>
              <w:rPr>
                <w:rFonts w:cs="Arial"/>
                <w:b/>
                <w:bCs/>
              </w:rPr>
            </w:pPr>
          </w:p>
          <w:p w14:paraId="3DA11CD7" w14:textId="77777777" w:rsidR="0069664A" w:rsidRPr="00E15679" w:rsidRDefault="0069664A" w:rsidP="009C3754">
            <w:pPr>
              <w:rPr>
                <w:rFonts w:cs="Arial"/>
                <w:b/>
                <w:bCs/>
              </w:rPr>
            </w:pPr>
          </w:p>
        </w:tc>
        <w:tc>
          <w:tcPr>
            <w:tcW w:w="2687" w:type="dxa"/>
          </w:tcPr>
          <w:p w14:paraId="68DC3267" w14:textId="77777777" w:rsidR="0069664A" w:rsidRPr="00E15679" w:rsidRDefault="0069664A" w:rsidP="009C3754">
            <w:pPr>
              <w:rPr>
                <w:rFonts w:cs="Arial"/>
              </w:rPr>
            </w:pPr>
          </w:p>
          <w:p w14:paraId="5FAF26B8" w14:textId="77777777" w:rsidR="0069664A" w:rsidRDefault="0069664A" w:rsidP="009C3754">
            <w:pPr>
              <w:rPr>
                <w:rFonts w:cs="Arial"/>
              </w:rPr>
            </w:pPr>
            <w:r>
              <w:rPr>
                <w:rFonts w:cs="Arial"/>
              </w:rPr>
              <w:t>Bottom-up approach to dysregulation and negative self-belief (p. 30)</w:t>
            </w:r>
          </w:p>
          <w:p w14:paraId="5D6D4219" w14:textId="77777777" w:rsidR="0069664A" w:rsidRDefault="0069664A" w:rsidP="009C3754">
            <w:pPr>
              <w:rPr>
                <w:rFonts w:cs="Arial"/>
              </w:rPr>
            </w:pPr>
          </w:p>
          <w:p w14:paraId="6C34A9C1" w14:textId="220EA685" w:rsidR="0069664A" w:rsidRDefault="0069664A" w:rsidP="009C3754">
            <w:pPr>
              <w:rPr>
                <w:rFonts w:cs="Arial"/>
              </w:rPr>
            </w:pPr>
            <w:r>
              <w:rPr>
                <w:rFonts w:cs="Arial"/>
              </w:rPr>
              <w:t>Re-telling of trauma narrative in phase 2 (p. 31)</w:t>
            </w:r>
          </w:p>
          <w:p w14:paraId="1D123DDA" w14:textId="77777777" w:rsidR="00412C10" w:rsidRDefault="00412C10" w:rsidP="009C3754">
            <w:pPr>
              <w:rPr>
                <w:rFonts w:cs="Arial"/>
              </w:rPr>
            </w:pPr>
          </w:p>
          <w:p w14:paraId="3D6FA09E" w14:textId="77777777" w:rsidR="00412C10" w:rsidRDefault="00412C10" w:rsidP="009C3754">
            <w:pPr>
              <w:rPr>
                <w:rFonts w:cs="Arial"/>
              </w:rPr>
            </w:pPr>
            <w:r>
              <w:rPr>
                <w:rFonts w:cs="Arial"/>
              </w:rPr>
              <w:t>Psychoeducation (p. 20-21)</w:t>
            </w:r>
          </w:p>
          <w:p w14:paraId="67D94FF6" w14:textId="77777777" w:rsidR="00E82E21" w:rsidRDefault="00E82E21" w:rsidP="009C3754">
            <w:pPr>
              <w:rPr>
                <w:rFonts w:cs="Arial"/>
              </w:rPr>
            </w:pPr>
          </w:p>
          <w:p w14:paraId="684B5ACA" w14:textId="7C4945FB" w:rsidR="00E82E21" w:rsidRDefault="00E82E21" w:rsidP="009C3754">
            <w:pPr>
              <w:rPr>
                <w:rFonts w:cs="Arial"/>
              </w:rPr>
            </w:pPr>
            <w:r>
              <w:rPr>
                <w:rFonts w:cs="Arial"/>
              </w:rPr>
              <w:t xml:space="preserve">Orienting to neutral or pleasant objects and </w:t>
            </w:r>
            <w:r w:rsidR="00755F8D">
              <w:rPr>
                <w:rFonts w:cs="Arial"/>
              </w:rPr>
              <w:t>sensations</w:t>
            </w:r>
            <w:r w:rsidR="00CA7105">
              <w:rPr>
                <w:rFonts w:cs="Arial"/>
              </w:rPr>
              <w:t xml:space="preserve"> (p. 28)</w:t>
            </w:r>
          </w:p>
          <w:p w14:paraId="438DB071" w14:textId="13C78523" w:rsidR="00755F8D" w:rsidRPr="00E15679" w:rsidRDefault="00755F8D" w:rsidP="009C3754">
            <w:pPr>
              <w:rPr>
                <w:rFonts w:cs="Arial"/>
              </w:rPr>
            </w:pPr>
          </w:p>
        </w:tc>
        <w:tc>
          <w:tcPr>
            <w:tcW w:w="3686" w:type="dxa"/>
          </w:tcPr>
          <w:p w14:paraId="2DB6C674" w14:textId="77777777" w:rsidR="0069664A" w:rsidRDefault="0069664A" w:rsidP="009C3754">
            <w:pPr>
              <w:rPr>
                <w:rFonts w:cs="Arial"/>
              </w:rPr>
            </w:pPr>
          </w:p>
          <w:p w14:paraId="1D085325" w14:textId="5AC7D7D6" w:rsidR="006228E2" w:rsidRDefault="0069664A" w:rsidP="009C3754">
            <w:pPr>
              <w:rPr>
                <w:rFonts w:cs="Arial"/>
              </w:rPr>
            </w:pPr>
            <w:r w:rsidRPr="00E15679">
              <w:rPr>
                <w:rFonts w:cs="Arial"/>
              </w:rPr>
              <w:t>Creating a new trauma narrative/ re-telling (p. 1</w:t>
            </w:r>
            <w:r w:rsidR="00F542A2">
              <w:rPr>
                <w:rFonts w:cs="Arial"/>
              </w:rPr>
              <w:t>6</w:t>
            </w:r>
            <w:r w:rsidRPr="00E15679">
              <w:rPr>
                <w:rFonts w:cs="Arial"/>
              </w:rPr>
              <w:t xml:space="preserve">) </w:t>
            </w:r>
          </w:p>
          <w:p w14:paraId="420CD034" w14:textId="77777777" w:rsidR="006228E2" w:rsidRDefault="006228E2" w:rsidP="009C3754">
            <w:pPr>
              <w:rPr>
                <w:rFonts w:cs="Arial"/>
              </w:rPr>
            </w:pPr>
          </w:p>
          <w:p w14:paraId="57E81D17" w14:textId="43D9528C" w:rsidR="0069664A" w:rsidRPr="00E15679" w:rsidRDefault="0069664A" w:rsidP="009C3754">
            <w:pPr>
              <w:rPr>
                <w:rFonts w:cs="Arial"/>
              </w:rPr>
            </w:pPr>
            <w:r w:rsidRPr="00E15679">
              <w:rPr>
                <w:rFonts w:cs="Arial"/>
              </w:rPr>
              <w:t>Reinventing the self</w:t>
            </w:r>
            <w:r w:rsidR="00F542A2">
              <w:rPr>
                <w:rFonts w:cs="Arial"/>
              </w:rPr>
              <w:t xml:space="preserve"> (p. 25)</w:t>
            </w:r>
          </w:p>
          <w:p w14:paraId="7EB0EA19" w14:textId="77777777" w:rsidR="0069664A" w:rsidRPr="00E15679" w:rsidRDefault="0069664A" w:rsidP="009C3754">
            <w:pPr>
              <w:rPr>
                <w:rFonts w:cs="Arial"/>
              </w:rPr>
            </w:pPr>
          </w:p>
          <w:p w14:paraId="6411ACC1" w14:textId="731EA926" w:rsidR="0069664A" w:rsidRDefault="0069664A" w:rsidP="009C3754">
            <w:pPr>
              <w:rPr>
                <w:rFonts w:cs="Arial"/>
              </w:rPr>
            </w:pPr>
            <w:r w:rsidRPr="00E15679">
              <w:rPr>
                <w:rFonts w:cs="Arial"/>
              </w:rPr>
              <w:t xml:space="preserve">Help client to recognise triggered emotions and separate past from present </w:t>
            </w:r>
            <w:r w:rsidR="006839EB">
              <w:rPr>
                <w:rFonts w:cs="Arial"/>
              </w:rPr>
              <w:t>– file memory in the past</w:t>
            </w:r>
            <w:r w:rsidR="00F542A2">
              <w:rPr>
                <w:rFonts w:cs="Arial"/>
              </w:rPr>
              <w:t xml:space="preserve">. </w:t>
            </w:r>
            <w:r w:rsidR="006839EB">
              <w:rPr>
                <w:rFonts w:cs="Arial"/>
              </w:rPr>
              <w:t xml:space="preserve"> </w:t>
            </w:r>
            <w:r w:rsidR="00F542A2">
              <w:rPr>
                <w:rFonts w:cs="Arial"/>
              </w:rPr>
              <w:t xml:space="preserve"> Experience</w:t>
            </w:r>
            <w:r w:rsidR="00F542A2" w:rsidRPr="00E15679">
              <w:rPr>
                <w:rFonts w:cs="Arial"/>
              </w:rPr>
              <w:t xml:space="preserve"> traumatic memory whilst having “disconfirming experience” </w:t>
            </w:r>
            <w:r w:rsidRPr="00E15679">
              <w:rPr>
                <w:rFonts w:cs="Arial"/>
              </w:rPr>
              <w:t xml:space="preserve">(p. </w:t>
            </w:r>
            <w:r w:rsidR="008056FB">
              <w:rPr>
                <w:rFonts w:cs="Arial"/>
              </w:rPr>
              <w:t>15</w:t>
            </w:r>
            <w:r w:rsidR="00CA7105">
              <w:rPr>
                <w:rFonts w:cs="Arial"/>
              </w:rPr>
              <w:t>)</w:t>
            </w:r>
          </w:p>
          <w:p w14:paraId="4B4A9C5C" w14:textId="34A82416" w:rsidR="0069664A" w:rsidRPr="00E15679" w:rsidRDefault="0069664A" w:rsidP="009C3754">
            <w:pPr>
              <w:rPr>
                <w:rFonts w:cs="Arial"/>
              </w:rPr>
            </w:pPr>
          </w:p>
        </w:tc>
        <w:tc>
          <w:tcPr>
            <w:tcW w:w="4967" w:type="dxa"/>
          </w:tcPr>
          <w:p w14:paraId="085D4766" w14:textId="77777777" w:rsidR="0069664A" w:rsidRDefault="0069664A" w:rsidP="009C3754">
            <w:pPr>
              <w:rPr>
                <w:rFonts w:cs="Arial"/>
              </w:rPr>
            </w:pPr>
          </w:p>
          <w:p w14:paraId="7D88BC96" w14:textId="1677A4C1" w:rsidR="0069664A" w:rsidRPr="00E15679" w:rsidRDefault="0069664A" w:rsidP="009C3754">
            <w:pPr>
              <w:rPr>
                <w:rFonts w:cs="Arial"/>
              </w:rPr>
            </w:pPr>
            <w:r w:rsidRPr="00E15679">
              <w:rPr>
                <w:rFonts w:cs="Arial"/>
              </w:rPr>
              <w:t>BSP – use of eye gaze to access memories</w:t>
            </w:r>
            <w:r w:rsidR="00F542A2">
              <w:rPr>
                <w:rFonts w:cs="Arial"/>
              </w:rPr>
              <w:t xml:space="preserve"> (p. 19)</w:t>
            </w:r>
          </w:p>
          <w:p w14:paraId="01B7D0F7" w14:textId="77777777" w:rsidR="0069664A" w:rsidRPr="00E15679" w:rsidRDefault="0069664A" w:rsidP="009C3754">
            <w:pPr>
              <w:rPr>
                <w:rFonts w:cs="Arial"/>
              </w:rPr>
            </w:pPr>
          </w:p>
          <w:p w14:paraId="03D83A9F" w14:textId="06F8480C" w:rsidR="0069664A" w:rsidRPr="00E15679" w:rsidRDefault="0069664A" w:rsidP="009C3754">
            <w:pPr>
              <w:rPr>
                <w:rFonts w:cs="Arial"/>
              </w:rPr>
            </w:pPr>
            <w:r w:rsidRPr="00E15679">
              <w:rPr>
                <w:rFonts w:cs="Arial"/>
              </w:rPr>
              <w:t>NARM – identification of shame-based identity distortions within adaptive survival style (p. 1</w:t>
            </w:r>
            <w:r w:rsidR="00394E4E">
              <w:rPr>
                <w:rFonts w:cs="Arial"/>
              </w:rPr>
              <w:t>8</w:t>
            </w:r>
            <w:r w:rsidRPr="00E15679">
              <w:rPr>
                <w:rFonts w:cs="Arial"/>
              </w:rPr>
              <w:t>)</w:t>
            </w:r>
          </w:p>
          <w:p w14:paraId="528C2FD9" w14:textId="77777777" w:rsidR="0069664A" w:rsidRDefault="0069664A" w:rsidP="009C3754">
            <w:pPr>
              <w:rPr>
                <w:rFonts w:cs="Arial"/>
              </w:rPr>
            </w:pPr>
          </w:p>
          <w:p w14:paraId="671481E4" w14:textId="3C9535EF" w:rsidR="0069664A" w:rsidRPr="00E15679" w:rsidRDefault="0069664A" w:rsidP="00E82E21">
            <w:pPr>
              <w:spacing w:before="240"/>
              <w:rPr>
                <w:rFonts w:cs="Arial"/>
              </w:rPr>
            </w:pPr>
            <w:r>
              <w:rPr>
                <w:rFonts w:cs="Arial"/>
              </w:rPr>
              <w:t xml:space="preserve">RTT </w:t>
            </w:r>
            <w:r w:rsidR="00E82E21">
              <w:rPr>
                <w:rFonts w:cs="Arial"/>
              </w:rPr>
              <w:t>–</w:t>
            </w:r>
            <w:r>
              <w:rPr>
                <w:rFonts w:cs="Arial"/>
              </w:rPr>
              <w:t xml:space="preserve"> </w:t>
            </w:r>
            <w:r w:rsidR="001901CC">
              <w:rPr>
                <w:rFonts w:cs="Arial"/>
              </w:rPr>
              <w:t>Strengthening vestibular, proprioceptive capacity to improve o</w:t>
            </w:r>
            <w:r w:rsidR="00E82E21">
              <w:rPr>
                <w:rFonts w:cs="Arial"/>
              </w:rPr>
              <w:t xml:space="preserve">rienting </w:t>
            </w:r>
            <w:r w:rsidR="00426D2C">
              <w:rPr>
                <w:rFonts w:cs="Arial"/>
              </w:rPr>
              <w:t>(</w:t>
            </w:r>
            <w:r w:rsidR="00E82E21">
              <w:rPr>
                <w:rFonts w:cs="Arial"/>
              </w:rPr>
              <w:t>p. 29</w:t>
            </w:r>
            <w:r w:rsidR="00426D2C">
              <w:rPr>
                <w:rFonts w:cs="Arial"/>
              </w:rPr>
              <w:t>)</w:t>
            </w:r>
          </w:p>
          <w:p w14:paraId="18C7F91F" w14:textId="77777777" w:rsidR="0069664A" w:rsidRDefault="0069664A" w:rsidP="009C3754">
            <w:pPr>
              <w:rPr>
                <w:rFonts w:cs="Arial"/>
              </w:rPr>
            </w:pPr>
          </w:p>
          <w:p w14:paraId="4AACE650" w14:textId="092F04B8" w:rsidR="0069664A" w:rsidRPr="00E15679" w:rsidRDefault="0069664A" w:rsidP="009C3754">
            <w:pPr>
              <w:rPr>
                <w:rFonts w:cs="Arial"/>
              </w:rPr>
            </w:pPr>
            <w:r>
              <w:rPr>
                <w:rFonts w:cs="Arial"/>
              </w:rPr>
              <w:t>SP – Working with implicit memory (p. 31-32), non-somatic regulation resources (p. 36)</w:t>
            </w:r>
          </w:p>
        </w:tc>
      </w:tr>
      <w:tr w:rsidR="0069664A" w:rsidRPr="00E15679" w14:paraId="2DD34D9D" w14:textId="77777777" w:rsidTr="004C5B70">
        <w:trPr>
          <w:cantSplit/>
          <w:trHeight w:val="1134"/>
        </w:trPr>
        <w:tc>
          <w:tcPr>
            <w:tcW w:w="1004" w:type="dxa"/>
            <w:textDirection w:val="btLr"/>
          </w:tcPr>
          <w:p w14:paraId="06A14B69" w14:textId="77777777" w:rsidR="0069664A" w:rsidRPr="00E15679" w:rsidRDefault="0069664A" w:rsidP="009C3754">
            <w:pPr>
              <w:ind w:left="113" w:right="113"/>
              <w:rPr>
                <w:rFonts w:cs="Arial"/>
                <w:b/>
                <w:bCs/>
              </w:rPr>
            </w:pPr>
            <w:r w:rsidRPr="00E15679">
              <w:rPr>
                <w:rFonts w:cs="Arial"/>
                <w:b/>
                <w:bCs/>
              </w:rPr>
              <w:t>PERSISTENT DIFFICULTY SUSTAINING RELATIONSHIPS</w:t>
            </w:r>
          </w:p>
        </w:tc>
        <w:tc>
          <w:tcPr>
            <w:tcW w:w="2541" w:type="dxa"/>
          </w:tcPr>
          <w:p w14:paraId="74D6AACC" w14:textId="0F84A796" w:rsidR="0069664A" w:rsidRDefault="0069664A" w:rsidP="009C3754">
            <w:pPr>
              <w:rPr>
                <w:rFonts w:cs="Arial"/>
                <w:b/>
                <w:bCs/>
              </w:rPr>
            </w:pPr>
          </w:p>
          <w:p w14:paraId="6A634207" w14:textId="77777777" w:rsidR="0069664A" w:rsidRPr="00E15679" w:rsidRDefault="0069664A" w:rsidP="009C3754">
            <w:pPr>
              <w:rPr>
                <w:rFonts w:cs="Arial"/>
                <w:b/>
                <w:bCs/>
              </w:rPr>
            </w:pPr>
            <w:r>
              <w:rPr>
                <w:rFonts w:cs="Arial"/>
                <w:b/>
                <w:bCs/>
              </w:rPr>
              <w:t>Avoidance of relationships or occasional intense relationships</w:t>
            </w:r>
          </w:p>
        </w:tc>
        <w:tc>
          <w:tcPr>
            <w:tcW w:w="2687" w:type="dxa"/>
          </w:tcPr>
          <w:p w14:paraId="77152495" w14:textId="77777777" w:rsidR="0069664A" w:rsidRDefault="0069664A" w:rsidP="009C3754">
            <w:pPr>
              <w:rPr>
                <w:rFonts w:cs="Arial"/>
              </w:rPr>
            </w:pPr>
          </w:p>
          <w:p w14:paraId="7CE8F25D" w14:textId="12342FA9" w:rsidR="0069664A" w:rsidRPr="00E15679" w:rsidRDefault="0069664A" w:rsidP="009C3754">
            <w:pPr>
              <w:rPr>
                <w:rFonts w:cs="Arial"/>
              </w:rPr>
            </w:pPr>
            <w:r w:rsidRPr="00E15679">
              <w:rPr>
                <w:rFonts w:cs="Arial"/>
              </w:rPr>
              <w:t>Relational focus:</w:t>
            </w:r>
          </w:p>
          <w:p w14:paraId="0FA6C23D" w14:textId="77777777" w:rsidR="0069664A" w:rsidRPr="00E15679" w:rsidRDefault="0069664A" w:rsidP="009C3754">
            <w:pPr>
              <w:rPr>
                <w:rFonts w:cs="Arial"/>
              </w:rPr>
            </w:pPr>
            <w:r w:rsidRPr="00E15679">
              <w:rPr>
                <w:rFonts w:cs="Arial"/>
              </w:rPr>
              <w:t>Important in all phases, but central to phase 1.</w:t>
            </w:r>
            <w:r>
              <w:rPr>
                <w:rFonts w:cs="Arial"/>
              </w:rPr>
              <w:t xml:space="preserve"> (p. 29)</w:t>
            </w:r>
          </w:p>
          <w:p w14:paraId="0B7659BB" w14:textId="77777777" w:rsidR="0069664A" w:rsidRPr="00E15679" w:rsidRDefault="0069664A" w:rsidP="009C3754">
            <w:pPr>
              <w:rPr>
                <w:rFonts w:cs="Arial"/>
              </w:rPr>
            </w:pPr>
          </w:p>
          <w:p w14:paraId="6E2D37FE" w14:textId="3B3A0234" w:rsidR="00E82E21" w:rsidRDefault="0069664A" w:rsidP="00E82E21">
            <w:pPr>
              <w:rPr>
                <w:rFonts w:cs="Arial"/>
              </w:rPr>
            </w:pPr>
            <w:r w:rsidRPr="00E15679">
              <w:rPr>
                <w:rFonts w:cs="Arial"/>
              </w:rPr>
              <w:t>Phase 3 – Reconnecting with others</w:t>
            </w:r>
            <w:r>
              <w:rPr>
                <w:rFonts w:cs="Arial"/>
              </w:rPr>
              <w:t xml:space="preserve"> </w:t>
            </w:r>
            <w:r w:rsidR="00426D2C">
              <w:rPr>
                <w:rFonts w:cs="Arial"/>
              </w:rPr>
              <w:t>(p. 25 and p. 34-36)</w:t>
            </w:r>
          </w:p>
          <w:p w14:paraId="7A3E9A7C" w14:textId="77777777" w:rsidR="00E82E21" w:rsidRDefault="00E82E21" w:rsidP="00E82E21">
            <w:pPr>
              <w:rPr>
                <w:rFonts w:cs="Arial"/>
              </w:rPr>
            </w:pPr>
          </w:p>
          <w:p w14:paraId="6CC056F1" w14:textId="3AAD5FF2" w:rsidR="00E82E21" w:rsidRPr="00E15679" w:rsidRDefault="00E82E21" w:rsidP="00E82E21">
            <w:pPr>
              <w:rPr>
                <w:rFonts w:cs="Arial"/>
              </w:rPr>
            </w:pPr>
            <w:r w:rsidRPr="00E15679">
              <w:rPr>
                <w:rFonts w:cs="Arial"/>
              </w:rPr>
              <w:t>Ability to apply what is learned in therapy to life</w:t>
            </w:r>
            <w:r w:rsidR="00426D2C">
              <w:rPr>
                <w:rFonts w:cs="Arial"/>
              </w:rPr>
              <w:t xml:space="preserve"> (p. 39)</w:t>
            </w:r>
          </w:p>
          <w:p w14:paraId="565D1DEB" w14:textId="29D45217" w:rsidR="0069664A" w:rsidRPr="00E15679" w:rsidRDefault="0069664A" w:rsidP="009C3754">
            <w:pPr>
              <w:rPr>
                <w:rFonts w:cs="Arial"/>
              </w:rPr>
            </w:pPr>
          </w:p>
        </w:tc>
        <w:tc>
          <w:tcPr>
            <w:tcW w:w="3686" w:type="dxa"/>
          </w:tcPr>
          <w:p w14:paraId="2B35A668" w14:textId="77777777" w:rsidR="0069664A" w:rsidRDefault="0069664A" w:rsidP="009C3754">
            <w:pPr>
              <w:rPr>
                <w:rFonts w:cs="Arial"/>
              </w:rPr>
            </w:pPr>
          </w:p>
          <w:p w14:paraId="4D51A90C" w14:textId="2A9BAD73" w:rsidR="0069664A" w:rsidRPr="00E15679" w:rsidRDefault="0069664A" w:rsidP="009C3754">
            <w:pPr>
              <w:rPr>
                <w:rFonts w:cs="Arial"/>
              </w:rPr>
            </w:pPr>
            <w:r w:rsidRPr="00E15679">
              <w:rPr>
                <w:rFonts w:cs="Arial"/>
              </w:rPr>
              <w:t xml:space="preserve">Co-regulation </w:t>
            </w:r>
            <w:r w:rsidR="00CA7105">
              <w:rPr>
                <w:rFonts w:cs="Arial"/>
              </w:rPr>
              <w:t>(p. 23)</w:t>
            </w:r>
          </w:p>
          <w:p w14:paraId="50CF01AF" w14:textId="77777777" w:rsidR="0069664A" w:rsidRPr="00E15679" w:rsidRDefault="0069664A" w:rsidP="009C3754">
            <w:pPr>
              <w:rPr>
                <w:rFonts w:cs="Arial"/>
              </w:rPr>
            </w:pPr>
          </w:p>
          <w:p w14:paraId="308065A0" w14:textId="77777777" w:rsidR="0069664A" w:rsidRDefault="0069664A" w:rsidP="009C3754">
            <w:pPr>
              <w:rPr>
                <w:rFonts w:cs="Arial"/>
              </w:rPr>
            </w:pPr>
            <w:r w:rsidRPr="00E15679">
              <w:rPr>
                <w:rFonts w:cs="Arial"/>
              </w:rPr>
              <w:t xml:space="preserve">Strengthening client agency </w:t>
            </w:r>
            <w:r>
              <w:rPr>
                <w:rFonts w:cs="Arial"/>
              </w:rPr>
              <w:t>(p. 23-24)</w:t>
            </w:r>
          </w:p>
          <w:p w14:paraId="48C776CD" w14:textId="77777777" w:rsidR="0069664A" w:rsidRDefault="0069664A" w:rsidP="009C3754">
            <w:pPr>
              <w:rPr>
                <w:rFonts w:cs="Arial"/>
              </w:rPr>
            </w:pPr>
          </w:p>
          <w:p w14:paraId="272581D9" w14:textId="2ACE8CE6" w:rsidR="0069664A" w:rsidRPr="00E15679" w:rsidRDefault="0069664A" w:rsidP="009C3754">
            <w:pPr>
              <w:rPr>
                <w:rFonts w:cs="Arial"/>
              </w:rPr>
            </w:pPr>
            <w:r>
              <w:rPr>
                <w:rFonts w:cs="Arial"/>
              </w:rPr>
              <w:t xml:space="preserve">Recruiting DMN for healthy client agency </w:t>
            </w:r>
            <w:r w:rsidR="00CA7105">
              <w:rPr>
                <w:rFonts w:cs="Arial"/>
              </w:rPr>
              <w:t>(</w:t>
            </w:r>
            <w:r>
              <w:rPr>
                <w:rFonts w:cs="Arial"/>
              </w:rPr>
              <w:t>p. 24)</w:t>
            </w:r>
          </w:p>
          <w:p w14:paraId="64F32078" w14:textId="77777777" w:rsidR="0069664A" w:rsidRPr="00E15679" w:rsidRDefault="0069664A" w:rsidP="009C3754">
            <w:pPr>
              <w:rPr>
                <w:rFonts w:cs="Arial"/>
              </w:rPr>
            </w:pPr>
          </w:p>
          <w:p w14:paraId="5E31961A" w14:textId="71FA2129" w:rsidR="0069664A" w:rsidRDefault="0069664A" w:rsidP="009C3754">
            <w:pPr>
              <w:rPr>
                <w:rFonts w:cs="Arial"/>
              </w:rPr>
            </w:pPr>
            <w:r>
              <w:rPr>
                <w:rFonts w:cs="Arial"/>
              </w:rPr>
              <w:t>Repairing a</w:t>
            </w:r>
            <w:r w:rsidRPr="00E15679">
              <w:rPr>
                <w:rFonts w:cs="Arial"/>
              </w:rPr>
              <w:t xml:space="preserve">ttachment </w:t>
            </w:r>
            <w:r>
              <w:rPr>
                <w:rFonts w:cs="Arial"/>
              </w:rPr>
              <w:t>wounds through therapeutic relationship</w:t>
            </w:r>
            <w:r w:rsidR="00426D2C">
              <w:rPr>
                <w:rFonts w:cs="Arial"/>
              </w:rPr>
              <w:t xml:space="preserve"> (p. 23 and p. 25)</w:t>
            </w:r>
          </w:p>
          <w:p w14:paraId="2F583C9C" w14:textId="77777777" w:rsidR="0069664A" w:rsidRDefault="0069664A" w:rsidP="009C3754">
            <w:pPr>
              <w:rPr>
                <w:rFonts w:cs="Arial"/>
              </w:rPr>
            </w:pPr>
          </w:p>
          <w:p w14:paraId="671A0C5A" w14:textId="77777777" w:rsidR="0069664A" w:rsidRPr="00E15679" w:rsidRDefault="0069664A" w:rsidP="009C3754">
            <w:pPr>
              <w:rPr>
                <w:rFonts w:cs="Arial"/>
              </w:rPr>
            </w:pPr>
            <w:r>
              <w:rPr>
                <w:rFonts w:cs="Arial"/>
              </w:rPr>
              <w:t>Parts work to integrate fragmentation (p. 30)</w:t>
            </w:r>
          </w:p>
        </w:tc>
        <w:tc>
          <w:tcPr>
            <w:tcW w:w="4967" w:type="dxa"/>
          </w:tcPr>
          <w:p w14:paraId="0443A434" w14:textId="77777777" w:rsidR="0069664A" w:rsidRPr="00E15679" w:rsidRDefault="0069664A" w:rsidP="009C3754">
            <w:pPr>
              <w:rPr>
                <w:rFonts w:cs="Arial"/>
              </w:rPr>
            </w:pPr>
          </w:p>
          <w:p w14:paraId="31FF240D" w14:textId="3159D8BD" w:rsidR="0069664A" w:rsidRPr="00E15679" w:rsidRDefault="0069664A" w:rsidP="009C3754">
            <w:pPr>
              <w:rPr>
                <w:rFonts w:cs="Arial"/>
              </w:rPr>
            </w:pPr>
            <w:r w:rsidRPr="00E15679">
              <w:rPr>
                <w:rFonts w:cs="Arial"/>
              </w:rPr>
              <w:t xml:space="preserve">SP - </w:t>
            </w:r>
            <w:r>
              <w:rPr>
                <w:rFonts w:cs="Arial"/>
              </w:rPr>
              <w:t>Parts work to aid co-regulation and repair attachment (p. 23), i</w:t>
            </w:r>
            <w:r w:rsidRPr="00E15679">
              <w:rPr>
                <w:rFonts w:cs="Arial"/>
              </w:rPr>
              <w:t>ncreas</w:t>
            </w:r>
            <w:r>
              <w:rPr>
                <w:rFonts w:cs="Arial"/>
              </w:rPr>
              <w:t>ing</w:t>
            </w:r>
            <w:r w:rsidRPr="00E15679">
              <w:rPr>
                <w:rFonts w:cs="Arial"/>
              </w:rPr>
              <w:t xml:space="preserve"> ability to self-regulate in the presence of other people (p. 33)</w:t>
            </w:r>
          </w:p>
          <w:p w14:paraId="2416D34D" w14:textId="77777777" w:rsidR="0069664A" w:rsidRPr="00E15679" w:rsidRDefault="0069664A" w:rsidP="009C3754">
            <w:pPr>
              <w:rPr>
                <w:rFonts w:cs="Arial"/>
              </w:rPr>
            </w:pPr>
          </w:p>
          <w:p w14:paraId="1AB4FCE1" w14:textId="3135065D" w:rsidR="0069664A" w:rsidRDefault="0069664A" w:rsidP="009C3754">
            <w:pPr>
              <w:rPr>
                <w:rFonts w:cs="Arial"/>
              </w:rPr>
            </w:pPr>
            <w:r w:rsidRPr="00E15679">
              <w:rPr>
                <w:rFonts w:cs="Arial"/>
              </w:rPr>
              <w:t>BSP – strong attunement as therapist tracks client’s somatic markers (p. 18)</w:t>
            </w:r>
            <w:r w:rsidR="00CA7105">
              <w:rPr>
                <w:rFonts w:cs="Arial"/>
              </w:rPr>
              <w:t>,</w:t>
            </w:r>
            <w:r>
              <w:rPr>
                <w:rFonts w:cs="Arial"/>
              </w:rPr>
              <w:t xml:space="preserve"> emotional and somatic containment provided by therapist (p. 27)</w:t>
            </w:r>
          </w:p>
          <w:p w14:paraId="2C55F74A" w14:textId="77777777" w:rsidR="0069664A" w:rsidRDefault="0069664A" w:rsidP="009C3754">
            <w:pPr>
              <w:rPr>
                <w:rFonts w:cs="Arial"/>
              </w:rPr>
            </w:pPr>
          </w:p>
          <w:p w14:paraId="78FCAA85" w14:textId="77777777" w:rsidR="0069664A" w:rsidRDefault="0069664A" w:rsidP="009C3754">
            <w:pPr>
              <w:rPr>
                <w:rFonts w:cs="Arial"/>
              </w:rPr>
            </w:pPr>
            <w:r>
              <w:rPr>
                <w:rFonts w:cs="Arial"/>
              </w:rPr>
              <w:t>NARM – Psychoeducate client about dissociative splitting (p. 23)</w:t>
            </w:r>
          </w:p>
          <w:p w14:paraId="1026ABF4" w14:textId="77777777" w:rsidR="0069664A" w:rsidRDefault="0069664A" w:rsidP="009C3754">
            <w:pPr>
              <w:rPr>
                <w:rFonts w:cs="Arial"/>
              </w:rPr>
            </w:pPr>
          </w:p>
          <w:p w14:paraId="369F5807" w14:textId="5AA50EA0" w:rsidR="0069664A" w:rsidRDefault="0069664A" w:rsidP="009C3754">
            <w:pPr>
              <w:rPr>
                <w:rFonts w:cs="Arial"/>
              </w:rPr>
            </w:pPr>
            <w:r>
              <w:rPr>
                <w:rFonts w:cs="Arial"/>
              </w:rPr>
              <w:t>SE – Uncoupl</w:t>
            </w:r>
            <w:r w:rsidR="00CA7105">
              <w:rPr>
                <w:rFonts w:cs="Arial"/>
              </w:rPr>
              <w:t>e</w:t>
            </w:r>
            <w:r>
              <w:rPr>
                <w:rFonts w:cs="Arial"/>
              </w:rPr>
              <w:t xml:space="preserve"> emotion from freeze response (p. 24)</w:t>
            </w:r>
            <w:r w:rsidR="00CA7105">
              <w:rPr>
                <w:rFonts w:cs="Arial"/>
              </w:rPr>
              <w:t>,</w:t>
            </w:r>
            <w:r w:rsidR="003F0652">
              <w:rPr>
                <w:rFonts w:cs="Arial"/>
              </w:rPr>
              <w:t xml:space="preserve"> </w:t>
            </w:r>
            <w:r w:rsidR="00CA7105">
              <w:rPr>
                <w:rFonts w:cs="Arial"/>
              </w:rPr>
              <w:t>s</w:t>
            </w:r>
            <w:r w:rsidR="003F0652">
              <w:rPr>
                <w:rFonts w:cs="Arial"/>
              </w:rPr>
              <w:t>trength</w:t>
            </w:r>
            <w:r w:rsidR="00CA7105">
              <w:rPr>
                <w:rFonts w:cs="Arial"/>
              </w:rPr>
              <w:t>en</w:t>
            </w:r>
            <w:r w:rsidR="003F0652">
              <w:rPr>
                <w:rFonts w:cs="Arial"/>
              </w:rPr>
              <w:t xml:space="preserve"> interoception (p. 23)</w:t>
            </w:r>
          </w:p>
          <w:p w14:paraId="1A00DAB7" w14:textId="77777777" w:rsidR="0069664A" w:rsidRPr="00E15679" w:rsidRDefault="0069664A" w:rsidP="009C3754">
            <w:pPr>
              <w:rPr>
                <w:rFonts w:cs="Arial"/>
              </w:rPr>
            </w:pPr>
          </w:p>
        </w:tc>
      </w:tr>
    </w:tbl>
    <w:p w14:paraId="12D0F033" w14:textId="77777777" w:rsidR="009C3754" w:rsidRDefault="009C3754" w:rsidP="002A77A1">
      <w:pPr>
        <w:spacing w:line="360" w:lineRule="auto"/>
        <w:jc w:val="both"/>
        <w:rPr>
          <w:rFonts w:cs="Arial"/>
          <w:color w:val="262626" w:themeColor="text1" w:themeTint="D9"/>
          <w:sz w:val="24"/>
          <w:szCs w:val="24"/>
        </w:rPr>
        <w:sectPr w:rsidR="009C3754" w:rsidSect="005004C1">
          <w:headerReference w:type="default" r:id="rId10"/>
          <w:footerReference w:type="default" r:id="rId11"/>
          <w:pgSz w:w="16838" w:h="11906" w:orient="landscape"/>
          <w:pgMar w:top="1134" w:right="1440" w:bottom="2268" w:left="1440" w:header="709" w:footer="709" w:gutter="0"/>
          <w:cols w:space="708"/>
          <w:docGrid w:linePitch="360"/>
        </w:sectPr>
      </w:pPr>
    </w:p>
    <w:p w14:paraId="65AC7A96" w14:textId="77777777" w:rsidR="005D6FDF" w:rsidRPr="00AA2701" w:rsidRDefault="005D6FDF" w:rsidP="0049309F">
      <w:pPr>
        <w:spacing w:after="160"/>
        <w:jc w:val="center"/>
        <w:rPr>
          <w:rFonts w:eastAsiaTheme="minorHAnsi" w:cs="Arial"/>
          <w:b/>
          <w:bCs/>
          <w:color w:val="262626" w:themeColor="text1" w:themeTint="D9"/>
          <w:sz w:val="24"/>
          <w:szCs w:val="24"/>
          <w:lang w:eastAsia="en-US"/>
        </w:rPr>
      </w:pPr>
      <w:r w:rsidRPr="00AA2701">
        <w:rPr>
          <w:rFonts w:eastAsiaTheme="minorHAnsi" w:cs="Arial"/>
          <w:b/>
          <w:bCs/>
          <w:color w:val="262626" w:themeColor="text1" w:themeTint="D9"/>
          <w:sz w:val="24"/>
          <w:szCs w:val="24"/>
          <w:lang w:eastAsia="en-US"/>
        </w:rPr>
        <w:lastRenderedPageBreak/>
        <w:t>References</w:t>
      </w:r>
    </w:p>
    <w:p w14:paraId="24E7AD27" w14:textId="66A4E73B" w:rsidR="005D6FDF" w:rsidRPr="00AA2701" w:rsidRDefault="005D6FDF" w:rsidP="0049309F">
      <w:pPr>
        <w:shd w:val="clear" w:color="auto" w:fill="FFFFFF"/>
        <w:spacing w:before="100" w:beforeAutospacing="1" w:after="150"/>
        <w:rPr>
          <w:rFonts w:eastAsia="Arial Unicode MS" w:cs="Arial"/>
          <w:color w:val="262626" w:themeColor="text1" w:themeTint="D9"/>
          <w:sz w:val="24"/>
          <w:szCs w:val="24"/>
        </w:rPr>
      </w:pPr>
      <w:r w:rsidRPr="00AA2701">
        <w:rPr>
          <w:rFonts w:eastAsia="Arial Unicode MS" w:cs="Arial"/>
          <w:color w:val="262626" w:themeColor="text1" w:themeTint="D9"/>
          <w:sz w:val="24"/>
          <w:szCs w:val="24"/>
        </w:rPr>
        <w:t>American Psychiatric Association (2013) </w:t>
      </w:r>
      <w:r w:rsidRPr="00AA2701">
        <w:rPr>
          <w:rFonts w:eastAsia="Arial Unicode MS" w:cs="Arial"/>
          <w:i/>
          <w:iCs/>
          <w:color w:val="262626" w:themeColor="text1" w:themeTint="D9"/>
          <w:sz w:val="24"/>
          <w:szCs w:val="24"/>
        </w:rPr>
        <w:t>Diagnostic and statistical manual of mental disorders: DSM-5</w:t>
      </w:r>
      <w:r w:rsidRPr="00AA2701">
        <w:rPr>
          <w:rFonts w:eastAsia="Arial Unicode MS" w:cs="Arial"/>
          <w:color w:val="262626" w:themeColor="text1" w:themeTint="D9"/>
          <w:sz w:val="24"/>
          <w:szCs w:val="24"/>
        </w:rPr>
        <w:t>. Arlington, VA</w:t>
      </w:r>
      <w:r w:rsidR="00A96910" w:rsidRPr="00AA2701">
        <w:rPr>
          <w:rFonts w:eastAsia="Arial Unicode MS" w:cs="Arial"/>
          <w:color w:val="262626" w:themeColor="text1" w:themeTint="D9"/>
          <w:sz w:val="24"/>
          <w:szCs w:val="24"/>
        </w:rPr>
        <w:t>:</w:t>
      </w:r>
      <w:r w:rsidRPr="00AA2701">
        <w:rPr>
          <w:rFonts w:eastAsia="Arial Unicode MS" w:cs="Arial"/>
          <w:color w:val="262626" w:themeColor="text1" w:themeTint="D9"/>
          <w:sz w:val="24"/>
          <w:szCs w:val="24"/>
        </w:rPr>
        <w:t xml:space="preserve"> American Psychiatric Association.</w:t>
      </w:r>
    </w:p>
    <w:p w14:paraId="66EA70C8" w14:textId="361D3880" w:rsidR="005D6FDF" w:rsidRPr="00AA2701" w:rsidRDefault="005D6FDF" w:rsidP="0049309F">
      <w:pPr>
        <w:shd w:val="clear" w:color="auto" w:fill="FFFFFF"/>
        <w:spacing w:before="100" w:beforeAutospacing="1" w:after="150"/>
        <w:rPr>
          <w:rFonts w:eastAsia="Arial Unicode MS" w:cs="Arial"/>
          <w:color w:val="262626" w:themeColor="text1" w:themeTint="D9"/>
          <w:sz w:val="24"/>
          <w:szCs w:val="24"/>
        </w:rPr>
      </w:pPr>
      <w:r w:rsidRPr="00AA2701">
        <w:rPr>
          <w:rFonts w:eastAsia="Arial Unicode MS" w:cs="Arial"/>
          <w:color w:val="262626" w:themeColor="text1" w:themeTint="D9"/>
          <w:sz w:val="24"/>
          <w:szCs w:val="24"/>
        </w:rPr>
        <w:t xml:space="preserve">BACP (2019) </w:t>
      </w:r>
      <w:r w:rsidRPr="00AA2701">
        <w:rPr>
          <w:rFonts w:cs="Arial"/>
          <w:i/>
          <w:iCs/>
          <w:color w:val="262626" w:themeColor="text1" w:themeTint="D9"/>
          <w:sz w:val="24"/>
          <w:szCs w:val="24"/>
          <w:bdr w:val="none" w:sz="0" w:space="0" w:color="auto" w:frame="1"/>
          <w:shd w:val="clear" w:color="auto" w:fill="FFFFFF"/>
        </w:rPr>
        <w:t>Ethical Guidelines for Research in the Counselling Professions</w:t>
      </w:r>
      <w:r w:rsidR="00441A6F" w:rsidRPr="00AA2701">
        <w:rPr>
          <w:rFonts w:cs="Arial"/>
          <w:color w:val="262626" w:themeColor="text1" w:themeTint="D9"/>
          <w:sz w:val="24"/>
          <w:szCs w:val="24"/>
          <w:bdr w:val="none" w:sz="0" w:space="0" w:color="auto" w:frame="1"/>
          <w:shd w:val="clear" w:color="auto" w:fill="FFFFFF"/>
        </w:rPr>
        <w:t>.</w:t>
      </w:r>
      <w:r w:rsidRPr="00AA2701">
        <w:rPr>
          <w:rFonts w:cs="Arial"/>
          <w:color w:val="262626" w:themeColor="text1" w:themeTint="D9"/>
          <w:sz w:val="24"/>
          <w:szCs w:val="24"/>
          <w:bdr w:val="none" w:sz="0" w:space="0" w:color="auto" w:frame="1"/>
          <w:shd w:val="clear" w:color="auto" w:fill="FFFFFF"/>
        </w:rPr>
        <w:t xml:space="preserve"> </w:t>
      </w:r>
      <w:r w:rsidRPr="00AA2701">
        <w:rPr>
          <w:rFonts w:eastAsia="Arial Unicode MS" w:cs="Arial"/>
          <w:color w:val="262626" w:themeColor="text1" w:themeTint="D9"/>
          <w:sz w:val="24"/>
          <w:szCs w:val="24"/>
        </w:rPr>
        <w:t xml:space="preserve">Available at: </w:t>
      </w:r>
      <w:hyperlink r:id="rId12" w:history="1">
        <w:r w:rsidRPr="00AA2701">
          <w:rPr>
            <w:rFonts w:eastAsia="Arial Unicode MS" w:cs="Arial"/>
            <w:color w:val="262626" w:themeColor="text1" w:themeTint="D9"/>
            <w:sz w:val="24"/>
            <w:szCs w:val="24"/>
            <w:u w:val="single"/>
          </w:rPr>
          <w:t>https://www.bacp.co.uk/media/3908/bacp-ethical-guidelines-for-research-in-counselling-professions-feb19.pdf</w:t>
        </w:r>
      </w:hyperlink>
      <w:r w:rsidRPr="00AA2701">
        <w:rPr>
          <w:rFonts w:eastAsia="Arial Unicode MS" w:cs="Arial"/>
          <w:color w:val="262626" w:themeColor="text1" w:themeTint="D9"/>
          <w:sz w:val="24"/>
          <w:szCs w:val="24"/>
        </w:rPr>
        <w:t xml:space="preserve"> (Accessed: 24 October 2021).</w:t>
      </w:r>
    </w:p>
    <w:p w14:paraId="4AF58AAA" w14:textId="1156E674" w:rsidR="005D6FDF" w:rsidRPr="00AA2701" w:rsidRDefault="005D6FDF" w:rsidP="0049309F">
      <w:pPr>
        <w:shd w:val="clear" w:color="auto" w:fill="FFFFFF"/>
        <w:spacing w:before="100" w:beforeAutospacing="1" w:after="150"/>
        <w:rPr>
          <w:rFonts w:eastAsia="Arial Unicode MS" w:cs="Arial"/>
          <w:color w:val="262626" w:themeColor="text1" w:themeTint="D9"/>
          <w:sz w:val="24"/>
          <w:szCs w:val="24"/>
        </w:rPr>
      </w:pPr>
      <w:r w:rsidRPr="00AA2701">
        <w:rPr>
          <w:rFonts w:cs="Arial"/>
          <w:color w:val="262626" w:themeColor="text1" w:themeTint="D9"/>
          <w:sz w:val="24"/>
          <w:szCs w:val="24"/>
          <w:shd w:val="clear" w:color="auto" w:fill="FFFFFF"/>
        </w:rPr>
        <w:t>Badenoch, B. (2017) </w:t>
      </w:r>
      <w:r w:rsidRPr="00AA2701">
        <w:rPr>
          <w:rFonts w:cs="Arial"/>
          <w:i/>
          <w:iCs/>
          <w:color w:val="262626" w:themeColor="text1" w:themeTint="D9"/>
          <w:sz w:val="24"/>
          <w:szCs w:val="24"/>
          <w:shd w:val="clear" w:color="auto" w:fill="FFFFFF"/>
        </w:rPr>
        <w:t>The Heart of Trauma: Healing the Embodied Brain in the Context of Relationships (Norton Series on Interpersonal Neurobiology)</w:t>
      </w:r>
      <w:r w:rsidRPr="00AA2701">
        <w:rPr>
          <w:rFonts w:cs="Arial"/>
          <w:color w:val="262626" w:themeColor="text1" w:themeTint="D9"/>
          <w:sz w:val="24"/>
          <w:szCs w:val="24"/>
          <w:shd w:val="clear" w:color="auto" w:fill="FFFFFF"/>
        </w:rPr>
        <w:t xml:space="preserve">. </w:t>
      </w:r>
      <w:r w:rsidR="00441A6F" w:rsidRPr="00AA2701">
        <w:rPr>
          <w:rFonts w:cs="Arial"/>
          <w:color w:val="262626" w:themeColor="text1" w:themeTint="D9"/>
          <w:sz w:val="24"/>
          <w:szCs w:val="24"/>
          <w:shd w:val="clear" w:color="auto" w:fill="FFFFFF"/>
        </w:rPr>
        <w:t xml:space="preserve">New York: </w:t>
      </w:r>
      <w:r w:rsidRPr="00AA2701">
        <w:rPr>
          <w:rFonts w:cs="Arial"/>
          <w:color w:val="262626" w:themeColor="text1" w:themeTint="D9"/>
          <w:sz w:val="24"/>
          <w:szCs w:val="24"/>
          <w:shd w:val="clear" w:color="auto" w:fill="FFFFFF"/>
        </w:rPr>
        <w:t>WW Norton &amp; Company.</w:t>
      </w:r>
    </w:p>
    <w:p w14:paraId="48D565B6" w14:textId="2AB20839"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lang w:eastAsia="en-US"/>
        </w:rPr>
        <w:t xml:space="preserve">Barrett, L. (2017) </w:t>
      </w:r>
      <w:r w:rsidRPr="00AA2701">
        <w:rPr>
          <w:rFonts w:eastAsiaTheme="minorHAnsi" w:cs="Arial"/>
          <w:i/>
          <w:iCs/>
          <w:color w:val="262626" w:themeColor="text1" w:themeTint="D9"/>
          <w:sz w:val="24"/>
          <w:szCs w:val="24"/>
          <w:lang w:eastAsia="en-US"/>
        </w:rPr>
        <w:t>How Emotions are Made: The Secret Life of the Brain.</w:t>
      </w:r>
      <w:r w:rsidRPr="00AA2701">
        <w:rPr>
          <w:rFonts w:eastAsiaTheme="minorHAnsi" w:cs="Arial"/>
          <w:color w:val="262626" w:themeColor="text1" w:themeTint="D9"/>
          <w:sz w:val="24"/>
          <w:szCs w:val="24"/>
          <w:lang w:eastAsia="en-US"/>
        </w:rPr>
        <w:t xml:space="preserve"> London: Pan Books. </w:t>
      </w:r>
    </w:p>
    <w:p w14:paraId="3DABDBAC" w14:textId="1672C23B" w:rsidR="005D6FDF" w:rsidRPr="00AA2701" w:rsidRDefault="005D6FDF" w:rsidP="0049309F">
      <w:pPr>
        <w:shd w:val="clear" w:color="auto" w:fill="FFFFFF"/>
        <w:spacing w:afterAutospacing="1"/>
        <w:rPr>
          <w:rFonts w:cs="Arial"/>
          <w:color w:val="262626" w:themeColor="text1" w:themeTint="D9"/>
          <w:sz w:val="24"/>
          <w:szCs w:val="24"/>
        </w:rPr>
      </w:pPr>
      <w:r w:rsidRPr="00AA2701">
        <w:rPr>
          <w:rFonts w:cs="Arial"/>
          <w:color w:val="262626" w:themeColor="text1" w:themeTint="D9"/>
          <w:sz w:val="24"/>
          <w:szCs w:val="24"/>
        </w:rPr>
        <w:t>Beebe B. and Lachmann F. (2003) ‘The Relational Turn in</w:t>
      </w:r>
      <w:r w:rsidR="0083762B" w:rsidRPr="00AA2701">
        <w:rPr>
          <w:rFonts w:cs="Arial"/>
          <w:color w:val="262626" w:themeColor="text1" w:themeTint="D9"/>
          <w:sz w:val="24"/>
          <w:szCs w:val="24"/>
        </w:rPr>
        <w:t xml:space="preserve"> </w:t>
      </w:r>
      <w:r w:rsidRPr="00AA2701">
        <w:rPr>
          <w:rFonts w:cs="Arial"/>
          <w:color w:val="262626" w:themeColor="text1" w:themeTint="D9"/>
          <w:sz w:val="24"/>
          <w:szCs w:val="24"/>
        </w:rPr>
        <w:t>Psychoanalysis’, </w:t>
      </w:r>
      <w:r w:rsidRPr="00AA2701">
        <w:rPr>
          <w:rFonts w:cs="Arial"/>
          <w:i/>
          <w:iCs/>
          <w:color w:val="262626" w:themeColor="text1" w:themeTint="D9"/>
          <w:sz w:val="24"/>
          <w:szCs w:val="24"/>
        </w:rPr>
        <w:t>Contemporary Psychoanalysis</w:t>
      </w:r>
      <w:r w:rsidRPr="00AA2701">
        <w:rPr>
          <w:rFonts w:cs="Arial"/>
          <w:color w:val="262626" w:themeColor="text1" w:themeTint="D9"/>
          <w:sz w:val="24"/>
          <w:szCs w:val="24"/>
        </w:rPr>
        <w:t>, 39</w:t>
      </w:r>
      <w:r w:rsidR="00367529" w:rsidRPr="00AA2701">
        <w:rPr>
          <w:rFonts w:cs="Arial"/>
          <w:color w:val="262626" w:themeColor="text1" w:themeTint="D9"/>
          <w:sz w:val="24"/>
          <w:szCs w:val="24"/>
        </w:rPr>
        <w:t>(3)</w:t>
      </w:r>
      <w:r w:rsidRPr="00AA2701">
        <w:rPr>
          <w:rFonts w:cs="Arial"/>
          <w:color w:val="262626" w:themeColor="text1" w:themeTint="D9"/>
          <w:sz w:val="24"/>
          <w:szCs w:val="24"/>
        </w:rPr>
        <w:t>, </w:t>
      </w:r>
      <w:r w:rsidR="00367529" w:rsidRPr="00AA2701">
        <w:rPr>
          <w:rFonts w:cs="Arial"/>
          <w:color w:val="262626" w:themeColor="text1" w:themeTint="D9"/>
          <w:sz w:val="24"/>
          <w:szCs w:val="24"/>
        </w:rPr>
        <w:t xml:space="preserve">pp. </w:t>
      </w:r>
      <w:r w:rsidRPr="00AA2701">
        <w:rPr>
          <w:rFonts w:cs="Arial"/>
          <w:color w:val="262626" w:themeColor="text1" w:themeTint="D9"/>
          <w:sz w:val="24"/>
          <w:szCs w:val="24"/>
        </w:rPr>
        <w:t>379</w:t>
      </w:r>
      <w:r w:rsidR="00367529" w:rsidRPr="00AA2701">
        <w:rPr>
          <w:rFonts w:cs="Arial"/>
          <w:color w:val="262626" w:themeColor="text1" w:themeTint="D9"/>
          <w:sz w:val="24"/>
          <w:szCs w:val="24"/>
        </w:rPr>
        <w:t>-</w:t>
      </w:r>
      <w:r w:rsidRPr="00AA2701">
        <w:rPr>
          <w:rFonts w:cs="Arial"/>
          <w:color w:val="262626" w:themeColor="text1" w:themeTint="D9"/>
          <w:sz w:val="24"/>
          <w:szCs w:val="24"/>
        </w:rPr>
        <w:t>409</w:t>
      </w:r>
      <w:r w:rsidR="00702A0D" w:rsidRPr="00AA2701">
        <w:rPr>
          <w:rFonts w:cs="Arial"/>
          <w:color w:val="262626" w:themeColor="text1" w:themeTint="D9"/>
          <w:sz w:val="24"/>
          <w:szCs w:val="24"/>
        </w:rPr>
        <w:t xml:space="preserve">. </w:t>
      </w:r>
      <w:r w:rsidRPr="00AA2701">
        <w:rPr>
          <w:rFonts w:cs="Arial"/>
          <w:color w:val="262626" w:themeColor="text1" w:themeTint="D9"/>
          <w:sz w:val="24"/>
          <w:szCs w:val="24"/>
        </w:rPr>
        <w:t>DOI: </w:t>
      </w:r>
      <w:hyperlink r:id="rId13" w:history="1">
        <w:r w:rsidRPr="00AA2701">
          <w:rPr>
            <w:rFonts w:cs="Arial"/>
            <w:color w:val="262626" w:themeColor="text1" w:themeTint="D9"/>
            <w:sz w:val="24"/>
            <w:szCs w:val="24"/>
            <w:u w:val="single"/>
          </w:rPr>
          <w:t>10.1080/00107530.2003.10747213</w:t>
        </w:r>
      </w:hyperlink>
    </w:p>
    <w:p w14:paraId="05172630" w14:textId="482CA745"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shd w:val="clear" w:color="auto" w:fill="FFFFFF"/>
          <w:lang w:eastAsia="en-US"/>
        </w:rPr>
        <w:t xml:space="preserve">Bisson, et al. (2020) ‘Non-pharmacological and non-psychological approaches to the treatment of PTSD: results of a systematic review and meta-analyses’, </w:t>
      </w:r>
      <w:r w:rsidRPr="00AA2701">
        <w:rPr>
          <w:rFonts w:eastAsiaTheme="minorHAnsi" w:cs="Arial"/>
          <w:i/>
          <w:iCs/>
          <w:color w:val="262626" w:themeColor="text1" w:themeTint="D9"/>
          <w:sz w:val="24"/>
          <w:szCs w:val="24"/>
          <w:shd w:val="clear" w:color="auto" w:fill="FFFFFF"/>
          <w:lang w:eastAsia="en-US"/>
        </w:rPr>
        <w:t>European Journal of Psychotraumatology</w:t>
      </w:r>
      <w:r w:rsidRPr="00AA2701">
        <w:rPr>
          <w:rFonts w:eastAsiaTheme="minorHAnsi" w:cs="Arial"/>
          <w:color w:val="262626" w:themeColor="text1" w:themeTint="D9"/>
          <w:sz w:val="24"/>
          <w:szCs w:val="24"/>
          <w:shd w:val="clear" w:color="auto" w:fill="FFFFFF"/>
          <w:lang w:eastAsia="en-US"/>
        </w:rPr>
        <w:t>, </w:t>
      </w:r>
      <w:r w:rsidRPr="00AA2701">
        <w:rPr>
          <w:rFonts w:eastAsiaTheme="minorHAnsi" w:cs="Arial"/>
          <w:i/>
          <w:iCs/>
          <w:color w:val="262626" w:themeColor="text1" w:themeTint="D9"/>
          <w:sz w:val="24"/>
          <w:szCs w:val="24"/>
          <w:shd w:val="clear" w:color="auto" w:fill="FFFFFF"/>
          <w:lang w:eastAsia="en-US"/>
        </w:rPr>
        <w:t>11</w:t>
      </w:r>
      <w:r w:rsidRPr="00AA2701">
        <w:rPr>
          <w:rFonts w:eastAsiaTheme="minorHAnsi" w:cs="Arial"/>
          <w:color w:val="262626" w:themeColor="text1" w:themeTint="D9"/>
          <w:sz w:val="24"/>
          <w:szCs w:val="24"/>
          <w:shd w:val="clear" w:color="auto" w:fill="FFFFFF"/>
          <w:lang w:eastAsia="en-US"/>
        </w:rPr>
        <w:t xml:space="preserve">(1), </w:t>
      </w:r>
      <w:r w:rsidR="00702A0D" w:rsidRPr="00AA2701">
        <w:rPr>
          <w:rFonts w:eastAsiaTheme="minorHAnsi" w:cs="Arial"/>
          <w:color w:val="262626" w:themeColor="text1" w:themeTint="D9"/>
          <w:sz w:val="24"/>
          <w:szCs w:val="24"/>
          <w:shd w:val="clear" w:color="auto" w:fill="FFFFFF"/>
          <w:lang w:eastAsia="en-US"/>
        </w:rPr>
        <w:t>pp. 1-7.</w:t>
      </w:r>
      <w:r w:rsidRPr="00AA2701">
        <w:rPr>
          <w:rFonts w:eastAsiaTheme="minorHAnsi" w:cs="Arial"/>
          <w:color w:val="262626" w:themeColor="text1" w:themeTint="D9"/>
          <w:sz w:val="24"/>
          <w:szCs w:val="24"/>
          <w:shd w:val="clear" w:color="auto" w:fill="FFFFFF"/>
          <w:lang w:eastAsia="en-US"/>
        </w:rPr>
        <w:t xml:space="preserve"> </w:t>
      </w:r>
      <w:hyperlink r:id="rId14" w:history="1">
        <w:r w:rsidRPr="00AA2701">
          <w:rPr>
            <w:rFonts w:eastAsiaTheme="minorHAnsi" w:cs="Arial"/>
            <w:color w:val="262626" w:themeColor="text1" w:themeTint="D9"/>
            <w:sz w:val="24"/>
            <w:szCs w:val="24"/>
            <w:u w:val="single"/>
            <w:lang w:eastAsia="en-US"/>
          </w:rPr>
          <w:t>https://doi.org/10.1080/20008198.2020.1795361</w:t>
        </w:r>
      </w:hyperlink>
    </w:p>
    <w:p w14:paraId="6420A49A" w14:textId="6C7D0D2A" w:rsidR="005D6FDF" w:rsidRPr="00AA2701" w:rsidRDefault="005D6FDF" w:rsidP="0049309F">
      <w:pPr>
        <w:spacing w:after="160"/>
        <w:rPr>
          <w:rFonts w:eastAsiaTheme="minorHAnsi" w:cs="Arial"/>
          <w:color w:val="262626" w:themeColor="text1" w:themeTint="D9"/>
          <w:sz w:val="24"/>
          <w:szCs w:val="24"/>
          <w:shd w:val="clear" w:color="auto" w:fill="FFFFFF"/>
          <w:lang w:eastAsia="en-US"/>
        </w:rPr>
      </w:pPr>
      <w:bookmarkStart w:id="1" w:name="_Hlk89176770"/>
      <w:r w:rsidRPr="00AA2701">
        <w:rPr>
          <w:rFonts w:eastAsiaTheme="minorHAnsi" w:cs="Arial"/>
          <w:color w:val="262626" w:themeColor="text1" w:themeTint="D9"/>
          <w:sz w:val="24"/>
          <w:szCs w:val="24"/>
          <w:shd w:val="clear" w:color="auto" w:fill="FFFFFF"/>
          <w:lang w:eastAsia="en-US"/>
        </w:rPr>
        <w:t xml:space="preserve">Björkstrand, J. et al. (2019) </w:t>
      </w:r>
      <w:bookmarkEnd w:id="1"/>
      <w:r w:rsidRPr="00AA2701">
        <w:rPr>
          <w:rFonts w:eastAsiaTheme="minorHAnsi" w:cs="Arial"/>
          <w:color w:val="262626" w:themeColor="text1" w:themeTint="D9"/>
          <w:sz w:val="24"/>
          <w:szCs w:val="24"/>
          <w:shd w:val="clear" w:color="auto" w:fill="FFFFFF"/>
          <w:lang w:eastAsia="en-US"/>
        </w:rPr>
        <w:t xml:space="preserve">‘The effect of mindfulness training on extinction retention’, </w:t>
      </w:r>
      <w:r w:rsidRPr="00AA2701">
        <w:rPr>
          <w:rFonts w:eastAsiaTheme="minorHAnsi" w:cs="Arial"/>
          <w:i/>
          <w:iCs/>
          <w:color w:val="262626" w:themeColor="text1" w:themeTint="D9"/>
          <w:sz w:val="24"/>
          <w:szCs w:val="24"/>
          <w:shd w:val="clear" w:color="auto" w:fill="FFFFFF"/>
          <w:lang w:eastAsia="en-US"/>
        </w:rPr>
        <w:t>Scientific reports</w:t>
      </w:r>
      <w:r w:rsidRPr="00AA2701">
        <w:rPr>
          <w:rFonts w:eastAsiaTheme="minorHAnsi" w:cs="Arial"/>
          <w:color w:val="262626" w:themeColor="text1" w:themeTint="D9"/>
          <w:sz w:val="24"/>
          <w:szCs w:val="24"/>
          <w:shd w:val="clear" w:color="auto" w:fill="FFFFFF"/>
          <w:lang w:eastAsia="en-US"/>
        </w:rPr>
        <w:t>, </w:t>
      </w:r>
      <w:r w:rsidRPr="00AA2701">
        <w:rPr>
          <w:rFonts w:eastAsiaTheme="minorHAnsi" w:cs="Arial"/>
          <w:i/>
          <w:iCs/>
          <w:color w:val="262626" w:themeColor="text1" w:themeTint="D9"/>
          <w:sz w:val="24"/>
          <w:szCs w:val="24"/>
          <w:shd w:val="clear" w:color="auto" w:fill="FFFFFF"/>
          <w:lang w:eastAsia="en-US"/>
        </w:rPr>
        <w:t>9</w:t>
      </w:r>
      <w:r w:rsidRPr="00AA2701">
        <w:rPr>
          <w:rFonts w:eastAsiaTheme="minorHAnsi" w:cs="Arial"/>
          <w:color w:val="262626" w:themeColor="text1" w:themeTint="D9"/>
          <w:sz w:val="24"/>
          <w:szCs w:val="24"/>
          <w:shd w:val="clear" w:color="auto" w:fill="FFFFFF"/>
          <w:lang w:eastAsia="en-US"/>
        </w:rPr>
        <w:t xml:space="preserve">(1), pp.1-9. </w:t>
      </w:r>
      <w:r w:rsidR="00702A0D" w:rsidRPr="00AA2701">
        <w:rPr>
          <w:rFonts w:cs="Arial"/>
          <w:color w:val="262626" w:themeColor="text1" w:themeTint="D9"/>
          <w:sz w:val="24"/>
          <w:szCs w:val="24"/>
          <w:shd w:val="clear" w:color="auto" w:fill="FFFFFF"/>
        </w:rPr>
        <w:t>https://doi.org/10.1038/s41598-019-56167-7</w:t>
      </w:r>
    </w:p>
    <w:p w14:paraId="53578561" w14:textId="6FC3A932"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lang w:eastAsia="en-US"/>
        </w:rPr>
        <w:t xml:space="preserve">Boadella, D. (2016) </w:t>
      </w:r>
      <w:r w:rsidRPr="00AA2701">
        <w:rPr>
          <w:rFonts w:eastAsiaTheme="minorHAnsi" w:cs="Arial"/>
          <w:i/>
          <w:iCs/>
          <w:color w:val="262626" w:themeColor="text1" w:themeTint="D9"/>
          <w:sz w:val="24"/>
          <w:szCs w:val="24"/>
          <w:lang w:eastAsia="en-US"/>
        </w:rPr>
        <w:t>Common Ground and Different Approaches in Psychotherapy</w:t>
      </w:r>
      <w:r w:rsidR="00622349" w:rsidRPr="00AA2701">
        <w:rPr>
          <w:rFonts w:eastAsiaTheme="minorHAnsi" w:cs="Arial"/>
          <w:i/>
          <w:iCs/>
          <w:color w:val="262626" w:themeColor="text1" w:themeTint="D9"/>
          <w:sz w:val="24"/>
          <w:szCs w:val="24"/>
          <w:lang w:eastAsia="en-US"/>
        </w:rPr>
        <w:t xml:space="preserve"> - </w:t>
      </w:r>
      <w:r w:rsidRPr="00AA2701">
        <w:rPr>
          <w:rFonts w:eastAsiaTheme="minorHAnsi" w:cs="Arial"/>
          <w:i/>
          <w:iCs/>
          <w:color w:val="262626" w:themeColor="text1" w:themeTint="D9"/>
          <w:sz w:val="24"/>
          <w:szCs w:val="24"/>
          <w:lang w:eastAsia="en-US"/>
        </w:rPr>
        <w:t>Biosynthesis a Somatic Psychotherapy</w:t>
      </w:r>
      <w:r w:rsidRPr="00AA2701">
        <w:rPr>
          <w:rFonts w:eastAsiaTheme="minorHAnsi" w:cs="Arial"/>
          <w:color w:val="262626" w:themeColor="text1" w:themeTint="D9"/>
          <w:sz w:val="24"/>
          <w:szCs w:val="24"/>
          <w:lang w:eastAsia="en-US"/>
        </w:rPr>
        <w:t xml:space="preserve">. Available at: </w:t>
      </w:r>
      <w:hyperlink r:id="rId15" w:history="1">
        <w:r w:rsidRPr="00AA2701">
          <w:rPr>
            <w:rFonts w:eastAsiaTheme="minorHAnsi" w:cs="Arial"/>
            <w:color w:val="262626" w:themeColor="text1" w:themeTint="D9"/>
            <w:sz w:val="24"/>
            <w:szCs w:val="24"/>
            <w:u w:val="single"/>
            <w:lang w:eastAsia="en-US"/>
          </w:rPr>
          <w:t>http://www.biosynthesis-institute.com/print/boadella.pdf</w:t>
        </w:r>
      </w:hyperlink>
      <w:r w:rsidRPr="00AA2701">
        <w:rPr>
          <w:rFonts w:eastAsiaTheme="minorHAnsi" w:cs="Arial"/>
          <w:color w:val="262626" w:themeColor="text1" w:themeTint="D9"/>
          <w:sz w:val="24"/>
          <w:szCs w:val="24"/>
          <w:lang w:eastAsia="en-US"/>
        </w:rPr>
        <w:t xml:space="preserve"> (Accessed: 04 December 2020). </w:t>
      </w:r>
    </w:p>
    <w:p w14:paraId="4F85B371" w14:textId="77777777"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lang w:eastAsia="en-US"/>
        </w:rPr>
        <w:t xml:space="preserve">Bowers, M. and Yehuda, R. (2016) ‘Intergenerational transmission of stress in humans’, </w:t>
      </w:r>
      <w:r w:rsidRPr="00AA2701">
        <w:rPr>
          <w:rFonts w:eastAsiaTheme="minorHAnsi" w:cs="Arial"/>
          <w:i/>
          <w:iCs/>
          <w:color w:val="262626" w:themeColor="text1" w:themeTint="D9"/>
          <w:sz w:val="24"/>
          <w:szCs w:val="24"/>
          <w:lang w:eastAsia="en-US"/>
        </w:rPr>
        <w:t>Neuropsychopharmacology</w:t>
      </w:r>
      <w:r w:rsidRPr="00AA2701">
        <w:rPr>
          <w:rFonts w:eastAsiaTheme="minorHAnsi" w:cs="Arial"/>
          <w:color w:val="262626" w:themeColor="text1" w:themeTint="D9"/>
          <w:sz w:val="24"/>
          <w:szCs w:val="24"/>
          <w:lang w:eastAsia="en-US"/>
        </w:rPr>
        <w:t xml:space="preserve">, 41(1), pp.232-244. Available at: </w:t>
      </w:r>
      <w:hyperlink r:id="rId16" w:history="1">
        <w:r w:rsidRPr="00AA2701">
          <w:rPr>
            <w:rFonts w:eastAsiaTheme="minorHAnsi" w:cs="Arial"/>
            <w:color w:val="262626" w:themeColor="text1" w:themeTint="D9"/>
            <w:sz w:val="24"/>
            <w:szCs w:val="24"/>
            <w:u w:val="single"/>
            <w:lang w:eastAsia="en-US"/>
          </w:rPr>
          <w:t>https://www.nature.com/articles/npp2015247</w:t>
        </w:r>
      </w:hyperlink>
      <w:r w:rsidRPr="00AA2701">
        <w:rPr>
          <w:rFonts w:eastAsiaTheme="minorHAnsi" w:cs="Arial"/>
          <w:color w:val="262626" w:themeColor="text1" w:themeTint="D9"/>
          <w:sz w:val="24"/>
          <w:szCs w:val="24"/>
          <w:lang w:eastAsia="en-US"/>
        </w:rPr>
        <w:t xml:space="preserve"> (Accessed: 04 December 2020).</w:t>
      </w:r>
    </w:p>
    <w:p w14:paraId="5741D642" w14:textId="4F7EE975"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shd w:val="clear" w:color="auto" w:fill="FFFFFF"/>
          <w:lang w:eastAsia="en-US"/>
        </w:rPr>
        <w:t xml:space="preserve">Bowlby, J. (1982) </w:t>
      </w:r>
      <w:r w:rsidR="001F0345" w:rsidRPr="00AA2701">
        <w:rPr>
          <w:rFonts w:eastAsiaTheme="minorHAnsi" w:cs="Arial"/>
          <w:color w:val="262626" w:themeColor="text1" w:themeTint="D9"/>
          <w:sz w:val="24"/>
          <w:szCs w:val="24"/>
          <w:shd w:val="clear" w:color="auto" w:fill="FFFFFF"/>
          <w:lang w:eastAsia="en-US"/>
        </w:rPr>
        <w:t>‘</w:t>
      </w:r>
      <w:r w:rsidRPr="00AA2701">
        <w:rPr>
          <w:rFonts w:eastAsiaTheme="minorHAnsi" w:cs="Arial"/>
          <w:color w:val="262626" w:themeColor="text1" w:themeTint="D9"/>
          <w:sz w:val="24"/>
          <w:szCs w:val="24"/>
          <w:shd w:val="clear" w:color="auto" w:fill="FFFFFF"/>
          <w:lang w:eastAsia="en-US"/>
        </w:rPr>
        <w:t>Attachment and loss: retrospect and prospect</w:t>
      </w:r>
      <w:r w:rsidR="001F0345" w:rsidRPr="00AA2701">
        <w:rPr>
          <w:rFonts w:eastAsiaTheme="minorHAnsi" w:cs="Arial"/>
          <w:color w:val="262626" w:themeColor="text1" w:themeTint="D9"/>
          <w:sz w:val="24"/>
          <w:szCs w:val="24"/>
          <w:shd w:val="clear" w:color="auto" w:fill="FFFFFF"/>
          <w:lang w:eastAsia="en-US"/>
        </w:rPr>
        <w:t xml:space="preserve">’, </w:t>
      </w:r>
      <w:r w:rsidRPr="00AA2701">
        <w:rPr>
          <w:rFonts w:eastAsiaTheme="minorHAnsi" w:cs="Arial"/>
          <w:i/>
          <w:iCs/>
          <w:color w:val="262626" w:themeColor="text1" w:themeTint="D9"/>
          <w:sz w:val="24"/>
          <w:szCs w:val="24"/>
          <w:shd w:val="clear" w:color="auto" w:fill="FFFFFF"/>
          <w:lang w:eastAsia="en-US"/>
        </w:rPr>
        <w:t>American journal of Orthopsychiatry</w:t>
      </w:r>
      <w:r w:rsidRPr="00AA2701">
        <w:rPr>
          <w:rFonts w:eastAsiaTheme="minorHAnsi" w:cs="Arial"/>
          <w:color w:val="262626" w:themeColor="text1" w:themeTint="D9"/>
          <w:sz w:val="24"/>
          <w:szCs w:val="24"/>
          <w:shd w:val="clear" w:color="auto" w:fill="FFFFFF"/>
          <w:lang w:eastAsia="en-US"/>
        </w:rPr>
        <w:t>, </w:t>
      </w:r>
      <w:r w:rsidRPr="00AA2701">
        <w:rPr>
          <w:rFonts w:eastAsiaTheme="minorHAnsi" w:cs="Arial"/>
          <w:i/>
          <w:iCs/>
          <w:color w:val="262626" w:themeColor="text1" w:themeTint="D9"/>
          <w:sz w:val="24"/>
          <w:szCs w:val="24"/>
          <w:shd w:val="clear" w:color="auto" w:fill="FFFFFF"/>
          <w:lang w:eastAsia="en-US"/>
        </w:rPr>
        <w:t>52</w:t>
      </w:r>
      <w:r w:rsidRPr="00AA2701">
        <w:rPr>
          <w:rFonts w:eastAsiaTheme="minorHAnsi" w:cs="Arial"/>
          <w:color w:val="262626" w:themeColor="text1" w:themeTint="D9"/>
          <w:sz w:val="24"/>
          <w:szCs w:val="24"/>
          <w:shd w:val="clear" w:color="auto" w:fill="FFFFFF"/>
          <w:lang w:eastAsia="en-US"/>
        </w:rPr>
        <w:t xml:space="preserve">(4), </w:t>
      </w:r>
      <w:r w:rsidR="001F0345" w:rsidRPr="00AA2701">
        <w:rPr>
          <w:rFonts w:eastAsiaTheme="minorHAnsi" w:cs="Arial"/>
          <w:color w:val="262626" w:themeColor="text1" w:themeTint="D9"/>
          <w:sz w:val="24"/>
          <w:szCs w:val="24"/>
          <w:shd w:val="clear" w:color="auto" w:fill="FFFFFF"/>
          <w:lang w:eastAsia="en-US"/>
        </w:rPr>
        <w:t xml:space="preserve">pp. </w:t>
      </w:r>
      <w:r w:rsidR="001F0345" w:rsidRPr="00AA2701">
        <w:rPr>
          <w:rFonts w:cs="Arial"/>
          <w:color w:val="262626" w:themeColor="text1" w:themeTint="D9"/>
          <w:sz w:val="24"/>
          <w:szCs w:val="24"/>
          <w:shd w:val="clear" w:color="auto" w:fill="FFFFFF"/>
        </w:rPr>
        <w:t>664–678. </w:t>
      </w:r>
      <w:hyperlink r:id="rId17" w:tgtFrame="_blank" w:history="1">
        <w:r w:rsidR="001F0345" w:rsidRPr="00AA2701">
          <w:rPr>
            <w:rStyle w:val="Hyperlink"/>
            <w:rFonts w:cs="Arial"/>
            <w:color w:val="262626" w:themeColor="text1" w:themeTint="D9"/>
            <w:sz w:val="24"/>
            <w:szCs w:val="24"/>
            <w:shd w:val="clear" w:color="auto" w:fill="FFFFFF"/>
          </w:rPr>
          <w:t>https://doi.org/10.1111/j.1939-0025.1982.tb01456.x</w:t>
        </w:r>
      </w:hyperlink>
    </w:p>
    <w:p w14:paraId="13C58483" w14:textId="36969E74"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lang w:eastAsia="en-US"/>
        </w:rPr>
        <w:t>Boyd, J., Lanius, R. and McKinnon, M. (2018) ‘Mindfulness-based treatments for posttraumatic stress disorder: a review of the treatment literature and neurobiological evidence’, </w:t>
      </w:r>
      <w:r w:rsidRPr="00AA2701">
        <w:rPr>
          <w:rFonts w:eastAsiaTheme="minorHAnsi" w:cs="Arial"/>
          <w:i/>
          <w:iCs/>
          <w:color w:val="262626" w:themeColor="text1" w:themeTint="D9"/>
          <w:sz w:val="24"/>
          <w:szCs w:val="24"/>
          <w:lang w:eastAsia="en-US"/>
        </w:rPr>
        <w:t>Journal of Psychiatry and Neuroscience</w:t>
      </w:r>
      <w:r w:rsidR="00FA0FA8" w:rsidRPr="00AA2701">
        <w:rPr>
          <w:rFonts w:eastAsiaTheme="minorHAnsi" w:cs="Arial"/>
          <w:color w:val="262626" w:themeColor="text1" w:themeTint="D9"/>
          <w:sz w:val="24"/>
          <w:szCs w:val="24"/>
          <w:lang w:eastAsia="en-US"/>
        </w:rPr>
        <w:t xml:space="preserve">, 43 (1), pp. 7–25. </w:t>
      </w:r>
      <w:hyperlink r:id="rId18" w:history="1">
        <w:r w:rsidR="00FA0FA8" w:rsidRPr="00AA2701">
          <w:rPr>
            <w:rStyle w:val="Hyperlink"/>
            <w:rFonts w:eastAsiaTheme="minorHAnsi" w:cs="Arial"/>
            <w:color w:val="262626" w:themeColor="text1" w:themeTint="D9"/>
            <w:sz w:val="24"/>
            <w:szCs w:val="24"/>
            <w:lang w:eastAsia="en-US"/>
          </w:rPr>
          <w:t>https://doi.org/10.1503/jpn.170021</w:t>
        </w:r>
      </w:hyperlink>
    </w:p>
    <w:p w14:paraId="1B794399" w14:textId="77777777"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lang w:eastAsia="en-US"/>
        </w:rPr>
        <w:t xml:space="preserve">Brantbjerg, M. (2009) ‘Hyporesponse -the Hidden Challenge in Coping with Stress’, </w:t>
      </w:r>
      <w:r w:rsidRPr="00AA2701">
        <w:rPr>
          <w:rFonts w:eastAsiaTheme="minorHAnsi" w:cs="Arial"/>
          <w:i/>
          <w:iCs/>
          <w:color w:val="262626" w:themeColor="text1" w:themeTint="D9"/>
          <w:sz w:val="24"/>
          <w:szCs w:val="24"/>
          <w:lang w:eastAsia="en-US"/>
        </w:rPr>
        <w:t>International Body Psychotherapy Journal</w:t>
      </w:r>
      <w:r w:rsidRPr="00AA2701">
        <w:rPr>
          <w:rFonts w:eastAsiaTheme="minorHAnsi" w:cs="Arial"/>
          <w:color w:val="262626" w:themeColor="text1" w:themeTint="D9"/>
          <w:sz w:val="24"/>
          <w:szCs w:val="24"/>
          <w:lang w:eastAsia="en-US"/>
        </w:rPr>
        <w:t xml:space="preserve">. Available at: </w:t>
      </w:r>
      <w:hyperlink r:id="rId19" w:history="1">
        <w:r w:rsidRPr="00AA2701">
          <w:rPr>
            <w:rFonts w:eastAsiaTheme="minorHAnsi" w:cs="Arial"/>
            <w:color w:val="262626" w:themeColor="text1" w:themeTint="D9"/>
            <w:sz w:val="24"/>
            <w:szCs w:val="24"/>
            <w:u w:val="single"/>
            <w:lang w:eastAsia="en-US"/>
          </w:rPr>
          <w:t>https://www.ibpj.org/issues/articles/Holm%20Brantbjerg%20-%20Hyporesponse.pdf</w:t>
        </w:r>
      </w:hyperlink>
      <w:r w:rsidRPr="00AA2701">
        <w:rPr>
          <w:rFonts w:eastAsiaTheme="minorHAnsi" w:cs="Arial"/>
          <w:color w:val="262626" w:themeColor="text1" w:themeTint="D9"/>
          <w:sz w:val="24"/>
          <w:szCs w:val="24"/>
          <w:lang w:eastAsia="en-US"/>
        </w:rPr>
        <w:t xml:space="preserve"> (Accessed: 11 September 2021). </w:t>
      </w:r>
    </w:p>
    <w:p w14:paraId="16230C4B" w14:textId="4FE7917B"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lang w:eastAsia="en-US"/>
        </w:rPr>
        <w:t xml:space="preserve">Brantbjerg, M. (2015) ‘Integrating polarities through regulation of hypo-and hyper-responses to stress–An experiential keynote’, </w:t>
      </w:r>
      <w:r w:rsidRPr="00AA2701">
        <w:rPr>
          <w:rFonts w:eastAsiaTheme="minorHAnsi" w:cs="Arial"/>
          <w:i/>
          <w:iCs/>
          <w:color w:val="262626" w:themeColor="text1" w:themeTint="D9"/>
          <w:sz w:val="24"/>
          <w:szCs w:val="24"/>
          <w:lang w:eastAsia="en-US"/>
        </w:rPr>
        <w:t xml:space="preserve">Body, Movement and </w:t>
      </w:r>
      <w:r w:rsidRPr="00AA2701">
        <w:rPr>
          <w:rFonts w:eastAsiaTheme="minorHAnsi" w:cs="Arial"/>
          <w:i/>
          <w:iCs/>
          <w:color w:val="262626" w:themeColor="text1" w:themeTint="D9"/>
          <w:sz w:val="24"/>
          <w:szCs w:val="24"/>
          <w:lang w:eastAsia="en-US"/>
        </w:rPr>
        <w:lastRenderedPageBreak/>
        <w:t>Dance in Psychotherapy</w:t>
      </w:r>
      <w:r w:rsidRPr="00AA2701">
        <w:rPr>
          <w:rFonts w:eastAsiaTheme="minorHAnsi" w:cs="Arial"/>
          <w:color w:val="262626" w:themeColor="text1" w:themeTint="D9"/>
          <w:sz w:val="24"/>
          <w:szCs w:val="24"/>
          <w:lang w:eastAsia="en-US"/>
        </w:rPr>
        <w:t>, 10(1), pp.39-50.</w:t>
      </w:r>
      <w:r w:rsidR="0090235A" w:rsidRPr="00AA2701">
        <w:rPr>
          <w:rFonts w:eastAsiaTheme="minorHAnsi" w:cs="Arial"/>
          <w:color w:val="262626" w:themeColor="text1" w:themeTint="D9"/>
          <w:sz w:val="24"/>
          <w:szCs w:val="24"/>
          <w:lang w:eastAsia="en-US"/>
        </w:rPr>
        <w:t xml:space="preserve"> </w:t>
      </w:r>
      <w:hyperlink r:id="rId20" w:history="1">
        <w:r w:rsidR="00556125" w:rsidRPr="00AA2701">
          <w:rPr>
            <w:rStyle w:val="Hyperlink"/>
            <w:rFonts w:eastAsiaTheme="minorHAnsi" w:cs="Arial"/>
            <w:color w:val="262626" w:themeColor="text1" w:themeTint="D9"/>
            <w:sz w:val="24"/>
            <w:szCs w:val="24"/>
            <w:lang w:eastAsia="en-US"/>
          </w:rPr>
          <w:t>https://doi.org/10.1080/17432979.2014.947323</w:t>
        </w:r>
      </w:hyperlink>
    </w:p>
    <w:p w14:paraId="599B4634" w14:textId="0194E29A"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lang w:eastAsia="en-US"/>
        </w:rPr>
        <w:t>Brantbjerg, M. (2018) ‘From autonomic reactivity to empathic resonance in psychotherapy mutual regulation of post-traumatic stress (PTS)–What does that take in the role as psychotherapist?’, </w:t>
      </w:r>
      <w:r w:rsidRPr="00AA2701">
        <w:rPr>
          <w:rFonts w:eastAsiaTheme="minorHAnsi" w:cs="Arial"/>
          <w:i/>
          <w:iCs/>
          <w:color w:val="262626" w:themeColor="text1" w:themeTint="D9"/>
          <w:sz w:val="24"/>
          <w:szCs w:val="24"/>
          <w:lang w:eastAsia="en-US"/>
        </w:rPr>
        <w:t>Body, Movement and dance in Psychotherapy</w:t>
      </w:r>
      <w:r w:rsidRPr="00AA2701">
        <w:rPr>
          <w:rFonts w:eastAsiaTheme="minorHAnsi" w:cs="Arial"/>
          <w:color w:val="262626" w:themeColor="text1" w:themeTint="D9"/>
          <w:sz w:val="24"/>
          <w:szCs w:val="24"/>
          <w:lang w:eastAsia="en-US"/>
        </w:rPr>
        <w:t xml:space="preserve">, 13(2), pp.87-99. </w:t>
      </w:r>
      <w:hyperlink r:id="rId21" w:history="1">
        <w:r w:rsidRPr="00AA2701">
          <w:rPr>
            <w:rFonts w:eastAsiaTheme="minorHAnsi" w:cs="Arial"/>
            <w:color w:val="262626" w:themeColor="text1" w:themeTint="D9"/>
            <w:sz w:val="24"/>
            <w:szCs w:val="24"/>
            <w:u w:val="single"/>
            <w:lang w:eastAsia="en-US"/>
          </w:rPr>
          <w:t>doi.org/10.1080/17432979.2018.1437079</w:t>
        </w:r>
      </w:hyperlink>
    </w:p>
    <w:p w14:paraId="34E11222" w14:textId="2BBFEC92"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lang w:eastAsia="en-US"/>
        </w:rPr>
        <w:t>Brantbjerg, M. (2020) ‘Widening the map of hypo-states: A methodology to modify muscular hypo-response and support regulation of autonomic nervous system arousal’, </w:t>
      </w:r>
      <w:r w:rsidRPr="00AA2701">
        <w:rPr>
          <w:rFonts w:eastAsiaTheme="minorHAnsi" w:cs="Arial"/>
          <w:i/>
          <w:iCs/>
          <w:color w:val="262626" w:themeColor="text1" w:themeTint="D9"/>
          <w:sz w:val="24"/>
          <w:szCs w:val="24"/>
          <w:lang w:eastAsia="en-US"/>
        </w:rPr>
        <w:t>Body, Movement and Dance in Psychotherapy</w:t>
      </w:r>
      <w:r w:rsidRPr="00AA2701">
        <w:rPr>
          <w:rFonts w:eastAsiaTheme="minorHAnsi" w:cs="Arial"/>
          <w:color w:val="262626" w:themeColor="text1" w:themeTint="D9"/>
          <w:sz w:val="24"/>
          <w:szCs w:val="24"/>
          <w:lang w:eastAsia="en-US"/>
        </w:rPr>
        <w:t xml:space="preserve">, 15(1), pp.53-67. </w:t>
      </w:r>
      <w:hyperlink r:id="rId22" w:history="1">
        <w:r w:rsidRPr="00AA2701">
          <w:rPr>
            <w:rFonts w:eastAsiaTheme="minorHAnsi" w:cs="Arial"/>
            <w:color w:val="262626" w:themeColor="text1" w:themeTint="D9"/>
            <w:sz w:val="24"/>
            <w:szCs w:val="24"/>
            <w:u w:val="single"/>
            <w:lang w:eastAsia="en-US"/>
          </w:rPr>
          <w:t>doi.org/10.1080/17432979.2019.1699604</w:t>
        </w:r>
      </w:hyperlink>
    </w:p>
    <w:p w14:paraId="398162A4" w14:textId="77777777" w:rsidR="005D6FDF" w:rsidRPr="00AA2701" w:rsidRDefault="005D6FDF" w:rsidP="0049309F">
      <w:pPr>
        <w:spacing w:after="160"/>
        <w:rPr>
          <w:rFonts w:eastAsiaTheme="minorHAnsi" w:cs="Arial"/>
          <w:color w:val="262626" w:themeColor="text1" w:themeTint="D9"/>
          <w:sz w:val="24"/>
          <w:szCs w:val="24"/>
          <w:u w:val="single"/>
          <w:lang w:eastAsia="en-US"/>
        </w:rPr>
      </w:pPr>
      <w:r w:rsidRPr="00AA2701">
        <w:rPr>
          <w:rFonts w:eastAsiaTheme="minorHAnsi" w:cs="Arial"/>
          <w:color w:val="262626" w:themeColor="text1" w:themeTint="D9"/>
          <w:sz w:val="24"/>
          <w:szCs w:val="24"/>
          <w:lang w:eastAsia="en-US"/>
        </w:rPr>
        <w:t xml:space="preserve">Brantbjerg, M. (2021) ‘Sitting on the edge of an abyss together. A methodology for working with hypo-arousal as part of trauma therapy’, </w:t>
      </w:r>
      <w:r w:rsidRPr="00AA2701">
        <w:rPr>
          <w:rFonts w:eastAsiaTheme="minorHAnsi" w:cs="Arial"/>
          <w:i/>
          <w:iCs/>
          <w:color w:val="262626" w:themeColor="text1" w:themeTint="D9"/>
          <w:sz w:val="24"/>
          <w:szCs w:val="24"/>
          <w:lang w:eastAsia="en-US"/>
        </w:rPr>
        <w:t>Body, Movement and Dance in Psychotherapy</w:t>
      </w:r>
      <w:r w:rsidRPr="00AA2701">
        <w:rPr>
          <w:rFonts w:eastAsiaTheme="minorHAnsi" w:cs="Arial"/>
          <w:color w:val="262626" w:themeColor="text1" w:themeTint="D9"/>
          <w:sz w:val="24"/>
          <w:szCs w:val="24"/>
          <w:lang w:eastAsia="en-US"/>
        </w:rPr>
        <w:t xml:space="preserve">, 16(2), pp.120-135. </w:t>
      </w:r>
      <w:hyperlink r:id="rId23" w:history="1">
        <w:r w:rsidRPr="00AA2701">
          <w:rPr>
            <w:rFonts w:eastAsiaTheme="minorHAnsi" w:cs="Arial"/>
            <w:color w:val="262626" w:themeColor="text1" w:themeTint="D9"/>
            <w:sz w:val="24"/>
            <w:szCs w:val="24"/>
            <w:u w:val="single"/>
            <w:lang w:eastAsia="en-US"/>
          </w:rPr>
          <w:t>https://doi.org/10.1080/17432979.2021.1876768</w:t>
        </w:r>
      </w:hyperlink>
    </w:p>
    <w:p w14:paraId="33B20193" w14:textId="77777777" w:rsidR="005D6FDF" w:rsidRPr="00AA2701" w:rsidRDefault="005D6FDF" w:rsidP="0049309F">
      <w:pPr>
        <w:spacing w:after="160"/>
        <w:rPr>
          <w:rFonts w:eastAsiaTheme="minorHAnsi" w:cs="Arial"/>
          <w:color w:val="262626" w:themeColor="text1" w:themeTint="D9"/>
          <w:sz w:val="24"/>
          <w:szCs w:val="24"/>
          <w:u w:val="single"/>
          <w:lang w:eastAsia="en-US"/>
        </w:rPr>
      </w:pPr>
      <w:r w:rsidRPr="00AA2701">
        <w:rPr>
          <w:rFonts w:eastAsiaTheme="minorHAnsi" w:cs="Arial"/>
          <w:color w:val="262626" w:themeColor="text1" w:themeTint="D9"/>
          <w:sz w:val="24"/>
          <w:szCs w:val="24"/>
          <w:shd w:val="clear" w:color="auto" w:fill="FFFFFF"/>
          <w:lang w:eastAsia="en-US"/>
        </w:rPr>
        <w:t>Braun, V. and Clarke, V. (2013) </w:t>
      </w:r>
      <w:r w:rsidRPr="00AA2701">
        <w:rPr>
          <w:rFonts w:eastAsiaTheme="minorHAnsi" w:cs="Arial"/>
          <w:i/>
          <w:iCs/>
          <w:color w:val="262626" w:themeColor="text1" w:themeTint="D9"/>
          <w:sz w:val="24"/>
          <w:szCs w:val="24"/>
          <w:shd w:val="clear" w:color="auto" w:fill="FFFFFF"/>
          <w:lang w:eastAsia="en-US"/>
        </w:rPr>
        <w:t>Successful qualitative research: A practical guide for beginners.</w:t>
      </w:r>
      <w:r w:rsidRPr="00AA2701">
        <w:rPr>
          <w:rFonts w:eastAsiaTheme="minorHAnsi" w:cs="Arial"/>
          <w:color w:val="262626" w:themeColor="text1" w:themeTint="D9"/>
          <w:sz w:val="24"/>
          <w:szCs w:val="24"/>
          <w:shd w:val="clear" w:color="auto" w:fill="FFFFFF"/>
          <w:lang w:eastAsia="en-US"/>
        </w:rPr>
        <w:t> London: Sage.</w:t>
      </w:r>
    </w:p>
    <w:p w14:paraId="4EF32FA1" w14:textId="0FA9FA1E"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shd w:val="clear" w:color="auto" w:fill="FFFFFF"/>
          <w:lang w:eastAsia="en-US"/>
        </w:rPr>
        <w:t xml:space="preserve">Bremness, A. and Polzin, W. (2014) </w:t>
      </w:r>
      <w:r w:rsidR="00556125" w:rsidRPr="00AA2701">
        <w:rPr>
          <w:rFonts w:eastAsiaTheme="minorHAnsi" w:cs="Arial"/>
          <w:color w:val="262626" w:themeColor="text1" w:themeTint="D9"/>
          <w:sz w:val="24"/>
          <w:szCs w:val="24"/>
          <w:shd w:val="clear" w:color="auto" w:fill="FFFFFF"/>
          <w:lang w:eastAsia="en-US"/>
        </w:rPr>
        <w:t>‘</w:t>
      </w:r>
      <w:r w:rsidRPr="00AA2701">
        <w:rPr>
          <w:rFonts w:eastAsiaTheme="minorHAnsi" w:cs="Arial"/>
          <w:color w:val="262626" w:themeColor="text1" w:themeTint="D9"/>
          <w:sz w:val="24"/>
          <w:szCs w:val="24"/>
          <w:shd w:val="clear" w:color="auto" w:fill="FFFFFF"/>
          <w:lang w:eastAsia="en-US"/>
        </w:rPr>
        <w:t xml:space="preserve">Commentary: Developmental trauma disorder: A missed opportunity in DSM V’, </w:t>
      </w:r>
      <w:r w:rsidRPr="00AA2701">
        <w:rPr>
          <w:rFonts w:eastAsiaTheme="minorHAnsi" w:cs="Arial"/>
          <w:i/>
          <w:iCs/>
          <w:color w:val="262626" w:themeColor="text1" w:themeTint="D9"/>
          <w:sz w:val="24"/>
          <w:szCs w:val="24"/>
          <w:shd w:val="clear" w:color="auto" w:fill="FFFFFF"/>
          <w:lang w:eastAsia="en-US"/>
        </w:rPr>
        <w:t>Journal of the Canadian Academy of Child and Adolescent Psychiatry</w:t>
      </w:r>
      <w:r w:rsidRPr="00AA2701">
        <w:rPr>
          <w:rFonts w:eastAsiaTheme="minorHAnsi" w:cs="Arial"/>
          <w:color w:val="262626" w:themeColor="text1" w:themeTint="D9"/>
          <w:sz w:val="24"/>
          <w:szCs w:val="24"/>
          <w:shd w:val="clear" w:color="auto" w:fill="FFFFFF"/>
          <w:lang w:eastAsia="en-US"/>
        </w:rPr>
        <w:t>, </w:t>
      </w:r>
      <w:r w:rsidRPr="00AA2701">
        <w:rPr>
          <w:rFonts w:eastAsiaTheme="minorHAnsi" w:cs="Arial"/>
          <w:i/>
          <w:iCs/>
          <w:color w:val="262626" w:themeColor="text1" w:themeTint="D9"/>
          <w:sz w:val="24"/>
          <w:szCs w:val="24"/>
          <w:shd w:val="clear" w:color="auto" w:fill="FFFFFF"/>
          <w:lang w:eastAsia="en-US"/>
        </w:rPr>
        <w:t>23</w:t>
      </w:r>
      <w:r w:rsidRPr="00AA2701">
        <w:rPr>
          <w:rFonts w:eastAsiaTheme="minorHAnsi" w:cs="Arial"/>
          <w:color w:val="262626" w:themeColor="text1" w:themeTint="D9"/>
          <w:sz w:val="24"/>
          <w:szCs w:val="24"/>
          <w:shd w:val="clear" w:color="auto" w:fill="FFFFFF"/>
          <w:lang w:eastAsia="en-US"/>
        </w:rPr>
        <w:t>(2), p.142</w:t>
      </w:r>
      <w:r w:rsidR="00556125" w:rsidRPr="00AA2701">
        <w:rPr>
          <w:rFonts w:eastAsiaTheme="minorHAnsi" w:cs="Arial"/>
          <w:color w:val="262626" w:themeColor="text1" w:themeTint="D9"/>
          <w:sz w:val="24"/>
          <w:szCs w:val="24"/>
          <w:shd w:val="clear" w:color="auto" w:fill="FFFFFF"/>
          <w:lang w:eastAsia="en-US"/>
        </w:rPr>
        <w:t xml:space="preserve"> - 145</w:t>
      </w:r>
      <w:r w:rsidRPr="00AA2701">
        <w:rPr>
          <w:rFonts w:eastAsiaTheme="minorHAnsi" w:cs="Arial"/>
          <w:color w:val="262626" w:themeColor="text1" w:themeTint="D9"/>
          <w:sz w:val="24"/>
          <w:szCs w:val="24"/>
          <w:shd w:val="clear" w:color="auto" w:fill="FFFFFF"/>
          <w:lang w:eastAsia="en-US"/>
        </w:rPr>
        <w:t xml:space="preserve">. Available at: </w:t>
      </w:r>
      <w:hyperlink r:id="rId24" w:history="1">
        <w:r w:rsidRPr="00AA2701">
          <w:rPr>
            <w:rFonts w:eastAsiaTheme="minorHAnsi" w:cs="Arial"/>
            <w:color w:val="262626" w:themeColor="text1" w:themeTint="D9"/>
            <w:sz w:val="24"/>
            <w:szCs w:val="24"/>
            <w:u w:val="single"/>
            <w:shd w:val="clear" w:color="auto" w:fill="FFFFFF"/>
            <w:lang w:eastAsia="en-US"/>
          </w:rPr>
          <w:t>https://www.ncbi.nlm.nih.gov/pmc/articles/PMC4032083/pdf/ccap_23_p0142.pdf</w:t>
        </w:r>
      </w:hyperlink>
      <w:r w:rsidRPr="00AA2701">
        <w:rPr>
          <w:rFonts w:eastAsiaTheme="minorHAnsi" w:cs="Arial"/>
          <w:color w:val="262626" w:themeColor="text1" w:themeTint="D9"/>
          <w:sz w:val="24"/>
          <w:szCs w:val="24"/>
          <w:shd w:val="clear" w:color="auto" w:fill="FFFFFF"/>
          <w:lang w:eastAsia="en-US"/>
        </w:rPr>
        <w:t xml:space="preserve"> (Accessed: 26 November 2021).</w:t>
      </w:r>
    </w:p>
    <w:p w14:paraId="62771B69" w14:textId="591C8EF1"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shd w:val="clear" w:color="auto" w:fill="FFFFFF"/>
          <w:lang w:eastAsia="en-US"/>
        </w:rPr>
        <w:t>Brewin, C. (2016) ‘Coherence, disorganization, and fragmentation in traumatic memory reconsidered: A response to Rubin et al. (2016)’, </w:t>
      </w:r>
      <w:r w:rsidRPr="00AA2701">
        <w:rPr>
          <w:rFonts w:eastAsiaTheme="minorHAnsi" w:cs="Arial"/>
          <w:i/>
          <w:iCs/>
          <w:color w:val="262626" w:themeColor="text1" w:themeTint="D9"/>
          <w:sz w:val="24"/>
          <w:szCs w:val="24"/>
          <w:shd w:val="clear" w:color="auto" w:fill="FFFFFF"/>
          <w:lang w:eastAsia="en-US"/>
        </w:rPr>
        <w:t>Journal of Abnormal Psychology, 125</w:t>
      </w:r>
      <w:r w:rsidRPr="00AA2701">
        <w:rPr>
          <w:rFonts w:eastAsiaTheme="minorHAnsi" w:cs="Arial"/>
          <w:color w:val="262626" w:themeColor="text1" w:themeTint="D9"/>
          <w:sz w:val="24"/>
          <w:szCs w:val="24"/>
          <w:shd w:val="clear" w:color="auto" w:fill="FFFFFF"/>
          <w:lang w:eastAsia="en-US"/>
        </w:rPr>
        <w:t xml:space="preserve">(7), </w:t>
      </w:r>
      <w:r w:rsidR="00556125" w:rsidRPr="00AA2701">
        <w:rPr>
          <w:rFonts w:eastAsiaTheme="minorHAnsi" w:cs="Arial"/>
          <w:color w:val="262626" w:themeColor="text1" w:themeTint="D9"/>
          <w:sz w:val="24"/>
          <w:szCs w:val="24"/>
          <w:shd w:val="clear" w:color="auto" w:fill="FFFFFF"/>
          <w:lang w:eastAsia="en-US"/>
        </w:rPr>
        <w:t xml:space="preserve">pp. </w:t>
      </w:r>
      <w:r w:rsidRPr="00AA2701">
        <w:rPr>
          <w:rFonts w:eastAsiaTheme="minorHAnsi" w:cs="Arial"/>
          <w:color w:val="262626" w:themeColor="text1" w:themeTint="D9"/>
          <w:sz w:val="24"/>
          <w:szCs w:val="24"/>
          <w:shd w:val="clear" w:color="auto" w:fill="FFFFFF"/>
          <w:lang w:eastAsia="en-US"/>
        </w:rPr>
        <w:t>1011–1017. </w:t>
      </w:r>
      <w:r w:rsidR="00217240" w:rsidRPr="00AA2701">
        <w:rPr>
          <w:rFonts w:eastAsiaTheme="minorHAnsi" w:cs="Arial"/>
          <w:color w:val="262626" w:themeColor="text1" w:themeTint="D9"/>
          <w:sz w:val="24"/>
          <w:szCs w:val="24"/>
          <w:shd w:val="clear" w:color="auto" w:fill="FFFFFF"/>
          <w:lang w:eastAsia="en-US"/>
        </w:rPr>
        <w:t xml:space="preserve">DOI: </w:t>
      </w:r>
      <w:r w:rsidRPr="00AA2701">
        <w:rPr>
          <w:rFonts w:eastAsiaTheme="minorHAnsi" w:cs="Arial"/>
          <w:color w:val="262626" w:themeColor="text1" w:themeTint="D9"/>
          <w:sz w:val="24"/>
          <w:szCs w:val="24"/>
          <w:shd w:val="clear" w:color="auto" w:fill="FFFFFF"/>
          <w:lang w:eastAsia="en-US"/>
        </w:rPr>
        <w:t>10.1037/abn0000154</w:t>
      </w:r>
    </w:p>
    <w:p w14:paraId="0E6388E1" w14:textId="53F993F0"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lang w:eastAsia="en-US"/>
        </w:rPr>
        <w:t>Brewin, C. (2020) ‘Complex post-traumatic stress disorder: a new diagnosis in ICD-11’, </w:t>
      </w:r>
      <w:r w:rsidRPr="00AA2701">
        <w:rPr>
          <w:rFonts w:eastAsiaTheme="minorHAnsi" w:cs="Arial"/>
          <w:i/>
          <w:iCs/>
          <w:color w:val="262626" w:themeColor="text1" w:themeTint="D9"/>
          <w:sz w:val="24"/>
          <w:szCs w:val="24"/>
          <w:lang w:eastAsia="en-US"/>
        </w:rPr>
        <w:t>BJPsych Advances</w:t>
      </w:r>
      <w:r w:rsidRPr="00AA2701">
        <w:rPr>
          <w:rFonts w:eastAsiaTheme="minorHAnsi" w:cs="Arial"/>
          <w:color w:val="262626" w:themeColor="text1" w:themeTint="D9"/>
          <w:sz w:val="24"/>
          <w:szCs w:val="24"/>
          <w:lang w:eastAsia="en-US"/>
        </w:rPr>
        <w:t xml:space="preserve">, 26(3), pp.145-153. </w:t>
      </w:r>
      <w:r w:rsidR="00556125" w:rsidRPr="00AA2701">
        <w:rPr>
          <w:rFonts w:eastAsiaTheme="minorHAnsi" w:cs="Arial"/>
          <w:color w:val="262626" w:themeColor="text1" w:themeTint="D9"/>
          <w:sz w:val="24"/>
          <w:szCs w:val="24"/>
          <w:lang w:eastAsia="en-US"/>
        </w:rPr>
        <w:t>DOI</w:t>
      </w:r>
      <w:r w:rsidRPr="00AA2701">
        <w:rPr>
          <w:rFonts w:eastAsiaTheme="minorHAnsi" w:cs="Arial"/>
          <w:color w:val="262626" w:themeColor="text1" w:themeTint="D9"/>
          <w:sz w:val="24"/>
          <w:szCs w:val="24"/>
          <w:lang w:eastAsia="en-US"/>
        </w:rPr>
        <w:t>: 10.1192/bja.2019.48</w:t>
      </w:r>
    </w:p>
    <w:p w14:paraId="1B86CB46" w14:textId="1F46737D"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lang w:eastAsia="en-US"/>
        </w:rPr>
        <w:t xml:space="preserve">Brewin, C. et al. (2017) ‘Evidence regarding the ICD-11 proposals for diagnosing PTSD and complex PTSD’, </w:t>
      </w:r>
      <w:r w:rsidRPr="00AA2701">
        <w:rPr>
          <w:rFonts w:eastAsiaTheme="minorHAnsi" w:cs="Arial"/>
          <w:i/>
          <w:iCs/>
          <w:color w:val="262626" w:themeColor="text1" w:themeTint="D9"/>
          <w:sz w:val="24"/>
          <w:szCs w:val="24"/>
          <w:lang w:eastAsia="en-US"/>
        </w:rPr>
        <w:t>Clinical Psychology Review</w:t>
      </w:r>
      <w:r w:rsidRPr="00AA2701">
        <w:rPr>
          <w:rFonts w:eastAsiaTheme="minorHAnsi" w:cs="Arial"/>
          <w:color w:val="262626" w:themeColor="text1" w:themeTint="D9"/>
          <w:sz w:val="24"/>
          <w:szCs w:val="24"/>
          <w:lang w:eastAsia="en-US"/>
        </w:rPr>
        <w:t>, 58</w:t>
      </w:r>
      <w:r w:rsidR="00217240" w:rsidRPr="00AA2701">
        <w:rPr>
          <w:rFonts w:eastAsiaTheme="minorHAnsi" w:cs="Arial"/>
          <w:color w:val="262626" w:themeColor="text1" w:themeTint="D9"/>
          <w:sz w:val="24"/>
          <w:szCs w:val="24"/>
          <w:lang w:eastAsia="en-US"/>
        </w:rPr>
        <w:t>(1)</w:t>
      </w:r>
      <w:r w:rsidRPr="00AA2701">
        <w:rPr>
          <w:rFonts w:eastAsiaTheme="minorHAnsi" w:cs="Arial"/>
          <w:color w:val="262626" w:themeColor="text1" w:themeTint="D9"/>
          <w:sz w:val="24"/>
          <w:szCs w:val="24"/>
          <w:lang w:eastAsia="en-US"/>
        </w:rPr>
        <w:t xml:space="preserve">, </w:t>
      </w:r>
      <w:r w:rsidR="00217240" w:rsidRPr="00AA2701">
        <w:rPr>
          <w:rFonts w:eastAsiaTheme="minorHAnsi" w:cs="Arial"/>
          <w:color w:val="262626" w:themeColor="text1" w:themeTint="D9"/>
          <w:sz w:val="24"/>
          <w:szCs w:val="24"/>
          <w:lang w:eastAsia="en-US"/>
        </w:rPr>
        <w:t>pp.</w:t>
      </w:r>
      <w:r w:rsidRPr="00AA2701">
        <w:rPr>
          <w:rFonts w:eastAsiaTheme="minorHAnsi" w:cs="Arial"/>
          <w:color w:val="262626" w:themeColor="text1" w:themeTint="D9"/>
          <w:sz w:val="24"/>
          <w:szCs w:val="24"/>
          <w:lang w:eastAsia="en-US"/>
        </w:rPr>
        <w:t>1-15. doi.org/10.1016/j.cpr.2017.09.001</w:t>
      </w:r>
    </w:p>
    <w:p w14:paraId="1D31045D" w14:textId="6DD69CE8"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lang w:eastAsia="en-US"/>
        </w:rPr>
        <w:t>Britton, W. et al. (2012) ‘Mindfulness-based cognitive therapy improves emotional reactivity to social stress: results from a randomized controlled trial’, </w:t>
      </w:r>
      <w:r w:rsidRPr="00AA2701">
        <w:rPr>
          <w:rFonts w:eastAsiaTheme="minorHAnsi" w:cs="Arial"/>
          <w:i/>
          <w:iCs/>
          <w:color w:val="262626" w:themeColor="text1" w:themeTint="D9"/>
          <w:sz w:val="24"/>
          <w:szCs w:val="24"/>
          <w:lang w:eastAsia="en-US"/>
        </w:rPr>
        <w:t>Behavior therapy</w:t>
      </w:r>
      <w:r w:rsidRPr="00AA2701">
        <w:rPr>
          <w:rFonts w:eastAsiaTheme="minorHAnsi" w:cs="Arial"/>
          <w:color w:val="262626" w:themeColor="text1" w:themeTint="D9"/>
          <w:sz w:val="24"/>
          <w:szCs w:val="24"/>
          <w:lang w:eastAsia="en-US"/>
        </w:rPr>
        <w:t xml:space="preserve">, 43(2), pp.365-380. </w:t>
      </w:r>
      <w:r w:rsidR="00217240" w:rsidRPr="00AA2701">
        <w:rPr>
          <w:rFonts w:eastAsiaTheme="minorHAnsi" w:cs="Arial"/>
          <w:color w:val="262626" w:themeColor="text1" w:themeTint="D9"/>
          <w:sz w:val="24"/>
          <w:szCs w:val="24"/>
          <w:lang w:eastAsia="en-US"/>
        </w:rPr>
        <w:t>DOI: 10.1016/j.beth.2011.08.006</w:t>
      </w:r>
    </w:p>
    <w:p w14:paraId="7C8125A5" w14:textId="77777777"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lang w:eastAsia="en-US"/>
        </w:rPr>
        <w:t xml:space="preserve">Brom, D. et al. (2017) ‘Somatic Experiencing for Posttraumatic Stress Disorder: A Randomized Controlled Outcome Study’, </w:t>
      </w:r>
      <w:r w:rsidRPr="00AA2701">
        <w:rPr>
          <w:rFonts w:eastAsiaTheme="minorHAnsi" w:cs="Arial"/>
          <w:i/>
          <w:iCs/>
          <w:color w:val="262626" w:themeColor="text1" w:themeTint="D9"/>
          <w:sz w:val="24"/>
          <w:szCs w:val="24"/>
          <w:lang w:eastAsia="en-US"/>
        </w:rPr>
        <w:t>Journal of traumatic stress</w:t>
      </w:r>
      <w:r w:rsidRPr="00AA2701">
        <w:rPr>
          <w:rFonts w:eastAsiaTheme="minorHAnsi" w:cs="Arial"/>
          <w:color w:val="262626" w:themeColor="text1" w:themeTint="D9"/>
          <w:sz w:val="24"/>
          <w:szCs w:val="24"/>
          <w:lang w:eastAsia="en-US"/>
        </w:rPr>
        <w:t>, 30(3), pp.304–312. DOI: 10.1002/jts.22189</w:t>
      </w:r>
    </w:p>
    <w:p w14:paraId="018E1E2F" w14:textId="46E7EC4F" w:rsidR="005D6FDF" w:rsidRPr="00AA2701" w:rsidRDefault="005D6FDF" w:rsidP="0049309F">
      <w:pPr>
        <w:spacing w:after="160"/>
        <w:rPr>
          <w:rFonts w:eastAsiaTheme="minorHAnsi" w:cs="Arial"/>
          <w:color w:val="262626" w:themeColor="text1" w:themeTint="D9"/>
          <w:sz w:val="24"/>
          <w:szCs w:val="24"/>
          <w:shd w:val="clear" w:color="auto" w:fill="FFFFFF"/>
          <w:lang w:eastAsia="en-US"/>
        </w:rPr>
      </w:pPr>
      <w:r w:rsidRPr="00AA2701">
        <w:rPr>
          <w:rFonts w:eastAsiaTheme="minorHAnsi" w:cs="Arial"/>
          <w:color w:val="262626" w:themeColor="text1" w:themeTint="D9"/>
          <w:sz w:val="24"/>
          <w:szCs w:val="24"/>
          <w:shd w:val="clear" w:color="auto" w:fill="FFFFFF"/>
          <w:lang w:eastAsia="en-US"/>
        </w:rPr>
        <w:t>Brown, L. and Courtois, C. (2019) ‘Trauma treatment: The need for ongoing innovation’, </w:t>
      </w:r>
      <w:r w:rsidRPr="00AA2701">
        <w:rPr>
          <w:rFonts w:eastAsiaTheme="minorHAnsi" w:cs="Arial"/>
          <w:i/>
          <w:iCs/>
          <w:color w:val="262626" w:themeColor="text1" w:themeTint="D9"/>
          <w:sz w:val="24"/>
          <w:szCs w:val="24"/>
          <w:shd w:val="clear" w:color="auto" w:fill="FFFFFF"/>
          <w:lang w:eastAsia="en-US"/>
        </w:rPr>
        <w:t>Practice Innovations</w:t>
      </w:r>
      <w:r w:rsidRPr="00AA2701">
        <w:rPr>
          <w:rFonts w:eastAsiaTheme="minorHAnsi" w:cs="Arial"/>
          <w:color w:val="262626" w:themeColor="text1" w:themeTint="D9"/>
          <w:sz w:val="24"/>
          <w:szCs w:val="24"/>
          <w:shd w:val="clear" w:color="auto" w:fill="FFFFFF"/>
          <w:lang w:eastAsia="en-US"/>
        </w:rPr>
        <w:t>, </w:t>
      </w:r>
      <w:r w:rsidRPr="00AA2701">
        <w:rPr>
          <w:rFonts w:eastAsiaTheme="minorHAnsi" w:cs="Arial"/>
          <w:i/>
          <w:iCs/>
          <w:color w:val="262626" w:themeColor="text1" w:themeTint="D9"/>
          <w:sz w:val="24"/>
          <w:szCs w:val="24"/>
          <w:shd w:val="clear" w:color="auto" w:fill="FFFFFF"/>
          <w:lang w:eastAsia="en-US"/>
        </w:rPr>
        <w:t>4</w:t>
      </w:r>
      <w:r w:rsidRPr="00AA2701">
        <w:rPr>
          <w:rFonts w:eastAsiaTheme="minorHAnsi" w:cs="Arial"/>
          <w:color w:val="262626" w:themeColor="text1" w:themeTint="D9"/>
          <w:sz w:val="24"/>
          <w:szCs w:val="24"/>
          <w:shd w:val="clear" w:color="auto" w:fill="FFFFFF"/>
          <w:lang w:eastAsia="en-US"/>
        </w:rPr>
        <w:t>(3), p.133</w:t>
      </w:r>
      <w:r w:rsidR="00D2168F" w:rsidRPr="00AA2701">
        <w:rPr>
          <w:rFonts w:eastAsiaTheme="minorHAnsi" w:cs="Arial"/>
          <w:color w:val="262626" w:themeColor="text1" w:themeTint="D9"/>
          <w:sz w:val="24"/>
          <w:szCs w:val="24"/>
          <w:shd w:val="clear" w:color="auto" w:fill="FFFFFF"/>
          <w:lang w:eastAsia="en-US"/>
        </w:rPr>
        <w:t>-138.</w:t>
      </w:r>
      <w:r w:rsidRPr="00AA2701">
        <w:rPr>
          <w:rFonts w:eastAsiaTheme="minorHAnsi" w:cs="Arial"/>
          <w:color w:val="262626" w:themeColor="text1" w:themeTint="D9"/>
          <w:sz w:val="24"/>
          <w:szCs w:val="24"/>
          <w:shd w:val="clear" w:color="auto" w:fill="FFFFFF"/>
          <w:lang w:eastAsia="en-US"/>
        </w:rPr>
        <w:t xml:space="preserve"> </w:t>
      </w:r>
      <w:r w:rsidR="00D2168F" w:rsidRPr="00AA2701">
        <w:rPr>
          <w:rFonts w:eastAsiaTheme="minorHAnsi" w:cs="Arial"/>
          <w:color w:val="262626" w:themeColor="text1" w:themeTint="D9"/>
          <w:sz w:val="24"/>
          <w:szCs w:val="24"/>
          <w:shd w:val="clear" w:color="auto" w:fill="FFFFFF"/>
          <w:lang w:eastAsia="en-US"/>
        </w:rPr>
        <w:t xml:space="preserve">DOI: </w:t>
      </w:r>
      <w:r w:rsidR="00217240" w:rsidRPr="00AA2701">
        <w:rPr>
          <w:rFonts w:eastAsiaTheme="minorHAnsi" w:cs="Arial"/>
          <w:color w:val="262626" w:themeColor="text1" w:themeTint="D9"/>
          <w:sz w:val="24"/>
          <w:szCs w:val="24"/>
          <w:shd w:val="clear" w:color="auto" w:fill="FFFFFF"/>
          <w:lang w:eastAsia="en-US"/>
        </w:rPr>
        <w:t>10.1037/pri0000097</w:t>
      </w:r>
    </w:p>
    <w:p w14:paraId="4A61699E" w14:textId="5F3848DB" w:rsidR="00EF7A0A" w:rsidRPr="00AA2701" w:rsidRDefault="00EF7A0A" w:rsidP="0049309F">
      <w:pPr>
        <w:spacing w:after="160"/>
        <w:rPr>
          <w:rFonts w:eastAsiaTheme="minorHAnsi" w:cs="Arial"/>
          <w:color w:val="262626" w:themeColor="text1" w:themeTint="D9"/>
          <w:sz w:val="24"/>
          <w:szCs w:val="24"/>
          <w:u w:val="single"/>
          <w:shd w:val="clear" w:color="auto" w:fill="FFFFFF"/>
          <w:lang w:eastAsia="en-US"/>
        </w:rPr>
      </w:pPr>
      <w:r w:rsidRPr="00AA2701">
        <w:rPr>
          <w:rFonts w:cs="Arial"/>
          <w:color w:val="262626" w:themeColor="text1" w:themeTint="D9"/>
          <w:sz w:val="24"/>
          <w:szCs w:val="24"/>
          <w:shd w:val="clear" w:color="auto" w:fill="FFFFFF"/>
        </w:rPr>
        <w:t>Calhoun, L. and Tedeschi, R. (Eds.) (2014) </w:t>
      </w:r>
      <w:r w:rsidRPr="00AA2701">
        <w:rPr>
          <w:rFonts w:cs="Arial"/>
          <w:i/>
          <w:iCs/>
          <w:color w:val="262626" w:themeColor="text1" w:themeTint="D9"/>
          <w:sz w:val="24"/>
          <w:szCs w:val="24"/>
          <w:shd w:val="clear" w:color="auto" w:fill="FFFFFF"/>
        </w:rPr>
        <w:t>Handbook of posttraumatic growth: Research and practice</w:t>
      </w:r>
      <w:r w:rsidRPr="00AA2701">
        <w:rPr>
          <w:rFonts w:cs="Arial"/>
          <w:color w:val="262626" w:themeColor="text1" w:themeTint="D9"/>
          <w:sz w:val="24"/>
          <w:szCs w:val="24"/>
          <w:shd w:val="clear" w:color="auto" w:fill="FFFFFF"/>
        </w:rPr>
        <w:t>. London: Routledge.</w:t>
      </w:r>
    </w:p>
    <w:p w14:paraId="4428B2A3" w14:textId="1A93499B" w:rsidR="005D6FDF" w:rsidRPr="00AA2701" w:rsidRDefault="005D6FDF" w:rsidP="0049309F">
      <w:pPr>
        <w:spacing w:after="160"/>
        <w:rPr>
          <w:rFonts w:eastAsiaTheme="minorHAnsi" w:cs="Arial"/>
          <w:color w:val="262626" w:themeColor="text1" w:themeTint="D9"/>
          <w:sz w:val="24"/>
          <w:szCs w:val="24"/>
          <w:shd w:val="clear" w:color="auto" w:fill="FFFFFF"/>
          <w:lang w:eastAsia="en-US"/>
        </w:rPr>
      </w:pPr>
      <w:bookmarkStart w:id="2" w:name="_Hlk95301104"/>
      <w:r w:rsidRPr="00AA2701">
        <w:rPr>
          <w:rFonts w:eastAsiaTheme="minorHAnsi" w:cs="Arial"/>
          <w:color w:val="262626" w:themeColor="text1" w:themeTint="D9"/>
          <w:sz w:val="24"/>
          <w:szCs w:val="24"/>
          <w:shd w:val="clear" w:color="auto" w:fill="FFFFFF"/>
          <w:lang w:eastAsia="en-US"/>
        </w:rPr>
        <w:t>Cesario, J., Johnson, D. and Eisthen, H. (2020</w:t>
      </w:r>
      <w:bookmarkEnd w:id="2"/>
      <w:r w:rsidRPr="00AA2701">
        <w:rPr>
          <w:rFonts w:eastAsiaTheme="minorHAnsi" w:cs="Arial"/>
          <w:color w:val="262626" w:themeColor="text1" w:themeTint="D9"/>
          <w:sz w:val="24"/>
          <w:szCs w:val="24"/>
          <w:shd w:val="clear" w:color="auto" w:fill="FFFFFF"/>
          <w:lang w:eastAsia="en-US"/>
        </w:rPr>
        <w:t xml:space="preserve">) ‘Your </w:t>
      </w:r>
      <w:r w:rsidR="00D2168F" w:rsidRPr="00AA2701">
        <w:rPr>
          <w:rFonts w:eastAsiaTheme="minorHAnsi" w:cs="Arial"/>
          <w:color w:val="262626" w:themeColor="text1" w:themeTint="D9"/>
          <w:sz w:val="24"/>
          <w:szCs w:val="24"/>
          <w:shd w:val="clear" w:color="auto" w:fill="FFFFFF"/>
          <w:lang w:eastAsia="en-US"/>
        </w:rPr>
        <w:t>b</w:t>
      </w:r>
      <w:r w:rsidRPr="00AA2701">
        <w:rPr>
          <w:rFonts w:eastAsiaTheme="minorHAnsi" w:cs="Arial"/>
          <w:color w:val="262626" w:themeColor="text1" w:themeTint="D9"/>
          <w:sz w:val="24"/>
          <w:szCs w:val="24"/>
          <w:shd w:val="clear" w:color="auto" w:fill="FFFFFF"/>
          <w:lang w:eastAsia="en-US"/>
        </w:rPr>
        <w:t xml:space="preserve">rain </w:t>
      </w:r>
      <w:r w:rsidR="00D2168F" w:rsidRPr="00AA2701">
        <w:rPr>
          <w:rFonts w:eastAsiaTheme="minorHAnsi" w:cs="Arial"/>
          <w:color w:val="262626" w:themeColor="text1" w:themeTint="D9"/>
          <w:sz w:val="24"/>
          <w:szCs w:val="24"/>
          <w:shd w:val="clear" w:color="auto" w:fill="FFFFFF"/>
          <w:lang w:eastAsia="en-US"/>
        </w:rPr>
        <w:t>i</w:t>
      </w:r>
      <w:r w:rsidRPr="00AA2701">
        <w:rPr>
          <w:rFonts w:eastAsiaTheme="minorHAnsi" w:cs="Arial"/>
          <w:color w:val="262626" w:themeColor="text1" w:themeTint="D9"/>
          <w:sz w:val="24"/>
          <w:szCs w:val="24"/>
          <w:shd w:val="clear" w:color="auto" w:fill="FFFFFF"/>
          <w:lang w:eastAsia="en-US"/>
        </w:rPr>
        <w:t xml:space="preserve">s </w:t>
      </w:r>
      <w:r w:rsidR="00D2168F" w:rsidRPr="00AA2701">
        <w:rPr>
          <w:rFonts w:eastAsiaTheme="minorHAnsi" w:cs="Arial"/>
          <w:color w:val="262626" w:themeColor="text1" w:themeTint="D9"/>
          <w:sz w:val="24"/>
          <w:szCs w:val="24"/>
          <w:shd w:val="clear" w:color="auto" w:fill="FFFFFF"/>
          <w:lang w:eastAsia="en-US"/>
        </w:rPr>
        <w:t>n</w:t>
      </w:r>
      <w:r w:rsidRPr="00AA2701">
        <w:rPr>
          <w:rFonts w:eastAsiaTheme="minorHAnsi" w:cs="Arial"/>
          <w:color w:val="262626" w:themeColor="text1" w:themeTint="D9"/>
          <w:sz w:val="24"/>
          <w:szCs w:val="24"/>
          <w:shd w:val="clear" w:color="auto" w:fill="FFFFFF"/>
          <w:lang w:eastAsia="en-US"/>
        </w:rPr>
        <w:t xml:space="preserve">ot an </w:t>
      </w:r>
      <w:r w:rsidR="00D2168F" w:rsidRPr="00AA2701">
        <w:rPr>
          <w:rFonts w:eastAsiaTheme="minorHAnsi" w:cs="Arial"/>
          <w:color w:val="262626" w:themeColor="text1" w:themeTint="D9"/>
          <w:sz w:val="24"/>
          <w:szCs w:val="24"/>
          <w:shd w:val="clear" w:color="auto" w:fill="FFFFFF"/>
          <w:lang w:eastAsia="en-US"/>
        </w:rPr>
        <w:t>o</w:t>
      </w:r>
      <w:r w:rsidRPr="00AA2701">
        <w:rPr>
          <w:rFonts w:eastAsiaTheme="minorHAnsi" w:cs="Arial"/>
          <w:color w:val="262626" w:themeColor="text1" w:themeTint="D9"/>
          <w:sz w:val="24"/>
          <w:szCs w:val="24"/>
          <w:shd w:val="clear" w:color="auto" w:fill="FFFFFF"/>
          <w:lang w:eastAsia="en-US"/>
        </w:rPr>
        <w:t xml:space="preserve">nion </w:t>
      </w:r>
      <w:r w:rsidR="00D2168F" w:rsidRPr="00AA2701">
        <w:rPr>
          <w:rFonts w:eastAsiaTheme="minorHAnsi" w:cs="Arial"/>
          <w:color w:val="262626" w:themeColor="text1" w:themeTint="D9"/>
          <w:sz w:val="24"/>
          <w:szCs w:val="24"/>
          <w:shd w:val="clear" w:color="auto" w:fill="FFFFFF"/>
          <w:lang w:eastAsia="en-US"/>
        </w:rPr>
        <w:t>w</w:t>
      </w:r>
      <w:r w:rsidRPr="00AA2701">
        <w:rPr>
          <w:rFonts w:eastAsiaTheme="minorHAnsi" w:cs="Arial"/>
          <w:color w:val="262626" w:themeColor="text1" w:themeTint="D9"/>
          <w:sz w:val="24"/>
          <w:szCs w:val="24"/>
          <w:shd w:val="clear" w:color="auto" w:fill="FFFFFF"/>
          <w:lang w:eastAsia="en-US"/>
        </w:rPr>
        <w:t xml:space="preserve">ith a </w:t>
      </w:r>
      <w:r w:rsidR="00D2168F" w:rsidRPr="00AA2701">
        <w:rPr>
          <w:rFonts w:eastAsiaTheme="minorHAnsi" w:cs="Arial"/>
          <w:color w:val="262626" w:themeColor="text1" w:themeTint="D9"/>
          <w:sz w:val="24"/>
          <w:szCs w:val="24"/>
          <w:shd w:val="clear" w:color="auto" w:fill="FFFFFF"/>
          <w:lang w:eastAsia="en-US"/>
        </w:rPr>
        <w:t>t</w:t>
      </w:r>
      <w:r w:rsidRPr="00AA2701">
        <w:rPr>
          <w:rFonts w:eastAsiaTheme="minorHAnsi" w:cs="Arial"/>
          <w:color w:val="262626" w:themeColor="text1" w:themeTint="D9"/>
          <w:sz w:val="24"/>
          <w:szCs w:val="24"/>
          <w:shd w:val="clear" w:color="auto" w:fill="FFFFFF"/>
          <w:lang w:eastAsia="en-US"/>
        </w:rPr>
        <w:t xml:space="preserve">iny </w:t>
      </w:r>
      <w:r w:rsidR="00D2168F" w:rsidRPr="00AA2701">
        <w:rPr>
          <w:rFonts w:eastAsiaTheme="minorHAnsi" w:cs="Arial"/>
          <w:color w:val="262626" w:themeColor="text1" w:themeTint="D9"/>
          <w:sz w:val="24"/>
          <w:szCs w:val="24"/>
          <w:shd w:val="clear" w:color="auto" w:fill="FFFFFF"/>
          <w:lang w:eastAsia="en-US"/>
        </w:rPr>
        <w:t>r</w:t>
      </w:r>
      <w:r w:rsidRPr="00AA2701">
        <w:rPr>
          <w:rFonts w:eastAsiaTheme="minorHAnsi" w:cs="Arial"/>
          <w:color w:val="262626" w:themeColor="text1" w:themeTint="D9"/>
          <w:sz w:val="24"/>
          <w:szCs w:val="24"/>
          <w:shd w:val="clear" w:color="auto" w:fill="FFFFFF"/>
          <w:lang w:eastAsia="en-US"/>
        </w:rPr>
        <w:t xml:space="preserve">eptile </w:t>
      </w:r>
      <w:r w:rsidR="00D2168F" w:rsidRPr="00AA2701">
        <w:rPr>
          <w:rFonts w:eastAsiaTheme="minorHAnsi" w:cs="Arial"/>
          <w:color w:val="262626" w:themeColor="text1" w:themeTint="D9"/>
          <w:sz w:val="24"/>
          <w:szCs w:val="24"/>
          <w:shd w:val="clear" w:color="auto" w:fill="FFFFFF"/>
          <w:lang w:eastAsia="en-US"/>
        </w:rPr>
        <w:t>i</w:t>
      </w:r>
      <w:r w:rsidRPr="00AA2701">
        <w:rPr>
          <w:rFonts w:eastAsiaTheme="minorHAnsi" w:cs="Arial"/>
          <w:color w:val="262626" w:themeColor="text1" w:themeTint="D9"/>
          <w:sz w:val="24"/>
          <w:szCs w:val="24"/>
          <w:shd w:val="clear" w:color="auto" w:fill="FFFFFF"/>
          <w:lang w:eastAsia="en-US"/>
        </w:rPr>
        <w:t xml:space="preserve">nside’, </w:t>
      </w:r>
      <w:r w:rsidR="00D2168F" w:rsidRPr="00AA2701">
        <w:rPr>
          <w:rFonts w:cs="Arial"/>
          <w:i/>
          <w:iCs/>
          <w:color w:val="262626" w:themeColor="text1" w:themeTint="D9"/>
          <w:sz w:val="24"/>
          <w:szCs w:val="24"/>
          <w:shd w:val="clear" w:color="auto" w:fill="FFFFFF"/>
        </w:rPr>
        <w:t>Current Directions in Psychological Science</w:t>
      </w:r>
      <w:r w:rsidR="00D2168F" w:rsidRPr="00AA2701">
        <w:rPr>
          <w:rFonts w:cs="Arial"/>
          <w:color w:val="262626" w:themeColor="text1" w:themeTint="D9"/>
          <w:sz w:val="24"/>
          <w:szCs w:val="24"/>
          <w:shd w:val="clear" w:color="auto" w:fill="FFFFFF"/>
        </w:rPr>
        <w:t xml:space="preserve">, 29(3), pp. 255-260. </w:t>
      </w:r>
      <w:r w:rsidR="00D2168F" w:rsidRPr="00AA2701">
        <w:rPr>
          <w:rFonts w:eastAsiaTheme="minorHAnsi" w:cs="Arial"/>
          <w:color w:val="262626" w:themeColor="text1" w:themeTint="D9"/>
          <w:sz w:val="24"/>
          <w:szCs w:val="24"/>
          <w:shd w:val="clear" w:color="auto" w:fill="FFFFFF"/>
          <w:lang w:eastAsia="en-US"/>
        </w:rPr>
        <w:t>DOI</w:t>
      </w:r>
      <w:r w:rsidRPr="00AA2701">
        <w:rPr>
          <w:rFonts w:eastAsiaTheme="minorHAnsi" w:cs="Arial"/>
          <w:color w:val="262626" w:themeColor="text1" w:themeTint="D9"/>
          <w:sz w:val="24"/>
          <w:szCs w:val="24"/>
          <w:shd w:val="clear" w:color="auto" w:fill="FFFFFF"/>
          <w:lang w:eastAsia="en-US"/>
        </w:rPr>
        <w:t>:10.1177/0963721420917687.</w:t>
      </w:r>
    </w:p>
    <w:p w14:paraId="6859EE95" w14:textId="4E969B8C"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lang w:eastAsia="en-US"/>
        </w:rPr>
        <w:lastRenderedPageBreak/>
        <w:t>Christiansen, D. and Hansen, M. (2015) ‘Accounting for sex differences in PTSD: A multi-variable mediation model’, </w:t>
      </w:r>
      <w:r w:rsidRPr="00AA2701">
        <w:rPr>
          <w:rFonts w:eastAsiaTheme="minorHAnsi" w:cs="Arial"/>
          <w:i/>
          <w:iCs/>
          <w:color w:val="262626" w:themeColor="text1" w:themeTint="D9"/>
          <w:sz w:val="24"/>
          <w:szCs w:val="24"/>
          <w:lang w:eastAsia="en-US"/>
        </w:rPr>
        <w:t>European journal of psychotraumatology</w:t>
      </w:r>
      <w:r w:rsidRPr="00AA2701">
        <w:rPr>
          <w:rFonts w:eastAsiaTheme="minorHAnsi" w:cs="Arial"/>
          <w:color w:val="262626" w:themeColor="text1" w:themeTint="D9"/>
          <w:sz w:val="24"/>
          <w:szCs w:val="24"/>
          <w:lang w:eastAsia="en-US"/>
        </w:rPr>
        <w:t>, 6</w:t>
      </w:r>
      <w:r w:rsidR="003D33B8" w:rsidRPr="00AA2701">
        <w:rPr>
          <w:rFonts w:eastAsiaTheme="minorHAnsi" w:cs="Arial"/>
          <w:color w:val="262626" w:themeColor="text1" w:themeTint="D9"/>
          <w:sz w:val="24"/>
          <w:szCs w:val="24"/>
          <w:lang w:eastAsia="en-US"/>
        </w:rPr>
        <w:t xml:space="preserve"> (1)</w:t>
      </w:r>
      <w:r w:rsidRPr="00AA2701">
        <w:rPr>
          <w:rFonts w:eastAsiaTheme="minorHAnsi" w:cs="Arial"/>
          <w:color w:val="262626" w:themeColor="text1" w:themeTint="D9"/>
          <w:sz w:val="24"/>
          <w:szCs w:val="24"/>
          <w:lang w:eastAsia="en-US"/>
        </w:rPr>
        <w:t xml:space="preserve">, </w:t>
      </w:r>
      <w:r w:rsidR="003D33B8" w:rsidRPr="00AA2701">
        <w:rPr>
          <w:rFonts w:eastAsiaTheme="minorHAnsi" w:cs="Arial"/>
          <w:color w:val="262626" w:themeColor="text1" w:themeTint="D9"/>
          <w:sz w:val="24"/>
          <w:szCs w:val="24"/>
          <w:lang w:eastAsia="en-US"/>
        </w:rPr>
        <w:t>pp. 1-10</w:t>
      </w:r>
      <w:r w:rsidRPr="00AA2701">
        <w:rPr>
          <w:rFonts w:eastAsiaTheme="minorHAnsi" w:cs="Arial"/>
          <w:color w:val="262626" w:themeColor="text1" w:themeTint="D9"/>
          <w:sz w:val="24"/>
          <w:szCs w:val="24"/>
          <w:lang w:eastAsia="en-US"/>
        </w:rPr>
        <w:t xml:space="preserve">. </w:t>
      </w:r>
      <w:r w:rsidR="00D2168F" w:rsidRPr="00AA2701">
        <w:rPr>
          <w:rFonts w:eastAsiaTheme="minorHAnsi" w:cs="Arial"/>
          <w:color w:val="262626" w:themeColor="text1" w:themeTint="D9"/>
          <w:sz w:val="24"/>
          <w:szCs w:val="24"/>
          <w:lang w:eastAsia="en-US"/>
        </w:rPr>
        <w:t xml:space="preserve">DOI: </w:t>
      </w:r>
      <w:r w:rsidRPr="00AA2701">
        <w:rPr>
          <w:rFonts w:eastAsiaTheme="minorHAnsi" w:cs="Arial"/>
          <w:color w:val="262626" w:themeColor="text1" w:themeTint="D9"/>
          <w:sz w:val="24"/>
          <w:szCs w:val="24"/>
          <w:lang w:eastAsia="en-US"/>
        </w:rPr>
        <w:t>10.3402/ejpt.v6.26068</w:t>
      </w:r>
    </w:p>
    <w:p w14:paraId="5DFC88D8" w14:textId="51AD3851" w:rsidR="003D33B8" w:rsidRPr="00AA2701" w:rsidRDefault="005D6FDF" w:rsidP="0049309F">
      <w:pPr>
        <w:pStyle w:val="dx-doi"/>
        <w:spacing w:before="0" w:after="0"/>
        <w:rPr>
          <w:rFonts w:ascii="Arial" w:hAnsi="Arial" w:cs="Arial"/>
          <w:color w:val="262626" w:themeColor="text1" w:themeTint="D9"/>
        </w:rPr>
      </w:pPr>
      <w:r w:rsidRPr="00AA2701">
        <w:rPr>
          <w:rFonts w:ascii="Arial" w:eastAsiaTheme="minorHAnsi" w:hAnsi="Arial" w:cs="Arial"/>
          <w:color w:val="262626" w:themeColor="text1" w:themeTint="D9"/>
          <w:lang w:eastAsia="en-US"/>
        </w:rPr>
        <w:t>Classen, C. et al. (2021) ‘A pilot RCT of a body-oriented group therapy for complex trauma survivors: an adaptation of sensorimotor psychotherapy’, </w:t>
      </w:r>
      <w:r w:rsidRPr="00AA2701">
        <w:rPr>
          <w:rFonts w:ascii="Arial" w:eastAsiaTheme="minorHAnsi" w:hAnsi="Arial" w:cs="Arial"/>
          <w:i/>
          <w:iCs/>
          <w:color w:val="262626" w:themeColor="text1" w:themeTint="D9"/>
          <w:lang w:eastAsia="en-US"/>
        </w:rPr>
        <w:t>Journal of Trauma and Dissociation</w:t>
      </w:r>
      <w:r w:rsidRPr="00AA2701">
        <w:rPr>
          <w:rFonts w:ascii="Arial" w:eastAsiaTheme="minorHAnsi" w:hAnsi="Arial" w:cs="Arial"/>
          <w:color w:val="262626" w:themeColor="text1" w:themeTint="D9"/>
          <w:lang w:eastAsia="en-US"/>
        </w:rPr>
        <w:t xml:space="preserve">, 22(1), pp.52-68. </w:t>
      </w:r>
      <w:hyperlink r:id="rId25" w:history="1">
        <w:r w:rsidR="003D33B8" w:rsidRPr="00AA2701">
          <w:rPr>
            <w:rStyle w:val="Hyperlink"/>
            <w:rFonts w:ascii="Arial" w:hAnsi="Arial" w:cs="Arial"/>
            <w:color w:val="262626" w:themeColor="text1" w:themeTint="D9"/>
            <w:u w:val="none"/>
          </w:rPr>
          <w:t>DOI: 10.1080/15299732.2020.1760173</w:t>
        </w:r>
      </w:hyperlink>
    </w:p>
    <w:p w14:paraId="15804CB1" w14:textId="0BF9063A"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lang w:eastAsia="en-US"/>
        </w:rPr>
        <w:t xml:space="preserve">Cloitre, M. et al. (2011) ‘Treatment of complex PTSD: Results of the ISTSS expert clinician survey on best practices’, </w:t>
      </w:r>
      <w:r w:rsidRPr="00AA2701">
        <w:rPr>
          <w:rFonts w:eastAsiaTheme="minorHAnsi" w:cs="Arial"/>
          <w:i/>
          <w:iCs/>
          <w:color w:val="262626" w:themeColor="text1" w:themeTint="D9"/>
          <w:sz w:val="24"/>
          <w:szCs w:val="24"/>
          <w:lang w:eastAsia="en-US"/>
        </w:rPr>
        <w:t>Journal of traumatic stress</w:t>
      </w:r>
      <w:r w:rsidRPr="00AA2701">
        <w:rPr>
          <w:rFonts w:eastAsiaTheme="minorHAnsi" w:cs="Arial"/>
          <w:color w:val="262626" w:themeColor="text1" w:themeTint="D9"/>
          <w:sz w:val="24"/>
          <w:szCs w:val="24"/>
          <w:lang w:eastAsia="en-US"/>
        </w:rPr>
        <w:t xml:space="preserve">, 24(6), pp.615-627. </w:t>
      </w:r>
      <w:hyperlink r:id="rId26" w:history="1">
        <w:r w:rsidR="003D33B8" w:rsidRPr="00AA2701">
          <w:rPr>
            <w:rFonts w:eastAsiaTheme="minorHAnsi" w:cs="Arial"/>
            <w:color w:val="262626" w:themeColor="text1" w:themeTint="D9"/>
            <w:sz w:val="24"/>
            <w:szCs w:val="24"/>
            <w:lang w:eastAsia="en-US"/>
          </w:rPr>
          <w:t xml:space="preserve">DOI: </w:t>
        </w:r>
        <w:r w:rsidRPr="00AA2701">
          <w:rPr>
            <w:rFonts w:eastAsiaTheme="minorHAnsi" w:cs="Arial"/>
            <w:color w:val="262626" w:themeColor="text1" w:themeTint="D9"/>
            <w:sz w:val="24"/>
            <w:szCs w:val="24"/>
            <w:lang w:eastAsia="en-US"/>
          </w:rPr>
          <w:t>10.1002/jts.20697</w:t>
        </w:r>
      </w:hyperlink>
    </w:p>
    <w:p w14:paraId="760AD373" w14:textId="1AAD0EE1" w:rsidR="005D6FDF" w:rsidRPr="00AA2701" w:rsidRDefault="005D6FDF" w:rsidP="0049309F">
      <w:pPr>
        <w:autoSpaceDE w:val="0"/>
        <w:autoSpaceDN w:val="0"/>
        <w:adjustRightInd w:val="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lang w:eastAsia="en-US"/>
        </w:rPr>
        <w:t xml:space="preserve">Cloitre M. et al. (2013) ‘Evidence for proposed ICD-11 PTSD and complex PTSD: a latent profile analysis’, </w:t>
      </w:r>
      <w:r w:rsidRPr="00AA2701">
        <w:rPr>
          <w:rFonts w:eastAsiaTheme="minorHAnsi" w:cs="Arial"/>
          <w:i/>
          <w:iCs/>
          <w:color w:val="262626" w:themeColor="text1" w:themeTint="D9"/>
          <w:sz w:val="24"/>
          <w:szCs w:val="24"/>
          <w:lang w:eastAsia="en-US"/>
        </w:rPr>
        <w:t>European Journal of Psychotraumatology</w:t>
      </w:r>
      <w:r w:rsidRPr="00AA2701">
        <w:rPr>
          <w:rFonts w:eastAsiaTheme="minorHAnsi" w:cs="Arial"/>
          <w:color w:val="262626" w:themeColor="text1" w:themeTint="D9"/>
          <w:sz w:val="24"/>
          <w:szCs w:val="24"/>
          <w:lang w:eastAsia="en-US"/>
        </w:rPr>
        <w:t xml:space="preserve">, </w:t>
      </w:r>
      <w:r w:rsidR="009F5576" w:rsidRPr="00AA2701">
        <w:rPr>
          <w:rFonts w:eastAsiaTheme="minorHAnsi" w:cs="Arial"/>
          <w:color w:val="262626" w:themeColor="text1" w:themeTint="D9"/>
          <w:sz w:val="24"/>
          <w:szCs w:val="24"/>
          <w:lang w:eastAsia="en-US"/>
        </w:rPr>
        <w:t xml:space="preserve">31(2), </w:t>
      </w:r>
      <w:r w:rsidR="003D33B8" w:rsidRPr="00AA2701">
        <w:rPr>
          <w:rFonts w:eastAsiaTheme="minorHAnsi" w:cs="Arial"/>
          <w:color w:val="262626" w:themeColor="text1" w:themeTint="D9"/>
          <w:sz w:val="24"/>
          <w:szCs w:val="24"/>
          <w:lang w:eastAsia="en-US"/>
        </w:rPr>
        <w:t xml:space="preserve">pp. </w:t>
      </w:r>
      <w:r w:rsidRPr="00AA2701">
        <w:rPr>
          <w:rFonts w:eastAsiaTheme="minorHAnsi" w:cs="Arial"/>
          <w:color w:val="262626" w:themeColor="text1" w:themeTint="D9"/>
          <w:sz w:val="24"/>
          <w:szCs w:val="24"/>
          <w:lang w:eastAsia="en-US"/>
        </w:rPr>
        <w:t xml:space="preserve">74–78. </w:t>
      </w:r>
      <w:r w:rsidR="003D33B8" w:rsidRPr="00AA2701">
        <w:rPr>
          <w:rFonts w:eastAsiaTheme="minorHAnsi" w:cs="Arial"/>
          <w:color w:val="262626" w:themeColor="text1" w:themeTint="D9"/>
          <w:sz w:val="24"/>
          <w:szCs w:val="24"/>
          <w:lang w:eastAsia="en-US"/>
        </w:rPr>
        <w:t>DOI</w:t>
      </w:r>
      <w:r w:rsidRPr="00AA2701">
        <w:rPr>
          <w:rFonts w:eastAsiaTheme="minorHAnsi" w:cs="Arial"/>
          <w:color w:val="262626" w:themeColor="text1" w:themeTint="D9"/>
          <w:sz w:val="24"/>
          <w:szCs w:val="24"/>
          <w:lang w:eastAsia="en-US"/>
        </w:rPr>
        <w:t>:10.3402/ejpt.v4i0.20706.</w:t>
      </w:r>
    </w:p>
    <w:p w14:paraId="185EE8FA" w14:textId="77777777" w:rsidR="005D6FDF" w:rsidRPr="00AA2701" w:rsidRDefault="005D6FDF" w:rsidP="0049309F">
      <w:pPr>
        <w:autoSpaceDE w:val="0"/>
        <w:autoSpaceDN w:val="0"/>
        <w:adjustRightInd w:val="0"/>
        <w:rPr>
          <w:rFonts w:eastAsiaTheme="minorHAnsi" w:cs="Arial"/>
          <w:color w:val="262626" w:themeColor="text1" w:themeTint="D9"/>
          <w:sz w:val="24"/>
          <w:szCs w:val="24"/>
          <w:lang w:eastAsia="en-US"/>
        </w:rPr>
      </w:pPr>
    </w:p>
    <w:p w14:paraId="0C1C7E96" w14:textId="1CC004FF"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lang w:eastAsia="en-US"/>
        </w:rPr>
        <w:t>Cloitre, M. et al. (2014) ‘Distinguishing PTSD, complex PTSD, and borderline personality disorder: A latent class analysis’, </w:t>
      </w:r>
      <w:r w:rsidRPr="00AA2701">
        <w:rPr>
          <w:rFonts w:eastAsiaTheme="minorHAnsi" w:cs="Arial"/>
          <w:i/>
          <w:iCs/>
          <w:color w:val="262626" w:themeColor="text1" w:themeTint="D9"/>
          <w:sz w:val="24"/>
          <w:szCs w:val="24"/>
          <w:lang w:eastAsia="en-US"/>
        </w:rPr>
        <w:t>European Journal of Psychotraumatology</w:t>
      </w:r>
      <w:r w:rsidRPr="00AA2701">
        <w:rPr>
          <w:rFonts w:eastAsiaTheme="minorHAnsi" w:cs="Arial"/>
          <w:color w:val="262626" w:themeColor="text1" w:themeTint="D9"/>
          <w:sz w:val="24"/>
          <w:szCs w:val="24"/>
          <w:lang w:eastAsia="en-US"/>
        </w:rPr>
        <w:t>, 5(1).</w:t>
      </w:r>
      <w:r w:rsidR="009F5576" w:rsidRPr="00AA2701">
        <w:rPr>
          <w:rFonts w:eastAsiaTheme="minorHAnsi" w:cs="Arial"/>
          <w:color w:val="262626" w:themeColor="text1" w:themeTint="D9"/>
          <w:sz w:val="24"/>
          <w:szCs w:val="24"/>
          <w:lang w:eastAsia="en-US"/>
        </w:rPr>
        <w:t xml:space="preserve"> </w:t>
      </w:r>
      <w:r w:rsidR="009F5576" w:rsidRPr="00AA2701">
        <w:rPr>
          <w:rFonts w:cs="Arial"/>
          <w:color w:val="262626" w:themeColor="text1" w:themeTint="D9"/>
          <w:sz w:val="24"/>
          <w:szCs w:val="24"/>
          <w:shd w:val="clear" w:color="auto" w:fill="FFFFFF"/>
        </w:rPr>
        <w:t>DOI: </w:t>
      </w:r>
      <w:hyperlink r:id="rId27" w:history="1">
        <w:r w:rsidR="009F5576" w:rsidRPr="00AA2701">
          <w:rPr>
            <w:rStyle w:val="Hyperlink"/>
            <w:rFonts w:cs="Arial"/>
            <w:color w:val="262626" w:themeColor="text1" w:themeTint="D9"/>
            <w:sz w:val="24"/>
            <w:szCs w:val="24"/>
            <w:shd w:val="clear" w:color="auto" w:fill="FFFFFF"/>
          </w:rPr>
          <w:t>10.3402/ejpt.v5.25097</w:t>
        </w:r>
      </w:hyperlink>
    </w:p>
    <w:p w14:paraId="3C310A13" w14:textId="3CD2ECB2"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shd w:val="clear" w:color="auto" w:fill="FFFFFF"/>
          <w:lang w:eastAsia="en-US"/>
        </w:rPr>
        <w:t xml:space="preserve">Cloitre, M., et al. (2019) </w:t>
      </w:r>
      <w:r w:rsidR="009F5576" w:rsidRPr="00AA2701">
        <w:rPr>
          <w:rFonts w:eastAsiaTheme="minorHAnsi" w:cs="Arial"/>
          <w:color w:val="262626" w:themeColor="text1" w:themeTint="D9"/>
          <w:sz w:val="24"/>
          <w:szCs w:val="24"/>
          <w:shd w:val="clear" w:color="auto" w:fill="FFFFFF"/>
          <w:lang w:eastAsia="en-US"/>
        </w:rPr>
        <w:t>‘</w:t>
      </w:r>
      <w:r w:rsidRPr="00AA2701">
        <w:rPr>
          <w:rFonts w:eastAsiaTheme="minorHAnsi" w:cs="Arial"/>
          <w:color w:val="262626" w:themeColor="text1" w:themeTint="D9"/>
          <w:sz w:val="24"/>
          <w:szCs w:val="24"/>
          <w:shd w:val="clear" w:color="auto" w:fill="FFFFFF"/>
          <w:lang w:eastAsia="en-US"/>
        </w:rPr>
        <w:t>ICD</w:t>
      </w:r>
      <w:r w:rsidRPr="00AA2701">
        <w:rPr>
          <w:rFonts w:ascii="Cambria Math" w:eastAsiaTheme="minorHAnsi" w:hAnsi="Cambria Math" w:cs="Cambria Math"/>
          <w:color w:val="262626" w:themeColor="text1" w:themeTint="D9"/>
          <w:sz w:val="24"/>
          <w:szCs w:val="24"/>
          <w:shd w:val="clear" w:color="auto" w:fill="FFFFFF"/>
          <w:lang w:eastAsia="en-US"/>
        </w:rPr>
        <w:t>‐</w:t>
      </w:r>
      <w:r w:rsidRPr="00AA2701">
        <w:rPr>
          <w:rFonts w:eastAsiaTheme="minorHAnsi" w:cs="Arial"/>
          <w:color w:val="262626" w:themeColor="text1" w:themeTint="D9"/>
          <w:sz w:val="24"/>
          <w:szCs w:val="24"/>
          <w:shd w:val="clear" w:color="auto" w:fill="FFFFFF"/>
          <w:lang w:eastAsia="en-US"/>
        </w:rPr>
        <w:t>11 posttraumatic stress disorder and complex posttraumatic stress disorder in the United States: A population</w:t>
      </w:r>
      <w:r w:rsidRPr="00AA2701">
        <w:rPr>
          <w:rFonts w:ascii="Cambria Math" w:eastAsiaTheme="minorHAnsi" w:hAnsi="Cambria Math" w:cs="Cambria Math"/>
          <w:color w:val="262626" w:themeColor="text1" w:themeTint="D9"/>
          <w:sz w:val="24"/>
          <w:szCs w:val="24"/>
          <w:shd w:val="clear" w:color="auto" w:fill="FFFFFF"/>
          <w:lang w:eastAsia="en-US"/>
        </w:rPr>
        <w:t>‐</w:t>
      </w:r>
      <w:r w:rsidRPr="00AA2701">
        <w:rPr>
          <w:rFonts w:eastAsiaTheme="minorHAnsi" w:cs="Arial"/>
          <w:color w:val="262626" w:themeColor="text1" w:themeTint="D9"/>
          <w:sz w:val="24"/>
          <w:szCs w:val="24"/>
          <w:shd w:val="clear" w:color="auto" w:fill="FFFFFF"/>
          <w:lang w:eastAsia="en-US"/>
        </w:rPr>
        <w:t>based study</w:t>
      </w:r>
      <w:r w:rsidR="009F5576" w:rsidRPr="00AA2701">
        <w:rPr>
          <w:rFonts w:eastAsiaTheme="minorHAnsi" w:cs="Arial"/>
          <w:color w:val="262626" w:themeColor="text1" w:themeTint="D9"/>
          <w:sz w:val="24"/>
          <w:szCs w:val="24"/>
          <w:shd w:val="clear" w:color="auto" w:fill="FFFFFF"/>
          <w:lang w:eastAsia="en-US"/>
        </w:rPr>
        <w:t xml:space="preserve">’, </w:t>
      </w:r>
      <w:r w:rsidRPr="00AA2701">
        <w:rPr>
          <w:rFonts w:eastAsiaTheme="minorHAnsi" w:cs="Arial"/>
          <w:i/>
          <w:iCs/>
          <w:color w:val="262626" w:themeColor="text1" w:themeTint="D9"/>
          <w:sz w:val="24"/>
          <w:szCs w:val="24"/>
          <w:shd w:val="clear" w:color="auto" w:fill="FFFFFF"/>
          <w:lang w:eastAsia="en-US"/>
        </w:rPr>
        <w:t>Journal of Traumatic Stress</w:t>
      </w:r>
      <w:r w:rsidRPr="00AA2701">
        <w:rPr>
          <w:rFonts w:eastAsiaTheme="minorHAnsi" w:cs="Arial"/>
          <w:color w:val="262626" w:themeColor="text1" w:themeTint="D9"/>
          <w:sz w:val="24"/>
          <w:szCs w:val="24"/>
          <w:shd w:val="clear" w:color="auto" w:fill="FFFFFF"/>
          <w:lang w:eastAsia="en-US"/>
        </w:rPr>
        <w:t>, </w:t>
      </w:r>
      <w:r w:rsidRPr="00AA2701">
        <w:rPr>
          <w:rFonts w:eastAsiaTheme="minorHAnsi" w:cs="Arial"/>
          <w:i/>
          <w:iCs/>
          <w:color w:val="262626" w:themeColor="text1" w:themeTint="D9"/>
          <w:sz w:val="24"/>
          <w:szCs w:val="24"/>
          <w:shd w:val="clear" w:color="auto" w:fill="FFFFFF"/>
          <w:lang w:eastAsia="en-US"/>
        </w:rPr>
        <w:t>32</w:t>
      </w:r>
      <w:r w:rsidRPr="00AA2701">
        <w:rPr>
          <w:rFonts w:eastAsiaTheme="minorHAnsi" w:cs="Arial"/>
          <w:color w:val="262626" w:themeColor="text1" w:themeTint="D9"/>
          <w:sz w:val="24"/>
          <w:szCs w:val="24"/>
          <w:shd w:val="clear" w:color="auto" w:fill="FFFFFF"/>
          <w:lang w:eastAsia="en-US"/>
        </w:rPr>
        <w:t xml:space="preserve">(6), pp.833-842. </w:t>
      </w:r>
      <w:hyperlink r:id="rId28" w:history="1">
        <w:r w:rsidRPr="00AA2701">
          <w:rPr>
            <w:rFonts w:eastAsiaTheme="minorHAnsi" w:cs="Arial"/>
            <w:color w:val="262626" w:themeColor="text1" w:themeTint="D9"/>
            <w:sz w:val="24"/>
            <w:szCs w:val="24"/>
            <w:u w:val="single"/>
            <w:shd w:val="clear" w:color="auto" w:fill="FFFFFF"/>
            <w:lang w:eastAsia="en-US"/>
          </w:rPr>
          <w:t>doi</w:t>
        </w:r>
        <w:r w:rsidR="009F5576" w:rsidRPr="00AA2701">
          <w:rPr>
            <w:rFonts w:eastAsiaTheme="minorHAnsi" w:cs="Arial"/>
            <w:color w:val="262626" w:themeColor="text1" w:themeTint="D9"/>
            <w:sz w:val="24"/>
            <w:szCs w:val="24"/>
            <w:u w:val="single"/>
            <w:shd w:val="clear" w:color="auto" w:fill="FFFFFF"/>
            <w:lang w:eastAsia="en-US"/>
          </w:rPr>
          <w:t xml:space="preserve">: </w:t>
        </w:r>
        <w:r w:rsidRPr="00AA2701">
          <w:rPr>
            <w:rFonts w:eastAsiaTheme="minorHAnsi" w:cs="Arial"/>
            <w:color w:val="262626" w:themeColor="text1" w:themeTint="D9"/>
            <w:sz w:val="24"/>
            <w:szCs w:val="24"/>
            <w:u w:val="single"/>
            <w:shd w:val="clear" w:color="auto" w:fill="FFFFFF"/>
            <w:lang w:eastAsia="en-US"/>
          </w:rPr>
          <w:t>10.1002/jts.22454</w:t>
        </w:r>
      </w:hyperlink>
    </w:p>
    <w:p w14:paraId="405C3C9D" w14:textId="2E363FA6"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lang w:eastAsia="en-US"/>
        </w:rPr>
        <w:t xml:space="preserve">Cohen, B. (2008) </w:t>
      </w:r>
      <w:r w:rsidRPr="00AA2701">
        <w:rPr>
          <w:rFonts w:eastAsiaTheme="minorHAnsi" w:cs="Arial"/>
          <w:i/>
          <w:iCs/>
          <w:color w:val="262626" w:themeColor="text1" w:themeTint="D9"/>
          <w:sz w:val="24"/>
          <w:szCs w:val="24"/>
          <w:lang w:eastAsia="en-US"/>
        </w:rPr>
        <w:t xml:space="preserve">Sensing, feeling, and action: the experiential anatomy of body-mind centering. </w:t>
      </w:r>
      <w:r w:rsidRPr="00AA2701">
        <w:rPr>
          <w:rFonts w:eastAsiaTheme="minorHAnsi" w:cs="Arial"/>
          <w:color w:val="262626" w:themeColor="text1" w:themeTint="D9"/>
          <w:sz w:val="24"/>
          <w:szCs w:val="24"/>
          <w:lang w:eastAsia="en-US"/>
        </w:rPr>
        <w:t>2nd Ed. Northampton, MA: Contact Editions.</w:t>
      </w:r>
    </w:p>
    <w:p w14:paraId="2D8E3857" w14:textId="77777777"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shd w:val="clear" w:color="auto" w:fill="FFFFFF"/>
          <w:lang w:eastAsia="en-US"/>
        </w:rPr>
        <w:t>Cohen, J. </w:t>
      </w:r>
      <w:r w:rsidRPr="00AA2701">
        <w:rPr>
          <w:rFonts w:eastAsiaTheme="minorHAnsi" w:cs="Arial"/>
          <w:i/>
          <w:iCs/>
          <w:color w:val="262626" w:themeColor="text1" w:themeTint="D9"/>
          <w:sz w:val="24"/>
          <w:szCs w:val="24"/>
          <w:shd w:val="clear" w:color="auto" w:fill="FFFFFF"/>
          <w:lang w:eastAsia="en-US"/>
        </w:rPr>
        <w:t>et al.</w:t>
      </w:r>
      <w:r w:rsidRPr="00AA2701">
        <w:rPr>
          <w:rFonts w:eastAsiaTheme="minorHAnsi" w:cs="Arial"/>
          <w:color w:val="262626" w:themeColor="text1" w:themeTint="D9"/>
          <w:sz w:val="24"/>
          <w:szCs w:val="24"/>
          <w:shd w:val="clear" w:color="auto" w:fill="FFFFFF"/>
          <w:lang w:eastAsia="en-US"/>
        </w:rPr>
        <w:t> (2012) ‘Trauma-focused CBT for youth with complex trauma’, </w:t>
      </w:r>
      <w:r w:rsidRPr="00AA2701">
        <w:rPr>
          <w:rFonts w:eastAsiaTheme="minorHAnsi" w:cs="Arial"/>
          <w:i/>
          <w:iCs/>
          <w:color w:val="262626" w:themeColor="text1" w:themeTint="D9"/>
          <w:sz w:val="24"/>
          <w:szCs w:val="24"/>
          <w:shd w:val="clear" w:color="auto" w:fill="FFFFFF"/>
          <w:lang w:eastAsia="en-US"/>
        </w:rPr>
        <w:t>Child abuse &amp; neglect</w:t>
      </w:r>
      <w:r w:rsidRPr="00AA2701">
        <w:rPr>
          <w:rFonts w:eastAsiaTheme="minorHAnsi" w:cs="Arial"/>
          <w:color w:val="262626" w:themeColor="text1" w:themeTint="D9"/>
          <w:sz w:val="24"/>
          <w:szCs w:val="24"/>
          <w:shd w:val="clear" w:color="auto" w:fill="FFFFFF"/>
          <w:lang w:eastAsia="en-US"/>
        </w:rPr>
        <w:t>, 36(6), pp. 528–541. doi:10.1016/j.chiabu.2012.03.007.</w:t>
      </w:r>
    </w:p>
    <w:p w14:paraId="423F0B00" w14:textId="1A2E4EA4"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lang w:eastAsia="en-US"/>
        </w:rPr>
        <w:t xml:space="preserve">Corrigan, F. and Grand, D. (2013) ‘Brainspotting: Recruiting the midbrain for accessing and healing sensorimotor memories of traumatic activation’, </w:t>
      </w:r>
      <w:r w:rsidRPr="00AA2701">
        <w:rPr>
          <w:rFonts w:eastAsiaTheme="minorHAnsi" w:cs="Arial"/>
          <w:i/>
          <w:iCs/>
          <w:color w:val="262626" w:themeColor="text1" w:themeTint="D9"/>
          <w:sz w:val="24"/>
          <w:szCs w:val="24"/>
          <w:lang w:eastAsia="en-US"/>
        </w:rPr>
        <w:t>Medical hypotheses</w:t>
      </w:r>
      <w:r w:rsidRPr="00AA2701">
        <w:rPr>
          <w:rFonts w:eastAsiaTheme="minorHAnsi" w:cs="Arial"/>
          <w:color w:val="262626" w:themeColor="text1" w:themeTint="D9"/>
          <w:sz w:val="24"/>
          <w:szCs w:val="24"/>
          <w:lang w:eastAsia="en-US"/>
        </w:rPr>
        <w:t xml:space="preserve">, 80(6), pp.759–766. </w:t>
      </w:r>
      <w:hyperlink r:id="rId29" w:history="1">
        <w:r w:rsidR="006462F5" w:rsidRPr="00AA2701">
          <w:rPr>
            <w:rStyle w:val="Hyperlink"/>
            <w:rFonts w:eastAsiaTheme="minorHAnsi" w:cs="Arial"/>
            <w:color w:val="262626" w:themeColor="text1" w:themeTint="D9"/>
            <w:sz w:val="24"/>
            <w:szCs w:val="24"/>
            <w:lang w:eastAsia="en-US"/>
          </w:rPr>
          <w:t>https://doi.org/10.1016/j.mehy.2013.03.005</w:t>
        </w:r>
      </w:hyperlink>
    </w:p>
    <w:p w14:paraId="0795C908" w14:textId="46DFB6DA" w:rsidR="005D6FDF" w:rsidRPr="00AA2701" w:rsidRDefault="005D6FDF" w:rsidP="0049309F">
      <w:pPr>
        <w:spacing w:after="160"/>
        <w:rPr>
          <w:rFonts w:eastAsiaTheme="minorHAnsi" w:cs="Arial"/>
          <w:color w:val="262626" w:themeColor="text1" w:themeTint="D9"/>
          <w:sz w:val="24"/>
          <w:szCs w:val="24"/>
          <w:u w:val="single"/>
          <w:lang w:eastAsia="en-US"/>
        </w:rPr>
      </w:pPr>
      <w:r w:rsidRPr="00AA2701">
        <w:rPr>
          <w:rFonts w:eastAsiaTheme="minorHAnsi" w:cs="Arial"/>
          <w:color w:val="262626" w:themeColor="text1" w:themeTint="D9"/>
          <w:sz w:val="24"/>
          <w:szCs w:val="24"/>
          <w:lang w:eastAsia="en-US"/>
        </w:rPr>
        <w:t xml:space="preserve">Corrigan, F., Grand, D and Raju, R (2015) ‘Brainspotting: Sustained attention, spinothalamic tracts, thalamocortical processing, and the healing of adaptive orientation truncated by traumatic experience’, </w:t>
      </w:r>
      <w:r w:rsidRPr="00AA2701">
        <w:rPr>
          <w:rFonts w:eastAsiaTheme="minorHAnsi" w:cs="Arial"/>
          <w:i/>
          <w:iCs/>
          <w:color w:val="262626" w:themeColor="text1" w:themeTint="D9"/>
          <w:sz w:val="24"/>
          <w:szCs w:val="24"/>
          <w:lang w:eastAsia="en-US"/>
        </w:rPr>
        <w:t>Medical hypotheses</w:t>
      </w:r>
      <w:r w:rsidRPr="00AA2701">
        <w:rPr>
          <w:rFonts w:eastAsiaTheme="minorHAnsi" w:cs="Arial"/>
          <w:color w:val="262626" w:themeColor="text1" w:themeTint="D9"/>
          <w:sz w:val="24"/>
          <w:szCs w:val="24"/>
          <w:lang w:eastAsia="en-US"/>
        </w:rPr>
        <w:t xml:space="preserve">, 84(4), pp.384–394. </w:t>
      </w:r>
      <w:hyperlink r:id="rId30" w:tgtFrame="_blank" w:tooltip="Persistent link using digital object identifier" w:history="1">
        <w:r w:rsidR="00503F14" w:rsidRPr="00AA2701">
          <w:rPr>
            <w:rFonts w:eastAsiaTheme="minorHAnsi" w:cs="Arial"/>
            <w:color w:val="262626" w:themeColor="text1" w:themeTint="D9"/>
            <w:sz w:val="24"/>
            <w:szCs w:val="24"/>
            <w:u w:val="single"/>
            <w:lang w:eastAsia="en-US"/>
          </w:rPr>
          <w:t>DOI:</w:t>
        </w:r>
        <w:r w:rsidRPr="00AA2701">
          <w:rPr>
            <w:rFonts w:eastAsiaTheme="minorHAnsi" w:cs="Arial"/>
            <w:color w:val="262626" w:themeColor="text1" w:themeTint="D9"/>
            <w:sz w:val="24"/>
            <w:szCs w:val="24"/>
            <w:u w:val="single"/>
            <w:lang w:eastAsia="en-US"/>
          </w:rPr>
          <w:t>10.1016/j.mehy.2015.01.028</w:t>
        </w:r>
      </w:hyperlink>
    </w:p>
    <w:p w14:paraId="184DFD11" w14:textId="0F7695DA"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lang w:eastAsia="en-US"/>
        </w:rPr>
        <w:t>Corrigan, F. and Hull, A. (2015a) ‘Recognition of the neurobiological insults imposed by complex trauma and the implications for psychotherapeutic interventions’, </w:t>
      </w:r>
      <w:r w:rsidRPr="00AA2701">
        <w:rPr>
          <w:rFonts w:eastAsiaTheme="minorHAnsi" w:cs="Arial"/>
          <w:i/>
          <w:iCs/>
          <w:color w:val="262626" w:themeColor="text1" w:themeTint="D9"/>
          <w:sz w:val="24"/>
          <w:szCs w:val="24"/>
          <w:lang w:eastAsia="en-US"/>
        </w:rPr>
        <w:t>BJPsych bulletin</w:t>
      </w:r>
      <w:r w:rsidRPr="00AA2701">
        <w:rPr>
          <w:rFonts w:eastAsiaTheme="minorHAnsi" w:cs="Arial"/>
          <w:color w:val="262626" w:themeColor="text1" w:themeTint="D9"/>
          <w:sz w:val="24"/>
          <w:szCs w:val="24"/>
          <w:lang w:eastAsia="en-US"/>
        </w:rPr>
        <w:t>, 39(2), pp.79-86. doi:10.1192/pb.bp.114.047134</w:t>
      </w:r>
    </w:p>
    <w:p w14:paraId="02F241C2" w14:textId="55135CBF"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lang w:eastAsia="en-US"/>
        </w:rPr>
        <w:t>Corrigan, F. and Hull, A. (2015b) ‘Neglect of the complex: Why psychotherapy for post-traumatic clinical presentations is often ineffective’,</w:t>
      </w:r>
      <w:r w:rsidR="00503F14" w:rsidRPr="00AA2701">
        <w:rPr>
          <w:rFonts w:eastAsiaTheme="minorHAnsi" w:cs="Arial"/>
          <w:color w:val="262626" w:themeColor="text1" w:themeTint="D9"/>
          <w:sz w:val="24"/>
          <w:szCs w:val="24"/>
          <w:lang w:eastAsia="en-US"/>
        </w:rPr>
        <w:t xml:space="preserve"> </w:t>
      </w:r>
      <w:r w:rsidRPr="00AA2701">
        <w:rPr>
          <w:rFonts w:eastAsiaTheme="minorHAnsi" w:cs="Arial"/>
          <w:i/>
          <w:iCs/>
          <w:color w:val="262626" w:themeColor="text1" w:themeTint="D9"/>
          <w:sz w:val="24"/>
          <w:szCs w:val="24"/>
          <w:lang w:eastAsia="en-US"/>
        </w:rPr>
        <w:t xml:space="preserve">BJPsych </w:t>
      </w:r>
      <w:r w:rsidR="00503F14" w:rsidRPr="00AA2701">
        <w:rPr>
          <w:rFonts w:eastAsiaTheme="minorHAnsi" w:cs="Arial"/>
          <w:i/>
          <w:iCs/>
          <w:color w:val="262626" w:themeColor="text1" w:themeTint="D9"/>
          <w:sz w:val="24"/>
          <w:szCs w:val="24"/>
          <w:lang w:eastAsia="en-US"/>
        </w:rPr>
        <w:t>B</w:t>
      </w:r>
      <w:r w:rsidRPr="00AA2701">
        <w:rPr>
          <w:rFonts w:eastAsiaTheme="minorHAnsi" w:cs="Arial"/>
          <w:i/>
          <w:iCs/>
          <w:color w:val="262626" w:themeColor="text1" w:themeTint="D9"/>
          <w:sz w:val="24"/>
          <w:szCs w:val="24"/>
          <w:lang w:eastAsia="en-US"/>
        </w:rPr>
        <w:t>ulletin</w:t>
      </w:r>
      <w:r w:rsidRPr="00AA2701">
        <w:rPr>
          <w:rFonts w:eastAsiaTheme="minorHAnsi" w:cs="Arial"/>
          <w:color w:val="262626" w:themeColor="text1" w:themeTint="D9"/>
          <w:sz w:val="24"/>
          <w:szCs w:val="24"/>
          <w:lang w:eastAsia="en-US"/>
        </w:rPr>
        <w:t xml:space="preserve">, 39(2), </w:t>
      </w:r>
      <w:r w:rsidR="00503F14" w:rsidRPr="00AA2701">
        <w:rPr>
          <w:rFonts w:eastAsiaTheme="minorHAnsi" w:cs="Arial"/>
          <w:color w:val="262626" w:themeColor="text1" w:themeTint="D9"/>
          <w:sz w:val="24"/>
          <w:szCs w:val="24"/>
          <w:lang w:eastAsia="en-US"/>
        </w:rPr>
        <w:t xml:space="preserve">pp. </w:t>
      </w:r>
      <w:r w:rsidRPr="00AA2701">
        <w:rPr>
          <w:rFonts w:eastAsiaTheme="minorHAnsi" w:cs="Arial"/>
          <w:color w:val="262626" w:themeColor="text1" w:themeTint="D9"/>
          <w:sz w:val="24"/>
          <w:szCs w:val="24"/>
          <w:lang w:eastAsia="en-US"/>
        </w:rPr>
        <w:t xml:space="preserve">86-89. </w:t>
      </w:r>
      <w:r w:rsidR="00503F14" w:rsidRPr="00AA2701">
        <w:rPr>
          <w:rFonts w:eastAsiaTheme="minorHAnsi" w:cs="Arial"/>
          <w:color w:val="262626" w:themeColor="text1" w:themeTint="D9"/>
          <w:sz w:val="24"/>
          <w:szCs w:val="24"/>
          <w:lang w:eastAsia="en-US"/>
        </w:rPr>
        <w:t>DOI</w:t>
      </w:r>
      <w:r w:rsidRPr="00AA2701">
        <w:rPr>
          <w:rFonts w:eastAsiaTheme="minorHAnsi" w:cs="Arial"/>
          <w:color w:val="262626" w:themeColor="text1" w:themeTint="D9"/>
          <w:sz w:val="24"/>
          <w:szCs w:val="24"/>
          <w:lang w:eastAsia="en-US"/>
        </w:rPr>
        <w:t>:10.1192/pb.bp.114.046995</w:t>
      </w:r>
    </w:p>
    <w:p w14:paraId="22D15505" w14:textId="77777777"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lang w:eastAsia="en-US"/>
        </w:rPr>
        <w:t xml:space="preserve">Cortizo, R. (2020) ‘Hidden Trauma and Dissociation: Prenatal Assessment within the Calming Womb Model’, </w:t>
      </w:r>
      <w:r w:rsidRPr="00AA2701">
        <w:rPr>
          <w:rFonts w:eastAsiaTheme="minorHAnsi" w:cs="Arial"/>
          <w:i/>
          <w:iCs/>
          <w:color w:val="262626" w:themeColor="text1" w:themeTint="D9"/>
          <w:sz w:val="24"/>
          <w:szCs w:val="24"/>
          <w:lang w:eastAsia="en-US"/>
        </w:rPr>
        <w:t>Journal of Prenatal &amp; Perinatal Psychology &amp; Health</w:t>
      </w:r>
      <w:r w:rsidRPr="00AA2701">
        <w:rPr>
          <w:rFonts w:eastAsiaTheme="minorHAnsi" w:cs="Arial"/>
          <w:color w:val="262626" w:themeColor="text1" w:themeTint="D9"/>
          <w:sz w:val="24"/>
          <w:szCs w:val="24"/>
          <w:lang w:eastAsia="en-US"/>
        </w:rPr>
        <w:t xml:space="preserve">, 34(6), pp. 469-481. Available at: </w:t>
      </w:r>
      <w:hyperlink r:id="rId31" w:history="1">
        <w:r w:rsidRPr="00AA2701">
          <w:rPr>
            <w:rFonts w:eastAsiaTheme="minorHAnsi" w:cs="Arial"/>
            <w:color w:val="262626" w:themeColor="text1" w:themeTint="D9"/>
            <w:sz w:val="24"/>
            <w:szCs w:val="24"/>
            <w:u w:val="single"/>
            <w:lang w:eastAsia="en-US"/>
          </w:rPr>
          <w:t>https://www.proquest.com/scholarly-journals/hidden-trauma-dissociation-prenatal-</w:t>
        </w:r>
        <w:r w:rsidRPr="00AA2701">
          <w:rPr>
            <w:rFonts w:eastAsiaTheme="minorHAnsi" w:cs="Arial"/>
            <w:color w:val="262626" w:themeColor="text1" w:themeTint="D9"/>
            <w:sz w:val="24"/>
            <w:szCs w:val="24"/>
            <w:u w:val="single"/>
            <w:lang w:eastAsia="en-US"/>
          </w:rPr>
          <w:lastRenderedPageBreak/>
          <w:t>assessment/docview/2514747623/se-2?accountid=130472</w:t>
        </w:r>
      </w:hyperlink>
      <w:r w:rsidRPr="00AA2701">
        <w:rPr>
          <w:rFonts w:eastAsiaTheme="minorHAnsi" w:cs="Arial"/>
          <w:color w:val="262626" w:themeColor="text1" w:themeTint="D9"/>
          <w:sz w:val="24"/>
          <w:szCs w:val="24"/>
          <w:lang w:eastAsia="en-US"/>
        </w:rPr>
        <w:t xml:space="preserve"> (Accessed: 10 October 2021). </w:t>
      </w:r>
    </w:p>
    <w:p w14:paraId="53B7545E" w14:textId="38FAA0FD" w:rsidR="005D6FDF" w:rsidRPr="00AA2701" w:rsidRDefault="005D6FDF" w:rsidP="0049309F">
      <w:pPr>
        <w:spacing w:after="160"/>
        <w:rPr>
          <w:rFonts w:eastAsiaTheme="minorHAnsi" w:cs="Arial"/>
          <w:color w:val="262626" w:themeColor="text1" w:themeTint="D9"/>
          <w:sz w:val="24"/>
          <w:szCs w:val="24"/>
          <w:shd w:val="clear" w:color="auto" w:fill="F5F5F5"/>
          <w:lang w:eastAsia="en-US"/>
        </w:rPr>
      </w:pPr>
      <w:r w:rsidRPr="00AA2701">
        <w:rPr>
          <w:rFonts w:eastAsiaTheme="minorHAnsi" w:cs="Arial"/>
          <w:color w:val="262626" w:themeColor="text1" w:themeTint="D9"/>
          <w:sz w:val="24"/>
          <w:szCs w:val="24"/>
          <w:shd w:val="clear" w:color="auto" w:fill="F5F5F5"/>
          <w:lang w:eastAsia="en-US"/>
        </w:rPr>
        <w:t>Courtois, C. and Brown, L. (2019) ‘Guideline orthodoxy and resulting limitations of the American Psychological Association’s Clinical Practice Guideline for the Treatment of PTSD in Adults’, </w:t>
      </w:r>
      <w:r w:rsidRPr="00AA2701">
        <w:rPr>
          <w:rFonts w:eastAsiaTheme="minorHAnsi" w:cs="Arial"/>
          <w:i/>
          <w:iCs/>
          <w:color w:val="262626" w:themeColor="text1" w:themeTint="D9"/>
          <w:sz w:val="24"/>
          <w:szCs w:val="24"/>
          <w:bdr w:val="none" w:sz="0" w:space="0" w:color="auto" w:frame="1"/>
          <w:shd w:val="clear" w:color="auto" w:fill="F5F5F5"/>
          <w:lang w:eastAsia="en-US"/>
        </w:rPr>
        <w:t>Psychotherapy</w:t>
      </w:r>
      <w:r w:rsidR="004E1EA2" w:rsidRPr="00AA2701">
        <w:rPr>
          <w:rFonts w:eastAsiaTheme="minorHAnsi" w:cs="Arial"/>
          <w:color w:val="262626" w:themeColor="text1" w:themeTint="D9"/>
          <w:sz w:val="24"/>
          <w:szCs w:val="24"/>
          <w:shd w:val="clear" w:color="auto" w:fill="F5F5F5"/>
          <w:lang w:eastAsia="en-US"/>
        </w:rPr>
        <w:t>,</w:t>
      </w:r>
      <w:r w:rsidRPr="00AA2701">
        <w:rPr>
          <w:rFonts w:eastAsiaTheme="minorHAnsi" w:cs="Arial"/>
          <w:color w:val="262626" w:themeColor="text1" w:themeTint="D9"/>
          <w:sz w:val="24"/>
          <w:szCs w:val="24"/>
          <w:shd w:val="clear" w:color="auto" w:fill="F5F5F5"/>
          <w:lang w:eastAsia="en-US"/>
        </w:rPr>
        <w:t xml:space="preserve"> 56(3), pp. 329–339. </w:t>
      </w:r>
      <w:r w:rsidR="004E1EA2" w:rsidRPr="00AA2701">
        <w:rPr>
          <w:rFonts w:eastAsiaTheme="minorHAnsi" w:cs="Arial"/>
          <w:color w:val="262626" w:themeColor="text1" w:themeTint="D9"/>
          <w:sz w:val="24"/>
          <w:szCs w:val="24"/>
          <w:shd w:val="clear" w:color="auto" w:fill="F5F5F5"/>
          <w:lang w:eastAsia="en-US"/>
        </w:rPr>
        <w:t>DOI</w:t>
      </w:r>
      <w:r w:rsidRPr="00AA2701">
        <w:rPr>
          <w:rFonts w:eastAsiaTheme="minorHAnsi" w:cs="Arial"/>
          <w:color w:val="262626" w:themeColor="text1" w:themeTint="D9"/>
          <w:sz w:val="24"/>
          <w:szCs w:val="24"/>
          <w:shd w:val="clear" w:color="auto" w:fill="F5F5F5"/>
          <w:lang w:eastAsia="en-US"/>
        </w:rPr>
        <w:t>:10.1037/pst0000239.</w:t>
      </w:r>
    </w:p>
    <w:p w14:paraId="3B2C89CB" w14:textId="77777777"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lang w:eastAsia="en-US"/>
        </w:rPr>
        <w:t>Cozolino, L. (2014) </w:t>
      </w:r>
      <w:r w:rsidRPr="00AA2701">
        <w:rPr>
          <w:rFonts w:eastAsiaTheme="minorHAnsi" w:cs="Arial"/>
          <w:i/>
          <w:iCs/>
          <w:color w:val="262626" w:themeColor="text1" w:themeTint="D9"/>
          <w:sz w:val="24"/>
          <w:szCs w:val="24"/>
          <w:lang w:eastAsia="en-US"/>
        </w:rPr>
        <w:t>The neuroscience of human relationships: Attachment and the developing social brain</w:t>
      </w:r>
      <w:r w:rsidRPr="00AA2701">
        <w:rPr>
          <w:rFonts w:eastAsiaTheme="minorHAnsi" w:cs="Arial"/>
          <w:color w:val="262626" w:themeColor="text1" w:themeTint="D9"/>
          <w:sz w:val="24"/>
          <w:szCs w:val="24"/>
          <w:lang w:eastAsia="en-US"/>
        </w:rPr>
        <w:t>. New York: WW Norton and Company.</w:t>
      </w:r>
    </w:p>
    <w:p w14:paraId="36AEFCF3" w14:textId="1F8E7265"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lang w:eastAsia="en-US"/>
        </w:rPr>
        <w:t xml:space="preserve">Dalenberg, C. et al. (2020) ‘Inviting Scientific Discourse on Traumatic Dissociation: Progress Made and Obstacles to Further Resolution’, </w:t>
      </w:r>
      <w:r w:rsidRPr="00AA2701">
        <w:rPr>
          <w:rFonts w:eastAsiaTheme="minorHAnsi" w:cs="Arial"/>
          <w:i/>
          <w:iCs/>
          <w:color w:val="262626" w:themeColor="text1" w:themeTint="D9"/>
          <w:sz w:val="24"/>
          <w:szCs w:val="24"/>
          <w:lang w:eastAsia="en-US"/>
        </w:rPr>
        <w:t>Psychological injury and law</w:t>
      </w:r>
      <w:r w:rsidRPr="00AA2701">
        <w:rPr>
          <w:rFonts w:eastAsiaTheme="minorHAnsi" w:cs="Arial"/>
          <w:color w:val="262626" w:themeColor="text1" w:themeTint="D9"/>
          <w:sz w:val="24"/>
          <w:szCs w:val="24"/>
          <w:lang w:eastAsia="en-US"/>
        </w:rPr>
        <w:t>, 13(2), pp.135–154.</w:t>
      </w:r>
      <w:r w:rsidR="004E1EA2" w:rsidRPr="00AA2701">
        <w:rPr>
          <w:rFonts w:eastAsiaTheme="minorHAnsi" w:cs="Arial"/>
          <w:color w:val="262626" w:themeColor="text1" w:themeTint="D9"/>
          <w:sz w:val="24"/>
          <w:szCs w:val="24"/>
          <w:lang w:eastAsia="en-US"/>
        </w:rPr>
        <w:t xml:space="preserve"> </w:t>
      </w:r>
      <w:r w:rsidR="004E1EA2" w:rsidRPr="00AA2701">
        <w:rPr>
          <w:rFonts w:cs="Arial"/>
          <w:color w:val="262626" w:themeColor="text1" w:themeTint="D9"/>
          <w:sz w:val="24"/>
          <w:szCs w:val="24"/>
          <w:shd w:val="clear" w:color="auto" w:fill="FCFCFC"/>
        </w:rPr>
        <w:t>DOI:10.1007/s12207-020-09376-9</w:t>
      </w:r>
    </w:p>
    <w:p w14:paraId="722AC5B3" w14:textId="6BDA5516" w:rsidR="005D6FDF" w:rsidRPr="00AA2701" w:rsidRDefault="005D6FDF" w:rsidP="0049309F">
      <w:pPr>
        <w:spacing w:after="160"/>
        <w:rPr>
          <w:rFonts w:eastAsiaTheme="minorHAnsi" w:cs="Arial"/>
          <w:color w:val="262626" w:themeColor="text1" w:themeTint="D9"/>
          <w:sz w:val="24"/>
          <w:szCs w:val="24"/>
          <w:shd w:val="clear" w:color="auto" w:fill="FFFFFF"/>
          <w:lang w:eastAsia="en-US"/>
        </w:rPr>
      </w:pPr>
      <w:r w:rsidRPr="00AA2701">
        <w:rPr>
          <w:rFonts w:eastAsiaTheme="minorHAnsi" w:cs="Arial"/>
          <w:color w:val="262626" w:themeColor="text1" w:themeTint="D9"/>
          <w:sz w:val="24"/>
          <w:szCs w:val="24"/>
          <w:shd w:val="clear" w:color="auto" w:fill="FFFFFF"/>
          <w:lang w:eastAsia="en-US"/>
        </w:rPr>
        <w:t xml:space="preserve">Damasio, A. (2006) </w:t>
      </w:r>
      <w:r w:rsidRPr="00AA2701">
        <w:rPr>
          <w:rFonts w:eastAsiaTheme="minorHAnsi" w:cs="Arial"/>
          <w:i/>
          <w:iCs/>
          <w:color w:val="262626" w:themeColor="text1" w:themeTint="D9"/>
          <w:sz w:val="24"/>
          <w:szCs w:val="24"/>
          <w:shd w:val="clear" w:color="auto" w:fill="FFFFFF"/>
          <w:lang w:eastAsia="en-US"/>
        </w:rPr>
        <w:t xml:space="preserve">Descartes’ Error: </w:t>
      </w:r>
      <w:r w:rsidR="004E1EA2" w:rsidRPr="00AA2701">
        <w:rPr>
          <w:rFonts w:eastAsiaTheme="minorHAnsi" w:cs="Arial"/>
          <w:i/>
          <w:iCs/>
          <w:color w:val="262626" w:themeColor="text1" w:themeTint="D9"/>
          <w:sz w:val="24"/>
          <w:szCs w:val="24"/>
          <w:shd w:val="clear" w:color="auto" w:fill="FFFFFF"/>
          <w:lang w:eastAsia="en-US"/>
        </w:rPr>
        <w:t>E</w:t>
      </w:r>
      <w:r w:rsidRPr="00AA2701">
        <w:rPr>
          <w:rFonts w:eastAsiaTheme="minorHAnsi" w:cs="Arial"/>
          <w:i/>
          <w:iCs/>
          <w:color w:val="262626" w:themeColor="text1" w:themeTint="D9"/>
          <w:sz w:val="24"/>
          <w:szCs w:val="24"/>
          <w:shd w:val="clear" w:color="auto" w:fill="FFFFFF"/>
          <w:lang w:eastAsia="en-US"/>
        </w:rPr>
        <w:t>motion, reason and the human brain.</w:t>
      </w:r>
      <w:r w:rsidRPr="00AA2701">
        <w:rPr>
          <w:rFonts w:eastAsiaTheme="minorHAnsi" w:cs="Arial"/>
          <w:color w:val="262626" w:themeColor="text1" w:themeTint="D9"/>
          <w:sz w:val="24"/>
          <w:szCs w:val="24"/>
          <w:shd w:val="clear" w:color="auto" w:fill="FFFFFF"/>
          <w:lang w:eastAsia="en-US"/>
        </w:rPr>
        <w:t xml:space="preserve"> London: Vintage.</w:t>
      </w:r>
    </w:p>
    <w:p w14:paraId="6DEF528B" w14:textId="77777777"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lang w:eastAsia="en-US"/>
        </w:rPr>
        <w:t>Dana, D. (2018) </w:t>
      </w:r>
      <w:r w:rsidRPr="00AA2701">
        <w:rPr>
          <w:rFonts w:eastAsiaTheme="minorHAnsi" w:cs="Arial"/>
          <w:i/>
          <w:iCs/>
          <w:color w:val="262626" w:themeColor="text1" w:themeTint="D9"/>
          <w:sz w:val="24"/>
          <w:szCs w:val="24"/>
          <w:lang w:eastAsia="en-US"/>
        </w:rPr>
        <w:t>The Polyvagal Theory in Therapy: Engaging the Rhythm of Regulation</w:t>
      </w:r>
      <w:r w:rsidRPr="00AA2701">
        <w:rPr>
          <w:rFonts w:eastAsiaTheme="minorHAnsi" w:cs="Arial"/>
          <w:color w:val="262626" w:themeColor="text1" w:themeTint="D9"/>
          <w:sz w:val="24"/>
          <w:szCs w:val="24"/>
          <w:lang w:eastAsia="en-US"/>
        </w:rPr>
        <w:t>. New York: WW Norton and Company.</w:t>
      </w:r>
    </w:p>
    <w:p w14:paraId="113E9BB4" w14:textId="77777777"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lang w:eastAsia="en-US"/>
        </w:rPr>
        <w:t>D'Andrea, W. et al. (2012) ‘Understanding Interpersonal Trauma in Children: Why We Need a Developmentally Appropriate Trauma Diagnosis’, </w:t>
      </w:r>
      <w:r w:rsidRPr="00AA2701">
        <w:rPr>
          <w:rFonts w:eastAsiaTheme="minorHAnsi" w:cs="Arial"/>
          <w:i/>
          <w:iCs/>
          <w:color w:val="262626" w:themeColor="text1" w:themeTint="D9"/>
          <w:sz w:val="24"/>
          <w:szCs w:val="24"/>
          <w:lang w:eastAsia="en-US"/>
        </w:rPr>
        <w:t>American journal of orthopsychiatry</w:t>
      </w:r>
      <w:r w:rsidRPr="00AA2701">
        <w:rPr>
          <w:rFonts w:eastAsiaTheme="minorHAnsi" w:cs="Arial"/>
          <w:color w:val="262626" w:themeColor="text1" w:themeTint="D9"/>
          <w:sz w:val="24"/>
          <w:szCs w:val="24"/>
          <w:lang w:eastAsia="en-US"/>
        </w:rPr>
        <w:t>, 82(2), pp.187–200. doi: 10.1111/j.1939-0025.2012.01154.x.</w:t>
      </w:r>
    </w:p>
    <w:p w14:paraId="29E80FF3" w14:textId="408E496A"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lang w:eastAsia="en-US"/>
        </w:rPr>
        <w:t>Danese, A. and Lewis, S. (2017) ‘Psychoneuroimmunology of Early-Life Stress: The Hidden Wounds of Childhood Trauma?’, </w:t>
      </w:r>
      <w:r w:rsidRPr="00AA2701">
        <w:rPr>
          <w:rFonts w:eastAsiaTheme="minorHAnsi" w:cs="Arial"/>
          <w:i/>
          <w:iCs/>
          <w:color w:val="262626" w:themeColor="text1" w:themeTint="D9"/>
          <w:sz w:val="24"/>
          <w:szCs w:val="24"/>
          <w:lang w:eastAsia="en-US"/>
        </w:rPr>
        <w:t>Neuropsychopharmacology</w:t>
      </w:r>
      <w:r w:rsidRPr="00AA2701">
        <w:rPr>
          <w:rFonts w:eastAsiaTheme="minorHAnsi" w:cs="Arial"/>
          <w:color w:val="262626" w:themeColor="text1" w:themeTint="D9"/>
          <w:sz w:val="24"/>
          <w:szCs w:val="24"/>
          <w:lang w:eastAsia="en-US"/>
        </w:rPr>
        <w:t xml:space="preserve"> (New York, N.Y.), 42(1), pp.99–114.</w:t>
      </w:r>
      <w:r w:rsidR="004E1EA2" w:rsidRPr="00AA2701">
        <w:rPr>
          <w:rFonts w:eastAsiaTheme="minorHAnsi" w:cs="Arial"/>
          <w:color w:val="262626" w:themeColor="text1" w:themeTint="D9"/>
          <w:sz w:val="24"/>
          <w:szCs w:val="24"/>
          <w:lang w:eastAsia="en-US"/>
        </w:rPr>
        <w:t xml:space="preserve"> </w:t>
      </w:r>
      <w:r w:rsidR="006374D8" w:rsidRPr="00AA2701">
        <w:rPr>
          <w:rFonts w:cs="Arial"/>
          <w:color w:val="262626" w:themeColor="text1" w:themeTint="D9"/>
          <w:sz w:val="24"/>
          <w:szCs w:val="24"/>
          <w:shd w:val="clear" w:color="auto" w:fill="FFFFFF"/>
        </w:rPr>
        <w:t>https://doi.org/10.1038/npp.2016.198</w:t>
      </w:r>
    </w:p>
    <w:p w14:paraId="46B8A2A9" w14:textId="628F0E49"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shd w:val="clear" w:color="auto" w:fill="FFFFFF"/>
          <w:lang w:eastAsia="en-US"/>
        </w:rPr>
        <w:t>Davies, J. (2013) </w:t>
      </w:r>
      <w:r w:rsidRPr="00AA2701">
        <w:rPr>
          <w:rFonts w:eastAsiaTheme="minorHAnsi" w:cs="Arial"/>
          <w:i/>
          <w:iCs/>
          <w:color w:val="262626" w:themeColor="text1" w:themeTint="D9"/>
          <w:sz w:val="24"/>
          <w:szCs w:val="24"/>
          <w:shd w:val="clear" w:color="auto" w:fill="FFFFFF"/>
          <w:lang w:eastAsia="en-US"/>
        </w:rPr>
        <w:t>Cracked: Why psychiatry is doing more harm than good</w:t>
      </w:r>
      <w:r w:rsidRPr="00AA2701">
        <w:rPr>
          <w:rFonts w:eastAsiaTheme="minorHAnsi" w:cs="Arial"/>
          <w:color w:val="262626" w:themeColor="text1" w:themeTint="D9"/>
          <w:sz w:val="24"/>
          <w:szCs w:val="24"/>
          <w:shd w:val="clear" w:color="auto" w:fill="FFFFFF"/>
          <w:lang w:eastAsia="en-US"/>
        </w:rPr>
        <w:t xml:space="preserve">. </w:t>
      </w:r>
      <w:r w:rsidR="006374D8" w:rsidRPr="00AA2701">
        <w:rPr>
          <w:rFonts w:eastAsiaTheme="minorHAnsi" w:cs="Arial"/>
          <w:color w:val="262626" w:themeColor="text1" w:themeTint="D9"/>
          <w:sz w:val="24"/>
          <w:szCs w:val="24"/>
          <w:shd w:val="clear" w:color="auto" w:fill="FFFFFF"/>
          <w:lang w:eastAsia="en-US"/>
        </w:rPr>
        <w:t xml:space="preserve">London: </w:t>
      </w:r>
      <w:r w:rsidRPr="00AA2701">
        <w:rPr>
          <w:rFonts w:eastAsiaTheme="minorHAnsi" w:cs="Arial"/>
          <w:color w:val="262626" w:themeColor="text1" w:themeTint="D9"/>
          <w:sz w:val="24"/>
          <w:szCs w:val="24"/>
          <w:shd w:val="clear" w:color="auto" w:fill="FFFFFF"/>
          <w:lang w:eastAsia="en-US"/>
        </w:rPr>
        <w:t>Icon Books Ltd.</w:t>
      </w:r>
    </w:p>
    <w:p w14:paraId="34450EE1" w14:textId="77777777"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lang w:eastAsia="en-US"/>
        </w:rPr>
        <w:t xml:space="preserve">Day, E. (2016) ‘Field Attunement for a Strong Therapeutic Alliance’, </w:t>
      </w:r>
      <w:r w:rsidRPr="00AA2701">
        <w:rPr>
          <w:rFonts w:eastAsiaTheme="minorHAnsi" w:cs="Arial"/>
          <w:i/>
          <w:iCs/>
          <w:color w:val="262626" w:themeColor="text1" w:themeTint="D9"/>
          <w:sz w:val="24"/>
          <w:szCs w:val="24"/>
          <w:lang w:eastAsia="en-US"/>
        </w:rPr>
        <w:t>The Journal of humanistic psychology</w:t>
      </w:r>
      <w:r w:rsidRPr="00AA2701">
        <w:rPr>
          <w:rFonts w:eastAsiaTheme="minorHAnsi" w:cs="Arial"/>
          <w:color w:val="262626" w:themeColor="text1" w:themeTint="D9"/>
          <w:sz w:val="24"/>
          <w:szCs w:val="24"/>
          <w:lang w:eastAsia="en-US"/>
        </w:rPr>
        <w:t>, 56(1), pp.77–94. DOI: 10.1177/0022167815569534</w:t>
      </w:r>
    </w:p>
    <w:p w14:paraId="58588D47" w14:textId="77777777"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lang w:eastAsia="en-US"/>
        </w:rPr>
        <w:t>De Jongh, A. et al. (2016) ‘Critical analysis of the current treatment guidelines for complex PTSD in adults’, </w:t>
      </w:r>
      <w:r w:rsidRPr="00AA2701">
        <w:rPr>
          <w:rFonts w:eastAsiaTheme="minorHAnsi" w:cs="Arial"/>
          <w:i/>
          <w:iCs/>
          <w:color w:val="262626" w:themeColor="text1" w:themeTint="D9"/>
          <w:sz w:val="24"/>
          <w:szCs w:val="24"/>
          <w:lang w:eastAsia="en-US"/>
        </w:rPr>
        <w:t>Depression and anxiety</w:t>
      </w:r>
      <w:r w:rsidRPr="00AA2701">
        <w:rPr>
          <w:rFonts w:eastAsiaTheme="minorHAnsi" w:cs="Arial"/>
          <w:color w:val="262626" w:themeColor="text1" w:themeTint="D9"/>
          <w:sz w:val="24"/>
          <w:szCs w:val="24"/>
          <w:lang w:eastAsia="en-US"/>
        </w:rPr>
        <w:t xml:space="preserve">, 33(5), pp.359-369. </w:t>
      </w:r>
      <w:hyperlink r:id="rId32" w:history="1">
        <w:r w:rsidRPr="00AA2701">
          <w:rPr>
            <w:rFonts w:eastAsiaTheme="minorHAnsi" w:cs="Arial"/>
            <w:color w:val="262626" w:themeColor="text1" w:themeTint="D9"/>
            <w:sz w:val="24"/>
            <w:szCs w:val="24"/>
            <w:u w:val="single"/>
            <w:lang w:eastAsia="en-US"/>
          </w:rPr>
          <w:t>https://doi.org/10.1002/da.22469</w:t>
        </w:r>
      </w:hyperlink>
    </w:p>
    <w:p w14:paraId="5830B7D4" w14:textId="234E1749"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lang w:eastAsia="en-US"/>
        </w:rPr>
        <w:t>Dusenbery, M. (2018) </w:t>
      </w:r>
      <w:r w:rsidRPr="00AA2701">
        <w:rPr>
          <w:rFonts w:eastAsiaTheme="minorHAnsi" w:cs="Arial"/>
          <w:i/>
          <w:iCs/>
          <w:color w:val="262626" w:themeColor="text1" w:themeTint="D9"/>
          <w:sz w:val="24"/>
          <w:szCs w:val="24"/>
          <w:lang w:eastAsia="en-US"/>
        </w:rPr>
        <w:t>Doing harm: The truth about how bad medicine and lazy science leave women dismissed, misdiagnosed, and sick</w:t>
      </w:r>
      <w:r w:rsidRPr="00AA2701">
        <w:rPr>
          <w:rFonts w:eastAsiaTheme="minorHAnsi" w:cs="Arial"/>
          <w:color w:val="262626" w:themeColor="text1" w:themeTint="D9"/>
          <w:sz w:val="24"/>
          <w:szCs w:val="24"/>
          <w:lang w:eastAsia="en-US"/>
        </w:rPr>
        <w:t>.</w:t>
      </w:r>
      <w:r w:rsidR="006374D8" w:rsidRPr="00AA2701">
        <w:rPr>
          <w:rFonts w:eastAsiaTheme="minorHAnsi" w:cs="Arial"/>
          <w:color w:val="262626" w:themeColor="text1" w:themeTint="D9"/>
          <w:sz w:val="24"/>
          <w:szCs w:val="24"/>
          <w:lang w:eastAsia="en-US"/>
        </w:rPr>
        <w:t xml:space="preserve"> New York: </w:t>
      </w:r>
      <w:r w:rsidRPr="00AA2701">
        <w:rPr>
          <w:rFonts w:eastAsiaTheme="minorHAnsi" w:cs="Arial"/>
          <w:color w:val="262626" w:themeColor="text1" w:themeTint="D9"/>
          <w:sz w:val="24"/>
          <w:szCs w:val="24"/>
          <w:lang w:eastAsia="en-US"/>
        </w:rPr>
        <w:t>Harper</w:t>
      </w:r>
      <w:r w:rsidR="006374D8" w:rsidRPr="00AA2701">
        <w:rPr>
          <w:rFonts w:eastAsiaTheme="minorHAnsi" w:cs="Arial"/>
          <w:color w:val="262626" w:themeColor="text1" w:themeTint="D9"/>
          <w:sz w:val="24"/>
          <w:szCs w:val="24"/>
          <w:lang w:eastAsia="en-US"/>
        </w:rPr>
        <w:t xml:space="preserve"> </w:t>
      </w:r>
      <w:r w:rsidRPr="00AA2701">
        <w:rPr>
          <w:rFonts w:eastAsiaTheme="minorHAnsi" w:cs="Arial"/>
          <w:color w:val="262626" w:themeColor="text1" w:themeTint="D9"/>
          <w:sz w:val="24"/>
          <w:szCs w:val="24"/>
          <w:lang w:eastAsia="en-US"/>
        </w:rPr>
        <w:t>Collins.</w:t>
      </w:r>
    </w:p>
    <w:p w14:paraId="60093474" w14:textId="77777777"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lang w:eastAsia="en-US"/>
        </w:rPr>
        <w:t>Edwards, E., Shivaji, S. and Wupperman, P. (2018) ‘The Emotion Mapping Activity: Preliminary evaluation of a mindfulness</w:t>
      </w:r>
      <w:r w:rsidRPr="00AA2701">
        <w:rPr>
          <w:rFonts w:ascii="Cambria Math" w:eastAsiaTheme="minorHAnsi" w:hAnsi="Cambria Math" w:cs="Cambria Math"/>
          <w:color w:val="262626" w:themeColor="text1" w:themeTint="D9"/>
          <w:sz w:val="24"/>
          <w:szCs w:val="24"/>
          <w:lang w:eastAsia="en-US"/>
        </w:rPr>
        <w:t>‐</w:t>
      </w:r>
      <w:r w:rsidRPr="00AA2701">
        <w:rPr>
          <w:rFonts w:eastAsiaTheme="minorHAnsi" w:cs="Arial"/>
          <w:color w:val="262626" w:themeColor="text1" w:themeTint="D9"/>
          <w:sz w:val="24"/>
          <w:szCs w:val="24"/>
          <w:lang w:eastAsia="en-US"/>
        </w:rPr>
        <w:t>informed exercise to improve emotion labeling in alexithymic persons’, </w:t>
      </w:r>
      <w:r w:rsidRPr="00AA2701">
        <w:rPr>
          <w:rFonts w:eastAsiaTheme="minorHAnsi" w:cs="Arial"/>
          <w:i/>
          <w:iCs/>
          <w:color w:val="262626" w:themeColor="text1" w:themeTint="D9"/>
          <w:sz w:val="24"/>
          <w:szCs w:val="24"/>
          <w:lang w:eastAsia="en-US"/>
        </w:rPr>
        <w:t>Scandinavian journal of psychology</w:t>
      </w:r>
      <w:r w:rsidRPr="00AA2701">
        <w:rPr>
          <w:rFonts w:eastAsiaTheme="minorHAnsi" w:cs="Arial"/>
          <w:color w:val="262626" w:themeColor="text1" w:themeTint="D9"/>
          <w:sz w:val="24"/>
          <w:szCs w:val="24"/>
          <w:lang w:eastAsia="en-US"/>
        </w:rPr>
        <w:t>, 59(3), pp.319–327. DOI: 10.1111/sjop.12438</w:t>
      </w:r>
    </w:p>
    <w:p w14:paraId="5C2E2A51" w14:textId="77777777"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lang w:eastAsia="en-US"/>
        </w:rPr>
        <w:t>Ehring, T. et al. (2014) ‘Meta-analysis of psychological treatments for posttraumatic stress disorder in adult survivors of childhood abuse’, </w:t>
      </w:r>
      <w:r w:rsidRPr="00AA2701">
        <w:rPr>
          <w:rFonts w:eastAsiaTheme="minorHAnsi" w:cs="Arial"/>
          <w:i/>
          <w:iCs/>
          <w:color w:val="262626" w:themeColor="text1" w:themeTint="D9"/>
          <w:sz w:val="24"/>
          <w:szCs w:val="24"/>
          <w:lang w:eastAsia="en-US"/>
        </w:rPr>
        <w:t>Clinical psychology review</w:t>
      </w:r>
      <w:r w:rsidRPr="00AA2701">
        <w:rPr>
          <w:rFonts w:eastAsiaTheme="minorHAnsi" w:cs="Arial"/>
          <w:color w:val="262626" w:themeColor="text1" w:themeTint="D9"/>
          <w:sz w:val="24"/>
          <w:szCs w:val="24"/>
          <w:lang w:eastAsia="en-US"/>
        </w:rPr>
        <w:t xml:space="preserve">, 34(8), pp.645-657. </w:t>
      </w:r>
      <w:hyperlink r:id="rId33" w:tgtFrame="_blank" w:tooltip="Persistent link using digital object identifier" w:history="1">
        <w:r w:rsidRPr="00AA2701">
          <w:rPr>
            <w:rFonts w:eastAsiaTheme="minorHAnsi" w:cs="Arial"/>
            <w:color w:val="262626" w:themeColor="text1" w:themeTint="D9"/>
            <w:sz w:val="24"/>
            <w:szCs w:val="24"/>
            <w:u w:val="single"/>
            <w:lang w:eastAsia="en-US"/>
          </w:rPr>
          <w:t>https://doi.org/10.1016/j.cpr.2014.10.004</w:t>
        </w:r>
      </w:hyperlink>
    </w:p>
    <w:p w14:paraId="78E20CDB" w14:textId="77777777"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lang w:eastAsia="en-US"/>
        </w:rPr>
        <w:lastRenderedPageBreak/>
        <w:t>Elliott, R. et al. (2004) </w:t>
      </w:r>
      <w:r w:rsidRPr="00AA2701">
        <w:rPr>
          <w:rFonts w:eastAsiaTheme="minorHAnsi" w:cs="Arial"/>
          <w:i/>
          <w:iCs/>
          <w:color w:val="262626" w:themeColor="text1" w:themeTint="D9"/>
          <w:sz w:val="24"/>
          <w:szCs w:val="24"/>
          <w:lang w:eastAsia="en-US"/>
        </w:rPr>
        <w:t>Learning emotion-focused therapy: The process-experiential approach to change</w:t>
      </w:r>
      <w:r w:rsidRPr="00AA2701">
        <w:rPr>
          <w:rFonts w:eastAsiaTheme="minorHAnsi" w:cs="Arial"/>
          <w:color w:val="262626" w:themeColor="text1" w:themeTint="D9"/>
          <w:sz w:val="24"/>
          <w:szCs w:val="24"/>
          <w:lang w:eastAsia="en-US"/>
        </w:rPr>
        <w:t>. Washington: American Psychological Association.</w:t>
      </w:r>
    </w:p>
    <w:p w14:paraId="13142F90" w14:textId="77777777"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lang w:eastAsia="en-US"/>
        </w:rPr>
        <w:t xml:space="preserve">Emerson, D. (2015) </w:t>
      </w:r>
      <w:r w:rsidRPr="00AA2701">
        <w:rPr>
          <w:rFonts w:eastAsiaTheme="minorHAnsi" w:cs="Arial"/>
          <w:i/>
          <w:iCs/>
          <w:color w:val="262626" w:themeColor="text1" w:themeTint="D9"/>
          <w:sz w:val="24"/>
          <w:szCs w:val="24"/>
          <w:lang w:eastAsia="en-US"/>
        </w:rPr>
        <w:t>Trauma-sensitive yoga in therapy: Bringing the body into treatment.</w:t>
      </w:r>
      <w:r w:rsidRPr="00AA2701">
        <w:rPr>
          <w:rFonts w:eastAsiaTheme="minorHAnsi" w:cs="Arial"/>
          <w:color w:val="262626" w:themeColor="text1" w:themeTint="D9"/>
          <w:sz w:val="24"/>
          <w:szCs w:val="24"/>
          <w:lang w:eastAsia="en-US"/>
        </w:rPr>
        <w:t xml:space="preserve"> New York: WW Norton and Company.</w:t>
      </w:r>
    </w:p>
    <w:p w14:paraId="0871607D" w14:textId="77777777"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lang w:eastAsia="en-US"/>
        </w:rPr>
        <w:t>Emerson, D. and Hopper, E. (2012) </w:t>
      </w:r>
      <w:r w:rsidRPr="00AA2701">
        <w:rPr>
          <w:rFonts w:eastAsiaTheme="minorHAnsi" w:cs="Arial"/>
          <w:i/>
          <w:iCs/>
          <w:color w:val="262626" w:themeColor="text1" w:themeTint="D9"/>
          <w:sz w:val="24"/>
          <w:szCs w:val="24"/>
          <w:lang w:eastAsia="en-US"/>
        </w:rPr>
        <w:t>Overcoming trauma through yoga: Reclaiming your body</w:t>
      </w:r>
      <w:r w:rsidRPr="00AA2701">
        <w:rPr>
          <w:rFonts w:eastAsiaTheme="minorHAnsi" w:cs="Arial"/>
          <w:color w:val="262626" w:themeColor="text1" w:themeTint="D9"/>
          <w:sz w:val="24"/>
          <w:szCs w:val="24"/>
          <w:lang w:eastAsia="en-US"/>
        </w:rPr>
        <w:t>. California: North Atlantic Books.</w:t>
      </w:r>
    </w:p>
    <w:p w14:paraId="008F3F3B" w14:textId="77777777" w:rsidR="005D6FDF" w:rsidRPr="00AA2701" w:rsidRDefault="005D6FDF" w:rsidP="0049309F">
      <w:pPr>
        <w:spacing w:after="160"/>
        <w:rPr>
          <w:rFonts w:eastAsiaTheme="minorHAnsi" w:cs="Arial"/>
          <w:color w:val="262626" w:themeColor="text1" w:themeTint="D9"/>
          <w:sz w:val="24"/>
          <w:szCs w:val="24"/>
          <w:u w:val="single"/>
          <w:shd w:val="clear" w:color="auto" w:fill="FFFFFF"/>
          <w:lang w:eastAsia="en-US"/>
        </w:rPr>
      </w:pPr>
      <w:r w:rsidRPr="00AA2701">
        <w:rPr>
          <w:rFonts w:eastAsiaTheme="minorHAnsi" w:cs="Arial"/>
          <w:color w:val="262626" w:themeColor="text1" w:themeTint="D9"/>
          <w:sz w:val="24"/>
          <w:szCs w:val="24"/>
          <w:shd w:val="clear" w:color="auto" w:fill="FFFFFF"/>
          <w:lang w:eastAsia="en-US"/>
        </w:rPr>
        <w:t xml:space="preserve">Engelhard, I. et al. (2019) ‘Retrieving and modifying traumatic memories: Recent research relevant to three controversies’, </w:t>
      </w:r>
      <w:r w:rsidRPr="00AA2701">
        <w:rPr>
          <w:rFonts w:eastAsiaTheme="minorHAnsi" w:cs="Arial"/>
          <w:i/>
          <w:iCs/>
          <w:color w:val="262626" w:themeColor="text1" w:themeTint="D9"/>
          <w:sz w:val="24"/>
          <w:szCs w:val="24"/>
          <w:shd w:val="clear" w:color="auto" w:fill="FFFFFF"/>
          <w:lang w:eastAsia="en-US"/>
        </w:rPr>
        <w:t>Current Directions in Psychological Science</w:t>
      </w:r>
      <w:r w:rsidRPr="00AA2701">
        <w:rPr>
          <w:rFonts w:eastAsiaTheme="minorHAnsi" w:cs="Arial"/>
          <w:color w:val="262626" w:themeColor="text1" w:themeTint="D9"/>
          <w:sz w:val="24"/>
          <w:szCs w:val="24"/>
          <w:shd w:val="clear" w:color="auto" w:fill="FFFFFF"/>
          <w:lang w:eastAsia="en-US"/>
        </w:rPr>
        <w:t>, </w:t>
      </w:r>
      <w:r w:rsidRPr="00AA2701">
        <w:rPr>
          <w:rFonts w:eastAsiaTheme="minorHAnsi" w:cs="Arial"/>
          <w:i/>
          <w:iCs/>
          <w:color w:val="262626" w:themeColor="text1" w:themeTint="D9"/>
          <w:sz w:val="24"/>
          <w:szCs w:val="24"/>
          <w:shd w:val="clear" w:color="auto" w:fill="FFFFFF"/>
          <w:lang w:eastAsia="en-US"/>
        </w:rPr>
        <w:t>28</w:t>
      </w:r>
      <w:r w:rsidRPr="00AA2701">
        <w:rPr>
          <w:rFonts w:eastAsiaTheme="minorHAnsi" w:cs="Arial"/>
          <w:color w:val="262626" w:themeColor="text1" w:themeTint="D9"/>
          <w:sz w:val="24"/>
          <w:szCs w:val="24"/>
          <w:shd w:val="clear" w:color="auto" w:fill="FFFFFF"/>
          <w:lang w:eastAsia="en-US"/>
        </w:rPr>
        <w:t xml:space="preserve">(1), pp.91-96. </w:t>
      </w:r>
      <w:hyperlink r:id="rId34" w:history="1">
        <w:r w:rsidRPr="00AA2701">
          <w:rPr>
            <w:rFonts w:eastAsiaTheme="minorHAnsi" w:cs="Arial"/>
            <w:color w:val="262626" w:themeColor="text1" w:themeTint="D9"/>
            <w:sz w:val="24"/>
            <w:szCs w:val="24"/>
            <w:u w:val="single"/>
            <w:shd w:val="clear" w:color="auto" w:fill="FFFFFF"/>
            <w:lang w:eastAsia="en-US"/>
          </w:rPr>
          <w:t>https://doi.org/10.1177/0963721418807728</w:t>
        </w:r>
      </w:hyperlink>
    </w:p>
    <w:p w14:paraId="1279672B" w14:textId="4D7E8621" w:rsidR="005D6FDF" w:rsidRPr="00AA2701" w:rsidRDefault="005D6FDF" w:rsidP="0049309F">
      <w:pPr>
        <w:spacing w:after="160"/>
        <w:rPr>
          <w:rFonts w:eastAsiaTheme="minorHAnsi" w:cs="Arial"/>
          <w:color w:val="262626" w:themeColor="text1" w:themeTint="D9"/>
          <w:sz w:val="24"/>
          <w:szCs w:val="24"/>
          <w:shd w:val="clear" w:color="auto" w:fill="FFFFFF"/>
          <w:lang w:eastAsia="en-US"/>
        </w:rPr>
      </w:pPr>
      <w:bookmarkStart w:id="3" w:name="_Hlk89591201"/>
      <w:r w:rsidRPr="00AA2701">
        <w:rPr>
          <w:rFonts w:eastAsiaTheme="minorHAnsi" w:cs="Arial"/>
          <w:color w:val="262626" w:themeColor="text1" w:themeTint="D9"/>
          <w:sz w:val="24"/>
          <w:szCs w:val="24"/>
          <w:shd w:val="clear" w:color="auto" w:fill="FFFFFF"/>
          <w:lang w:eastAsia="en-US"/>
        </w:rPr>
        <w:t xml:space="preserve">Faris, A. and </w:t>
      </w:r>
      <w:r w:rsidR="00965851" w:rsidRPr="00AA2701">
        <w:rPr>
          <w:rFonts w:eastAsiaTheme="minorHAnsi" w:cs="Arial"/>
          <w:color w:val="262626" w:themeColor="text1" w:themeTint="D9"/>
          <w:sz w:val="24"/>
          <w:szCs w:val="24"/>
          <w:shd w:val="clear" w:color="auto" w:fill="FFFFFF"/>
          <w:lang w:eastAsia="en-US"/>
        </w:rPr>
        <w:t xml:space="preserve">van </w:t>
      </w:r>
      <w:r w:rsidRPr="00AA2701">
        <w:rPr>
          <w:rFonts w:eastAsiaTheme="minorHAnsi" w:cs="Arial"/>
          <w:color w:val="262626" w:themeColor="text1" w:themeTint="D9"/>
          <w:sz w:val="24"/>
          <w:szCs w:val="24"/>
          <w:shd w:val="clear" w:color="auto" w:fill="FFFFFF"/>
          <w:lang w:eastAsia="en-US"/>
        </w:rPr>
        <w:t>Ooijen, E. (2012</w:t>
      </w:r>
      <w:bookmarkEnd w:id="3"/>
      <w:r w:rsidRPr="00AA2701">
        <w:rPr>
          <w:rFonts w:eastAsiaTheme="minorHAnsi" w:cs="Arial"/>
          <w:color w:val="262626" w:themeColor="text1" w:themeTint="D9"/>
          <w:sz w:val="24"/>
          <w:szCs w:val="24"/>
          <w:shd w:val="clear" w:color="auto" w:fill="FFFFFF"/>
          <w:lang w:eastAsia="en-US"/>
        </w:rPr>
        <w:t>) </w:t>
      </w:r>
      <w:r w:rsidRPr="00AA2701">
        <w:rPr>
          <w:rFonts w:eastAsiaTheme="minorHAnsi" w:cs="Arial"/>
          <w:i/>
          <w:iCs/>
          <w:color w:val="262626" w:themeColor="text1" w:themeTint="D9"/>
          <w:sz w:val="24"/>
          <w:szCs w:val="24"/>
          <w:shd w:val="clear" w:color="auto" w:fill="FFFFFF"/>
          <w:lang w:eastAsia="en-US"/>
        </w:rPr>
        <w:t>Integrative counselling &amp; psychotherapy a relational approach</w:t>
      </w:r>
      <w:r w:rsidRPr="00AA2701">
        <w:rPr>
          <w:rFonts w:eastAsiaTheme="minorHAnsi" w:cs="Arial"/>
          <w:color w:val="262626" w:themeColor="text1" w:themeTint="D9"/>
          <w:sz w:val="24"/>
          <w:szCs w:val="24"/>
          <w:shd w:val="clear" w:color="auto" w:fill="FFFFFF"/>
          <w:lang w:eastAsia="en-US"/>
        </w:rPr>
        <w:t>. Los Angeles: SAGE.</w:t>
      </w:r>
    </w:p>
    <w:p w14:paraId="5677A0F5" w14:textId="7BC478CB" w:rsidR="005D6FDF" w:rsidRPr="00AA2701" w:rsidRDefault="005D6FDF" w:rsidP="0049309F">
      <w:pPr>
        <w:shd w:val="clear" w:color="auto" w:fill="FFFFFF"/>
        <w:spacing w:after="160"/>
        <w:rPr>
          <w:rFonts w:cs="Arial"/>
          <w:color w:val="262626" w:themeColor="text1" w:themeTint="D9"/>
          <w:sz w:val="24"/>
          <w:szCs w:val="24"/>
        </w:rPr>
      </w:pPr>
      <w:r w:rsidRPr="00AA2701">
        <w:rPr>
          <w:rFonts w:cs="Arial"/>
          <w:color w:val="262626" w:themeColor="text1" w:themeTint="D9"/>
          <w:sz w:val="24"/>
          <w:szCs w:val="24"/>
        </w:rPr>
        <w:t>Feigenbaum, K. and Smith, R. (2020) ‘Historical Narratives: Abraham Maslow and Blackfoot Interpretations’, </w:t>
      </w:r>
      <w:r w:rsidRPr="00AA2701">
        <w:rPr>
          <w:rFonts w:cs="Arial"/>
          <w:i/>
          <w:iCs/>
          <w:color w:val="262626" w:themeColor="text1" w:themeTint="D9"/>
          <w:sz w:val="24"/>
          <w:szCs w:val="24"/>
        </w:rPr>
        <w:t>The Humanistic psychologist</w:t>
      </w:r>
      <w:r w:rsidRPr="00AA2701">
        <w:rPr>
          <w:rFonts w:cs="Arial"/>
          <w:color w:val="262626" w:themeColor="text1" w:themeTint="D9"/>
          <w:sz w:val="24"/>
          <w:szCs w:val="24"/>
        </w:rPr>
        <w:t xml:space="preserve">, 48(3), pp. 232–243. </w:t>
      </w:r>
      <w:r w:rsidR="00965851" w:rsidRPr="00AA2701">
        <w:rPr>
          <w:rFonts w:cs="Arial"/>
          <w:color w:val="262626" w:themeColor="text1" w:themeTint="D9"/>
          <w:sz w:val="24"/>
          <w:szCs w:val="24"/>
        </w:rPr>
        <w:t>DOI</w:t>
      </w:r>
      <w:r w:rsidRPr="00AA2701">
        <w:rPr>
          <w:rFonts w:cs="Arial"/>
          <w:color w:val="262626" w:themeColor="text1" w:themeTint="D9"/>
          <w:sz w:val="24"/>
          <w:szCs w:val="24"/>
        </w:rPr>
        <w:t>:10.1037/hum0000145.</w:t>
      </w:r>
    </w:p>
    <w:p w14:paraId="4666AF28" w14:textId="2F86B5E0"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lang w:eastAsia="en-US"/>
        </w:rPr>
        <w:t>Feldman, R. (2017) ‘The neurobiology of human attachments’</w:t>
      </w:r>
      <w:r w:rsidRPr="00AA2701">
        <w:rPr>
          <w:rFonts w:eastAsiaTheme="minorHAnsi" w:cs="Arial"/>
          <w:i/>
          <w:iCs/>
          <w:color w:val="262626" w:themeColor="text1" w:themeTint="D9"/>
          <w:sz w:val="24"/>
          <w:szCs w:val="24"/>
          <w:lang w:eastAsia="en-US"/>
        </w:rPr>
        <w:t>, Trends in cognitive sciences</w:t>
      </w:r>
      <w:r w:rsidRPr="00AA2701">
        <w:rPr>
          <w:rFonts w:eastAsiaTheme="minorHAnsi" w:cs="Arial"/>
          <w:color w:val="262626" w:themeColor="text1" w:themeTint="D9"/>
          <w:sz w:val="24"/>
          <w:szCs w:val="24"/>
          <w:lang w:eastAsia="en-US"/>
        </w:rPr>
        <w:t xml:space="preserve">, 21(2), pp.80-99. </w:t>
      </w:r>
      <w:hyperlink r:id="rId35" w:tgtFrame="_blank" w:tooltip="Persistent link using digital object identifier" w:history="1">
        <w:r w:rsidR="00230A22" w:rsidRPr="00AA2701">
          <w:rPr>
            <w:rFonts w:cs="Arial"/>
            <w:color w:val="262626" w:themeColor="text1" w:themeTint="D9"/>
            <w:sz w:val="24"/>
            <w:szCs w:val="24"/>
          </w:rPr>
          <w:t>DOI: 10.1016/j.tics.2016.11.007</w:t>
        </w:r>
      </w:hyperlink>
    </w:p>
    <w:p w14:paraId="6C5A7316" w14:textId="0BDBC5E6"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lang w:eastAsia="en-US"/>
        </w:rPr>
        <w:t xml:space="preserve">Felitti, V. et al. (1998) ‘Relationship of childhood abuse and household dysfunction to many of the leading causes of death in adults: The Adverse Childhood Experiences (ACE) Study’, </w:t>
      </w:r>
      <w:r w:rsidRPr="00AA2701">
        <w:rPr>
          <w:rFonts w:eastAsiaTheme="minorHAnsi" w:cs="Arial"/>
          <w:i/>
          <w:iCs/>
          <w:color w:val="262626" w:themeColor="text1" w:themeTint="D9"/>
          <w:sz w:val="24"/>
          <w:szCs w:val="24"/>
          <w:lang w:eastAsia="en-US"/>
        </w:rPr>
        <w:t>American journal of preventive medicine</w:t>
      </w:r>
      <w:r w:rsidRPr="00AA2701">
        <w:rPr>
          <w:rFonts w:eastAsiaTheme="minorHAnsi" w:cs="Arial"/>
          <w:color w:val="262626" w:themeColor="text1" w:themeTint="D9"/>
          <w:sz w:val="24"/>
          <w:szCs w:val="24"/>
          <w:lang w:eastAsia="en-US"/>
        </w:rPr>
        <w:t xml:space="preserve">, 14(4), pp.245-258. </w:t>
      </w:r>
      <w:hyperlink r:id="rId36" w:tgtFrame="_blank" w:tooltip="Persistent link using digital object identifier" w:history="1">
        <w:r w:rsidRPr="00AA2701">
          <w:rPr>
            <w:rFonts w:eastAsiaTheme="minorHAnsi" w:cs="Arial"/>
            <w:color w:val="262626" w:themeColor="text1" w:themeTint="D9"/>
            <w:sz w:val="24"/>
            <w:szCs w:val="24"/>
            <w:u w:val="single"/>
            <w:lang w:eastAsia="en-US"/>
          </w:rPr>
          <w:t>doi</w:t>
        </w:r>
        <w:r w:rsidR="00230A22" w:rsidRPr="00AA2701">
          <w:rPr>
            <w:rFonts w:eastAsiaTheme="minorHAnsi" w:cs="Arial"/>
            <w:color w:val="262626" w:themeColor="text1" w:themeTint="D9"/>
            <w:sz w:val="24"/>
            <w:szCs w:val="24"/>
            <w:u w:val="single"/>
            <w:lang w:eastAsia="en-US"/>
          </w:rPr>
          <w:t xml:space="preserve">: </w:t>
        </w:r>
        <w:r w:rsidRPr="00AA2701">
          <w:rPr>
            <w:rFonts w:eastAsiaTheme="minorHAnsi" w:cs="Arial"/>
            <w:color w:val="262626" w:themeColor="text1" w:themeTint="D9"/>
            <w:sz w:val="24"/>
            <w:szCs w:val="24"/>
            <w:u w:val="single"/>
            <w:lang w:eastAsia="en-US"/>
          </w:rPr>
          <w:t>10.1016/S0749-3797(98)00017-8</w:t>
        </w:r>
      </w:hyperlink>
    </w:p>
    <w:p w14:paraId="7F4D9846" w14:textId="2073A778"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shd w:val="clear" w:color="auto" w:fill="FFFFFF"/>
          <w:lang w:eastAsia="en-US"/>
        </w:rPr>
        <w:t>Fisher, J. (2017) </w:t>
      </w:r>
      <w:r w:rsidRPr="00AA2701">
        <w:rPr>
          <w:rFonts w:eastAsiaTheme="minorHAnsi" w:cs="Arial"/>
          <w:i/>
          <w:iCs/>
          <w:color w:val="262626" w:themeColor="text1" w:themeTint="D9"/>
          <w:sz w:val="24"/>
          <w:szCs w:val="24"/>
          <w:shd w:val="clear" w:color="auto" w:fill="FFFFFF"/>
          <w:lang w:eastAsia="en-US"/>
        </w:rPr>
        <w:t>Healing the fragmented selves of trauma survivors: Overcoming internal self-alienation</w:t>
      </w:r>
      <w:r w:rsidRPr="00AA2701">
        <w:rPr>
          <w:rFonts w:eastAsiaTheme="minorHAnsi" w:cs="Arial"/>
          <w:color w:val="262626" w:themeColor="text1" w:themeTint="D9"/>
          <w:sz w:val="24"/>
          <w:szCs w:val="24"/>
          <w:shd w:val="clear" w:color="auto" w:fill="FFFFFF"/>
          <w:lang w:eastAsia="en-US"/>
        </w:rPr>
        <w:t xml:space="preserve">. </w:t>
      </w:r>
      <w:r w:rsidR="00723613" w:rsidRPr="00AA2701">
        <w:rPr>
          <w:rFonts w:eastAsiaTheme="minorHAnsi" w:cs="Arial"/>
          <w:color w:val="262626" w:themeColor="text1" w:themeTint="D9"/>
          <w:sz w:val="24"/>
          <w:szCs w:val="24"/>
          <w:shd w:val="clear" w:color="auto" w:fill="FFFFFF"/>
          <w:lang w:eastAsia="en-US"/>
        </w:rPr>
        <w:t>New York: Routledge</w:t>
      </w:r>
      <w:r w:rsidRPr="00AA2701">
        <w:rPr>
          <w:rFonts w:eastAsiaTheme="minorHAnsi" w:cs="Arial"/>
          <w:color w:val="262626" w:themeColor="text1" w:themeTint="D9"/>
          <w:sz w:val="24"/>
          <w:szCs w:val="24"/>
          <w:shd w:val="clear" w:color="auto" w:fill="FFFFFF"/>
          <w:lang w:eastAsia="en-US"/>
        </w:rPr>
        <w:t>.</w:t>
      </w:r>
    </w:p>
    <w:p w14:paraId="5ED7B136" w14:textId="77777777"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lang w:eastAsia="en-US"/>
        </w:rPr>
        <w:t xml:space="preserve">Fisher, J. (2019) ‘Sensorimotor psychotherapy in the treatment of trauma’, </w:t>
      </w:r>
      <w:r w:rsidRPr="00AA2701">
        <w:rPr>
          <w:rFonts w:eastAsiaTheme="minorHAnsi" w:cs="Arial"/>
          <w:i/>
          <w:iCs/>
          <w:color w:val="262626" w:themeColor="text1" w:themeTint="D9"/>
          <w:sz w:val="24"/>
          <w:szCs w:val="24"/>
          <w:lang w:eastAsia="en-US"/>
        </w:rPr>
        <w:t>Practice Innovations</w:t>
      </w:r>
      <w:r w:rsidRPr="00AA2701">
        <w:rPr>
          <w:rFonts w:eastAsiaTheme="minorHAnsi" w:cs="Arial"/>
          <w:color w:val="262626" w:themeColor="text1" w:themeTint="D9"/>
          <w:sz w:val="24"/>
          <w:szCs w:val="24"/>
          <w:lang w:eastAsia="en-US"/>
        </w:rPr>
        <w:t xml:space="preserve">, 4(3), pp.156-166. </w:t>
      </w:r>
      <w:hyperlink r:id="rId37" w:tgtFrame="_blank" w:history="1">
        <w:r w:rsidRPr="00AA2701">
          <w:rPr>
            <w:rFonts w:eastAsiaTheme="minorHAnsi" w:cs="Arial"/>
            <w:color w:val="262626" w:themeColor="text1" w:themeTint="D9"/>
            <w:sz w:val="24"/>
            <w:szCs w:val="24"/>
            <w:u w:val="single"/>
            <w:lang w:eastAsia="en-US"/>
          </w:rPr>
          <w:t>https://doi.org/10.1037/pri0000096</w:t>
        </w:r>
      </w:hyperlink>
    </w:p>
    <w:p w14:paraId="13B64128" w14:textId="2CC11A94"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lang w:eastAsia="en-US"/>
        </w:rPr>
        <w:t>Fisher J. and Ogden P. (2007) Sensorimotor psychotherapy. In: Courtois CA, Ford JD (eds) Treating Complex Post-</w:t>
      </w:r>
      <w:r w:rsidR="00723613" w:rsidRPr="00AA2701">
        <w:rPr>
          <w:rFonts w:eastAsiaTheme="minorHAnsi" w:cs="Arial"/>
          <w:color w:val="262626" w:themeColor="text1" w:themeTint="D9"/>
          <w:sz w:val="24"/>
          <w:szCs w:val="24"/>
          <w:lang w:eastAsia="en-US"/>
        </w:rPr>
        <w:t>T</w:t>
      </w:r>
      <w:r w:rsidRPr="00AA2701">
        <w:rPr>
          <w:rFonts w:eastAsiaTheme="minorHAnsi" w:cs="Arial"/>
          <w:color w:val="262626" w:themeColor="text1" w:themeTint="D9"/>
          <w:sz w:val="24"/>
          <w:szCs w:val="24"/>
          <w:lang w:eastAsia="en-US"/>
        </w:rPr>
        <w:t xml:space="preserve">raumatic Disorders, </w:t>
      </w:r>
      <w:r w:rsidR="00723613" w:rsidRPr="00AA2701">
        <w:rPr>
          <w:rFonts w:eastAsiaTheme="minorHAnsi" w:cs="Arial"/>
          <w:color w:val="262626" w:themeColor="text1" w:themeTint="D9"/>
          <w:sz w:val="24"/>
          <w:szCs w:val="24"/>
          <w:lang w:eastAsia="en-US"/>
        </w:rPr>
        <w:t xml:space="preserve">pp. </w:t>
      </w:r>
      <w:r w:rsidRPr="00AA2701">
        <w:rPr>
          <w:rFonts w:eastAsiaTheme="minorHAnsi" w:cs="Arial"/>
          <w:color w:val="262626" w:themeColor="text1" w:themeTint="D9"/>
          <w:sz w:val="24"/>
          <w:szCs w:val="24"/>
          <w:lang w:eastAsia="en-US"/>
        </w:rPr>
        <w:t>312–328. New York: Guilford Press</w:t>
      </w:r>
      <w:r w:rsidR="00723613" w:rsidRPr="00AA2701">
        <w:rPr>
          <w:rFonts w:eastAsiaTheme="minorHAnsi" w:cs="Arial"/>
          <w:color w:val="262626" w:themeColor="text1" w:themeTint="D9"/>
          <w:sz w:val="24"/>
          <w:szCs w:val="24"/>
          <w:lang w:eastAsia="en-US"/>
        </w:rPr>
        <w:t>.</w:t>
      </w:r>
    </w:p>
    <w:p w14:paraId="51EE5B85" w14:textId="1DF23A27"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lang w:eastAsia="en-US"/>
        </w:rPr>
        <w:t xml:space="preserve">Fonagy, P. and Bateman, A. (2016) ‘Adversity, attachment, and mentalizing’, </w:t>
      </w:r>
      <w:r w:rsidRPr="00AA2701">
        <w:rPr>
          <w:rFonts w:eastAsiaTheme="minorHAnsi" w:cs="Arial"/>
          <w:i/>
          <w:iCs/>
          <w:color w:val="262626" w:themeColor="text1" w:themeTint="D9"/>
          <w:sz w:val="24"/>
          <w:szCs w:val="24"/>
          <w:lang w:eastAsia="en-US"/>
        </w:rPr>
        <w:t>Comprehensive Psychiatry</w:t>
      </w:r>
      <w:r w:rsidRPr="00AA2701">
        <w:rPr>
          <w:rFonts w:eastAsiaTheme="minorHAnsi" w:cs="Arial"/>
          <w:color w:val="262626" w:themeColor="text1" w:themeTint="D9"/>
          <w:sz w:val="24"/>
          <w:szCs w:val="24"/>
          <w:lang w:eastAsia="en-US"/>
        </w:rPr>
        <w:t>, 64</w:t>
      </w:r>
      <w:r w:rsidR="00723613" w:rsidRPr="00AA2701">
        <w:rPr>
          <w:rFonts w:eastAsiaTheme="minorHAnsi" w:cs="Arial"/>
          <w:color w:val="262626" w:themeColor="text1" w:themeTint="D9"/>
          <w:sz w:val="24"/>
          <w:szCs w:val="24"/>
          <w:lang w:eastAsia="en-US"/>
        </w:rPr>
        <w:t>(1)</w:t>
      </w:r>
      <w:r w:rsidRPr="00AA2701">
        <w:rPr>
          <w:rFonts w:eastAsiaTheme="minorHAnsi" w:cs="Arial"/>
          <w:color w:val="262626" w:themeColor="text1" w:themeTint="D9"/>
          <w:sz w:val="24"/>
          <w:szCs w:val="24"/>
          <w:lang w:eastAsia="en-US"/>
        </w:rPr>
        <w:t xml:space="preserve">, pp.59–66. </w:t>
      </w:r>
      <w:hyperlink r:id="rId38" w:history="1">
        <w:r w:rsidR="00723613" w:rsidRPr="00AA2701">
          <w:rPr>
            <w:rStyle w:val="Hyperlink"/>
            <w:rFonts w:cs="Arial"/>
            <w:color w:val="262626" w:themeColor="text1" w:themeTint="D9"/>
            <w:sz w:val="24"/>
            <w:szCs w:val="24"/>
          </w:rPr>
          <w:t>https://doi.org/10.1016/j.comppsych.2015.11.006</w:t>
        </w:r>
      </w:hyperlink>
    </w:p>
    <w:p w14:paraId="4039DBCD" w14:textId="77777777"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lang w:eastAsia="en-US"/>
        </w:rPr>
        <w:t xml:space="preserve">Fonagy, P. et al. (2016) ‘Development and Validation of a Self-Report Measure of Mentalizing: The Reflective Functioning Questionnaire’, </w:t>
      </w:r>
      <w:r w:rsidRPr="00AA2701">
        <w:rPr>
          <w:rFonts w:eastAsiaTheme="minorHAnsi" w:cs="Arial"/>
          <w:i/>
          <w:iCs/>
          <w:color w:val="262626" w:themeColor="text1" w:themeTint="D9"/>
          <w:sz w:val="24"/>
          <w:szCs w:val="24"/>
          <w:lang w:eastAsia="en-US"/>
        </w:rPr>
        <w:t>PLoS One</w:t>
      </w:r>
      <w:r w:rsidRPr="00AA2701">
        <w:rPr>
          <w:rFonts w:eastAsiaTheme="minorHAnsi" w:cs="Arial"/>
          <w:color w:val="262626" w:themeColor="text1" w:themeTint="D9"/>
          <w:sz w:val="24"/>
          <w:szCs w:val="24"/>
          <w:lang w:eastAsia="en-US"/>
        </w:rPr>
        <w:t>, 11(7), doi:10.1371/journal.pone.0158678</w:t>
      </w:r>
    </w:p>
    <w:p w14:paraId="06B22330" w14:textId="2DACA867"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lang w:eastAsia="en-US"/>
        </w:rPr>
        <w:t>Fonagy, P. et al. (2018) </w:t>
      </w:r>
      <w:r w:rsidRPr="00AA2701">
        <w:rPr>
          <w:rFonts w:eastAsiaTheme="minorHAnsi" w:cs="Arial"/>
          <w:i/>
          <w:iCs/>
          <w:color w:val="262626" w:themeColor="text1" w:themeTint="D9"/>
          <w:sz w:val="24"/>
          <w:szCs w:val="24"/>
          <w:lang w:eastAsia="en-US"/>
        </w:rPr>
        <w:t>Affect regulation, mentalization, and the development of the self</w:t>
      </w:r>
      <w:r w:rsidRPr="00AA2701">
        <w:rPr>
          <w:rFonts w:eastAsiaTheme="minorHAnsi" w:cs="Arial"/>
          <w:color w:val="262626" w:themeColor="text1" w:themeTint="D9"/>
          <w:sz w:val="24"/>
          <w:szCs w:val="24"/>
          <w:lang w:eastAsia="en-US"/>
        </w:rPr>
        <w:t xml:space="preserve">. </w:t>
      </w:r>
      <w:r w:rsidR="00392961" w:rsidRPr="00AA2701">
        <w:rPr>
          <w:rFonts w:eastAsiaTheme="minorHAnsi" w:cs="Arial"/>
          <w:color w:val="262626" w:themeColor="text1" w:themeTint="D9"/>
          <w:sz w:val="24"/>
          <w:szCs w:val="24"/>
          <w:lang w:eastAsia="en-US"/>
        </w:rPr>
        <w:t xml:space="preserve">London: </w:t>
      </w:r>
      <w:r w:rsidRPr="00AA2701">
        <w:rPr>
          <w:rFonts w:eastAsiaTheme="minorHAnsi" w:cs="Arial"/>
          <w:color w:val="262626" w:themeColor="text1" w:themeTint="D9"/>
          <w:sz w:val="24"/>
          <w:szCs w:val="24"/>
          <w:lang w:eastAsia="en-US"/>
        </w:rPr>
        <w:t>Routledge.</w:t>
      </w:r>
    </w:p>
    <w:p w14:paraId="7AFCA87F" w14:textId="77777777"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lang w:eastAsia="en-US"/>
        </w:rPr>
        <w:t>Ford, J. (2005) ‘Treatment Implications of Altered Affect Regulation and Information Processing Following Child Maltreatment’, </w:t>
      </w:r>
      <w:r w:rsidRPr="00AA2701">
        <w:rPr>
          <w:rFonts w:eastAsiaTheme="minorHAnsi" w:cs="Arial"/>
          <w:i/>
          <w:iCs/>
          <w:color w:val="262626" w:themeColor="text1" w:themeTint="D9"/>
          <w:sz w:val="24"/>
          <w:szCs w:val="24"/>
          <w:lang w:eastAsia="en-US"/>
        </w:rPr>
        <w:t>Psychiatric Annals</w:t>
      </w:r>
      <w:r w:rsidRPr="00AA2701">
        <w:rPr>
          <w:rFonts w:eastAsiaTheme="minorHAnsi" w:cs="Arial"/>
          <w:color w:val="262626" w:themeColor="text1" w:themeTint="D9"/>
          <w:sz w:val="24"/>
          <w:szCs w:val="24"/>
          <w:lang w:eastAsia="en-US"/>
        </w:rPr>
        <w:t>, 35(5), pp. 410-419. DOI:10.3928/00485713-20050501-07</w:t>
      </w:r>
    </w:p>
    <w:p w14:paraId="49D91BF4" w14:textId="72BA7DB8"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lang w:eastAsia="en-US"/>
        </w:rPr>
        <w:lastRenderedPageBreak/>
        <w:t xml:space="preserve">Ford, J. (2021) ‘Progress and Limitations in the Treatment of Complex PTSD and Developmental Trauma Disorder’, </w:t>
      </w:r>
      <w:r w:rsidRPr="00AA2701">
        <w:rPr>
          <w:rFonts w:eastAsiaTheme="minorHAnsi" w:cs="Arial"/>
          <w:i/>
          <w:iCs/>
          <w:color w:val="262626" w:themeColor="text1" w:themeTint="D9"/>
          <w:sz w:val="24"/>
          <w:szCs w:val="24"/>
          <w:lang w:eastAsia="en-US"/>
        </w:rPr>
        <w:t>Current treatment options in psychiatry</w:t>
      </w:r>
      <w:r w:rsidRPr="00AA2701">
        <w:rPr>
          <w:rFonts w:eastAsiaTheme="minorHAnsi" w:cs="Arial"/>
          <w:color w:val="262626" w:themeColor="text1" w:themeTint="D9"/>
          <w:sz w:val="24"/>
          <w:szCs w:val="24"/>
          <w:lang w:eastAsia="en-US"/>
        </w:rPr>
        <w:t xml:space="preserve">, </w:t>
      </w:r>
      <w:r w:rsidR="00392961" w:rsidRPr="00AA2701">
        <w:rPr>
          <w:rFonts w:eastAsiaTheme="minorHAnsi" w:cs="Arial"/>
          <w:color w:val="262626" w:themeColor="text1" w:themeTint="D9"/>
          <w:sz w:val="24"/>
          <w:szCs w:val="24"/>
          <w:lang w:eastAsia="en-US"/>
        </w:rPr>
        <w:t xml:space="preserve">8(1), </w:t>
      </w:r>
      <w:r w:rsidRPr="00AA2701">
        <w:rPr>
          <w:rFonts w:eastAsiaTheme="minorHAnsi" w:cs="Arial"/>
          <w:color w:val="262626" w:themeColor="text1" w:themeTint="D9"/>
          <w:sz w:val="24"/>
          <w:szCs w:val="24"/>
          <w:lang w:eastAsia="en-US"/>
        </w:rPr>
        <w:t>pp. 1-17. DOI 10.1007/s40501-020-00236-6</w:t>
      </w:r>
    </w:p>
    <w:p w14:paraId="3AE378FA" w14:textId="77777777"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lang w:eastAsia="en-US"/>
        </w:rPr>
        <w:t>Ford, J. et al. (2012) ‘Randomized Trial Comparison of Emotion Regulation and Relational Psychotherapies for PTSD with Girls Involved in Delinquency’, </w:t>
      </w:r>
      <w:r w:rsidRPr="00AA2701">
        <w:rPr>
          <w:rFonts w:eastAsiaTheme="minorHAnsi" w:cs="Arial"/>
          <w:i/>
          <w:iCs/>
          <w:color w:val="262626" w:themeColor="text1" w:themeTint="D9"/>
          <w:sz w:val="24"/>
          <w:szCs w:val="24"/>
          <w:lang w:eastAsia="en-US"/>
        </w:rPr>
        <w:t>Journal of clinical child and adolescent psychology</w:t>
      </w:r>
      <w:r w:rsidRPr="00AA2701">
        <w:rPr>
          <w:rFonts w:eastAsiaTheme="minorHAnsi" w:cs="Arial"/>
          <w:color w:val="262626" w:themeColor="text1" w:themeTint="D9"/>
          <w:sz w:val="24"/>
          <w:szCs w:val="24"/>
          <w:lang w:eastAsia="en-US"/>
        </w:rPr>
        <w:t>, 41 (1), pp. 27–37. DOI: 10.1080/15374416.2012.632343</w:t>
      </w:r>
    </w:p>
    <w:p w14:paraId="43A4E882" w14:textId="30C3EEC2" w:rsidR="005D6FDF" w:rsidRPr="00AA2701" w:rsidRDefault="005D6FDF" w:rsidP="0049309F">
      <w:pPr>
        <w:spacing w:after="160"/>
        <w:rPr>
          <w:rFonts w:eastAsiaTheme="minorHAnsi" w:cs="Arial"/>
          <w:color w:val="262626" w:themeColor="text1" w:themeTint="D9"/>
          <w:sz w:val="24"/>
          <w:szCs w:val="24"/>
          <w:shd w:val="clear" w:color="auto" w:fill="FFFFFF"/>
          <w:lang w:eastAsia="en-US"/>
        </w:rPr>
      </w:pPr>
      <w:r w:rsidRPr="00AA2701">
        <w:rPr>
          <w:rFonts w:eastAsiaTheme="minorHAnsi" w:cs="Arial"/>
          <w:color w:val="262626" w:themeColor="text1" w:themeTint="D9"/>
          <w:sz w:val="24"/>
          <w:szCs w:val="24"/>
          <w:shd w:val="clear" w:color="auto" w:fill="FFFFFF"/>
          <w:lang w:eastAsia="en-US"/>
        </w:rPr>
        <w:t>Ford, J. and Courtois, C. (Eds.) (2020) </w:t>
      </w:r>
      <w:r w:rsidRPr="00AA2701">
        <w:rPr>
          <w:rFonts w:eastAsiaTheme="minorHAnsi" w:cs="Arial"/>
          <w:i/>
          <w:iCs/>
          <w:color w:val="262626" w:themeColor="text1" w:themeTint="D9"/>
          <w:sz w:val="24"/>
          <w:szCs w:val="24"/>
          <w:shd w:val="clear" w:color="auto" w:fill="FFFFFF"/>
          <w:lang w:eastAsia="en-US"/>
        </w:rPr>
        <w:t>Treating complex traumatic stress disorders in adults: Scientific Foundations and Therapeutic Models</w:t>
      </w:r>
      <w:r w:rsidRPr="00AA2701">
        <w:rPr>
          <w:rFonts w:eastAsiaTheme="minorHAnsi" w:cs="Arial"/>
          <w:color w:val="262626" w:themeColor="text1" w:themeTint="D9"/>
          <w:sz w:val="24"/>
          <w:szCs w:val="24"/>
          <w:shd w:val="clear" w:color="auto" w:fill="FFFFFF"/>
          <w:lang w:eastAsia="en-US"/>
        </w:rPr>
        <w:t>. New York: Guilford Press.</w:t>
      </w:r>
    </w:p>
    <w:p w14:paraId="67AB5BA5" w14:textId="5329CBDC" w:rsidR="00D52817" w:rsidRPr="00AA2701" w:rsidRDefault="00D52817" w:rsidP="0049309F">
      <w:pPr>
        <w:spacing w:after="160"/>
        <w:rPr>
          <w:rFonts w:eastAsiaTheme="minorHAnsi" w:cs="Arial"/>
          <w:color w:val="262626" w:themeColor="text1" w:themeTint="D9"/>
          <w:sz w:val="24"/>
          <w:szCs w:val="24"/>
          <w:lang w:eastAsia="en-US"/>
        </w:rPr>
      </w:pPr>
      <w:r w:rsidRPr="00AA2701">
        <w:rPr>
          <w:rFonts w:cs="Arial"/>
          <w:color w:val="262626" w:themeColor="text1" w:themeTint="D9"/>
          <w:sz w:val="24"/>
          <w:szCs w:val="24"/>
          <w:shd w:val="clear" w:color="auto" w:fill="FFFFFF"/>
        </w:rPr>
        <w:t xml:space="preserve">Ford, J. and Courtois, C. (2021) ‘Complex PTSD and borderline personality disorder’, </w:t>
      </w:r>
      <w:r w:rsidRPr="00AA2701">
        <w:rPr>
          <w:rFonts w:cs="Arial"/>
          <w:i/>
          <w:iCs/>
          <w:color w:val="262626" w:themeColor="text1" w:themeTint="D9"/>
          <w:sz w:val="24"/>
          <w:szCs w:val="24"/>
          <w:shd w:val="clear" w:color="auto" w:fill="FFFFFF"/>
        </w:rPr>
        <w:t>Borderline personality disorder and emotion dysregulation</w:t>
      </w:r>
      <w:r w:rsidRPr="00AA2701">
        <w:rPr>
          <w:rFonts w:cs="Arial"/>
          <w:color w:val="262626" w:themeColor="text1" w:themeTint="D9"/>
          <w:sz w:val="24"/>
          <w:szCs w:val="24"/>
          <w:shd w:val="clear" w:color="auto" w:fill="FFFFFF"/>
        </w:rPr>
        <w:t>, </w:t>
      </w:r>
      <w:r w:rsidRPr="00AA2701">
        <w:rPr>
          <w:rFonts w:cs="Arial"/>
          <w:i/>
          <w:iCs/>
          <w:color w:val="262626" w:themeColor="text1" w:themeTint="D9"/>
          <w:sz w:val="24"/>
          <w:szCs w:val="24"/>
          <w:shd w:val="clear" w:color="auto" w:fill="FFFFFF"/>
        </w:rPr>
        <w:t>8</w:t>
      </w:r>
      <w:r w:rsidRPr="00AA2701">
        <w:rPr>
          <w:rFonts w:cs="Arial"/>
          <w:color w:val="262626" w:themeColor="text1" w:themeTint="D9"/>
          <w:sz w:val="24"/>
          <w:szCs w:val="24"/>
          <w:shd w:val="clear" w:color="auto" w:fill="FFFFFF"/>
        </w:rPr>
        <w:t xml:space="preserve">(1), </w:t>
      </w:r>
      <w:r w:rsidR="00B3310A" w:rsidRPr="00AA2701">
        <w:rPr>
          <w:rFonts w:cs="Arial"/>
          <w:color w:val="262626" w:themeColor="text1" w:themeTint="D9"/>
          <w:sz w:val="24"/>
          <w:szCs w:val="24"/>
          <w:shd w:val="clear" w:color="auto" w:fill="FFFFFF"/>
        </w:rPr>
        <w:t xml:space="preserve">pp. </w:t>
      </w:r>
      <w:r w:rsidRPr="00AA2701">
        <w:rPr>
          <w:rFonts w:cs="Arial"/>
          <w:color w:val="262626" w:themeColor="text1" w:themeTint="D9"/>
          <w:sz w:val="24"/>
          <w:szCs w:val="24"/>
          <w:shd w:val="clear" w:color="auto" w:fill="FFFFFF"/>
        </w:rPr>
        <w:t xml:space="preserve">1-21. </w:t>
      </w:r>
      <w:r w:rsidRPr="00AA2701">
        <w:rPr>
          <w:rFonts w:cs="Arial"/>
          <w:color w:val="262626" w:themeColor="text1" w:themeTint="D9"/>
          <w:sz w:val="24"/>
          <w:szCs w:val="24"/>
          <w:shd w:val="clear" w:color="auto" w:fill="FCFCFC"/>
        </w:rPr>
        <w:t>https://doi.org/10.1186/s40479-021-00155-9</w:t>
      </w:r>
    </w:p>
    <w:p w14:paraId="2878AD54" w14:textId="77777777"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lang w:eastAsia="en-US"/>
        </w:rPr>
        <w:t xml:space="preserve">Gendlin, E. T. (2003) </w:t>
      </w:r>
      <w:r w:rsidRPr="00AA2701">
        <w:rPr>
          <w:rFonts w:eastAsiaTheme="minorHAnsi" w:cs="Arial"/>
          <w:i/>
          <w:iCs/>
          <w:color w:val="262626" w:themeColor="text1" w:themeTint="D9"/>
          <w:sz w:val="24"/>
          <w:szCs w:val="24"/>
          <w:lang w:eastAsia="en-US"/>
        </w:rPr>
        <w:t>Focusing: How to gain direct access to your body’s knowledge</w:t>
      </w:r>
      <w:r w:rsidRPr="00AA2701">
        <w:rPr>
          <w:rFonts w:eastAsiaTheme="minorHAnsi" w:cs="Arial"/>
          <w:color w:val="262626" w:themeColor="text1" w:themeTint="D9"/>
          <w:sz w:val="24"/>
          <w:szCs w:val="24"/>
          <w:lang w:eastAsia="en-US"/>
        </w:rPr>
        <w:t>. London: Random House.</w:t>
      </w:r>
    </w:p>
    <w:p w14:paraId="389E2AC9" w14:textId="5E42FE07"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shd w:val="clear" w:color="auto" w:fill="FFFFFF"/>
          <w:lang w:eastAsia="en-US"/>
        </w:rPr>
        <w:t xml:space="preserve">Gilbert, P. (2019) ‘Psychotherapy for the 21st century: An integrative, evolutionary, contextual, biopsychosocial approach’, </w:t>
      </w:r>
      <w:r w:rsidRPr="00AA2701">
        <w:rPr>
          <w:rFonts w:eastAsiaTheme="minorHAnsi" w:cs="Arial"/>
          <w:i/>
          <w:iCs/>
          <w:color w:val="262626" w:themeColor="text1" w:themeTint="D9"/>
          <w:sz w:val="24"/>
          <w:szCs w:val="24"/>
          <w:shd w:val="clear" w:color="auto" w:fill="FFFFFF"/>
          <w:lang w:eastAsia="en-US"/>
        </w:rPr>
        <w:t>Psychology and Psychotherapy</w:t>
      </w:r>
      <w:r w:rsidR="001C5C4F" w:rsidRPr="00AA2701">
        <w:rPr>
          <w:rFonts w:eastAsiaTheme="minorHAnsi" w:cs="Arial"/>
          <w:i/>
          <w:iCs/>
          <w:color w:val="262626" w:themeColor="text1" w:themeTint="D9"/>
          <w:sz w:val="24"/>
          <w:szCs w:val="24"/>
          <w:shd w:val="clear" w:color="auto" w:fill="FFFFFF"/>
          <w:lang w:eastAsia="en-US"/>
        </w:rPr>
        <w:t>:</w:t>
      </w:r>
      <w:r w:rsidRPr="00AA2701">
        <w:rPr>
          <w:rFonts w:eastAsiaTheme="minorHAnsi" w:cs="Arial"/>
          <w:i/>
          <w:iCs/>
          <w:color w:val="262626" w:themeColor="text1" w:themeTint="D9"/>
          <w:sz w:val="24"/>
          <w:szCs w:val="24"/>
          <w:shd w:val="clear" w:color="auto" w:fill="FFFFFF"/>
          <w:lang w:eastAsia="en-US"/>
        </w:rPr>
        <w:t xml:space="preserve"> Theory Research and Practice</w:t>
      </w:r>
      <w:r w:rsidRPr="00AA2701">
        <w:rPr>
          <w:rFonts w:eastAsiaTheme="minorHAnsi" w:cs="Arial"/>
          <w:color w:val="262626" w:themeColor="text1" w:themeTint="D9"/>
          <w:sz w:val="24"/>
          <w:szCs w:val="24"/>
          <w:shd w:val="clear" w:color="auto" w:fill="FFFFFF"/>
          <w:lang w:eastAsia="en-US"/>
        </w:rPr>
        <w:t>, 92</w:t>
      </w:r>
      <w:r w:rsidR="001C5C4F" w:rsidRPr="00AA2701">
        <w:rPr>
          <w:rFonts w:eastAsiaTheme="minorHAnsi" w:cs="Arial"/>
          <w:color w:val="262626" w:themeColor="text1" w:themeTint="D9"/>
          <w:sz w:val="24"/>
          <w:szCs w:val="24"/>
          <w:shd w:val="clear" w:color="auto" w:fill="FFFFFF"/>
          <w:lang w:eastAsia="en-US"/>
        </w:rPr>
        <w:t>(2), pp.</w:t>
      </w:r>
      <w:r w:rsidRPr="00AA2701">
        <w:rPr>
          <w:rFonts w:eastAsiaTheme="minorHAnsi" w:cs="Arial"/>
          <w:color w:val="262626" w:themeColor="text1" w:themeTint="D9"/>
          <w:sz w:val="24"/>
          <w:szCs w:val="24"/>
          <w:shd w:val="clear" w:color="auto" w:fill="FFFFFF"/>
          <w:lang w:eastAsia="en-US"/>
        </w:rPr>
        <w:t xml:space="preserve">164-189. </w:t>
      </w:r>
      <w:hyperlink r:id="rId39" w:history="1">
        <w:r w:rsidRPr="00AA2701">
          <w:rPr>
            <w:rFonts w:eastAsiaTheme="minorHAnsi" w:cs="Arial"/>
            <w:color w:val="262626" w:themeColor="text1" w:themeTint="D9"/>
            <w:sz w:val="24"/>
            <w:szCs w:val="24"/>
            <w:u w:val="single"/>
            <w:shd w:val="clear" w:color="auto" w:fill="FFFFFF"/>
            <w:lang w:eastAsia="en-US"/>
          </w:rPr>
          <w:t>https://doi.org/10.1111/papt.12226</w:t>
        </w:r>
      </w:hyperlink>
    </w:p>
    <w:p w14:paraId="26DC2E7F" w14:textId="397CE941"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lang w:eastAsia="en-US"/>
        </w:rPr>
        <w:t>Goldberg, L. and Freyd J. (2006) ‘Self-Reports of Potentially Traumatic Experiences in an Adult Community Sample: Gender Differences and Test-Retest Stabilities of the Items in a Brief Betrayal-Trauma Survey’, </w:t>
      </w:r>
      <w:r w:rsidRPr="00AA2701">
        <w:rPr>
          <w:rFonts w:eastAsiaTheme="minorHAnsi" w:cs="Arial"/>
          <w:i/>
          <w:iCs/>
          <w:color w:val="262626" w:themeColor="text1" w:themeTint="D9"/>
          <w:sz w:val="24"/>
          <w:szCs w:val="24"/>
          <w:lang w:eastAsia="en-US"/>
        </w:rPr>
        <w:t>Journal of Trauma and Dissociation</w:t>
      </w:r>
      <w:r w:rsidRPr="00AA2701">
        <w:rPr>
          <w:rFonts w:eastAsiaTheme="minorHAnsi" w:cs="Arial"/>
          <w:color w:val="262626" w:themeColor="text1" w:themeTint="D9"/>
          <w:sz w:val="24"/>
          <w:szCs w:val="24"/>
          <w:lang w:eastAsia="en-US"/>
        </w:rPr>
        <w:t>, 7</w:t>
      </w:r>
      <w:r w:rsidR="001C5C4F" w:rsidRPr="00AA2701">
        <w:rPr>
          <w:rFonts w:eastAsiaTheme="minorHAnsi" w:cs="Arial"/>
          <w:color w:val="262626" w:themeColor="text1" w:themeTint="D9"/>
          <w:sz w:val="24"/>
          <w:szCs w:val="24"/>
          <w:lang w:eastAsia="en-US"/>
        </w:rPr>
        <w:t>(3)</w:t>
      </w:r>
      <w:r w:rsidRPr="00AA2701">
        <w:rPr>
          <w:rFonts w:eastAsiaTheme="minorHAnsi" w:cs="Arial"/>
          <w:color w:val="262626" w:themeColor="text1" w:themeTint="D9"/>
          <w:sz w:val="24"/>
          <w:szCs w:val="24"/>
          <w:lang w:eastAsia="en-US"/>
        </w:rPr>
        <w:t>, </w:t>
      </w:r>
      <w:r w:rsidR="001C5C4F" w:rsidRPr="00AA2701">
        <w:rPr>
          <w:rFonts w:eastAsiaTheme="minorHAnsi" w:cs="Arial"/>
          <w:color w:val="262626" w:themeColor="text1" w:themeTint="D9"/>
          <w:sz w:val="24"/>
          <w:szCs w:val="24"/>
          <w:lang w:eastAsia="en-US"/>
        </w:rPr>
        <w:t xml:space="preserve">pp. </w:t>
      </w:r>
      <w:r w:rsidRPr="00AA2701">
        <w:rPr>
          <w:rFonts w:eastAsiaTheme="minorHAnsi" w:cs="Arial"/>
          <w:color w:val="262626" w:themeColor="text1" w:themeTint="D9"/>
          <w:sz w:val="24"/>
          <w:szCs w:val="24"/>
          <w:lang w:eastAsia="en-US"/>
        </w:rPr>
        <w:t>39-63, DOI: </w:t>
      </w:r>
      <w:hyperlink r:id="rId40" w:history="1">
        <w:r w:rsidRPr="00AA2701">
          <w:rPr>
            <w:rFonts w:eastAsiaTheme="minorHAnsi" w:cs="Arial"/>
            <w:color w:val="262626" w:themeColor="text1" w:themeTint="D9"/>
            <w:sz w:val="24"/>
            <w:szCs w:val="24"/>
            <w:u w:val="single"/>
            <w:lang w:eastAsia="en-US"/>
          </w:rPr>
          <w:t>10.1300/J229v07n03_04</w:t>
        </w:r>
      </w:hyperlink>
    </w:p>
    <w:p w14:paraId="67F090EE" w14:textId="214D21EC" w:rsidR="005D6FDF" w:rsidRPr="00AA2701" w:rsidRDefault="005D6FDF" w:rsidP="0049309F">
      <w:pPr>
        <w:rPr>
          <w:rFonts w:cs="Arial"/>
          <w:color w:val="262626" w:themeColor="text1" w:themeTint="D9"/>
          <w:sz w:val="24"/>
          <w:szCs w:val="24"/>
        </w:rPr>
      </w:pPr>
      <w:r w:rsidRPr="00AA2701">
        <w:rPr>
          <w:rFonts w:eastAsiaTheme="minorHAnsi" w:cs="Arial"/>
          <w:color w:val="262626" w:themeColor="text1" w:themeTint="D9"/>
          <w:sz w:val="24"/>
          <w:szCs w:val="24"/>
          <w:lang w:eastAsia="en-US"/>
        </w:rPr>
        <w:t xml:space="preserve">Goldfried, M. (2019) ‘Obtaining consensus in psychotherapy: What holds us back?’, </w:t>
      </w:r>
      <w:r w:rsidRPr="00AA2701">
        <w:rPr>
          <w:rFonts w:eastAsiaTheme="minorHAnsi" w:cs="Arial"/>
          <w:i/>
          <w:iCs/>
          <w:color w:val="262626" w:themeColor="text1" w:themeTint="D9"/>
          <w:sz w:val="24"/>
          <w:szCs w:val="24"/>
          <w:lang w:eastAsia="en-US"/>
        </w:rPr>
        <w:t>American Psychologist</w:t>
      </w:r>
      <w:r w:rsidRPr="00AA2701">
        <w:rPr>
          <w:rFonts w:eastAsiaTheme="minorHAnsi" w:cs="Arial"/>
          <w:color w:val="262626" w:themeColor="text1" w:themeTint="D9"/>
          <w:sz w:val="24"/>
          <w:szCs w:val="24"/>
          <w:lang w:eastAsia="en-US"/>
        </w:rPr>
        <w:t>, 74(4), p.484</w:t>
      </w:r>
      <w:r w:rsidR="001C5C4F" w:rsidRPr="00AA2701">
        <w:rPr>
          <w:rFonts w:eastAsiaTheme="minorHAnsi" w:cs="Arial"/>
          <w:color w:val="262626" w:themeColor="text1" w:themeTint="D9"/>
          <w:sz w:val="24"/>
          <w:szCs w:val="24"/>
          <w:lang w:eastAsia="en-US"/>
        </w:rPr>
        <w:t>-496</w:t>
      </w:r>
      <w:r w:rsidRPr="00AA2701">
        <w:rPr>
          <w:rFonts w:eastAsiaTheme="minorHAnsi" w:cs="Arial"/>
          <w:color w:val="262626" w:themeColor="text1" w:themeTint="D9"/>
          <w:sz w:val="24"/>
          <w:szCs w:val="24"/>
          <w:lang w:eastAsia="en-US"/>
        </w:rPr>
        <w:t>.</w:t>
      </w:r>
      <w:r w:rsidR="001C5C4F" w:rsidRPr="00AA2701">
        <w:rPr>
          <w:rFonts w:cs="Arial"/>
          <w:color w:val="262626" w:themeColor="text1" w:themeTint="D9"/>
          <w:sz w:val="24"/>
          <w:szCs w:val="24"/>
        </w:rPr>
        <w:t xml:space="preserve"> </w:t>
      </w:r>
      <w:hyperlink r:id="rId41" w:tgtFrame="_blank" w:history="1">
        <w:r w:rsidR="001C5C4F" w:rsidRPr="00AA2701">
          <w:rPr>
            <w:rStyle w:val="Hyperlink"/>
            <w:rFonts w:cs="Arial"/>
            <w:color w:val="262626" w:themeColor="text1" w:themeTint="D9"/>
            <w:sz w:val="24"/>
            <w:szCs w:val="24"/>
          </w:rPr>
          <w:t>https://doi.org/10.1037/amp0000365</w:t>
        </w:r>
      </w:hyperlink>
    </w:p>
    <w:p w14:paraId="5C968770" w14:textId="77777777" w:rsidR="001C5C4F" w:rsidRPr="00AA2701" w:rsidRDefault="001C5C4F" w:rsidP="0049309F">
      <w:pPr>
        <w:rPr>
          <w:rFonts w:cs="Arial"/>
          <w:color w:val="262626" w:themeColor="text1" w:themeTint="D9"/>
          <w:sz w:val="24"/>
          <w:szCs w:val="24"/>
        </w:rPr>
      </w:pPr>
    </w:p>
    <w:p w14:paraId="12F4EFA7" w14:textId="77777777"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lang w:eastAsia="en-US"/>
        </w:rPr>
        <w:t xml:space="preserve">Grabbe, L. and Miller-Karas, E. (2018) ‘The trauma resiliency model: a “bottom-up” intervention for trauma psychotherapy’, </w:t>
      </w:r>
      <w:r w:rsidRPr="00AA2701">
        <w:rPr>
          <w:rFonts w:eastAsiaTheme="minorHAnsi" w:cs="Arial"/>
          <w:i/>
          <w:iCs/>
          <w:color w:val="262626" w:themeColor="text1" w:themeTint="D9"/>
          <w:sz w:val="24"/>
          <w:szCs w:val="24"/>
          <w:lang w:eastAsia="en-US"/>
        </w:rPr>
        <w:t>Journal of the American Psychiatric Nurses Association</w:t>
      </w:r>
      <w:r w:rsidRPr="00AA2701">
        <w:rPr>
          <w:rFonts w:eastAsiaTheme="minorHAnsi" w:cs="Arial"/>
          <w:color w:val="262626" w:themeColor="text1" w:themeTint="D9"/>
          <w:sz w:val="24"/>
          <w:szCs w:val="24"/>
          <w:lang w:eastAsia="en-US"/>
        </w:rPr>
        <w:t>, 24(1), pp.76-84. DOI: </w:t>
      </w:r>
      <w:hyperlink r:id="rId42" w:history="1">
        <w:r w:rsidRPr="00AA2701">
          <w:rPr>
            <w:rFonts w:eastAsiaTheme="minorHAnsi" w:cs="Arial"/>
            <w:color w:val="262626" w:themeColor="text1" w:themeTint="D9"/>
            <w:sz w:val="24"/>
            <w:szCs w:val="24"/>
            <w:u w:val="single"/>
            <w:lang w:eastAsia="en-US"/>
          </w:rPr>
          <w:t>10.1177/1078390317745133</w:t>
        </w:r>
      </w:hyperlink>
    </w:p>
    <w:p w14:paraId="599A9070" w14:textId="75B4D8FA"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lang w:eastAsia="en-US"/>
        </w:rPr>
        <w:t>Grand, D. (2013) </w:t>
      </w:r>
      <w:r w:rsidRPr="00AA2701">
        <w:rPr>
          <w:rFonts w:eastAsiaTheme="minorHAnsi" w:cs="Arial"/>
          <w:i/>
          <w:iCs/>
          <w:color w:val="262626" w:themeColor="text1" w:themeTint="D9"/>
          <w:sz w:val="24"/>
          <w:szCs w:val="24"/>
          <w:lang w:eastAsia="en-US"/>
        </w:rPr>
        <w:t>Brainspotting: The revolutionary new therapy for rapid and effective change</w:t>
      </w:r>
      <w:r w:rsidRPr="00AA2701">
        <w:rPr>
          <w:rFonts w:eastAsiaTheme="minorHAnsi" w:cs="Arial"/>
          <w:color w:val="262626" w:themeColor="text1" w:themeTint="D9"/>
          <w:sz w:val="24"/>
          <w:szCs w:val="24"/>
          <w:lang w:eastAsia="en-US"/>
        </w:rPr>
        <w:t xml:space="preserve">. </w:t>
      </w:r>
      <w:r w:rsidR="00F11319" w:rsidRPr="00AA2701">
        <w:rPr>
          <w:rFonts w:eastAsiaTheme="minorHAnsi" w:cs="Arial"/>
          <w:color w:val="262626" w:themeColor="text1" w:themeTint="D9"/>
          <w:sz w:val="24"/>
          <w:szCs w:val="24"/>
          <w:lang w:eastAsia="en-US"/>
        </w:rPr>
        <w:t xml:space="preserve">Boulder, Colorado: </w:t>
      </w:r>
      <w:r w:rsidRPr="00AA2701">
        <w:rPr>
          <w:rFonts w:eastAsiaTheme="minorHAnsi" w:cs="Arial"/>
          <w:color w:val="262626" w:themeColor="text1" w:themeTint="D9"/>
          <w:sz w:val="24"/>
          <w:szCs w:val="24"/>
          <w:lang w:eastAsia="en-US"/>
        </w:rPr>
        <w:t>Sounds True.</w:t>
      </w:r>
    </w:p>
    <w:p w14:paraId="4616E31D" w14:textId="44EC5BEC"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lang w:eastAsia="en-US"/>
        </w:rPr>
        <w:t xml:space="preserve">Habib, M. et al. (2003) ‘Alexithymia as impaired callosal function: evidence from multiple sclerosis patients and normal individuals’, </w:t>
      </w:r>
      <w:r w:rsidR="004F3349" w:rsidRPr="00AA2701">
        <w:rPr>
          <w:rFonts w:eastAsiaTheme="minorHAnsi" w:cs="Arial"/>
          <w:color w:val="262626" w:themeColor="text1" w:themeTint="D9"/>
          <w:sz w:val="24"/>
          <w:szCs w:val="24"/>
          <w:lang w:eastAsia="en-US"/>
        </w:rPr>
        <w:t>in Zaidel, E. and Iacoboni, M (eds.)</w:t>
      </w:r>
      <w:r w:rsidR="004F3349" w:rsidRPr="00AA2701">
        <w:rPr>
          <w:rFonts w:eastAsiaTheme="minorHAnsi" w:cs="Arial"/>
          <w:i/>
          <w:iCs/>
          <w:color w:val="262626" w:themeColor="text1" w:themeTint="D9"/>
          <w:sz w:val="24"/>
          <w:szCs w:val="24"/>
          <w:lang w:eastAsia="en-US"/>
        </w:rPr>
        <w:t xml:space="preserve"> </w:t>
      </w:r>
      <w:r w:rsidRPr="00AA2701">
        <w:rPr>
          <w:rFonts w:eastAsiaTheme="minorHAnsi" w:cs="Arial"/>
          <w:i/>
          <w:iCs/>
          <w:color w:val="262626" w:themeColor="text1" w:themeTint="D9"/>
          <w:sz w:val="24"/>
          <w:szCs w:val="24"/>
          <w:lang w:eastAsia="en-US"/>
        </w:rPr>
        <w:t>The parallel brain: The cognitive neuroscience of the corpus callosum</w:t>
      </w:r>
      <w:r w:rsidR="004F3349" w:rsidRPr="00AA2701">
        <w:rPr>
          <w:rFonts w:eastAsiaTheme="minorHAnsi" w:cs="Arial"/>
          <w:color w:val="262626" w:themeColor="text1" w:themeTint="D9"/>
          <w:sz w:val="24"/>
          <w:szCs w:val="24"/>
          <w:lang w:eastAsia="en-US"/>
        </w:rPr>
        <w:t xml:space="preserve">, </w:t>
      </w:r>
      <w:r w:rsidRPr="00AA2701">
        <w:rPr>
          <w:rFonts w:eastAsiaTheme="minorHAnsi" w:cs="Arial"/>
          <w:color w:val="262626" w:themeColor="text1" w:themeTint="D9"/>
          <w:sz w:val="24"/>
          <w:szCs w:val="24"/>
          <w:lang w:eastAsia="en-US"/>
        </w:rPr>
        <w:t xml:space="preserve">pp.415-422. </w:t>
      </w:r>
    </w:p>
    <w:p w14:paraId="7713AE3E" w14:textId="199F7372"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lang w:eastAsia="en-US"/>
        </w:rPr>
        <w:t>Hambrick, E., Brawner, T. and Perry, B. (2019) ‘Timing of early-life stress and the development of brain-related capacities’, </w:t>
      </w:r>
      <w:r w:rsidRPr="00AA2701">
        <w:rPr>
          <w:rFonts w:eastAsiaTheme="minorHAnsi" w:cs="Arial"/>
          <w:i/>
          <w:iCs/>
          <w:color w:val="262626" w:themeColor="text1" w:themeTint="D9"/>
          <w:sz w:val="24"/>
          <w:szCs w:val="24"/>
          <w:lang w:eastAsia="en-US"/>
        </w:rPr>
        <w:t>Frontiers in behavioral neuroscience</w:t>
      </w:r>
      <w:r w:rsidRPr="00AA2701">
        <w:rPr>
          <w:rFonts w:eastAsiaTheme="minorHAnsi" w:cs="Arial"/>
          <w:color w:val="262626" w:themeColor="text1" w:themeTint="D9"/>
          <w:sz w:val="24"/>
          <w:szCs w:val="24"/>
          <w:lang w:eastAsia="en-US"/>
        </w:rPr>
        <w:t xml:space="preserve">, 13,  </w:t>
      </w:r>
      <w:hyperlink r:id="rId43" w:history="1">
        <w:r w:rsidRPr="00AA2701">
          <w:rPr>
            <w:rFonts w:eastAsiaTheme="minorHAnsi" w:cs="Arial"/>
            <w:color w:val="262626" w:themeColor="text1" w:themeTint="D9"/>
            <w:sz w:val="24"/>
            <w:szCs w:val="24"/>
            <w:u w:val="single"/>
            <w:lang w:eastAsia="en-US"/>
          </w:rPr>
          <w:t>https://doi.org/10.3389/fnbeh.2019.00183</w:t>
        </w:r>
      </w:hyperlink>
    </w:p>
    <w:p w14:paraId="49107124" w14:textId="6470B434" w:rsidR="005D6FDF" w:rsidRPr="00AA2701" w:rsidRDefault="005D6FDF" w:rsidP="0049309F">
      <w:pPr>
        <w:spacing w:after="160"/>
        <w:rPr>
          <w:rFonts w:eastAsiaTheme="minorHAnsi" w:cs="Arial"/>
          <w:color w:val="262626" w:themeColor="text1" w:themeTint="D9"/>
          <w:sz w:val="24"/>
          <w:szCs w:val="24"/>
          <w:lang w:eastAsia="en-US"/>
        </w:rPr>
      </w:pPr>
      <w:bookmarkStart w:id="4" w:name="_Hlk76453814"/>
      <w:r w:rsidRPr="00AA2701">
        <w:rPr>
          <w:rFonts w:eastAsiaTheme="minorHAnsi" w:cs="Arial"/>
          <w:color w:val="262626" w:themeColor="text1" w:themeTint="D9"/>
          <w:sz w:val="24"/>
          <w:szCs w:val="24"/>
          <w:lang w:eastAsia="en-US"/>
        </w:rPr>
        <w:t xml:space="preserve">Hart, S. and Jacobsen, S. (2018) </w:t>
      </w:r>
      <w:bookmarkEnd w:id="4"/>
      <w:r w:rsidRPr="00AA2701">
        <w:rPr>
          <w:rFonts w:eastAsiaTheme="minorHAnsi" w:cs="Arial"/>
          <w:color w:val="262626" w:themeColor="text1" w:themeTint="D9"/>
          <w:sz w:val="24"/>
          <w:szCs w:val="24"/>
          <w:lang w:eastAsia="en-US"/>
        </w:rPr>
        <w:t xml:space="preserve">‘The Neuroaffective Triangle and Organising Intervention as a Conceptual Framework for Family Therapy’, </w:t>
      </w:r>
      <w:r w:rsidRPr="00AA2701">
        <w:rPr>
          <w:rFonts w:eastAsiaTheme="minorHAnsi" w:cs="Arial"/>
          <w:i/>
          <w:iCs/>
          <w:color w:val="262626" w:themeColor="text1" w:themeTint="D9"/>
          <w:sz w:val="24"/>
          <w:szCs w:val="24"/>
          <w:lang w:eastAsia="en-US"/>
        </w:rPr>
        <w:t>Australian and New Zealand journal of family therapy</w:t>
      </w:r>
      <w:r w:rsidRPr="00AA2701">
        <w:rPr>
          <w:rFonts w:eastAsiaTheme="minorHAnsi" w:cs="Arial"/>
          <w:color w:val="262626" w:themeColor="text1" w:themeTint="D9"/>
          <w:sz w:val="24"/>
          <w:szCs w:val="24"/>
          <w:lang w:eastAsia="en-US"/>
        </w:rPr>
        <w:t>, 39(4), pp.421–435. doi:0.1002/anzf.1333</w:t>
      </w:r>
    </w:p>
    <w:p w14:paraId="16D14C38" w14:textId="43D0C6D7"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lang w:eastAsia="en-US"/>
        </w:rPr>
        <w:lastRenderedPageBreak/>
        <w:t>Heller, L. and LaPierre, A. (2012) </w:t>
      </w:r>
      <w:r w:rsidRPr="00AA2701">
        <w:rPr>
          <w:rFonts w:eastAsiaTheme="minorHAnsi" w:cs="Arial"/>
          <w:i/>
          <w:iCs/>
          <w:color w:val="262626" w:themeColor="text1" w:themeTint="D9"/>
          <w:sz w:val="24"/>
          <w:szCs w:val="24"/>
          <w:lang w:eastAsia="en-US"/>
        </w:rPr>
        <w:t>Healing developmental trauma: How early trauma affects self-regulation, self-image, and the capacity for relationship.</w:t>
      </w:r>
      <w:r w:rsidRPr="00AA2701">
        <w:rPr>
          <w:rFonts w:eastAsiaTheme="minorHAnsi" w:cs="Arial"/>
          <w:color w:val="262626" w:themeColor="text1" w:themeTint="D9"/>
          <w:sz w:val="24"/>
          <w:szCs w:val="24"/>
          <w:lang w:eastAsia="en-US"/>
        </w:rPr>
        <w:t xml:space="preserve"> </w:t>
      </w:r>
      <w:r w:rsidR="005A37A3" w:rsidRPr="00AA2701">
        <w:rPr>
          <w:rFonts w:eastAsiaTheme="minorHAnsi" w:cs="Arial"/>
          <w:color w:val="262626" w:themeColor="text1" w:themeTint="D9"/>
          <w:sz w:val="24"/>
          <w:szCs w:val="24"/>
          <w:lang w:eastAsia="en-US"/>
        </w:rPr>
        <w:t xml:space="preserve">California: </w:t>
      </w:r>
      <w:r w:rsidRPr="00AA2701">
        <w:rPr>
          <w:rFonts w:eastAsiaTheme="minorHAnsi" w:cs="Arial"/>
          <w:color w:val="262626" w:themeColor="text1" w:themeTint="D9"/>
          <w:sz w:val="24"/>
          <w:szCs w:val="24"/>
          <w:lang w:eastAsia="en-US"/>
        </w:rPr>
        <w:t>North Atlantic Books.</w:t>
      </w:r>
    </w:p>
    <w:p w14:paraId="7665C786" w14:textId="3B68EE0A"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lang w:eastAsia="en-US"/>
        </w:rPr>
        <w:t xml:space="preserve">Herman, J. (1992) </w:t>
      </w:r>
      <w:r w:rsidRPr="00AA2701">
        <w:rPr>
          <w:rFonts w:eastAsiaTheme="minorHAnsi" w:cs="Arial"/>
          <w:i/>
          <w:iCs/>
          <w:color w:val="262626" w:themeColor="text1" w:themeTint="D9"/>
          <w:sz w:val="24"/>
          <w:szCs w:val="24"/>
          <w:lang w:eastAsia="en-US"/>
        </w:rPr>
        <w:t>Trauma and recovery: The aftermath of violence-from domestic abuse to political terror</w:t>
      </w:r>
      <w:r w:rsidRPr="00AA2701">
        <w:rPr>
          <w:rFonts w:eastAsiaTheme="minorHAnsi" w:cs="Arial"/>
          <w:color w:val="262626" w:themeColor="text1" w:themeTint="D9"/>
          <w:sz w:val="24"/>
          <w:szCs w:val="24"/>
          <w:lang w:eastAsia="en-US"/>
        </w:rPr>
        <w:t>. UK: Basic Books.</w:t>
      </w:r>
    </w:p>
    <w:p w14:paraId="39A44EF3" w14:textId="3B965674"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lang w:eastAsia="en-US"/>
        </w:rPr>
        <w:t xml:space="preserve">Hildebrand, A., Grand, D. and Stemmler, M. (2017) ‘Brainspotting–the efficacy of a new therapy approach for the treatment of Posttraumatic Stress Disorder in comparison to Eye Movement Desensitization and Reprocessing’, </w:t>
      </w:r>
      <w:r w:rsidRPr="00AA2701">
        <w:rPr>
          <w:rFonts w:eastAsiaTheme="minorHAnsi" w:cs="Arial"/>
          <w:i/>
          <w:iCs/>
          <w:color w:val="262626" w:themeColor="text1" w:themeTint="D9"/>
          <w:sz w:val="24"/>
          <w:szCs w:val="24"/>
          <w:lang w:eastAsia="en-US"/>
        </w:rPr>
        <w:t>Mediterranean Journal of Clinical Psychology</w:t>
      </w:r>
      <w:r w:rsidRPr="00AA2701">
        <w:rPr>
          <w:rFonts w:eastAsiaTheme="minorHAnsi" w:cs="Arial"/>
          <w:color w:val="262626" w:themeColor="text1" w:themeTint="D9"/>
          <w:sz w:val="24"/>
          <w:szCs w:val="24"/>
          <w:lang w:eastAsia="en-US"/>
        </w:rPr>
        <w:t>, 5(1)</w:t>
      </w:r>
      <w:r w:rsidR="005A37A3" w:rsidRPr="00AA2701">
        <w:rPr>
          <w:rFonts w:eastAsiaTheme="minorHAnsi" w:cs="Arial"/>
          <w:color w:val="262626" w:themeColor="text1" w:themeTint="D9"/>
          <w:sz w:val="24"/>
          <w:szCs w:val="24"/>
          <w:lang w:eastAsia="en-US"/>
        </w:rPr>
        <w:t xml:space="preserve">. </w:t>
      </w:r>
      <w:r w:rsidR="005A37A3" w:rsidRPr="00AA2701">
        <w:rPr>
          <w:rFonts w:cs="Arial"/>
          <w:color w:val="262626" w:themeColor="text1" w:themeTint="D9"/>
          <w:sz w:val="24"/>
          <w:szCs w:val="24"/>
          <w:shd w:val="clear" w:color="auto" w:fill="FBFBF3"/>
        </w:rPr>
        <w:t>DOI: </w:t>
      </w:r>
      <w:hyperlink r:id="rId44" w:history="1">
        <w:r w:rsidR="005A37A3" w:rsidRPr="00AA2701">
          <w:rPr>
            <w:rFonts w:cs="Arial"/>
            <w:color w:val="262626" w:themeColor="text1" w:themeTint="D9"/>
            <w:sz w:val="24"/>
            <w:szCs w:val="24"/>
            <w:u w:val="single"/>
            <w:shd w:val="clear" w:color="auto" w:fill="E5E5C7"/>
          </w:rPr>
          <w:t>https://doi.org/10.6092/2282-1619/2017.5.1376</w:t>
        </w:r>
      </w:hyperlink>
    </w:p>
    <w:p w14:paraId="0C2513E7" w14:textId="77777777"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lang w:eastAsia="en-US"/>
        </w:rPr>
        <w:t xml:space="preserve">Hull, A. et al. (2016) ‘Identifying patients with complex PTSD’, </w:t>
      </w:r>
      <w:r w:rsidRPr="00AA2701">
        <w:rPr>
          <w:rFonts w:eastAsiaTheme="minorHAnsi" w:cs="Arial"/>
          <w:i/>
          <w:iCs/>
          <w:color w:val="262626" w:themeColor="text1" w:themeTint="D9"/>
          <w:sz w:val="24"/>
          <w:szCs w:val="24"/>
          <w:lang w:eastAsia="en-US"/>
        </w:rPr>
        <w:t>Practitioner</w:t>
      </w:r>
      <w:r w:rsidRPr="00AA2701">
        <w:rPr>
          <w:rFonts w:eastAsiaTheme="minorHAnsi" w:cs="Arial"/>
          <w:color w:val="262626" w:themeColor="text1" w:themeTint="D9"/>
          <w:sz w:val="24"/>
          <w:szCs w:val="24"/>
          <w:lang w:eastAsia="en-US"/>
        </w:rPr>
        <w:t xml:space="preserve">, 260(1795), pp. 31-38. Available at: </w:t>
      </w:r>
      <w:r w:rsidRPr="00AA2701">
        <w:rPr>
          <w:rFonts w:eastAsiaTheme="minorHAnsi" w:cs="Arial"/>
          <w:color w:val="262626" w:themeColor="text1" w:themeTint="D9"/>
          <w:sz w:val="24"/>
          <w:szCs w:val="24"/>
          <w:lang w:eastAsia="en-US"/>
        </w:rPr>
        <w:br/>
      </w:r>
      <w:hyperlink r:id="rId45" w:history="1">
        <w:r w:rsidRPr="00AA2701">
          <w:rPr>
            <w:rFonts w:eastAsiaTheme="minorHAnsi" w:cs="Arial"/>
            <w:color w:val="262626" w:themeColor="text1" w:themeTint="D9"/>
            <w:sz w:val="24"/>
            <w:szCs w:val="24"/>
            <w:u w:val="single"/>
            <w:lang w:eastAsia="en-US"/>
          </w:rPr>
          <w:t>https://www-proquest-com.ezproxy.uwtsd.ac.uk/trade-journals/identifying-patients-with-complex-ptsd/docview/1844330907/se-2?accountid=130472</w:t>
        </w:r>
      </w:hyperlink>
      <w:r w:rsidRPr="00AA2701">
        <w:rPr>
          <w:rFonts w:eastAsiaTheme="minorHAnsi" w:cs="Arial"/>
          <w:color w:val="262626" w:themeColor="text1" w:themeTint="D9"/>
          <w:sz w:val="24"/>
          <w:szCs w:val="24"/>
          <w:lang w:eastAsia="en-US"/>
        </w:rPr>
        <w:t xml:space="preserve"> (Accessed: 08 June 2021)</w:t>
      </w:r>
    </w:p>
    <w:p w14:paraId="05794715" w14:textId="4239DD0D"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lang w:eastAsia="en-US"/>
        </w:rPr>
        <w:t>International Society of Traumatic Stress Studies (ISTSS) [Online]. (2018a)</w:t>
      </w:r>
      <w:r w:rsidR="005A37A3" w:rsidRPr="00AA2701">
        <w:rPr>
          <w:rFonts w:eastAsiaTheme="minorHAnsi" w:cs="Arial"/>
          <w:color w:val="262626" w:themeColor="text1" w:themeTint="D9"/>
          <w:sz w:val="24"/>
          <w:szCs w:val="24"/>
          <w:lang w:eastAsia="en-US"/>
        </w:rPr>
        <w:t xml:space="preserve"> </w:t>
      </w:r>
      <w:r w:rsidRPr="00AA2701">
        <w:rPr>
          <w:rFonts w:eastAsiaTheme="minorHAnsi" w:cs="Arial"/>
          <w:i/>
          <w:iCs/>
          <w:color w:val="262626" w:themeColor="text1" w:themeTint="D9"/>
          <w:sz w:val="24"/>
          <w:szCs w:val="24"/>
          <w:lang w:eastAsia="en-US"/>
        </w:rPr>
        <w:t>New ISTSS prevention and treatment guidelines</w:t>
      </w:r>
      <w:r w:rsidRPr="00AA2701">
        <w:rPr>
          <w:rFonts w:eastAsiaTheme="minorHAnsi" w:cs="Arial"/>
          <w:color w:val="262626" w:themeColor="text1" w:themeTint="D9"/>
          <w:sz w:val="24"/>
          <w:szCs w:val="24"/>
          <w:lang w:eastAsia="en-US"/>
        </w:rPr>
        <w:t xml:space="preserve">. Available at: </w:t>
      </w:r>
      <w:hyperlink r:id="rId46" w:history="1">
        <w:r w:rsidRPr="00AA2701">
          <w:rPr>
            <w:rFonts w:eastAsiaTheme="minorHAnsi" w:cs="Arial"/>
            <w:color w:val="262626" w:themeColor="text1" w:themeTint="D9"/>
            <w:sz w:val="24"/>
            <w:szCs w:val="24"/>
            <w:u w:val="single"/>
            <w:lang w:eastAsia="en-US"/>
          </w:rPr>
          <w:t>https://istss.org/getattachment/Treating-Trauma/New-ISTSS-Prevention-and-Treatment-Guidelines/ISTSS_PreventionTreatmentGuidelines_FNL-March-19-2019.pdf.aspx</w:t>
        </w:r>
      </w:hyperlink>
      <w:r w:rsidRPr="00AA2701">
        <w:rPr>
          <w:rFonts w:eastAsiaTheme="minorHAnsi" w:cs="Arial"/>
          <w:color w:val="262626" w:themeColor="text1" w:themeTint="D9"/>
          <w:sz w:val="24"/>
          <w:szCs w:val="24"/>
          <w:lang w:eastAsia="en-US"/>
        </w:rPr>
        <w:t xml:space="preserve"> (Accessed: 06 December 2021). </w:t>
      </w:r>
    </w:p>
    <w:p w14:paraId="18A8B305" w14:textId="55D62FEC"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lang w:eastAsia="en-US"/>
        </w:rPr>
        <w:t>International Society of Traumatic Stress Studies (ISTSS) [Online]. (2018b)</w:t>
      </w:r>
      <w:r w:rsidR="005A37A3" w:rsidRPr="00AA2701">
        <w:rPr>
          <w:rFonts w:eastAsiaTheme="minorHAnsi" w:cs="Arial"/>
          <w:color w:val="262626" w:themeColor="text1" w:themeTint="D9"/>
          <w:sz w:val="24"/>
          <w:szCs w:val="24"/>
          <w:lang w:eastAsia="en-US"/>
        </w:rPr>
        <w:t xml:space="preserve"> </w:t>
      </w:r>
      <w:r w:rsidRPr="00AA2701">
        <w:rPr>
          <w:rFonts w:eastAsiaTheme="minorHAnsi" w:cs="Arial"/>
          <w:i/>
          <w:iCs/>
          <w:color w:val="262626" w:themeColor="text1" w:themeTint="D9"/>
          <w:sz w:val="24"/>
          <w:szCs w:val="24"/>
          <w:lang w:eastAsia="en-US"/>
        </w:rPr>
        <w:t>Position paper on complex PTSD in adults</w:t>
      </w:r>
      <w:r w:rsidRPr="00AA2701">
        <w:rPr>
          <w:rFonts w:eastAsiaTheme="minorHAnsi" w:cs="Arial"/>
          <w:color w:val="262626" w:themeColor="text1" w:themeTint="D9"/>
          <w:sz w:val="24"/>
          <w:szCs w:val="24"/>
          <w:lang w:eastAsia="en-US"/>
        </w:rPr>
        <w:t xml:space="preserve">. Available at: </w:t>
      </w:r>
      <w:hyperlink r:id="rId47" w:history="1">
        <w:r w:rsidRPr="00AA2701">
          <w:rPr>
            <w:rFonts w:eastAsiaTheme="minorHAnsi" w:cs="Arial"/>
            <w:color w:val="262626" w:themeColor="text1" w:themeTint="D9"/>
            <w:sz w:val="24"/>
            <w:szCs w:val="24"/>
            <w:u w:val="single"/>
            <w:lang w:eastAsia="en-US"/>
          </w:rPr>
          <w:t>https://istss.org/getattachment/Treating-Trauma/New-ISTSS-Prevention-and-Treatment-Guidelines/ISTSS_CPTSD-Position-Paper-(Adults)_FNL.pdf.aspx</w:t>
        </w:r>
      </w:hyperlink>
      <w:r w:rsidRPr="00AA2701">
        <w:rPr>
          <w:rFonts w:eastAsiaTheme="minorHAnsi" w:cs="Arial"/>
          <w:color w:val="262626" w:themeColor="text1" w:themeTint="D9"/>
          <w:sz w:val="24"/>
          <w:szCs w:val="24"/>
          <w:lang w:eastAsia="en-US"/>
        </w:rPr>
        <w:t xml:space="preserve"> (Accessed: 06 December 2021).</w:t>
      </w:r>
    </w:p>
    <w:p w14:paraId="1AE877BF" w14:textId="3292B86F"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lang w:eastAsia="en-US"/>
        </w:rPr>
        <w:t xml:space="preserve">International Trauma Consortium (2021) International Trauma Questionnaire. Available at: </w:t>
      </w:r>
      <w:hyperlink r:id="rId48" w:history="1">
        <w:r w:rsidRPr="00AA2701">
          <w:rPr>
            <w:rFonts w:eastAsiaTheme="minorHAnsi" w:cs="Arial"/>
            <w:color w:val="262626" w:themeColor="text1" w:themeTint="D9"/>
            <w:sz w:val="24"/>
            <w:szCs w:val="24"/>
            <w:u w:val="single"/>
            <w:lang w:eastAsia="en-US"/>
          </w:rPr>
          <w:t>https://www.traumameasuresglobal.com/itq</w:t>
        </w:r>
      </w:hyperlink>
      <w:r w:rsidRPr="00AA2701">
        <w:rPr>
          <w:rFonts w:eastAsiaTheme="minorHAnsi" w:cs="Arial"/>
          <w:color w:val="262626" w:themeColor="text1" w:themeTint="D9"/>
          <w:sz w:val="24"/>
          <w:szCs w:val="24"/>
          <w:lang w:eastAsia="en-US"/>
        </w:rPr>
        <w:t xml:space="preserve"> (Accessed: 17 February 2021). </w:t>
      </w:r>
    </w:p>
    <w:p w14:paraId="41BA44A7" w14:textId="37319FE6" w:rsidR="005709D0" w:rsidRPr="00AA2701" w:rsidRDefault="005709D0" w:rsidP="0049309F">
      <w:pPr>
        <w:spacing w:after="160"/>
        <w:rPr>
          <w:rFonts w:eastAsiaTheme="minorHAnsi" w:cs="Arial"/>
          <w:color w:val="262626" w:themeColor="text1" w:themeTint="D9"/>
          <w:sz w:val="24"/>
          <w:szCs w:val="24"/>
          <w:lang w:eastAsia="en-US"/>
        </w:rPr>
      </w:pPr>
      <w:r w:rsidRPr="00AA2701">
        <w:rPr>
          <w:rFonts w:cs="Arial"/>
          <w:color w:val="262626" w:themeColor="text1" w:themeTint="D9"/>
          <w:sz w:val="24"/>
          <w:szCs w:val="24"/>
          <w:shd w:val="clear" w:color="auto" w:fill="FFFFFF"/>
        </w:rPr>
        <w:t>Jayawickreme, E. et al. (2021) ‘Post</w:t>
      </w:r>
      <w:r w:rsidRPr="00AA2701">
        <w:rPr>
          <w:rFonts w:ascii="Cambria Math" w:hAnsi="Cambria Math" w:cs="Cambria Math"/>
          <w:color w:val="262626" w:themeColor="text1" w:themeTint="D9"/>
          <w:sz w:val="24"/>
          <w:szCs w:val="24"/>
          <w:shd w:val="clear" w:color="auto" w:fill="FFFFFF"/>
        </w:rPr>
        <w:t>‐</w:t>
      </w:r>
      <w:r w:rsidRPr="00AA2701">
        <w:rPr>
          <w:rFonts w:cs="Arial"/>
          <w:color w:val="262626" w:themeColor="text1" w:themeTint="D9"/>
          <w:sz w:val="24"/>
          <w:szCs w:val="24"/>
          <w:shd w:val="clear" w:color="auto" w:fill="FFFFFF"/>
        </w:rPr>
        <w:t xml:space="preserve">traumatic growth as positive personality change: Challenges, opportunities, and recommendations’, </w:t>
      </w:r>
      <w:r w:rsidRPr="00AA2701">
        <w:rPr>
          <w:rFonts w:cs="Arial"/>
          <w:i/>
          <w:iCs/>
          <w:color w:val="262626" w:themeColor="text1" w:themeTint="D9"/>
          <w:sz w:val="24"/>
          <w:szCs w:val="24"/>
          <w:shd w:val="clear" w:color="auto" w:fill="FFFFFF"/>
        </w:rPr>
        <w:t>Journal of personality</w:t>
      </w:r>
      <w:r w:rsidRPr="00AA2701">
        <w:rPr>
          <w:rFonts w:cs="Arial"/>
          <w:color w:val="262626" w:themeColor="text1" w:themeTint="D9"/>
          <w:sz w:val="24"/>
          <w:szCs w:val="24"/>
          <w:shd w:val="clear" w:color="auto" w:fill="FFFFFF"/>
        </w:rPr>
        <w:t>, </w:t>
      </w:r>
      <w:r w:rsidRPr="00AA2701">
        <w:rPr>
          <w:rFonts w:cs="Arial"/>
          <w:i/>
          <w:iCs/>
          <w:color w:val="262626" w:themeColor="text1" w:themeTint="D9"/>
          <w:sz w:val="24"/>
          <w:szCs w:val="24"/>
          <w:shd w:val="clear" w:color="auto" w:fill="FFFFFF"/>
        </w:rPr>
        <w:t>89</w:t>
      </w:r>
      <w:r w:rsidRPr="00AA2701">
        <w:rPr>
          <w:rFonts w:cs="Arial"/>
          <w:color w:val="262626" w:themeColor="text1" w:themeTint="D9"/>
          <w:sz w:val="24"/>
          <w:szCs w:val="24"/>
          <w:shd w:val="clear" w:color="auto" w:fill="FFFFFF"/>
        </w:rPr>
        <w:t xml:space="preserve">(1), pp. 145-165. </w:t>
      </w:r>
      <w:hyperlink r:id="rId49" w:history="1">
        <w:r w:rsidR="000A1570" w:rsidRPr="00AA2701">
          <w:rPr>
            <w:rFonts w:cs="Arial"/>
            <w:color w:val="262626" w:themeColor="text1" w:themeTint="D9"/>
            <w:sz w:val="24"/>
            <w:szCs w:val="24"/>
            <w:u w:val="single"/>
            <w:shd w:val="clear" w:color="auto" w:fill="FFFFFF"/>
          </w:rPr>
          <w:t>doi.org/10.1111/jopy.12591</w:t>
        </w:r>
      </w:hyperlink>
    </w:p>
    <w:p w14:paraId="6346A550" w14:textId="77777777"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shd w:val="clear" w:color="auto" w:fill="FFFFFF"/>
          <w:lang w:eastAsia="en-US"/>
        </w:rPr>
        <w:t xml:space="preserve">Johnstone, L. (2018) ‘Psychological formulation as an alternative to psychiatric diagnosis’, </w:t>
      </w:r>
      <w:r w:rsidRPr="00AA2701">
        <w:rPr>
          <w:rFonts w:eastAsiaTheme="minorHAnsi" w:cs="Arial"/>
          <w:i/>
          <w:iCs/>
          <w:color w:val="262626" w:themeColor="text1" w:themeTint="D9"/>
          <w:sz w:val="24"/>
          <w:szCs w:val="24"/>
          <w:shd w:val="clear" w:color="auto" w:fill="FFFFFF"/>
          <w:lang w:eastAsia="en-US"/>
        </w:rPr>
        <w:t>Journal of Humanistic Psychology</w:t>
      </w:r>
      <w:r w:rsidRPr="00AA2701">
        <w:rPr>
          <w:rFonts w:eastAsiaTheme="minorHAnsi" w:cs="Arial"/>
          <w:color w:val="262626" w:themeColor="text1" w:themeTint="D9"/>
          <w:sz w:val="24"/>
          <w:szCs w:val="24"/>
          <w:shd w:val="clear" w:color="auto" w:fill="FFFFFF"/>
          <w:lang w:eastAsia="en-US"/>
        </w:rPr>
        <w:t>, </w:t>
      </w:r>
      <w:r w:rsidRPr="00AA2701">
        <w:rPr>
          <w:rFonts w:eastAsiaTheme="minorHAnsi" w:cs="Arial"/>
          <w:i/>
          <w:iCs/>
          <w:color w:val="262626" w:themeColor="text1" w:themeTint="D9"/>
          <w:sz w:val="24"/>
          <w:szCs w:val="24"/>
          <w:shd w:val="clear" w:color="auto" w:fill="FFFFFF"/>
          <w:lang w:eastAsia="en-US"/>
        </w:rPr>
        <w:t>58</w:t>
      </w:r>
      <w:r w:rsidRPr="00AA2701">
        <w:rPr>
          <w:rFonts w:eastAsiaTheme="minorHAnsi" w:cs="Arial"/>
          <w:color w:val="262626" w:themeColor="text1" w:themeTint="D9"/>
          <w:sz w:val="24"/>
          <w:szCs w:val="24"/>
          <w:shd w:val="clear" w:color="auto" w:fill="FFFFFF"/>
          <w:lang w:eastAsia="en-US"/>
        </w:rPr>
        <w:t xml:space="preserve">(1), pp.30-46. </w:t>
      </w:r>
      <w:hyperlink r:id="rId50" w:history="1">
        <w:r w:rsidRPr="00AA2701">
          <w:rPr>
            <w:rFonts w:eastAsiaTheme="minorHAnsi" w:cs="Arial"/>
            <w:color w:val="262626" w:themeColor="text1" w:themeTint="D9"/>
            <w:sz w:val="24"/>
            <w:szCs w:val="24"/>
            <w:u w:val="single"/>
            <w:shd w:val="clear" w:color="auto" w:fill="FFFFFF"/>
            <w:lang w:eastAsia="en-US"/>
          </w:rPr>
          <w:t>https://doi.org/10.1177/0022167817722230</w:t>
        </w:r>
      </w:hyperlink>
    </w:p>
    <w:p w14:paraId="2840E07B" w14:textId="77777777"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lang w:eastAsia="en-US"/>
        </w:rPr>
        <w:t xml:space="preserve">Kaffman, A. (2009) ‘The silent epidemic of neurodevelopmental injuries’, </w:t>
      </w:r>
      <w:r w:rsidRPr="00AA2701">
        <w:rPr>
          <w:rFonts w:eastAsiaTheme="minorHAnsi" w:cs="Arial"/>
          <w:i/>
          <w:iCs/>
          <w:color w:val="262626" w:themeColor="text1" w:themeTint="D9"/>
          <w:sz w:val="24"/>
          <w:szCs w:val="24"/>
          <w:lang w:eastAsia="en-US"/>
        </w:rPr>
        <w:t>Biological Psychiatry</w:t>
      </w:r>
      <w:r w:rsidRPr="00AA2701">
        <w:rPr>
          <w:rFonts w:eastAsiaTheme="minorHAnsi" w:cs="Arial"/>
          <w:color w:val="262626" w:themeColor="text1" w:themeTint="D9"/>
          <w:sz w:val="24"/>
          <w:szCs w:val="24"/>
          <w:lang w:eastAsia="en-US"/>
        </w:rPr>
        <w:t>, 66(7), pp.624-626. doi:10.1016/j.biopsych.2009.08.002</w:t>
      </w:r>
    </w:p>
    <w:p w14:paraId="5BF0902B" w14:textId="77777777" w:rsidR="005D6FDF" w:rsidRPr="00AA2701" w:rsidRDefault="005D6FDF" w:rsidP="0049309F">
      <w:pPr>
        <w:spacing w:after="160"/>
        <w:rPr>
          <w:rFonts w:eastAsiaTheme="minorHAnsi" w:cs="Arial"/>
          <w:color w:val="262626" w:themeColor="text1" w:themeTint="D9"/>
          <w:sz w:val="24"/>
          <w:szCs w:val="24"/>
          <w:u w:val="single"/>
          <w:lang w:eastAsia="en-US"/>
        </w:rPr>
      </w:pPr>
      <w:r w:rsidRPr="00AA2701">
        <w:rPr>
          <w:rFonts w:eastAsiaTheme="minorHAnsi" w:cs="Arial"/>
          <w:color w:val="262626" w:themeColor="text1" w:themeTint="D9"/>
          <w:sz w:val="24"/>
          <w:szCs w:val="24"/>
          <w:lang w:eastAsia="en-US"/>
        </w:rPr>
        <w:t xml:space="preserve">Kaiser, S. et al. (2018) ‘Recognition of attachment difficulties and developmental trauma is the responsibility of all paediatricians’, </w:t>
      </w:r>
      <w:r w:rsidRPr="00AA2701">
        <w:rPr>
          <w:rFonts w:eastAsiaTheme="minorHAnsi" w:cs="Arial"/>
          <w:i/>
          <w:iCs/>
          <w:color w:val="262626" w:themeColor="text1" w:themeTint="D9"/>
          <w:sz w:val="24"/>
          <w:szCs w:val="24"/>
          <w:lang w:eastAsia="en-US"/>
        </w:rPr>
        <w:t>Journal of paediatrics and child health</w:t>
      </w:r>
      <w:r w:rsidRPr="00AA2701">
        <w:rPr>
          <w:rFonts w:eastAsiaTheme="minorHAnsi" w:cs="Arial"/>
          <w:color w:val="262626" w:themeColor="text1" w:themeTint="D9"/>
          <w:sz w:val="24"/>
          <w:szCs w:val="24"/>
          <w:lang w:eastAsia="en-US"/>
        </w:rPr>
        <w:t xml:space="preserve">, 54(10), pp.1110-1116. </w:t>
      </w:r>
      <w:hyperlink r:id="rId51" w:history="1">
        <w:r w:rsidRPr="00AA2701">
          <w:rPr>
            <w:rFonts w:eastAsiaTheme="minorHAnsi" w:cs="Arial"/>
            <w:color w:val="262626" w:themeColor="text1" w:themeTint="D9"/>
            <w:sz w:val="24"/>
            <w:szCs w:val="24"/>
            <w:u w:val="single"/>
            <w:lang w:eastAsia="en-US"/>
          </w:rPr>
          <w:t>https://doi-org.ezproxy.uwtsd.ac.uk/10.1111/jpc.14154</w:t>
        </w:r>
      </w:hyperlink>
    </w:p>
    <w:p w14:paraId="0CC95D9F" w14:textId="53975439"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lang w:eastAsia="en-US"/>
        </w:rPr>
        <w:t xml:space="preserve">Karatzias, T. et al. (2017) ‘PTSD and Complex PTSD: ICD-11 updates on concept and measurement in the UK, USA, Germany and Lithuania’, </w:t>
      </w:r>
      <w:r w:rsidRPr="00AA2701">
        <w:rPr>
          <w:rFonts w:eastAsiaTheme="minorHAnsi" w:cs="Arial"/>
          <w:i/>
          <w:iCs/>
          <w:color w:val="262626" w:themeColor="text1" w:themeTint="D9"/>
          <w:sz w:val="24"/>
          <w:szCs w:val="24"/>
          <w:lang w:eastAsia="en-US"/>
        </w:rPr>
        <w:t>European Journal of Psychotraumatology</w:t>
      </w:r>
      <w:r w:rsidRPr="00AA2701">
        <w:rPr>
          <w:rFonts w:eastAsiaTheme="minorHAnsi" w:cs="Arial"/>
          <w:color w:val="262626" w:themeColor="text1" w:themeTint="D9"/>
          <w:sz w:val="24"/>
          <w:szCs w:val="24"/>
          <w:lang w:eastAsia="en-US"/>
        </w:rPr>
        <w:t>, 8(7)</w:t>
      </w:r>
      <w:r w:rsidR="00767CB5" w:rsidRPr="00AA2701">
        <w:rPr>
          <w:rFonts w:eastAsiaTheme="minorHAnsi" w:cs="Arial"/>
          <w:color w:val="262626" w:themeColor="text1" w:themeTint="D9"/>
          <w:sz w:val="24"/>
          <w:szCs w:val="24"/>
          <w:lang w:eastAsia="en-US"/>
        </w:rPr>
        <w:t xml:space="preserve">. </w:t>
      </w:r>
      <w:hyperlink r:id="rId52" w:history="1">
        <w:r w:rsidRPr="00AA2701">
          <w:rPr>
            <w:rFonts w:eastAsiaTheme="minorHAnsi" w:cs="Arial"/>
            <w:color w:val="262626" w:themeColor="text1" w:themeTint="D9"/>
            <w:sz w:val="24"/>
            <w:szCs w:val="24"/>
            <w:u w:val="single"/>
            <w:lang w:eastAsia="en-US"/>
          </w:rPr>
          <w:t>doi.org/10.1080/20008198.2017.1418103</w:t>
        </w:r>
      </w:hyperlink>
    </w:p>
    <w:p w14:paraId="7D2A632B" w14:textId="77777777" w:rsidR="005D6FDF" w:rsidRPr="00AA2701" w:rsidRDefault="005D6FDF" w:rsidP="0049309F">
      <w:pPr>
        <w:spacing w:after="160"/>
        <w:rPr>
          <w:rFonts w:eastAsiaTheme="minorHAnsi" w:cs="Arial"/>
          <w:color w:val="262626" w:themeColor="text1" w:themeTint="D9"/>
          <w:sz w:val="24"/>
          <w:szCs w:val="24"/>
          <w:shd w:val="clear" w:color="auto" w:fill="FFFFFF"/>
          <w:lang w:eastAsia="en-US"/>
        </w:rPr>
      </w:pPr>
      <w:r w:rsidRPr="00AA2701">
        <w:rPr>
          <w:rFonts w:eastAsiaTheme="minorHAnsi" w:cs="Arial"/>
          <w:color w:val="262626" w:themeColor="text1" w:themeTint="D9"/>
          <w:sz w:val="24"/>
          <w:szCs w:val="24"/>
          <w:shd w:val="clear" w:color="auto" w:fill="FFFFFF"/>
          <w:lang w:eastAsia="en-US"/>
        </w:rPr>
        <w:lastRenderedPageBreak/>
        <w:t xml:space="preserve">Kaufman, S. (2020) </w:t>
      </w:r>
      <w:r w:rsidRPr="00AA2701">
        <w:rPr>
          <w:rFonts w:eastAsiaTheme="minorHAnsi" w:cs="Arial"/>
          <w:i/>
          <w:iCs/>
          <w:color w:val="262626" w:themeColor="text1" w:themeTint="D9"/>
          <w:sz w:val="24"/>
          <w:szCs w:val="24"/>
          <w:shd w:val="clear" w:color="auto" w:fill="FFFFFF"/>
          <w:lang w:eastAsia="en-US"/>
        </w:rPr>
        <w:t>Transcend: The New Science of Self-Actualization</w:t>
      </w:r>
      <w:r w:rsidRPr="00AA2701">
        <w:rPr>
          <w:rFonts w:eastAsiaTheme="minorHAnsi" w:cs="Arial"/>
          <w:color w:val="262626" w:themeColor="text1" w:themeTint="D9"/>
          <w:sz w:val="24"/>
          <w:szCs w:val="24"/>
          <w:shd w:val="clear" w:color="auto" w:fill="FFFFFF"/>
          <w:lang w:eastAsia="en-US"/>
        </w:rPr>
        <w:t>. New York: Tarcher Perigee.</w:t>
      </w:r>
    </w:p>
    <w:p w14:paraId="5E2B7077" w14:textId="61544045"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shd w:val="clear" w:color="auto" w:fill="FFFFFF"/>
          <w:lang w:eastAsia="en-US"/>
        </w:rPr>
        <w:t xml:space="preserve">Kenofer, </w:t>
      </w:r>
      <w:r w:rsidR="00D10088" w:rsidRPr="00AA2701">
        <w:rPr>
          <w:rFonts w:eastAsiaTheme="minorHAnsi" w:cs="Arial"/>
          <w:color w:val="262626" w:themeColor="text1" w:themeTint="D9"/>
          <w:sz w:val="24"/>
          <w:szCs w:val="24"/>
          <w:shd w:val="clear" w:color="auto" w:fill="FFFFFF"/>
          <w:lang w:eastAsia="en-US"/>
        </w:rPr>
        <w:t>B</w:t>
      </w:r>
      <w:r w:rsidRPr="00AA2701">
        <w:rPr>
          <w:rFonts w:eastAsiaTheme="minorHAnsi" w:cs="Arial"/>
          <w:color w:val="262626" w:themeColor="text1" w:themeTint="D9"/>
          <w:sz w:val="24"/>
          <w:szCs w:val="24"/>
          <w:shd w:val="clear" w:color="auto" w:fill="FFFFFF"/>
          <w:lang w:eastAsia="en-US"/>
        </w:rPr>
        <w:t>. (2015) ‘Developing Gestalt Case Conceptualization’, </w:t>
      </w:r>
      <w:r w:rsidRPr="00AA2701">
        <w:rPr>
          <w:rFonts w:eastAsiaTheme="minorHAnsi" w:cs="Arial"/>
          <w:i/>
          <w:iCs/>
          <w:color w:val="262626" w:themeColor="text1" w:themeTint="D9"/>
          <w:sz w:val="24"/>
          <w:szCs w:val="24"/>
          <w:shd w:val="clear" w:color="auto" w:fill="FFFFFF"/>
          <w:lang w:eastAsia="en-US"/>
        </w:rPr>
        <w:t>Gestalt review</w:t>
      </w:r>
      <w:r w:rsidRPr="00AA2701">
        <w:rPr>
          <w:rFonts w:eastAsiaTheme="minorHAnsi" w:cs="Arial"/>
          <w:color w:val="262626" w:themeColor="text1" w:themeTint="D9"/>
          <w:sz w:val="24"/>
          <w:szCs w:val="24"/>
          <w:shd w:val="clear" w:color="auto" w:fill="FFFFFF"/>
          <w:lang w:eastAsia="en-US"/>
        </w:rPr>
        <w:t xml:space="preserve">, 19(2), pp. 110–132. </w:t>
      </w:r>
      <w:hyperlink r:id="rId53" w:tgtFrame="_blank" w:history="1">
        <w:r w:rsidR="00D10088" w:rsidRPr="00AA2701">
          <w:rPr>
            <w:rStyle w:val="Hyperlink"/>
            <w:rFonts w:cs="Arial"/>
            <w:color w:val="262626" w:themeColor="text1" w:themeTint="D9"/>
            <w:sz w:val="24"/>
            <w:szCs w:val="24"/>
            <w:bdr w:val="none" w:sz="0" w:space="0" w:color="auto" w:frame="1"/>
            <w:shd w:val="clear" w:color="auto" w:fill="FFFFFF"/>
          </w:rPr>
          <w:t>https://doi.org/10.5325/gestaltreview.19.2.0110</w:t>
        </w:r>
      </w:hyperlink>
    </w:p>
    <w:p w14:paraId="43866B35" w14:textId="25542D0F"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lang w:eastAsia="en-US"/>
        </w:rPr>
        <w:t xml:space="preserve">Kepner, J. (2008) </w:t>
      </w:r>
      <w:r w:rsidRPr="00AA2701">
        <w:rPr>
          <w:rFonts w:eastAsiaTheme="minorHAnsi" w:cs="Arial"/>
          <w:i/>
          <w:iCs/>
          <w:color w:val="262626" w:themeColor="text1" w:themeTint="D9"/>
          <w:sz w:val="24"/>
          <w:szCs w:val="24"/>
          <w:lang w:eastAsia="en-US"/>
        </w:rPr>
        <w:t>Body Process: A Gestalt Approach to Working with the Body in Psychotherapy</w:t>
      </w:r>
      <w:r w:rsidR="00D10088" w:rsidRPr="00AA2701">
        <w:rPr>
          <w:rFonts w:eastAsiaTheme="minorHAnsi" w:cs="Arial"/>
          <w:color w:val="262626" w:themeColor="text1" w:themeTint="D9"/>
          <w:sz w:val="24"/>
          <w:szCs w:val="24"/>
          <w:lang w:eastAsia="en-US"/>
        </w:rPr>
        <w:t>.</w:t>
      </w:r>
      <w:r w:rsidRPr="00AA2701">
        <w:rPr>
          <w:rFonts w:eastAsiaTheme="minorHAnsi" w:cs="Arial"/>
          <w:color w:val="262626" w:themeColor="text1" w:themeTint="D9"/>
          <w:sz w:val="24"/>
          <w:szCs w:val="24"/>
          <w:lang w:eastAsia="en-US"/>
        </w:rPr>
        <w:t xml:space="preserve"> Santa Cruz, CA: Gestalt Press</w:t>
      </w:r>
      <w:r w:rsidR="00D10088" w:rsidRPr="00AA2701">
        <w:rPr>
          <w:rFonts w:eastAsiaTheme="minorHAnsi" w:cs="Arial"/>
          <w:color w:val="262626" w:themeColor="text1" w:themeTint="D9"/>
          <w:sz w:val="24"/>
          <w:szCs w:val="24"/>
          <w:lang w:eastAsia="en-US"/>
        </w:rPr>
        <w:t>.</w:t>
      </w:r>
      <w:r w:rsidRPr="00AA2701">
        <w:rPr>
          <w:rFonts w:eastAsiaTheme="minorHAnsi" w:cs="Arial"/>
          <w:color w:val="262626" w:themeColor="text1" w:themeTint="D9"/>
          <w:sz w:val="24"/>
          <w:szCs w:val="24"/>
          <w:lang w:eastAsia="en-US"/>
        </w:rPr>
        <w:t xml:space="preserve"> </w:t>
      </w:r>
    </w:p>
    <w:p w14:paraId="16CBB243" w14:textId="1CF9B03A"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shd w:val="clear" w:color="auto" w:fill="FFFFFF"/>
          <w:lang w:eastAsia="en-US"/>
        </w:rPr>
        <w:t xml:space="preserve">Kerig, P., Mozley, M. and Mendez, L. (2020) ‘Forensic assessment of PTSD via DSM-5 versus ICD-11 criteria: Implications for current practice and future research’, </w:t>
      </w:r>
      <w:r w:rsidRPr="00AA2701">
        <w:rPr>
          <w:rFonts w:eastAsiaTheme="minorHAnsi" w:cs="Arial"/>
          <w:i/>
          <w:iCs/>
          <w:color w:val="262626" w:themeColor="text1" w:themeTint="D9"/>
          <w:sz w:val="24"/>
          <w:szCs w:val="24"/>
          <w:shd w:val="clear" w:color="auto" w:fill="FFFFFF"/>
          <w:lang w:eastAsia="en-US"/>
        </w:rPr>
        <w:t>Psychological Injury and Law</w:t>
      </w:r>
      <w:r w:rsidRPr="00AA2701">
        <w:rPr>
          <w:rFonts w:eastAsiaTheme="minorHAnsi" w:cs="Arial"/>
          <w:color w:val="262626" w:themeColor="text1" w:themeTint="D9"/>
          <w:sz w:val="24"/>
          <w:szCs w:val="24"/>
          <w:shd w:val="clear" w:color="auto" w:fill="FFFFFF"/>
          <w:lang w:eastAsia="en-US"/>
        </w:rPr>
        <w:t>, </w:t>
      </w:r>
      <w:r w:rsidRPr="00AA2701">
        <w:rPr>
          <w:rFonts w:eastAsiaTheme="minorHAnsi" w:cs="Arial"/>
          <w:i/>
          <w:iCs/>
          <w:color w:val="262626" w:themeColor="text1" w:themeTint="D9"/>
          <w:sz w:val="24"/>
          <w:szCs w:val="24"/>
          <w:shd w:val="clear" w:color="auto" w:fill="FFFFFF"/>
          <w:lang w:eastAsia="en-US"/>
        </w:rPr>
        <w:t>13</w:t>
      </w:r>
      <w:r w:rsidRPr="00AA2701">
        <w:rPr>
          <w:rFonts w:eastAsiaTheme="minorHAnsi" w:cs="Arial"/>
          <w:color w:val="262626" w:themeColor="text1" w:themeTint="D9"/>
          <w:sz w:val="24"/>
          <w:szCs w:val="24"/>
          <w:shd w:val="clear" w:color="auto" w:fill="FFFFFF"/>
          <w:lang w:eastAsia="en-US"/>
        </w:rPr>
        <w:t xml:space="preserve">(4), pp.383-411. </w:t>
      </w:r>
      <w:r w:rsidRPr="00AA2701">
        <w:rPr>
          <w:rFonts w:eastAsiaTheme="minorHAnsi" w:cs="Arial"/>
          <w:color w:val="262626" w:themeColor="text1" w:themeTint="D9"/>
          <w:sz w:val="24"/>
          <w:szCs w:val="24"/>
          <w:lang w:eastAsia="en-US"/>
        </w:rPr>
        <w:t>DOI</w:t>
      </w:r>
      <w:r w:rsidR="004C43C8" w:rsidRPr="00AA2701">
        <w:rPr>
          <w:rFonts w:eastAsiaTheme="minorHAnsi" w:cs="Arial"/>
          <w:color w:val="262626" w:themeColor="text1" w:themeTint="D9"/>
          <w:sz w:val="24"/>
          <w:szCs w:val="24"/>
          <w:lang w:eastAsia="en-US"/>
        </w:rPr>
        <w:t>:</w:t>
      </w:r>
      <w:r w:rsidRPr="00AA2701">
        <w:rPr>
          <w:rFonts w:eastAsiaTheme="minorHAnsi" w:cs="Arial"/>
          <w:color w:val="262626" w:themeColor="text1" w:themeTint="D9"/>
          <w:sz w:val="24"/>
          <w:szCs w:val="24"/>
          <w:lang w:eastAsia="en-US"/>
        </w:rPr>
        <w:t>10.1007/s12207-020-09397-4</w:t>
      </w:r>
    </w:p>
    <w:p w14:paraId="1F827E4C" w14:textId="77777777"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lang w:eastAsia="en-US"/>
        </w:rPr>
        <w:t xml:space="preserve">Kozlowska, K. et al. (2015) ‘Fear and the Defense Cascade’, </w:t>
      </w:r>
      <w:r w:rsidRPr="00AA2701">
        <w:rPr>
          <w:rFonts w:eastAsiaTheme="minorHAnsi" w:cs="Arial"/>
          <w:i/>
          <w:iCs/>
          <w:color w:val="262626" w:themeColor="text1" w:themeTint="D9"/>
          <w:sz w:val="24"/>
          <w:szCs w:val="24"/>
          <w:lang w:eastAsia="en-US"/>
        </w:rPr>
        <w:t>Harvard Review of Psychiatry</w:t>
      </w:r>
      <w:r w:rsidRPr="00AA2701">
        <w:rPr>
          <w:rFonts w:eastAsiaTheme="minorHAnsi" w:cs="Arial"/>
          <w:color w:val="262626" w:themeColor="text1" w:themeTint="D9"/>
          <w:sz w:val="24"/>
          <w:szCs w:val="24"/>
          <w:lang w:eastAsia="en-US"/>
        </w:rPr>
        <w:t>, 23 (4), p. 263-287, doi: 10.1097/HRP.0000000000000065</w:t>
      </w:r>
    </w:p>
    <w:p w14:paraId="6C33E7CC" w14:textId="77777777"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lang w:eastAsia="en-US"/>
        </w:rPr>
        <w:t>Kurtz, R. (1990) </w:t>
      </w:r>
      <w:r w:rsidRPr="00AA2701">
        <w:rPr>
          <w:rFonts w:eastAsiaTheme="minorHAnsi" w:cs="Arial"/>
          <w:i/>
          <w:iCs/>
          <w:color w:val="262626" w:themeColor="text1" w:themeTint="D9"/>
          <w:sz w:val="24"/>
          <w:szCs w:val="24"/>
          <w:lang w:eastAsia="en-US"/>
        </w:rPr>
        <w:t>Body-centered psychotherapy: The Hakomi method: The integrated use of mindfulness, nonviolence, and the body</w:t>
      </w:r>
      <w:r w:rsidRPr="00AA2701">
        <w:rPr>
          <w:rFonts w:eastAsiaTheme="minorHAnsi" w:cs="Arial"/>
          <w:color w:val="262626" w:themeColor="text1" w:themeTint="D9"/>
          <w:sz w:val="24"/>
          <w:szCs w:val="24"/>
          <w:lang w:eastAsia="en-US"/>
        </w:rPr>
        <w:t>. California: Life Rhythm.</w:t>
      </w:r>
    </w:p>
    <w:p w14:paraId="1E50742C" w14:textId="77777777"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lang w:eastAsia="en-US"/>
        </w:rPr>
        <w:t xml:space="preserve">Lanius, R., Terpou, B. and McKinnon, M. (2020) ‘The sense of self in the aftermath of trauma: lessons from the default mode network in posttraumatic stress disorder’, </w:t>
      </w:r>
      <w:r w:rsidRPr="00AA2701">
        <w:rPr>
          <w:rFonts w:eastAsiaTheme="minorHAnsi" w:cs="Arial"/>
          <w:i/>
          <w:iCs/>
          <w:color w:val="262626" w:themeColor="text1" w:themeTint="D9"/>
          <w:sz w:val="24"/>
          <w:szCs w:val="24"/>
          <w:lang w:eastAsia="en-US"/>
        </w:rPr>
        <w:t>European Journal of Psychotraumatology</w:t>
      </w:r>
      <w:r w:rsidRPr="00AA2701">
        <w:rPr>
          <w:rFonts w:eastAsiaTheme="minorHAnsi" w:cs="Arial"/>
          <w:color w:val="262626" w:themeColor="text1" w:themeTint="D9"/>
          <w:sz w:val="24"/>
          <w:szCs w:val="24"/>
          <w:lang w:eastAsia="en-US"/>
        </w:rPr>
        <w:t>, 11(1), p.1807703. DOI: 10.1080/20008198.2020.1807703</w:t>
      </w:r>
    </w:p>
    <w:p w14:paraId="38CFBE6F" w14:textId="7439BB0D" w:rsidR="00ED67D3" w:rsidRPr="00AA2701" w:rsidRDefault="005D6FDF" w:rsidP="0049309F">
      <w:pPr>
        <w:shd w:val="clear" w:color="auto" w:fill="FFFFFF"/>
        <w:textAlignment w:val="baseline"/>
        <w:rPr>
          <w:rFonts w:cs="Arial"/>
          <w:color w:val="262626" w:themeColor="text1" w:themeTint="D9"/>
          <w:sz w:val="24"/>
          <w:szCs w:val="24"/>
          <w:shd w:val="clear" w:color="auto" w:fill="FFFFFF"/>
        </w:rPr>
      </w:pPr>
      <w:r w:rsidRPr="00AA2701">
        <w:rPr>
          <w:rFonts w:cs="Arial"/>
          <w:color w:val="262626" w:themeColor="text1" w:themeTint="D9"/>
          <w:sz w:val="24"/>
          <w:szCs w:val="24"/>
          <w:bdr w:val="none" w:sz="0" w:space="0" w:color="auto" w:frame="1"/>
        </w:rPr>
        <w:t>Lanius R.</w:t>
      </w:r>
      <w:r w:rsidRPr="00AA2701">
        <w:rPr>
          <w:rFonts w:cs="Arial"/>
          <w:color w:val="262626" w:themeColor="text1" w:themeTint="D9"/>
          <w:sz w:val="24"/>
          <w:szCs w:val="24"/>
        </w:rPr>
        <w:t xml:space="preserve"> et al. (2010) ‘</w:t>
      </w:r>
      <w:r w:rsidRPr="00AA2701">
        <w:rPr>
          <w:rFonts w:cs="Arial"/>
          <w:color w:val="262626" w:themeColor="text1" w:themeTint="D9"/>
          <w:sz w:val="24"/>
          <w:szCs w:val="24"/>
          <w:bdr w:val="none" w:sz="0" w:space="0" w:color="auto" w:frame="1"/>
          <w:shd w:val="clear" w:color="auto" w:fill="FFFFFF"/>
        </w:rPr>
        <w:t xml:space="preserve">Emotion modulation in PTSD: clinical and neurobiological evidence for a dissociative subtype’, </w:t>
      </w:r>
      <w:r w:rsidRPr="00AA2701">
        <w:rPr>
          <w:rFonts w:cs="Arial"/>
          <w:i/>
          <w:iCs/>
          <w:color w:val="262626" w:themeColor="text1" w:themeTint="D9"/>
          <w:sz w:val="24"/>
          <w:szCs w:val="24"/>
          <w:bdr w:val="none" w:sz="0" w:space="0" w:color="auto" w:frame="1"/>
          <w:shd w:val="clear" w:color="auto" w:fill="FFFFFF"/>
        </w:rPr>
        <w:t>American Journal of Psychiatry</w:t>
      </w:r>
      <w:r w:rsidR="00ED67D3" w:rsidRPr="00AA2701">
        <w:rPr>
          <w:rFonts w:cs="Arial"/>
          <w:color w:val="262626" w:themeColor="text1" w:themeTint="D9"/>
          <w:sz w:val="24"/>
          <w:szCs w:val="24"/>
          <w:bdr w:val="none" w:sz="0" w:space="0" w:color="auto" w:frame="1"/>
          <w:shd w:val="clear" w:color="auto" w:fill="FFFFFF"/>
        </w:rPr>
        <w:t xml:space="preserve">, </w:t>
      </w:r>
      <w:r w:rsidR="00ED67D3" w:rsidRPr="00AA2701">
        <w:rPr>
          <w:rFonts w:cs="Arial"/>
          <w:i/>
          <w:iCs/>
          <w:color w:val="262626" w:themeColor="text1" w:themeTint="D9"/>
          <w:sz w:val="24"/>
          <w:szCs w:val="24"/>
          <w:shd w:val="clear" w:color="auto" w:fill="FFFFFF"/>
        </w:rPr>
        <w:t>167</w:t>
      </w:r>
      <w:r w:rsidR="00ED67D3" w:rsidRPr="00AA2701">
        <w:rPr>
          <w:rFonts w:cs="Arial"/>
          <w:color w:val="262626" w:themeColor="text1" w:themeTint="D9"/>
          <w:sz w:val="24"/>
          <w:szCs w:val="24"/>
          <w:shd w:val="clear" w:color="auto" w:fill="FFFFFF"/>
        </w:rPr>
        <w:t xml:space="preserve">(6), pp. 640-647. </w:t>
      </w:r>
      <w:hyperlink r:id="rId54" w:history="1">
        <w:r w:rsidR="00ED67D3" w:rsidRPr="00AA2701">
          <w:rPr>
            <w:rFonts w:cs="Arial"/>
            <w:color w:val="262626" w:themeColor="text1" w:themeTint="D9"/>
            <w:sz w:val="24"/>
            <w:szCs w:val="24"/>
            <w:u w:val="single"/>
            <w:shd w:val="clear" w:color="auto" w:fill="FFFFFF"/>
          </w:rPr>
          <w:t>doi.org/10.1176/appi.ajp.2009.09081168</w:t>
        </w:r>
      </w:hyperlink>
    </w:p>
    <w:p w14:paraId="115139E8" w14:textId="77777777" w:rsidR="00ED67D3" w:rsidRPr="00AA2701" w:rsidRDefault="00ED67D3" w:rsidP="0049309F">
      <w:pPr>
        <w:shd w:val="clear" w:color="auto" w:fill="FFFFFF"/>
        <w:textAlignment w:val="baseline"/>
        <w:rPr>
          <w:rFonts w:cs="Arial"/>
          <w:color w:val="262626" w:themeColor="text1" w:themeTint="D9"/>
          <w:sz w:val="24"/>
          <w:szCs w:val="24"/>
          <w:shd w:val="clear" w:color="auto" w:fill="FFFFFF"/>
        </w:rPr>
      </w:pPr>
    </w:p>
    <w:p w14:paraId="347E5F51" w14:textId="01B1EF7A" w:rsidR="005D6FDF" w:rsidRPr="00AA2701" w:rsidRDefault="005D6FDF" w:rsidP="0049309F">
      <w:pPr>
        <w:shd w:val="clear" w:color="auto" w:fill="FFFFFF"/>
        <w:textAlignment w:val="baseline"/>
        <w:rPr>
          <w:rFonts w:eastAsiaTheme="minorHAnsi" w:cs="Arial"/>
          <w:color w:val="262626" w:themeColor="text1" w:themeTint="D9"/>
          <w:sz w:val="24"/>
          <w:szCs w:val="24"/>
          <w:u w:val="single"/>
          <w:shd w:val="clear" w:color="auto" w:fill="FFFFFF"/>
          <w:lang w:eastAsia="en-US"/>
        </w:rPr>
      </w:pPr>
      <w:r w:rsidRPr="00AA2701">
        <w:rPr>
          <w:rFonts w:eastAsiaTheme="minorHAnsi" w:cs="Arial"/>
          <w:color w:val="262626" w:themeColor="text1" w:themeTint="D9"/>
          <w:sz w:val="24"/>
          <w:szCs w:val="24"/>
          <w:shd w:val="clear" w:color="auto" w:fill="FFFFFF"/>
          <w:lang w:eastAsia="en-US"/>
        </w:rPr>
        <w:t xml:space="preserve">Lawson, D., Davis, D. and Brandon, S. (2013) ‘Treating complex trauma: Critical interventions with adults who experienced ongoing trauma in childhood’, </w:t>
      </w:r>
      <w:r w:rsidRPr="00AA2701">
        <w:rPr>
          <w:rFonts w:eastAsiaTheme="minorHAnsi" w:cs="Arial"/>
          <w:i/>
          <w:iCs/>
          <w:color w:val="262626" w:themeColor="text1" w:themeTint="D9"/>
          <w:sz w:val="24"/>
          <w:szCs w:val="24"/>
          <w:shd w:val="clear" w:color="auto" w:fill="FFFFFF"/>
          <w:lang w:eastAsia="en-US"/>
        </w:rPr>
        <w:t>Psychotherapy</w:t>
      </w:r>
      <w:r w:rsidRPr="00AA2701">
        <w:rPr>
          <w:rFonts w:eastAsiaTheme="minorHAnsi" w:cs="Arial"/>
          <w:color w:val="262626" w:themeColor="text1" w:themeTint="D9"/>
          <w:sz w:val="24"/>
          <w:szCs w:val="24"/>
          <w:shd w:val="clear" w:color="auto" w:fill="FFFFFF"/>
          <w:lang w:eastAsia="en-US"/>
        </w:rPr>
        <w:t>, </w:t>
      </w:r>
      <w:r w:rsidRPr="00AA2701">
        <w:rPr>
          <w:rFonts w:eastAsiaTheme="minorHAnsi" w:cs="Arial"/>
          <w:i/>
          <w:iCs/>
          <w:color w:val="262626" w:themeColor="text1" w:themeTint="D9"/>
          <w:sz w:val="24"/>
          <w:szCs w:val="24"/>
          <w:shd w:val="clear" w:color="auto" w:fill="FFFFFF"/>
          <w:lang w:eastAsia="en-US"/>
        </w:rPr>
        <w:t>50</w:t>
      </w:r>
      <w:r w:rsidRPr="00AA2701">
        <w:rPr>
          <w:rFonts w:eastAsiaTheme="minorHAnsi" w:cs="Arial"/>
          <w:color w:val="262626" w:themeColor="text1" w:themeTint="D9"/>
          <w:sz w:val="24"/>
          <w:szCs w:val="24"/>
          <w:shd w:val="clear" w:color="auto" w:fill="FFFFFF"/>
          <w:lang w:eastAsia="en-US"/>
        </w:rPr>
        <w:t>(3), p.331</w:t>
      </w:r>
      <w:r w:rsidR="00DF27AA" w:rsidRPr="00AA2701">
        <w:rPr>
          <w:rFonts w:eastAsiaTheme="minorHAnsi" w:cs="Arial"/>
          <w:color w:val="262626" w:themeColor="text1" w:themeTint="D9"/>
          <w:sz w:val="24"/>
          <w:szCs w:val="24"/>
          <w:shd w:val="clear" w:color="auto" w:fill="FFFFFF"/>
          <w:lang w:eastAsia="en-US"/>
        </w:rPr>
        <w:t>-335.</w:t>
      </w:r>
      <w:r w:rsidRPr="00AA2701">
        <w:rPr>
          <w:rFonts w:eastAsiaTheme="minorHAnsi" w:cs="Arial"/>
          <w:color w:val="262626" w:themeColor="text1" w:themeTint="D9"/>
          <w:sz w:val="24"/>
          <w:szCs w:val="24"/>
          <w:shd w:val="clear" w:color="auto" w:fill="FFFFFF"/>
          <w:lang w:eastAsia="en-US"/>
        </w:rPr>
        <w:t xml:space="preserve"> </w:t>
      </w:r>
      <w:hyperlink r:id="rId55" w:tgtFrame="_blank" w:history="1">
        <w:r w:rsidRPr="00AA2701">
          <w:rPr>
            <w:rFonts w:eastAsiaTheme="minorHAnsi" w:cs="Arial"/>
            <w:color w:val="262626" w:themeColor="text1" w:themeTint="D9"/>
            <w:sz w:val="24"/>
            <w:szCs w:val="24"/>
            <w:u w:val="single"/>
            <w:shd w:val="clear" w:color="auto" w:fill="FFFFFF"/>
            <w:lang w:eastAsia="en-US"/>
          </w:rPr>
          <w:t>https://doi.org/10.1037/a0032677</w:t>
        </w:r>
      </w:hyperlink>
    </w:p>
    <w:p w14:paraId="016B53DD" w14:textId="77777777" w:rsidR="00DF27AA" w:rsidRPr="00AA2701" w:rsidRDefault="00DF27AA" w:rsidP="0049309F">
      <w:pPr>
        <w:shd w:val="clear" w:color="auto" w:fill="FFFFFF"/>
        <w:textAlignment w:val="baseline"/>
        <w:rPr>
          <w:rFonts w:eastAsiaTheme="minorHAnsi" w:cs="Arial"/>
          <w:color w:val="262626" w:themeColor="text1" w:themeTint="D9"/>
          <w:sz w:val="24"/>
          <w:szCs w:val="24"/>
          <w:lang w:eastAsia="en-US"/>
        </w:rPr>
      </w:pPr>
    </w:p>
    <w:p w14:paraId="6F1B7A31" w14:textId="1B1543DE"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lang w:eastAsia="en-US"/>
        </w:rPr>
        <w:t xml:space="preserve">Lazar, S. et al. (2005) ‘Meditation experience is associated with increased cortical thickness’, </w:t>
      </w:r>
      <w:r w:rsidRPr="00AA2701">
        <w:rPr>
          <w:rFonts w:eastAsiaTheme="minorHAnsi" w:cs="Arial"/>
          <w:i/>
          <w:iCs/>
          <w:color w:val="262626" w:themeColor="text1" w:themeTint="D9"/>
          <w:sz w:val="24"/>
          <w:szCs w:val="24"/>
          <w:lang w:eastAsia="en-US"/>
        </w:rPr>
        <w:t>Neuroreport</w:t>
      </w:r>
      <w:r w:rsidRPr="00AA2701">
        <w:rPr>
          <w:rFonts w:eastAsiaTheme="minorHAnsi" w:cs="Arial"/>
          <w:color w:val="262626" w:themeColor="text1" w:themeTint="D9"/>
          <w:sz w:val="24"/>
          <w:szCs w:val="24"/>
          <w:lang w:eastAsia="en-US"/>
        </w:rPr>
        <w:t>, 16(17), p.1893</w:t>
      </w:r>
      <w:r w:rsidR="00DF27AA" w:rsidRPr="00AA2701">
        <w:rPr>
          <w:rFonts w:eastAsiaTheme="minorHAnsi" w:cs="Arial"/>
          <w:color w:val="262626" w:themeColor="text1" w:themeTint="D9"/>
          <w:sz w:val="24"/>
          <w:szCs w:val="24"/>
          <w:lang w:eastAsia="en-US"/>
        </w:rPr>
        <w:t>-1897. DOI</w:t>
      </w:r>
      <w:r w:rsidRPr="00AA2701">
        <w:rPr>
          <w:rFonts w:eastAsiaTheme="minorHAnsi" w:cs="Arial"/>
          <w:color w:val="262626" w:themeColor="text1" w:themeTint="D9"/>
          <w:sz w:val="24"/>
          <w:szCs w:val="24"/>
          <w:lang w:eastAsia="en-US"/>
        </w:rPr>
        <w:t>:10.1097/01.wnr.0000186598.66243.19</w:t>
      </w:r>
    </w:p>
    <w:p w14:paraId="0C2BACDB" w14:textId="67ECB27C"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lang w:eastAsia="en-US"/>
        </w:rPr>
        <w:t xml:space="preserve">LeDoux, J. (2012) ‘A neuroscientist’s perspective on debates about the nature of emotion’, </w:t>
      </w:r>
      <w:r w:rsidRPr="00AA2701">
        <w:rPr>
          <w:rFonts w:eastAsiaTheme="minorHAnsi" w:cs="Arial"/>
          <w:i/>
          <w:iCs/>
          <w:color w:val="262626" w:themeColor="text1" w:themeTint="D9"/>
          <w:sz w:val="24"/>
          <w:szCs w:val="24"/>
          <w:lang w:eastAsia="en-US"/>
        </w:rPr>
        <w:t>Emotion Review</w:t>
      </w:r>
      <w:r w:rsidRPr="00AA2701">
        <w:rPr>
          <w:rFonts w:eastAsiaTheme="minorHAnsi" w:cs="Arial"/>
          <w:color w:val="262626" w:themeColor="text1" w:themeTint="D9"/>
          <w:sz w:val="24"/>
          <w:szCs w:val="24"/>
          <w:lang w:eastAsia="en-US"/>
        </w:rPr>
        <w:t>, 4(4), pp.375-379. DOI:10.1177/1754073912445822</w:t>
      </w:r>
    </w:p>
    <w:p w14:paraId="5AD55C60" w14:textId="48C77F54"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shd w:val="clear" w:color="auto" w:fill="FFFFFF"/>
          <w:lang w:eastAsia="en-US"/>
        </w:rPr>
        <w:t xml:space="preserve">Leonidaki, V. (2021) </w:t>
      </w:r>
      <w:r w:rsidR="009D35C4" w:rsidRPr="00AA2701">
        <w:rPr>
          <w:rFonts w:eastAsiaTheme="minorHAnsi" w:cs="Arial"/>
          <w:color w:val="262626" w:themeColor="text1" w:themeTint="D9"/>
          <w:sz w:val="24"/>
          <w:szCs w:val="24"/>
          <w:shd w:val="clear" w:color="auto" w:fill="FFFFFF"/>
          <w:lang w:eastAsia="en-US"/>
        </w:rPr>
        <w:t>‘</w:t>
      </w:r>
      <w:r w:rsidRPr="00AA2701">
        <w:rPr>
          <w:rFonts w:eastAsiaTheme="minorHAnsi" w:cs="Arial"/>
          <w:color w:val="262626" w:themeColor="text1" w:themeTint="D9"/>
          <w:sz w:val="24"/>
          <w:szCs w:val="24"/>
          <w:shd w:val="clear" w:color="auto" w:fill="FFFFFF"/>
          <w:lang w:eastAsia="en-US"/>
        </w:rPr>
        <w:t>Moving beyond a single-model philosophy: Integrating relational therapies in front-line psychological therapy services in England</w:t>
      </w:r>
      <w:r w:rsidR="009D35C4" w:rsidRPr="00AA2701">
        <w:rPr>
          <w:rFonts w:eastAsiaTheme="minorHAnsi" w:cs="Arial"/>
          <w:color w:val="262626" w:themeColor="text1" w:themeTint="D9"/>
          <w:sz w:val="24"/>
          <w:szCs w:val="24"/>
          <w:shd w:val="clear" w:color="auto" w:fill="FFFFFF"/>
          <w:lang w:eastAsia="en-US"/>
        </w:rPr>
        <w:t xml:space="preserve">’, </w:t>
      </w:r>
      <w:r w:rsidRPr="00AA2701">
        <w:rPr>
          <w:rFonts w:eastAsiaTheme="minorHAnsi" w:cs="Arial"/>
          <w:i/>
          <w:iCs/>
          <w:color w:val="262626" w:themeColor="text1" w:themeTint="D9"/>
          <w:sz w:val="24"/>
          <w:szCs w:val="24"/>
          <w:shd w:val="clear" w:color="auto" w:fill="FFFFFF"/>
          <w:lang w:eastAsia="en-US"/>
        </w:rPr>
        <w:t>Journal of Psychotherapy Integration, 31</w:t>
      </w:r>
      <w:r w:rsidRPr="00AA2701">
        <w:rPr>
          <w:rFonts w:eastAsiaTheme="minorHAnsi" w:cs="Arial"/>
          <w:color w:val="262626" w:themeColor="text1" w:themeTint="D9"/>
          <w:sz w:val="24"/>
          <w:szCs w:val="24"/>
          <w:shd w:val="clear" w:color="auto" w:fill="FFFFFF"/>
          <w:lang w:eastAsia="en-US"/>
        </w:rPr>
        <w:t xml:space="preserve">(1), pp. 70–85. </w:t>
      </w:r>
      <w:hyperlink r:id="rId56" w:history="1">
        <w:r w:rsidRPr="00AA2701">
          <w:rPr>
            <w:rFonts w:eastAsiaTheme="minorHAnsi" w:cs="Arial"/>
            <w:color w:val="262626" w:themeColor="text1" w:themeTint="D9"/>
            <w:sz w:val="24"/>
            <w:szCs w:val="24"/>
            <w:u w:val="single"/>
            <w:shd w:val="clear" w:color="auto" w:fill="FFFFFF"/>
            <w:lang w:eastAsia="en-US"/>
          </w:rPr>
          <w:t>https://doi.org/10.1037/int0000192</w:t>
        </w:r>
      </w:hyperlink>
    </w:p>
    <w:p w14:paraId="4645A738" w14:textId="77777777"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lang w:eastAsia="en-US"/>
        </w:rPr>
        <w:t xml:space="preserve">Levine, P. (2010) </w:t>
      </w:r>
      <w:r w:rsidRPr="00AA2701">
        <w:rPr>
          <w:rFonts w:eastAsiaTheme="minorHAnsi" w:cs="Arial"/>
          <w:i/>
          <w:iCs/>
          <w:color w:val="262626" w:themeColor="text1" w:themeTint="D9"/>
          <w:sz w:val="24"/>
          <w:szCs w:val="24"/>
          <w:lang w:eastAsia="en-US"/>
        </w:rPr>
        <w:t>In an unspoken voice: How the body releases trauma and restores goodness</w:t>
      </w:r>
      <w:r w:rsidRPr="00AA2701">
        <w:rPr>
          <w:rFonts w:eastAsiaTheme="minorHAnsi" w:cs="Arial"/>
          <w:color w:val="262626" w:themeColor="text1" w:themeTint="D9"/>
          <w:sz w:val="24"/>
          <w:szCs w:val="24"/>
          <w:lang w:eastAsia="en-US"/>
        </w:rPr>
        <w:t>. California: North Atlantic Books.</w:t>
      </w:r>
    </w:p>
    <w:p w14:paraId="792CDFBD" w14:textId="77777777"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lang w:eastAsia="en-US"/>
        </w:rPr>
        <w:t>Levine, P. and Frederick, A. (1997) </w:t>
      </w:r>
      <w:r w:rsidRPr="00AA2701">
        <w:rPr>
          <w:rFonts w:eastAsiaTheme="minorHAnsi" w:cs="Arial"/>
          <w:i/>
          <w:iCs/>
          <w:color w:val="262626" w:themeColor="text1" w:themeTint="D9"/>
          <w:sz w:val="24"/>
          <w:szCs w:val="24"/>
          <w:lang w:eastAsia="en-US"/>
        </w:rPr>
        <w:t>Waking the tiger: Healing trauma: The innate capacity to transform overwhelming experiences</w:t>
      </w:r>
      <w:r w:rsidRPr="00AA2701">
        <w:rPr>
          <w:rFonts w:eastAsiaTheme="minorHAnsi" w:cs="Arial"/>
          <w:color w:val="262626" w:themeColor="text1" w:themeTint="D9"/>
          <w:sz w:val="24"/>
          <w:szCs w:val="24"/>
          <w:lang w:eastAsia="en-US"/>
        </w:rPr>
        <w:t>. California: North Atlantic Books.</w:t>
      </w:r>
    </w:p>
    <w:p w14:paraId="4990520A" w14:textId="77777777"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lang w:eastAsia="en-US"/>
        </w:rPr>
        <w:lastRenderedPageBreak/>
        <w:t>Levine, P., Blakeslee, A. and Sylvae, J. (2018) ‘Reintegrating Fragmentation of the Primitive Self: Discussion of "Somatic Experiencing"’, </w:t>
      </w:r>
      <w:r w:rsidRPr="00AA2701">
        <w:rPr>
          <w:rFonts w:eastAsiaTheme="minorHAnsi" w:cs="Arial"/>
          <w:i/>
          <w:iCs/>
          <w:color w:val="262626" w:themeColor="text1" w:themeTint="D9"/>
          <w:sz w:val="24"/>
          <w:szCs w:val="24"/>
          <w:lang w:eastAsia="en-US"/>
        </w:rPr>
        <w:t>Psychoanalytic dialogues</w:t>
      </w:r>
      <w:r w:rsidRPr="00AA2701">
        <w:rPr>
          <w:rFonts w:eastAsiaTheme="minorHAnsi" w:cs="Arial"/>
          <w:color w:val="262626" w:themeColor="text1" w:themeTint="D9"/>
          <w:sz w:val="24"/>
          <w:szCs w:val="24"/>
          <w:lang w:eastAsia="en-US"/>
        </w:rPr>
        <w:t>, 28(5), pp.620–628. DOI: 10.1080/10481885.2018.1506216</w:t>
      </w:r>
    </w:p>
    <w:p w14:paraId="02069694" w14:textId="77777777" w:rsidR="005D6FDF" w:rsidRPr="00AA2701" w:rsidRDefault="005D6FDF" w:rsidP="0049309F">
      <w:pPr>
        <w:spacing w:after="160"/>
        <w:rPr>
          <w:rFonts w:eastAsiaTheme="minorHAnsi" w:cs="Arial"/>
          <w:color w:val="262626" w:themeColor="text1" w:themeTint="D9"/>
          <w:sz w:val="24"/>
          <w:szCs w:val="24"/>
          <w:u w:val="single"/>
          <w:lang w:eastAsia="en-US"/>
        </w:rPr>
      </w:pPr>
      <w:r w:rsidRPr="00AA2701">
        <w:rPr>
          <w:rFonts w:eastAsiaTheme="minorHAnsi" w:cs="Arial"/>
          <w:color w:val="262626" w:themeColor="text1" w:themeTint="D9"/>
          <w:sz w:val="24"/>
          <w:szCs w:val="24"/>
          <w:lang w:eastAsia="en-US"/>
        </w:rPr>
        <w:t xml:space="preserve">Lohrasbe, R. and Ogden, P. (2017) ‘Somatic Resources: Sensorimotor Psychotherapy Approach to Stabilising Arousal in Child and Family Treatment’, </w:t>
      </w:r>
      <w:r w:rsidRPr="00AA2701">
        <w:rPr>
          <w:rFonts w:eastAsiaTheme="minorHAnsi" w:cs="Arial"/>
          <w:i/>
          <w:iCs/>
          <w:color w:val="262626" w:themeColor="text1" w:themeTint="D9"/>
          <w:sz w:val="24"/>
          <w:szCs w:val="24"/>
          <w:lang w:eastAsia="en-US"/>
        </w:rPr>
        <w:t>Australian and New Zealand journal of family therapy</w:t>
      </w:r>
      <w:r w:rsidRPr="00AA2701">
        <w:rPr>
          <w:rFonts w:eastAsiaTheme="minorHAnsi" w:cs="Arial"/>
          <w:color w:val="262626" w:themeColor="text1" w:themeTint="D9"/>
          <w:sz w:val="24"/>
          <w:szCs w:val="24"/>
          <w:lang w:eastAsia="en-US"/>
        </w:rPr>
        <w:t xml:space="preserve">, 38(4), pp.573–581. </w:t>
      </w:r>
      <w:hyperlink r:id="rId57" w:history="1">
        <w:r w:rsidRPr="00AA2701">
          <w:rPr>
            <w:rFonts w:eastAsiaTheme="minorHAnsi" w:cs="Arial"/>
            <w:color w:val="262626" w:themeColor="text1" w:themeTint="D9"/>
            <w:sz w:val="24"/>
            <w:szCs w:val="24"/>
            <w:u w:val="single"/>
            <w:lang w:eastAsia="en-US"/>
          </w:rPr>
          <w:t>https://doi-org.ezproxy.uwtsd.ac.uk/10.1002/anzf.1270</w:t>
        </w:r>
      </w:hyperlink>
    </w:p>
    <w:p w14:paraId="51CB6B4E" w14:textId="77777777" w:rsidR="005D6FDF" w:rsidRPr="00AA2701" w:rsidRDefault="005D6FDF" w:rsidP="0049309F">
      <w:pPr>
        <w:spacing w:beforeAutospacing="1" w:afterAutospacing="1"/>
        <w:rPr>
          <w:rFonts w:cs="Arial"/>
          <w:color w:val="262626" w:themeColor="text1" w:themeTint="D9"/>
          <w:sz w:val="24"/>
          <w:szCs w:val="24"/>
          <w:u w:val="single"/>
        </w:rPr>
      </w:pPr>
      <w:r w:rsidRPr="00AA2701">
        <w:rPr>
          <w:rFonts w:cs="Arial"/>
          <w:color w:val="262626" w:themeColor="text1" w:themeTint="D9"/>
          <w:sz w:val="24"/>
          <w:szCs w:val="24"/>
          <w:shd w:val="clear" w:color="auto" w:fill="FFFFFF"/>
        </w:rPr>
        <w:t xml:space="preserve">Lonergan, M. (2014) ‘Cognitive behavioral therapy for PTSD: The role of complex PTSD on treatment outcome’, </w:t>
      </w:r>
      <w:r w:rsidRPr="00AA2701">
        <w:rPr>
          <w:rFonts w:cs="Arial"/>
          <w:i/>
          <w:iCs/>
          <w:color w:val="262626" w:themeColor="text1" w:themeTint="D9"/>
          <w:sz w:val="24"/>
          <w:szCs w:val="24"/>
          <w:shd w:val="clear" w:color="auto" w:fill="FFFFFF"/>
        </w:rPr>
        <w:t>Journal of Aggression, Maltreatment &amp; Trauma</w:t>
      </w:r>
      <w:r w:rsidRPr="00AA2701">
        <w:rPr>
          <w:rFonts w:cs="Arial"/>
          <w:color w:val="262626" w:themeColor="text1" w:themeTint="D9"/>
          <w:sz w:val="24"/>
          <w:szCs w:val="24"/>
          <w:shd w:val="clear" w:color="auto" w:fill="FFFFFF"/>
        </w:rPr>
        <w:t>, </w:t>
      </w:r>
      <w:r w:rsidRPr="00AA2701">
        <w:rPr>
          <w:rFonts w:cs="Arial"/>
          <w:i/>
          <w:iCs/>
          <w:color w:val="262626" w:themeColor="text1" w:themeTint="D9"/>
          <w:sz w:val="24"/>
          <w:szCs w:val="24"/>
          <w:shd w:val="clear" w:color="auto" w:fill="FFFFFF"/>
        </w:rPr>
        <w:t>23</w:t>
      </w:r>
      <w:r w:rsidRPr="00AA2701">
        <w:rPr>
          <w:rFonts w:cs="Arial"/>
          <w:color w:val="262626" w:themeColor="text1" w:themeTint="D9"/>
          <w:sz w:val="24"/>
          <w:szCs w:val="24"/>
          <w:shd w:val="clear" w:color="auto" w:fill="FFFFFF"/>
        </w:rPr>
        <w:t xml:space="preserve">(5), pp.494-512. </w:t>
      </w:r>
      <w:hyperlink r:id="rId58" w:history="1">
        <w:r w:rsidRPr="00AA2701">
          <w:rPr>
            <w:rFonts w:cs="Arial"/>
            <w:color w:val="262626" w:themeColor="text1" w:themeTint="D9"/>
            <w:sz w:val="24"/>
            <w:szCs w:val="24"/>
            <w:u w:val="single"/>
          </w:rPr>
          <w:t>https://doi.org/10.1080/10926771.2014.904467</w:t>
        </w:r>
      </w:hyperlink>
    </w:p>
    <w:p w14:paraId="03E06A61" w14:textId="5C11F1B3" w:rsidR="005D6FDF" w:rsidRPr="00AA2701" w:rsidRDefault="005D6FDF" w:rsidP="0049309F">
      <w:pPr>
        <w:spacing w:beforeAutospacing="1" w:afterAutospacing="1"/>
        <w:rPr>
          <w:rFonts w:cs="Arial"/>
          <w:color w:val="262626" w:themeColor="text1" w:themeTint="D9"/>
          <w:sz w:val="24"/>
          <w:szCs w:val="24"/>
        </w:rPr>
      </w:pPr>
      <w:r w:rsidRPr="00AA2701">
        <w:rPr>
          <w:rFonts w:cs="Arial"/>
          <w:color w:val="262626" w:themeColor="text1" w:themeTint="D9"/>
          <w:sz w:val="24"/>
          <w:szCs w:val="24"/>
          <w:shd w:val="clear" w:color="auto" w:fill="FFFFFF"/>
        </w:rPr>
        <w:t>Lopez</w:t>
      </w:r>
      <w:r w:rsidRPr="00AA2701">
        <w:rPr>
          <w:rFonts w:ascii="Cambria Math" w:hAnsi="Cambria Math" w:cs="Cambria Math"/>
          <w:color w:val="262626" w:themeColor="text1" w:themeTint="D9"/>
          <w:sz w:val="24"/>
          <w:szCs w:val="24"/>
          <w:shd w:val="clear" w:color="auto" w:fill="FFFFFF"/>
        </w:rPr>
        <w:t>‐</w:t>
      </w:r>
      <w:r w:rsidRPr="00AA2701">
        <w:rPr>
          <w:rFonts w:cs="Arial"/>
          <w:color w:val="262626" w:themeColor="text1" w:themeTint="D9"/>
          <w:sz w:val="24"/>
          <w:szCs w:val="24"/>
          <w:shd w:val="clear" w:color="auto" w:fill="FFFFFF"/>
        </w:rPr>
        <w:t>Castro, T. et al. (2019) ‘Association between shame and posttraumatic stress disorder: A meta</w:t>
      </w:r>
      <w:r w:rsidRPr="00AA2701">
        <w:rPr>
          <w:rFonts w:ascii="Cambria Math" w:hAnsi="Cambria Math" w:cs="Cambria Math"/>
          <w:color w:val="262626" w:themeColor="text1" w:themeTint="D9"/>
          <w:sz w:val="24"/>
          <w:szCs w:val="24"/>
          <w:shd w:val="clear" w:color="auto" w:fill="FFFFFF"/>
        </w:rPr>
        <w:t>‐</w:t>
      </w:r>
      <w:r w:rsidRPr="00AA2701">
        <w:rPr>
          <w:rFonts w:cs="Arial"/>
          <w:color w:val="262626" w:themeColor="text1" w:themeTint="D9"/>
          <w:sz w:val="24"/>
          <w:szCs w:val="24"/>
          <w:shd w:val="clear" w:color="auto" w:fill="FFFFFF"/>
        </w:rPr>
        <w:t xml:space="preserve">analysis’, </w:t>
      </w:r>
      <w:r w:rsidRPr="00AA2701">
        <w:rPr>
          <w:rFonts w:cs="Arial"/>
          <w:i/>
          <w:iCs/>
          <w:color w:val="262626" w:themeColor="text1" w:themeTint="D9"/>
          <w:sz w:val="24"/>
          <w:szCs w:val="24"/>
          <w:shd w:val="clear" w:color="auto" w:fill="FFFFFF"/>
        </w:rPr>
        <w:t>Journal of Traumatic Stress</w:t>
      </w:r>
      <w:r w:rsidRPr="00AA2701">
        <w:rPr>
          <w:rFonts w:cs="Arial"/>
          <w:color w:val="262626" w:themeColor="text1" w:themeTint="D9"/>
          <w:sz w:val="24"/>
          <w:szCs w:val="24"/>
          <w:shd w:val="clear" w:color="auto" w:fill="FFFFFF"/>
        </w:rPr>
        <w:t> 32</w:t>
      </w:r>
      <w:r w:rsidR="004B3C5D" w:rsidRPr="00AA2701">
        <w:rPr>
          <w:rFonts w:cs="Arial"/>
          <w:color w:val="262626" w:themeColor="text1" w:themeTint="D9"/>
          <w:sz w:val="24"/>
          <w:szCs w:val="24"/>
          <w:shd w:val="clear" w:color="auto" w:fill="FFFFFF"/>
        </w:rPr>
        <w:t xml:space="preserve">(4), pp. </w:t>
      </w:r>
      <w:r w:rsidRPr="00AA2701">
        <w:rPr>
          <w:rFonts w:cs="Arial"/>
          <w:color w:val="262626" w:themeColor="text1" w:themeTint="D9"/>
          <w:sz w:val="24"/>
          <w:szCs w:val="24"/>
          <w:shd w:val="clear" w:color="auto" w:fill="FFFFFF"/>
        </w:rPr>
        <w:t>484-495. DOI: 10.1002/jts.22411</w:t>
      </w:r>
    </w:p>
    <w:p w14:paraId="501970C1" w14:textId="7EDF96A6"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lang w:eastAsia="en-US"/>
        </w:rPr>
        <w:t xml:space="preserve">Lynn, S. et al. (2019) ‘Dissociation and its disorders: Competing models, future directions, and a way forward’, </w:t>
      </w:r>
      <w:r w:rsidRPr="00AA2701">
        <w:rPr>
          <w:rFonts w:eastAsiaTheme="minorHAnsi" w:cs="Arial"/>
          <w:i/>
          <w:iCs/>
          <w:color w:val="262626" w:themeColor="text1" w:themeTint="D9"/>
          <w:sz w:val="24"/>
          <w:szCs w:val="24"/>
          <w:lang w:eastAsia="en-US"/>
        </w:rPr>
        <w:t>Clinical psychology review</w:t>
      </w:r>
      <w:r w:rsidRPr="00AA2701">
        <w:rPr>
          <w:rFonts w:eastAsiaTheme="minorHAnsi" w:cs="Arial"/>
          <w:color w:val="262626" w:themeColor="text1" w:themeTint="D9"/>
          <w:sz w:val="24"/>
          <w:szCs w:val="24"/>
          <w:lang w:eastAsia="en-US"/>
        </w:rPr>
        <w:t>, 73</w:t>
      </w:r>
      <w:r w:rsidR="0006609D" w:rsidRPr="00AA2701">
        <w:rPr>
          <w:rFonts w:eastAsiaTheme="minorHAnsi" w:cs="Arial"/>
          <w:color w:val="262626" w:themeColor="text1" w:themeTint="D9"/>
          <w:sz w:val="24"/>
          <w:szCs w:val="24"/>
          <w:lang w:eastAsia="en-US"/>
        </w:rPr>
        <w:t xml:space="preserve">. </w:t>
      </w:r>
      <w:hyperlink r:id="rId59" w:history="1">
        <w:r w:rsidR="0006609D" w:rsidRPr="00AA2701">
          <w:rPr>
            <w:rStyle w:val="Hyperlink"/>
            <w:rFonts w:eastAsiaTheme="minorHAnsi" w:cs="Arial"/>
            <w:color w:val="262626" w:themeColor="text1" w:themeTint="D9"/>
            <w:sz w:val="24"/>
            <w:szCs w:val="24"/>
            <w:lang w:eastAsia="en-US"/>
          </w:rPr>
          <w:t>https://doi.org/10.1016/j.cpr.2019.101755</w:t>
        </w:r>
      </w:hyperlink>
    </w:p>
    <w:p w14:paraId="678CEB96" w14:textId="77777777"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lang w:eastAsia="en-US"/>
        </w:rPr>
        <w:t>Mackewn, J. (1997) </w:t>
      </w:r>
      <w:r w:rsidRPr="00AA2701">
        <w:rPr>
          <w:rFonts w:eastAsiaTheme="minorHAnsi" w:cs="Arial"/>
          <w:i/>
          <w:iCs/>
          <w:color w:val="262626" w:themeColor="text1" w:themeTint="D9"/>
          <w:sz w:val="24"/>
          <w:szCs w:val="24"/>
          <w:lang w:eastAsia="en-US"/>
        </w:rPr>
        <w:t>Developing gestalt counselling</w:t>
      </w:r>
      <w:r w:rsidRPr="00AA2701">
        <w:rPr>
          <w:rFonts w:eastAsiaTheme="minorHAnsi" w:cs="Arial"/>
          <w:color w:val="262626" w:themeColor="text1" w:themeTint="D9"/>
          <w:sz w:val="24"/>
          <w:szCs w:val="24"/>
          <w:lang w:eastAsia="en-US"/>
        </w:rPr>
        <w:t> (Vol. 8). London: Sage.</w:t>
      </w:r>
    </w:p>
    <w:p w14:paraId="2436D49A" w14:textId="38D5EDAE" w:rsidR="005D6FDF" w:rsidRPr="00AA2701" w:rsidRDefault="005D6FDF" w:rsidP="0049309F">
      <w:pPr>
        <w:spacing w:after="160"/>
        <w:rPr>
          <w:rFonts w:eastAsiaTheme="minorHAnsi" w:cs="Arial"/>
          <w:color w:val="262626" w:themeColor="text1" w:themeTint="D9"/>
          <w:sz w:val="24"/>
          <w:szCs w:val="24"/>
          <w:u w:val="single"/>
          <w:lang w:eastAsia="en-US"/>
        </w:rPr>
      </w:pPr>
      <w:r w:rsidRPr="00AA2701">
        <w:rPr>
          <w:rFonts w:eastAsiaTheme="minorHAnsi" w:cs="Arial"/>
          <w:color w:val="262626" w:themeColor="text1" w:themeTint="D9"/>
          <w:sz w:val="24"/>
          <w:szCs w:val="24"/>
          <w:lang w:eastAsia="en-US"/>
        </w:rPr>
        <w:t>McFerran, K. et al. (2020) ‘Music, Rhythm and Trauma: A Critical Interpretive Synthesis of Research Literature’, </w:t>
      </w:r>
      <w:r w:rsidRPr="00AA2701">
        <w:rPr>
          <w:rFonts w:eastAsiaTheme="minorHAnsi" w:cs="Arial"/>
          <w:i/>
          <w:iCs/>
          <w:color w:val="262626" w:themeColor="text1" w:themeTint="D9"/>
          <w:sz w:val="24"/>
          <w:szCs w:val="24"/>
          <w:lang w:eastAsia="en-US"/>
        </w:rPr>
        <w:t>Frontiers in Psychology</w:t>
      </w:r>
      <w:r w:rsidRPr="00AA2701">
        <w:rPr>
          <w:rFonts w:eastAsiaTheme="minorHAnsi" w:cs="Arial"/>
          <w:color w:val="262626" w:themeColor="text1" w:themeTint="D9"/>
          <w:sz w:val="24"/>
          <w:szCs w:val="24"/>
          <w:lang w:eastAsia="en-US"/>
        </w:rPr>
        <w:t xml:space="preserve">, 11, p.324. </w:t>
      </w:r>
      <w:hyperlink r:id="rId60" w:history="1">
        <w:r w:rsidR="0006609D" w:rsidRPr="00AA2701">
          <w:rPr>
            <w:rStyle w:val="Hyperlink"/>
            <w:rFonts w:eastAsiaTheme="minorHAnsi" w:cs="Arial"/>
            <w:color w:val="262626" w:themeColor="text1" w:themeTint="D9"/>
            <w:sz w:val="24"/>
            <w:szCs w:val="24"/>
            <w:lang w:eastAsia="en-US"/>
          </w:rPr>
          <w:t>https://doi.org/10.3389/fpsyg.2020.00324</w:t>
        </w:r>
      </w:hyperlink>
    </w:p>
    <w:p w14:paraId="6686DC21" w14:textId="07ACCFD7"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shd w:val="clear" w:color="auto" w:fill="FFFFFF"/>
          <w:lang w:eastAsia="en-US"/>
        </w:rPr>
        <w:t>McGilchrist, I. (2009) </w:t>
      </w:r>
      <w:r w:rsidRPr="00AA2701">
        <w:rPr>
          <w:rFonts w:eastAsiaTheme="minorHAnsi" w:cs="Arial"/>
          <w:i/>
          <w:iCs/>
          <w:color w:val="262626" w:themeColor="text1" w:themeTint="D9"/>
          <w:sz w:val="24"/>
          <w:szCs w:val="24"/>
          <w:shd w:val="clear" w:color="auto" w:fill="FFFFFF"/>
          <w:lang w:eastAsia="en-US"/>
        </w:rPr>
        <w:t>The master and his emissary</w:t>
      </w:r>
      <w:r w:rsidRPr="00AA2701">
        <w:rPr>
          <w:rFonts w:eastAsiaTheme="minorHAnsi" w:cs="Arial"/>
          <w:color w:val="262626" w:themeColor="text1" w:themeTint="D9"/>
          <w:sz w:val="24"/>
          <w:szCs w:val="24"/>
          <w:shd w:val="clear" w:color="auto" w:fill="FFFFFF"/>
          <w:lang w:eastAsia="en-US"/>
        </w:rPr>
        <w:t xml:space="preserve">. </w:t>
      </w:r>
      <w:r w:rsidR="0006609D" w:rsidRPr="00AA2701">
        <w:rPr>
          <w:rFonts w:eastAsiaTheme="minorHAnsi" w:cs="Arial"/>
          <w:color w:val="262626" w:themeColor="text1" w:themeTint="D9"/>
          <w:sz w:val="24"/>
          <w:szCs w:val="24"/>
          <w:shd w:val="clear" w:color="auto" w:fill="FFFFFF"/>
          <w:lang w:eastAsia="en-US"/>
        </w:rPr>
        <w:t>London:</w:t>
      </w:r>
      <w:r w:rsidRPr="00AA2701">
        <w:rPr>
          <w:rFonts w:eastAsiaTheme="minorHAnsi" w:cs="Arial"/>
          <w:color w:val="262626" w:themeColor="text1" w:themeTint="D9"/>
          <w:sz w:val="24"/>
          <w:szCs w:val="24"/>
          <w:shd w:val="clear" w:color="auto" w:fill="FFFFFF"/>
          <w:lang w:eastAsia="en-US"/>
        </w:rPr>
        <w:t>Yale University Press.</w:t>
      </w:r>
    </w:p>
    <w:p w14:paraId="5EB7C311" w14:textId="77777777"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lang w:eastAsia="en-US"/>
        </w:rPr>
        <w:t>McNally, R. (2005a) ‘Debunking Myths About Trauma and Memory’, </w:t>
      </w:r>
      <w:r w:rsidRPr="00AA2701">
        <w:rPr>
          <w:rFonts w:eastAsiaTheme="minorHAnsi" w:cs="Arial"/>
          <w:i/>
          <w:iCs/>
          <w:color w:val="262626" w:themeColor="text1" w:themeTint="D9"/>
          <w:sz w:val="24"/>
          <w:szCs w:val="24"/>
          <w:lang w:eastAsia="en-US"/>
        </w:rPr>
        <w:t>Canadian Journal of Psychiatry</w:t>
      </w:r>
      <w:r w:rsidRPr="00AA2701">
        <w:rPr>
          <w:rFonts w:eastAsiaTheme="minorHAnsi" w:cs="Arial"/>
          <w:color w:val="262626" w:themeColor="text1" w:themeTint="D9"/>
          <w:sz w:val="24"/>
          <w:szCs w:val="24"/>
          <w:lang w:eastAsia="en-US"/>
        </w:rPr>
        <w:t xml:space="preserve">, 50(13), pp. 817-22. Available at: </w:t>
      </w:r>
      <w:hyperlink r:id="rId61" w:history="1">
        <w:r w:rsidRPr="00AA2701">
          <w:rPr>
            <w:rFonts w:eastAsiaTheme="minorHAnsi" w:cs="Arial"/>
            <w:color w:val="262626" w:themeColor="text1" w:themeTint="D9"/>
            <w:sz w:val="24"/>
            <w:szCs w:val="24"/>
            <w:u w:val="single"/>
            <w:lang w:eastAsia="en-US"/>
          </w:rPr>
          <w:t>https://www-proquest-com.ezproxy.uwtsd.ac.uk/docview/222850490?accountid=130472&amp;pq-origsite=primo</w:t>
        </w:r>
      </w:hyperlink>
      <w:r w:rsidRPr="00AA2701">
        <w:rPr>
          <w:rFonts w:eastAsiaTheme="minorHAnsi" w:cs="Arial"/>
          <w:color w:val="262626" w:themeColor="text1" w:themeTint="D9"/>
          <w:sz w:val="24"/>
          <w:szCs w:val="24"/>
          <w:lang w:eastAsia="en-US"/>
        </w:rPr>
        <w:t xml:space="preserve"> (Accessed: 03 September 2021).</w:t>
      </w:r>
    </w:p>
    <w:p w14:paraId="4AC33E4A" w14:textId="2E525243" w:rsidR="005D6FDF" w:rsidRPr="00AA2701" w:rsidRDefault="005D6FDF" w:rsidP="0049309F">
      <w:pPr>
        <w:spacing w:after="160"/>
        <w:rPr>
          <w:rFonts w:eastAsiaTheme="minorHAnsi" w:cs="Arial"/>
          <w:color w:val="262626" w:themeColor="text1" w:themeTint="D9"/>
          <w:sz w:val="24"/>
          <w:szCs w:val="24"/>
          <w:shd w:val="clear" w:color="auto" w:fill="FFFFFF"/>
          <w:lang w:eastAsia="en-US"/>
        </w:rPr>
      </w:pPr>
      <w:r w:rsidRPr="00AA2701">
        <w:rPr>
          <w:rFonts w:eastAsiaTheme="minorHAnsi" w:cs="Arial"/>
          <w:color w:val="262626" w:themeColor="text1" w:themeTint="D9"/>
          <w:sz w:val="24"/>
          <w:szCs w:val="24"/>
          <w:shd w:val="clear" w:color="auto" w:fill="FFFFFF"/>
          <w:lang w:eastAsia="en-US"/>
        </w:rPr>
        <w:t>McNally, R. (2005b) </w:t>
      </w:r>
      <w:r w:rsidRPr="00AA2701">
        <w:rPr>
          <w:rFonts w:eastAsiaTheme="minorHAnsi" w:cs="Arial"/>
          <w:i/>
          <w:iCs/>
          <w:color w:val="262626" w:themeColor="text1" w:themeTint="D9"/>
          <w:sz w:val="24"/>
          <w:szCs w:val="24"/>
          <w:shd w:val="clear" w:color="auto" w:fill="FFFFFF"/>
          <w:lang w:eastAsia="en-US"/>
        </w:rPr>
        <w:t>Remembering trauma</w:t>
      </w:r>
      <w:r w:rsidRPr="00AA2701">
        <w:rPr>
          <w:rFonts w:eastAsiaTheme="minorHAnsi" w:cs="Arial"/>
          <w:color w:val="262626" w:themeColor="text1" w:themeTint="D9"/>
          <w:sz w:val="24"/>
          <w:szCs w:val="24"/>
          <w:shd w:val="clear" w:color="auto" w:fill="FFFFFF"/>
          <w:lang w:eastAsia="en-US"/>
        </w:rPr>
        <w:t xml:space="preserve">. </w:t>
      </w:r>
      <w:r w:rsidR="00DE5808" w:rsidRPr="00AA2701">
        <w:rPr>
          <w:rFonts w:eastAsiaTheme="minorHAnsi" w:cs="Arial"/>
          <w:color w:val="262626" w:themeColor="text1" w:themeTint="D9"/>
          <w:sz w:val="24"/>
          <w:szCs w:val="24"/>
          <w:shd w:val="clear" w:color="auto" w:fill="FFFFFF"/>
          <w:lang w:eastAsia="en-US"/>
        </w:rPr>
        <w:t xml:space="preserve">Massachusetts: </w:t>
      </w:r>
      <w:r w:rsidRPr="00AA2701">
        <w:rPr>
          <w:rFonts w:eastAsiaTheme="minorHAnsi" w:cs="Arial"/>
          <w:color w:val="262626" w:themeColor="text1" w:themeTint="D9"/>
          <w:sz w:val="24"/>
          <w:szCs w:val="24"/>
          <w:shd w:val="clear" w:color="auto" w:fill="FFFFFF"/>
          <w:lang w:eastAsia="en-US"/>
        </w:rPr>
        <w:t>Harvard University Press.</w:t>
      </w:r>
    </w:p>
    <w:p w14:paraId="3F3971ED" w14:textId="298B9341"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shd w:val="clear" w:color="auto" w:fill="FFFFFF"/>
          <w:lang w:eastAsia="en-US"/>
        </w:rPr>
        <w:t xml:space="preserve">McNally, R. (2009) ‘Can we fix PTSD in DSM-V?’, </w:t>
      </w:r>
      <w:r w:rsidRPr="00AA2701">
        <w:rPr>
          <w:rFonts w:eastAsiaTheme="minorHAnsi" w:cs="Arial"/>
          <w:i/>
          <w:iCs/>
          <w:color w:val="262626" w:themeColor="text1" w:themeTint="D9"/>
          <w:sz w:val="24"/>
          <w:szCs w:val="24"/>
          <w:shd w:val="clear" w:color="auto" w:fill="FFFFFF"/>
          <w:lang w:eastAsia="en-US"/>
        </w:rPr>
        <w:t>Depression and anxiety</w:t>
      </w:r>
      <w:r w:rsidRPr="00AA2701">
        <w:rPr>
          <w:rFonts w:eastAsiaTheme="minorHAnsi" w:cs="Arial"/>
          <w:color w:val="262626" w:themeColor="text1" w:themeTint="D9"/>
          <w:sz w:val="24"/>
          <w:szCs w:val="24"/>
          <w:shd w:val="clear" w:color="auto" w:fill="FFFFFF"/>
          <w:lang w:eastAsia="en-US"/>
        </w:rPr>
        <w:t xml:space="preserve">, 26, </w:t>
      </w:r>
      <w:r w:rsidR="00DE5808" w:rsidRPr="00AA2701">
        <w:rPr>
          <w:rFonts w:eastAsiaTheme="minorHAnsi" w:cs="Arial"/>
          <w:color w:val="262626" w:themeColor="text1" w:themeTint="D9"/>
          <w:sz w:val="24"/>
          <w:szCs w:val="24"/>
          <w:shd w:val="clear" w:color="auto" w:fill="FFFFFF"/>
          <w:lang w:eastAsia="en-US"/>
        </w:rPr>
        <w:t xml:space="preserve">pp. </w:t>
      </w:r>
      <w:r w:rsidRPr="00AA2701">
        <w:rPr>
          <w:rFonts w:eastAsiaTheme="minorHAnsi" w:cs="Arial"/>
          <w:color w:val="262626" w:themeColor="text1" w:themeTint="D9"/>
          <w:sz w:val="24"/>
          <w:szCs w:val="24"/>
          <w:shd w:val="clear" w:color="auto" w:fill="FFFFFF"/>
          <w:lang w:eastAsia="en-US"/>
        </w:rPr>
        <w:t xml:space="preserve">597-600. Available at: </w:t>
      </w:r>
      <w:hyperlink r:id="rId62" w:history="1">
        <w:r w:rsidRPr="00AA2701">
          <w:rPr>
            <w:rFonts w:eastAsiaTheme="minorHAnsi" w:cs="Arial"/>
            <w:color w:val="262626" w:themeColor="text1" w:themeTint="D9"/>
            <w:sz w:val="24"/>
            <w:szCs w:val="24"/>
            <w:u w:val="single"/>
            <w:shd w:val="clear" w:color="auto" w:fill="FFFFFF"/>
            <w:lang w:eastAsia="en-US"/>
          </w:rPr>
          <w:t>https://onlinelibrary.wiley.com/doi/10.1002/da.20586</w:t>
        </w:r>
      </w:hyperlink>
      <w:r w:rsidRPr="00AA2701">
        <w:rPr>
          <w:rFonts w:eastAsiaTheme="minorHAnsi" w:cs="Arial"/>
          <w:color w:val="262626" w:themeColor="text1" w:themeTint="D9"/>
          <w:sz w:val="24"/>
          <w:szCs w:val="24"/>
          <w:shd w:val="clear" w:color="auto" w:fill="FFFFFF"/>
          <w:lang w:eastAsia="en-US"/>
        </w:rPr>
        <w:t xml:space="preserve"> (Accessed: 06 December 2021). </w:t>
      </w:r>
    </w:p>
    <w:p w14:paraId="2A74083D" w14:textId="77777777"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shd w:val="clear" w:color="auto" w:fill="FFFFFF"/>
          <w:lang w:eastAsia="en-US"/>
        </w:rPr>
        <w:t>Malchiodi, C. (2020) </w:t>
      </w:r>
      <w:r w:rsidRPr="00AA2701">
        <w:rPr>
          <w:rFonts w:eastAsiaTheme="minorHAnsi" w:cs="Arial"/>
          <w:i/>
          <w:iCs/>
          <w:color w:val="262626" w:themeColor="text1" w:themeTint="D9"/>
          <w:sz w:val="24"/>
          <w:szCs w:val="24"/>
          <w:shd w:val="clear" w:color="auto" w:fill="FFFFFF"/>
          <w:lang w:eastAsia="en-US"/>
        </w:rPr>
        <w:t>Trauma and expressive arts therapy: Brain, body, and imagination in the healing process</w:t>
      </w:r>
      <w:r w:rsidRPr="00AA2701">
        <w:rPr>
          <w:rFonts w:eastAsiaTheme="minorHAnsi" w:cs="Arial"/>
          <w:color w:val="262626" w:themeColor="text1" w:themeTint="D9"/>
          <w:sz w:val="24"/>
          <w:szCs w:val="24"/>
          <w:shd w:val="clear" w:color="auto" w:fill="FFFFFF"/>
          <w:lang w:eastAsia="en-US"/>
        </w:rPr>
        <w:t>. New York: Guilford Publications.</w:t>
      </w:r>
    </w:p>
    <w:p w14:paraId="406CD31E" w14:textId="77777777"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lang w:eastAsia="en-US"/>
        </w:rPr>
        <w:t xml:space="preserve">Malchiodi, C. (2021) </w:t>
      </w:r>
      <w:hyperlink r:id="rId63" w:history="1">
        <w:r w:rsidRPr="00AA2701">
          <w:rPr>
            <w:rFonts w:eastAsiaTheme="minorHAnsi" w:cs="Arial"/>
            <w:color w:val="262626" w:themeColor="text1" w:themeTint="D9"/>
            <w:sz w:val="24"/>
            <w:szCs w:val="24"/>
            <w:u w:val="single"/>
            <w:lang w:eastAsia="en-US"/>
          </w:rPr>
          <w:t>www.pscyhologytoday.com</w:t>
        </w:r>
      </w:hyperlink>
      <w:r w:rsidRPr="00AA2701">
        <w:rPr>
          <w:rFonts w:eastAsiaTheme="minorHAnsi" w:cs="Arial"/>
          <w:color w:val="262626" w:themeColor="text1" w:themeTint="D9"/>
          <w:sz w:val="24"/>
          <w:szCs w:val="24"/>
          <w:lang w:eastAsia="en-US"/>
        </w:rPr>
        <w:t xml:space="preserve"> [Online] Available at: </w:t>
      </w:r>
      <w:hyperlink r:id="rId64" w:history="1">
        <w:r w:rsidRPr="00AA2701">
          <w:rPr>
            <w:rFonts w:eastAsiaTheme="minorHAnsi" w:cs="Arial"/>
            <w:color w:val="262626" w:themeColor="text1" w:themeTint="D9"/>
            <w:sz w:val="24"/>
            <w:szCs w:val="24"/>
            <w:u w:val="single"/>
            <w:lang w:eastAsia="en-US"/>
          </w:rPr>
          <w:t>https://www.psychologytoday.com/intl/blog/arts-and-health/202109/traumatic-stress-and-the-circle-capacity</w:t>
        </w:r>
      </w:hyperlink>
      <w:r w:rsidRPr="00AA2701">
        <w:rPr>
          <w:rFonts w:eastAsiaTheme="minorHAnsi" w:cs="Arial"/>
          <w:color w:val="262626" w:themeColor="text1" w:themeTint="D9"/>
          <w:sz w:val="24"/>
          <w:szCs w:val="24"/>
          <w:lang w:eastAsia="en-US"/>
        </w:rPr>
        <w:t xml:space="preserve"> (Accessed: 23 September 2021). </w:t>
      </w:r>
    </w:p>
    <w:p w14:paraId="29EC0043" w14:textId="77777777"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lang w:eastAsia="en-US"/>
        </w:rPr>
        <w:t xml:space="preserve">Marsh, T. et al. (2018) ‘The Sweat Lodge Ceremony: A Healing Intervention for Intergenerational Trauma and Substance Use’, </w:t>
      </w:r>
      <w:r w:rsidRPr="00AA2701">
        <w:rPr>
          <w:rFonts w:eastAsiaTheme="minorHAnsi" w:cs="Arial"/>
          <w:i/>
          <w:iCs/>
          <w:color w:val="262626" w:themeColor="text1" w:themeTint="D9"/>
          <w:sz w:val="24"/>
          <w:szCs w:val="24"/>
          <w:lang w:eastAsia="en-US"/>
        </w:rPr>
        <w:t>International indigenous policy journal</w:t>
      </w:r>
      <w:r w:rsidRPr="00AA2701">
        <w:rPr>
          <w:rFonts w:eastAsiaTheme="minorHAnsi" w:cs="Arial"/>
          <w:color w:val="262626" w:themeColor="text1" w:themeTint="D9"/>
          <w:sz w:val="24"/>
          <w:szCs w:val="24"/>
          <w:lang w:eastAsia="en-US"/>
        </w:rPr>
        <w:t>, 9(2). doi:10.18584/iipj.2018.9.2.2.</w:t>
      </w:r>
    </w:p>
    <w:p w14:paraId="5DD2E66D" w14:textId="0EEB0116"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lang w:eastAsia="en-US"/>
        </w:rPr>
        <w:t xml:space="preserve">Mate, G. (2005) ‘The science of psychoneuroimmunology’ [Response to review article: When The Body Says No. The Cost of Hidden Stress, 2005; 51:248], </w:t>
      </w:r>
      <w:r w:rsidRPr="00AA2701">
        <w:rPr>
          <w:rFonts w:eastAsiaTheme="minorHAnsi" w:cs="Arial"/>
          <w:i/>
          <w:iCs/>
          <w:color w:val="262626" w:themeColor="text1" w:themeTint="D9"/>
          <w:sz w:val="24"/>
          <w:szCs w:val="24"/>
          <w:lang w:eastAsia="en-US"/>
        </w:rPr>
        <w:lastRenderedPageBreak/>
        <w:t>Canadian family physician</w:t>
      </w:r>
      <w:r w:rsidRPr="00AA2701">
        <w:rPr>
          <w:rFonts w:eastAsiaTheme="minorHAnsi" w:cs="Arial"/>
          <w:color w:val="262626" w:themeColor="text1" w:themeTint="D9"/>
          <w:sz w:val="24"/>
          <w:szCs w:val="24"/>
          <w:lang w:eastAsia="en-US"/>
        </w:rPr>
        <w:t xml:space="preserve">, 51, p.489. </w:t>
      </w:r>
      <w:r w:rsidR="00037FC9" w:rsidRPr="00AA2701">
        <w:rPr>
          <w:rFonts w:eastAsiaTheme="minorHAnsi" w:cs="Arial"/>
          <w:color w:val="262626" w:themeColor="text1" w:themeTint="D9"/>
          <w:sz w:val="24"/>
          <w:szCs w:val="24"/>
          <w:lang w:eastAsia="en-US"/>
        </w:rPr>
        <w:t xml:space="preserve">Available at: </w:t>
      </w:r>
      <w:hyperlink r:id="rId65" w:history="1">
        <w:r w:rsidR="00037FC9" w:rsidRPr="00AA2701">
          <w:rPr>
            <w:rStyle w:val="Hyperlink"/>
            <w:rFonts w:eastAsiaTheme="minorHAnsi" w:cs="Arial"/>
            <w:color w:val="262626" w:themeColor="text1" w:themeTint="D9"/>
            <w:sz w:val="24"/>
            <w:szCs w:val="24"/>
            <w:lang w:eastAsia="en-US"/>
          </w:rPr>
          <w:t>https://www.ncbi.nlm.nih.gov/pmc/articles/PMC1472942/</w:t>
        </w:r>
      </w:hyperlink>
      <w:r w:rsidR="00037FC9" w:rsidRPr="00AA2701">
        <w:rPr>
          <w:rFonts w:eastAsiaTheme="minorHAnsi" w:cs="Arial"/>
          <w:color w:val="262626" w:themeColor="text1" w:themeTint="D9"/>
          <w:sz w:val="24"/>
          <w:szCs w:val="24"/>
          <w:lang w:eastAsia="en-US"/>
        </w:rPr>
        <w:t xml:space="preserve"> (Accessed: 20 September 2020).</w:t>
      </w:r>
    </w:p>
    <w:p w14:paraId="437213B6" w14:textId="77777777"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lang w:eastAsia="en-US"/>
        </w:rPr>
        <w:t xml:space="preserve">Mawere, M. (2014) </w:t>
      </w:r>
      <w:r w:rsidRPr="00AA2701">
        <w:rPr>
          <w:rFonts w:eastAsiaTheme="minorHAnsi" w:cs="Arial"/>
          <w:i/>
          <w:iCs/>
          <w:color w:val="262626" w:themeColor="text1" w:themeTint="D9"/>
          <w:sz w:val="24"/>
          <w:szCs w:val="24"/>
          <w:lang w:eastAsia="en-US"/>
        </w:rPr>
        <w:t>Culture, Indigenous Knowledge and Development in Africa: Reviving Interconnections for Sustainable Development</w:t>
      </w:r>
      <w:r w:rsidRPr="00AA2701">
        <w:rPr>
          <w:rFonts w:eastAsiaTheme="minorHAnsi" w:cs="Arial"/>
          <w:color w:val="262626" w:themeColor="text1" w:themeTint="D9"/>
          <w:sz w:val="24"/>
          <w:szCs w:val="24"/>
          <w:lang w:eastAsia="en-US"/>
        </w:rPr>
        <w:t>. Cameroon: Langaa RPCIG.</w:t>
      </w:r>
    </w:p>
    <w:p w14:paraId="46EB3731" w14:textId="738D1624"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shd w:val="clear" w:color="auto" w:fill="FFFFFF"/>
          <w:lang w:eastAsia="en-US"/>
        </w:rPr>
        <w:t xml:space="preserve">Mengel E. (2012) </w:t>
      </w:r>
      <w:r w:rsidR="00AA2701" w:rsidRPr="00AA2701">
        <w:rPr>
          <w:rFonts w:eastAsiaTheme="minorHAnsi" w:cs="Arial"/>
          <w:color w:val="262626" w:themeColor="text1" w:themeTint="D9"/>
          <w:sz w:val="24"/>
          <w:szCs w:val="24"/>
          <w:shd w:val="clear" w:color="auto" w:fill="FFFFFF"/>
          <w:lang w:eastAsia="en-US"/>
        </w:rPr>
        <w:t>‘</w:t>
      </w:r>
      <w:r w:rsidRPr="00AA2701">
        <w:rPr>
          <w:rFonts w:eastAsiaTheme="minorHAnsi" w:cs="Arial"/>
          <w:color w:val="262626" w:themeColor="text1" w:themeTint="D9"/>
          <w:sz w:val="24"/>
          <w:szCs w:val="24"/>
          <w:shd w:val="clear" w:color="auto" w:fill="FFFFFF"/>
          <w:lang w:eastAsia="en-US"/>
        </w:rPr>
        <w:t>Trauma and Genre in the Contemporary South African Novel</w:t>
      </w:r>
      <w:r w:rsidR="00AA2701" w:rsidRPr="00AA2701">
        <w:rPr>
          <w:rFonts w:eastAsiaTheme="minorHAnsi" w:cs="Arial"/>
          <w:color w:val="262626" w:themeColor="text1" w:themeTint="D9"/>
          <w:sz w:val="24"/>
          <w:szCs w:val="24"/>
          <w:shd w:val="clear" w:color="auto" w:fill="FFFFFF"/>
          <w:lang w:eastAsia="en-US"/>
        </w:rPr>
        <w:t>’,</w:t>
      </w:r>
      <w:r w:rsidRPr="00AA2701">
        <w:rPr>
          <w:rFonts w:eastAsiaTheme="minorHAnsi" w:cs="Arial"/>
          <w:color w:val="262626" w:themeColor="text1" w:themeTint="D9"/>
          <w:sz w:val="24"/>
          <w:szCs w:val="24"/>
          <w:shd w:val="clear" w:color="auto" w:fill="FFFFFF"/>
          <w:lang w:eastAsia="en-US"/>
        </w:rPr>
        <w:t xml:space="preserve"> in Mengel, E. and Borzaga, M. </w:t>
      </w:r>
      <w:r w:rsidR="00AA2701" w:rsidRPr="00AA2701">
        <w:rPr>
          <w:rFonts w:eastAsiaTheme="minorHAnsi" w:cs="Arial"/>
          <w:color w:val="262626" w:themeColor="text1" w:themeTint="D9"/>
          <w:sz w:val="24"/>
          <w:szCs w:val="24"/>
          <w:shd w:val="clear" w:color="auto" w:fill="FFFFFF"/>
          <w:lang w:eastAsia="en-US"/>
        </w:rPr>
        <w:t>(</w:t>
      </w:r>
      <w:r w:rsidRPr="00AA2701">
        <w:rPr>
          <w:rFonts w:eastAsiaTheme="minorHAnsi" w:cs="Arial"/>
          <w:color w:val="262626" w:themeColor="text1" w:themeTint="D9"/>
          <w:sz w:val="24"/>
          <w:szCs w:val="24"/>
          <w:shd w:val="clear" w:color="auto" w:fill="FFFFFF"/>
          <w:lang w:eastAsia="en-US"/>
        </w:rPr>
        <w:t>eds.</w:t>
      </w:r>
      <w:r w:rsidR="00AA2701" w:rsidRPr="00AA2701">
        <w:rPr>
          <w:rFonts w:eastAsiaTheme="minorHAnsi" w:cs="Arial"/>
          <w:color w:val="262626" w:themeColor="text1" w:themeTint="D9"/>
          <w:sz w:val="24"/>
          <w:szCs w:val="24"/>
          <w:shd w:val="clear" w:color="auto" w:fill="FFFFFF"/>
          <w:lang w:eastAsia="en-US"/>
        </w:rPr>
        <w:t>)</w:t>
      </w:r>
      <w:r w:rsidRPr="00AA2701">
        <w:rPr>
          <w:rFonts w:eastAsiaTheme="minorHAnsi" w:cs="Arial"/>
          <w:color w:val="262626" w:themeColor="text1" w:themeTint="D9"/>
          <w:sz w:val="24"/>
          <w:szCs w:val="24"/>
          <w:shd w:val="clear" w:color="auto" w:fill="FFFFFF"/>
          <w:lang w:eastAsia="en-US"/>
        </w:rPr>
        <w:t> </w:t>
      </w:r>
      <w:r w:rsidRPr="00AA2701">
        <w:rPr>
          <w:rFonts w:eastAsiaTheme="minorHAnsi" w:cs="Arial"/>
          <w:i/>
          <w:iCs/>
          <w:color w:val="262626" w:themeColor="text1" w:themeTint="D9"/>
          <w:sz w:val="24"/>
          <w:szCs w:val="24"/>
          <w:shd w:val="clear" w:color="auto" w:fill="FFFFFF"/>
          <w:lang w:eastAsia="en-US"/>
        </w:rPr>
        <w:t>Trauma, memory, and narrative in the contemporary South African novel: essays</w:t>
      </w:r>
      <w:r w:rsidR="00AA2701" w:rsidRPr="00AA2701">
        <w:rPr>
          <w:rFonts w:eastAsiaTheme="minorHAnsi" w:cs="Arial"/>
          <w:color w:val="262626" w:themeColor="text1" w:themeTint="D9"/>
          <w:sz w:val="24"/>
          <w:szCs w:val="24"/>
          <w:shd w:val="clear" w:color="auto" w:fill="FFFFFF"/>
          <w:lang w:eastAsia="en-US"/>
        </w:rPr>
        <w:t xml:space="preserve">, </w:t>
      </w:r>
      <w:r w:rsidR="004F3349" w:rsidRPr="00AA2701">
        <w:rPr>
          <w:rFonts w:eastAsiaTheme="minorHAnsi" w:cs="Arial"/>
          <w:color w:val="262626" w:themeColor="text1" w:themeTint="D9"/>
          <w:sz w:val="24"/>
          <w:szCs w:val="24"/>
          <w:shd w:val="clear" w:color="auto" w:fill="FFFFFF"/>
          <w:lang w:eastAsia="en-US"/>
        </w:rPr>
        <w:t>pp. 143-176</w:t>
      </w:r>
      <w:r w:rsidRPr="00AA2701">
        <w:rPr>
          <w:rFonts w:eastAsiaTheme="minorHAnsi" w:cs="Arial"/>
          <w:color w:val="262626" w:themeColor="text1" w:themeTint="D9"/>
          <w:sz w:val="24"/>
          <w:szCs w:val="24"/>
          <w:shd w:val="clear" w:color="auto" w:fill="FFFFFF"/>
          <w:lang w:eastAsia="en-US"/>
        </w:rPr>
        <w:t>. New York: Rodopi.</w:t>
      </w:r>
    </w:p>
    <w:p w14:paraId="48B13CAD" w14:textId="77777777"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lang w:eastAsia="en-US"/>
        </w:rPr>
        <w:t xml:space="preserve">Miller-Karas, E. (2015) </w:t>
      </w:r>
      <w:r w:rsidRPr="00AA2701">
        <w:rPr>
          <w:rFonts w:eastAsiaTheme="minorHAnsi" w:cs="Arial"/>
          <w:i/>
          <w:iCs/>
          <w:color w:val="262626" w:themeColor="text1" w:themeTint="D9"/>
          <w:sz w:val="24"/>
          <w:szCs w:val="24"/>
          <w:lang w:eastAsia="en-US"/>
        </w:rPr>
        <w:t>Building resilience to trauma: The trauma and community resiliency models.</w:t>
      </w:r>
      <w:r w:rsidRPr="00AA2701">
        <w:rPr>
          <w:rFonts w:eastAsiaTheme="minorHAnsi" w:cs="Arial"/>
          <w:color w:val="262626" w:themeColor="text1" w:themeTint="D9"/>
          <w:sz w:val="24"/>
          <w:szCs w:val="24"/>
          <w:lang w:eastAsia="en-US"/>
        </w:rPr>
        <w:t xml:space="preserve"> New York: Routledge.</w:t>
      </w:r>
    </w:p>
    <w:p w14:paraId="52718593" w14:textId="77777777"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lang w:eastAsia="en-US"/>
        </w:rPr>
        <w:t xml:space="preserve">MIND (2021) </w:t>
      </w:r>
      <w:r w:rsidRPr="00AA2701">
        <w:rPr>
          <w:rFonts w:eastAsiaTheme="minorHAnsi" w:cs="Arial"/>
          <w:i/>
          <w:iCs/>
          <w:color w:val="262626" w:themeColor="text1" w:themeTint="D9"/>
          <w:sz w:val="24"/>
          <w:szCs w:val="24"/>
          <w:lang w:eastAsia="en-US"/>
        </w:rPr>
        <w:t>Complex Post-traumatic stress disorder</w:t>
      </w:r>
      <w:r w:rsidRPr="00AA2701">
        <w:rPr>
          <w:rFonts w:eastAsiaTheme="minorHAnsi" w:cs="Arial"/>
          <w:color w:val="262626" w:themeColor="text1" w:themeTint="D9"/>
          <w:sz w:val="24"/>
          <w:szCs w:val="24"/>
          <w:lang w:eastAsia="en-US"/>
        </w:rPr>
        <w:t xml:space="preserve">. Available at: </w:t>
      </w:r>
      <w:hyperlink r:id="rId66" w:anchor=".XIkykij7SUl" w:history="1">
        <w:r w:rsidRPr="00AA2701">
          <w:rPr>
            <w:rFonts w:eastAsiaTheme="minorHAnsi" w:cs="Arial"/>
            <w:color w:val="262626" w:themeColor="text1" w:themeTint="D9"/>
            <w:sz w:val="24"/>
            <w:szCs w:val="24"/>
            <w:u w:val="single"/>
            <w:lang w:eastAsia="en-US"/>
          </w:rPr>
          <w:t>https://www.mind.org.uk/information-support/types-of-mental-health-problems/post-traumatic-stress-disorder-ptsd-and-complex-ptsd/complex-ptsd/#.XIkykij7SUl</w:t>
        </w:r>
      </w:hyperlink>
      <w:r w:rsidRPr="00AA2701">
        <w:rPr>
          <w:rFonts w:eastAsiaTheme="minorHAnsi" w:cs="Arial"/>
          <w:color w:val="262626" w:themeColor="text1" w:themeTint="D9"/>
          <w:sz w:val="24"/>
          <w:szCs w:val="24"/>
          <w:lang w:eastAsia="en-US"/>
        </w:rPr>
        <w:t xml:space="preserve"> (Accessed: 18 March 2021).</w:t>
      </w:r>
    </w:p>
    <w:p w14:paraId="7E3ADB46" w14:textId="77777777" w:rsidR="00D91E32" w:rsidRPr="00AA2701" w:rsidRDefault="005D6FDF" w:rsidP="0049309F">
      <w:pPr>
        <w:rPr>
          <w:rFonts w:cs="Arial"/>
          <w:color w:val="262626" w:themeColor="text1" w:themeTint="D9"/>
          <w:sz w:val="24"/>
          <w:szCs w:val="24"/>
        </w:rPr>
      </w:pPr>
      <w:r w:rsidRPr="00AA2701">
        <w:rPr>
          <w:rFonts w:eastAsiaTheme="minorHAnsi" w:cs="Arial"/>
          <w:color w:val="262626" w:themeColor="text1" w:themeTint="D9"/>
          <w:sz w:val="24"/>
          <w:szCs w:val="24"/>
          <w:lang w:eastAsia="en-US"/>
        </w:rPr>
        <w:t>Minuchin, P. (2002) ‘Cross</w:t>
      </w:r>
      <w:r w:rsidRPr="00AA2701">
        <w:rPr>
          <w:rFonts w:ascii="Cambria Math" w:eastAsiaTheme="minorHAnsi" w:hAnsi="Cambria Math" w:cs="Cambria Math"/>
          <w:color w:val="262626" w:themeColor="text1" w:themeTint="D9"/>
          <w:sz w:val="24"/>
          <w:szCs w:val="24"/>
          <w:lang w:eastAsia="en-US"/>
        </w:rPr>
        <w:t>‐</w:t>
      </w:r>
      <w:r w:rsidRPr="00AA2701">
        <w:rPr>
          <w:rFonts w:eastAsiaTheme="minorHAnsi" w:cs="Arial"/>
          <w:color w:val="262626" w:themeColor="text1" w:themeTint="D9"/>
          <w:sz w:val="24"/>
          <w:szCs w:val="24"/>
          <w:lang w:eastAsia="en-US"/>
        </w:rPr>
        <w:t xml:space="preserve">Cultural Perspectives: Implications for Attachment Theory and Family Therapy’, </w:t>
      </w:r>
      <w:r w:rsidRPr="00AA2701">
        <w:rPr>
          <w:rFonts w:eastAsiaTheme="minorHAnsi" w:cs="Arial"/>
          <w:i/>
          <w:iCs/>
          <w:color w:val="262626" w:themeColor="text1" w:themeTint="D9"/>
          <w:sz w:val="24"/>
          <w:szCs w:val="24"/>
          <w:lang w:eastAsia="en-US"/>
        </w:rPr>
        <w:t>Family process</w:t>
      </w:r>
      <w:r w:rsidRPr="00AA2701">
        <w:rPr>
          <w:rFonts w:eastAsiaTheme="minorHAnsi" w:cs="Arial"/>
          <w:color w:val="262626" w:themeColor="text1" w:themeTint="D9"/>
          <w:sz w:val="24"/>
          <w:szCs w:val="24"/>
          <w:lang w:eastAsia="en-US"/>
        </w:rPr>
        <w:t>, 41(3), pp.546-550.</w:t>
      </w:r>
      <w:r w:rsidR="00D91E32" w:rsidRPr="00AA2701">
        <w:rPr>
          <w:rFonts w:eastAsiaTheme="minorHAnsi" w:cs="Arial"/>
          <w:color w:val="262626" w:themeColor="text1" w:themeTint="D9"/>
          <w:sz w:val="24"/>
          <w:szCs w:val="24"/>
          <w:lang w:eastAsia="en-US"/>
        </w:rPr>
        <w:t xml:space="preserve"> </w:t>
      </w:r>
      <w:r w:rsidR="00D91E32" w:rsidRPr="00AA2701">
        <w:rPr>
          <w:rFonts w:cs="Arial"/>
          <w:color w:val="262626" w:themeColor="text1" w:themeTint="D9"/>
          <w:sz w:val="24"/>
          <w:szCs w:val="24"/>
          <w:shd w:val="clear" w:color="auto" w:fill="FFFFFF"/>
        </w:rPr>
        <w:t> </w:t>
      </w:r>
    </w:p>
    <w:p w14:paraId="2406D927" w14:textId="77777777" w:rsidR="00D91E32" w:rsidRPr="00AA2701" w:rsidRDefault="00FF4A18" w:rsidP="0049309F">
      <w:pPr>
        <w:shd w:val="clear" w:color="auto" w:fill="FFFFFF"/>
        <w:rPr>
          <w:rFonts w:cs="Arial"/>
          <w:color w:val="262626" w:themeColor="text1" w:themeTint="D9"/>
          <w:sz w:val="24"/>
          <w:szCs w:val="24"/>
        </w:rPr>
      </w:pPr>
      <w:hyperlink r:id="rId67" w:history="1">
        <w:r w:rsidR="00D91E32" w:rsidRPr="00AA2701">
          <w:rPr>
            <w:rFonts w:cs="Arial"/>
            <w:color w:val="262626" w:themeColor="text1" w:themeTint="D9"/>
            <w:sz w:val="24"/>
            <w:szCs w:val="24"/>
            <w:u w:val="single"/>
          </w:rPr>
          <w:t>https://doi.org/10.1111/j.1545-5300.2002.41316.x</w:t>
        </w:r>
      </w:hyperlink>
    </w:p>
    <w:p w14:paraId="746939F3" w14:textId="77777777" w:rsidR="00D91E32" w:rsidRPr="00AA2701" w:rsidRDefault="00D91E32" w:rsidP="0049309F">
      <w:pPr>
        <w:shd w:val="clear" w:color="auto" w:fill="FFFFFF"/>
        <w:rPr>
          <w:rFonts w:cs="Arial"/>
          <w:color w:val="262626" w:themeColor="text1" w:themeTint="D9"/>
          <w:sz w:val="24"/>
          <w:szCs w:val="24"/>
        </w:rPr>
      </w:pPr>
    </w:p>
    <w:p w14:paraId="697A4631" w14:textId="06856BC3" w:rsidR="005D6FDF" w:rsidRPr="00AA2701" w:rsidRDefault="005D6FDF" w:rsidP="0049309F">
      <w:pPr>
        <w:shd w:val="clear" w:color="auto" w:fill="FFFFFF"/>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lang w:eastAsia="en-US"/>
        </w:rPr>
        <w:t xml:space="preserve">Moore T. et al. (2017) ‘The First Thousand Days: An Evidence Paper. Melbourne: Centre for Community Child Health’, </w:t>
      </w:r>
      <w:r w:rsidRPr="00AA2701">
        <w:rPr>
          <w:rFonts w:eastAsiaTheme="minorHAnsi" w:cs="Arial"/>
          <w:i/>
          <w:iCs/>
          <w:color w:val="262626" w:themeColor="text1" w:themeTint="D9"/>
          <w:sz w:val="24"/>
          <w:szCs w:val="24"/>
          <w:lang w:eastAsia="en-US"/>
        </w:rPr>
        <w:t>Murdoch Children’s Research Institute</w:t>
      </w:r>
      <w:r w:rsidRPr="00AA2701">
        <w:rPr>
          <w:rFonts w:eastAsiaTheme="minorHAnsi" w:cs="Arial"/>
          <w:color w:val="262626" w:themeColor="text1" w:themeTint="D9"/>
          <w:sz w:val="24"/>
          <w:szCs w:val="24"/>
          <w:lang w:eastAsia="en-US"/>
        </w:rPr>
        <w:t>.</w:t>
      </w:r>
      <w:r w:rsidR="00D91E32" w:rsidRPr="00AA2701">
        <w:rPr>
          <w:rFonts w:eastAsiaTheme="minorHAnsi" w:cs="Arial"/>
          <w:color w:val="262626" w:themeColor="text1" w:themeTint="D9"/>
          <w:sz w:val="24"/>
          <w:szCs w:val="24"/>
          <w:lang w:eastAsia="en-US"/>
        </w:rPr>
        <w:t xml:space="preserve"> Available at: </w:t>
      </w:r>
      <w:hyperlink r:id="rId68" w:history="1">
        <w:r w:rsidR="00D91E32" w:rsidRPr="00AA2701">
          <w:rPr>
            <w:rStyle w:val="Hyperlink"/>
            <w:rFonts w:eastAsiaTheme="minorHAnsi" w:cs="Arial"/>
            <w:color w:val="262626" w:themeColor="text1" w:themeTint="D9"/>
            <w:sz w:val="24"/>
            <w:szCs w:val="24"/>
            <w:lang w:eastAsia="en-US"/>
          </w:rPr>
          <w:t>https://apo.org.au/sites/default/files/resource-files/2017-09/apo-nid112701.pdf</w:t>
        </w:r>
      </w:hyperlink>
      <w:r w:rsidR="00D91E32" w:rsidRPr="00AA2701">
        <w:rPr>
          <w:rFonts w:eastAsiaTheme="minorHAnsi" w:cs="Arial"/>
          <w:color w:val="262626" w:themeColor="text1" w:themeTint="D9"/>
          <w:sz w:val="24"/>
          <w:szCs w:val="24"/>
          <w:lang w:eastAsia="en-US"/>
        </w:rPr>
        <w:t xml:space="preserve"> (Accessed: </w:t>
      </w:r>
      <w:r w:rsidR="00846634" w:rsidRPr="00AA2701">
        <w:rPr>
          <w:rFonts w:eastAsiaTheme="minorHAnsi" w:cs="Arial"/>
          <w:color w:val="262626" w:themeColor="text1" w:themeTint="D9"/>
          <w:sz w:val="24"/>
          <w:szCs w:val="24"/>
          <w:lang w:eastAsia="en-US"/>
        </w:rPr>
        <w:t>23 September 2021).</w:t>
      </w:r>
    </w:p>
    <w:p w14:paraId="4783CB2A" w14:textId="77777777" w:rsidR="00846634" w:rsidRPr="00AA2701" w:rsidRDefault="00846634" w:rsidP="0049309F">
      <w:pPr>
        <w:shd w:val="clear" w:color="auto" w:fill="FFFFFF"/>
        <w:rPr>
          <w:rFonts w:cs="Arial"/>
          <w:color w:val="262626" w:themeColor="text1" w:themeTint="D9"/>
          <w:sz w:val="24"/>
          <w:szCs w:val="24"/>
        </w:rPr>
      </w:pPr>
    </w:p>
    <w:p w14:paraId="525A0067" w14:textId="18DA0AB7" w:rsidR="005D6FDF" w:rsidRPr="00AA2701" w:rsidRDefault="005D6FDF" w:rsidP="0049309F">
      <w:pPr>
        <w:spacing w:after="160"/>
        <w:rPr>
          <w:rFonts w:eastAsiaTheme="minorHAnsi" w:cs="Arial"/>
          <w:color w:val="262626" w:themeColor="text1" w:themeTint="D9"/>
          <w:sz w:val="24"/>
          <w:szCs w:val="24"/>
          <w:u w:val="single"/>
          <w:lang w:eastAsia="en-US"/>
        </w:rPr>
      </w:pPr>
      <w:r w:rsidRPr="00AA2701">
        <w:rPr>
          <w:rFonts w:eastAsiaTheme="minorHAnsi" w:cs="Arial"/>
          <w:color w:val="262626" w:themeColor="text1" w:themeTint="D9"/>
          <w:sz w:val="24"/>
          <w:szCs w:val="24"/>
          <w:shd w:val="clear" w:color="auto" w:fill="FFFFFF"/>
          <w:lang w:eastAsia="en-US"/>
        </w:rPr>
        <w:t xml:space="preserve">Naviaux, R. (2020) ‘Perspective: Cell danger response Biology—The new science that connects environmental health with mitochondria and the rising tide of chronic illness’, </w:t>
      </w:r>
      <w:r w:rsidRPr="00AA2701">
        <w:rPr>
          <w:rFonts w:eastAsiaTheme="minorHAnsi" w:cs="Arial"/>
          <w:i/>
          <w:iCs/>
          <w:color w:val="262626" w:themeColor="text1" w:themeTint="D9"/>
          <w:sz w:val="24"/>
          <w:szCs w:val="24"/>
          <w:shd w:val="clear" w:color="auto" w:fill="FFFFFF"/>
          <w:lang w:eastAsia="en-US"/>
        </w:rPr>
        <w:t>Mitochondrion</w:t>
      </w:r>
      <w:r w:rsidRPr="00AA2701">
        <w:rPr>
          <w:rFonts w:eastAsiaTheme="minorHAnsi" w:cs="Arial"/>
          <w:color w:val="262626" w:themeColor="text1" w:themeTint="D9"/>
          <w:sz w:val="24"/>
          <w:szCs w:val="24"/>
          <w:shd w:val="clear" w:color="auto" w:fill="FFFFFF"/>
          <w:lang w:eastAsia="en-US"/>
        </w:rPr>
        <w:t>, </w:t>
      </w:r>
      <w:r w:rsidRPr="00AA2701">
        <w:rPr>
          <w:rFonts w:eastAsiaTheme="minorHAnsi" w:cs="Arial"/>
          <w:i/>
          <w:iCs/>
          <w:color w:val="262626" w:themeColor="text1" w:themeTint="D9"/>
          <w:sz w:val="24"/>
          <w:szCs w:val="24"/>
          <w:shd w:val="clear" w:color="auto" w:fill="FFFFFF"/>
          <w:lang w:eastAsia="en-US"/>
        </w:rPr>
        <w:t>51</w:t>
      </w:r>
      <w:r w:rsidRPr="00AA2701">
        <w:rPr>
          <w:rFonts w:eastAsiaTheme="minorHAnsi" w:cs="Arial"/>
          <w:color w:val="262626" w:themeColor="text1" w:themeTint="D9"/>
          <w:sz w:val="24"/>
          <w:szCs w:val="24"/>
          <w:shd w:val="clear" w:color="auto" w:fill="FFFFFF"/>
          <w:lang w:eastAsia="en-US"/>
        </w:rPr>
        <w:t xml:space="preserve">, pp.40-45. </w:t>
      </w:r>
      <w:hyperlink r:id="rId69" w:tgtFrame="_blank" w:tooltip="Persistent link using digital object identifier" w:history="1">
        <w:r w:rsidRPr="00AA2701">
          <w:rPr>
            <w:rFonts w:eastAsiaTheme="minorHAnsi" w:cs="Arial"/>
            <w:color w:val="262626" w:themeColor="text1" w:themeTint="D9"/>
            <w:sz w:val="24"/>
            <w:szCs w:val="24"/>
            <w:u w:val="single"/>
            <w:lang w:eastAsia="en-US"/>
          </w:rPr>
          <w:t>https://doi.org/10.1016/j.mito.2019.12.005</w:t>
        </w:r>
      </w:hyperlink>
    </w:p>
    <w:p w14:paraId="7FD9CB8B" w14:textId="4C6DCA96" w:rsidR="00625762" w:rsidRPr="00AA2701" w:rsidRDefault="00625762" w:rsidP="0049309F">
      <w:pPr>
        <w:spacing w:after="160"/>
        <w:rPr>
          <w:rFonts w:eastAsiaTheme="minorHAnsi" w:cs="Arial"/>
          <w:color w:val="262626" w:themeColor="text1" w:themeTint="D9"/>
          <w:sz w:val="24"/>
          <w:szCs w:val="24"/>
          <w:lang w:eastAsia="en-US"/>
        </w:rPr>
      </w:pPr>
      <w:r w:rsidRPr="00AA2701">
        <w:rPr>
          <w:rFonts w:cs="Arial"/>
          <w:color w:val="262626" w:themeColor="text1" w:themeTint="D9"/>
          <w:sz w:val="24"/>
          <w:szCs w:val="24"/>
          <w:shd w:val="clear" w:color="auto" w:fill="FFFFFF"/>
        </w:rPr>
        <w:t>Neuner, F. et al. (2004) ‘A comparison of narrative exposure therapy, supportive counseling, and psychoeducation for treating posttraumatic stress disorder in an african refugee settlement’, </w:t>
      </w:r>
      <w:r w:rsidRPr="00AA2701">
        <w:rPr>
          <w:rFonts w:cs="Arial"/>
          <w:i/>
          <w:iCs/>
          <w:color w:val="262626" w:themeColor="text1" w:themeTint="D9"/>
          <w:sz w:val="24"/>
          <w:szCs w:val="24"/>
          <w:shd w:val="clear" w:color="auto" w:fill="FFFFFF"/>
        </w:rPr>
        <w:t>Journal of consulting and clinical psychology</w:t>
      </w:r>
      <w:r w:rsidRPr="00AA2701">
        <w:rPr>
          <w:rFonts w:cs="Arial"/>
          <w:color w:val="262626" w:themeColor="text1" w:themeTint="D9"/>
          <w:sz w:val="24"/>
          <w:szCs w:val="24"/>
          <w:shd w:val="clear" w:color="auto" w:fill="FFFFFF"/>
        </w:rPr>
        <w:t>, </w:t>
      </w:r>
      <w:r w:rsidRPr="00AA2701">
        <w:rPr>
          <w:rFonts w:cs="Arial"/>
          <w:i/>
          <w:iCs/>
          <w:color w:val="262626" w:themeColor="text1" w:themeTint="D9"/>
          <w:sz w:val="24"/>
          <w:szCs w:val="24"/>
          <w:shd w:val="clear" w:color="auto" w:fill="FFFFFF"/>
        </w:rPr>
        <w:t>72</w:t>
      </w:r>
      <w:r w:rsidRPr="00AA2701">
        <w:rPr>
          <w:rFonts w:cs="Arial"/>
          <w:color w:val="262626" w:themeColor="text1" w:themeTint="D9"/>
          <w:sz w:val="24"/>
          <w:szCs w:val="24"/>
          <w:shd w:val="clear" w:color="auto" w:fill="FFFFFF"/>
        </w:rPr>
        <w:t>(4), 579.  DOI:10.1037/0022-006X.72.4.579</w:t>
      </w:r>
    </w:p>
    <w:p w14:paraId="61CE5073" w14:textId="77777777"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lang w:eastAsia="en-US"/>
        </w:rPr>
        <w:t xml:space="preserve">NHS (2018) </w:t>
      </w:r>
      <w:r w:rsidRPr="00AA2701">
        <w:rPr>
          <w:rFonts w:eastAsiaTheme="minorHAnsi" w:cs="Arial"/>
          <w:i/>
          <w:iCs/>
          <w:color w:val="262626" w:themeColor="text1" w:themeTint="D9"/>
          <w:sz w:val="24"/>
          <w:szCs w:val="24"/>
          <w:lang w:eastAsia="en-US"/>
        </w:rPr>
        <w:t>Complex PTSD – Post-traumatic stress disorder</w:t>
      </w:r>
      <w:r w:rsidRPr="00AA2701">
        <w:rPr>
          <w:rFonts w:eastAsiaTheme="minorHAnsi" w:cs="Arial"/>
          <w:color w:val="262626" w:themeColor="text1" w:themeTint="D9"/>
          <w:sz w:val="24"/>
          <w:szCs w:val="24"/>
          <w:lang w:eastAsia="en-US"/>
        </w:rPr>
        <w:t xml:space="preserve">. Available at: </w:t>
      </w:r>
      <w:hyperlink r:id="rId70" w:history="1">
        <w:r w:rsidRPr="00AA2701">
          <w:rPr>
            <w:rFonts w:eastAsiaTheme="minorHAnsi" w:cs="Arial"/>
            <w:color w:val="262626" w:themeColor="text1" w:themeTint="D9"/>
            <w:sz w:val="24"/>
            <w:szCs w:val="24"/>
            <w:u w:val="single"/>
            <w:lang w:eastAsia="en-US"/>
          </w:rPr>
          <w:t>https://www.nhs.uk/mental-health/conditions/post-traumatic-stress-disorder-ptsd/complex/</w:t>
        </w:r>
      </w:hyperlink>
      <w:r w:rsidRPr="00AA2701">
        <w:rPr>
          <w:rFonts w:eastAsiaTheme="minorHAnsi" w:cs="Arial"/>
          <w:color w:val="262626" w:themeColor="text1" w:themeTint="D9"/>
          <w:sz w:val="24"/>
          <w:szCs w:val="24"/>
          <w:lang w:eastAsia="en-US"/>
        </w:rPr>
        <w:t xml:space="preserve"> (Accessed: 21 February 2021). </w:t>
      </w:r>
    </w:p>
    <w:p w14:paraId="42F12E3C" w14:textId="77777777"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lang w:eastAsia="en-US"/>
        </w:rPr>
        <w:t xml:space="preserve">NICE (2018) </w:t>
      </w:r>
      <w:r w:rsidRPr="00AA2701">
        <w:rPr>
          <w:rFonts w:eastAsiaTheme="minorHAnsi" w:cs="Arial"/>
          <w:i/>
          <w:iCs/>
          <w:color w:val="262626" w:themeColor="text1" w:themeTint="D9"/>
          <w:sz w:val="24"/>
          <w:szCs w:val="24"/>
          <w:lang w:eastAsia="en-US"/>
        </w:rPr>
        <w:t>Post-traumatic stress disorder</w:t>
      </w:r>
      <w:r w:rsidRPr="00AA2701">
        <w:rPr>
          <w:rFonts w:eastAsiaTheme="minorHAnsi" w:cs="Arial"/>
          <w:color w:val="262626" w:themeColor="text1" w:themeTint="D9"/>
          <w:sz w:val="24"/>
          <w:szCs w:val="24"/>
          <w:lang w:eastAsia="en-US"/>
        </w:rPr>
        <w:t xml:space="preserve">. Available at:  </w:t>
      </w:r>
      <w:hyperlink r:id="rId71" w:history="1">
        <w:r w:rsidRPr="00AA2701">
          <w:rPr>
            <w:rFonts w:eastAsiaTheme="minorHAnsi" w:cs="Arial"/>
            <w:color w:val="262626" w:themeColor="text1" w:themeTint="D9"/>
            <w:sz w:val="24"/>
            <w:szCs w:val="24"/>
            <w:u w:val="single"/>
            <w:lang w:eastAsia="en-US"/>
          </w:rPr>
          <w:t>https://www.nice.org.uk/guidance/ng116/chapter/Recommendations</w:t>
        </w:r>
      </w:hyperlink>
      <w:r w:rsidRPr="00AA2701">
        <w:rPr>
          <w:rFonts w:eastAsiaTheme="minorHAnsi" w:cs="Arial"/>
          <w:color w:val="262626" w:themeColor="text1" w:themeTint="D9"/>
          <w:sz w:val="24"/>
          <w:szCs w:val="24"/>
          <w:lang w:eastAsia="en-US"/>
        </w:rPr>
        <w:t xml:space="preserve"> (Accessed: 02 December 2020). </w:t>
      </w:r>
    </w:p>
    <w:p w14:paraId="2E342DA1" w14:textId="77777777" w:rsidR="00AA2701" w:rsidRPr="00AA2701" w:rsidRDefault="005D6FDF" w:rsidP="0049309F">
      <w:pPr>
        <w:spacing w:after="160"/>
        <w:rPr>
          <w:rFonts w:eastAsiaTheme="minorHAnsi" w:cs="Arial"/>
          <w:color w:val="262626" w:themeColor="text1" w:themeTint="D9"/>
          <w:sz w:val="24"/>
          <w:szCs w:val="24"/>
          <w:shd w:val="clear" w:color="auto" w:fill="FFFFFF"/>
          <w:lang w:eastAsia="en-US"/>
        </w:rPr>
      </w:pPr>
      <w:r w:rsidRPr="00AA2701">
        <w:rPr>
          <w:rFonts w:eastAsiaTheme="minorHAnsi" w:cs="Arial"/>
          <w:color w:val="262626" w:themeColor="text1" w:themeTint="D9"/>
          <w:sz w:val="24"/>
          <w:szCs w:val="24"/>
          <w:shd w:val="clear" w:color="auto" w:fill="FFFFFF"/>
          <w:lang w:eastAsia="en-US"/>
        </w:rPr>
        <w:t xml:space="preserve">Nijenhuis, E., van der Hart, O. and Steele, K. (2010) ‘Trauma-related structural dissociation of the personality’, </w:t>
      </w:r>
      <w:r w:rsidRPr="00AA2701">
        <w:rPr>
          <w:rFonts w:eastAsiaTheme="minorHAnsi" w:cs="Arial"/>
          <w:i/>
          <w:iCs/>
          <w:color w:val="262626" w:themeColor="text1" w:themeTint="D9"/>
          <w:sz w:val="24"/>
          <w:szCs w:val="24"/>
          <w:shd w:val="clear" w:color="auto" w:fill="FFFFFF"/>
          <w:lang w:eastAsia="en-US"/>
        </w:rPr>
        <w:t>Activitas Nervosa Superior</w:t>
      </w:r>
      <w:r w:rsidRPr="00AA2701">
        <w:rPr>
          <w:rFonts w:eastAsiaTheme="minorHAnsi" w:cs="Arial"/>
          <w:color w:val="262626" w:themeColor="text1" w:themeTint="D9"/>
          <w:sz w:val="24"/>
          <w:szCs w:val="24"/>
          <w:shd w:val="clear" w:color="auto" w:fill="FFFFFF"/>
          <w:lang w:eastAsia="en-US"/>
        </w:rPr>
        <w:t>, </w:t>
      </w:r>
      <w:r w:rsidRPr="00AA2701">
        <w:rPr>
          <w:rFonts w:eastAsiaTheme="minorHAnsi" w:cs="Arial"/>
          <w:i/>
          <w:iCs/>
          <w:color w:val="262626" w:themeColor="text1" w:themeTint="D9"/>
          <w:sz w:val="24"/>
          <w:szCs w:val="24"/>
          <w:shd w:val="clear" w:color="auto" w:fill="FFFFFF"/>
          <w:lang w:eastAsia="en-US"/>
        </w:rPr>
        <w:t>52</w:t>
      </w:r>
      <w:r w:rsidRPr="00AA2701">
        <w:rPr>
          <w:rFonts w:eastAsiaTheme="minorHAnsi" w:cs="Arial"/>
          <w:color w:val="262626" w:themeColor="text1" w:themeTint="D9"/>
          <w:sz w:val="24"/>
          <w:szCs w:val="24"/>
          <w:shd w:val="clear" w:color="auto" w:fill="FFFFFF"/>
          <w:lang w:eastAsia="en-US"/>
        </w:rPr>
        <w:t xml:space="preserve">(1), pp.1-23. Available at: </w:t>
      </w:r>
      <w:hyperlink r:id="rId72" w:history="1">
        <w:r w:rsidRPr="00AA2701">
          <w:rPr>
            <w:rFonts w:eastAsiaTheme="minorHAnsi" w:cs="Arial"/>
            <w:color w:val="262626" w:themeColor="text1" w:themeTint="D9"/>
            <w:sz w:val="24"/>
            <w:szCs w:val="24"/>
            <w:u w:val="single"/>
            <w:shd w:val="clear" w:color="auto" w:fill="FFFFFF"/>
            <w:lang w:eastAsia="en-US"/>
          </w:rPr>
          <w:t>https://link.springer.com/content/pdf/10.1007/BF03379560.pdf</w:t>
        </w:r>
      </w:hyperlink>
      <w:r w:rsidRPr="00AA2701">
        <w:rPr>
          <w:rFonts w:eastAsiaTheme="minorHAnsi" w:cs="Arial"/>
          <w:color w:val="262626" w:themeColor="text1" w:themeTint="D9"/>
          <w:sz w:val="24"/>
          <w:szCs w:val="24"/>
          <w:shd w:val="clear" w:color="auto" w:fill="FFFFFF"/>
          <w:lang w:eastAsia="en-US"/>
        </w:rPr>
        <w:t xml:space="preserve"> (Accessed: 06 December 2021).</w:t>
      </w:r>
    </w:p>
    <w:p w14:paraId="1A575621" w14:textId="1786ECB9"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shd w:val="clear" w:color="auto" w:fill="FFFFFF"/>
          <w:lang w:eastAsia="en-US"/>
        </w:rPr>
        <w:lastRenderedPageBreak/>
        <w:t>Nyamnjoh, F. (2017) ‘Incompleteness: Frontier Africa and the Currency of Conviviality’, </w:t>
      </w:r>
      <w:r w:rsidRPr="00AA2701">
        <w:rPr>
          <w:rFonts w:eastAsiaTheme="minorHAnsi" w:cs="Arial"/>
          <w:i/>
          <w:iCs/>
          <w:color w:val="262626" w:themeColor="text1" w:themeTint="D9"/>
          <w:sz w:val="24"/>
          <w:szCs w:val="24"/>
          <w:shd w:val="clear" w:color="auto" w:fill="FFFFFF"/>
          <w:lang w:eastAsia="en-US"/>
        </w:rPr>
        <w:t>Journal of Asian and African Studies</w:t>
      </w:r>
      <w:r w:rsidRPr="00AA2701">
        <w:rPr>
          <w:rFonts w:eastAsiaTheme="minorHAnsi" w:cs="Arial"/>
          <w:color w:val="262626" w:themeColor="text1" w:themeTint="D9"/>
          <w:sz w:val="24"/>
          <w:szCs w:val="24"/>
          <w:shd w:val="clear" w:color="auto" w:fill="FFFFFF"/>
          <w:lang w:eastAsia="en-US"/>
        </w:rPr>
        <w:t>, 52(3), pp. 253–270. doi: </w:t>
      </w:r>
      <w:hyperlink r:id="rId73" w:history="1">
        <w:r w:rsidRPr="00AA2701">
          <w:rPr>
            <w:rFonts w:eastAsiaTheme="minorHAnsi" w:cs="Arial"/>
            <w:color w:val="262626" w:themeColor="text1" w:themeTint="D9"/>
            <w:sz w:val="24"/>
            <w:szCs w:val="24"/>
            <w:u w:val="single"/>
            <w:shd w:val="clear" w:color="auto" w:fill="FFFFFF"/>
            <w:lang w:eastAsia="en-US"/>
          </w:rPr>
          <w:t>10.1177/0021909615580867</w:t>
        </w:r>
      </w:hyperlink>
      <w:r w:rsidRPr="00AA2701">
        <w:rPr>
          <w:rFonts w:eastAsiaTheme="minorHAnsi" w:cs="Arial"/>
          <w:color w:val="262626" w:themeColor="text1" w:themeTint="D9"/>
          <w:sz w:val="24"/>
          <w:szCs w:val="24"/>
          <w:shd w:val="clear" w:color="auto" w:fill="FFFFFF"/>
          <w:lang w:eastAsia="en-US"/>
        </w:rPr>
        <w:t>.</w:t>
      </w:r>
    </w:p>
    <w:p w14:paraId="615E262D" w14:textId="77777777" w:rsidR="005D6FDF" w:rsidRPr="00AA2701" w:rsidRDefault="005D6FDF" w:rsidP="0049309F">
      <w:pPr>
        <w:spacing w:after="160"/>
        <w:rPr>
          <w:rFonts w:eastAsiaTheme="minorHAnsi" w:cs="Arial"/>
          <w:color w:val="262626" w:themeColor="text1" w:themeTint="D9"/>
          <w:sz w:val="24"/>
          <w:szCs w:val="24"/>
          <w:lang w:eastAsia="en-US"/>
        </w:rPr>
      </w:pPr>
      <w:bookmarkStart w:id="5" w:name="_Hlk90290130"/>
      <w:r w:rsidRPr="00AA2701">
        <w:rPr>
          <w:rFonts w:eastAsiaTheme="minorHAnsi" w:cs="Arial"/>
          <w:color w:val="262626" w:themeColor="text1" w:themeTint="D9"/>
          <w:sz w:val="24"/>
          <w:szCs w:val="24"/>
          <w:lang w:eastAsia="en-US"/>
        </w:rPr>
        <w:t>Ogden, P. and Fisher, J. (2015</w:t>
      </w:r>
      <w:bookmarkEnd w:id="5"/>
      <w:r w:rsidRPr="00AA2701">
        <w:rPr>
          <w:rFonts w:eastAsiaTheme="minorHAnsi" w:cs="Arial"/>
          <w:color w:val="262626" w:themeColor="text1" w:themeTint="D9"/>
          <w:sz w:val="24"/>
          <w:szCs w:val="24"/>
          <w:lang w:eastAsia="en-US"/>
        </w:rPr>
        <w:t>) </w:t>
      </w:r>
      <w:r w:rsidRPr="00AA2701">
        <w:rPr>
          <w:rFonts w:eastAsiaTheme="minorHAnsi" w:cs="Arial"/>
          <w:i/>
          <w:iCs/>
          <w:color w:val="262626" w:themeColor="text1" w:themeTint="D9"/>
          <w:sz w:val="24"/>
          <w:szCs w:val="24"/>
          <w:lang w:eastAsia="en-US"/>
        </w:rPr>
        <w:t>Sensorimotor psychotherapy: Interventions for trauma and attachment</w:t>
      </w:r>
      <w:r w:rsidRPr="00AA2701">
        <w:rPr>
          <w:rFonts w:eastAsiaTheme="minorHAnsi" w:cs="Arial"/>
          <w:color w:val="262626" w:themeColor="text1" w:themeTint="D9"/>
          <w:sz w:val="24"/>
          <w:szCs w:val="24"/>
          <w:lang w:eastAsia="en-US"/>
        </w:rPr>
        <w:t>. New York: WW Norton and Company</w:t>
      </w:r>
    </w:p>
    <w:p w14:paraId="73EB874D" w14:textId="77777777" w:rsidR="005D6FDF" w:rsidRPr="00AA2701" w:rsidRDefault="005D6FDF" w:rsidP="0049309F">
      <w:pPr>
        <w:spacing w:after="160"/>
        <w:rPr>
          <w:rFonts w:eastAsiaTheme="minorHAnsi" w:cs="Arial"/>
          <w:color w:val="262626" w:themeColor="text1" w:themeTint="D9"/>
          <w:sz w:val="24"/>
          <w:szCs w:val="24"/>
          <w:u w:val="single"/>
          <w:lang w:eastAsia="en-US"/>
        </w:rPr>
      </w:pPr>
      <w:r w:rsidRPr="00AA2701">
        <w:rPr>
          <w:rFonts w:eastAsiaTheme="minorHAnsi" w:cs="Arial"/>
          <w:color w:val="262626" w:themeColor="text1" w:themeTint="D9"/>
          <w:sz w:val="24"/>
          <w:szCs w:val="24"/>
          <w:lang w:eastAsia="en-US"/>
        </w:rPr>
        <w:t xml:space="preserve">Ogden, P. and Minton, K. (2000) ‘Sensorimotor Psychotherapy: One Method for Processing Traumatic Memory’, </w:t>
      </w:r>
      <w:r w:rsidRPr="00AA2701">
        <w:rPr>
          <w:rFonts w:eastAsiaTheme="minorHAnsi" w:cs="Arial"/>
          <w:i/>
          <w:iCs/>
          <w:color w:val="262626" w:themeColor="text1" w:themeTint="D9"/>
          <w:sz w:val="24"/>
          <w:szCs w:val="24"/>
          <w:lang w:eastAsia="en-US"/>
        </w:rPr>
        <w:t>Traumatology</w:t>
      </w:r>
      <w:r w:rsidRPr="00AA2701">
        <w:rPr>
          <w:rFonts w:eastAsiaTheme="minorHAnsi" w:cs="Arial"/>
          <w:color w:val="262626" w:themeColor="text1" w:themeTint="D9"/>
          <w:sz w:val="24"/>
          <w:szCs w:val="24"/>
          <w:lang w:eastAsia="en-US"/>
        </w:rPr>
        <w:t xml:space="preserve">, 6(3), pp.149–173. </w:t>
      </w:r>
      <w:hyperlink r:id="rId74" w:tgtFrame="_blank" w:history="1">
        <w:r w:rsidRPr="00AA2701">
          <w:rPr>
            <w:rFonts w:eastAsiaTheme="minorHAnsi" w:cs="Arial"/>
            <w:color w:val="262626" w:themeColor="text1" w:themeTint="D9"/>
            <w:sz w:val="24"/>
            <w:szCs w:val="24"/>
            <w:u w:val="single"/>
            <w:lang w:eastAsia="en-US"/>
          </w:rPr>
          <w:t>https://doi.org/10.1177/153476560000600302</w:t>
        </w:r>
      </w:hyperlink>
    </w:p>
    <w:p w14:paraId="2DB297F3" w14:textId="68D35242"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shd w:val="clear" w:color="auto" w:fill="FFFFFF"/>
          <w:lang w:eastAsia="en-US"/>
        </w:rPr>
        <w:t>Ogden, P., Minton, K. and Pain, C. (2006) </w:t>
      </w:r>
      <w:r w:rsidRPr="00AA2701">
        <w:rPr>
          <w:rFonts w:eastAsiaTheme="minorHAnsi" w:cs="Arial"/>
          <w:i/>
          <w:iCs/>
          <w:color w:val="262626" w:themeColor="text1" w:themeTint="D9"/>
          <w:sz w:val="24"/>
          <w:szCs w:val="24"/>
          <w:shd w:val="clear" w:color="auto" w:fill="FFFFFF"/>
          <w:lang w:eastAsia="en-US"/>
        </w:rPr>
        <w:t>Trauma and the body: A sensorimotor approach to psychotherapy</w:t>
      </w:r>
      <w:r w:rsidRPr="00AA2701">
        <w:rPr>
          <w:rFonts w:eastAsiaTheme="minorHAnsi" w:cs="Arial"/>
          <w:color w:val="262626" w:themeColor="text1" w:themeTint="D9"/>
          <w:sz w:val="24"/>
          <w:szCs w:val="24"/>
          <w:shd w:val="clear" w:color="auto" w:fill="FFFFFF"/>
          <w:lang w:eastAsia="en-US"/>
        </w:rPr>
        <w:t xml:space="preserve">. </w:t>
      </w:r>
      <w:r w:rsidR="008C1ADC" w:rsidRPr="00AA2701">
        <w:rPr>
          <w:rFonts w:eastAsiaTheme="minorHAnsi" w:cs="Arial"/>
          <w:color w:val="262626" w:themeColor="text1" w:themeTint="D9"/>
          <w:sz w:val="24"/>
          <w:szCs w:val="24"/>
          <w:shd w:val="clear" w:color="auto" w:fill="FFFFFF"/>
          <w:lang w:eastAsia="en-US"/>
        </w:rPr>
        <w:t xml:space="preserve">New York: </w:t>
      </w:r>
      <w:r w:rsidRPr="00AA2701">
        <w:rPr>
          <w:rFonts w:eastAsiaTheme="minorHAnsi" w:cs="Arial"/>
          <w:color w:val="262626" w:themeColor="text1" w:themeTint="D9"/>
          <w:sz w:val="24"/>
          <w:szCs w:val="24"/>
          <w:shd w:val="clear" w:color="auto" w:fill="FFFFFF"/>
          <w:lang w:eastAsia="en-US"/>
        </w:rPr>
        <w:t>WW Norton &amp; Company.</w:t>
      </w:r>
    </w:p>
    <w:p w14:paraId="377C0C3C" w14:textId="07206D44"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lang w:eastAsia="en-US"/>
        </w:rPr>
        <w:t xml:space="preserve">Olff M. (2017) ‘Sex and gender differences in post-traumatic stress disorder: an update’, </w:t>
      </w:r>
      <w:r w:rsidRPr="00AA2701">
        <w:rPr>
          <w:rFonts w:eastAsiaTheme="minorHAnsi" w:cs="Arial"/>
          <w:i/>
          <w:iCs/>
          <w:color w:val="262626" w:themeColor="text1" w:themeTint="D9"/>
          <w:sz w:val="24"/>
          <w:szCs w:val="24"/>
          <w:lang w:eastAsia="en-US"/>
        </w:rPr>
        <w:t>European Journal of Psychotraumatology</w:t>
      </w:r>
      <w:r w:rsidRPr="00AA2701">
        <w:rPr>
          <w:rFonts w:eastAsiaTheme="minorHAnsi" w:cs="Arial"/>
          <w:color w:val="262626" w:themeColor="text1" w:themeTint="D9"/>
          <w:sz w:val="24"/>
          <w:szCs w:val="24"/>
          <w:lang w:eastAsia="en-US"/>
        </w:rPr>
        <w:t>, 8(4)</w:t>
      </w:r>
      <w:r w:rsidR="008C1ADC" w:rsidRPr="00AA2701">
        <w:rPr>
          <w:rFonts w:eastAsiaTheme="minorHAnsi" w:cs="Arial"/>
          <w:color w:val="262626" w:themeColor="text1" w:themeTint="D9"/>
          <w:sz w:val="24"/>
          <w:szCs w:val="24"/>
          <w:lang w:eastAsia="en-US"/>
        </w:rPr>
        <w:t xml:space="preserve">. </w:t>
      </w:r>
      <w:r w:rsidRPr="00AA2701">
        <w:rPr>
          <w:rFonts w:eastAsiaTheme="minorHAnsi" w:cs="Arial"/>
          <w:color w:val="262626" w:themeColor="text1" w:themeTint="D9"/>
          <w:sz w:val="24"/>
          <w:szCs w:val="24"/>
          <w:lang w:eastAsia="en-US"/>
        </w:rPr>
        <w:t>https://doi.org/10.1080/20008198.2017.1351204</w:t>
      </w:r>
    </w:p>
    <w:p w14:paraId="2CEE3429" w14:textId="77777777"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lang w:eastAsia="en-US"/>
        </w:rPr>
        <w:t xml:space="preserve">Payne, P., Levine, P. and Crane-Godreau, M. (2015) ‘Somatic experiencing: using interoception and proprioception as core elements of trauma therapy’, </w:t>
      </w:r>
      <w:r w:rsidRPr="00AA2701">
        <w:rPr>
          <w:rFonts w:eastAsiaTheme="minorHAnsi" w:cs="Arial"/>
          <w:i/>
          <w:iCs/>
          <w:color w:val="262626" w:themeColor="text1" w:themeTint="D9"/>
          <w:sz w:val="24"/>
          <w:szCs w:val="24"/>
          <w:lang w:eastAsia="en-US"/>
        </w:rPr>
        <w:t>Frontiers in psychology</w:t>
      </w:r>
      <w:r w:rsidRPr="00AA2701">
        <w:rPr>
          <w:rFonts w:eastAsiaTheme="minorHAnsi" w:cs="Arial"/>
          <w:color w:val="262626" w:themeColor="text1" w:themeTint="D9"/>
          <w:sz w:val="24"/>
          <w:szCs w:val="24"/>
          <w:lang w:eastAsia="en-US"/>
        </w:rPr>
        <w:t>, 6, pp.1 - 18.  </w:t>
      </w:r>
      <w:hyperlink r:id="rId75" w:history="1">
        <w:r w:rsidRPr="00AA2701">
          <w:rPr>
            <w:rFonts w:eastAsiaTheme="minorHAnsi" w:cs="Arial"/>
            <w:color w:val="262626" w:themeColor="text1" w:themeTint="D9"/>
            <w:sz w:val="24"/>
            <w:szCs w:val="24"/>
            <w:u w:val="single"/>
            <w:lang w:eastAsia="en-US"/>
          </w:rPr>
          <w:t>https://doi.org/10.3389/fpsyg.2015.00093</w:t>
        </w:r>
      </w:hyperlink>
    </w:p>
    <w:p w14:paraId="32845417" w14:textId="5E56CB63"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shd w:val="clear" w:color="auto" w:fill="FFFFFF"/>
          <w:lang w:eastAsia="en-US"/>
        </w:rPr>
        <w:t>Perez, C. C. (2019). </w:t>
      </w:r>
      <w:r w:rsidRPr="00AA2701">
        <w:rPr>
          <w:rFonts w:eastAsiaTheme="minorHAnsi" w:cs="Arial"/>
          <w:i/>
          <w:iCs/>
          <w:color w:val="262626" w:themeColor="text1" w:themeTint="D9"/>
          <w:sz w:val="24"/>
          <w:szCs w:val="24"/>
          <w:shd w:val="clear" w:color="auto" w:fill="FFFFFF"/>
          <w:lang w:eastAsia="en-US"/>
        </w:rPr>
        <w:t>Invisible women: Data bias in a world designed for men</w:t>
      </w:r>
      <w:r w:rsidRPr="00AA2701">
        <w:rPr>
          <w:rFonts w:eastAsiaTheme="minorHAnsi" w:cs="Arial"/>
          <w:color w:val="262626" w:themeColor="text1" w:themeTint="D9"/>
          <w:sz w:val="24"/>
          <w:szCs w:val="24"/>
          <w:shd w:val="clear" w:color="auto" w:fill="FFFFFF"/>
          <w:lang w:eastAsia="en-US"/>
        </w:rPr>
        <w:t xml:space="preserve">. </w:t>
      </w:r>
      <w:r w:rsidR="00875EFC" w:rsidRPr="00AA2701">
        <w:rPr>
          <w:rFonts w:eastAsiaTheme="minorHAnsi" w:cs="Arial"/>
          <w:color w:val="262626" w:themeColor="text1" w:themeTint="D9"/>
          <w:sz w:val="24"/>
          <w:szCs w:val="24"/>
          <w:shd w:val="clear" w:color="auto" w:fill="FFFFFF"/>
          <w:lang w:eastAsia="en-US"/>
        </w:rPr>
        <w:t xml:space="preserve">New York: </w:t>
      </w:r>
      <w:r w:rsidRPr="00AA2701">
        <w:rPr>
          <w:rFonts w:eastAsiaTheme="minorHAnsi" w:cs="Arial"/>
          <w:color w:val="262626" w:themeColor="text1" w:themeTint="D9"/>
          <w:sz w:val="24"/>
          <w:szCs w:val="24"/>
          <w:shd w:val="clear" w:color="auto" w:fill="FFFFFF"/>
          <w:lang w:eastAsia="en-US"/>
        </w:rPr>
        <w:t>Abrams</w:t>
      </w:r>
      <w:r w:rsidR="00875EFC" w:rsidRPr="00AA2701">
        <w:rPr>
          <w:rFonts w:eastAsiaTheme="minorHAnsi" w:cs="Arial"/>
          <w:color w:val="262626" w:themeColor="text1" w:themeTint="D9"/>
          <w:sz w:val="24"/>
          <w:szCs w:val="24"/>
          <w:shd w:val="clear" w:color="auto" w:fill="FFFFFF"/>
          <w:lang w:eastAsia="en-US"/>
        </w:rPr>
        <w:t xml:space="preserve"> Books</w:t>
      </w:r>
      <w:r w:rsidRPr="00AA2701">
        <w:rPr>
          <w:rFonts w:eastAsiaTheme="minorHAnsi" w:cs="Arial"/>
          <w:color w:val="262626" w:themeColor="text1" w:themeTint="D9"/>
          <w:sz w:val="24"/>
          <w:szCs w:val="24"/>
          <w:shd w:val="clear" w:color="auto" w:fill="FFFFFF"/>
          <w:lang w:eastAsia="en-US"/>
        </w:rPr>
        <w:t>.</w:t>
      </w:r>
    </w:p>
    <w:p w14:paraId="199AC735" w14:textId="77777777"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lang w:eastAsia="en-US"/>
        </w:rPr>
        <w:t>Perls, F. (1973) </w:t>
      </w:r>
      <w:r w:rsidRPr="00AA2701">
        <w:rPr>
          <w:rFonts w:eastAsiaTheme="minorHAnsi" w:cs="Arial"/>
          <w:i/>
          <w:iCs/>
          <w:color w:val="262626" w:themeColor="text1" w:themeTint="D9"/>
          <w:sz w:val="24"/>
          <w:szCs w:val="24"/>
          <w:lang w:eastAsia="en-US"/>
        </w:rPr>
        <w:t>The gestalt approach and eyewitness to therapy</w:t>
      </w:r>
      <w:r w:rsidRPr="00AA2701">
        <w:rPr>
          <w:rFonts w:eastAsiaTheme="minorHAnsi" w:cs="Arial"/>
          <w:color w:val="262626" w:themeColor="text1" w:themeTint="D9"/>
          <w:sz w:val="24"/>
          <w:szCs w:val="24"/>
          <w:lang w:eastAsia="en-US"/>
        </w:rPr>
        <w:t>. USA: Science and Behavior Books.</w:t>
      </w:r>
      <w:bookmarkStart w:id="6" w:name="_Hlk81741967"/>
    </w:p>
    <w:p w14:paraId="61D8EF5A" w14:textId="77777777" w:rsidR="005D6FDF" w:rsidRPr="00AA2701" w:rsidRDefault="005D6FDF" w:rsidP="0049309F">
      <w:pPr>
        <w:autoSpaceDE w:val="0"/>
        <w:autoSpaceDN w:val="0"/>
        <w:adjustRightInd w:val="0"/>
        <w:rPr>
          <w:rFonts w:eastAsiaTheme="minorHAnsi" w:cs="Arial"/>
          <w:color w:val="262626" w:themeColor="text1" w:themeTint="D9"/>
          <w:sz w:val="24"/>
          <w:szCs w:val="24"/>
          <w:lang w:eastAsia="en-US"/>
        </w:rPr>
      </w:pPr>
      <w:bookmarkStart w:id="7" w:name="_Hlk90455010"/>
      <w:r w:rsidRPr="00AA2701">
        <w:rPr>
          <w:rFonts w:eastAsiaTheme="minorHAnsi" w:cs="Arial"/>
          <w:color w:val="262626" w:themeColor="text1" w:themeTint="D9"/>
          <w:sz w:val="24"/>
          <w:szCs w:val="24"/>
          <w:lang w:eastAsia="en-US"/>
        </w:rPr>
        <w:t>Perls, F. S., Hefferline, R. F., &amp; Goodman, P. (1951</w:t>
      </w:r>
      <w:bookmarkEnd w:id="7"/>
      <w:r w:rsidRPr="00AA2701">
        <w:rPr>
          <w:rFonts w:eastAsiaTheme="minorHAnsi" w:cs="Arial"/>
          <w:color w:val="262626" w:themeColor="text1" w:themeTint="D9"/>
          <w:sz w:val="24"/>
          <w:szCs w:val="24"/>
          <w:lang w:eastAsia="en-US"/>
        </w:rPr>
        <w:t xml:space="preserve">). </w:t>
      </w:r>
      <w:r w:rsidRPr="00AA2701">
        <w:rPr>
          <w:rFonts w:eastAsiaTheme="minorHAnsi" w:cs="Arial"/>
          <w:i/>
          <w:iCs/>
          <w:color w:val="262626" w:themeColor="text1" w:themeTint="D9"/>
          <w:sz w:val="24"/>
          <w:szCs w:val="24"/>
          <w:lang w:eastAsia="en-US"/>
        </w:rPr>
        <w:t xml:space="preserve">Gestalt therapy: Excitement and growth in the human personality. </w:t>
      </w:r>
      <w:r w:rsidRPr="00AA2701">
        <w:rPr>
          <w:rFonts w:eastAsiaTheme="minorHAnsi" w:cs="Arial"/>
          <w:color w:val="262626" w:themeColor="text1" w:themeTint="D9"/>
          <w:sz w:val="24"/>
          <w:szCs w:val="24"/>
          <w:lang w:eastAsia="en-US"/>
        </w:rPr>
        <w:t>New York: The Julian Press.</w:t>
      </w:r>
    </w:p>
    <w:p w14:paraId="5A634B40" w14:textId="77777777" w:rsidR="005D6FDF" w:rsidRPr="00AA2701" w:rsidRDefault="005D6FDF" w:rsidP="0049309F">
      <w:pPr>
        <w:autoSpaceDE w:val="0"/>
        <w:autoSpaceDN w:val="0"/>
        <w:adjustRightInd w:val="0"/>
        <w:rPr>
          <w:rFonts w:eastAsiaTheme="minorHAnsi" w:cs="Arial"/>
          <w:i/>
          <w:iCs/>
          <w:color w:val="262626" w:themeColor="text1" w:themeTint="D9"/>
          <w:sz w:val="24"/>
          <w:szCs w:val="24"/>
          <w:lang w:eastAsia="en-US"/>
        </w:rPr>
      </w:pPr>
    </w:p>
    <w:p w14:paraId="0557713E" w14:textId="77777777"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lang w:eastAsia="en-US"/>
        </w:rPr>
        <w:t xml:space="preserve">PESI Inc. (2016) </w:t>
      </w:r>
      <w:r w:rsidRPr="00AA2701">
        <w:rPr>
          <w:rFonts w:eastAsiaTheme="minorHAnsi" w:cs="Arial"/>
          <w:i/>
          <w:iCs/>
          <w:color w:val="262626" w:themeColor="text1" w:themeTint="D9"/>
          <w:sz w:val="24"/>
          <w:szCs w:val="24"/>
          <w:lang w:eastAsia="en-US"/>
        </w:rPr>
        <w:t>Energy Psychology &amp; Brainspotting Under the Microscope: The New Era of Brain-Based Psychotherapy</w:t>
      </w:r>
      <w:r w:rsidRPr="00AA2701">
        <w:rPr>
          <w:rFonts w:eastAsiaTheme="minorHAnsi" w:cs="Arial"/>
          <w:color w:val="262626" w:themeColor="text1" w:themeTint="D9"/>
          <w:sz w:val="24"/>
          <w:szCs w:val="24"/>
          <w:lang w:eastAsia="en-US"/>
        </w:rPr>
        <w:t xml:space="preserve"> [Video]. Available at: </w:t>
      </w:r>
      <w:hyperlink r:id="rId76" w:history="1">
        <w:r w:rsidRPr="00AA2701">
          <w:rPr>
            <w:rFonts w:eastAsiaTheme="minorHAnsi" w:cs="Arial"/>
            <w:color w:val="262626" w:themeColor="text1" w:themeTint="D9"/>
            <w:sz w:val="24"/>
            <w:szCs w:val="24"/>
            <w:u w:val="single"/>
            <w:lang w:eastAsia="en-US"/>
          </w:rPr>
          <w:t>https://video.alexanderstreet.com/watch/energy-psychology-brainspotting-under-the-microscope-the-new-era-of-brain-based-psychotherapy</w:t>
        </w:r>
      </w:hyperlink>
      <w:r w:rsidRPr="00AA2701">
        <w:rPr>
          <w:rFonts w:eastAsiaTheme="minorHAnsi" w:cs="Arial"/>
          <w:color w:val="262626" w:themeColor="text1" w:themeTint="D9"/>
          <w:sz w:val="24"/>
          <w:szCs w:val="24"/>
          <w:lang w:eastAsia="en-US"/>
        </w:rPr>
        <w:t xml:space="preserve"> (Accessed: 03 October 2021).</w:t>
      </w:r>
    </w:p>
    <w:p w14:paraId="06A00E86" w14:textId="77777777"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lang w:eastAsia="en-US"/>
        </w:rPr>
        <w:t>Pietrzak</w:t>
      </w:r>
      <w:bookmarkEnd w:id="6"/>
      <w:r w:rsidRPr="00AA2701">
        <w:rPr>
          <w:rFonts w:eastAsiaTheme="minorHAnsi" w:cs="Arial"/>
          <w:color w:val="262626" w:themeColor="text1" w:themeTint="D9"/>
          <w:sz w:val="24"/>
          <w:szCs w:val="24"/>
          <w:lang w:eastAsia="en-US"/>
        </w:rPr>
        <w:t xml:space="preserve">, R. et al. (2021) ‘Subthreshold post-traumatic stress disorder as a risk factor for post-traumatic stress disorder: results from a sample of USA veterans’, </w:t>
      </w:r>
      <w:r w:rsidRPr="00AA2701">
        <w:rPr>
          <w:rFonts w:eastAsiaTheme="minorHAnsi" w:cs="Arial"/>
          <w:i/>
          <w:iCs/>
          <w:color w:val="262626" w:themeColor="text1" w:themeTint="D9"/>
          <w:sz w:val="24"/>
          <w:szCs w:val="24"/>
          <w:lang w:eastAsia="en-US"/>
        </w:rPr>
        <w:t>The British Journal of Psychiatry</w:t>
      </w:r>
      <w:r w:rsidRPr="00AA2701">
        <w:rPr>
          <w:rFonts w:eastAsiaTheme="minorHAnsi" w:cs="Arial"/>
          <w:color w:val="262626" w:themeColor="text1" w:themeTint="D9"/>
          <w:sz w:val="24"/>
          <w:szCs w:val="24"/>
          <w:lang w:eastAsia="en-US"/>
        </w:rPr>
        <w:t>, pp.1-4. DOI: </w:t>
      </w:r>
      <w:hyperlink r:id="rId77" w:tgtFrame="_blank" w:history="1">
        <w:r w:rsidRPr="00AA2701">
          <w:rPr>
            <w:rFonts w:eastAsiaTheme="minorHAnsi" w:cs="Arial"/>
            <w:color w:val="262626" w:themeColor="text1" w:themeTint="D9"/>
            <w:sz w:val="24"/>
            <w:szCs w:val="24"/>
            <w:u w:val="single"/>
            <w:lang w:eastAsia="en-US"/>
          </w:rPr>
          <w:t>https://doi.org/10.1192/bjp.2021.17</w:t>
        </w:r>
      </w:hyperlink>
    </w:p>
    <w:p w14:paraId="4559EA98" w14:textId="77777777"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lang w:eastAsia="en-US"/>
        </w:rPr>
        <w:t>Porges, S. (2011) </w:t>
      </w:r>
      <w:r w:rsidRPr="00AA2701">
        <w:rPr>
          <w:rFonts w:eastAsiaTheme="minorHAnsi" w:cs="Arial"/>
          <w:i/>
          <w:iCs/>
          <w:color w:val="262626" w:themeColor="text1" w:themeTint="D9"/>
          <w:sz w:val="24"/>
          <w:szCs w:val="24"/>
          <w:lang w:eastAsia="en-US"/>
        </w:rPr>
        <w:t>The polyvagal theory: neurophysiological foundations of emotions, attachment, communication, and self-regulation</w:t>
      </w:r>
      <w:r w:rsidRPr="00AA2701">
        <w:rPr>
          <w:rFonts w:eastAsiaTheme="minorHAnsi" w:cs="Arial"/>
          <w:color w:val="262626" w:themeColor="text1" w:themeTint="D9"/>
          <w:sz w:val="24"/>
          <w:szCs w:val="24"/>
          <w:lang w:eastAsia="en-US"/>
        </w:rPr>
        <w:t>. New York: WW Norton and Company.</w:t>
      </w:r>
    </w:p>
    <w:p w14:paraId="2589A0BD" w14:textId="2F8B8C2A" w:rsidR="005D6FDF" w:rsidRPr="00AA2701" w:rsidRDefault="005D6FDF" w:rsidP="0049309F">
      <w:pPr>
        <w:spacing w:after="160"/>
        <w:rPr>
          <w:rFonts w:eastAsiaTheme="minorHAnsi" w:cs="Arial"/>
          <w:color w:val="262626" w:themeColor="text1" w:themeTint="D9"/>
          <w:sz w:val="24"/>
          <w:szCs w:val="24"/>
          <w:lang w:eastAsia="en-US"/>
        </w:rPr>
      </w:pPr>
      <w:bookmarkStart w:id="8" w:name="_Hlk29898318"/>
      <w:r w:rsidRPr="00AA2701">
        <w:rPr>
          <w:rFonts w:eastAsiaTheme="minorHAnsi" w:cs="Arial"/>
          <w:color w:val="262626" w:themeColor="text1" w:themeTint="D9"/>
          <w:sz w:val="24"/>
          <w:szCs w:val="24"/>
          <w:lang w:eastAsia="en-US"/>
        </w:rPr>
        <w:t>Porges, S. and Dana, D. (2018</w:t>
      </w:r>
      <w:bookmarkEnd w:id="8"/>
      <w:r w:rsidRPr="00AA2701">
        <w:rPr>
          <w:rFonts w:eastAsiaTheme="minorHAnsi" w:cs="Arial"/>
          <w:color w:val="262626" w:themeColor="text1" w:themeTint="D9"/>
          <w:sz w:val="24"/>
          <w:szCs w:val="24"/>
          <w:lang w:eastAsia="en-US"/>
        </w:rPr>
        <w:t>) </w:t>
      </w:r>
      <w:r w:rsidRPr="00AA2701">
        <w:rPr>
          <w:rFonts w:eastAsiaTheme="minorHAnsi" w:cs="Arial"/>
          <w:i/>
          <w:iCs/>
          <w:color w:val="262626" w:themeColor="text1" w:themeTint="D9"/>
          <w:sz w:val="24"/>
          <w:szCs w:val="24"/>
          <w:lang w:eastAsia="en-US"/>
        </w:rPr>
        <w:t>Clinical Applications of the Polyvagal Theory: The Emergence of Polyvagal-Informed Therapies</w:t>
      </w:r>
      <w:r w:rsidRPr="00AA2701">
        <w:rPr>
          <w:rFonts w:eastAsiaTheme="minorHAnsi" w:cs="Arial"/>
          <w:color w:val="262626" w:themeColor="text1" w:themeTint="D9"/>
          <w:sz w:val="24"/>
          <w:szCs w:val="24"/>
          <w:lang w:eastAsia="en-US"/>
        </w:rPr>
        <w:t>. New York: WW Norton and Co</w:t>
      </w:r>
      <w:r w:rsidR="00AA2701" w:rsidRPr="00AA2701">
        <w:rPr>
          <w:rFonts w:eastAsiaTheme="minorHAnsi" w:cs="Arial"/>
          <w:color w:val="262626" w:themeColor="text1" w:themeTint="D9"/>
          <w:sz w:val="24"/>
          <w:szCs w:val="24"/>
          <w:lang w:eastAsia="en-US"/>
        </w:rPr>
        <w:t>mpany</w:t>
      </w:r>
      <w:r w:rsidRPr="00AA2701">
        <w:rPr>
          <w:rFonts w:eastAsiaTheme="minorHAnsi" w:cs="Arial"/>
          <w:color w:val="262626" w:themeColor="text1" w:themeTint="D9"/>
          <w:sz w:val="24"/>
          <w:szCs w:val="24"/>
          <w:lang w:eastAsia="en-US"/>
        </w:rPr>
        <w:t xml:space="preserve">. </w:t>
      </w:r>
    </w:p>
    <w:p w14:paraId="04F1D40B" w14:textId="21568AF7"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shd w:val="clear" w:color="auto" w:fill="FFFFFF"/>
          <w:lang w:eastAsia="en-US"/>
        </w:rPr>
        <w:t xml:space="preserve">Rambo, S. (2019) ‘The Posture of Words’, </w:t>
      </w:r>
      <w:r w:rsidRPr="00AA2701">
        <w:rPr>
          <w:rFonts w:eastAsiaTheme="minorHAnsi" w:cs="Arial"/>
          <w:i/>
          <w:iCs/>
          <w:color w:val="262626" w:themeColor="text1" w:themeTint="D9"/>
          <w:sz w:val="24"/>
          <w:szCs w:val="24"/>
          <w:shd w:val="clear" w:color="auto" w:fill="FFFFFF"/>
          <w:lang w:eastAsia="en-US"/>
        </w:rPr>
        <w:t>Literature &amp; theology</w:t>
      </w:r>
      <w:r w:rsidR="00F70C63" w:rsidRPr="00AA2701">
        <w:rPr>
          <w:rFonts w:eastAsiaTheme="minorHAnsi" w:cs="Arial"/>
          <w:color w:val="262626" w:themeColor="text1" w:themeTint="D9"/>
          <w:sz w:val="24"/>
          <w:szCs w:val="24"/>
          <w:shd w:val="clear" w:color="auto" w:fill="FFFFFF"/>
          <w:lang w:eastAsia="en-US"/>
        </w:rPr>
        <w:t xml:space="preserve">, </w:t>
      </w:r>
      <w:r w:rsidRPr="00AA2701">
        <w:rPr>
          <w:rFonts w:eastAsiaTheme="minorHAnsi" w:cs="Arial"/>
          <w:color w:val="262626" w:themeColor="text1" w:themeTint="D9"/>
          <w:sz w:val="24"/>
          <w:szCs w:val="24"/>
          <w:shd w:val="clear" w:color="auto" w:fill="FFFFFF"/>
          <w:lang w:eastAsia="en-US"/>
        </w:rPr>
        <w:t xml:space="preserve">33 (3), </w:t>
      </w:r>
      <w:r w:rsidR="00F70C63" w:rsidRPr="00AA2701">
        <w:rPr>
          <w:rFonts w:eastAsiaTheme="minorHAnsi" w:cs="Arial"/>
          <w:color w:val="262626" w:themeColor="text1" w:themeTint="D9"/>
          <w:sz w:val="24"/>
          <w:szCs w:val="24"/>
          <w:shd w:val="clear" w:color="auto" w:fill="FFFFFF"/>
          <w:lang w:eastAsia="en-US"/>
        </w:rPr>
        <w:t xml:space="preserve">pp. </w:t>
      </w:r>
      <w:r w:rsidRPr="00AA2701">
        <w:rPr>
          <w:rFonts w:eastAsiaTheme="minorHAnsi" w:cs="Arial"/>
          <w:color w:val="262626" w:themeColor="text1" w:themeTint="D9"/>
          <w:sz w:val="24"/>
          <w:szCs w:val="24"/>
          <w:shd w:val="clear" w:color="auto" w:fill="FFFFFF"/>
          <w:lang w:eastAsia="en-US"/>
        </w:rPr>
        <w:t xml:space="preserve">255–261. </w:t>
      </w:r>
      <w:r w:rsidRPr="00AA2701">
        <w:rPr>
          <w:rFonts w:eastAsiaTheme="minorHAnsi" w:cs="Arial"/>
          <w:color w:val="262626" w:themeColor="text1" w:themeTint="D9"/>
          <w:sz w:val="24"/>
          <w:szCs w:val="24"/>
          <w:lang w:eastAsia="en-US"/>
        </w:rPr>
        <w:t>doi:10.1093/litthe/frz021</w:t>
      </w:r>
    </w:p>
    <w:p w14:paraId="4C606C9B" w14:textId="77777777" w:rsidR="005D6FDF" w:rsidRPr="00AA2701" w:rsidRDefault="005D6FDF" w:rsidP="0049309F">
      <w:pPr>
        <w:spacing w:after="160"/>
        <w:rPr>
          <w:rFonts w:eastAsiaTheme="minorHAnsi" w:cs="Arial"/>
          <w:color w:val="262626" w:themeColor="text1" w:themeTint="D9"/>
          <w:sz w:val="24"/>
          <w:szCs w:val="24"/>
          <w:u w:val="single"/>
          <w:lang w:eastAsia="en-US"/>
        </w:rPr>
      </w:pPr>
      <w:r w:rsidRPr="00AA2701">
        <w:rPr>
          <w:rFonts w:eastAsiaTheme="minorHAnsi" w:cs="Arial"/>
          <w:color w:val="262626" w:themeColor="text1" w:themeTint="D9"/>
          <w:sz w:val="24"/>
          <w:szCs w:val="24"/>
          <w:lang w:eastAsia="en-US"/>
        </w:rPr>
        <w:t xml:space="preserve">Reinders, A. et al. (2014) ‘Opposite brain emotion-regulation patterns in identity states of dissociative identity disorder: A PET study and neurobiological model’, </w:t>
      </w:r>
      <w:r w:rsidRPr="00AA2701">
        <w:rPr>
          <w:rFonts w:eastAsiaTheme="minorHAnsi" w:cs="Arial"/>
          <w:i/>
          <w:iCs/>
          <w:color w:val="262626" w:themeColor="text1" w:themeTint="D9"/>
          <w:sz w:val="24"/>
          <w:szCs w:val="24"/>
          <w:lang w:eastAsia="en-US"/>
        </w:rPr>
        <w:lastRenderedPageBreak/>
        <w:t>Psychiatry Research: Neuroimaging</w:t>
      </w:r>
      <w:r w:rsidRPr="00AA2701">
        <w:rPr>
          <w:rFonts w:eastAsiaTheme="minorHAnsi" w:cs="Arial"/>
          <w:color w:val="262626" w:themeColor="text1" w:themeTint="D9"/>
          <w:sz w:val="24"/>
          <w:szCs w:val="24"/>
          <w:lang w:eastAsia="en-US"/>
        </w:rPr>
        <w:t xml:space="preserve">, 223(3), pp.236-243. </w:t>
      </w:r>
      <w:hyperlink r:id="rId78" w:tgtFrame="_blank" w:tooltip="Persistent link using digital object identifier" w:history="1">
        <w:r w:rsidRPr="00AA2701">
          <w:rPr>
            <w:rFonts w:eastAsiaTheme="minorHAnsi" w:cs="Arial"/>
            <w:color w:val="262626" w:themeColor="text1" w:themeTint="D9"/>
            <w:sz w:val="24"/>
            <w:szCs w:val="24"/>
            <w:u w:val="single"/>
            <w:lang w:eastAsia="en-US"/>
          </w:rPr>
          <w:t>https://doi.org/10.1016/j.pscychresns.2014.05.005</w:t>
        </w:r>
      </w:hyperlink>
    </w:p>
    <w:p w14:paraId="2A336282" w14:textId="77777777"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shd w:val="clear" w:color="auto" w:fill="FFFFFF"/>
          <w:lang w:eastAsia="en-US"/>
        </w:rPr>
        <w:t>Resick, P. et al. (2012) ‘A critical evaluation of the complex PTSD literature: Implications for DSM</w:t>
      </w:r>
      <w:r w:rsidRPr="00AA2701">
        <w:rPr>
          <w:rFonts w:ascii="Cambria Math" w:eastAsiaTheme="minorHAnsi" w:hAnsi="Cambria Math" w:cs="Cambria Math"/>
          <w:color w:val="262626" w:themeColor="text1" w:themeTint="D9"/>
          <w:sz w:val="24"/>
          <w:szCs w:val="24"/>
          <w:shd w:val="clear" w:color="auto" w:fill="FFFFFF"/>
          <w:lang w:eastAsia="en-US"/>
        </w:rPr>
        <w:t>‐</w:t>
      </w:r>
      <w:r w:rsidRPr="00AA2701">
        <w:rPr>
          <w:rFonts w:eastAsiaTheme="minorHAnsi" w:cs="Arial"/>
          <w:color w:val="262626" w:themeColor="text1" w:themeTint="D9"/>
          <w:sz w:val="24"/>
          <w:szCs w:val="24"/>
          <w:shd w:val="clear" w:color="auto" w:fill="FFFFFF"/>
          <w:lang w:eastAsia="en-US"/>
        </w:rPr>
        <w:t xml:space="preserve">5’, </w:t>
      </w:r>
      <w:r w:rsidRPr="00AA2701">
        <w:rPr>
          <w:rFonts w:eastAsiaTheme="minorHAnsi" w:cs="Arial"/>
          <w:i/>
          <w:iCs/>
          <w:color w:val="262626" w:themeColor="text1" w:themeTint="D9"/>
          <w:sz w:val="24"/>
          <w:szCs w:val="24"/>
          <w:shd w:val="clear" w:color="auto" w:fill="FFFFFF"/>
          <w:lang w:eastAsia="en-US"/>
        </w:rPr>
        <w:t>Journal of traumatic stress</w:t>
      </w:r>
      <w:r w:rsidRPr="00AA2701">
        <w:rPr>
          <w:rFonts w:eastAsiaTheme="minorHAnsi" w:cs="Arial"/>
          <w:color w:val="262626" w:themeColor="text1" w:themeTint="D9"/>
          <w:sz w:val="24"/>
          <w:szCs w:val="24"/>
          <w:shd w:val="clear" w:color="auto" w:fill="FFFFFF"/>
          <w:lang w:eastAsia="en-US"/>
        </w:rPr>
        <w:t>, </w:t>
      </w:r>
      <w:r w:rsidRPr="00AA2701">
        <w:rPr>
          <w:rFonts w:eastAsiaTheme="minorHAnsi" w:cs="Arial"/>
          <w:i/>
          <w:iCs/>
          <w:color w:val="262626" w:themeColor="text1" w:themeTint="D9"/>
          <w:sz w:val="24"/>
          <w:szCs w:val="24"/>
          <w:shd w:val="clear" w:color="auto" w:fill="FFFFFF"/>
          <w:lang w:eastAsia="en-US"/>
        </w:rPr>
        <w:t>25</w:t>
      </w:r>
      <w:r w:rsidRPr="00AA2701">
        <w:rPr>
          <w:rFonts w:eastAsiaTheme="minorHAnsi" w:cs="Arial"/>
          <w:color w:val="262626" w:themeColor="text1" w:themeTint="D9"/>
          <w:sz w:val="24"/>
          <w:szCs w:val="24"/>
          <w:shd w:val="clear" w:color="auto" w:fill="FFFFFF"/>
          <w:lang w:eastAsia="en-US"/>
        </w:rPr>
        <w:t>(3), pp.241-251. DOI: 10.1002/jts.2169</w:t>
      </w:r>
    </w:p>
    <w:p w14:paraId="1056D3CC" w14:textId="77777777"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lang w:eastAsia="en-US"/>
        </w:rPr>
        <w:t>Rhodes, A., Spinazzola, J. and van der Kolk, B. (2016) ‘Yoga for adult women with chronic PTSD: A long-term follow-up study’, </w:t>
      </w:r>
      <w:r w:rsidRPr="00AA2701">
        <w:rPr>
          <w:rFonts w:eastAsiaTheme="minorHAnsi" w:cs="Arial"/>
          <w:i/>
          <w:iCs/>
          <w:color w:val="262626" w:themeColor="text1" w:themeTint="D9"/>
          <w:sz w:val="24"/>
          <w:szCs w:val="24"/>
          <w:lang w:eastAsia="en-US"/>
        </w:rPr>
        <w:t>The journal of alternative and complementary medicine</w:t>
      </w:r>
      <w:r w:rsidRPr="00AA2701">
        <w:rPr>
          <w:rFonts w:eastAsiaTheme="minorHAnsi" w:cs="Arial"/>
          <w:color w:val="262626" w:themeColor="text1" w:themeTint="D9"/>
          <w:sz w:val="24"/>
          <w:szCs w:val="24"/>
          <w:lang w:eastAsia="en-US"/>
        </w:rPr>
        <w:t>, 22(3), pp.189-196. DOI: 10.1089/acm.2014.0407</w:t>
      </w:r>
    </w:p>
    <w:p w14:paraId="6E07DFEB" w14:textId="77777777"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lang w:eastAsia="en-US"/>
        </w:rPr>
        <w:t xml:space="preserve">Robinson, D. (2013) </w:t>
      </w:r>
      <w:r w:rsidRPr="00AA2701">
        <w:rPr>
          <w:rFonts w:eastAsiaTheme="minorHAnsi" w:cs="Arial"/>
          <w:i/>
          <w:iCs/>
          <w:color w:val="262626" w:themeColor="text1" w:themeTint="D9"/>
          <w:sz w:val="24"/>
          <w:szCs w:val="24"/>
          <w:lang w:eastAsia="en-US"/>
        </w:rPr>
        <w:t>Displacement and the Somatics of Postcolonial Culture.</w:t>
      </w:r>
      <w:r w:rsidRPr="00AA2701">
        <w:rPr>
          <w:rFonts w:eastAsiaTheme="minorHAnsi" w:cs="Arial"/>
          <w:color w:val="262626" w:themeColor="text1" w:themeTint="D9"/>
          <w:sz w:val="24"/>
          <w:szCs w:val="24"/>
          <w:lang w:eastAsia="en-US"/>
        </w:rPr>
        <w:t xml:space="preserve"> Columbus: Ohio State University Press.</w:t>
      </w:r>
    </w:p>
    <w:p w14:paraId="3F263E05" w14:textId="5797E9F2" w:rsidR="005D6FDF" w:rsidRPr="00AA2701" w:rsidRDefault="005D6FDF" w:rsidP="0049309F">
      <w:pPr>
        <w:pStyle w:val="dx-doi"/>
        <w:spacing w:before="0" w:after="0"/>
        <w:rPr>
          <w:rFonts w:ascii="Arial" w:hAnsi="Arial" w:cs="Arial"/>
          <w:color w:val="262626" w:themeColor="text1" w:themeTint="D9"/>
        </w:rPr>
      </w:pPr>
      <w:r w:rsidRPr="00AA2701">
        <w:rPr>
          <w:rFonts w:ascii="Arial" w:eastAsiaTheme="minorHAnsi" w:hAnsi="Arial" w:cs="Arial"/>
          <w:color w:val="262626" w:themeColor="text1" w:themeTint="D9"/>
          <w:lang w:eastAsia="en-US"/>
        </w:rPr>
        <w:t>R</w:t>
      </w:r>
      <w:r w:rsidR="007F6915" w:rsidRPr="00AA2701">
        <w:rPr>
          <w:rFonts w:ascii="Arial" w:eastAsiaTheme="minorHAnsi" w:hAnsi="Arial" w:cs="Arial"/>
          <w:color w:val="262626" w:themeColor="text1" w:themeTint="D9"/>
          <w:lang w:eastAsia="en-US"/>
        </w:rPr>
        <w:t>o</w:t>
      </w:r>
      <w:r w:rsidRPr="00AA2701">
        <w:rPr>
          <w:rFonts w:ascii="Arial" w:eastAsiaTheme="minorHAnsi" w:hAnsi="Arial" w:cs="Arial"/>
          <w:color w:val="262626" w:themeColor="text1" w:themeTint="D9"/>
          <w:lang w:eastAsia="en-US"/>
        </w:rPr>
        <w:t>hricht, F. (2009) ‘Body oriented psychotherapy. The state of the art in empirical research and evidence-based practice: A clinical perspective’, </w:t>
      </w:r>
      <w:r w:rsidRPr="00AA2701">
        <w:rPr>
          <w:rFonts w:ascii="Arial" w:eastAsiaTheme="minorHAnsi" w:hAnsi="Arial" w:cs="Arial"/>
          <w:i/>
          <w:iCs/>
          <w:color w:val="262626" w:themeColor="text1" w:themeTint="D9"/>
          <w:lang w:eastAsia="en-US"/>
        </w:rPr>
        <w:t>Body, Movement and Dance in Psychotherapy</w:t>
      </w:r>
      <w:r w:rsidRPr="00AA2701">
        <w:rPr>
          <w:rFonts w:ascii="Arial" w:eastAsiaTheme="minorHAnsi" w:hAnsi="Arial" w:cs="Arial"/>
          <w:color w:val="262626" w:themeColor="text1" w:themeTint="D9"/>
          <w:lang w:eastAsia="en-US"/>
        </w:rPr>
        <w:t xml:space="preserve">, 4(2), pp.135-156. </w:t>
      </w:r>
      <w:hyperlink r:id="rId79" w:history="1">
        <w:r w:rsidR="007F6915" w:rsidRPr="00AA2701">
          <w:rPr>
            <w:rFonts w:ascii="Arial" w:hAnsi="Arial" w:cs="Arial"/>
            <w:color w:val="262626" w:themeColor="text1" w:themeTint="D9"/>
            <w:u w:val="single"/>
          </w:rPr>
          <w:t>https://doi.org/10.1080/17432970902857263</w:t>
        </w:r>
      </w:hyperlink>
    </w:p>
    <w:p w14:paraId="39262533" w14:textId="7E2335E9"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shd w:val="clear" w:color="auto" w:fill="FFFFFF"/>
          <w:lang w:eastAsia="en-US"/>
        </w:rPr>
        <w:t>Rolf, I. (1989) </w:t>
      </w:r>
      <w:r w:rsidRPr="00AA2701">
        <w:rPr>
          <w:rFonts w:eastAsiaTheme="minorHAnsi" w:cs="Arial"/>
          <w:i/>
          <w:iCs/>
          <w:color w:val="262626" w:themeColor="text1" w:themeTint="D9"/>
          <w:sz w:val="24"/>
          <w:szCs w:val="24"/>
          <w:shd w:val="clear" w:color="auto" w:fill="FFFFFF"/>
          <w:lang w:eastAsia="en-US"/>
        </w:rPr>
        <w:t>Rolfing: Reestablishing the natural alignment and structural integration of the human body for vitality and well-being</w:t>
      </w:r>
      <w:r w:rsidRPr="00AA2701">
        <w:rPr>
          <w:rFonts w:eastAsiaTheme="minorHAnsi" w:cs="Arial"/>
          <w:color w:val="262626" w:themeColor="text1" w:themeTint="D9"/>
          <w:sz w:val="24"/>
          <w:szCs w:val="24"/>
          <w:shd w:val="clear" w:color="auto" w:fill="FFFFFF"/>
          <w:lang w:eastAsia="en-US"/>
        </w:rPr>
        <w:t xml:space="preserve">. </w:t>
      </w:r>
      <w:r w:rsidR="008B5C8C" w:rsidRPr="00AA2701">
        <w:rPr>
          <w:rFonts w:eastAsiaTheme="minorHAnsi" w:cs="Arial"/>
          <w:color w:val="262626" w:themeColor="text1" w:themeTint="D9"/>
          <w:sz w:val="24"/>
          <w:szCs w:val="24"/>
          <w:shd w:val="clear" w:color="auto" w:fill="FFFFFF"/>
          <w:lang w:eastAsia="en-US"/>
        </w:rPr>
        <w:t xml:space="preserve">New York: </w:t>
      </w:r>
      <w:r w:rsidRPr="00AA2701">
        <w:rPr>
          <w:rFonts w:eastAsiaTheme="minorHAnsi" w:cs="Arial"/>
          <w:color w:val="262626" w:themeColor="text1" w:themeTint="D9"/>
          <w:sz w:val="24"/>
          <w:szCs w:val="24"/>
          <w:shd w:val="clear" w:color="auto" w:fill="FFFFFF"/>
          <w:lang w:eastAsia="en-US"/>
        </w:rPr>
        <w:t>Simon and Schuster.</w:t>
      </w:r>
    </w:p>
    <w:p w14:paraId="076DF823" w14:textId="77777777"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lang w:eastAsia="en-US"/>
        </w:rPr>
        <w:t xml:space="preserve">Rothschild, B. (2000) </w:t>
      </w:r>
      <w:r w:rsidRPr="00AA2701">
        <w:rPr>
          <w:rFonts w:eastAsiaTheme="minorHAnsi" w:cs="Arial"/>
          <w:i/>
          <w:iCs/>
          <w:color w:val="262626" w:themeColor="text1" w:themeTint="D9"/>
          <w:sz w:val="24"/>
          <w:szCs w:val="24"/>
          <w:lang w:eastAsia="en-US"/>
        </w:rPr>
        <w:t>The Body Remembers: The Psychophysiology of trauma and trauma treatment</w:t>
      </w:r>
      <w:r w:rsidRPr="00AA2701">
        <w:rPr>
          <w:rFonts w:eastAsiaTheme="minorHAnsi" w:cs="Arial"/>
          <w:color w:val="262626" w:themeColor="text1" w:themeTint="D9"/>
          <w:sz w:val="24"/>
          <w:szCs w:val="24"/>
          <w:lang w:eastAsia="en-US"/>
        </w:rPr>
        <w:t xml:space="preserve">. New York: WW Norton and Company. </w:t>
      </w:r>
    </w:p>
    <w:p w14:paraId="20D50BB1" w14:textId="77777777" w:rsidR="005D6FDF" w:rsidRPr="00AA2701" w:rsidRDefault="005D6FDF" w:rsidP="0049309F">
      <w:pPr>
        <w:spacing w:after="160"/>
        <w:rPr>
          <w:rFonts w:eastAsiaTheme="minorHAnsi" w:cs="Arial"/>
          <w:color w:val="262626" w:themeColor="text1" w:themeTint="D9"/>
          <w:sz w:val="24"/>
          <w:szCs w:val="24"/>
          <w:shd w:val="clear" w:color="auto" w:fill="FFFFFF"/>
          <w:lang w:eastAsia="en-US"/>
        </w:rPr>
      </w:pPr>
      <w:r w:rsidRPr="00AA2701">
        <w:rPr>
          <w:rFonts w:eastAsiaTheme="minorHAnsi" w:cs="Arial"/>
          <w:color w:val="262626" w:themeColor="text1" w:themeTint="D9"/>
          <w:sz w:val="24"/>
          <w:szCs w:val="24"/>
          <w:shd w:val="clear" w:color="auto" w:fill="FFFFFF"/>
          <w:lang w:eastAsia="en-US"/>
        </w:rPr>
        <w:t>Rothschild, B. (2003) </w:t>
      </w:r>
      <w:r w:rsidRPr="00AA2701">
        <w:rPr>
          <w:rFonts w:eastAsiaTheme="minorHAnsi" w:cs="Arial"/>
          <w:i/>
          <w:iCs/>
          <w:color w:val="262626" w:themeColor="text1" w:themeTint="D9"/>
          <w:sz w:val="24"/>
          <w:szCs w:val="24"/>
          <w:shd w:val="clear" w:color="auto" w:fill="FFFFFF"/>
          <w:lang w:eastAsia="en-US"/>
        </w:rPr>
        <w:t>The body remembers casebook: Unifying methods and models in the treatment of trauma and PTSD</w:t>
      </w:r>
      <w:r w:rsidRPr="00AA2701">
        <w:rPr>
          <w:rFonts w:eastAsiaTheme="minorHAnsi" w:cs="Arial"/>
          <w:color w:val="262626" w:themeColor="text1" w:themeTint="D9"/>
          <w:sz w:val="24"/>
          <w:szCs w:val="24"/>
          <w:shd w:val="clear" w:color="auto" w:fill="FFFFFF"/>
          <w:lang w:eastAsia="en-US"/>
        </w:rPr>
        <w:t>. New York: WW Norton &amp; Company.</w:t>
      </w:r>
    </w:p>
    <w:p w14:paraId="282E48E3" w14:textId="77777777" w:rsidR="005D6FDF" w:rsidRPr="00AA2701" w:rsidRDefault="005D6FDF" w:rsidP="0049309F">
      <w:pPr>
        <w:spacing w:after="160"/>
        <w:rPr>
          <w:rFonts w:eastAsiaTheme="minorHAnsi" w:cs="Arial"/>
          <w:color w:val="262626" w:themeColor="text1" w:themeTint="D9"/>
          <w:sz w:val="24"/>
          <w:szCs w:val="24"/>
          <w:shd w:val="clear" w:color="auto" w:fill="FFFFFF"/>
          <w:lang w:eastAsia="en-US"/>
        </w:rPr>
      </w:pPr>
      <w:r w:rsidRPr="00AA2701">
        <w:rPr>
          <w:rFonts w:eastAsiaTheme="minorHAnsi" w:cs="Arial"/>
          <w:color w:val="262626" w:themeColor="text1" w:themeTint="D9"/>
          <w:sz w:val="24"/>
          <w:szCs w:val="24"/>
          <w:shd w:val="clear" w:color="auto" w:fill="FFFFFF"/>
          <w:lang w:eastAsia="en-US"/>
        </w:rPr>
        <w:t xml:space="preserve">Rothschild, B. (2006) </w:t>
      </w:r>
      <w:r w:rsidRPr="00AA2701">
        <w:rPr>
          <w:rFonts w:eastAsiaTheme="minorHAnsi" w:cs="Arial"/>
          <w:i/>
          <w:iCs/>
          <w:color w:val="262626" w:themeColor="text1" w:themeTint="D9"/>
          <w:sz w:val="24"/>
          <w:szCs w:val="24"/>
          <w:shd w:val="clear" w:color="auto" w:fill="FFFFFF"/>
          <w:lang w:eastAsia="en-US"/>
        </w:rPr>
        <w:t>Help for the helper: The psychophysiology of compassion fatigue and vicarious trauma</w:t>
      </w:r>
      <w:r w:rsidRPr="00AA2701">
        <w:rPr>
          <w:rFonts w:eastAsiaTheme="minorHAnsi" w:cs="Arial"/>
          <w:color w:val="262626" w:themeColor="text1" w:themeTint="D9"/>
          <w:sz w:val="24"/>
          <w:szCs w:val="24"/>
          <w:shd w:val="clear" w:color="auto" w:fill="FFFFFF"/>
          <w:lang w:eastAsia="en-US"/>
        </w:rPr>
        <w:t>. New York: WW Norton &amp; Company.</w:t>
      </w:r>
    </w:p>
    <w:p w14:paraId="12AF002A" w14:textId="77777777"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lang w:eastAsia="en-US"/>
        </w:rPr>
        <w:t>Rothschild, B. (2017) </w:t>
      </w:r>
      <w:r w:rsidRPr="00AA2701">
        <w:rPr>
          <w:rFonts w:eastAsiaTheme="minorHAnsi" w:cs="Arial"/>
          <w:i/>
          <w:iCs/>
          <w:color w:val="262626" w:themeColor="text1" w:themeTint="D9"/>
          <w:sz w:val="24"/>
          <w:szCs w:val="24"/>
          <w:lang w:eastAsia="en-US"/>
        </w:rPr>
        <w:t>The Body Remembers volume 2: Revolutionizing trauma treatment</w:t>
      </w:r>
      <w:r w:rsidRPr="00AA2701">
        <w:rPr>
          <w:rFonts w:eastAsiaTheme="minorHAnsi" w:cs="Arial"/>
          <w:color w:val="262626" w:themeColor="text1" w:themeTint="D9"/>
          <w:sz w:val="24"/>
          <w:szCs w:val="24"/>
          <w:lang w:eastAsia="en-US"/>
        </w:rPr>
        <w:t>. New York: WW Norton and Company.</w:t>
      </w:r>
    </w:p>
    <w:p w14:paraId="5EA5FA9C" w14:textId="434C71FB" w:rsidR="005D6FDF" w:rsidRPr="00AA2701" w:rsidRDefault="005D6FDF" w:rsidP="0049309F">
      <w:pPr>
        <w:spacing w:after="160"/>
        <w:rPr>
          <w:rFonts w:eastAsiaTheme="minorHAnsi" w:cs="Arial"/>
          <w:color w:val="262626" w:themeColor="text1" w:themeTint="D9"/>
          <w:sz w:val="24"/>
          <w:szCs w:val="24"/>
          <w:u w:val="single"/>
          <w:shd w:val="clear" w:color="auto" w:fill="FFFFFF"/>
          <w:lang w:eastAsia="en-US"/>
        </w:rPr>
      </w:pPr>
      <w:r w:rsidRPr="00AA2701">
        <w:rPr>
          <w:rFonts w:eastAsiaTheme="minorHAnsi" w:cs="Arial"/>
          <w:color w:val="262626" w:themeColor="text1" w:themeTint="D9"/>
          <w:sz w:val="24"/>
          <w:szCs w:val="24"/>
          <w:shd w:val="clear" w:color="auto" w:fill="FFFFFF"/>
          <w:lang w:eastAsia="en-US"/>
        </w:rPr>
        <w:t xml:space="preserve">Rubin, D. et al. (2016) ‘Scientific evidence versus outdated beliefs: A response to Brewin (2016)’, </w:t>
      </w:r>
      <w:r w:rsidRPr="00AA2701">
        <w:rPr>
          <w:rFonts w:eastAsiaTheme="minorHAnsi" w:cs="Arial"/>
          <w:i/>
          <w:iCs/>
          <w:color w:val="262626" w:themeColor="text1" w:themeTint="D9"/>
          <w:sz w:val="24"/>
          <w:szCs w:val="24"/>
          <w:shd w:val="clear" w:color="auto" w:fill="FFFFFF"/>
          <w:lang w:eastAsia="en-US"/>
        </w:rPr>
        <w:t>Journal of Abnormal Psychology, 125</w:t>
      </w:r>
      <w:r w:rsidRPr="00AA2701">
        <w:rPr>
          <w:rFonts w:eastAsiaTheme="minorHAnsi" w:cs="Arial"/>
          <w:color w:val="262626" w:themeColor="text1" w:themeTint="D9"/>
          <w:sz w:val="24"/>
          <w:szCs w:val="24"/>
          <w:shd w:val="clear" w:color="auto" w:fill="FFFFFF"/>
          <w:lang w:eastAsia="en-US"/>
        </w:rPr>
        <w:t xml:space="preserve">(7), </w:t>
      </w:r>
      <w:r w:rsidR="008B5C8C" w:rsidRPr="00AA2701">
        <w:rPr>
          <w:rFonts w:eastAsiaTheme="minorHAnsi" w:cs="Arial"/>
          <w:color w:val="262626" w:themeColor="text1" w:themeTint="D9"/>
          <w:sz w:val="24"/>
          <w:szCs w:val="24"/>
          <w:shd w:val="clear" w:color="auto" w:fill="FFFFFF"/>
          <w:lang w:eastAsia="en-US"/>
        </w:rPr>
        <w:t xml:space="preserve">pp. </w:t>
      </w:r>
      <w:r w:rsidRPr="00AA2701">
        <w:rPr>
          <w:rFonts w:eastAsiaTheme="minorHAnsi" w:cs="Arial"/>
          <w:color w:val="262626" w:themeColor="text1" w:themeTint="D9"/>
          <w:sz w:val="24"/>
          <w:szCs w:val="24"/>
          <w:shd w:val="clear" w:color="auto" w:fill="FFFFFF"/>
          <w:lang w:eastAsia="en-US"/>
        </w:rPr>
        <w:t>1018–1021. </w:t>
      </w:r>
      <w:hyperlink r:id="rId80" w:tgtFrame="_blank" w:history="1">
        <w:r w:rsidRPr="00AA2701">
          <w:rPr>
            <w:rFonts w:eastAsiaTheme="minorHAnsi" w:cs="Arial"/>
            <w:color w:val="262626" w:themeColor="text1" w:themeTint="D9"/>
            <w:sz w:val="24"/>
            <w:szCs w:val="24"/>
            <w:u w:val="single"/>
            <w:shd w:val="clear" w:color="auto" w:fill="FFFFFF"/>
            <w:lang w:eastAsia="en-US"/>
          </w:rPr>
          <w:t>https://doi.org/10.1037/abn0000211</w:t>
        </w:r>
      </w:hyperlink>
    </w:p>
    <w:p w14:paraId="208C2B15" w14:textId="72A2D585" w:rsidR="005D6FDF" w:rsidRPr="00AA2701" w:rsidRDefault="005D6FDF" w:rsidP="0049309F">
      <w:pPr>
        <w:spacing w:after="160"/>
        <w:rPr>
          <w:rFonts w:eastAsiaTheme="minorHAnsi" w:cs="Arial"/>
          <w:color w:val="262626" w:themeColor="text1" w:themeTint="D9"/>
          <w:sz w:val="24"/>
          <w:szCs w:val="24"/>
          <w:u w:val="single"/>
          <w:shd w:val="clear" w:color="auto" w:fill="FFFFFF"/>
          <w:lang w:eastAsia="en-US"/>
        </w:rPr>
      </w:pPr>
      <w:bookmarkStart w:id="9" w:name="_Hlk90452998"/>
      <w:r w:rsidRPr="00AA2701">
        <w:rPr>
          <w:rFonts w:eastAsiaTheme="minorHAnsi" w:cs="Arial"/>
          <w:color w:val="262626" w:themeColor="text1" w:themeTint="D9"/>
          <w:sz w:val="24"/>
          <w:szCs w:val="24"/>
          <w:shd w:val="clear" w:color="auto" w:fill="FFFFFF"/>
          <w:lang w:eastAsia="en-US"/>
        </w:rPr>
        <w:t>Sachser, C., Keller, F. and Goldbeck, L. (201</w:t>
      </w:r>
      <w:bookmarkEnd w:id="9"/>
      <w:r w:rsidRPr="00AA2701">
        <w:rPr>
          <w:rFonts w:eastAsiaTheme="minorHAnsi" w:cs="Arial"/>
          <w:color w:val="262626" w:themeColor="text1" w:themeTint="D9"/>
          <w:sz w:val="24"/>
          <w:szCs w:val="24"/>
          <w:shd w:val="clear" w:color="auto" w:fill="FFFFFF"/>
          <w:lang w:eastAsia="en-US"/>
        </w:rPr>
        <w:t xml:space="preserve">6) </w:t>
      </w:r>
      <w:r w:rsidR="008B5C8C" w:rsidRPr="00AA2701">
        <w:rPr>
          <w:rFonts w:eastAsiaTheme="minorHAnsi" w:cs="Arial"/>
          <w:color w:val="262626" w:themeColor="text1" w:themeTint="D9"/>
          <w:sz w:val="24"/>
          <w:szCs w:val="24"/>
          <w:shd w:val="clear" w:color="auto" w:fill="FFFFFF"/>
          <w:lang w:eastAsia="en-US"/>
        </w:rPr>
        <w:t>‘</w:t>
      </w:r>
      <w:r w:rsidRPr="00AA2701">
        <w:rPr>
          <w:rFonts w:eastAsiaTheme="minorHAnsi" w:cs="Arial"/>
          <w:color w:val="262626" w:themeColor="text1" w:themeTint="D9"/>
          <w:sz w:val="24"/>
          <w:szCs w:val="24"/>
          <w:shd w:val="clear" w:color="auto" w:fill="FFFFFF"/>
          <w:lang w:eastAsia="en-US"/>
        </w:rPr>
        <w:t>Complex PTSD as proposed for ICD</w:t>
      </w:r>
      <w:r w:rsidRPr="00AA2701">
        <w:rPr>
          <w:rFonts w:ascii="Cambria Math" w:eastAsiaTheme="minorHAnsi" w:hAnsi="Cambria Math" w:cs="Cambria Math"/>
          <w:color w:val="262626" w:themeColor="text1" w:themeTint="D9"/>
          <w:sz w:val="24"/>
          <w:szCs w:val="24"/>
          <w:shd w:val="clear" w:color="auto" w:fill="FFFFFF"/>
          <w:lang w:eastAsia="en-US"/>
        </w:rPr>
        <w:t>‐</w:t>
      </w:r>
      <w:r w:rsidRPr="00AA2701">
        <w:rPr>
          <w:rFonts w:eastAsiaTheme="minorHAnsi" w:cs="Arial"/>
          <w:color w:val="262626" w:themeColor="text1" w:themeTint="D9"/>
          <w:sz w:val="24"/>
          <w:szCs w:val="24"/>
          <w:shd w:val="clear" w:color="auto" w:fill="FFFFFF"/>
          <w:lang w:eastAsia="en-US"/>
        </w:rPr>
        <w:t>11: Validation of a new disorder in children and adolescents and their response to Trauma</w:t>
      </w:r>
      <w:r w:rsidRPr="00AA2701">
        <w:rPr>
          <w:rFonts w:ascii="Cambria Math" w:eastAsiaTheme="minorHAnsi" w:hAnsi="Cambria Math" w:cs="Cambria Math"/>
          <w:color w:val="262626" w:themeColor="text1" w:themeTint="D9"/>
          <w:sz w:val="24"/>
          <w:szCs w:val="24"/>
          <w:shd w:val="clear" w:color="auto" w:fill="FFFFFF"/>
          <w:lang w:eastAsia="en-US"/>
        </w:rPr>
        <w:t>‐</w:t>
      </w:r>
      <w:r w:rsidRPr="00AA2701">
        <w:rPr>
          <w:rFonts w:eastAsiaTheme="minorHAnsi" w:cs="Arial"/>
          <w:color w:val="262626" w:themeColor="text1" w:themeTint="D9"/>
          <w:sz w:val="24"/>
          <w:szCs w:val="24"/>
          <w:shd w:val="clear" w:color="auto" w:fill="FFFFFF"/>
          <w:lang w:eastAsia="en-US"/>
        </w:rPr>
        <w:t>Focused Cognitive Behavioral Therapy</w:t>
      </w:r>
      <w:r w:rsidR="008B5C8C" w:rsidRPr="00AA2701">
        <w:rPr>
          <w:rFonts w:eastAsiaTheme="minorHAnsi" w:cs="Arial"/>
          <w:color w:val="262626" w:themeColor="text1" w:themeTint="D9"/>
          <w:sz w:val="24"/>
          <w:szCs w:val="24"/>
          <w:shd w:val="clear" w:color="auto" w:fill="FFFFFF"/>
          <w:lang w:eastAsia="en-US"/>
        </w:rPr>
        <w:t>’,</w:t>
      </w:r>
      <w:r w:rsidRPr="00AA2701">
        <w:rPr>
          <w:rFonts w:eastAsiaTheme="minorHAnsi" w:cs="Arial"/>
          <w:color w:val="262626" w:themeColor="text1" w:themeTint="D9"/>
          <w:sz w:val="24"/>
          <w:szCs w:val="24"/>
          <w:shd w:val="clear" w:color="auto" w:fill="FFFFFF"/>
          <w:lang w:eastAsia="en-US"/>
        </w:rPr>
        <w:t> </w:t>
      </w:r>
      <w:r w:rsidRPr="00AA2701">
        <w:rPr>
          <w:rFonts w:eastAsiaTheme="minorHAnsi" w:cs="Arial"/>
          <w:i/>
          <w:iCs/>
          <w:color w:val="262626" w:themeColor="text1" w:themeTint="D9"/>
          <w:sz w:val="24"/>
          <w:szCs w:val="24"/>
          <w:shd w:val="clear" w:color="auto" w:fill="FFFFFF"/>
          <w:lang w:eastAsia="en-US"/>
        </w:rPr>
        <w:t>Journal of Child Psychology and Psychiatry</w:t>
      </w:r>
      <w:r w:rsidRPr="00AA2701">
        <w:rPr>
          <w:rFonts w:eastAsiaTheme="minorHAnsi" w:cs="Arial"/>
          <w:color w:val="262626" w:themeColor="text1" w:themeTint="D9"/>
          <w:sz w:val="24"/>
          <w:szCs w:val="24"/>
          <w:shd w:val="clear" w:color="auto" w:fill="FFFFFF"/>
          <w:lang w:eastAsia="en-US"/>
        </w:rPr>
        <w:t>, </w:t>
      </w:r>
      <w:r w:rsidRPr="00AA2701">
        <w:rPr>
          <w:rFonts w:eastAsiaTheme="minorHAnsi" w:cs="Arial"/>
          <w:i/>
          <w:iCs/>
          <w:color w:val="262626" w:themeColor="text1" w:themeTint="D9"/>
          <w:sz w:val="24"/>
          <w:szCs w:val="24"/>
          <w:shd w:val="clear" w:color="auto" w:fill="FFFFFF"/>
          <w:lang w:eastAsia="en-US"/>
        </w:rPr>
        <w:t>58</w:t>
      </w:r>
      <w:r w:rsidRPr="00AA2701">
        <w:rPr>
          <w:rFonts w:eastAsiaTheme="minorHAnsi" w:cs="Arial"/>
          <w:color w:val="262626" w:themeColor="text1" w:themeTint="D9"/>
          <w:sz w:val="24"/>
          <w:szCs w:val="24"/>
          <w:shd w:val="clear" w:color="auto" w:fill="FFFFFF"/>
          <w:lang w:eastAsia="en-US"/>
        </w:rPr>
        <w:t xml:space="preserve">(2), pp.160-168. </w:t>
      </w:r>
      <w:hyperlink r:id="rId81" w:history="1">
        <w:r w:rsidRPr="00AA2701">
          <w:rPr>
            <w:rFonts w:eastAsiaTheme="minorHAnsi" w:cs="Arial"/>
            <w:color w:val="262626" w:themeColor="text1" w:themeTint="D9"/>
            <w:sz w:val="24"/>
            <w:szCs w:val="24"/>
            <w:u w:val="single"/>
            <w:shd w:val="clear" w:color="auto" w:fill="FFFFFF"/>
            <w:lang w:eastAsia="en-US"/>
          </w:rPr>
          <w:t>https://doi.org/10.1111/jcpp.12640</w:t>
        </w:r>
      </w:hyperlink>
    </w:p>
    <w:p w14:paraId="439CACAC" w14:textId="77777777" w:rsidR="00AA2701" w:rsidRPr="00AA2701" w:rsidRDefault="005D6FDF" w:rsidP="00AA2701">
      <w:pPr>
        <w:spacing w:after="160"/>
        <w:rPr>
          <w:rFonts w:eastAsiaTheme="minorHAnsi" w:cs="Arial"/>
          <w:color w:val="262626" w:themeColor="text1" w:themeTint="D9"/>
          <w:sz w:val="24"/>
          <w:szCs w:val="24"/>
          <w:shd w:val="clear" w:color="auto" w:fill="FFFFFF"/>
          <w:lang w:eastAsia="en-US"/>
        </w:rPr>
      </w:pPr>
      <w:r w:rsidRPr="00AA2701">
        <w:rPr>
          <w:rFonts w:eastAsiaTheme="minorHAnsi" w:cs="Arial"/>
          <w:color w:val="262626" w:themeColor="text1" w:themeTint="D9"/>
          <w:sz w:val="24"/>
          <w:szCs w:val="24"/>
          <w:shd w:val="clear" w:color="auto" w:fill="FFFFFF"/>
          <w:lang w:eastAsia="en-US"/>
        </w:rPr>
        <w:t xml:space="preserve">Sackett, D. </w:t>
      </w:r>
      <w:r w:rsidRPr="00AA2701">
        <w:rPr>
          <w:rFonts w:eastAsiaTheme="minorHAnsi" w:cs="Arial"/>
          <w:i/>
          <w:iCs/>
          <w:color w:val="262626" w:themeColor="text1" w:themeTint="D9"/>
          <w:sz w:val="24"/>
          <w:szCs w:val="24"/>
          <w:shd w:val="clear" w:color="auto" w:fill="FFFFFF"/>
          <w:lang w:eastAsia="en-US"/>
        </w:rPr>
        <w:t>et al.</w:t>
      </w:r>
      <w:r w:rsidRPr="00AA2701">
        <w:rPr>
          <w:rFonts w:eastAsiaTheme="minorHAnsi" w:cs="Arial"/>
          <w:color w:val="262626" w:themeColor="text1" w:themeTint="D9"/>
          <w:sz w:val="24"/>
          <w:szCs w:val="24"/>
          <w:shd w:val="clear" w:color="auto" w:fill="FFFFFF"/>
          <w:lang w:eastAsia="en-US"/>
        </w:rPr>
        <w:t> (1996) ‘Evidence Based Medicine: What It Is And What It Isn’t: It’s About Integrating Individual Clinical Expertise And The Best External Evidence’, </w:t>
      </w:r>
      <w:r w:rsidRPr="00AA2701">
        <w:rPr>
          <w:rFonts w:eastAsiaTheme="minorHAnsi" w:cs="Arial"/>
          <w:i/>
          <w:iCs/>
          <w:color w:val="262626" w:themeColor="text1" w:themeTint="D9"/>
          <w:sz w:val="24"/>
          <w:szCs w:val="24"/>
          <w:shd w:val="clear" w:color="auto" w:fill="FFFFFF"/>
          <w:lang w:eastAsia="en-US"/>
        </w:rPr>
        <w:t>BMJ: British Medical Journal</w:t>
      </w:r>
      <w:r w:rsidRPr="00AA2701">
        <w:rPr>
          <w:rFonts w:eastAsiaTheme="minorHAnsi" w:cs="Arial"/>
          <w:color w:val="262626" w:themeColor="text1" w:themeTint="D9"/>
          <w:sz w:val="24"/>
          <w:szCs w:val="24"/>
          <w:shd w:val="clear" w:color="auto" w:fill="FFFFFF"/>
          <w:lang w:eastAsia="en-US"/>
        </w:rPr>
        <w:t>, 312(7023), pp. 71–72. DOI:10.1136/bmj.312.7023.71</w:t>
      </w:r>
    </w:p>
    <w:p w14:paraId="6DFCDA1E" w14:textId="419D1E35" w:rsidR="005D6FDF" w:rsidRPr="00AA2701" w:rsidRDefault="005D6FDF" w:rsidP="00AA2701">
      <w:pPr>
        <w:spacing w:after="160"/>
        <w:rPr>
          <w:rFonts w:cs="Arial"/>
          <w:color w:val="262626" w:themeColor="text1" w:themeTint="D9"/>
          <w:sz w:val="24"/>
          <w:szCs w:val="24"/>
        </w:rPr>
      </w:pPr>
      <w:r w:rsidRPr="00AA2701">
        <w:rPr>
          <w:rFonts w:cs="Arial"/>
          <w:color w:val="262626" w:themeColor="text1" w:themeTint="D9"/>
          <w:sz w:val="24"/>
          <w:szCs w:val="24"/>
        </w:rPr>
        <w:t>Safran, J. (2003) ‘The Relational Turn, the Therapeutic Alliance, and Psychotherapy Research’, </w:t>
      </w:r>
      <w:r w:rsidRPr="00AA2701">
        <w:rPr>
          <w:rFonts w:cs="Arial"/>
          <w:i/>
          <w:iCs/>
          <w:color w:val="262626" w:themeColor="text1" w:themeTint="D9"/>
          <w:sz w:val="24"/>
          <w:szCs w:val="24"/>
        </w:rPr>
        <w:t>Contemporary Psychoanalysis</w:t>
      </w:r>
      <w:r w:rsidRPr="00AA2701">
        <w:rPr>
          <w:rFonts w:cs="Arial"/>
          <w:color w:val="262626" w:themeColor="text1" w:themeTint="D9"/>
          <w:sz w:val="24"/>
          <w:szCs w:val="24"/>
        </w:rPr>
        <w:t>, 39:3, 449-475, DOI: </w:t>
      </w:r>
      <w:hyperlink r:id="rId82" w:history="1">
        <w:r w:rsidRPr="00AA2701">
          <w:rPr>
            <w:rFonts w:cs="Arial"/>
            <w:color w:val="262626" w:themeColor="text1" w:themeTint="D9"/>
            <w:sz w:val="24"/>
            <w:szCs w:val="24"/>
            <w:u w:val="single"/>
          </w:rPr>
          <w:t>10.1080/00107530.2003.10747215</w:t>
        </w:r>
      </w:hyperlink>
    </w:p>
    <w:p w14:paraId="35EA7933" w14:textId="77777777" w:rsidR="005D6FDF" w:rsidRPr="00AA2701" w:rsidRDefault="005D6FDF" w:rsidP="0049309F">
      <w:pPr>
        <w:spacing w:after="160"/>
        <w:rPr>
          <w:rFonts w:eastAsiaTheme="minorHAnsi" w:cs="Arial"/>
          <w:color w:val="262626" w:themeColor="text1" w:themeTint="D9"/>
          <w:sz w:val="24"/>
          <w:szCs w:val="24"/>
          <w:lang w:eastAsia="en-US"/>
        </w:rPr>
      </w:pPr>
      <w:bookmarkStart w:id="10" w:name="_Hlk88907341"/>
      <w:r w:rsidRPr="00AA2701">
        <w:rPr>
          <w:rFonts w:eastAsiaTheme="minorHAnsi" w:cs="Arial"/>
          <w:color w:val="262626" w:themeColor="text1" w:themeTint="D9"/>
          <w:sz w:val="24"/>
          <w:szCs w:val="24"/>
          <w:lang w:eastAsia="en-US"/>
        </w:rPr>
        <w:lastRenderedPageBreak/>
        <w:t>Schimmenti, A. and Caretti, V. (2016</w:t>
      </w:r>
      <w:bookmarkEnd w:id="10"/>
      <w:r w:rsidRPr="00AA2701">
        <w:rPr>
          <w:rFonts w:eastAsiaTheme="minorHAnsi" w:cs="Arial"/>
          <w:color w:val="262626" w:themeColor="text1" w:themeTint="D9"/>
          <w:sz w:val="24"/>
          <w:szCs w:val="24"/>
          <w:lang w:eastAsia="en-US"/>
        </w:rPr>
        <w:t xml:space="preserve">) ‘Linking the overwhelming with the unbearable’, </w:t>
      </w:r>
      <w:r w:rsidRPr="00AA2701">
        <w:rPr>
          <w:rFonts w:eastAsiaTheme="minorHAnsi" w:cs="Arial"/>
          <w:i/>
          <w:iCs/>
          <w:color w:val="262626" w:themeColor="text1" w:themeTint="D9"/>
          <w:sz w:val="24"/>
          <w:szCs w:val="24"/>
          <w:lang w:eastAsia="en-US"/>
        </w:rPr>
        <w:t>Psychoanalytic psychology</w:t>
      </w:r>
      <w:r w:rsidRPr="00AA2701">
        <w:rPr>
          <w:rFonts w:eastAsiaTheme="minorHAnsi" w:cs="Arial"/>
          <w:color w:val="262626" w:themeColor="text1" w:themeTint="D9"/>
          <w:sz w:val="24"/>
          <w:szCs w:val="24"/>
          <w:lang w:eastAsia="en-US"/>
        </w:rPr>
        <w:t xml:space="preserve">, 33(1), pp.106–128. </w:t>
      </w:r>
      <w:hyperlink r:id="rId83" w:history="1">
        <w:r w:rsidRPr="00AA2701">
          <w:rPr>
            <w:rFonts w:eastAsiaTheme="minorHAnsi" w:cs="Arial"/>
            <w:color w:val="262626" w:themeColor="text1" w:themeTint="D9"/>
            <w:sz w:val="24"/>
            <w:szCs w:val="24"/>
            <w:u w:val="single"/>
            <w:lang w:eastAsia="en-US"/>
          </w:rPr>
          <w:t>https://doi.apa.org/doiLanding?doi=10.1037%2Fa0038019</w:t>
        </w:r>
      </w:hyperlink>
    </w:p>
    <w:p w14:paraId="41E7888F" w14:textId="4F2930F6" w:rsidR="00FE1C8A" w:rsidRPr="00AA2701" w:rsidRDefault="00FE1C8A"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lang w:eastAsia="en-US"/>
        </w:rPr>
        <w:t xml:space="preserve">Schore A. (2005) ‘Back to basics: Attachment, affect regulation, and the developing right brain: Linking developmental neuroscience to paediatrics’, </w:t>
      </w:r>
      <w:r w:rsidRPr="00AA2701">
        <w:rPr>
          <w:rFonts w:eastAsiaTheme="minorHAnsi" w:cs="Arial"/>
          <w:i/>
          <w:iCs/>
          <w:color w:val="262626" w:themeColor="text1" w:themeTint="D9"/>
          <w:sz w:val="24"/>
          <w:szCs w:val="24"/>
          <w:lang w:eastAsia="en-US"/>
        </w:rPr>
        <w:t>Paediatric Review</w:t>
      </w:r>
      <w:r w:rsidRPr="00AA2701">
        <w:rPr>
          <w:rFonts w:eastAsiaTheme="minorHAnsi" w:cs="Arial"/>
          <w:color w:val="262626" w:themeColor="text1" w:themeTint="D9"/>
          <w:sz w:val="24"/>
          <w:szCs w:val="24"/>
          <w:lang w:eastAsia="en-US"/>
        </w:rPr>
        <w:t>, 26(6), pp. 204–217.</w:t>
      </w:r>
      <w:r w:rsidRPr="00AA2701">
        <w:rPr>
          <w:rFonts w:cs="Arial"/>
          <w:color w:val="262626" w:themeColor="text1" w:themeTint="D9"/>
          <w:sz w:val="24"/>
          <w:szCs w:val="24"/>
        </w:rPr>
        <w:t xml:space="preserve"> </w:t>
      </w:r>
      <w:hyperlink r:id="rId84" w:tgtFrame="_blank" w:history="1">
        <w:r w:rsidRPr="00AA2701">
          <w:rPr>
            <w:rStyle w:val="Hyperlink"/>
            <w:rFonts w:cs="Arial"/>
            <w:color w:val="262626" w:themeColor="text1" w:themeTint="D9"/>
            <w:sz w:val="24"/>
            <w:szCs w:val="24"/>
            <w:bdr w:val="none" w:sz="0" w:space="0" w:color="auto" w:frame="1"/>
            <w:shd w:val="clear" w:color="auto" w:fill="FFFFFF"/>
          </w:rPr>
          <w:t>https://doi.org/10.1542/pir.26.6.204</w:t>
        </w:r>
      </w:hyperlink>
    </w:p>
    <w:p w14:paraId="30CBF00F" w14:textId="5C4E9E6C"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shd w:val="clear" w:color="auto" w:fill="FFFFFF"/>
          <w:lang w:eastAsia="en-US"/>
        </w:rPr>
        <w:t xml:space="preserve">Schore, A. (2021) The Interpersonal Neurobiology of Intersubjectivity, </w:t>
      </w:r>
      <w:r w:rsidRPr="00AA2701">
        <w:rPr>
          <w:rFonts w:eastAsiaTheme="minorHAnsi" w:cs="Arial"/>
          <w:i/>
          <w:iCs/>
          <w:color w:val="262626" w:themeColor="text1" w:themeTint="D9"/>
          <w:sz w:val="24"/>
          <w:szCs w:val="24"/>
          <w:shd w:val="clear" w:color="auto" w:fill="FFFFFF"/>
          <w:lang w:eastAsia="en-US"/>
        </w:rPr>
        <w:t>Frontiers in Psychology</w:t>
      </w:r>
      <w:r w:rsidRPr="00AA2701">
        <w:rPr>
          <w:rFonts w:eastAsiaTheme="minorHAnsi" w:cs="Arial"/>
          <w:color w:val="262626" w:themeColor="text1" w:themeTint="D9"/>
          <w:sz w:val="24"/>
          <w:szCs w:val="24"/>
          <w:shd w:val="clear" w:color="auto" w:fill="FFFFFF"/>
          <w:lang w:eastAsia="en-US"/>
        </w:rPr>
        <w:t>, </w:t>
      </w:r>
      <w:r w:rsidRPr="00AA2701">
        <w:rPr>
          <w:rFonts w:eastAsiaTheme="minorHAnsi" w:cs="Arial"/>
          <w:i/>
          <w:iCs/>
          <w:color w:val="262626" w:themeColor="text1" w:themeTint="D9"/>
          <w:sz w:val="24"/>
          <w:szCs w:val="24"/>
          <w:shd w:val="clear" w:color="auto" w:fill="FFFFFF"/>
          <w:lang w:eastAsia="en-US"/>
        </w:rPr>
        <w:t>12</w:t>
      </w:r>
      <w:r w:rsidRPr="00AA2701">
        <w:rPr>
          <w:rFonts w:eastAsiaTheme="minorHAnsi" w:cs="Arial"/>
          <w:color w:val="262626" w:themeColor="text1" w:themeTint="D9"/>
          <w:sz w:val="24"/>
          <w:szCs w:val="24"/>
          <w:shd w:val="clear" w:color="auto" w:fill="FFFFFF"/>
          <w:lang w:eastAsia="en-US"/>
        </w:rPr>
        <w:t xml:space="preserve">, p.1366. </w:t>
      </w:r>
      <w:hyperlink r:id="rId85" w:history="1">
        <w:r w:rsidRPr="00AA2701">
          <w:rPr>
            <w:rFonts w:eastAsiaTheme="minorHAnsi" w:cs="Arial"/>
            <w:color w:val="262626" w:themeColor="text1" w:themeTint="D9"/>
            <w:sz w:val="24"/>
            <w:szCs w:val="24"/>
            <w:u w:val="single"/>
            <w:shd w:val="clear" w:color="auto" w:fill="FFFFFF"/>
            <w:lang w:eastAsia="en-US"/>
          </w:rPr>
          <w:t>https://doi.org/10.3389/fpsyg.2021.648616</w:t>
        </w:r>
      </w:hyperlink>
    </w:p>
    <w:p w14:paraId="6563847F" w14:textId="4F7973E6" w:rsidR="005D6FDF" w:rsidRPr="00AA2701" w:rsidRDefault="005D6FDF" w:rsidP="0049309F">
      <w:pPr>
        <w:spacing w:after="160"/>
        <w:rPr>
          <w:rFonts w:eastAsiaTheme="minorHAnsi" w:cs="Arial"/>
          <w:color w:val="262626" w:themeColor="text1" w:themeTint="D9"/>
          <w:sz w:val="24"/>
          <w:szCs w:val="24"/>
          <w:lang w:eastAsia="en-US"/>
        </w:rPr>
      </w:pPr>
      <w:bookmarkStart w:id="11" w:name="_Hlk89594444"/>
      <w:r w:rsidRPr="00AA2701">
        <w:rPr>
          <w:rFonts w:eastAsiaTheme="minorHAnsi" w:cs="Arial"/>
          <w:color w:val="262626" w:themeColor="text1" w:themeTint="D9"/>
          <w:sz w:val="24"/>
          <w:szCs w:val="24"/>
          <w:lang w:eastAsia="en-US"/>
        </w:rPr>
        <w:t>Schwarz, L. et al. (2017) </w:t>
      </w:r>
      <w:r w:rsidRPr="00AA2701">
        <w:rPr>
          <w:rFonts w:eastAsiaTheme="minorHAnsi" w:cs="Arial"/>
          <w:i/>
          <w:iCs/>
          <w:color w:val="262626" w:themeColor="text1" w:themeTint="D9"/>
          <w:sz w:val="24"/>
          <w:szCs w:val="24"/>
          <w:lang w:eastAsia="en-US"/>
        </w:rPr>
        <w:t>Explorations in Mental Health Series. The comprehensive resource model: Effective therapeutic techniques for the healing of complex trauma</w:t>
      </w:r>
      <w:r w:rsidRPr="00AA2701">
        <w:rPr>
          <w:rFonts w:eastAsiaTheme="minorHAnsi" w:cs="Arial"/>
          <w:color w:val="262626" w:themeColor="text1" w:themeTint="D9"/>
          <w:sz w:val="24"/>
          <w:szCs w:val="24"/>
          <w:lang w:eastAsia="en-US"/>
        </w:rPr>
        <w:t>.</w:t>
      </w:r>
      <w:bookmarkEnd w:id="11"/>
      <w:r w:rsidRPr="00AA2701">
        <w:rPr>
          <w:rFonts w:eastAsiaTheme="minorHAnsi" w:cs="Arial"/>
          <w:color w:val="262626" w:themeColor="text1" w:themeTint="D9"/>
          <w:sz w:val="24"/>
          <w:szCs w:val="24"/>
          <w:lang w:eastAsia="en-US"/>
        </w:rPr>
        <w:t> </w:t>
      </w:r>
      <w:r w:rsidR="00FE1C8A" w:rsidRPr="00AA2701">
        <w:rPr>
          <w:rFonts w:eastAsiaTheme="minorHAnsi" w:cs="Arial"/>
          <w:color w:val="262626" w:themeColor="text1" w:themeTint="D9"/>
          <w:sz w:val="24"/>
          <w:szCs w:val="24"/>
          <w:lang w:eastAsia="en-US"/>
        </w:rPr>
        <w:t xml:space="preserve">UK: </w:t>
      </w:r>
      <w:r w:rsidRPr="00AA2701">
        <w:rPr>
          <w:rFonts w:eastAsiaTheme="minorHAnsi" w:cs="Arial"/>
          <w:color w:val="262626" w:themeColor="text1" w:themeTint="D9"/>
          <w:sz w:val="24"/>
          <w:szCs w:val="24"/>
          <w:lang w:eastAsia="en-US"/>
        </w:rPr>
        <w:t>Routledge</w:t>
      </w:r>
    </w:p>
    <w:p w14:paraId="35DEF047" w14:textId="76C81976" w:rsidR="005D6FDF" w:rsidRPr="00AA2701" w:rsidRDefault="005D6FDF" w:rsidP="0049309F">
      <w:pPr>
        <w:spacing w:after="160"/>
        <w:rPr>
          <w:rFonts w:eastAsiaTheme="minorHAnsi" w:cs="Arial"/>
          <w:color w:val="262626" w:themeColor="text1" w:themeTint="D9"/>
          <w:sz w:val="24"/>
          <w:szCs w:val="24"/>
          <w:u w:val="single"/>
          <w:lang w:eastAsia="en-US"/>
        </w:rPr>
      </w:pPr>
      <w:r w:rsidRPr="00AA2701">
        <w:rPr>
          <w:rFonts w:eastAsiaTheme="minorHAnsi" w:cs="Arial"/>
          <w:color w:val="262626" w:themeColor="text1" w:themeTint="D9"/>
          <w:sz w:val="24"/>
          <w:szCs w:val="24"/>
          <w:lang w:eastAsia="en-US"/>
        </w:rPr>
        <w:t xml:space="preserve">Schwartz, R. (2013) ‘Moving from Acceptance Toward Transformation With Internal Family Systems Therapy (IFS)’, </w:t>
      </w:r>
      <w:r w:rsidRPr="00AA2701">
        <w:rPr>
          <w:rFonts w:eastAsiaTheme="minorHAnsi" w:cs="Arial"/>
          <w:i/>
          <w:iCs/>
          <w:color w:val="262626" w:themeColor="text1" w:themeTint="D9"/>
          <w:sz w:val="24"/>
          <w:szCs w:val="24"/>
          <w:lang w:eastAsia="en-US"/>
        </w:rPr>
        <w:t>Journal of clinical psychology</w:t>
      </w:r>
      <w:r w:rsidRPr="00AA2701">
        <w:rPr>
          <w:rFonts w:eastAsiaTheme="minorHAnsi" w:cs="Arial"/>
          <w:color w:val="262626" w:themeColor="text1" w:themeTint="D9"/>
          <w:sz w:val="24"/>
          <w:szCs w:val="24"/>
          <w:lang w:eastAsia="en-US"/>
        </w:rPr>
        <w:t xml:space="preserve">, 69(8), pp.805–816. </w:t>
      </w:r>
      <w:hyperlink r:id="rId86" w:history="1">
        <w:r w:rsidRPr="00AA2701">
          <w:rPr>
            <w:rFonts w:eastAsiaTheme="minorHAnsi" w:cs="Arial"/>
            <w:color w:val="262626" w:themeColor="text1" w:themeTint="D9"/>
            <w:sz w:val="24"/>
            <w:szCs w:val="24"/>
            <w:u w:val="single"/>
            <w:lang w:eastAsia="en-US"/>
          </w:rPr>
          <w:t>https://doi-org.ezproxy.uwtsd.ac.uk/10.1002/jclp.22016</w:t>
        </w:r>
      </w:hyperlink>
    </w:p>
    <w:p w14:paraId="7585C1E5" w14:textId="4D982DE9" w:rsidR="00AB0D90" w:rsidRPr="00AA2701" w:rsidRDefault="00AB0D90" w:rsidP="0049309F">
      <w:pPr>
        <w:spacing w:after="160"/>
        <w:rPr>
          <w:rFonts w:eastAsiaTheme="minorHAnsi" w:cs="Arial"/>
          <w:color w:val="262626" w:themeColor="text1" w:themeTint="D9"/>
          <w:sz w:val="24"/>
          <w:szCs w:val="24"/>
          <w:u w:val="single"/>
          <w:lang w:eastAsia="en-US"/>
        </w:rPr>
      </w:pPr>
      <w:r w:rsidRPr="00AA2701">
        <w:rPr>
          <w:rFonts w:cs="Arial"/>
          <w:color w:val="262626" w:themeColor="text1" w:themeTint="D9"/>
          <w:sz w:val="24"/>
          <w:szCs w:val="24"/>
          <w:shd w:val="clear" w:color="auto" w:fill="FFFFFF"/>
        </w:rPr>
        <w:t>Seidler, G. and Wagner, F. (2006) ‘Comparing the efficacy of EMDR and trauma-focused cognitive-behavioral therapy in the treatment of PTSD: A meta-analytic study’, </w:t>
      </w:r>
      <w:r w:rsidRPr="00AA2701">
        <w:rPr>
          <w:rFonts w:cs="Arial"/>
          <w:i/>
          <w:iCs/>
          <w:color w:val="262626" w:themeColor="text1" w:themeTint="D9"/>
          <w:sz w:val="24"/>
          <w:szCs w:val="24"/>
          <w:bdr w:val="none" w:sz="0" w:space="0" w:color="auto" w:frame="1"/>
          <w:shd w:val="clear" w:color="auto" w:fill="FFFFFF"/>
        </w:rPr>
        <w:t>Psychological Medicine,</w:t>
      </w:r>
      <w:r w:rsidRPr="00AA2701">
        <w:rPr>
          <w:rFonts w:cs="Arial"/>
          <w:color w:val="262626" w:themeColor="text1" w:themeTint="D9"/>
          <w:sz w:val="24"/>
          <w:szCs w:val="24"/>
          <w:shd w:val="clear" w:color="auto" w:fill="FFFFFF"/>
        </w:rPr>
        <w:t> </w:t>
      </w:r>
      <w:r w:rsidRPr="00AA2701">
        <w:rPr>
          <w:rFonts w:cs="Arial"/>
          <w:i/>
          <w:iCs/>
          <w:color w:val="262626" w:themeColor="text1" w:themeTint="D9"/>
          <w:sz w:val="24"/>
          <w:szCs w:val="24"/>
          <w:bdr w:val="none" w:sz="0" w:space="0" w:color="auto" w:frame="1"/>
          <w:shd w:val="clear" w:color="auto" w:fill="FFFFFF"/>
        </w:rPr>
        <w:t>36</w:t>
      </w:r>
      <w:r w:rsidRPr="00AA2701">
        <w:rPr>
          <w:rFonts w:cs="Arial"/>
          <w:color w:val="262626" w:themeColor="text1" w:themeTint="D9"/>
          <w:sz w:val="24"/>
          <w:szCs w:val="24"/>
          <w:shd w:val="clear" w:color="auto" w:fill="FFFFFF"/>
        </w:rPr>
        <w:t>(11), pp. 1515-1522. doi:10.1017/S0033291706007963</w:t>
      </w:r>
    </w:p>
    <w:p w14:paraId="44B49C19" w14:textId="718CEC25"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lang w:eastAsia="en-US"/>
        </w:rPr>
        <w:t xml:space="preserve">Sensorimotor Psychotherapy Institute (2022) </w:t>
      </w:r>
      <w:r w:rsidRPr="00AA2701">
        <w:rPr>
          <w:rFonts w:eastAsiaTheme="minorHAnsi" w:cs="Arial"/>
          <w:i/>
          <w:iCs/>
          <w:color w:val="262626" w:themeColor="text1" w:themeTint="D9"/>
          <w:sz w:val="24"/>
          <w:szCs w:val="24"/>
          <w:lang w:eastAsia="en-US"/>
        </w:rPr>
        <w:t>SP for Developmental Injury</w:t>
      </w:r>
      <w:r w:rsidR="000C6F9F" w:rsidRPr="00AA2701">
        <w:rPr>
          <w:rFonts w:eastAsiaTheme="minorHAnsi" w:cs="Arial"/>
          <w:color w:val="262626" w:themeColor="text1" w:themeTint="D9"/>
          <w:sz w:val="24"/>
          <w:szCs w:val="24"/>
          <w:lang w:eastAsia="en-US"/>
        </w:rPr>
        <w:t xml:space="preserve"> </w:t>
      </w:r>
      <w:r w:rsidRPr="00AA2701">
        <w:rPr>
          <w:rFonts w:eastAsiaTheme="minorHAnsi" w:cs="Arial"/>
          <w:color w:val="262626" w:themeColor="text1" w:themeTint="D9"/>
          <w:sz w:val="24"/>
          <w:szCs w:val="24"/>
          <w:lang w:eastAsia="en-US"/>
        </w:rPr>
        <w:t xml:space="preserve">[Website] Available at: </w:t>
      </w:r>
      <w:hyperlink r:id="rId87" w:history="1">
        <w:r w:rsidRPr="00AA2701">
          <w:rPr>
            <w:rFonts w:eastAsiaTheme="minorHAnsi" w:cs="Arial"/>
            <w:color w:val="262626" w:themeColor="text1" w:themeTint="D9"/>
            <w:sz w:val="24"/>
            <w:szCs w:val="24"/>
            <w:u w:val="single"/>
            <w:lang w:eastAsia="en-US"/>
          </w:rPr>
          <w:t>https://sensorimotorpsychotherapy.org/curriculum/development-level-ii/</w:t>
        </w:r>
      </w:hyperlink>
      <w:r w:rsidRPr="00AA2701">
        <w:rPr>
          <w:rFonts w:eastAsiaTheme="minorHAnsi" w:cs="Arial"/>
          <w:color w:val="262626" w:themeColor="text1" w:themeTint="D9"/>
          <w:sz w:val="24"/>
          <w:szCs w:val="24"/>
          <w:lang w:eastAsia="en-US"/>
        </w:rPr>
        <w:t xml:space="preserve"> (accessed: 31 October 2021). </w:t>
      </w:r>
    </w:p>
    <w:p w14:paraId="1562B0A8" w14:textId="77777777"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lang w:eastAsia="en-US"/>
        </w:rPr>
        <w:t>Siegel, D. (2015) ‘Interpersonal Neurobiology as a Lens into the Development of Wellbeing and Reslience’, </w:t>
      </w:r>
      <w:r w:rsidRPr="00AA2701">
        <w:rPr>
          <w:rFonts w:eastAsiaTheme="minorHAnsi" w:cs="Arial"/>
          <w:i/>
          <w:iCs/>
          <w:color w:val="262626" w:themeColor="text1" w:themeTint="D9"/>
          <w:sz w:val="24"/>
          <w:szCs w:val="24"/>
          <w:lang w:eastAsia="en-US"/>
        </w:rPr>
        <w:t>Children Australia</w:t>
      </w:r>
      <w:r w:rsidRPr="00AA2701">
        <w:rPr>
          <w:rFonts w:eastAsiaTheme="minorHAnsi" w:cs="Arial"/>
          <w:color w:val="262626" w:themeColor="text1" w:themeTint="D9"/>
          <w:sz w:val="24"/>
          <w:szCs w:val="24"/>
          <w:lang w:eastAsia="en-US"/>
        </w:rPr>
        <w:t>, 40(2), pp. 160-164. DOI:10.1017/cha.2015.7</w:t>
      </w:r>
    </w:p>
    <w:p w14:paraId="061FE052" w14:textId="092BED4E"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lang w:eastAsia="en-US"/>
        </w:rPr>
        <w:t>Siegel, D. (2020) </w:t>
      </w:r>
      <w:r w:rsidRPr="00AA2701">
        <w:rPr>
          <w:rFonts w:eastAsiaTheme="minorHAnsi" w:cs="Arial"/>
          <w:i/>
          <w:iCs/>
          <w:color w:val="262626" w:themeColor="text1" w:themeTint="D9"/>
          <w:sz w:val="24"/>
          <w:szCs w:val="24"/>
          <w:lang w:eastAsia="en-US"/>
        </w:rPr>
        <w:t>The developing mind: How relationships and the brain interact to shape who we are.</w:t>
      </w:r>
      <w:r w:rsidRPr="00AA2701">
        <w:rPr>
          <w:rFonts w:eastAsiaTheme="minorHAnsi" w:cs="Arial"/>
          <w:color w:val="262626" w:themeColor="text1" w:themeTint="D9"/>
          <w:sz w:val="24"/>
          <w:szCs w:val="24"/>
          <w:lang w:eastAsia="en-US"/>
        </w:rPr>
        <w:t xml:space="preserve"> New York</w:t>
      </w:r>
      <w:r w:rsidR="000C6F9F" w:rsidRPr="00AA2701">
        <w:rPr>
          <w:rFonts w:eastAsiaTheme="minorHAnsi" w:cs="Arial"/>
          <w:color w:val="262626" w:themeColor="text1" w:themeTint="D9"/>
          <w:sz w:val="24"/>
          <w:szCs w:val="24"/>
          <w:lang w:eastAsia="en-US"/>
        </w:rPr>
        <w:t xml:space="preserve">: </w:t>
      </w:r>
      <w:r w:rsidRPr="00AA2701">
        <w:rPr>
          <w:rFonts w:eastAsiaTheme="minorHAnsi" w:cs="Arial"/>
          <w:color w:val="262626" w:themeColor="text1" w:themeTint="D9"/>
          <w:sz w:val="24"/>
          <w:szCs w:val="24"/>
          <w:lang w:eastAsia="en-US"/>
        </w:rPr>
        <w:t>Guilford Publications.</w:t>
      </w:r>
    </w:p>
    <w:p w14:paraId="20C683E0" w14:textId="77777777"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lang w:eastAsia="en-US"/>
        </w:rPr>
        <w:t xml:space="preserve">SOS Internationale (2021) </w:t>
      </w:r>
      <w:r w:rsidRPr="00AA2701">
        <w:rPr>
          <w:rFonts w:eastAsiaTheme="minorHAnsi" w:cs="Arial"/>
          <w:i/>
          <w:iCs/>
          <w:color w:val="262626" w:themeColor="text1" w:themeTint="D9"/>
          <w:sz w:val="24"/>
          <w:szCs w:val="24"/>
          <w:lang w:eastAsia="en-US"/>
        </w:rPr>
        <w:t>The Curriculum</w:t>
      </w:r>
      <w:r w:rsidRPr="00AA2701">
        <w:rPr>
          <w:rFonts w:eastAsiaTheme="minorHAnsi" w:cs="Arial"/>
          <w:color w:val="262626" w:themeColor="text1" w:themeTint="D9"/>
          <w:sz w:val="24"/>
          <w:szCs w:val="24"/>
          <w:lang w:eastAsia="en-US"/>
        </w:rPr>
        <w:t xml:space="preserve">. Available at: </w:t>
      </w:r>
      <w:hyperlink r:id="rId88" w:history="1">
        <w:r w:rsidRPr="00AA2701">
          <w:rPr>
            <w:rFonts w:eastAsiaTheme="minorHAnsi" w:cs="Arial"/>
            <w:color w:val="262626" w:themeColor="text1" w:themeTint="D9"/>
            <w:sz w:val="24"/>
            <w:szCs w:val="24"/>
            <w:u w:val="single"/>
            <w:lang w:eastAsia="en-US"/>
          </w:rPr>
          <w:t>https://sosinternationale.org/curriculum</w:t>
        </w:r>
      </w:hyperlink>
      <w:r w:rsidRPr="00AA2701">
        <w:rPr>
          <w:rFonts w:eastAsiaTheme="minorHAnsi" w:cs="Arial"/>
          <w:color w:val="262626" w:themeColor="text1" w:themeTint="D9"/>
          <w:sz w:val="24"/>
          <w:szCs w:val="24"/>
          <w:lang w:eastAsia="en-US"/>
        </w:rPr>
        <w:t xml:space="preserve"> (Accessed: 31 October 2021). </w:t>
      </w:r>
    </w:p>
    <w:p w14:paraId="7ABDF8EB" w14:textId="77777777"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lang w:eastAsia="en-US"/>
        </w:rPr>
        <w:t>Soth, M. (2013) ‘We are all relational, but are some more relational than others? Completing the paradigm shift toward relationality’</w:t>
      </w:r>
      <w:r w:rsidRPr="00AA2701">
        <w:rPr>
          <w:rFonts w:eastAsiaTheme="minorHAnsi" w:cs="Arial"/>
          <w:i/>
          <w:iCs/>
          <w:color w:val="262626" w:themeColor="text1" w:themeTint="D9"/>
          <w:sz w:val="24"/>
          <w:szCs w:val="24"/>
          <w:lang w:eastAsia="en-US"/>
        </w:rPr>
        <w:t>, Transactional Analysis Journal</w:t>
      </w:r>
      <w:r w:rsidRPr="00AA2701">
        <w:rPr>
          <w:rFonts w:eastAsiaTheme="minorHAnsi" w:cs="Arial"/>
          <w:color w:val="262626" w:themeColor="text1" w:themeTint="D9"/>
          <w:sz w:val="24"/>
          <w:szCs w:val="24"/>
          <w:lang w:eastAsia="en-US"/>
        </w:rPr>
        <w:t xml:space="preserve">, 43(2), pp.122-137. </w:t>
      </w:r>
      <w:hyperlink r:id="rId89" w:history="1">
        <w:r w:rsidRPr="00AA2701">
          <w:rPr>
            <w:rFonts w:eastAsiaTheme="minorHAnsi" w:cs="Arial"/>
            <w:color w:val="262626" w:themeColor="text1" w:themeTint="D9"/>
            <w:sz w:val="24"/>
            <w:szCs w:val="24"/>
            <w:u w:val="single"/>
            <w:lang w:eastAsia="en-US"/>
          </w:rPr>
          <w:t>https://doi.org/10.1177/0362153713499542</w:t>
        </w:r>
      </w:hyperlink>
    </w:p>
    <w:p w14:paraId="650359B0" w14:textId="4CA952D9"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lang w:eastAsia="en-US"/>
        </w:rPr>
        <w:t>Spagnuolo Lobb, M. (20</w:t>
      </w:r>
      <w:r w:rsidR="000C6F9F" w:rsidRPr="00AA2701">
        <w:rPr>
          <w:rFonts w:eastAsiaTheme="minorHAnsi" w:cs="Arial"/>
          <w:color w:val="262626" w:themeColor="text1" w:themeTint="D9"/>
          <w:sz w:val="24"/>
          <w:szCs w:val="24"/>
          <w:lang w:eastAsia="en-US"/>
        </w:rPr>
        <w:t>12</w:t>
      </w:r>
      <w:r w:rsidRPr="00AA2701">
        <w:rPr>
          <w:rFonts w:eastAsiaTheme="minorHAnsi" w:cs="Arial"/>
          <w:color w:val="262626" w:themeColor="text1" w:themeTint="D9"/>
          <w:sz w:val="24"/>
          <w:szCs w:val="24"/>
          <w:lang w:eastAsia="en-US"/>
        </w:rPr>
        <w:t xml:space="preserve">) ‘Toward a Developmental Perspective in Gestalt Therapy Theory and Practice: The Polyphonic Development of Domains’, </w:t>
      </w:r>
      <w:r w:rsidRPr="00AA2701">
        <w:rPr>
          <w:rFonts w:eastAsiaTheme="minorHAnsi" w:cs="Arial"/>
          <w:i/>
          <w:iCs/>
          <w:color w:val="262626" w:themeColor="text1" w:themeTint="D9"/>
          <w:sz w:val="24"/>
          <w:szCs w:val="24"/>
          <w:lang w:eastAsia="en-US"/>
        </w:rPr>
        <w:t>Gestalt review</w:t>
      </w:r>
      <w:r w:rsidRPr="00AA2701">
        <w:rPr>
          <w:rFonts w:eastAsiaTheme="minorHAnsi" w:cs="Arial"/>
          <w:color w:val="262626" w:themeColor="text1" w:themeTint="D9"/>
          <w:sz w:val="24"/>
          <w:szCs w:val="24"/>
          <w:lang w:eastAsia="en-US"/>
        </w:rPr>
        <w:t xml:space="preserve">, 16(3), p.222. Available at: </w:t>
      </w:r>
      <w:hyperlink r:id="rId90" w:history="1">
        <w:r w:rsidRPr="00AA2701">
          <w:rPr>
            <w:rFonts w:eastAsiaTheme="minorHAnsi" w:cs="Arial"/>
            <w:color w:val="262626" w:themeColor="text1" w:themeTint="D9"/>
            <w:sz w:val="24"/>
            <w:szCs w:val="24"/>
            <w:u w:val="single"/>
            <w:lang w:eastAsia="en-US"/>
          </w:rPr>
          <w:t>https://www-proquest-com.ezproxy.uwtsd.ac.uk/docview/1284595122?OpenUrlRefId=info:xri/sid:primo&amp;accountid=130472</w:t>
        </w:r>
      </w:hyperlink>
      <w:r w:rsidRPr="00AA2701">
        <w:rPr>
          <w:rFonts w:eastAsiaTheme="minorHAnsi" w:cs="Arial"/>
          <w:color w:val="262626" w:themeColor="text1" w:themeTint="D9"/>
          <w:sz w:val="24"/>
          <w:szCs w:val="24"/>
          <w:lang w:eastAsia="en-US"/>
        </w:rPr>
        <w:t xml:space="preserve"> (Accessed on 01 March 2021). </w:t>
      </w:r>
    </w:p>
    <w:p w14:paraId="7C022545" w14:textId="2F2F4B67" w:rsidR="005D6FDF" w:rsidRPr="00AA2701" w:rsidRDefault="005D6FDF" w:rsidP="0049309F">
      <w:pPr>
        <w:rPr>
          <w:rFonts w:cs="Arial"/>
          <w:color w:val="262626" w:themeColor="text1" w:themeTint="D9"/>
          <w:sz w:val="24"/>
          <w:szCs w:val="24"/>
        </w:rPr>
      </w:pPr>
      <w:bookmarkStart w:id="12" w:name="_Hlk98658773"/>
      <w:bookmarkStart w:id="13" w:name="_Hlk74122806"/>
      <w:r w:rsidRPr="00AA2701">
        <w:rPr>
          <w:rFonts w:eastAsiaTheme="minorHAnsi" w:cs="Arial"/>
          <w:color w:val="262626" w:themeColor="text1" w:themeTint="D9"/>
          <w:sz w:val="24"/>
          <w:szCs w:val="24"/>
          <w:shd w:val="clear" w:color="auto" w:fill="FFFFFF"/>
          <w:lang w:eastAsia="en-US"/>
        </w:rPr>
        <w:t xml:space="preserve">Spinazzola, J., </w:t>
      </w:r>
      <w:r w:rsidR="000C6F9F" w:rsidRPr="00AA2701">
        <w:rPr>
          <w:rFonts w:eastAsiaTheme="minorHAnsi" w:cs="Arial"/>
          <w:color w:val="262626" w:themeColor="text1" w:themeTint="D9"/>
          <w:sz w:val="24"/>
          <w:szCs w:val="24"/>
          <w:shd w:val="clear" w:color="auto" w:fill="FFFFFF"/>
          <w:lang w:eastAsia="en-US"/>
        </w:rPr>
        <w:t>v</w:t>
      </w:r>
      <w:r w:rsidRPr="00AA2701">
        <w:rPr>
          <w:rFonts w:eastAsiaTheme="minorHAnsi" w:cs="Arial"/>
          <w:color w:val="262626" w:themeColor="text1" w:themeTint="D9"/>
          <w:sz w:val="24"/>
          <w:szCs w:val="24"/>
          <w:shd w:val="clear" w:color="auto" w:fill="FFFFFF"/>
          <w:lang w:eastAsia="en-US"/>
        </w:rPr>
        <w:t>an der Kolk, B.</w:t>
      </w:r>
      <w:r w:rsidR="00EA2058" w:rsidRPr="00AA2701">
        <w:rPr>
          <w:rFonts w:eastAsiaTheme="minorHAnsi" w:cs="Arial"/>
          <w:color w:val="262626" w:themeColor="text1" w:themeTint="D9"/>
          <w:sz w:val="24"/>
          <w:szCs w:val="24"/>
          <w:shd w:val="clear" w:color="auto" w:fill="FFFFFF"/>
          <w:lang w:eastAsia="en-US"/>
        </w:rPr>
        <w:t xml:space="preserve"> and</w:t>
      </w:r>
      <w:r w:rsidRPr="00AA2701">
        <w:rPr>
          <w:rFonts w:eastAsiaTheme="minorHAnsi" w:cs="Arial"/>
          <w:color w:val="262626" w:themeColor="text1" w:themeTint="D9"/>
          <w:sz w:val="24"/>
          <w:szCs w:val="24"/>
          <w:shd w:val="clear" w:color="auto" w:fill="FFFFFF"/>
          <w:lang w:eastAsia="en-US"/>
        </w:rPr>
        <w:t xml:space="preserve"> Ford, J. (2018</w:t>
      </w:r>
      <w:bookmarkEnd w:id="12"/>
      <w:r w:rsidRPr="00AA2701">
        <w:rPr>
          <w:rFonts w:eastAsiaTheme="minorHAnsi" w:cs="Arial"/>
          <w:color w:val="262626" w:themeColor="text1" w:themeTint="D9"/>
          <w:sz w:val="24"/>
          <w:szCs w:val="24"/>
          <w:shd w:val="clear" w:color="auto" w:fill="FFFFFF"/>
          <w:lang w:eastAsia="en-US"/>
        </w:rPr>
        <w:t xml:space="preserve">) ‘When nowhere is safe: Interpersonal trauma and attachment adversity as antecedents of posttraumatic stress disorder and developmental trauma disorder’, </w:t>
      </w:r>
      <w:r w:rsidRPr="00AA2701">
        <w:rPr>
          <w:rFonts w:eastAsiaTheme="minorHAnsi" w:cs="Arial"/>
          <w:i/>
          <w:iCs/>
          <w:color w:val="262626" w:themeColor="text1" w:themeTint="D9"/>
          <w:sz w:val="24"/>
          <w:szCs w:val="24"/>
          <w:shd w:val="clear" w:color="auto" w:fill="FFFFFF"/>
          <w:lang w:eastAsia="en-US"/>
        </w:rPr>
        <w:t>Journal of traumatic stress</w:t>
      </w:r>
      <w:r w:rsidRPr="00AA2701">
        <w:rPr>
          <w:rFonts w:eastAsiaTheme="minorHAnsi" w:cs="Arial"/>
          <w:color w:val="262626" w:themeColor="text1" w:themeTint="D9"/>
          <w:sz w:val="24"/>
          <w:szCs w:val="24"/>
          <w:shd w:val="clear" w:color="auto" w:fill="FFFFFF"/>
          <w:lang w:eastAsia="en-US"/>
        </w:rPr>
        <w:t>, </w:t>
      </w:r>
      <w:r w:rsidRPr="00AA2701">
        <w:rPr>
          <w:rFonts w:eastAsiaTheme="minorHAnsi" w:cs="Arial"/>
          <w:i/>
          <w:iCs/>
          <w:color w:val="262626" w:themeColor="text1" w:themeTint="D9"/>
          <w:sz w:val="24"/>
          <w:szCs w:val="24"/>
          <w:shd w:val="clear" w:color="auto" w:fill="FFFFFF"/>
          <w:lang w:eastAsia="en-US"/>
        </w:rPr>
        <w:t>31</w:t>
      </w:r>
      <w:r w:rsidRPr="00AA2701">
        <w:rPr>
          <w:rFonts w:eastAsiaTheme="minorHAnsi" w:cs="Arial"/>
          <w:color w:val="262626" w:themeColor="text1" w:themeTint="D9"/>
          <w:sz w:val="24"/>
          <w:szCs w:val="24"/>
          <w:shd w:val="clear" w:color="auto" w:fill="FFFFFF"/>
          <w:lang w:eastAsia="en-US"/>
        </w:rPr>
        <w:t xml:space="preserve">(5), </w:t>
      </w:r>
      <w:r w:rsidR="00CC6FD6" w:rsidRPr="00AA2701">
        <w:rPr>
          <w:rFonts w:eastAsiaTheme="minorHAnsi" w:cs="Arial"/>
          <w:color w:val="262626" w:themeColor="text1" w:themeTint="D9"/>
          <w:sz w:val="24"/>
          <w:szCs w:val="24"/>
          <w:shd w:val="clear" w:color="auto" w:fill="FFFFFF"/>
          <w:lang w:eastAsia="en-US"/>
        </w:rPr>
        <w:t xml:space="preserve">pp. </w:t>
      </w:r>
      <w:r w:rsidRPr="00AA2701">
        <w:rPr>
          <w:rFonts w:eastAsiaTheme="minorHAnsi" w:cs="Arial"/>
          <w:color w:val="262626" w:themeColor="text1" w:themeTint="D9"/>
          <w:sz w:val="24"/>
          <w:szCs w:val="24"/>
          <w:shd w:val="clear" w:color="auto" w:fill="FFFFFF"/>
          <w:lang w:eastAsia="en-US"/>
        </w:rPr>
        <w:t>631-642.</w:t>
      </w:r>
      <w:r w:rsidR="000D0F8F" w:rsidRPr="00AA2701">
        <w:rPr>
          <w:rFonts w:eastAsiaTheme="minorHAnsi" w:cs="Arial"/>
          <w:color w:val="262626" w:themeColor="text1" w:themeTint="D9"/>
          <w:sz w:val="24"/>
          <w:szCs w:val="24"/>
          <w:shd w:val="clear" w:color="auto" w:fill="FFFFFF"/>
          <w:lang w:eastAsia="en-US"/>
        </w:rPr>
        <w:t xml:space="preserve"> </w:t>
      </w:r>
      <w:hyperlink r:id="rId91" w:history="1">
        <w:r w:rsidR="000D0F8F" w:rsidRPr="000D0F8F">
          <w:rPr>
            <w:rFonts w:cs="Arial"/>
            <w:color w:val="262626" w:themeColor="text1" w:themeTint="D9"/>
            <w:sz w:val="24"/>
            <w:szCs w:val="24"/>
            <w:u w:val="single"/>
          </w:rPr>
          <w:t>https://doi.org/10.1002/jts.22320</w:t>
        </w:r>
      </w:hyperlink>
    </w:p>
    <w:p w14:paraId="56279957" w14:textId="77777777" w:rsidR="000D0F8F" w:rsidRPr="00AA2701" w:rsidRDefault="000D0F8F" w:rsidP="0049309F">
      <w:pPr>
        <w:rPr>
          <w:rFonts w:cs="Arial"/>
          <w:color w:val="262626" w:themeColor="text1" w:themeTint="D9"/>
          <w:sz w:val="24"/>
          <w:szCs w:val="24"/>
        </w:rPr>
      </w:pPr>
    </w:p>
    <w:p w14:paraId="795CC09F" w14:textId="376219A4"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lang w:eastAsia="en-US"/>
        </w:rPr>
        <w:lastRenderedPageBreak/>
        <w:t>Spinazzola</w:t>
      </w:r>
      <w:bookmarkEnd w:id="13"/>
      <w:r w:rsidRPr="00AA2701">
        <w:rPr>
          <w:rFonts w:eastAsiaTheme="minorHAnsi" w:cs="Arial"/>
          <w:color w:val="262626" w:themeColor="text1" w:themeTint="D9"/>
          <w:sz w:val="24"/>
          <w:szCs w:val="24"/>
          <w:lang w:eastAsia="en-US"/>
        </w:rPr>
        <w:t xml:space="preserve">, J., </w:t>
      </w:r>
      <w:r w:rsidR="00EA2058" w:rsidRPr="00AA2701">
        <w:rPr>
          <w:rFonts w:eastAsiaTheme="minorHAnsi" w:cs="Arial"/>
          <w:color w:val="262626" w:themeColor="text1" w:themeTint="D9"/>
          <w:sz w:val="24"/>
          <w:szCs w:val="24"/>
          <w:lang w:eastAsia="en-US"/>
        </w:rPr>
        <w:t xml:space="preserve">van der </w:t>
      </w:r>
      <w:r w:rsidRPr="00AA2701">
        <w:rPr>
          <w:rFonts w:eastAsiaTheme="minorHAnsi" w:cs="Arial"/>
          <w:color w:val="262626" w:themeColor="text1" w:themeTint="D9"/>
          <w:sz w:val="24"/>
          <w:szCs w:val="24"/>
          <w:lang w:eastAsia="en-US"/>
        </w:rPr>
        <w:t xml:space="preserve">Kolk, B. and Ford, J. (2021) ‘Developmental Trauma Disorder: A Legacy of Attachment Trauma in Victimized Children’, </w:t>
      </w:r>
      <w:r w:rsidRPr="00AA2701">
        <w:rPr>
          <w:rFonts w:eastAsiaTheme="minorHAnsi" w:cs="Arial"/>
          <w:i/>
          <w:iCs/>
          <w:color w:val="262626" w:themeColor="text1" w:themeTint="D9"/>
          <w:sz w:val="24"/>
          <w:szCs w:val="24"/>
          <w:lang w:eastAsia="en-US"/>
        </w:rPr>
        <w:t>Journal of traumatic stress</w:t>
      </w:r>
      <w:r w:rsidRPr="00AA2701">
        <w:rPr>
          <w:rFonts w:eastAsiaTheme="minorHAnsi" w:cs="Arial"/>
          <w:color w:val="262626" w:themeColor="text1" w:themeTint="D9"/>
          <w:sz w:val="24"/>
          <w:szCs w:val="24"/>
          <w:lang w:eastAsia="en-US"/>
        </w:rPr>
        <w:t xml:space="preserve">, </w:t>
      </w:r>
      <w:r w:rsidR="00CC6FD6" w:rsidRPr="00AA2701">
        <w:rPr>
          <w:rFonts w:eastAsiaTheme="minorHAnsi" w:cs="Arial"/>
          <w:color w:val="262626" w:themeColor="text1" w:themeTint="D9"/>
          <w:sz w:val="24"/>
          <w:szCs w:val="24"/>
          <w:lang w:eastAsia="en-US"/>
        </w:rPr>
        <w:t xml:space="preserve">34(4), </w:t>
      </w:r>
      <w:r w:rsidRPr="00AA2701">
        <w:rPr>
          <w:rFonts w:eastAsiaTheme="minorHAnsi" w:cs="Arial"/>
          <w:color w:val="262626" w:themeColor="text1" w:themeTint="D9"/>
          <w:sz w:val="24"/>
          <w:szCs w:val="24"/>
          <w:lang w:eastAsia="en-US"/>
        </w:rPr>
        <w:t>pp</w:t>
      </w:r>
      <w:r w:rsidR="00CC6FD6" w:rsidRPr="00AA2701">
        <w:rPr>
          <w:rFonts w:eastAsiaTheme="minorHAnsi" w:cs="Arial"/>
          <w:color w:val="262626" w:themeColor="text1" w:themeTint="D9"/>
          <w:sz w:val="24"/>
          <w:szCs w:val="24"/>
          <w:lang w:eastAsia="en-US"/>
        </w:rPr>
        <w:t xml:space="preserve">. </w:t>
      </w:r>
      <w:r w:rsidRPr="00AA2701">
        <w:rPr>
          <w:rFonts w:eastAsiaTheme="minorHAnsi" w:cs="Arial"/>
          <w:color w:val="262626" w:themeColor="text1" w:themeTint="D9"/>
          <w:sz w:val="24"/>
          <w:szCs w:val="24"/>
          <w:lang w:eastAsia="en-US"/>
        </w:rPr>
        <w:t xml:space="preserve">05-28. </w:t>
      </w:r>
      <w:hyperlink r:id="rId92" w:history="1">
        <w:r w:rsidR="00CC6FD6" w:rsidRPr="00AA2701">
          <w:rPr>
            <w:rStyle w:val="Hyperlink"/>
            <w:rFonts w:cs="Arial"/>
            <w:color w:val="262626" w:themeColor="text1" w:themeTint="D9"/>
            <w:sz w:val="24"/>
            <w:szCs w:val="24"/>
            <w:shd w:val="clear" w:color="auto" w:fill="FFFFFF"/>
          </w:rPr>
          <w:t>https://doi.org/10.1002/jts.22697</w:t>
        </w:r>
      </w:hyperlink>
    </w:p>
    <w:p w14:paraId="76569E00" w14:textId="77777777"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lang w:eastAsia="en-US"/>
        </w:rPr>
        <w:t xml:space="preserve">Stauffer, K., Medina, L. and Chipperfield, D. (2007) ‘Relational psychotherapy and the wounded healer’, An Invitation to the CABP Conference ‘The Client and I: Relational Dilemmas and Opportunities in Psychotherapy. Available at: </w:t>
      </w:r>
      <w:hyperlink r:id="rId93" w:history="1">
        <w:r w:rsidRPr="00AA2701">
          <w:rPr>
            <w:rFonts w:eastAsiaTheme="minorHAnsi" w:cs="Arial"/>
            <w:color w:val="262626" w:themeColor="text1" w:themeTint="D9"/>
            <w:sz w:val="24"/>
            <w:szCs w:val="24"/>
            <w:u w:val="single"/>
            <w:lang w:eastAsia="en-US"/>
          </w:rPr>
          <w:t>http://www.brantbjerg.dk/moaikuenglish/englishlitterature/articles_pdf/a4/Relational.pdf</w:t>
        </w:r>
      </w:hyperlink>
      <w:r w:rsidRPr="00AA2701">
        <w:rPr>
          <w:rFonts w:eastAsiaTheme="minorHAnsi" w:cs="Arial"/>
          <w:color w:val="262626" w:themeColor="text1" w:themeTint="D9"/>
          <w:sz w:val="24"/>
          <w:szCs w:val="24"/>
          <w:lang w:eastAsia="en-US"/>
        </w:rPr>
        <w:t xml:space="preserve"> (Accessed: 6 October 2021). </w:t>
      </w:r>
    </w:p>
    <w:p w14:paraId="73F86B25" w14:textId="72368B1B" w:rsidR="005D6FDF" w:rsidRPr="00AA2701" w:rsidRDefault="005D6FDF" w:rsidP="0049309F">
      <w:pPr>
        <w:pStyle w:val="NormalWeb"/>
        <w:shd w:val="clear" w:color="auto" w:fill="FCFCFC"/>
        <w:spacing w:before="0" w:beforeAutospacing="0" w:after="0" w:afterAutospacing="0"/>
        <w:rPr>
          <w:rStyle w:val="c-bibliographic-informationvalue"/>
          <w:rFonts w:ascii="Arial" w:hAnsi="Arial" w:cs="Arial"/>
          <w:color w:val="262626" w:themeColor="text1" w:themeTint="D9"/>
        </w:rPr>
      </w:pPr>
      <w:r w:rsidRPr="00AA2701">
        <w:rPr>
          <w:rFonts w:ascii="Arial" w:eastAsiaTheme="minorHAnsi" w:hAnsi="Arial" w:cs="Arial"/>
          <w:color w:val="262626" w:themeColor="text1" w:themeTint="D9"/>
          <w:lang w:eastAsia="en-US"/>
        </w:rPr>
        <w:t>Straub, R. et al. (2018) ‘Psychoneuroimmunology—developments in stress research’</w:t>
      </w:r>
      <w:r w:rsidRPr="00AA2701">
        <w:rPr>
          <w:rFonts w:ascii="Arial" w:eastAsiaTheme="minorHAnsi" w:hAnsi="Arial" w:cs="Arial"/>
          <w:i/>
          <w:iCs/>
          <w:color w:val="262626" w:themeColor="text1" w:themeTint="D9"/>
          <w:lang w:eastAsia="en-US"/>
        </w:rPr>
        <w:t>, Wiener medizinische Wochenschrift</w:t>
      </w:r>
      <w:r w:rsidRPr="00AA2701">
        <w:rPr>
          <w:rFonts w:ascii="Arial" w:eastAsiaTheme="minorHAnsi" w:hAnsi="Arial" w:cs="Arial"/>
          <w:color w:val="262626" w:themeColor="text1" w:themeTint="D9"/>
          <w:lang w:eastAsia="en-US"/>
        </w:rPr>
        <w:t>, 168(3), pp.76–84.</w:t>
      </w:r>
      <w:r w:rsidR="00CC6FD6" w:rsidRPr="00AA2701">
        <w:rPr>
          <w:rFonts w:ascii="Arial" w:eastAsiaTheme="minorHAnsi" w:hAnsi="Arial" w:cs="Arial"/>
          <w:color w:val="262626" w:themeColor="text1" w:themeTint="D9"/>
          <w:lang w:eastAsia="en-US"/>
        </w:rPr>
        <w:t xml:space="preserve"> </w:t>
      </w:r>
      <w:r w:rsidR="00CC6FD6" w:rsidRPr="00AA2701">
        <w:rPr>
          <w:rStyle w:val="c-bibliographic-informationvalue"/>
          <w:rFonts w:ascii="Arial" w:hAnsi="Arial" w:cs="Arial"/>
          <w:color w:val="262626" w:themeColor="text1" w:themeTint="D9"/>
        </w:rPr>
        <w:t>doi.org/10.1007/s10354-017-0574-2</w:t>
      </w:r>
    </w:p>
    <w:p w14:paraId="31837B80" w14:textId="77777777" w:rsidR="00CC6FD6" w:rsidRPr="00AA2701" w:rsidRDefault="00CC6FD6" w:rsidP="0049309F">
      <w:pPr>
        <w:pStyle w:val="NormalWeb"/>
        <w:shd w:val="clear" w:color="auto" w:fill="FCFCFC"/>
        <w:spacing w:before="0" w:beforeAutospacing="0" w:after="0" w:afterAutospacing="0"/>
        <w:rPr>
          <w:rFonts w:ascii="Arial" w:hAnsi="Arial" w:cs="Arial"/>
          <w:color w:val="262626" w:themeColor="text1" w:themeTint="D9"/>
        </w:rPr>
      </w:pPr>
    </w:p>
    <w:p w14:paraId="1C33621B" w14:textId="77777777"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lang w:eastAsia="en-US"/>
        </w:rPr>
        <w:t xml:space="preserve">Taylor, M. (2014) </w:t>
      </w:r>
      <w:r w:rsidRPr="00AA2701">
        <w:rPr>
          <w:rFonts w:eastAsiaTheme="minorHAnsi" w:cs="Arial"/>
          <w:i/>
          <w:iCs/>
          <w:color w:val="262626" w:themeColor="text1" w:themeTint="D9"/>
          <w:sz w:val="24"/>
          <w:szCs w:val="24"/>
          <w:lang w:eastAsia="en-US"/>
        </w:rPr>
        <w:t>Trauma therapy and clinical practice: Neuroscience, Gestalt and the body</w:t>
      </w:r>
      <w:r w:rsidRPr="00AA2701">
        <w:rPr>
          <w:rFonts w:eastAsiaTheme="minorHAnsi" w:cs="Arial"/>
          <w:color w:val="262626" w:themeColor="text1" w:themeTint="D9"/>
          <w:sz w:val="24"/>
          <w:szCs w:val="24"/>
          <w:lang w:eastAsia="en-US"/>
        </w:rPr>
        <w:t>. UK: McGraw-Hill Education.</w:t>
      </w:r>
    </w:p>
    <w:p w14:paraId="7A475C6E" w14:textId="77777777"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lang w:eastAsia="en-US"/>
        </w:rPr>
        <w:t xml:space="preserve">Taylor, M. (2019) ‘In the Face of Trauma: Relationship, Ethics, and the Possibility of Presence’, </w:t>
      </w:r>
      <w:r w:rsidRPr="00AA2701">
        <w:rPr>
          <w:rFonts w:eastAsiaTheme="minorHAnsi" w:cs="Arial"/>
          <w:i/>
          <w:iCs/>
          <w:color w:val="262626" w:themeColor="text1" w:themeTint="D9"/>
          <w:sz w:val="24"/>
          <w:szCs w:val="24"/>
          <w:lang w:eastAsia="en-US"/>
        </w:rPr>
        <w:t>Gestalt Review</w:t>
      </w:r>
      <w:r w:rsidRPr="00AA2701">
        <w:rPr>
          <w:rFonts w:eastAsiaTheme="minorHAnsi" w:cs="Arial"/>
          <w:color w:val="262626" w:themeColor="text1" w:themeTint="D9"/>
          <w:sz w:val="24"/>
          <w:szCs w:val="24"/>
          <w:lang w:eastAsia="en-US"/>
        </w:rPr>
        <w:t xml:space="preserve">, 23(3), pp.261-277. </w:t>
      </w:r>
      <w:hyperlink r:id="rId94" w:tgtFrame="_blank" w:tooltip="This link opens in a new window" w:history="1">
        <w:r w:rsidRPr="00AA2701">
          <w:rPr>
            <w:rFonts w:eastAsiaTheme="minorHAnsi" w:cs="Arial"/>
            <w:color w:val="262626" w:themeColor="text1" w:themeTint="D9"/>
            <w:sz w:val="24"/>
            <w:szCs w:val="24"/>
            <w:u w:val="single"/>
            <w:lang w:eastAsia="en-US"/>
          </w:rPr>
          <w:t>https://doi.org/10.5325/gestaltreview.23.3.0261</w:t>
        </w:r>
      </w:hyperlink>
    </w:p>
    <w:p w14:paraId="1EB1D1C3" w14:textId="3E53EC62"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lang w:eastAsia="en-US"/>
        </w:rPr>
        <w:t>Terr, L. (1994</w:t>
      </w:r>
      <w:r w:rsidRPr="00AA2701">
        <w:rPr>
          <w:rFonts w:eastAsiaTheme="minorHAnsi" w:cs="Arial"/>
          <w:i/>
          <w:iCs/>
          <w:color w:val="262626" w:themeColor="text1" w:themeTint="D9"/>
          <w:sz w:val="24"/>
          <w:szCs w:val="24"/>
          <w:lang w:eastAsia="en-US"/>
        </w:rPr>
        <w:t>) Unchained memories: True stories of traumatic memories lost and found.</w:t>
      </w:r>
      <w:r w:rsidRPr="00AA2701">
        <w:rPr>
          <w:rFonts w:eastAsiaTheme="minorHAnsi" w:cs="Arial"/>
          <w:color w:val="262626" w:themeColor="text1" w:themeTint="D9"/>
          <w:sz w:val="24"/>
          <w:szCs w:val="24"/>
          <w:lang w:eastAsia="en-US"/>
        </w:rPr>
        <w:t xml:space="preserve"> </w:t>
      </w:r>
      <w:r w:rsidR="00CC6FD6" w:rsidRPr="00AA2701">
        <w:rPr>
          <w:rFonts w:eastAsiaTheme="minorHAnsi" w:cs="Arial"/>
          <w:color w:val="262626" w:themeColor="text1" w:themeTint="D9"/>
          <w:sz w:val="24"/>
          <w:szCs w:val="24"/>
          <w:lang w:eastAsia="en-US"/>
        </w:rPr>
        <w:t xml:space="preserve">New York: </w:t>
      </w:r>
      <w:r w:rsidRPr="00AA2701">
        <w:rPr>
          <w:rFonts w:eastAsiaTheme="minorHAnsi" w:cs="Arial"/>
          <w:color w:val="262626" w:themeColor="text1" w:themeTint="D9"/>
          <w:sz w:val="24"/>
          <w:szCs w:val="24"/>
          <w:lang w:eastAsia="en-US"/>
        </w:rPr>
        <w:t>Basic Books.</w:t>
      </w:r>
    </w:p>
    <w:p w14:paraId="26C8EB9A" w14:textId="77777777"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lang w:eastAsia="en-US"/>
        </w:rPr>
        <w:t xml:space="preserve">Totton, N. (2014) ‘Embodied Relating: The Ground of Psychotherapy’, </w:t>
      </w:r>
      <w:r w:rsidRPr="00AA2701">
        <w:rPr>
          <w:rFonts w:eastAsiaTheme="minorHAnsi" w:cs="Arial"/>
          <w:i/>
          <w:iCs/>
          <w:color w:val="262626" w:themeColor="text1" w:themeTint="D9"/>
          <w:sz w:val="24"/>
          <w:szCs w:val="24"/>
          <w:lang w:eastAsia="en-US"/>
        </w:rPr>
        <w:t>International Body Psychotherapy Journal</w:t>
      </w:r>
      <w:r w:rsidRPr="00AA2701">
        <w:rPr>
          <w:rFonts w:eastAsiaTheme="minorHAnsi" w:cs="Arial"/>
          <w:color w:val="262626" w:themeColor="text1" w:themeTint="D9"/>
          <w:sz w:val="24"/>
          <w:szCs w:val="24"/>
          <w:lang w:eastAsia="en-US"/>
        </w:rPr>
        <w:t xml:space="preserve">, 13(2), pp.88–104. Available at: </w:t>
      </w:r>
      <w:hyperlink r:id="rId95" w:anchor="page=4" w:history="1">
        <w:r w:rsidRPr="00AA2701">
          <w:rPr>
            <w:rFonts w:eastAsiaTheme="minorHAnsi" w:cs="Arial"/>
            <w:color w:val="262626" w:themeColor="text1" w:themeTint="D9"/>
            <w:sz w:val="24"/>
            <w:szCs w:val="24"/>
            <w:u w:val="single"/>
            <w:lang w:eastAsia="en-US"/>
          </w:rPr>
          <w:t>https://ibpj.org/issues/articles/Somatic%20Colloquium%20-%20Embodied%20Relating%20IBPJ%20volume%2013_2%202014.pdf#page=4</w:t>
        </w:r>
      </w:hyperlink>
      <w:r w:rsidRPr="00AA2701">
        <w:rPr>
          <w:rFonts w:eastAsiaTheme="minorHAnsi" w:cs="Arial"/>
          <w:color w:val="262626" w:themeColor="text1" w:themeTint="D9"/>
          <w:sz w:val="24"/>
          <w:szCs w:val="24"/>
          <w:lang w:eastAsia="en-US"/>
        </w:rPr>
        <w:t xml:space="preserve"> (Accessed: 08 February 2021).</w:t>
      </w:r>
    </w:p>
    <w:p w14:paraId="05032A8C" w14:textId="77777777"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lang w:eastAsia="en-US"/>
        </w:rPr>
        <w:t>Treleaven, D. (2018) </w:t>
      </w:r>
      <w:r w:rsidRPr="00AA2701">
        <w:rPr>
          <w:rFonts w:eastAsiaTheme="minorHAnsi" w:cs="Arial"/>
          <w:i/>
          <w:iCs/>
          <w:color w:val="262626" w:themeColor="text1" w:themeTint="D9"/>
          <w:sz w:val="24"/>
          <w:szCs w:val="24"/>
          <w:lang w:eastAsia="en-US"/>
        </w:rPr>
        <w:t>Trauma-sensitive mindfulness: Practices for safe and transformative healing</w:t>
      </w:r>
      <w:r w:rsidRPr="00AA2701">
        <w:rPr>
          <w:rFonts w:eastAsiaTheme="minorHAnsi" w:cs="Arial"/>
          <w:color w:val="262626" w:themeColor="text1" w:themeTint="D9"/>
          <w:sz w:val="24"/>
          <w:szCs w:val="24"/>
          <w:lang w:eastAsia="en-US"/>
        </w:rPr>
        <w:t>. New York: WW Norton and Company.</w:t>
      </w:r>
    </w:p>
    <w:p w14:paraId="106033A9" w14:textId="34A04E48"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lang w:eastAsia="en-US"/>
        </w:rPr>
        <w:t xml:space="preserve">Tronick, E. (2017) ‘The caregiver–infant dyad as a buffer or transducer of resource enhancing or depleting factors that shape psychobiological development’, </w:t>
      </w:r>
      <w:r w:rsidRPr="00AA2701">
        <w:rPr>
          <w:rFonts w:eastAsiaTheme="minorHAnsi" w:cs="Arial"/>
          <w:i/>
          <w:iCs/>
          <w:color w:val="262626" w:themeColor="text1" w:themeTint="D9"/>
          <w:sz w:val="24"/>
          <w:szCs w:val="24"/>
          <w:lang w:eastAsia="en-US"/>
        </w:rPr>
        <w:t>Australian and New Zealand Journal of Family Therapy</w:t>
      </w:r>
      <w:r w:rsidRPr="00AA2701">
        <w:rPr>
          <w:rFonts w:eastAsiaTheme="minorHAnsi" w:cs="Arial"/>
          <w:color w:val="262626" w:themeColor="text1" w:themeTint="D9"/>
          <w:sz w:val="24"/>
          <w:szCs w:val="24"/>
          <w:lang w:eastAsia="en-US"/>
        </w:rPr>
        <w:t>, 38(4), pp.561-572. doi: 10.1002/anzf.1274</w:t>
      </w:r>
    </w:p>
    <w:p w14:paraId="55AA96DC" w14:textId="77777777"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lang w:eastAsia="en-US"/>
        </w:rPr>
        <w:t xml:space="preserve">UWTSD (2022) Research Ethics &amp; Integrity Code of Practice [Website] Available at: </w:t>
      </w:r>
      <w:hyperlink r:id="rId96" w:history="1">
        <w:r w:rsidRPr="00AA2701">
          <w:rPr>
            <w:rFonts w:eastAsiaTheme="minorHAnsi" w:cs="Arial"/>
            <w:color w:val="262626" w:themeColor="text1" w:themeTint="D9"/>
            <w:sz w:val="24"/>
            <w:szCs w:val="24"/>
            <w:u w:val="single"/>
            <w:lang w:eastAsia="en-US"/>
          </w:rPr>
          <w:t>https://www.uwtsd.ac.uk/media/uwtsd-website/content-assets/documents/research/research-ethics-integrity-code-practice.pdf</w:t>
        </w:r>
      </w:hyperlink>
      <w:r w:rsidRPr="00AA2701">
        <w:rPr>
          <w:rFonts w:eastAsiaTheme="minorHAnsi" w:cs="Arial"/>
          <w:color w:val="262626" w:themeColor="text1" w:themeTint="D9"/>
          <w:sz w:val="24"/>
          <w:szCs w:val="24"/>
          <w:lang w:eastAsia="en-US"/>
        </w:rPr>
        <w:t xml:space="preserve"> (Accessed: 06 March 2022).</w:t>
      </w:r>
    </w:p>
    <w:p w14:paraId="0C6A662B" w14:textId="280D0FE9"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lang w:eastAsia="en-US"/>
        </w:rPr>
        <w:t>van der Kolk, B. (1989) ‘The compulsion to repeat the trauma: Re-enactment, revictimization, and masochism’, </w:t>
      </w:r>
      <w:r w:rsidRPr="00AA2701">
        <w:rPr>
          <w:rFonts w:eastAsiaTheme="minorHAnsi" w:cs="Arial"/>
          <w:i/>
          <w:iCs/>
          <w:color w:val="262626" w:themeColor="text1" w:themeTint="D9"/>
          <w:sz w:val="24"/>
          <w:szCs w:val="24"/>
          <w:lang w:eastAsia="en-US"/>
        </w:rPr>
        <w:t>Psychiatric Clinics of North America</w:t>
      </w:r>
      <w:r w:rsidRPr="00AA2701">
        <w:rPr>
          <w:rFonts w:eastAsiaTheme="minorHAnsi" w:cs="Arial"/>
          <w:color w:val="262626" w:themeColor="text1" w:themeTint="D9"/>
          <w:sz w:val="24"/>
          <w:szCs w:val="24"/>
          <w:lang w:eastAsia="en-US"/>
        </w:rPr>
        <w:t xml:space="preserve">, 12(2), </w:t>
      </w:r>
      <w:r w:rsidR="00AB632A" w:rsidRPr="00AA2701">
        <w:rPr>
          <w:rFonts w:eastAsiaTheme="minorHAnsi" w:cs="Arial"/>
          <w:color w:val="262626" w:themeColor="text1" w:themeTint="D9"/>
          <w:sz w:val="24"/>
          <w:szCs w:val="24"/>
          <w:lang w:eastAsia="en-US"/>
        </w:rPr>
        <w:t xml:space="preserve">pp. </w:t>
      </w:r>
      <w:r w:rsidRPr="00AA2701">
        <w:rPr>
          <w:rFonts w:eastAsiaTheme="minorHAnsi" w:cs="Arial"/>
          <w:color w:val="262626" w:themeColor="text1" w:themeTint="D9"/>
          <w:sz w:val="24"/>
          <w:szCs w:val="24"/>
          <w:lang w:eastAsia="en-US"/>
        </w:rPr>
        <w:t>389–411. https://doi.org/10.1016/S0193-953X(18)30439-8</w:t>
      </w:r>
    </w:p>
    <w:p w14:paraId="68DE36D7" w14:textId="77777777"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lang w:eastAsia="en-US"/>
        </w:rPr>
        <w:t xml:space="preserve">van der Kolk, B. (2005) ‘Developmental trauma disorder: towards a rational diagnosis for chronically traumatized children’, </w:t>
      </w:r>
      <w:r w:rsidRPr="00AA2701">
        <w:rPr>
          <w:rFonts w:eastAsiaTheme="minorHAnsi" w:cs="Arial"/>
          <w:i/>
          <w:iCs/>
          <w:color w:val="262626" w:themeColor="text1" w:themeTint="D9"/>
          <w:sz w:val="24"/>
          <w:szCs w:val="24"/>
          <w:lang w:eastAsia="en-US"/>
        </w:rPr>
        <w:t>Psychiatric annals</w:t>
      </w:r>
      <w:r w:rsidRPr="00AA2701">
        <w:rPr>
          <w:rFonts w:eastAsiaTheme="minorHAnsi" w:cs="Arial"/>
          <w:color w:val="262626" w:themeColor="text1" w:themeTint="D9"/>
          <w:sz w:val="24"/>
          <w:szCs w:val="24"/>
          <w:lang w:eastAsia="en-US"/>
        </w:rPr>
        <w:t xml:space="preserve">, 35 (5), 401-408. Available at: </w:t>
      </w:r>
      <w:hyperlink r:id="rId97" w:history="1">
        <w:r w:rsidRPr="00AA2701">
          <w:rPr>
            <w:rFonts w:eastAsiaTheme="minorHAnsi" w:cs="Arial"/>
            <w:color w:val="262626" w:themeColor="text1" w:themeTint="D9"/>
            <w:sz w:val="24"/>
            <w:szCs w:val="24"/>
            <w:u w:val="single"/>
            <w:lang w:eastAsia="en-US"/>
          </w:rPr>
          <w:t>https://www.proquest.com/scholarly-journals/developmental-trauma-disorder/docview/217061643/se-2?accountid=130472</w:t>
        </w:r>
      </w:hyperlink>
      <w:r w:rsidRPr="00AA2701">
        <w:rPr>
          <w:rFonts w:eastAsiaTheme="minorHAnsi" w:cs="Arial"/>
          <w:color w:val="262626" w:themeColor="text1" w:themeTint="D9"/>
          <w:sz w:val="24"/>
          <w:szCs w:val="24"/>
          <w:lang w:eastAsia="en-US"/>
        </w:rPr>
        <w:t xml:space="preserve"> (Accessed: 08 February 2021). </w:t>
      </w:r>
    </w:p>
    <w:p w14:paraId="435A226D" w14:textId="77777777" w:rsidR="00AB632A" w:rsidRPr="00AA2701" w:rsidRDefault="00AB632A"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lang w:eastAsia="en-US"/>
        </w:rPr>
        <w:t>van der Kolk, B. (2014) </w:t>
      </w:r>
      <w:r w:rsidRPr="00AA2701">
        <w:rPr>
          <w:rFonts w:eastAsiaTheme="minorHAnsi" w:cs="Arial"/>
          <w:i/>
          <w:iCs/>
          <w:color w:val="262626" w:themeColor="text1" w:themeTint="D9"/>
          <w:sz w:val="24"/>
          <w:szCs w:val="24"/>
          <w:lang w:eastAsia="en-US"/>
        </w:rPr>
        <w:t>The body keeps the score: Mind, brain and body in the transformation of trauma.</w:t>
      </w:r>
      <w:r w:rsidRPr="00AA2701">
        <w:rPr>
          <w:rFonts w:eastAsiaTheme="minorHAnsi" w:cs="Arial"/>
          <w:color w:val="262626" w:themeColor="text1" w:themeTint="D9"/>
          <w:sz w:val="24"/>
          <w:szCs w:val="24"/>
          <w:lang w:eastAsia="en-US"/>
        </w:rPr>
        <w:t xml:space="preserve"> UK: Penguin.</w:t>
      </w:r>
    </w:p>
    <w:p w14:paraId="5E6BCF09" w14:textId="77777777"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lang w:eastAsia="en-US"/>
        </w:rPr>
        <w:lastRenderedPageBreak/>
        <w:t xml:space="preserve">van der Kolk, et al. (2009) ‘Proposal to include a developmental trauma disorder diagnosis for children and adolescents in DSM-V’. Available at: </w:t>
      </w:r>
      <w:hyperlink r:id="rId98" w:history="1">
        <w:r w:rsidRPr="00AA2701">
          <w:rPr>
            <w:rFonts w:eastAsiaTheme="minorHAnsi" w:cs="Arial"/>
            <w:color w:val="262626" w:themeColor="text1" w:themeTint="D9"/>
            <w:sz w:val="24"/>
            <w:szCs w:val="24"/>
            <w:u w:val="single"/>
            <w:lang w:eastAsia="en-US"/>
          </w:rPr>
          <w:t>https://complextrauma.org/wp-content/uploads/2019/03/Complex-Trauma-Resource-3-Joseph-Spinazzola.pdf</w:t>
        </w:r>
      </w:hyperlink>
      <w:r w:rsidRPr="00AA2701">
        <w:rPr>
          <w:rFonts w:eastAsiaTheme="minorHAnsi" w:cs="Arial"/>
          <w:color w:val="262626" w:themeColor="text1" w:themeTint="D9"/>
          <w:sz w:val="24"/>
          <w:szCs w:val="24"/>
          <w:lang w:eastAsia="en-US"/>
        </w:rPr>
        <w:t xml:space="preserve"> (Accessed: 02 February 2021). </w:t>
      </w:r>
    </w:p>
    <w:p w14:paraId="7514DD68" w14:textId="4F8F5E6E"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lang w:eastAsia="en-US"/>
        </w:rPr>
        <w:t xml:space="preserve">Vardal, K. (2021) ‘Developing Relational Trauma Therapy: From breakdown of ‘the running technique’ to a new trauma methodology’, Including and Awakening Hyporesponse, Online training course material. Available at: </w:t>
      </w:r>
      <w:hyperlink r:id="rId99" w:tgtFrame="_blank" w:history="1">
        <w:r w:rsidRPr="00AA2701">
          <w:rPr>
            <w:rFonts w:eastAsiaTheme="minorHAnsi" w:cs="Arial"/>
            <w:color w:val="262626" w:themeColor="text1" w:themeTint="D9"/>
            <w:sz w:val="24"/>
            <w:szCs w:val="24"/>
            <w:u w:val="single"/>
            <w:shd w:val="clear" w:color="auto" w:fill="FFFFFF"/>
            <w:lang w:eastAsia="en-US"/>
          </w:rPr>
          <w:t>https://www.mybodysays.com/downloads</w:t>
        </w:r>
      </w:hyperlink>
      <w:r w:rsidRPr="00AA2701">
        <w:rPr>
          <w:rFonts w:eastAsiaTheme="minorHAnsi" w:cs="Arial"/>
          <w:color w:val="262626" w:themeColor="text1" w:themeTint="D9"/>
          <w:sz w:val="24"/>
          <w:szCs w:val="24"/>
          <w:lang w:eastAsia="en-US"/>
        </w:rPr>
        <w:t xml:space="preserve"> (Accessed: 17 March 2022).</w:t>
      </w:r>
    </w:p>
    <w:p w14:paraId="3C7EDB9D" w14:textId="5E863A86" w:rsidR="005D6FDF" w:rsidRPr="00AA2701" w:rsidRDefault="005D6FDF" w:rsidP="0049309F">
      <w:pPr>
        <w:spacing w:after="160"/>
        <w:rPr>
          <w:rFonts w:eastAsiaTheme="minorHAnsi" w:cs="Arial"/>
          <w:color w:val="262626" w:themeColor="text1" w:themeTint="D9"/>
          <w:sz w:val="24"/>
          <w:szCs w:val="24"/>
          <w:shd w:val="clear" w:color="auto" w:fill="FFFFFF"/>
          <w:lang w:eastAsia="en-US"/>
        </w:rPr>
      </w:pPr>
      <w:r w:rsidRPr="00AA2701">
        <w:rPr>
          <w:rFonts w:eastAsiaTheme="minorHAnsi" w:cs="Arial"/>
          <w:color w:val="262626" w:themeColor="text1" w:themeTint="D9"/>
          <w:sz w:val="24"/>
          <w:szCs w:val="24"/>
          <w:shd w:val="clear" w:color="auto" w:fill="FFFFFF"/>
          <w:lang w:eastAsia="en-US"/>
        </w:rPr>
        <w:t xml:space="preserve">Vickers, P. and Moyers, R. (2020) ‘Healing Complex Trauma 1: A unity of minds, hearts, and culture’, </w:t>
      </w:r>
      <w:r w:rsidRPr="00AA2701">
        <w:rPr>
          <w:rFonts w:eastAsiaTheme="minorHAnsi" w:cs="Arial"/>
          <w:i/>
          <w:iCs/>
          <w:color w:val="262626" w:themeColor="text1" w:themeTint="D9"/>
          <w:sz w:val="24"/>
          <w:szCs w:val="24"/>
          <w:shd w:val="clear" w:color="auto" w:fill="FFFFFF"/>
          <w:lang w:eastAsia="en-US"/>
        </w:rPr>
        <w:t>Journal of Indigenous Wellbeing</w:t>
      </w:r>
      <w:r w:rsidRPr="00AA2701">
        <w:rPr>
          <w:rFonts w:eastAsiaTheme="minorHAnsi" w:cs="Arial"/>
          <w:color w:val="262626" w:themeColor="text1" w:themeTint="D9"/>
          <w:sz w:val="24"/>
          <w:szCs w:val="24"/>
          <w:shd w:val="clear" w:color="auto" w:fill="FFFFFF"/>
          <w:lang w:eastAsia="en-US"/>
        </w:rPr>
        <w:t>, 5</w:t>
      </w:r>
      <w:r w:rsidR="007C4D9F" w:rsidRPr="00AA2701">
        <w:rPr>
          <w:rFonts w:eastAsiaTheme="minorHAnsi" w:cs="Arial"/>
          <w:color w:val="262626" w:themeColor="text1" w:themeTint="D9"/>
          <w:sz w:val="24"/>
          <w:szCs w:val="24"/>
          <w:shd w:val="clear" w:color="auto" w:fill="FFFFFF"/>
          <w:lang w:eastAsia="en-US"/>
        </w:rPr>
        <w:t>(1)</w:t>
      </w:r>
      <w:r w:rsidRPr="00AA2701">
        <w:rPr>
          <w:rFonts w:eastAsiaTheme="minorHAnsi" w:cs="Arial"/>
          <w:color w:val="262626" w:themeColor="text1" w:themeTint="D9"/>
          <w:sz w:val="24"/>
          <w:szCs w:val="24"/>
          <w:shd w:val="clear" w:color="auto" w:fill="FFFFFF"/>
          <w:lang w:eastAsia="en-US"/>
        </w:rPr>
        <w:t xml:space="preserve">, pp. 3-15. Available at: </w:t>
      </w:r>
      <w:hyperlink r:id="rId100" w:history="1">
        <w:r w:rsidRPr="00AA2701">
          <w:rPr>
            <w:rFonts w:eastAsiaTheme="minorHAnsi" w:cs="Arial"/>
            <w:color w:val="262626" w:themeColor="text1" w:themeTint="D9"/>
            <w:sz w:val="24"/>
            <w:szCs w:val="24"/>
            <w:u w:val="single"/>
            <w:shd w:val="clear" w:color="auto" w:fill="FFFFFF"/>
            <w:lang w:eastAsia="en-US"/>
          </w:rPr>
          <w:t>https://core.ac.uk/download/pdf/327191746.pdf</w:t>
        </w:r>
      </w:hyperlink>
      <w:r w:rsidRPr="00AA2701">
        <w:rPr>
          <w:rFonts w:eastAsiaTheme="minorHAnsi" w:cs="Arial"/>
          <w:color w:val="262626" w:themeColor="text1" w:themeTint="D9"/>
          <w:sz w:val="24"/>
          <w:szCs w:val="24"/>
          <w:shd w:val="clear" w:color="auto" w:fill="FFFFFF"/>
          <w:lang w:eastAsia="en-US"/>
        </w:rPr>
        <w:t xml:space="preserve"> (Accessed: 12 December 2021). </w:t>
      </w:r>
    </w:p>
    <w:p w14:paraId="69BBE130" w14:textId="77777777"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shd w:val="clear" w:color="auto" w:fill="FFFFFF"/>
          <w:lang w:eastAsia="en-US"/>
        </w:rPr>
        <w:t xml:space="preserve">Visser, I. (2015) ‘Decolonizing trauma theory: retrospect and prospects’, </w:t>
      </w:r>
      <w:r w:rsidRPr="00AA2701">
        <w:rPr>
          <w:rFonts w:eastAsiaTheme="minorHAnsi" w:cs="Arial"/>
          <w:i/>
          <w:iCs/>
          <w:color w:val="262626" w:themeColor="text1" w:themeTint="D9"/>
          <w:sz w:val="24"/>
          <w:szCs w:val="24"/>
          <w:shd w:val="clear" w:color="auto" w:fill="FFFFFF"/>
          <w:lang w:eastAsia="en-US"/>
        </w:rPr>
        <w:t>Humanities</w:t>
      </w:r>
      <w:r w:rsidRPr="00AA2701">
        <w:rPr>
          <w:rFonts w:eastAsiaTheme="minorHAnsi" w:cs="Arial"/>
          <w:color w:val="262626" w:themeColor="text1" w:themeTint="D9"/>
          <w:sz w:val="24"/>
          <w:szCs w:val="24"/>
          <w:shd w:val="clear" w:color="auto" w:fill="FFFFFF"/>
          <w:lang w:eastAsia="en-US"/>
        </w:rPr>
        <w:t>, </w:t>
      </w:r>
      <w:r w:rsidRPr="00AA2701">
        <w:rPr>
          <w:rFonts w:eastAsiaTheme="minorHAnsi" w:cs="Arial"/>
          <w:i/>
          <w:iCs/>
          <w:color w:val="262626" w:themeColor="text1" w:themeTint="D9"/>
          <w:sz w:val="24"/>
          <w:szCs w:val="24"/>
          <w:shd w:val="clear" w:color="auto" w:fill="FFFFFF"/>
          <w:lang w:eastAsia="en-US"/>
        </w:rPr>
        <w:t>4</w:t>
      </w:r>
      <w:r w:rsidRPr="00AA2701">
        <w:rPr>
          <w:rFonts w:eastAsiaTheme="minorHAnsi" w:cs="Arial"/>
          <w:color w:val="262626" w:themeColor="text1" w:themeTint="D9"/>
          <w:sz w:val="24"/>
          <w:szCs w:val="24"/>
          <w:shd w:val="clear" w:color="auto" w:fill="FFFFFF"/>
          <w:lang w:eastAsia="en-US"/>
        </w:rPr>
        <w:t xml:space="preserve">(2), pp.250-265. </w:t>
      </w:r>
      <w:r w:rsidRPr="00AA2701">
        <w:rPr>
          <w:rFonts w:eastAsiaTheme="minorHAnsi" w:cs="Arial"/>
          <w:color w:val="262626" w:themeColor="text1" w:themeTint="D9"/>
          <w:sz w:val="24"/>
          <w:szCs w:val="24"/>
          <w:lang w:eastAsia="en-US"/>
        </w:rPr>
        <w:t>doi:10.3390/h4020250</w:t>
      </w:r>
    </w:p>
    <w:p w14:paraId="67BACF65" w14:textId="1A79848A"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lang w:eastAsia="en-US"/>
        </w:rPr>
        <w:t xml:space="preserve">Walker, P. (2013) </w:t>
      </w:r>
      <w:r w:rsidRPr="00AA2701">
        <w:rPr>
          <w:rFonts w:eastAsiaTheme="minorHAnsi" w:cs="Arial"/>
          <w:i/>
          <w:iCs/>
          <w:color w:val="262626" w:themeColor="text1" w:themeTint="D9"/>
          <w:sz w:val="24"/>
          <w:szCs w:val="24"/>
          <w:lang w:eastAsia="en-US"/>
        </w:rPr>
        <w:t>Complex PTSD: From surviving to thriving: A guide and map for recovering from childhood trauma</w:t>
      </w:r>
      <w:r w:rsidRPr="00AA2701">
        <w:rPr>
          <w:rFonts w:eastAsiaTheme="minorHAnsi" w:cs="Arial"/>
          <w:color w:val="262626" w:themeColor="text1" w:themeTint="D9"/>
          <w:sz w:val="24"/>
          <w:szCs w:val="24"/>
          <w:lang w:eastAsia="en-US"/>
        </w:rPr>
        <w:t>. California: Createspace</w:t>
      </w:r>
      <w:r w:rsidR="007C4D9F" w:rsidRPr="00AA2701">
        <w:rPr>
          <w:rFonts w:eastAsiaTheme="minorHAnsi" w:cs="Arial"/>
          <w:color w:val="262626" w:themeColor="text1" w:themeTint="D9"/>
          <w:sz w:val="24"/>
          <w:szCs w:val="24"/>
          <w:lang w:eastAsia="en-US"/>
        </w:rPr>
        <w:t>.</w:t>
      </w:r>
    </w:p>
    <w:p w14:paraId="04B3312F" w14:textId="77777777"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lang w:eastAsia="en-US"/>
        </w:rPr>
        <w:t>Wallin, D. (2007) Attachment in Psychotherapy. Narrated by Bob Souer. New York: The Guildford Press. [audiobook] Available from: https://www.audible.co.uk/ (Downloaded: 07 November 2017).</w:t>
      </w:r>
    </w:p>
    <w:p w14:paraId="54C7ECEF" w14:textId="77777777" w:rsidR="007C4D9F" w:rsidRPr="00AA2701" w:rsidRDefault="005D6FDF" w:rsidP="007C4D9F">
      <w:pPr>
        <w:rPr>
          <w:rFonts w:cs="Arial"/>
          <w:color w:val="262626" w:themeColor="text1" w:themeTint="D9"/>
          <w:sz w:val="24"/>
          <w:szCs w:val="24"/>
        </w:rPr>
      </w:pPr>
      <w:r w:rsidRPr="00AA2701">
        <w:rPr>
          <w:rFonts w:eastAsiaTheme="minorHAnsi" w:cs="Arial"/>
          <w:color w:val="262626" w:themeColor="text1" w:themeTint="D9"/>
          <w:sz w:val="24"/>
          <w:szCs w:val="24"/>
          <w:lang w:eastAsia="en-US"/>
        </w:rPr>
        <w:t xml:space="preserve">Wampold, B. (2015) ‘How important are the common factors in psychotherapy? An update’, </w:t>
      </w:r>
      <w:r w:rsidRPr="00AA2701">
        <w:rPr>
          <w:rFonts w:eastAsiaTheme="minorHAnsi" w:cs="Arial"/>
          <w:i/>
          <w:iCs/>
          <w:color w:val="262626" w:themeColor="text1" w:themeTint="D9"/>
          <w:sz w:val="24"/>
          <w:szCs w:val="24"/>
          <w:lang w:eastAsia="en-US"/>
        </w:rPr>
        <w:t>World Psychiatry</w:t>
      </w:r>
      <w:r w:rsidRPr="00AA2701">
        <w:rPr>
          <w:rFonts w:eastAsiaTheme="minorHAnsi" w:cs="Arial"/>
          <w:color w:val="262626" w:themeColor="text1" w:themeTint="D9"/>
          <w:sz w:val="24"/>
          <w:szCs w:val="24"/>
          <w:lang w:eastAsia="en-US"/>
        </w:rPr>
        <w:t>, 14(3), pp.270-277.</w:t>
      </w:r>
      <w:r w:rsidR="007C4D9F" w:rsidRPr="00AA2701">
        <w:rPr>
          <w:rFonts w:eastAsiaTheme="minorHAnsi" w:cs="Arial"/>
          <w:color w:val="262626" w:themeColor="text1" w:themeTint="D9"/>
          <w:sz w:val="24"/>
          <w:szCs w:val="24"/>
          <w:lang w:eastAsia="en-US"/>
        </w:rPr>
        <w:t xml:space="preserve"> </w:t>
      </w:r>
      <w:hyperlink r:id="rId101" w:history="1">
        <w:r w:rsidR="007C4D9F" w:rsidRPr="007C4D9F">
          <w:rPr>
            <w:rFonts w:cs="Arial"/>
            <w:color w:val="262626" w:themeColor="text1" w:themeTint="D9"/>
            <w:sz w:val="24"/>
            <w:szCs w:val="24"/>
            <w:u w:val="single"/>
          </w:rPr>
          <w:t>doi.org/10.1002/wps.20238</w:t>
        </w:r>
      </w:hyperlink>
    </w:p>
    <w:p w14:paraId="76B3F1DA" w14:textId="77777777" w:rsidR="007C4D9F" w:rsidRPr="00AA2701" w:rsidRDefault="007C4D9F" w:rsidP="007C4D9F">
      <w:pPr>
        <w:rPr>
          <w:rFonts w:cs="Arial"/>
          <w:color w:val="262626" w:themeColor="text1" w:themeTint="D9"/>
          <w:sz w:val="24"/>
          <w:szCs w:val="24"/>
        </w:rPr>
      </w:pPr>
    </w:p>
    <w:p w14:paraId="40764DB8" w14:textId="77777777"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lang w:eastAsia="en-US"/>
        </w:rPr>
        <w:t>Wolynn, M. (2017) </w:t>
      </w:r>
      <w:r w:rsidRPr="00AA2701">
        <w:rPr>
          <w:rFonts w:eastAsiaTheme="minorHAnsi" w:cs="Arial"/>
          <w:i/>
          <w:iCs/>
          <w:color w:val="262626" w:themeColor="text1" w:themeTint="D9"/>
          <w:sz w:val="24"/>
          <w:szCs w:val="24"/>
          <w:lang w:eastAsia="en-US"/>
        </w:rPr>
        <w:t>It didn't start with you: How inherited family trauma shapes who we are and how to end the cycle</w:t>
      </w:r>
      <w:r w:rsidRPr="00AA2701">
        <w:rPr>
          <w:rFonts w:eastAsiaTheme="minorHAnsi" w:cs="Arial"/>
          <w:color w:val="262626" w:themeColor="text1" w:themeTint="D9"/>
          <w:sz w:val="24"/>
          <w:szCs w:val="24"/>
          <w:lang w:eastAsia="en-US"/>
        </w:rPr>
        <w:t>. London: Penguin.</w:t>
      </w:r>
    </w:p>
    <w:p w14:paraId="159056DA" w14:textId="52BE1983" w:rsidR="005D6FDF" w:rsidRPr="00AA2701" w:rsidRDefault="00D45F19" w:rsidP="0049309F">
      <w:pPr>
        <w:jc w:val="both"/>
        <w:rPr>
          <w:rFonts w:cs="Arial"/>
          <w:color w:val="262626" w:themeColor="text1" w:themeTint="D9"/>
          <w:sz w:val="24"/>
          <w:szCs w:val="24"/>
          <w:shd w:val="clear" w:color="auto" w:fill="FFFFFF"/>
        </w:rPr>
      </w:pPr>
      <w:r w:rsidRPr="00AA2701">
        <w:rPr>
          <w:rFonts w:cs="Arial"/>
          <w:color w:val="262626" w:themeColor="text1" w:themeTint="D9"/>
          <w:sz w:val="24"/>
          <w:szCs w:val="24"/>
          <w:shd w:val="clear" w:color="auto" w:fill="FFFFFF"/>
        </w:rPr>
        <w:t>WHO</w:t>
      </w:r>
      <w:r w:rsidR="005D6FDF" w:rsidRPr="00AA2701">
        <w:rPr>
          <w:rFonts w:cs="Arial"/>
          <w:color w:val="262626" w:themeColor="text1" w:themeTint="D9"/>
          <w:sz w:val="24"/>
          <w:szCs w:val="24"/>
          <w:shd w:val="clear" w:color="auto" w:fill="FFFFFF"/>
        </w:rPr>
        <w:t xml:space="preserve"> (2022) </w:t>
      </w:r>
      <w:r w:rsidR="005D6FDF" w:rsidRPr="00AA2701">
        <w:rPr>
          <w:rFonts w:cs="Arial"/>
          <w:i/>
          <w:color w:val="262626" w:themeColor="text1" w:themeTint="D9"/>
          <w:sz w:val="24"/>
          <w:szCs w:val="24"/>
          <w:shd w:val="clear" w:color="auto" w:fill="FFFFFF"/>
        </w:rPr>
        <w:t xml:space="preserve">ICD-11. </w:t>
      </w:r>
      <w:r w:rsidR="005D6FDF" w:rsidRPr="00AA2701">
        <w:rPr>
          <w:rFonts w:cs="Arial"/>
          <w:color w:val="262626" w:themeColor="text1" w:themeTint="D9"/>
          <w:sz w:val="24"/>
          <w:szCs w:val="24"/>
          <w:shd w:val="clear" w:color="auto" w:fill="FFFFFF"/>
        </w:rPr>
        <w:t xml:space="preserve">Available at: </w:t>
      </w:r>
      <w:hyperlink r:id="rId102" w:history="1">
        <w:r w:rsidR="005D6FDF" w:rsidRPr="00AA2701">
          <w:rPr>
            <w:rFonts w:cs="Arial"/>
            <w:color w:val="262626" w:themeColor="text1" w:themeTint="D9"/>
            <w:sz w:val="24"/>
            <w:szCs w:val="24"/>
            <w:u w:val="single"/>
          </w:rPr>
          <w:t>https://icd.who.int/</w:t>
        </w:r>
      </w:hyperlink>
      <w:r w:rsidR="005D6FDF" w:rsidRPr="00AA2701">
        <w:rPr>
          <w:rFonts w:cs="Arial"/>
          <w:color w:val="262626" w:themeColor="text1" w:themeTint="D9"/>
          <w:sz w:val="24"/>
          <w:szCs w:val="24"/>
        </w:rPr>
        <w:t xml:space="preserve"> </w:t>
      </w:r>
      <w:r w:rsidR="005D6FDF" w:rsidRPr="00AA2701">
        <w:rPr>
          <w:rFonts w:cs="Arial"/>
          <w:color w:val="262626" w:themeColor="text1" w:themeTint="D9"/>
          <w:sz w:val="24"/>
          <w:szCs w:val="24"/>
          <w:shd w:val="clear" w:color="auto" w:fill="FFFFFF"/>
        </w:rPr>
        <w:t>(Accessed</w:t>
      </w:r>
      <w:r w:rsidR="00AA2701" w:rsidRPr="00AA2701">
        <w:rPr>
          <w:rFonts w:cs="Arial"/>
          <w:color w:val="262626" w:themeColor="text1" w:themeTint="D9"/>
          <w:sz w:val="24"/>
          <w:szCs w:val="24"/>
          <w:shd w:val="clear" w:color="auto" w:fill="FFFFFF"/>
        </w:rPr>
        <w:t>:</w:t>
      </w:r>
      <w:r w:rsidR="005D6FDF" w:rsidRPr="00AA2701">
        <w:rPr>
          <w:rFonts w:cs="Arial"/>
          <w:color w:val="262626" w:themeColor="text1" w:themeTint="D9"/>
          <w:sz w:val="24"/>
          <w:szCs w:val="24"/>
          <w:shd w:val="clear" w:color="auto" w:fill="FFFFFF"/>
        </w:rPr>
        <w:t xml:space="preserve"> 17 February 2022). </w:t>
      </w:r>
    </w:p>
    <w:p w14:paraId="5D6095DA" w14:textId="77777777" w:rsidR="005D6FDF" w:rsidRPr="00AA2701" w:rsidRDefault="005D6FDF" w:rsidP="0049309F">
      <w:pPr>
        <w:jc w:val="both"/>
        <w:rPr>
          <w:rFonts w:cs="Arial"/>
          <w:color w:val="262626" w:themeColor="text1" w:themeTint="D9"/>
          <w:sz w:val="24"/>
          <w:szCs w:val="24"/>
          <w:shd w:val="clear" w:color="auto" w:fill="FFFFFF"/>
        </w:rPr>
      </w:pPr>
    </w:p>
    <w:p w14:paraId="5D61AFEC" w14:textId="77777777" w:rsidR="005D6FDF"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lang w:eastAsia="en-US"/>
        </w:rPr>
        <w:t xml:space="preserve">Yontef, G. (2002) ‘The Relational Attitude in Gestalt Therapy Theory and Practice’, </w:t>
      </w:r>
      <w:r w:rsidRPr="00AA2701">
        <w:rPr>
          <w:rFonts w:eastAsiaTheme="minorHAnsi" w:cs="Arial"/>
          <w:i/>
          <w:iCs/>
          <w:color w:val="262626" w:themeColor="text1" w:themeTint="D9"/>
          <w:sz w:val="24"/>
          <w:szCs w:val="24"/>
          <w:lang w:eastAsia="en-US"/>
        </w:rPr>
        <w:t>International Gestalt Journal</w:t>
      </w:r>
      <w:r w:rsidRPr="00AA2701">
        <w:rPr>
          <w:rFonts w:eastAsiaTheme="minorHAnsi" w:cs="Arial"/>
          <w:color w:val="262626" w:themeColor="text1" w:themeTint="D9"/>
          <w:sz w:val="24"/>
          <w:szCs w:val="24"/>
          <w:lang w:eastAsia="en-US"/>
        </w:rPr>
        <w:t xml:space="preserve">, 25(1), pp.15-34. Available at </w:t>
      </w:r>
      <w:hyperlink r:id="rId103" w:history="1">
        <w:r w:rsidRPr="00AA2701">
          <w:rPr>
            <w:rFonts w:eastAsiaTheme="minorHAnsi" w:cs="Arial"/>
            <w:color w:val="262626" w:themeColor="text1" w:themeTint="D9"/>
            <w:sz w:val="24"/>
            <w:szCs w:val="24"/>
            <w:u w:val="single"/>
            <w:lang w:eastAsia="en-US"/>
          </w:rPr>
          <w:t>https://ngfo.no/wp-content/uploads/2017/06/relational-attitude-yontef.pdf</w:t>
        </w:r>
      </w:hyperlink>
      <w:r w:rsidRPr="00AA2701">
        <w:rPr>
          <w:rFonts w:eastAsiaTheme="minorHAnsi" w:cs="Arial"/>
          <w:color w:val="262626" w:themeColor="text1" w:themeTint="D9"/>
          <w:sz w:val="24"/>
          <w:szCs w:val="24"/>
          <w:lang w:eastAsia="en-US"/>
        </w:rPr>
        <w:t xml:space="preserve"> (Accessed 01 March 2021).</w:t>
      </w:r>
    </w:p>
    <w:p w14:paraId="07A6E7E0" w14:textId="77777777" w:rsidR="005D6FDF" w:rsidRPr="00AA2701" w:rsidRDefault="005D6FDF" w:rsidP="0049309F">
      <w:pPr>
        <w:spacing w:after="160"/>
        <w:rPr>
          <w:rFonts w:eastAsiaTheme="minorHAnsi" w:cs="Arial"/>
          <w:color w:val="262626" w:themeColor="text1" w:themeTint="D9"/>
          <w:sz w:val="24"/>
          <w:szCs w:val="24"/>
          <w:u w:val="single"/>
          <w:lang w:eastAsia="en-US"/>
        </w:rPr>
      </w:pPr>
      <w:r w:rsidRPr="00AA2701">
        <w:rPr>
          <w:rFonts w:eastAsiaTheme="minorHAnsi" w:cs="Arial"/>
          <w:color w:val="262626" w:themeColor="text1" w:themeTint="D9"/>
          <w:sz w:val="24"/>
          <w:szCs w:val="24"/>
          <w:lang w:eastAsia="en-US"/>
        </w:rPr>
        <w:t xml:space="preserve">Young, C. (2008) ‘The history and development of Body-Psychotherapy: The American legacy of Reich’, </w:t>
      </w:r>
      <w:r w:rsidRPr="00AA2701">
        <w:rPr>
          <w:rFonts w:eastAsiaTheme="minorHAnsi" w:cs="Arial"/>
          <w:i/>
          <w:iCs/>
          <w:color w:val="262626" w:themeColor="text1" w:themeTint="D9"/>
          <w:sz w:val="24"/>
          <w:szCs w:val="24"/>
          <w:lang w:eastAsia="en-US"/>
        </w:rPr>
        <w:t>Body, Movement and Dance in Psychotherapy</w:t>
      </w:r>
      <w:r w:rsidRPr="00AA2701">
        <w:rPr>
          <w:rFonts w:eastAsiaTheme="minorHAnsi" w:cs="Arial"/>
          <w:color w:val="262626" w:themeColor="text1" w:themeTint="D9"/>
          <w:sz w:val="24"/>
          <w:szCs w:val="24"/>
          <w:lang w:eastAsia="en-US"/>
        </w:rPr>
        <w:t xml:space="preserve">, 3(1), pp.5-18. </w:t>
      </w:r>
      <w:hyperlink r:id="rId104" w:history="1">
        <w:r w:rsidRPr="00AA2701">
          <w:rPr>
            <w:rFonts w:eastAsiaTheme="minorHAnsi" w:cs="Arial"/>
            <w:color w:val="262626" w:themeColor="text1" w:themeTint="D9"/>
            <w:sz w:val="24"/>
            <w:szCs w:val="24"/>
            <w:u w:val="single"/>
            <w:lang w:eastAsia="en-US"/>
          </w:rPr>
          <w:t>https://doi.org/10.1080/17432970701717783</w:t>
        </w:r>
      </w:hyperlink>
    </w:p>
    <w:p w14:paraId="113359D4" w14:textId="77777777" w:rsidR="00AA2701" w:rsidRPr="00AA2701" w:rsidRDefault="005D6FDF" w:rsidP="0049309F">
      <w:pPr>
        <w:spacing w:after="160"/>
        <w:rPr>
          <w:rFonts w:eastAsiaTheme="minorHAnsi" w:cs="Arial"/>
          <w:color w:val="262626" w:themeColor="text1" w:themeTint="D9"/>
          <w:sz w:val="24"/>
          <w:szCs w:val="24"/>
          <w:u w:val="single"/>
          <w:lang w:eastAsia="en-US"/>
        </w:rPr>
      </w:pPr>
      <w:r w:rsidRPr="00AA2701">
        <w:rPr>
          <w:rFonts w:eastAsiaTheme="minorHAnsi" w:cs="Arial"/>
          <w:color w:val="262626" w:themeColor="text1" w:themeTint="D9"/>
          <w:sz w:val="24"/>
          <w:szCs w:val="24"/>
          <w:lang w:eastAsia="en-US"/>
        </w:rPr>
        <w:t>Zeifman, R. et al. (2020) ‘The independent roles of mindfulness and distress tolerance in treatment outcomes in dialectical behavior therapy skills training’, </w:t>
      </w:r>
      <w:r w:rsidRPr="00AA2701">
        <w:rPr>
          <w:rFonts w:eastAsiaTheme="minorHAnsi" w:cs="Arial"/>
          <w:i/>
          <w:iCs/>
          <w:color w:val="262626" w:themeColor="text1" w:themeTint="D9"/>
          <w:sz w:val="24"/>
          <w:szCs w:val="24"/>
          <w:lang w:eastAsia="en-US"/>
        </w:rPr>
        <w:t>Personality Disorders: Theory, Research, and Treatment</w:t>
      </w:r>
      <w:r w:rsidRPr="00AA2701">
        <w:rPr>
          <w:rFonts w:eastAsiaTheme="minorHAnsi" w:cs="Arial"/>
          <w:color w:val="262626" w:themeColor="text1" w:themeTint="D9"/>
          <w:sz w:val="24"/>
          <w:szCs w:val="24"/>
          <w:lang w:eastAsia="en-US"/>
        </w:rPr>
        <w:t xml:space="preserve">, 11(3), </w:t>
      </w:r>
      <w:r w:rsidR="008F543D" w:rsidRPr="00AA2701">
        <w:rPr>
          <w:rFonts w:eastAsiaTheme="minorHAnsi" w:cs="Arial"/>
          <w:color w:val="262626" w:themeColor="text1" w:themeTint="D9"/>
          <w:sz w:val="24"/>
          <w:szCs w:val="24"/>
          <w:lang w:eastAsia="en-US"/>
        </w:rPr>
        <w:t xml:space="preserve">pp. </w:t>
      </w:r>
      <w:r w:rsidRPr="00AA2701">
        <w:rPr>
          <w:rFonts w:eastAsiaTheme="minorHAnsi" w:cs="Arial"/>
          <w:color w:val="262626" w:themeColor="text1" w:themeTint="D9"/>
          <w:sz w:val="24"/>
          <w:szCs w:val="24"/>
          <w:lang w:eastAsia="en-US"/>
        </w:rPr>
        <w:t>181–190. </w:t>
      </w:r>
      <w:hyperlink r:id="rId105" w:tgtFrame="_blank" w:history="1">
        <w:r w:rsidRPr="00AA2701">
          <w:rPr>
            <w:rFonts w:eastAsiaTheme="minorHAnsi" w:cs="Arial"/>
            <w:color w:val="262626" w:themeColor="text1" w:themeTint="D9"/>
            <w:sz w:val="24"/>
            <w:szCs w:val="24"/>
            <w:u w:val="single"/>
            <w:lang w:eastAsia="en-US"/>
          </w:rPr>
          <w:t>https://doi.org/10.1037/per0000368</w:t>
        </w:r>
      </w:hyperlink>
    </w:p>
    <w:p w14:paraId="0E3EF185" w14:textId="7484440B" w:rsidR="009C3754" w:rsidRPr="00AA2701" w:rsidRDefault="005D6FDF" w:rsidP="0049309F">
      <w:pPr>
        <w:spacing w:after="160"/>
        <w:rPr>
          <w:rFonts w:eastAsiaTheme="minorHAnsi" w:cs="Arial"/>
          <w:color w:val="262626" w:themeColor="text1" w:themeTint="D9"/>
          <w:sz w:val="24"/>
          <w:szCs w:val="24"/>
          <w:lang w:eastAsia="en-US"/>
        </w:rPr>
      </w:pPr>
      <w:r w:rsidRPr="00AA2701">
        <w:rPr>
          <w:rFonts w:eastAsiaTheme="minorHAnsi" w:cs="Arial"/>
          <w:color w:val="262626" w:themeColor="text1" w:themeTint="D9"/>
          <w:sz w:val="24"/>
          <w:szCs w:val="24"/>
          <w:lang w:eastAsia="en-US"/>
        </w:rPr>
        <w:t xml:space="preserve">Zerubavel, N. and Wright, M. (2012) ‘The dilemma of the wounded healer’, </w:t>
      </w:r>
      <w:r w:rsidRPr="00AA2701">
        <w:rPr>
          <w:rFonts w:eastAsiaTheme="minorHAnsi" w:cs="Arial"/>
          <w:i/>
          <w:iCs/>
          <w:color w:val="262626" w:themeColor="text1" w:themeTint="D9"/>
          <w:sz w:val="24"/>
          <w:szCs w:val="24"/>
          <w:lang w:eastAsia="en-US"/>
        </w:rPr>
        <w:t>Psychotherapy</w:t>
      </w:r>
      <w:r w:rsidRPr="00AA2701">
        <w:rPr>
          <w:rFonts w:eastAsiaTheme="minorHAnsi" w:cs="Arial"/>
          <w:color w:val="262626" w:themeColor="text1" w:themeTint="D9"/>
          <w:sz w:val="24"/>
          <w:szCs w:val="24"/>
          <w:lang w:eastAsia="en-US"/>
        </w:rPr>
        <w:t>, 49(4), pp. 482–491. doi:10.1037/a0027824.</w:t>
      </w:r>
    </w:p>
    <w:sectPr w:rsidR="009C3754" w:rsidRPr="00AA2701" w:rsidSect="005D6FDF">
      <w:headerReference w:type="default" r:id="rId106"/>
      <w:footerReference w:type="default" r:id="rId107"/>
      <w:pgSz w:w="11906" w:h="16838"/>
      <w:pgMar w:top="1440" w:right="1134" w:bottom="1440" w:left="226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772F18" w14:textId="77777777" w:rsidR="00FF4A18" w:rsidRDefault="00FF4A18" w:rsidP="0076175E">
      <w:r>
        <w:separator/>
      </w:r>
    </w:p>
  </w:endnote>
  <w:endnote w:type="continuationSeparator" w:id="0">
    <w:p w14:paraId="695580EE" w14:textId="77777777" w:rsidR="00FF4A18" w:rsidRDefault="00FF4A18" w:rsidP="007617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Garamond">
    <w:altName w:val="Cambria"/>
    <w:charset w:val="00"/>
    <w:family w:val="roman"/>
    <w:pitch w:val="default"/>
    <w:sig w:usb0="00000003" w:usb1="00000000" w:usb2="00000000" w:usb3="00000000" w:csb0="00000001" w:csb1="00000000"/>
  </w:font>
  <w:font w:name="Malgun Gothic">
    <w:panose1 w:val="020B0503020000020004"/>
    <w:charset w:val="81"/>
    <w:family w:val="swiss"/>
    <w:pitch w:val="variable"/>
    <w:sig w:usb0="9000002F" w:usb1="29D77CFB" w:usb2="00000012" w:usb3="00000000" w:csb0="00080001"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08746547"/>
      <w:docPartObj>
        <w:docPartGallery w:val="Page Numbers (Bottom of Page)"/>
        <w:docPartUnique/>
      </w:docPartObj>
    </w:sdtPr>
    <w:sdtEndPr>
      <w:rPr>
        <w:noProof/>
      </w:rPr>
    </w:sdtEndPr>
    <w:sdtContent>
      <w:p w14:paraId="0E091F33" w14:textId="77777777" w:rsidR="001D4B7E" w:rsidRDefault="001D4B7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98095BA" w14:textId="77777777" w:rsidR="001D4B7E" w:rsidRDefault="001D4B7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45717080"/>
      <w:docPartObj>
        <w:docPartGallery w:val="Page Numbers (Bottom of Page)"/>
        <w:docPartUnique/>
      </w:docPartObj>
    </w:sdtPr>
    <w:sdtEndPr>
      <w:rPr>
        <w:noProof/>
      </w:rPr>
    </w:sdtEndPr>
    <w:sdtContent>
      <w:p w14:paraId="62BD4054" w14:textId="7E222D06" w:rsidR="0075375C" w:rsidRDefault="0075375C" w:rsidP="0075375C">
        <w:r>
          <w:t xml:space="preserve">Notes: </w:t>
        </w:r>
        <w:r w:rsidR="00244B0A">
          <w:t xml:space="preserve">Page numbers denote where the </w:t>
        </w:r>
        <w:r w:rsidR="0014698F">
          <w:t>related</w:t>
        </w:r>
        <w:r w:rsidR="00244B0A">
          <w:t xml:space="preserve"> information appears within this research. </w:t>
        </w:r>
        <w:r w:rsidR="0014698F">
          <w:t>S</w:t>
        </w:r>
        <w:r>
          <w:t xml:space="preserve">pecific therapeutic interventions </w:t>
        </w:r>
        <w:r w:rsidR="0014698F">
          <w:t>are listed against</w:t>
        </w:r>
        <w:r>
          <w:t xml:space="preserve"> the domain to which they are most closely related. Inevitably, many interventions address more than one ICD-11 domain area and also take place during more than one phase of the 3-phase trauma model.</w:t>
        </w:r>
      </w:p>
      <w:p w14:paraId="5E79645F" w14:textId="1159CA22" w:rsidR="0075375C" w:rsidRDefault="0075375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20C73A4" w14:textId="77777777" w:rsidR="0075375C" w:rsidRDefault="0075375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08836645"/>
      <w:docPartObj>
        <w:docPartGallery w:val="Page Numbers (Bottom of Page)"/>
        <w:docPartUnique/>
      </w:docPartObj>
    </w:sdtPr>
    <w:sdtEndPr>
      <w:rPr>
        <w:noProof/>
      </w:rPr>
    </w:sdtEndPr>
    <w:sdtContent>
      <w:p w14:paraId="70A39F27" w14:textId="69AB7614" w:rsidR="009C3754" w:rsidRDefault="009C3754" w:rsidP="0075375C"/>
      <w:p w14:paraId="501D9560" w14:textId="77777777" w:rsidR="009C3754" w:rsidRDefault="009C375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9F8679B" w14:textId="77777777" w:rsidR="009C3754" w:rsidRDefault="009C37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FF1531" w14:textId="77777777" w:rsidR="00FF4A18" w:rsidRDefault="00FF4A18" w:rsidP="0076175E">
      <w:r>
        <w:separator/>
      </w:r>
    </w:p>
  </w:footnote>
  <w:footnote w:type="continuationSeparator" w:id="0">
    <w:p w14:paraId="63E2CB3D" w14:textId="77777777" w:rsidR="00FF4A18" w:rsidRDefault="00FF4A18" w:rsidP="0076175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A9D691" w14:textId="1C7ACF86" w:rsidR="005004C1" w:rsidRDefault="00657364" w:rsidP="0075375C">
    <w:pPr>
      <w:pStyle w:val="Header"/>
      <w:tabs>
        <w:tab w:val="clear" w:pos="4513"/>
        <w:tab w:val="clear" w:pos="9026"/>
        <w:tab w:val="left" w:pos="1980"/>
        <w:tab w:val="left" w:pos="4650"/>
      </w:tabs>
    </w:pPr>
    <w:r>
      <w:tab/>
    </w:r>
    <w:r w:rsidR="0075375C">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BD2510" w14:textId="7F0D8DD4" w:rsidR="0075375C" w:rsidRDefault="0075375C" w:rsidP="0075375C">
    <w:r>
      <w:t>Table 1</w:t>
    </w:r>
    <w:r>
      <w:tab/>
    </w:r>
    <w:r>
      <w:tab/>
    </w:r>
    <w:r>
      <w:tab/>
    </w:r>
    <w:r w:rsidR="00244B0A">
      <w:t xml:space="preserve">Key findings of this research </w:t>
    </w:r>
    <w:r w:rsidR="0014698F">
      <w:t>grouped by the three D</w:t>
    </w:r>
    <w:r w:rsidR="00125BAC">
      <w:t xml:space="preserve">isturbances of Self-Organisation </w:t>
    </w:r>
    <w:r w:rsidR="00276A05">
      <w:t xml:space="preserve">domains </w:t>
    </w:r>
    <w:r w:rsidR="00125BAC">
      <w:t>in C-PTSD</w:t>
    </w:r>
    <w:r w:rsidR="008607BF">
      <w:t xml:space="preserve"> (ICD-11).</w:t>
    </w:r>
  </w:p>
  <w:p w14:paraId="1AB09E7F" w14:textId="77777777" w:rsidR="0075375C" w:rsidRDefault="0075375C" w:rsidP="0075375C">
    <w:pPr>
      <w:pStyle w:val="Header"/>
      <w:tabs>
        <w:tab w:val="clear" w:pos="4513"/>
        <w:tab w:val="clear" w:pos="9026"/>
        <w:tab w:val="left" w:pos="1980"/>
        <w:tab w:val="left" w:pos="4650"/>
      </w:tabs>
    </w:pPr>
    <w:r>
      <w:tab/>
    </w: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5BC07D" w14:textId="53C8FC5D" w:rsidR="009C3754" w:rsidRDefault="009C3754" w:rsidP="0075375C"/>
  <w:p w14:paraId="4DF4303C" w14:textId="77777777" w:rsidR="009C3754" w:rsidRDefault="009C3754" w:rsidP="0075375C">
    <w:pPr>
      <w:pStyle w:val="Header"/>
      <w:tabs>
        <w:tab w:val="clear" w:pos="4513"/>
        <w:tab w:val="clear" w:pos="9026"/>
        <w:tab w:val="left" w:pos="1980"/>
        <w:tab w:val="left" w:pos="4650"/>
      </w:tabs>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BA47AA"/>
    <w:multiLevelType w:val="hybridMultilevel"/>
    <w:tmpl w:val="F6106FBC"/>
    <w:lvl w:ilvl="0" w:tplc="08090009">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0376735B"/>
    <w:multiLevelType w:val="hybridMultilevel"/>
    <w:tmpl w:val="8E5E50E2"/>
    <w:lvl w:ilvl="0" w:tplc="FC529E1C">
      <w:start w:val="1"/>
      <w:numFmt w:val="bullet"/>
      <w:lvlText w:val=""/>
      <w:lvlJc w:val="left"/>
      <w:pPr>
        <w:tabs>
          <w:tab w:val="num" w:pos="720"/>
        </w:tabs>
        <w:ind w:left="720" w:hanging="360"/>
      </w:pPr>
      <w:rPr>
        <w:rFonts w:ascii="Symbol" w:hAnsi="Symbol" w:hint="default"/>
        <w:sz w:val="20"/>
        <w:szCs w:val="20"/>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0646497B"/>
    <w:multiLevelType w:val="multilevel"/>
    <w:tmpl w:val="868293EA"/>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2061A00"/>
    <w:multiLevelType w:val="multilevel"/>
    <w:tmpl w:val="2B4A41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4A3C1E"/>
    <w:multiLevelType w:val="hybridMultilevel"/>
    <w:tmpl w:val="74B6F722"/>
    <w:lvl w:ilvl="0" w:tplc="718460AE">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BC47333"/>
    <w:multiLevelType w:val="multilevel"/>
    <w:tmpl w:val="5D3082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EE9171C"/>
    <w:multiLevelType w:val="multilevel"/>
    <w:tmpl w:val="889683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4D52E7B"/>
    <w:multiLevelType w:val="multilevel"/>
    <w:tmpl w:val="B62A1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E28343B"/>
    <w:multiLevelType w:val="hybridMultilevel"/>
    <w:tmpl w:val="0734A696"/>
    <w:lvl w:ilvl="0" w:tplc="AC804030">
      <w:start w:val="1"/>
      <w:numFmt w:val="bullet"/>
      <w:lvlText w:val=""/>
      <w:lvlJc w:val="left"/>
      <w:pPr>
        <w:ind w:left="720" w:hanging="360"/>
      </w:pPr>
      <w:rPr>
        <w:rFonts w:ascii="Wingdings 2" w:hAnsi="Wingdings 2" w:hint="default"/>
        <w:color w:val="auto"/>
        <w:u w:color="00B0F0"/>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4CAE008E"/>
    <w:multiLevelType w:val="multilevel"/>
    <w:tmpl w:val="F75AD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E3C101A"/>
    <w:multiLevelType w:val="multilevel"/>
    <w:tmpl w:val="C7BE4D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E314CD5"/>
    <w:multiLevelType w:val="multilevel"/>
    <w:tmpl w:val="987A0F94"/>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0EF7E9F"/>
    <w:multiLevelType w:val="hybridMultilevel"/>
    <w:tmpl w:val="67209BE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 w15:restartNumberingAfterBreak="0">
    <w:nsid w:val="61605E71"/>
    <w:multiLevelType w:val="hybridMultilevel"/>
    <w:tmpl w:val="C0AC3E7C"/>
    <w:lvl w:ilvl="0" w:tplc="08090009">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15:restartNumberingAfterBreak="0">
    <w:nsid w:val="677D0536"/>
    <w:multiLevelType w:val="multilevel"/>
    <w:tmpl w:val="3DFECD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A1D3169"/>
    <w:multiLevelType w:val="multilevel"/>
    <w:tmpl w:val="8B50FE0A"/>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27D7F40"/>
    <w:multiLevelType w:val="multilevel"/>
    <w:tmpl w:val="35CC5C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64A3BD0"/>
    <w:multiLevelType w:val="multilevel"/>
    <w:tmpl w:val="C3229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15935814">
    <w:abstractNumId w:val="12"/>
  </w:num>
  <w:num w:numId="2" w16cid:durableId="1582376197">
    <w:abstractNumId w:val="12"/>
  </w:num>
  <w:num w:numId="3" w16cid:durableId="983122705">
    <w:abstractNumId w:val="13"/>
  </w:num>
  <w:num w:numId="4" w16cid:durableId="1441142083">
    <w:abstractNumId w:val="8"/>
  </w:num>
  <w:num w:numId="5" w16cid:durableId="1861311986">
    <w:abstractNumId w:val="0"/>
  </w:num>
  <w:num w:numId="6" w16cid:durableId="901598115">
    <w:abstractNumId w:val="4"/>
  </w:num>
  <w:num w:numId="7" w16cid:durableId="1137457754">
    <w:abstractNumId w:val="1"/>
  </w:num>
  <w:num w:numId="8" w16cid:durableId="1727794269">
    <w:abstractNumId w:val="7"/>
  </w:num>
  <w:num w:numId="9" w16cid:durableId="1832524561">
    <w:abstractNumId w:val="9"/>
  </w:num>
  <w:num w:numId="10" w16cid:durableId="130442081">
    <w:abstractNumId w:val="5"/>
  </w:num>
  <w:num w:numId="11" w16cid:durableId="1203712440">
    <w:abstractNumId w:val="16"/>
  </w:num>
  <w:num w:numId="12" w16cid:durableId="762385957">
    <w:abstractNumId w:val="17"/>
  </w:num>
  <w:num w:numId="13" w16cid:durableId="1215194856">
    <w:abstractNumId w:val="14"/>
  </w:num>
  <w:num w:numId="14" w16cid:durableId="594827550">
    <w:abstractNumId w:val="10"/>
  </w:num>
  <w:num w:numId="15" w16cid:durableId="220021137">
    <w:abstractNumId w:val="3"/>
  </w:num>
  <w:num w:numId="16" w16cid:durableId="281232173">
    <w:abstractNumId w:val="6"/>
  </w:num>
  <w:num w:numId="17" w16cid:durableId="1146048202">
    <w:abstractNumId w:val="15"/>
  </w:num>
  <w:num w:numId="18" w16cid:durableId="1999575697">
    <w:abstractNumId w:val="2"/>
  </w:num>
  <w:num w:numId="19" w16cid:durableId="148257386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6AA7"/>
    <w:rsid w:val="0000064C"/>
    <w:rsid w:val="000028D0"/>
    <w:rsid w:val="00003176"/>
    <w:rsid w:val="00005E89"/>
    <w:rsid w:val="000116E0"/>
    <w:rsid w:val="00012B60"/>
    <w:rsid w:val="0001312E"/>
    <w:rsid w:val="0001316B"/>
    <w:rsid w:val="00013876"/>
    <w:rsid w:val="000142C8"/>
    <w:rsid w:val="000143D6"/>
    <w:rsid w:val="000155A6"/>
    <w:rsid w:val="000167AA"/>
    <w:rsid w:val="000209D6"/>
    <w:rsid w:val="0002236B"/>
    <w:rsid w:val="000224B8"/>
    <w:rsid w:val="00022FDD"/>
    <w:rsid w:val="00022FE5"/>
    <w:rsid w:val="000249D3"/>
    <w:rsid w:val="00024CAF"/>
    <w:rsid w:val="00024F18"/>
    <w:rsid w:val="00027388"/>
    <w:rsid w:val="00031831"/>
    <w:rsid w:val="0003239F"/>
    <w:rsid w:val="0003500D"/>
    <w:rsid w:val="000352F8"/>
    <w:rsid w:val="00037715"/>
    <w:rsid w:val="00037FC9"/>
    <w:rsid w:val="00042DFF"/>
    <w:rsid w:val="0005019E"/>
    <w:rsid w:val="000557D1"/>
    <w:rsid w:val="000557E8"/>
    <w:rsid w:val="000557F4"/>
    <w:rsid w:val="00055A95"/>
    <w:rsid w:val="00056EB3"/>
    <w:rsid w:val="00057775"/>
    <w:rsid w:val="0006383E"/>
    <w:rsid w:val="00064F58"/>
    <w:rsid w:val="00065D7D"/>
    <w:rsid w:val="0006609D"/>
    <w:rsid w:val="00066AF3"/>
    <w:rsid w:val="00067988"/>
    <w:rsid w:val="000735B8"/>
    <w:rsid w:val="00073C58"/>
    <w:rsid w:val="00073E24"/>
    <w:rsid w:val="000751E1"/>
    <w:rsid w:val="000777CF"/>
    <w:rsid w:val="00082D6E"/>
    <w:rsid w:val="000905F0"/>
    <w:rsid w:val="00092DC2"/>
    <w:rsid w:val="00093016"/>
    <w:rsid w:val="0009310C"/>
    <w:rsid w:val="00093B20"/>
    <w:rsid w:val="00096056"/>
    <w:rsid w:val="000971E0"/>
    <w:rsid w:val="000A1448"/>
    <w:rsid w:val="000A1570"/>
    <w:rsid w:val="000A3CC3"/>
    <w:rsid w:val="000A3F9A"/>
    <w:rsid w:val="000A6781"/>
    <w:rsid w:val="000B0EA1"/>
    <w:rsid w:val="000B2F44"/>
    <w:rsid w:val="000B44BA"/>
    <w:rsid w:val="000B4AC2"/>
    <w:rsid w:val="000B718E"/>
    <w:rsid w:val="000C0399"/>
    <w:rsid w:val="000C0EB4"/>
    <w:rsid w:val="000C1E24"/>
    <w:rsid w:val="000C2162"/>
    <w:rsid w:val="000C34A6"/>
    <w:rsid w:val="000C3713"/>
    <w:rsid w:val="000C6F9F"/>
    <w:rsid w:val="000D0F8F"/>
    <w:rsid w:val="000D1663"/>
    <w:rsid w:val="000D2F7F"/>
    <w:rsid w:val="000D7BBD"/>
    <w:rsid w:val="000E21D7"/>
    <w:rsid w:val="000E3CB4"/>
    <w:rsid w:val="000E4D8B"/>
    <w:rsid w:val="000E57BE"/>
    <w:rsid w:val="000E5806"/>
    <w:rsid w:val="000F0000"/>
    <w:rsid w:val="000F14AD"/>
    <w:rsid w:val="000F15EB"/>
    <w:rsid w:val="000F343A"/>
    <w:rsid w:val="000F50FD"/>
    <w:rsid w:val="000F5274"/>
    <w:rsid w:val="000F6DDF"/>
    <w:rsid w:val="000F7807"/>
    <w:rsid w:val="000F794E"/>
    <w:rsid w:val="001034FB"/>
    <w:rsid w:val="001122FE"/>
    <w:rsid w:val="00113674"/>
    <w:rsid w:val="0011417E"/>
    <w:rsid w:val="0011423B"/>
    <w:rsid w:val="0011482F"/>
    <w:rsid w:val="001209EB"/>
    <w:rsid w:val="00121945"/>
    <w:rsid w:val="00125169"/>
    <w:rsid w:val="00125BAC"/>
    <w:rsid w:val="001317A6"/>
    <w:rsid w:val="00131C14"/>
    <w:rsid w:val="0013460C"/>
    <w:rsid w:val="00140289"/>
    <w:rsid w:val="00144B89"/>
    <w:rsid w:val="0014698F"/>
    <w:rsid w:val="00147867"/>
    <w:rsid w:val="001507BB"/>
    <w:rsid w:val="00151754"/>
    <w:rsid w:val="001528A6"/>
    <w:rsid w:val="00154D91"/>
    <w:rsid w:val="00155815"/>
    <w:rsid w:val="00155D78"/>
    <w:rsid w:val="00160533"/>
    <w:rsid w:val="00160F0E"/>
    <w:rsid w:val="00160FE8"/>
    <w:rsid w:val="001611C2"/>
    <w:rsid w:val="001629C5"/>
    <w:rsid w:val="0016361A"/>
    <w:rsid w:val="00163F6D"/>
    <w:rsid w:val="0016456C"/>
    <w:rsid w:val="0016656E"/>
    <w:rsid w:val="00170408"/>
    <w:rsid w:val="00170C92"/>
    <w:rsid w:val="001714B2"/>
    <w:rsid w:val="00171653"/>
    <w:rsid w:val="001727DF"/>
    <w:rsid w:val="001729B3"/>
    <w:rsid w:val="00172A22"/>
    <w:rsid w:val="00174F06"/>
    <w:rsid w:val="001760C3"/>
    <w:rsid w:val="0017757D"/>
    <w:rsid w:val="0018017E"/>
    <w:rsid w:val="00182271"/>
    <w:rsid w:val="00182F53"/>
    <w:rsid w:val="001838B2"/>
    <w:rsid w:val="0018445A"/>
    <w:rsid w:val="00185284"/>
    <w:rsid w:val="00185BC7"/>
    <w:rsid w:val="00185FB9"/>
    <w:rsid w:val="00186B31"/>
    <w:rsid w:val="00186CF1"/>
    <w:rsid w:val="001901CC"/>
    <w:rsid w:val="00193B17"/>
    <w:rsid w:val="0019504A"/>
    <w:rsid w:val="00195078"/>
    <w:rsid w:val="0019700C"/>
    <w:rsid w:val="0019747D"/>
    <w:rsid w:val="001974A3"/>
    <w:rsid w:val="00197924"/>
    <w:rsid w:val="001A0338"/>
    <w:rsid w:val="001A0F43"/>
    <w:rsid w:val="001A1D45"/>
    <w:rsid w:val="001A1ECB"/>
    <w:rsid w:val="001A537E"/>
    <w:rsid w:val="001A62BB"/>
    <w:rsid w:val="001A6762"/>
    <w:rsid w:val="001A759B"/>
    <w:rsid w:val="001B2DA1"/>
    <w:rsid w:val="001B7ED5"/>
    <w:rsid w:val="001C5C4F"/>
    <w:rsid w:val="001C7475"/>
    <w:rsid w:val="001C76E5"/>
    <w:rsid w:val="001C7907"/>
    <w:rsid w:val="001D0FEA"/>
    <w:rsid w:val="001D182F"/>
    <w:rsid w:val="001D470B"/>
    <w:rsid w:val="001D4B7E"/>
    <w:rsid w:val="001D4CD1"/>
    <w:rsid w:val="001D66F7"/>
    <w:rsid w:val="001D7D73"/>
    <w:rsid w:val="001E06A9"/>
    <w:rsid w:val="001E07EE"/>
    <w:rsid w:val="001E31E6"/>
    <w:rsid w:val="001E34BD"/>
    <w:rsid w:val="001E40D5"/>
    <w:rsid w:val="001E40EB"/>
    <w:rsid w:val="001E791E"/>
    <w:rsid w:val="001F0345"/>
    <w:rsid w:val="001F5355"/>
    <w:rsid w:val="001F777B"/>
    <w:rsid w:val="00200CA7"/>
    <w:rsid w:val="00204E70"/>
    <w:rsid w:val="00205FB6"/>
    <w:rsid w:val="00212F9E"/>
    <w:rsid w:val="00214378"/>
    <w:rsid w:val="00215B49"/>
    <w:rsid w:val="0021680C"/>
    <w:rsid w:val="00217240"/>
    <w:rsid w:val="00223983"/>
    <w:rsid w:val="00223A33"/>
    <w:rsid w:val="0022566C"/>
    <w:rsid w:val="002309EF"/>
    <w:rsid w:val="00230A22"/>
    <w:rsid w:val="00231908"/>
    <w:rsid w:val="00232A8A"/>
    <w:rsid w:val="00233750"/>
    <w:rsid w:val="002339FB"/>
    <w:rsid w:val="00233A1B"/>
    <w:rsid w:val="0023416E"/>
    <w:rsid w:val="002342E4"/>
    <w:rsid w:val="0023545F"/>
    <w:rsid w:val="00237A22"/>
    <w:rsid w:val="00240030"/>
    <w:rsid w:val="002436F0"/>
    <w:rsid w:val="00243988"/>
    <w:rsid w:val="00244B0A"/>
    <w:rsid w:val="00244F6A"/>
    <w:rsid w:val="002450B6"/>
    <w:rsid w:val="002452C7"/>
    <w:rsid w:val="002456F9"/>
    <w:rsid w:val="00250440"/>
    <w:rsid w:val="002521CB"/>
    <w:rsid w:val="00252CD2"/>
    <w:rsid w:val="0025466C"/>
    <w:rsid w:val="00260788"/>
    <w:rsid w:val="0026274C"/>
    <w:rsid w:val="00262B8D"/>
    <w:rsid w:val="00262F09"/>
    <w:rsid w:val="00265950"/>
    <w:rsid w:val="00265B06"/>
    <w:rsid w:val="00265DD5"/>
    <w:rsid w:val="00270446"/>
    <w:rsid w:val="00271E0F"/>
    <w:rsid w:val="00275BA8"/>
    <w:rsid w:val="0027614B"/>
    <w:rsid w:val="002761F0"/>
    <w:rsid w:val="00276A05"/>
    <w:rsid w:val="00277640"/>
    <w:rsid w:val="00281CC2"/>
    <w:rsid w:val="00281F68"/>
    <w:rsid w:val="00282190"/>
    <w:rsid w:val="00282CAA"/>
    <w:rsid w:val="002842A6"/>
    <w:rsid w:val="00284BD9"/>
    <w:rsid w:val="0028571B"/>
    <w:rsid w:val="002915E0"/>
    <w:rsid w:val="002963BE"/>
    <w:rsid w:val="002A01B7"/>
    <w:rsid w:val="002A05E4"/>
    <w:rsid w:val="002A0FB6"/>
    <w:rsid w:val="002A2271"/>
    <w:rsid w:val="002A2417"/>
    <w:rsid w:val="002A4973"/>
    <w:rsid w:val="002A77A1"/>
    <w:rsid w:val="002A7A35"/>
    <w:rsid w:val="002B08A4"/>
    <w:rsid w:val="002B0FB4"/>
    <w:rsid w:val="002B2EAD"/>
    <w:rsid w:val="002B33F2"/>
    <w:rsid w:val="002B3605"/>
    <w:rsid w:val="002B4B74"/>
    <w:rsid w:val="002B6805"/>
    <w:rsid w:val="002C161F"/>
    <w:rsid w:val="002C338D"/>
    <w:rsid w:val="002C3AF4"/>
    <w:rsid w:val="002C503A"/>
    <w:rsid w:val="002C6D57"/>
    <w:rsid w:val="002D040E"/>
    <w:rsid w:val="002D0B62"/>
    <w:rsid w:val="002D0EE7"/>
    <w:rsid w:val="002D26F5"/>
    <w:rsid w:val="002E05BB"/>
    <w:rsid w:val="002E0ACF"/>
    <w:rsid w:val="002E212A"/>
    <w:rsid w:val="002E28E4"/>
    <w:rsid w:val="002E5499"/>
    <w:rsid w:val="002F618D"/>
    <w:rsid w:val="002F6578"/>
    <w:rsid w:val="002F67F2"/>
    <w:rsid w:val="003000DA"/>
    <w:rsid w:val="00302871"/>
    <w:rsid w:val="00303D77"/>
    <w:rsid w:val="00306581"/>
    <w:rsid w:val="003072D2"/>
    <w:rsid w:val="003076EF"/>
    <w:rsid w:val="00307A07"/>
    <w:rsid w:val="003100B6"/>
    <w:rsid w:val="00314D19"/>
    <w:rsid w:val="00315AC3"/>
    <w:rsid w:val="00317885"/>
    <w:rsid w:val="00323D0E"/>
    <w:rsid w:val="003306A2"/>
    <w:rsid w:val="003308D1"/>
    <w:rsid w:val="00332B83"/>
    <w:rsid w:val="00333F44"/>
    <w:rsid w:val="00335AC6"/>
    <w:rsid w:val="00336BB0"/>
    <w:rsid w:val="00353EF4"/>
    <w:rsid w:val="00362128"/>
    <w:rsid w:val="00362471"/>
    <w:rsid w:val="003643A1"/>
    <w:rsid w:val="00367529"/>
    <w:rsid w:val="00367C18"/>
    <w:rsid w:val="0037097F"/>
    <w:rsid w:val="003715E4"/>
    <w:rsid w:val="0037300C"/>
    <w:rsid w:val="0037350E"/>
    <w:rsid w:val="00374026"/>
    <w:rsid w:val="00374388"/>
    <w:rsid w:val="00374B5B"/>
    <w:rsid w:val="00375C6C"/>
    <w:rsid w:val="00376364"/>
    <w:rsid w:val="003772CD"/>
    <w:rsid w:val="003776D7"/>
    <w:rsid w:val="0038163B"/>
    <w:rsid w:val="00381A36"/>
    <w:rsid w:val="00385741"/>
    <w:rsid w:val="0038602B"/>
    <w:rsid w:val="00387B98"/>
    <w:rsid w:val="00391BA4"/>
    <w:rsid w:val="00392961"/>
    <w:rsid w:val="00393342"/>
    <w:rsid w:val="00394E4E"/>
    <w:rsid w:val="00395493"/>
    <w:rsid w:val="00396345"/>
    <w:rsid w:val="003A1E18"/>
    <w:rsid w:val="003A2264"/>
    <w:rsid w:val="003A26AC"/>
    <w:rsid w:val="003A33EC"/>
    <w:rsid w:val="003A3B6F"/>
    <w:rsid w:val="003A6A76"/>
    <w:rsid w:val="003B0AD4"/>
    <w:rsid w:val="003B2507"/>
    <w:rsid w:val="003B5427"/>
    <w:rsid w:val="003B5513"/>
    <w:rsid w:val="003B6AF0"/>
    <w:rsid w:val="003B77A7"/>
    <w:rsid w:val="003B7829"/>
    <w:rsid w:val="003C31B2"/>
    <w:rsid w:val="003C3A28"/>
    <w:rsid w:val="003C4033"/>
    <w:rsid w:val="003C5B7E"/>
    <w:rsid w:val="003C67B3"/>
    <w:rsid w:val="003D27E4"/>
    <w:rsid w:val="003D33B8"/>
    <w:rsid w:val="003D41EF"/>
    <w:rsid w:val="003D42A4"/>
    <w:rsid w:val="003D4D62"/>
    <w:rsid w:val="003D6DEB"/>
    <w:rsid w:val="003D7C50"/>
    <w:rsid w:val="003E0A5B"/>
    <w:rsid w:val="003E1577"/>
    <w:rsid w:val="003E3597"/>
    <w:rsid w:val="003E390B"/>
    <w:rsid w:val="003E5B98"/>
    <w:rsid w:val="003E78B0"/>
    <w:rsid w:val="003F02EB"/>
    <w:rsid w:val="003F0652"/>
    <w:rsid w:val="003F066B"/>
    <w:rsid w:val="003F3A28"/>
    <w:rsid w:val="003F4253"/>
    <w:rsid w:val="003F619F"/>
    <w:rsid w:val="003F7CF0"/>
    <w:rsid w:val="00400791"/>
    <w:rsid w:val="00400DAF"/>
    <w:rsid w:val="00404AEF"/>
    <w:rsid w:val="0040527F"/>
    <w:rsid w:val="004100D9"/>
    <w:rsid w:val="004108F2"/>
    <w:rsid w:val="00412C10"/>
    <w:rsid w:val="00414149"/>
    <w:rsid w:val="00414F3F"/>
    <w:rsid w:val="004168F3"/>
    <w:rsid w:val="0041748A"/>
    <w:rsid w:val="0041773A"/>
    <w:rsid w:val="00423303"/>
    <w:rsid w:val="00424DC3"/>
    <w:rsid w:val="00425366"/>
    <w:rsid w:val="0042602F"/>
    <w:rsid w:val="00426D2C"/>
    <w:rsid w:val="0043276D"/>
    <w:rsid w:val="00432FCD"/>
    <w:rsid w:val="00435BD0"/>
    <w:rsid w:val="00437068"/>
    <w:rsid w:val="0043708D"/>
    <w:rsid w:val="0044057A"/>
    <w:rsid w:val="00441A6F"/>
    <w:rsid w:val="004435D7"/>
    <w:rsid w:val="00447269"/>
    <w:rsid w:val="00447CFA"/>
    <w:rsid w:val="00451118"/>
    <w:rsid w:val="00455EAB"/>
    <w:rsid w:val="004566F2"/>
    <w:rsid w:val="00456746"/>
    <w:rsid w:val="004577E3"/>
    <w:rsid w:val="00460599"/>
    <w:rsid w:val="004609EC"/>
    <w:rsid w:val="004633F7"/>
    <w:rsid w:val="0046470E"/>
    <w:rsid w:val="00466BC0"/>
    <w:rsid w:val="00473608"/>
    <w:rsid w:val="0047563C"/>
    <w:rsid w:val="004812A1"/>
    <w:rsid w:val="004837E3"/>
    <w:rsid w:val="00484575"/>
    <w:rsid w:val="004853BB"/>
    <w:rsid w:val="004864C8"/>
    <w:rsid w:val="00486893"/>
    <w:rsid w:val="00487D78"/>
    <w:rsid w:val="00490868"/>
    <w:rsid w:val="0049293B"/>
    <w:rsid w:val="0049309F"/>
    <w:rsid w:val="004949E3"/>
    <w:rsid w:val="00495047"/>
    <w:rsid w:val="0049555A"/>
    <w:rsid w:val="00497C02"/>
    <w:rsid w:val="004A19D7"/>
    <w:rsid w:val="004A3273"/>
    <w:rsid w:val="004A520E"/>
    <w:rsid w:val="004B11A1"/>
    <w:rsid w:val="004B29CE"/>
    <w:rsid w:val="004B3C5D"/>
    <w:rsid w:val="004B553D"/>
    <w:rsid w:val="004B5B46"/>
    <w:rsid w:val="004B7F62"/>
    <w:rsid w:val="004C248A"/>
    <w:rsid w:val="004C2F6B"/>
    <w:rsid w:val="004C3CA0"/>
    <w:rsid w:val="004C43C8"/>
    <w:rsid w:val="004C5B70"/>
    <w:rsid w:val="004C6616"/>
    <w:rsid w:val="004C7E09"/>
    <w:rsid w:val="004D0234"/>
    <w:rsid w:val="004D1B3B"/>
    <w:rsid w:val="004D205C"/>
    <w:rsid w:val="004D498E"/>
    <w:rsid w:val="004D6DFC"/>
    <w:rsid w:val="004E1EA2"/>
    <w:rsid w:val="004E4677"/>
    <w:rsid w:val="004E5B7D"/>
    <w:rsid w:val="004E623B"/>
    <w:rsid w:val="004F0167"/>
    <w:rsid w:val="004F050D"/>
    <w:rsid w:val="004F1F3C"/>
    <w:rsid w:val="004F3349"/>
    <w:rsid w:val="004F6546"/>
    <w:rsid w:val="004F7B5F"/>
    <w:rsid w:val="005004C1"/>
    <w:rsid w:val="00500D03"/>
    <w:rsid w:val="00500DC7"/>
    <w:rsid w:val="00501B9A"/>
    <w:rsid w:val="00502670"/>
    <w:rsid w:val="00503F14"/>
    <w:rsid w:val="0050491C"/>
    <w:rsid w:val="005078DF"/>
    <w:rsid w:val="00511419"/>
    <w:rsid w:val="00513234"/>
    <w:rsid w:val="00513B75"/>
    <w:rsid w:val="005145E7"/>
    <w:rsid w:val="00517224"/>
    <w:rsid w:val="00524F6D"/>
    <w:rsid w:val="0052752E"/>
    <w:rsid w:val="00527779"/>
    <w:rsid w:val="005303D0"/>
    <w:rsid w:val="005306F5"/>
    <w:rsid w:val="005335A8"/>
    <w:rsid w:val="0053395B"/>
    <w:rsid w:val="00533C34"/>
    <w:rsid w:val="005341D1"/>
    <w:rsid w:val="005362A5"/>
    <w:rsid w:val="00536521"/>
    <w:rsid w:val="00537866"/>
    <w:rsid w:val="00537A4C"/>
    <w:rsid w:val="005402A9"/>
    <w:rsid w:val="0054107A"/>
    <w:rsid w:val="00541441"/>
    <w:rsid w:val="00545D6F"/>
    <w:rsid w:val="00546F08"/>
    <w:rsid w:val="00547D87"/>
    <w:rsid w:val="0055203F"/>
    <w:rsid w:val="00555005"/>
    <w:rsid w:val="00555BAB"/>
    <w:rsid w:val="00556125"/>
    <w:rsid w:val="00563A51"/>
    <w:rsid w:val="00564FAF"/>
    <w:rsid w:val="0056529A"/>
    <w:rsid w:val="00566C58"/>
    <w:rsid w:val="00566E81"/>
    <w:rsid w:val="005676A1"/>
    <w:rsid w:val="005709D0"/>
    <w:rsid w:val="00576D78"/>
    <w:rsid w:val="0058023E"/>
    <w:rsid w:val="00580B73"/>
    <w:rsid w:val="00582473"/>
    <w:rsid w:val="005824C2"/>
    <w:rsid w:val="00584F9B"/>
    <w:rsid w:val="00587FFD"/>
    <w:rsid w:val="005908A9"/>
    <w:rsid w:val="0059173C"/>
    <w:rsid w:val="00595CA7"/>
    <w:rsid w:val="0059679F"/>
    <w:rsid w:val="00596ECB"/>
    <w:rsid w:val="00596F8A"/>
    <w:rsid w:val="005A0380"/>
    <w:rsid w:val="005A346E"/>
    <w:rsid w:val="005A37A3"/>
    <w:rsid w:val="005A62CB"/>
    <w:rsid w:val="005A67C8"/>
    <w:rsid w:val="005B0070"/>
    <w:rsid w:val="005B1DCA"/>
    <w:rsid w:val="005B68A3"/>
    <w:rsid w:val="005C0529"/>
    <w:rsid w:val="005C3F42"/>
    <w:rsid w:val="005C4430"/>
    <w:rsid w:val="005C4BDB"/>
    <w:rsid w:val="005C4C84"/>
    <w:rsid w:val="005C5847"/>
    <w:rsid w:val="005C695E"/>
    <w:rsid w:val="005C69F9"/>
    <w:rsid w:val="005D0908"/>
    <w:rsid w:val="005D1831"/>
    <w:rsid w:val="005D1C88"/>
    <w:rsid w:val="005D31BC"/>
    <w:rsid w:val="005D6FDF"/>
    <w:rsid w:val="005D7C2C"/>
    <w:rsid w:val="005E0CEF"/>
    <w:rsid w:val="005E2F45"/>
    <w:rsid w:val="005E5B29"/>
    <w:rsid w:val="005E5E3C"/>
    <w:rsid w:val="005E77A5"/>
    <w:rsid w:val="005F1171"/>
    <w:rsid w:val="005F3743"/>
    <w:rsid w:val="005F44CE"/>
    <w:rsid w:val="005F50B5"/>
    <w:rsid w:val="005F580A"/>
    <w:rsid w:val="005F5D4C"/>
    <w:rsid w:val="00600F66"/>
    <w:rsid w:val="00600FA3"/>
    <w:rsid w:val="00606742"/>
    <w:rsid w:val="006111BE"/>
    <w:rsid w:val="0061223B"/>
    <w:rsid w:val="00616171"/>
    <w:rsid w:val="00620105"/>
    <w:rsid w:val="006206AF"/>
    <w:rsid w:val="00622349"/>
    <w:rsid w:val="006228E2"/>
    <w:rsid w:val="00622A3B"/>
    <w:rsid w:val="00625762"/>
    <w:rsid w:val="006257EF"/>
    <w:rsid w:val="00626245"/>
    <w:rsid w:val="006278CC"/>
    <w:rsid w:val="00635942"/>
    <w:rsid w:val="00635AB4"/>
    <w:rsid w:val="006374D8"/>
    <w:rsid w:val="00637B42"/>
    <w:rsid w:val="006404FC"/>
    <w:rsid w:val="0064117A"/>
    <w:rsid w:val="00641B91"/>
    <w:rsid w:val="00642C5C"/>
    <w:rsid w:val="00642CA5"/>
    <w:rsid w:val="00645551"/>
    <w:rsid w:val="006462F5"/>
    <w:rsid w:val="00646BDA"/>
    <w:rsid w:val="00646F83"/>
    <w:rsid w:val="00647210"/>
    <w:rsid w:val="00651624"/>
    <w:rsid w:val="00652098"/>
    <w:rsid w:val="006552C6"/>
    <w:rsid w:val="006563CA"/>
    <w:rsid w:val="00657364"/>
    <w:rsid w:val="006606A5"/>
    <w:rsid w:val="00661CA6"/>
    <w:rsid w:val="0066261B"/>
    <w:rsid w:val="0066273D"/>
    <w:rsid w:val="0066333E"/>
    <w:rsid w:val="006645DC"/>
    <w:rsid w:val="006653FB"/>
    <w:rsid w:val="00667BBA"/>
    <w:rsid w:val="006701F6"/>
    <w:rsid w:val="006718B1"/>
    <w:rsid w:val="0067478F"/>
    <w:rsid w:val="0067510F"/>
    <w:rsid w:val="006763AB"/>
    <w:rsid w:val="00676AA7"/>
    <w:rsid w:val="006839EB"/>
    <w:rsid w:val="00683C02"/>
    <w:rsid w:val="00686649"/>
    <w:rsid w:val="0069035D"/>
    <w:rsid w:val="00690E45"/>
    <w:rsid w:val="00692752"/>
    <w:rsid w:val="00692C26"/>
    <w:rsid w:val="00694175"/>
    <w:rsid w:val="00694D72"/>
    <w:rsid w:val="0069664A"/>
    <w:rsid w:val="006969EF"/>
    <w:rsid w:val="00697B6A"/>
    <w:rsid w:val="006A1734"/>
    <w:rsid w:val="006A42C3"/>
    <w:rsid w:val="006A4EE7"/>
    <w:rsid w:val="006A52A5"/>
    <w:rsid w:val="006A6A4D"/>
    <w:rsid w:val="006A7203"/>
    <w:rsid w:val="006A7382"/>
    <w:rsid w:val="006A77C8"/>
    <w:rsid w:val="006B1C8B"/>
    <w:rsid w:val="006B4DAA"/>
    <w:rsid w:val="006B54B0"/>
    <w:rsid w:val="006B58E0"/>
    <w:rsid w:val="006C1805"/>
    <w:rsid w:val="006C1B58"/>
    <w:rsid w:val="006C1FA2"/>
    <w:rsid w:val="006C2992"/>
    <w:rsid w:val="006C315F"/>
    <w:rsid w:val="006C3192"/>
    <w:rsid w:val="006C39E9"/>
    <w:rsid w:val="006C4062"/>
    <w:rsid w:val="006C526A"/>
    <w:rsid w:val="006C65E0"/>
    <w:rsid w:val="006D04EB"/>
    <w:rsid w:val="006D0762"/>
    <w:rsid w:val="006D12D3"/>
    <w:rsid w:val="006D1D62"/>
    <w:rsid w:val="006D4F18"/>
    <w:rsid w:val="006D6E19"/>
    <w:rsid w:val="006E18DC"/>
    <w:rsid w:val="006E528E"/>
    <w:rsid w:val="006E6AC3"/>
    <w:rsid w:val="006E7198"/>
    <w:rsid w:val="006F256E"/>
    <w:rsid w:val="006F28CD"/>
    <w:rsid w:val="006F3E04"/>
    <w:rsid w:val="006F5ABD"/>
    <w:rsid w:val="006F7CB4"/>
    <w:rsid w:val="00700AC4"/>
    <w:rsid w:val="007012BB"/>
    <w:rsid w:val="00702A0D"/>
    <w:rsid w:val="00704FB2"/>
    <w:rsid w:val="007148B3"/>
    <w:rsid w:val="00714C1B"/>
    <w:rsid w:val="00714DDF"/>
    <w:rsid w:val="00715269"/>
    <w:rsid w:val="00723613"/>
    <w:rsid w:val="00724B15"/>
    <w:rsid w:val="00725F36"/>
    <w:rsid w:val="00727C79"/>
    <w:rsid w:val="00732BC5"/>
    <w:rsid w:val="007330A0"/>
    <w:rsid w:val="0073546F"/>
    <w:rsid w:val="0073794D"/>
    <w:rsid w:val="0074006B"/>
    <w:rsid w:val="00741B30"/>
    <w:rsid w:val="0074431D"/>
    <w:rsid w:val="0074479A"/>
    <w:rsid w:val="007456BA"/>
    <w:rsid w:val="0074681A"/>
    <w:rsid w:val="0075375C"/>
    <w:rsid w:val="00753CE9"/>
    <w:rsid w:val="00755F8D"/>
    <w:rsid w:val="00757B76"/>
    <w:rsid w:val="0076175E"/>
    <w:rsid w:val="0076212E"/>
    <w:rsid w:val="00764D09"/>
    <w:rsid w:val="00765BBA"/>
    <w:rsid w:val="00766D8D"/>
    <w:rsid w:val="00766EFE"/>
    <w:rsid w:val="00767CB5"/>
    <w:rsid w:val="00772ED2"/>
    <w:rsid w:val="00773B21"/>
    <w:rsid w:val="0077450C"/>
    <w:rsid w:val="007745E8"/>
    <w:rsid w:val="00777002"/>
    <w:rsid w:val="00780E33"/>
    <w:rsid w:val="007823C5"/>
    <w:rsid w:val="00783268"/>
    <w:rsid w:val="00784B14"/>
    <w:rsid w:val="00784E39"/>
    <w:rsid w:val="007852CD"/>
    <w:rsid w:val="00785477"/>
    <w:rsid w:val="00786821"/>
    <w:rsid w:val="00787D20"/>
    <w:rsid w:val="0079071C"/>
    <w:rsid w:val="00790BF3"/>
    <w:rsid w:val="007928C0"/>
    <w:rsid w:val="007935AB"/>
    <w:rsid w:val="00793FC4"/>
    <w:rsid w:val="00796F32"/>
    <w:rsid w:val="007A55EA"/>
    <w:rsid w:val="007A68B1"/>
    <w:rsid w:val="007B01D1"/>
    <w:rsid w:val="007B023C"/>
    <w:rsid w:val="007B1643"/>
    <w:rsid w:val="007B1F7E"/>
    <w:rsid w:val="007B4292"/>
    <w:rsid w:val="007B6055"/>
    <w:rsid w:val="007B779D"/>
    <w:rsid w:val="007C105F"/>
    <w:rsid w:val="007C4D9F"/>
    <w:rsid w:val="007C5BB8"/>
    <w:rsid w:val="007D0ED4"/>
    <w:rsid w:val="007D17CA"/>
    <w:rsid w:val="007D17F3"/>
    <w:rsid w:val="007D2CD8"/>
    <w:rsid w:val="007D2F50"/>
    <w:rsid w:val="007D4600"/>
    <w:rsid w:val="007D55C6"/>
    <w:rsid w:val="007D6867"/>
    <w:rsid w:val="007D693B"/>
    <w:rsid w:val="007D6943"/>
    <w:rsid w:val="007E00CE"/>
    <w:rsid w:val="007E2793"/>
    <w:rsid w:val="007E5209"/>
    <w:rsid w:val="007E5643"/>
    <w:rsid w:val="007E5669"/>
    <w:rsid w:val="007E72B0"/>
    <w:rsid w:val="007F0252"/>
    <w:rsid w:val="007F1A3E"/>
    <w:rsid w:val="007F46C3"/>
    <w:rsid w:val="007F4CD5"/>
    <w:rsid w:val="007F64F7"/>
    <w:rsid w:val="007F6915"/>
    <w:rsid w:val="007F760F"/>
    <w:rsid w:val="008011F1"/>
    <w:rsid w:val="00801A0D"/>
    <w:rsid w:val="00802D6F"/>
    <w:rsid w:val="00803D49"/>
    <w:rsid w:val="00804139"/>
    <w:rsid w:val="008056FB"/>
    <w:rsid w:val="00806F51"/>
    <w:rsid w:val="00807758"/>
    <w:rsid w:val="00807BA0"/>
    <w:rsid w:val="00810CFB"/>
    <w:rsid w:val="008110AE"/>
    <w:rsid w:val="00811E7D"/>
    <w:rsid w:val="00813C37"/>
    <w:rsid w:val="00813C8F"/>
    <w:rsid w:val="00813D56"/>
    <w:rsid w:val="008154E9"/>
    <w:rsid w:val="0081594D"/>
    <w:rsid w:val="00817976"/>
    <w:rsid w:val="0082374D"/>
    <w:rsid w:val="00825019"/>
    <w:rsid w:val="00826076"/>
    <w:rsid w:val="0083085D"/>
    <w:rsid w:val="008327AE"/>
    <w:rsid w:val="008332AA"/>
    <w:rsid w:val="00833ED0"/>
    <w:rsid w:val="00835CFB"/>
    <w:rsid w:val="00835D22"/>
    <w:rsid w:val="00836766"/>
    <w:rsid w:val="00836C47"/>
    <w:rsid w:val="00836D4D"/>
    <w:rsid w:val="0083762B"/>
    <w:rsid w:val="00841314"/>
    <w:rsid w:val="008461F4"/>
    <w:rsid w:val="00846634"/>
    <w:rsid w:val="0085041B"/>
    <w:rsid w:val="00852C6E"/>
    <w:rsid w:val="0085473F"/>
    <w:rsid w:val="0085705F"/>
    <w:rsid w:val="008607BF"/>
    <w:rsid w:val="008646E2"/>
    <w:rsid w:val="0086630C"/>
    <w:rsid w:val="0086634C"/>
    <w:rsid w:val="00866380"/>
    <w:rsid w:val="00867F07"/>
    <w:rsid w:val="00870D2E"/>
    <w:rsid w:val="00871F12"/>
    <w:rsid w:val="008729D7"/>
    <w:rsid w:val="00873170"/>
    <w:rsid w:val="00875BC4"/>
    <w:rsid w:val="00875EFC"/>
    <w:rsid w:val="00876C39"/>
    <w:rsid w:val="00876CC7"/>
    <w:rsid w:val="00880194"/>
    <w:rsid w:val="0088037E"/>
    <w:rsid w:val="00881225"/>
    <w:rsid w:val="00881C51"/>
    <w:rsid w:val="0088227C"/>
    <w:rsid w:val="008825BA"/>
    <w:rsid w:val="0088444A"/>
    <w:rsid w:val="00887C1B"/>
    <w:rsid w:val="00890426"/>
    <w:rsid w:val="00892260"/>
    <w:rsid w:val="0089387C"/>
    <w:rsid w:val="00893CB9"/>
    <w:rsid w:val="0089661C"/>
    <w:rsid w:val="0089721F"/>
    <w:rsid w:val="008A3DDC"/>
    <w:rsid w:val="008A5046"/>
    <w:rsid w:val="008B1454"/>
    <w:rsid w:val="008B34BE"/>
    <w:rsid w:val="008B5898"/>
    <w:rsid w:val="008B5C8C"/>
    <w:rsid w:val="008B6982"/>
    <w:rsid w:val="008C1ADC"/>
    <w:rsid w:val="008C2338"/>
    <w:rsid w:val="008C7243"/>
    <w:rsid w:val="008D0542"/>
    <w:rsid w:val="008D3CE8"/>
    <w:rsid w:val="008D4812"/>
    <w:rsid w:val="008D6003"/>
    <w:rsid w:val="008D6C04"/>
    <w:rsid w:val="008E0591"/>
    <w:rsid w:val="008E07CF"/>
    <w:rsid w:val="008E3C10"/>
    <w:rsid w:val="008F07BA"/>
    <w:rsid w:val="008F0949"/>
    <w:rsid w:val="008F299C"/>
    <w:rsid w:val="008F2ADA"/>
    <w:rsid w:val="008F429B"/>
    <w:rsid w:val="008F543D"/>
    <w:rsid w:val="008F623A"/>
    <w:rsid w:val="00902317"/>
    <w:rsid w:val="0090235A"/>
    <w:rsid w:val="00902887"/>
    <w:rsid w:val="00905622"/>
    <w:rsid w:val="00907219"/>
    <w:rsid w:val="00910D13"/>
    <w:rsid w:val="00920017"/>
    <w:rsid w:val="009204DD"/>
    <w:rsid w:val="009211FF"/>
    <w:rsid w:val="00922BEF"/>
    <w:rsid w:val="0092346D"/>
    <w:rsid w:val="00923ADC"/>
    <w:rsid w:val="00924423"/>
    <w:rsid w:val="0093113D"/>
    <w:rsid w:val="00932B17"/>
    <w:rsid w:val="009337C5"/>
    <w:rsid w:val="00935481"/>
    <w:rsid w:val="00935B77"/>
    <w:rsid w:val="0093797E"/>
    <w:rsid w:val="00937BE1"/>
    <w:rsid w:val="00940A8E"/>
    <w:rsid w:val="00945A8A"/>
    <w:rsid w:val="00945C2E"/>
    <w:rsid w:val="009501C9"/>
    <w:rsid w:val="00950CA2"/>
    <w:rsid w:val="00951FEA"/>
    <w:rsid w:val="00953E75"/>
    <w:rsid w:val="009566A6"/>
    <w:rsid w:val="00957B21"/>
    <w:rsid w:val="009612BA"/>
    <w:rsid w:val="0096142A"/>
    <w:rsid w:val="00965851"/>
    <w:rsid w:val="00965A47"/>
    <w:rsid w:val="009661CE"/>
    <w:rsid w:val="00966282"/>
    <w:rsid w:val="00970C30"/>
    <w:rsid w:val="00972880"/>
    <w:rsid w:val="00972B61"/>
    <w:rsid w:val="00973C44"/>
    <w:rsid w:val="00974D2C"/>
    <w:rsid w:val="00975D20"/>
    <w:rsid w:val="00980507"/>
    <w:rsid w:val="00983029"/>
    <w:rsid w:val="009834B4"/>
    <w:rsid w:val="00983CD4"/>
    <w:rsid w:val="00983E77"/>
    <w:rsid w:val="0098484A"/>
    <w:rsid w:val="009868DB"/>
    <w:rsid w:val="00990608"/>
    <w:rsid w:val="0099186E"/>
    <w:rsid w:val="009969CE"/>
    <w:rsid w:val="009A07DC"/>
    <w:rsid w:val="009A0E91"/>
    <w:rsid w:val="009A4341"/>
    <w:rsid w:val="009A4890"/>
    <w:rsid w:val="009B01D3"/>
    <w:rsid w:val="009B1AB0"/>
    <w:rsid w:val="009B3ED5"/>
    <w:rsid w:val="009B47E4"/>
    <w:rsid w:val="009B739A"/>
    <w:rsid w:val="009B74C4"/>
    <w:rsid w:val="009C26A1"/>
    <w:rsid w:val="009C3491"/>
    <w:rsid w:val="009C3754"/>
    <w:rsid w:val="009C620F"/>
    <w:rsid w:val="009C6F2C"/>
    <w:rsid w:val="009C7BDF"/>
    <w:rsid w:val="009D14DB"/>
    <w:rsid w:val="009D1592"/>
    <w:rsid w:val="009D35C4"/>
    <w:rsid w:val="009D3990"/>
    <w:rsid w:val="009D4386"/>
    <w:rsid w:val="009D4B1D"/>
    <w:rsid w:val="009D50E6"/>
    <w:rsid w:val="009D510B"/>
    <w:rsid w:val="009D67E7"/>
    <w:rsid w:val="009D6FB7"/>
    <w:rsid w:val="009E1176"/>
    <w:rsid w:val="009E2B6E"/>
    <w:rsid w:val="009E7C44"/>
    <w:rsid w:val="009E7E60"/>
    <w:rsid w:val="009F1123"/>
    <w:rsid w:val="009F1124"/>
    <w:rsid w:val="009F5576"/>
    <w:rsid w:val="009F7196"/>
    <w:rsid w:val="009F73CA"/>
    <w:rsid w:val="009F73FB"/>
    <w:rsid w:val="00A005B0"/>
    <w:rsid w:val="00A067FF"/>
    <w:rsid w:val="00A068D5"/>
    <w:rsid w:val="00A07541"/>
    <w:rsid w:val="00A07C1A"/>
    <w:rsid w:val="00A1089D"/>
    <w:rsid w:val="00A11148"/>
    <w:rsid w:val="00A114B3"/>
    <w:rsid w:val="00A12417"/>
    <w:rsid w:val="00A14795"/>
    <w:rsid w:val="00A16371"/>
    <w:rsid w:val="00A25F78"/>
    <w:rsid w:val="00A27CBA"/>
    <w:rsid w:val="00A3002A"/>
    <w:rsid w:val="00A3103D"/>
    <w:rsid w:val="00A31988"/>
    <w:rsid w:val="00A321DD"/>
    <w:rsid w:val="00A3306C"/>
    <w:rsid w:val="00A34DF1"/>
    <w:rsid w:val="00A365E4"/>
    <w:rsid w:val="00A369FB"/>
    <w:rsid w:val="00A406AB"/>
    <w:rsid w:val="00A40712"/>
    <w:rsid w:val="00A40F7F"/>
    <w:rsid w:val="00A43681"/>
    <w:rsid w:val="00A448FE"/>
    <w:rsid w:val="00A45C2C"/>
    <w:rsid w:val="00A45C46"/>
    <w:rsid w:val="00A52306"/>
    <w:rsid w:val="00A5385C"/>
    <w:rsid w:val="00A5468C"/>
    <w:rsid w:val="00A55CAB"/>
    <w:rsid w:val="00A640C7"/>
    <w:rsid w:val="00A6562F"/>
    <w:rsid w:val="00A724BC"/>
    <w:rsid w:val="00A7282C"/>
    <w:rsid w:val="00A7622A"/>
    <w:rsid w:val="00A7689B"/>
    <w:rsid w:val="00A80405"/>
    <w:rsid w:val="00A8119E"/>
    <w:rsid w:val="00A838F8"/>
    <w:rsid w:val="00A875C4"/>
    <w:rsid w:val="00A87B01"/>
    <w:rsid w:val="00A90260"/>
    <w:rsid w:val="00A91B55"/>
    <w:rsid w:val="00A92F58"/>
    <w:rsid w:val="00A9372C"/>
    <w:rsid w:val="00A95C89"/>
    <w:rsid w:val="00A96910"/>
    <w:rsid w:val="00A973CE"/>
    <w:rsid w:val="00AA008D"/>
    <w:rsid w:val="00AA2666"/>
    <w:rsid w:val="00AA2701"/>
    <w:rsid w:val="00AA2D64"/>
    <w:rsid w:val="00AA5C20"/>
    <w:rsid w:val="00AA7D37"/>
    <w:rsid w:val="00AB0D90"/>
    <w:rsid w:val="00AB30A6"/>
    <w:rsid w:val="00AB5B20"/>
    <w:rsid w:val="00AB632A"/>
    <w:rsid w:val="00AB718D"/>
    <w:rsid w:val="00AC0C11"/>
    <w:rsid w:val="00AC270A"/>
    <w:rsid w:val="00AC2CA2"/>
    <w:rsid w:val="00AC416F"/>
    <w:rsid w:val="00AC5690"/>
    <w:rsid w:val="00AC635E"/>
    <w:rsid w:val="00AC691F"/>
    <w:rsid w:val="00AD16FB"/>
    <w:rsid w:val="00AD2BBA"/>
    <w:rsid w:val="00AD6C40"/>
    <w:rsid w:val="00AD6CF2"/>
    <w:rsid w:val="00AE0B5E"/>
    <w:rsid w:val="00AE1389"/>
    <w:rsid w:val="00AE156A"/>
    <w:rsid w:val="00AE1620"/>
    <w:rsid w:val="00AE29B1"/>
    <w:rsid w:val="00AE453B"/>
    <w:rsid w:val="00AE5F02"/>
    <w:rsid w:val="00AF4974"/>
    <w:rsid w:val="00AF4B3F"/>
    <w:rsid w:val="00AF5F7E"/>
    <w:rsid w:val="00AF6E22"/>
    <w:rsid w:val="00B01035"/>
    <w:rsid w:val="00B02851"/>
    <w:rsid w:val="00B11059"/>
    <w:rsid w:val="00B1405F"/>
    <w:rsid w:val="00B14B45"/>
    <w:rsid w:val="00B14CD8"/>
    <w:rsid w:val="00B20320"/>
    <w:rsid w:val="00B21EE9"/>
    <w:rsid w:val="00B23CAD"/>
    <w:rsid w:val="00B2412D"/>
    <w:rsid w:val="00B2485F"/>
    <w:rsid w:val="00B30136"/>
    <w:rsid w:val="00B3310A"/>
    <w:rsid w:val="00B33135"/>
    <w:rsid w:val="00B34CFF"/>
    <w:rsid w:val="00B3559D"/>
    <w:rsid w:val="00B36C12"/>
    <w:rsid w:val="00B371E3"/>
    <w:rsid w:val="00B40C6B"/>
    <w:rsid w:val="00B41C7A"/>
    <w:rsid w:val="00B436F4"/>
    <w:rsid w:val="00B44892"/>
    <w:rsid w:val="00B44DC1"/>
    <w:rsid w:val="00B4642A"/>
    <w:rsid w:val="00B551CB"/>
    <w:rsid w:val="00B5530C"/>
    <w:rsid w:val="00B5589C"/>
    <w:rsid w:val="00B55E35"/>
    <w:rsid w:val="00B57B34"/>
    <w:rsid w:val="00B609C6"/>
    <w:rsid w:val="00B6247F"/>
    <w:rsid w:val="00B64965"/>
    <w:rsid w:val="00B7013D"/>
    <w:rsid w:val="00B748B2"/>
    <w:rsid w:val="00B74C8B"/>
    <w:rsid w:val="00B8079B"/>
    <w:rsid w:val="00B835C8"/>
    <w:rsid w:val="00B84BDC"/>
    <w:rsid w:val="00B85C4E"/>
    <w:rsid w:val="00B86F4F"/>
    <w:rsid w:val="00B87D56"/>
    <w:rsid w:val="00B90ADB"/>
    <w:rsid w:val="00BA1CED"/>
    <w:rsid w:val="00BA3F8C"/>
    <w:rsid w:val="00BA5FAC"/>
    <w:rsid w:val="00BA725D"/>
    <w:rsid w:val="00BA79D0"/>
    <w:rsid w:val="00BA7D2F"/>
    <w:rsid w:val="00BB06F7"/>
    <w:rsid w:val="00BB19D0"/>
    <w:rsid w:val="00BB1A21"/>
    <w:rsid w:val="00BB2047"/>
    <w:rsid w:val="00BB3EDF"/>
    <w:rsid w:val="00BB6CB3"/>
    <w:rsid w:val="00BB6F25"/>
    <w:rsid w:val="00BB78A2"/>
    <w:rsid w:val="00BC06C1"/>
    <w:rsid w:val="00BC1054"/>
    <w:rsid w:val="00BC1BBD"/>
    <w:rsid w:val="00BC45B7"/>
    <w:rsid w:val="00BD00EC"/>
    <w:rsid w:val="00BD21CC"/>
    <w:rsid w:val="00BD2680"/>
    <w:rsid w:val="00BD5862"/>
    <w:rsid w:val="00BD6B97"/>
    <w:rsid w:val="00BD70A0"/>
    <w:rsid w:val="00BE180B"/>
    <w:rsid w:val="00BE65B6"/>
    <w:rsid w:val="00BF3797"/>
    <w:rsid w:val="00BF449B"/>
    <w:rsid w:val="00BF7330"/>
    <w:rsid w:val="00BF76D1"/>
    <w:rsid w:val="00C00123"/>
    <w:rsid w:val="00C01FCF"/>
    <w:rsid w:val="00C030BA"/>
    <w:rsid w:val="00C03C30"/>
    <w:rsid w:val="00C073DB"/>
    <w:rsid w:val="00C07ECC"/>
    <w:rsid w:val="00C10B4B"/>
    <w:rsid w:val="00C12721"/>
    <w:rsid w:val="00C1336A"/>
    <w:rsid w:val="00C16AE1"/>
    <w:rsid w:val="00C16E81"/>
    <w:rsid w:val="00C17687"/>
    <w:rsid w:val="00C17C84"/>
    <w:rsid w:val="00C21E00"/>
    <w:rsid w:val="00C22DB0"/>
    <w:rsid w:val="00C23C7A"/>
    <w:rsid w:val="00C25F7C"/>
    <w:rsid w:val="00C2779F"/>
    <w:rsid w:val="00C30FDD"/>
    <w:rsid w:val="00C31D86"/>
    <w:rsid w:val="00C3498E"/>
    <w:rsid w:val="00C366A3"/>
    <w:rsid w:val="00C37389"/>
    <w:rsid w:val="00C40DCD"/>
    <w:rsid w:val="00C41BAF"/>
    <w:rsid w:val="00C4508C"/>
    <w:rsid w:val="00C46114"/>
    <w:rsid w:val="00C46899"/>
    <w:rsid w:val="00C46F31"/>
    <w:rsid w:val="00C471E4"/>
    <w:rsid w:val="00C47310"/>
    <w:rsid w:val="00C47942"/>
    <w:rsid w:val="00C50EA2"/>
    <w:rsid w:val="00C51171"/>
    <w:rsid w:val="00C5173A"/>
    <w:rsid w:val="00C51A90"/>
    <w:rsid w:val="00C60913"/>
    <w:rsid w:val="00C60DEF"/>
    <w:rsid w:val="00C63BE8"/>
    <w:rsid w:val="00C677AE"/>
    <w:rsid w:val="00C67993"/>
    <w:rsid w:val="00C7063B"/>
    <w:rsid w:val="00C71465"/>
    <w:rsid w:val="00C7263B"/>
    <w:rsid w:val="00C72896"/>
    <w:rsid w:val="00C747E1"/>
    <w:rsid w:val="00C80B34"/>
    <w:rsid w:val="00C82771"/>
    <w:rsid w:val="00C852C7"/>
    <w:rsid w:val="00C90AE1"/>
    <w:rsid w:val="00C91DEA"/>
    <w:rsid w:val="00C92B8C"/>
    <w:rsid w:val="00C943B1"/>
    <w:rsid w:val="00C9537C"/>
    <w:rsid w:val="00C97C7E"/>
    <w:rsid w:val="00CA70E2"/>
    <w:rsid w:val="00CA7105"/>
    <w:rsid w:val="00CB07F3"/>
    <w:rsid w:val="00CB0ABC"/>
    <w:rsid w:val="00CB3247"/>
    <w:rsid w:val="00CB5F57"/>
    <w:rsid w:val="00CC0659"/>
    <w:rsid w:val="00CC19EE"/>
    <w:rsid w:val="00CC5E26"/>
    <w:rsid w:val="00CC6FD6"/>
    <w:rsid w:val="00CC7B50"/>
    <w:rsid w:val="00CD099B"/>
    <w:rsid w:val="00CD137A"/>
    <w:rsid w:val="00CD1708"/>
    <w:rsid w:val="00CD5D73"/>
    <w:rsid w:val="00CD60D9"/>
    <w:rsid w:val="00CE0B49"/>
    <w:rsid w:val="00CE12CB"/>
    <w:rsid w:val="00CE1F3A"/>
    <w:rsid w:val="00CE2550"/>
    <w:rsid w:val="00CF04A7"/>
    <w:rsid w:val="00CF0D12"/>
    <w:rsid w:val="00CF1BF4"/>
    <w:rsid w:val="00CF1C98"/>
    <w:rsid w:val="00CF7E7A"/>
    <w:rsid w:val="00D007E9"/>
    <w:rsid w:val="00D00C50"/>
    <w:rsid w:val="00D0147B"/>
    <w:rsid w:val="00D01760"/>
    <w:rsid w:val="00D0501C"/>
    <w:rsid w:val="00D05956"/>
    <w:rsid w:val="00D059FF"/>
    <w:rsid w:val="00D07531"/>
    <w:rsid w:val="00D10088"/>
    <w:rsid w:val="00D10B9A"/>
    <w:rsid w:val="00D1177C"/>
    <w:rsid w:val="00D12F09"/>
    <w:rsid w:val="00D14919"/>
    <w:rsid w:val="00D14ED6"/>
    <w:rsid w:val="00D16C6F"/>
    <w:rsid w:val="00D16E1B"/>
    <w:rsid w:val="00D17742"/>
    <w:rsid w:val="00D17A84"/>
    <w:rsid w:val="00D2168F"/>
    <w:rsid w:val="00D217EA"/>
    <w:rsid w:val="00D222F2"/>
    <w:rsid w:val="00D2263E"/>
    <w:rsid w:val="00D22744"/>
    <w:rsid w:val="00D25B9F"/>
    <w:rsid w:val="00D26233"/>
    <w:rsid w:val="00D31EDE"/>
    <w:rsid w:val="00D32215"/>
    <w:rsid w:val="00D411E5"/>
    <w:rsid w:val="00D41E73"/>
    <w:rsid w:val="00D42317"/>
    <w:rsid w:val="00D444CD"/>
    <w:rsid w:val="00D44FE7"/>
    <w:rsid w:val="00D45F19"/>
    <w:rsid w:val="00D46046"/>
    <w:rsid w:val="00D46B6E"/>
    <w:rsid w:val="00D51B6F"/>
    <w:rsid w:val="00D52817"/>
    <w:rsid w:val="00D536EB"/>
    <w:rsid w:val="00D56A5E"/>
    <w:rsid w:val="00D60571"/>
    <w:rsid w:val="00D612EF"/>
    <w:rsid w:val="00D61ED9"/>
    <w:rsid w:val="00D62A07"/>
    <w:rsid w:val="00D63AFE"/>
    <w:rsid w:val="00D66DE3"/>
    <w:rsid w:val="00D67737"/>
    <w:rsid w:val="00D704C7"/>
    <w:rsid w:val="00D707A6"/>
    <w:rsid w:val="00D72027"/>
    <w:rsid w:val="00D8111B"/>
    <w:rsid w:val="00D811B8"/>
    <w:rsid w:val="00D82AC9"/>
    <w:rsid w:val="00D85246"/>
    <w:rsid w:val="00D872DB"/>
    <w:rsid w:val="00D90CD7"/>
    <w:rsid w:val="00D91E32"/>
    <w:rsid w:val="00D932D0"/>
    <w:rsid w:val="00D953BF"/>
    <w:rsid w:val="00D9580D"/>
    <w:rsid w:val="00D960F6"/>
    <w:rsid w:val="00DA0848"/>
    <w:rsid w:val="00DA3D2F"/>
    <w:rsid w:val="00DA4EB6"/>
    <w:rsid w:val="00DA5319"/>
    <w:rsid w:val="00DA5F5C"/>
    <w:rsid w:val="00DA7904"/>
    <w:rsid w:val="00DA7EB9"/>
    <w:rsid w:val="00DB27CC"/>
    <w:rsid w:val="00DB2CE3"/>
    <w:rsid w:val="00DB6289"/>
    <w:rsid w:val="00DB7324"/>
    <w:rsid w:val="00DB77D1"/>
    <w:rsid w:val="00DC2FF0"/>
    <w:rsid w:val="00DC5F16"/>
    <w:rsid w:val="00DC77F6"/>
    <w:rsid w:val="00DD2657"/>
    <w:rsid w:val="00DD3A11"/>
    <w:rsid w:val="00DD65CE"/>
    <w:rsid w:val="00DE1CEE"/>
    <w:rsid w:val="00DE2849"/>
    <w:rsid w:val="00DE3D80"/>
    <w:rsid w:val="00DE42F0"/>
    <w:rsid w:val="00DE48CE"/>
    <w:rsid w:val="00DE5808"/>
    <w:rsid w:val="00DE6F36"/>
    <w:rsid w:val="00DF11E7"/>
    <w:rsid w:val="00DF27AA"/>
    <w:rsid w:val="00DF43FE"/>
    <w:rsid w:val="00DF57FB"/>
    <w:rsid w:val="00DF58E3"/>
    <w:rsid w:val="00E015DF"/>
    <w:rsid w:val="00E04052"/>
    <w:rsid w:val="00E05118"/>
    <w:rsid w:val="00E05966"/>
    <w:rsid w:val="00E1043D"/>
    <w:rsid w:val="00E12E34"/>
    <w:rsid w:val="00E15CBF"/>
    <w:rsid w:val="00E163F5"/>
    <w:rsid w:val="00E177C9"/>
    <w:rsid w:val="00E2011F"/>
    <w:rsid w:val="00E20CB4"/>
    <w:rsid w:val="00E2290E"/>
    <w:rsid w:val="00E22B8B"/>
    <w:rsid w:val="00E253F8"/>
    <w:rsid w:val="00E308B5"/>
    <w:rsid w:val="00E31AA4"/>
    <w:rsid w:val="00E32000"/>
    <w:rsid w:val="00E32DF3"/>
    <w:rsid w:val="00E35D3D"/>
    <w:rsid w:val="00E40A71"/>
    <w:rsid w:val="00E42187"/>
    <w:rsid w:val="00E44753"/>
    <w:rsid w:val="00E44BFE"/>
    <w:rsid w:val="00E47746"/>
    <w:rsid w:val="00E51A98"/>
    <w:rsid w:val="00E51C51"/>
    <w:rsid w:val="00E52F16"/>
    <w:rsid w:val="00E54388"/>
    <w:rsid w:val="00E56F26"/>
    <w:rsid w:val="00E575E1"/>
    <w:rsid w:val="00E60AC5"/>
    <w:rsid w:val="00E6185C"/>
    <w:rsid w:val="00E62672"/>
    <w:rsid w:val="00E63D78"/>
    <w:rsid w:val="00E63EC8"/>
    <w:rsid w:val="00E646EC"/>
    <w:rsid w:val="00E65C51"/>
    <w:rsid w:val="00E701E9"/>
    <w:rsid w:val="00E704FF"/>
    <w:rsid w:val="00E71765"/>
    <w:rsid w:val="00E72440"/>
    <w:rsid w:val="00E7308C"/>
    <w:rsid w:val="00E7660E"/>
    <w:rsid w:val="00E80535"/>
    <w:rsid w:val="00E82E21"/>
    <w:rsid w:val="00E83510"/>
    <w:rsid w:val="00E8392C"/>
    <w:rsid w:val="00E857F6"/>
    <w:rsid w:val="00E85D1E"/>
    <w:rsid w:val="00E8696D"/>
    <w:rsid w:val="00E94A45"/>
    <w:rsid w:val="00E967C2"/>
    <w:rsid w:val="00E96FF0"/>
    <w:rsid w:val="00EA1427"/>
    <w:rsid w:val="00EA186D"/>
    <w:rsid w:val="00EA2058"/>
    <w:rsid w:val="00EA27D5"/>
    <w:rsid w:val="00EA2E0F"/>
    <w:rsid w:val="00EA3E29"/>
    <w:rsid w:val="00EA5489"/>
    <w:rsid w:val="00EA54E1"/>
    <w:rsid w:val="00EA638A"/>
    <w:rsid w:val="00EB11ED"/>
    <w:rsid w:val="00EB39FF"/>
    <w:rsid w:val="00EB3C08"/>
    <w:rsid w:val="00EB590B"/>
    <w:rsid w:val="00EB5C12"/>
    <w:rsid w:val="00EB6294"/>
    <w:rsid w:val="00EB668B"/>
    <w:rsid w:val="00EB6BAE"/>
    <w:rsid w:val="00EC0085"/>
    <w:rsid w:val="00EC5F68"/>
    <w:rsid w:val="00ED0315"/>
    <w:rsid w:val="00ED21E6"/>
    <w:rsid w:val="00ED23D7"/>
    <w:rsid w:val="00ED3065"/>
    <w:rsid w:val="00ED3B23"/>
    <w:rsid w:val="00ED53F6"/>
    <w:rsid w:val="00ED638A"/>
    <w:rsid w:val="00ED67D3"/>
    <w:rsid w:val="00ED6BF9"/>
    <w:rsid w:val="00ED7A54"/>
    <w:rsid w:val="00EE00C1"/>
    <w:rsid w:val="00EE0820"/>
    <w:rsid w:val="00EE0D12"/>
    <w:rsid w:val="00EE3C6C"/>
    <w:rsid w:val="00EE4ED4"/>
    <w:rsid w:val="00EE4F77"/>
    <w:rsid w:val="00EF05F7"/>
    <w:rsid w:val="00EF1578"/>
    <w:rsid w:val="00EF1748"/>
    <w:rsid w:val="00EF2817"/>
    <w:rsid w:val="00EF2BAD"/>
    <w:rsid w:val="00EF46FA"/>
    <w:rsid w:val="00EF5105"/>
    <w:rsid w:val="00EF56A5"/>
    <w:rsid w:val="00EF7A0A"/>
    <w:rsid w:val="00F005FD"/>
    <w:rsid w:val="00F0067A"/>
    <w:rsid w:val="00F00BE5"/>
    <w:rsid w:val="00F02186"/>
    <w:rsid w:val="00F03C61"/>
    <w:rsid w:val="00F11319"/>
    <w:rsid w:val="00F12EE4"/>
    <w:rsid w:val="00F1359C"/>
    <w:rsid w:val="00F13F72"/>
    <w:rsid w:val="00F14B39"/>
    <w:rsid w:val="00F14E95"/>
    <w:rsid w:val="00F15743"/>
    <w:rsid w:val="00F15AEE"/>
    <w:rsid w:val="00F17C21"/>
    <w:rsid w:val="00F20870"/>
    <w:rsid w:val="00F22BB4"/>
    <w:rsid w:val="00F2329E"/>
    <w:rsid w:val="00F23601"/>
    <w:rsid w:val="00F236CB"/>
    <w:rsid w:val="00F251D7"/>
    <w:rsid w:val="00F25864"/>
    <w:rsid w:val="00F300B6"/>
    <w:rsid w:val="00F33121"/>
    <w:rsid w:val="00F3318D"/>
    <w:rsid w:val="00F33B69"/>
    <w:rsid w:val="00F33F26"/>
    <w:rsid w:val="00F357C2"/>
    <w:rsid w:val="00F4013E"/>
    <w:rsid w:val="00F42548"/>
    <w:rsid w:val="00F43C6C"/>
    <w:rsid w:val="00F4456E"/>
    <w:rsid w:val="00F46966"/>
    <w:rsid w:val="00F46BE0"/>
    <w:rsid w:val="00F47305"/>
    <w:rsid w:val="00F5142B"/>
    <w:rsid w:val="00F52981"/>
    <w:rsid w:val="00F53529"/>
    <w:rsid w:val="00F542A2"/>
    <w:rsid w:val="00F5461F"/>
    <w:rsid w:val="00F601D0"/>
    <w:rsid w:val="00F610B9"/>
    <w:rsid w:val="00F6117F"/>
    <w:rsid w:val="00F620C5"/>
    <w:rsid w:val="00F6243A"/>
    <w:rsid w:val="00F64351"/>
    <w:rsid w:val="00F64689"/>
    <w:rsid w:val="00F670DB"/>
    <w:rsid w:val="00F673B6"/>
    <w:rsid w:val="00F67BC0"/>
    <w:rsid w:val="00F67BCD"/>
    <w:rsid w:val="00F70C63"/>
    <w:rsid w:val="00F725F8"/>
    <w:rsid w:val="00F72DDB"/>
    <w:rsid w:val="00F7346B"/>
    <w:rsid w:val="00F81E91"/>
    <w:rsid w:val="00F8349C"/>
    <w:rsid w:val="00F84B50"/>
    <w:rsid w:val="00F84B6E"/>
    <w:rsid w:val="00F86505"/>
    <w:rsid w:val="00F87AE1"/>
    <w:rsid w:val="00F90967"/>
    <w:rsid w:val="00F9628C"/>
    <w:rsid w:val="00F97EB9"/>
    <w:rsid w:val="00FA0FA8"/>
    <w:rsid w:val="00FA786B"/>
    <w:rsid w:val="00FB0887"/>
    <w:rsid w:val="00FB16D7"/>
    <w:rsid w:val="00FB2433"/>
    <w:rsid w:val="00FB472D"/>
    <w:rsid w:val="00FB5003"/>
    <w:rsid w:val="00FB6829"/>
    <w:rsid w:val="00FB79FC"/>
    <w:rsid w:val="00FC1660"/>
    <w:rsid w:val="00FC1D54"/>
    <w:rsid w:val="00FC3B62"/>
    <w:rsid w:val="00FC797F"/>
    <w:rsid w:val="00FD0BAF"/>
    <w:rsid w:val="00FD208D"/>
    <w:rsid w:val="00FD35C0"/>
    <w:rsid w:val="00FD4113"/>
    <w:rsid w:val="00FD524F"/>
    <w:rsid w:val="00FD5EF5"/>
    <w:rsid w:val="00FE19B6"/>
    <w:rsid w:val="00FE1C8A"/>
    <w:rsid w:val="00FE30C3"/>
    <w:rsid w:val="00FE36FB"/>
    <w:rsid w:val="00FE435A"/>
    <w:rsid w:val="00FF08F2"/>
    <w:rsid w:val="00FF0D39"/>
    <w:rsid w:val="00FF1594"/>
    <w:rsid w:val="00FF360B"/>
    <w:rsid w:val="00FF396A"/>
    <w:rsid w:val="00FF3B87"/>
    <w:rsid w:val="00FF41EC"/>
    <w:rsid w:val="00FF46EA"/>
    <w:rsid w:val="00FF4A18"/>
    <w:rsid w:val="00FF58B6"/>
    <w:rsid w:val="00FF5D4D"/>
    <w:rsid w:val="00FF75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19B7EA"/>
  <w15:chartTrackingRefBased/>
  <w15:docId w15:val="{08B35290-72ED-4F72-9010-25B8A417F9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6AA7"/>
    <w:pPr>
      <w:spacing w:after="0" w:line="240" w:lineRule="auto"/>
    </w:pPr>
    <w:rPr>
      <w:rFonts w:ascii="Arial" w:eastAsia="Times New Roman" w:hAnsi="Arial" w:cs="Times New Roman"/>
      <w:sz w:val="20"/>
      <w:szCs w:val="20"/>
      <w:lang w:eastAsia="en-GB"/>
    </w:rPr>
  </w:style>
  <w:style w:type="paragraph" w:styleId="Heading1">
    <w:name w:val="heading 1"/>
    <w:basedOn w:val="Normal"/>
    <w:next w:val="Normal"/>
    <w:link w:val="Heading1Char"/>
    <w:uiPriority w:val="9"/>
    <w:qFormat/>
    <w:rsid w:val="00D01760"/>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5D6FDF"/>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link w:val="CommentTextChar"/>
    <w:uiPriority w:val="99"/>
    <w:semiHidden/>
    <w:unhideWhenUsed/>
    <w:rsid w:val="00D25B9F"/>
    <w:rPr>
      <w:lang w:val="x-none" w:eastAsia="x-none"/>
    </w:rPr>
  </w:style>
  <w:style w:type="character" w:customStyle="1" w:styleId="CommentTextChar">
    <w:name w:val="Comment Text Char"/>
    <w:basedOn w:val="DefaultParagraphFont"/>
    <w:link w:val="CommentText"/>
    <w:uiPriority w:val="99"/>
    <w:semiHidden/>
    <w:rsid w:val="00D25B9F"/>
    <w:rPr>
      <w:rFonts w:ascii="Arial" w:eastAsia="Times New Roman" w:hAnsi="Arial" w:cs="Times New Roman"/>
      <w:sz w:val="20"/>
      <w:szCs w:val="20"/>
      <w:lang w:val="x-none" w:eastAsia="x-none"/>
    </w:rPr>
  </w:style>
  <w:style w:type="paragraph" w:styleId="ListParagraph">
    <w:name w:val="List Paragraph"/>
    <w:basedOn w:val="Normal"/>
    <w:uiPriority w:val="34"/>
    <w:qFormat/>
    <w:rsid w:val="00D25B9F"/>
    <w:pPr>
      <w:ind w:left="720"/>
    </w:pPr>
  </w:style>
  <w:style w:type="character" w:styleId="CommentReference">
    <w:name w:val="annotation reference"/>
    <w:uiPriority w:val="99"/>
    <w:semiHidden/>
    <w:unhideWhenUsed/>
    <w:rsid w:val="00D25B9F"/>
    <w:rPr>
      <w:sz w:val="16"/>
      <w:szCs w:val="16"/>
    </w:rPr>
  </w:style>
  <w:style w:type="character" w:customStyle="1" w:styleId="A3">
    <w:name w:val="A3"/>
    <w:uiPriority w:val="99"/>
    <w:rsid w:val="009D510B"/>
    <w:rPr>
      <w:rFonts w:cs="AGaramond"/>
      <w:color w:val="000000"/>
      <w:sz w:val="20"/>
      <w:szCs w:val="20"/>
    </w:rPr>
  </w:style>
  <w:style w:type="character" w:customStyle="1" w:styleId="A11">
    <w:name w:val="A11"/>
    <w:uiPriority w:val="99"/>
    <w:rsid w:val="00193B17"/>
    <w:rPr>
      <w:rFonts w:cs="AGaramond"/>
      <w:color w:val="000000"/>
      <w:sz w:val="20"/>
      <w:szCs w:val="20"/>
    </w:rPr>
  </w:style>
  <w:style w:type="paragraph" w:styleId="Header">
    <w:name w:val="header"/>
    <w:basedOn w:val="Normal"/>
    <w:link w:val="HeaderChar"/>
    <w:uiPriority w:val="99"/>
    <w:unhideWhenUsed/>
    <w:rsid w:val="0076175E"/>
    <w:pPr>
      <w:tabs>
        <w:tab w:val="center" w:pos="4513"/>
        <w:tab w:val="right" w:pos="9026"/>
      </w:tabs>
    </w:pPr>
  </w:style>
  <w:style w:type="character" w:customStyle="1" w:styleId="HeaderChar">
    <w:name w:val="Header Char"/>
    <w:basedOn w:val="DefaultParagraphFont"/>
    <w:link w:val="Header"/>
    <w:uiPriority w:val="99"/>
    <w:rsid w:val="0076175E"/>
    <w:rPr>
      <w:rFonts w:ascii="Arial" w:eastAsia="Times New Roman" w:hAnsi="Arial" w:cs="Times New Roman"/>
      <w:sz w:val="20"/>
      <w:szCs w:val="20"/>
      <w:lang w:eastAsia="en-GB"/>
    </w:rPr>
  </w:style>
  <w:style w:type="paragraph" w:styleId="Footer">
    <w:name w:val="footer"/>
    <w:basedOn w:val="Normal"/>
    <w:link w:val="FooterChar"/>
    <w:uiPriority w:val="99"/>
    <w:unhideWhenUsed/>
    <w:rsid w:val="0076175E"/>
    <w:pPr>
      <w:tabs>
        <w:tab w:val="center" w:pos="4513"/>
        <w:tab w:val="right" w:pos="9026"/>
      </w:tabs>
    </w:pPr>
  </w:style>
  <w:style w:type="character" w:customStyle="1" w:styleId="FooterChar">
    <w:name w:val="Footer Char"/>
    <w:basedOn w:val="DefaultParagraphFont"/>
    <w:link w:val="Footer"/>
    <w:uiPriority w:val="99"/>
    <w:rsid w:val="0076175E"/>
    <w:rPr>
      <w:rFonts w:ascii="Arial" w:eastAsia="Times New Roman" w:hAnsi="Arial" w:cs="Times New Roman"/>
      <w:sz w:val="20"/>
      <w:szCs w:val="20"/>
      <w:lang w:eastAsia="en-GB"/>
    </w:rPr>
  </w:style>
  <w:style w:type="character" w:customStyle="1" w:styleId="Heading1Char">
    <w:name w:val="Heading 1 Char"/>
    <w:basedOn w:val="DefaultParagraphFont"/>
    <w:link w:val="Heading1"/>
    <w:uiPriority w:val="9"/>
    <w:rsid w:val="00D01760"/>
    <w:rPr>
      <w:rFonts w:asciiTheme="majorHAnsi" w:eastAsiaTheme="majorEastAsia" w:hAnsiTheme="majorHAnsi" w:cstheme="majorBidi"/>
      <w:color w:val="2F5496" w:themeColor="accent1" w:themeShade="BF"/>
      <w:sz w:val="32"/>
      <w:szCs w:val="32"/>
      <w:lang w:eastAsia="en-GB"/>
    </w:rPr>
  </w:style>
  <w:style w:type="table" w:styleId="TableGrid">
    <w:name w:val="Table Grid"/>
    <w:basedOn w:val="TableNormal"/>
    <w:uiPriority w:val="39"/>
    <w:rsid w:val="002521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5D6FDF"/>
    <w:rPr>
      <w:rFonts w:asciiTheme="majorHAnsi" w:eastAsiaTheme="majorEastAsia" w:hAnsiTheme="majorHAnsi" w:cstheme="majorBidi"/>
      <w:color w:val="1F3763" w:themeColor="accent1" w:themeShade="7F"/>
      <w:sz w:val="24"/>
      <w:szCs w:val="24"/>
      <w:lang w:eastAsia="en-GB"/>
    </w:rPr>
  </w:style>
  <w:style w:type="numbering" w:customStyle="1" w:styleId="NoList1">
    <w:name w:val="No List1"/>
    <w:next w:val="NoList"/>
    <w:uiPriority w:val="99"/>
    <w:semiHidden/>
    <w:unhideWhenUsed/>
    <w:rsid w:val="005D6FDF"/>
  </w:style>
  <w:style w:type="character" w:styleId="Hyperlink">
    <w:name w:val="Hyperlink"/>
    <w:uiPriority w:val="99"/>
    <w:rsid w:val="005D6FDF"/>
    <w:rPr>
      <w:color w:val="0000FF"/>
      <w:u w:val="single"/>
    </w:rPr>
  </w:style>
  <w:style w:type="character" w:styleId="Emphasis">
    <w:name w:val="Emphasis"/>
    <w:basedOn w:val="DefaultParagraphFont"/>
    <w:uiPriority w:val="20"/>
    <w:qFormat/>
    <w:rsid w:val="005D6FDF"/>
    <w:rPr>
      <w:i/>
      <w:iCs/>
    </w:rPr>
  </w:style>
  <w:style w:type="character" w:styleId="UnresolvedMention">
    <w:name w:val="Unresolved Mention"/>
    <w:basedOn w:val="DefaultParagraphFont"/>
    <w:uiPriority w:val="99"/>
    <w:semiHidden/>
    <w:unhideWhenUsed/>
    <w:rsid w:val="005D6FDF"/>
    <w:rPr>
      <w:color w:val="605E5C"/>
      <w:shd w:val="clear" w:color="auto" w:fill="E1DFDD"/>
    </w:rPr>
  </w:style>
  <w:style w:type="character" w:customStyle="1" w:styleId="authors">
    <w:name w:val="authors"/>
    <w:basedOn w:val="DefaultParagraphFont"/>
    <w:rsid w:val="005D6FDF"/>
  </w:style>
  <w:style w:type="character" w:customStyle="1" w:styleId="Date1">
    <w:name w:val="Date1"/>
    <w:basedOn w:val="DefaultParagraphFont"/>
    <w:rsid w:val="005D6FDF"/>
  </w:style>
  <w:style w:type="character" w:customStyle="1" w:styleId="arttitle">
    <w:name w:val="art_title"/>
    <w:basedOn w:val="DefaultParagraphFont"/>
    <w:rsid w:val="005D6FDF"/>
  </w:style>
  <w:style w:type="character" w:customStyle="1" w:styleId="serialtitle">
    <w:name w:val="serial_title"/>
    <w:basedOn w:val="DefaultParagraphFont"/>
    <w:rsid w:val="005D6FDF"/>
  </w:style>
  <w:style w:type="character" w:customStyle="1" w:styleId="volumeissue">
    <w:name w:val="volume_issue"/>
    <w:basedOn w:val="DefaultParagraphFont"/>
    <w:rsid w:val="005D6FDF"/>
  </w:style>
  <w:style w:type="character" w:customStyle="1" w:styleId="pagerange">
    <w:name w:val="page_range"/>
    <w:basedOn w:val="DefaultParagraphFont"/>
    <w:rsid w:val="005D6FDF"/>
  </w:style>
  <w:style w:type="character" w:customStyle="1" w:styleId="doilink">
    <w:name w:val="doi_link"/>
    <w:basedOn w:val="DefaultParagraphFont"/>
    <w:rsid w:val="005D6FDF"/>
  </w:style>
  <w:style w:type="paragraph" w:styleId="NormalWeb">
    <w:name w:val="Normal (Web)"/>
    <w:basedOn w:val="Normal"/>
    <w:uiPriority w:val="99"/>
    <w:unhideWhenUsed/>
    <w:rsid w:val="005D6FDF"/>
    <w:pPr>
      <w:spacing w:before="100" w:beforeAutospacing="1" w:after="100" w:afterAutospacing="1"/>
    </w:pPr>
    <w:rPr>
      <w:rFonts w:ascii="Times New Roman" w:hAnsi="Times New Roman"/>
      <w:sz w:val="24"/>
      <w:szCs w:val="24"/>
    </w:rPr>
  </w:style>
  <w:style w:type="character" w:styleId="FollowedHyperlink">
    <w:name w:val="FollowedHyperlink"/>
    <w:basedOn w:val="DefaultParagraphFont"/>
    <w:uiPriority w:val="99"/>
    <w:semiHidden/>
    <w:unhideWhenUsed/>
    <w:rsid w:val="005D6FDF"/>
    <w:rPr>
      <w:color w:val="954F72" w:themeColor="followedHyperlink"/>
      <w:u w:val="single"/>
    </w:rPr>
  </w:style>
  <w:style w:type="character" w:customStyle="1" w:styleId="text">
    <w:name w:val="text"/>
    <w:basedOn w:val="DefaultParagraphFont"/>
    <w:rsid w:val="005D6FDF"/>
  </w:style>
  <w:style w:type="paragraph" w:customStyle="1" w:styleId="dx-doi">
    <w:name w:val="dx-doi"/>
    <w:basedOn w:val="Normal"/>
    <w:rsid w:val="005D6FDF"/>
    <w:pPr>
      <w:spacing w:before="100" w:beforeAutospacing="1" w:after="100" w:afterAutospacing="1"/>
    </w:pPr>
    <w:rPr>
      <w:rFonts w:ascii="Times New Roman" w:hAnsi="Times New Roman"/>
      <w:sz w:val="24"/>
      <w:szCs w:val="24"/>
    </w:rPr>
  </w:style>
  <w:style w:type="paragraph" w:customStyle="1" w:styleId="citation">
    <w:name w:val="citation"/>
    <w:basedOn w:val="Normal"/>
    <w:rsid w:val="005D6FDF"/>
    <w:pPr>
      <w:spacing w:before="100" w:beforeAutospacing="1" w:after="100" w:afterAutospacing="1"/>
    </w:pPr>
    <w:rPr>
      <w:rFonts w:ascii="Times New Roman" w:hAnsi="Times New Roman"/>
      <w:sz w:val="24"/>
      <w:szCs w:val="24"/>
    </w:rPr>
  </w:style>
  <w:style w:type="character" w:customStyle="1" w:styleId="cit-auth">
    <w:name w:val="cit-auth"/>
    <w:basedOn w:val="DefaultParagraphFont"/>
    <w:rsid w:val="005D6FDF"/>
  </w:style>
  <w:style w:type="character" w:customStyle="1" w:styleId="cit-name-surname">
    <w:name w:val="cit-name-surname"/>
    <w:basedOn w:val="DefaultParagraphFont"/>
    <w:rsid w:val="005D6FDF"/>
  </w:style>
  <w:style w:type="character" w:customStyle="1" w:styleId="cit-name-given-names">
    <w:name w:val="cit-name-given-names"/>
    <w:basedOn w:val="DefaultParagraphFont"/>
    <w:rsid w:val="005D6FDF"/>
  </w:style>
  <w:style w:type="character" w:customStyle="1" w:styleId="cit-etal">
    <w:name w:val="cit-etal"/>
    <w:basedOn w:val="DefaultParagraphFont"/>
    <w:rsid w:val="005D6FDF"/>
  </w:style>
  <w:style w:type="character" w:styleId="HTMLCite">
    <w:name w:val="HTML Cite"/>
    <w:basedOn w:val="DefaultParagraphFont"/>
    <w:uiPriority w:val="99"/>
    <w:semiHidden/>
    <w:unhideWhenUsed/>
    <w:rsid w:val="005D6FDF"/>
    <w:rPr>
      <w:i/>
      <w:iCs/>
    </w:rPr>
  </w:style>
  <w:style w:type="character" w:customStyle="1" w:styleId="cit-article-title">
    <w:name w:val="cit-article-title"/>
    <w:basedOn w:val="DefaultParagraphFont"/>
    <w:rsid w:val="005D6FDF"/>
  </w:style>
  <w:style w:type="character" w:customStyle="1" w:styleId="cit-pub-date">
    <w:name w:val="cit-pub-date"/>
    <w:basedOn w:val="DefaultParagraphFont"/>
    <w:rsid w:val="005D6FDF"/>
  </w:style>
  <w:style w:type="character" w:customStyle="1" w:styleId="cit-vol">
    <w:name w:val="cit-vol"/>
    <w:basedOn w:val="DefaultParagraphFont"/>
    <w:rsid w:val="005D6FDF"/>
  </w:style>
  <w:style w:type="character" w:customStyle="1" w:styleId="cit-fpage">
    <w:name w:val="cit-fpage"/>
    <w:basedOn w:val="DefaultParagraphFont"/>
    <w:rsid w:val="005D6FDF"/>
  </w:style>
  <w:style w:type="character" w:customStyle="1" w:styleId="cit-lpage">
    <w:name w:val="cit-lpage"/>
    <w:basedOn w:val="DefaultParagraphFont"/>
    <w:rsid w:val="005D6FDF"/>
  </w:style>
  <w:style w:type="character" w:customStyle="1" w:styleId="c-bibliographic-informationvalue">
    <w:name w:val="c-bibliographic-information__value"/>
    <w:basedOn w:val="DefaultParagraphFont"/>
    <w:rsid w:val="00CC6FD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70678">
      <w:bodyDiv w:val="1"/>
      <w:marLeft w:val="0"/>
      <w:marRight w:val="0"/>
      <w:marTop w:val="0"/>
      <w:marBottom w:val="0"/>
      <w:divBdr>
        <w:top w:val="none" w:sz="0" w:space="0" w:color="auto"/>
        <w:left w:val="none" w:sz="0" w:space="0" w:color="auto"/>
        <w:bottom w:val="none" w:sz="0" w:space="0" w:color="auto"/>
        <w:right w:val="none" w:sz="0" w:space="0" w:color="auto"/>
      </w:divBdr>
      <w:divsChild>
        <w:div w:id="1625038967">
          <w:marLeft w:val="0"/>
          <w:marRight w:val="0"/>
          <w:marTop w:val="0"/>
          <w:marBottom w:val="0"/>
          <w:divBdr>
            <w:top w:val="none" w:sz="0" w:space="0" w:color="auto"/>
            <w:left w:val="none" w:sz="0" w:space="0" w:color="auto"/>
            <w:bottom w:val="none" w:sz="0" w:space="0" w:color="auto"/>
            <w:right w:val="none" w:sz="0" w:space="0" w:color="auto"/>
          </w:divBdr>
        </w:div>
      </w:divsChild>
    </w:div>
    <w:div w:id="660887180">
      <w:bodyDiv w:val="1"/>
      <w:marLeft w:val="0"/>
      <w:marRight w:val="0"/>
      <w:marTop w:val="0"/>
      <w:marBottom w:val="0"/>
      <w:divBdr>
        <w:top w:val="none" w:sz="0" w:space="0" w:color="auto"/>
        <w:left w:val="none" w:sz="0" w:space="0" w:color="auto"/>
        <w:bottom w:val="none" w:sz="0" w:space="0" w:color="auto"/>
        <w:right w:val="none" w:sz="0" w:space="0" w:color="auto"/>
      </w:divBdr>
    </w:div>
    <w:div w:id="770316959">
      <w:bodyDiv w:val="1"/>
      <w:marLeft w:val="0"/>
      <w:marRight w:val="0"/>
      <w:marTop w:val="0"/>
      <w:marBottom w:val="0"/>
      <w:divBdr>
        <w:top w:val="none" w:sz="0" w:space="0" w:color="auto"/>
        <w:left w:val="none" w:sz="0" w:space="0" w:color="auto"/>
        <w:bottom w:val="none" w:sz="0" w:space="0" w:color="auto"/>
        <w:right w:val="none" w:sz="0" w:space="0" w:color="auto"/>
      </w:divBdr>
    </w:div>
    <w:div w:id="885020340">
      <w:bodyDiv w:val="1"/>
      <w:marLeft w:val="0"/>
      <w:marRight w:val="0"/>
      <w:marTop w:val="0"/>
      <w:marBottom w:val="0"/>
      <w:divBdr>
        <w:top w:val="none" w:sz="0" w:space="0" w:color="auto"/>
        <w:left w:val="none" w:sz="0" w:space="0" w:color="auto"/>
        <w:bottom w:val="none" w:sz="0" w:space="0" w:color="auto"/>
        <w:right w:val="none" w:sz="0" w:space="0" w:color="auto"/>
      </w:divBdr>
    </w:div>
    <w:div w:id="910771764">
      <w:bodyDiv w:val="1"/>
      <w:marLeft w:val="0"/>
      <w:marRight w:val="0"/>
      <w:marTop w:val="0"/>
      <w:marBottom w:val="0"/>
      <w:divBdr>
        <w:top w:val="none" w:sz="0" w:space="0" w:color="auto"/>
        <w:left w:val="none" w:sz="0" w:space="0" w:color="auto"/>
        <w:bottom w:val="none" w:sz="0" w:space="0" w:color="auto"/>
        <w:right w:val="none" w:sz="0" w:space="0" w:color="auto"/>
      </w:divBdr>
    </w:div>
    <w:div w:id="1014259944">
      <w:bodyDiv w:val="1"/>
      <w:marLeft w:val="0"/>
      <w:marRight w:val="0"/>
      <w:marTop w:val="0"/>
      <w:marBottom w:val="0"/>
      <w:divBdr>
        <w:top w:val="none" w:sz="0" w:space="0" w:color="auto"/>
        <w:left w:val="none" w:sz="0" w:space="0" w:color="auto"/>
        <w:bottom w:val="none" w:sz="0" w:space="0" w:color="auto"/>
        <w:right w:val="none" w:sz="0" w:space="0" w:color="auto"/>
      </w:divBdr>
    </w:div>
    <w:div w:id="1143699893">
      <w:bodyDiv w:val="1"/>
      <w:marLeft w:val="0"/>
      <w:marRight w:val="0"/>
      <w:marTop w:val="0"/>
      <w:marBottom w:val="0"/>
      <w:divBdr>
        <w:top w:val="none" w:sz="0" w:space="0" w:color="auto"/>
        <w:left w:val="none" w:sz="0" w:space="0" w:color="auto"/>
        <w:bottom w:val="none" w:sz="0" w:space="0" w:color="auto"/>
        <w:right w:val="none" w:sz="0" w:space="0" w:color="auto"/>
      </w:divBdr>
      <w:divsChild>
        <w:div w:id="1709793248">
          <w:marLeft w:val="0"/>
          <w:marRight w:val="0"/>
          <w:marTop w:val="0"/>
          <w:marBottom w:val="0"/>
          <w:divBdr>
            <w:top w:val="none" w:sz="0" w:space="0" w:color="auto"/>
            <w:left w:val="none" w:sz="0" w:space="0" w:color="auto"/>
            <w:bottom w:val="none" w:sz="0" w:space="0" w:color="auto"/>
            <w:right w:val="none" w:sz="0" w:space="0" w:color="auto"/>
          </w:divBdr>
        </w:div>
      </w:divsChild>
    </w:div>
    <w:div w:id="1494301486">
      <w:bodyDiv w:val="1"/>
      <w:marLeft w:val="0"/>
      <w:marRight w:val="0"/>
      <w:marTop w:val="0"/>
      <w:marBottom w:val="0"/>
      <w:divBdr>
        <w:top w:val="none" w:sz="0" w:space="0" w:color="auto"/>
        <w:left w:val="none" w:sz="0" w:space="0" w:color="auto"/>
        <w:bottom w:val="none" w:sz="0" w:space="0" w:color="auto"/>
        <w:right w:val="none" w:sz="0" w:space="0" w:color="auto"/>
      </w:divBdr>
    </w:div>
    <w:div w:id="1739939721">
      <w:bodyDiv w:val="1"/>
      <w:marLeft w:val="0"/>
      <w:marRight w:val="0"/>
      <w:marTop w:val="0"/>
      <w:marBottom w:val="0"/>
      <w:divBdr>
        <w:top w:val="none" w:sz="0" w:space="0" w:color="auto"/>
        <w:left w:val="none" w:sz="0" w:space="0" w:color="auto"/>
        <w:bottom w:val="none" w:sz="0" w:space="0" w:color="auto"/>
        <w:right w:val="none" w:sz="0" w:space="0" w:color="auto"/>
      </w:divBdr>
      <w:divsChild>
        <w:div w:id="1700400374">
          <w:marLeft w:val="0"/>
          <w:marRight w:val="0"/>
          <w:marTop w:val="0"/>
          <w:marBottom w:val="0"/>
          <w:divBdr>
            <w:top w:val="none" w:sz="0" w:space="0" w:color="auto"/>
            <w:left w:val="none" w:sz="0" w:space="0" w:color="auto"/>
            <w:bottom w:val="none" w:sz="0" w:space="0" w:color="auto"/>
            <w:right w:val="none" w:sz="0" w:space="0" w:color="auto"/>
          </w:divBdr>
          <w:divsChild>
            <w:div w:id="80181409">
              <w:marLeft w:val="0"/>
              <w:marRight w:val="0"/>
              <w:marTop w:val="0"/>
              <w:marBottom w:val="0"/>
              <w:divBdr>
                <w:top w:val="none" w:sz="0" w:space="0" w:color="auto"/>
                <w:left w:val="none" w:sz="0" w:space="0" w:color="auto"/>
                <w:bottom w:val="none" w:sz="0" w:space="0" w:color="auto"/>
                <w:right w:val="none" w:sz="0" w:space="0" w:color="auto"/>
              </w:divBdr>
              <w:divsChild>
                <w:div w:id="204804441">
                  <w:marLeft w:val="0"/>
                  <w:marRight w:val="0"/>
                  <w:marTop w:val="0"/>
                  <w:marBottom w:val="0"/>
                  <w:divBdr>
                    <w:top w:val="none" w:sz="0" w:space="0" w:color="auto"/>
                    <w:left w:val="none" w:sz="0" w:space="0" w:color="auto"/>
                    <w:bottom w:val="none" w:sz="0" w:space="0" w:color="auto"/>
                    <w:right w:val="none" w:sz="0" w:space="0" w:color="auto"/>
                  </w:divBdr>
                  <w:divsChild>
                    <w:div w:id="204289381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sChild>
        </w:div>
        <w:div w:id="1140078482">
          <w:marLeft w:val="0"/>
          <w:marRight w:val="0"/>
          <w:marTop w:val="0"/>
          <w:marBottom w:val="0"/>
          <w:divBdr>
            <w:top w:val="none" w:sz="0" w:space="0" w:color="auto"/>
            <w:left w:val="none" w:sz="0" w:space="0" w:color="auto"/>
            <w:bottom w:val="none" w:sz="0" w:space="0" w:color="auto"/>
            <w:right w:val="none" w:sz="0" w:space="0" w:color="auto"/>
          </w:divBdr>
          <w:divsChild>
            <w:div w:id="1806117345">
              <w:marLeft w:val="0"/>
              <w:marRight w:val="0"/>
              <w:marTop w:val="0"/>
              <w:marBottom w:val="0"/>
              <w:divBdr>
                <w:top w:val="none" w:sz="0" w:space="0" w:color="auto"/>
                <w:left w:val="none" w:sz="0" w:space="0" w:color="auto"/>
                <w:bottom w:val="none" w:sz="0" w:space="0" w:color="auto"/>
                <w:right w:val="none" w:sz="0" w:space="0" w:color="auto"/>
              </w:divBdr>
              <w:divsChild>
                <w:div w:id="824469941">
                  <w:marLeft w:val="0"/>
                  <w:marRight w:val="120"/>
                  <w:marTop w:val="390"/>
                  <w:marBottom w:val="0"/>
                  <w:divBdr>
                    <w:top w:val="none" w:sz="0" w:space="0" w:color="auto"/>
                    <w:left w:val="none" w:sz="0" w:space="0" w:color="auto"/>
                    <w:bottom w:val="none" w:sz="0" w:space="0" w:color="auto"/>
                    <w:right w:val="none" w:sz="0" w:space="0" w:color="auto"/>
                  </w:divBdr>
                  <w:divsChild>
                    <w:div w:id="508834479">
                      <w:marLeft w:val="0"/>
                      <w:marRight w:val="0"/>
                      <w:marTop w:val="0"/>
                      <w:marBottom w:val="0"/>
                      <w:divBdr>
                        <w:top w:val="none" w:sz="0" w:space="0" w:color="auto"/>
                        <w:left w:val="none" w:sz="0" w:space="0" w:color="auto"/>
                        <w:bottom w:val="none" w:sz="0" w:space="0" w:color="auto"/>
                        <w:right w:val="none" w:sz="0" w:space="0" w:color="auto"/>
                      </w:divBdr>
                      <w:divsChild>
                        <w:div w:id="522978602">
                          <w:marLeft w:val="0"/>
                          <w:marRight w:val="0"/>
                          <w:marTop w:val="0"/>
                          <w:marBottom w:val="0"/>
                          <w:divBdr>
                            <w:top w:val="none" w:sz="0" w:space="0" w:color="auto"/>
                            <w:left w:val="none" w:sz="0" w:space="0" w:color="auto"/>
                            <w:bottom w:val="none" w:sz="0" w:space="0" w:color="auto"/>
                            <w:right w:val="none" w:sz="0" w:space="0" w:color="auto"/>
                          </w:divBdr>
                          <w:divsChild>
                            <w:div w:id="1258906228">
                              <w:marLeft w:val="0"/>
                              <w:marRight w:val="0"/>
                              <w:marTop w:val="0"/>
                              <w:marBottom w:val="0"/>
                              <w:divBdr>
                                <w:top w:val="single" w:sz="6" w:space="0" w:color="DADCE0"/>
                                <w:left w:val="single" w:sz="6" w:space="0" w:color="DADCE0"/>
                                <w:bottom w:val="single" w:sz="6" w:space="0" w:color="DADCE0"/>
                                <w:right w:val="single" w:sz="6" w:space="0" w:color="DADCE0"/>
                              </w:divBdr>
                            </w:div>
                          </w:divsChild>
                        </w:div>
                      </w:divsChild>
                    </w:div>
                    <w:div w:id="1865358399">
                      <w:marLeft w:val="0"/>
                      <w:marRight w:val="0"/>
                      <w:marTop w:val="0"/>
                      <w:marBottom w:val="0"/>
                      <w:divBdr>
                        <w:top w:val="none" w:sz="0" w:space="0" w:color="auto"/>
                        <w:left w:val="none" w:sz="0" w:space="0" w:color="auto"/>
                        <w:bottom w:val="none" w:sz="0" w:space="0" w:color="auto"/>
                        <w:right w:val="none" w:sz="0" w:space="0" w:color="auto"/>
                      </w:divBdr>
                      <w:divsChild>
                        <w:div w:id="417604827">
                          <w:marLeft w:val="300"/>
                          <w:marRight w:val="300"/>
                          <w:marTop w:val="300"/>
                          <w:marBottom w:val="300"/>
                          <w:divBdr>
                            <w:top w:val="none" w:sz="0" w:space="0" w:color="auto"/>
                            <w:left w:val="none" w:sz="0" w:space="0" w:color="auto"/>
                            <w:bottom w:val="none" w:sz="0" w:space="0" w:color="auto"/>
                            <w:right w:val="none" w:sz="0" w:space="0" w:color="auto"/>
                          </w:divBdr>
                          <w:divsChild>
                            <w:div w:id="1807696829">
                              <w:marLeft w:val="0"/>
                              <w:marRight w:val="0"/>
                              <w:marTop w:val="0"/>
                              <w:marBottom w:val="0"/>
                              <w:divBdr>
                                <w:top w:val="none" w:sz="0" w:space="0" w:color="auto"/>
                                <w:left w:val="none" w:sz="0" w:space="0" w:color="auto"/>
                                <w:bottom w:val="none" w:sz="0" w:space="0" w:color="auto"/>
                                <w:right w:val="none" w:sz="0" w:space="0" w:color="auto"/>
                              </w:divBdr>
                            </w:div>
                            <w:div w:id="876085800">
                              <w:marLeft w:val="0"/>
                              <w:marRight w:val="0"/>
                              <w:marTop w:val="0"/>
                              <w:marBottom w:val="0"/>
                              <w:divBdr>
                                <w:top w:val="none" w:sz="0" w:space="0" w:color="auto"/>
                                <w:left w:val="none" w:sz="0" w:space="0" w:color="auto"/>
                                <w:bottom w:val="none" w:sz="0" w:space="0" w:color="auto"/>
                                <w:right w:val="none" w:sz="0" w:space="0" w:color="auto"/>
                              </w:divBdr>
                            </w:div>
                            <w:div w:id="843058479">
                              <w:marLeft w:val="0"/>
                              <w:marRight w:val="0"/>
                              <w:marTop w:val="0"/>
                              <w:marBottom w:val="0"/>
                              <w:divBdr>
                                <w:top w:val="none" w:sz="0" w:space="0" w:color="auto"/>
                                <w:left w:val="none" w:sz="0" w:space="0" w:color="auto"/>
                                <w:bottom w:val="none" w:sz="0" w:space="0" w:color="auto"/>
                                <w:right w:val="none" w:sz="0" w:space="0" w:color="auto"/>
                              </w:divBdr>
                            </w:div>
                            <w:div w:id="546142834">
                              <w:marLeft w:val="0"/>
                              <w:marRight w:val="0"/>
                              <w:marTop w:val="0"/>
                              <w:marBottom w:val="0"/>
                              <w:divBdr>
                                <w:top w:val="single" w:sz="6" w:space="15" w:color="DADCE0"/>
                                <w:left w:val="none" w:sz="0" w:space="0" w:color="auto"/>
                                <w:bottom w:val="none" w:sz="0" w:space="0" w:color="auto"/>
                                <w:right w:val="none" w:sz="0" w:space="0" w:color="auto"/>
                              </w:divBdr>
                              <w:divsChild>
                                <w:div w:id="693730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93156538">
          <w:marLeft w:val="0"/>
          <w:marRight w:val="0"/>
          <w:marTop w:val="0"/>
          <w:marBottom w:val="0"/>
          <w:divBdr>
            <w:top w:val="none" w:sz="0" w:space="0" w:color="auto"/>
            <w:left w:val="none" w:sz="0" w:space="0" w:color="auto"/>
            <w:bottom w:val="none" w:sz="0" w:space="0" w:color="auto"/>
            <w:right w:val="none" w:sz="0" w:space="0" w:color="auto"/>
          </w:divBdr>
          <w:divsChild>
            <w:div w:id="1079601802">
              <w:marLeft w:val="0"/>
              <w:marRight w:val="0"/>
              <w:marTop w:val="0"/>
              <w:marBottom w:val="0"/>
              <w:divBdr>
                <w:top w:val="none" w:sz="0" w:space="0" w:color="auto"/>
                <w:left w:val="none" w:sz="0" w:space="0" w:color="auto"/>
                <w:bottom w:val="none" w:sz="0" w:space="0" w:color="auto"/>
                <w:right w:val="none" w:sz="0" w:space="0" w:color="auto"/>
              </w:divBdr>
              <w:divsChild>
                <w:div w:id="1558740652">
                  <w:marLeft w:val="0"/>
                  <w:marRight w:val="0"/>
                  <w:marTop w:val="0"/>
                  <w:marBottom w:val="0"/>
                  <w:divBdr>
                    <w:top w:val="none" w:sz="0" w:space="0" w:color="auto"/>
                    <w:left w:val="none" w:sz="0" w:space="0" w:color="auto"/>
                    <w:bottom w:val="none" w:sz="0" w:space="0" w:color="auto"/>
                    <w:right w:val="none" w:sz="0" w:space="0" w:color="auto"/>
                  </w:divBdr>
                  <w:divsChild>
                    <w:div w:id="702705200">
                      <w:marLeft w:val="0"/>
                      <w:marRight w:val="0"/>
                      <w:marTop w:val="0"/>
                      <w:marBottom w:val="0"/>
                      <w:divBdr>
                        <w:top w:val="none" w:sz="0" w:space="0" w:color="auto"/>
                        <w:left w:val="none" w:sz="0" w:space="0" w:color="auto"/>
                        <w:bottom w:val="none" w:sz="0" w:space="0" w:color="auto"/>
                        <w:right w:val="none" w:sz="0" w:space="0" w:color="auto"/>
                      </w:divBdr>
                      <w:divsChild>
                        <w:div w:id="1666128829">
                          <w:marLeft w:val="0"/>
                          <w:marRight w:val="0"/>
                          <w:marTop w:val="0"/>
                          <w:marBottom w:val="0"/>
                          <w:divBdr>
                            <w:top w:val="single" w:sz="6" w:space="0" w:color="DADCE0"/>
                            <w:left w:val="single" w:sz="6" w:space="0" w:color="DADCE0"/>
                            <w:bottom w:val="single" w:sz="6" w:space="0" w:color="DADCE0"/>
                            <w:right w:val="single" w:sz="6" w:space="0" w:color="DADCE0"/>
                          </w:divBdr>
                        </w:div>
                      </w:divsChild>
                    </w:div>
                  </w:divsChild>
                </w:div>
              </w:divsChild>
            </w:div>
          </w:divsChild>
        </w:div>
      </w:divsChild>
    </w:div>
    <w:div w:id="1787579115">
      <w:bodyDiv w:val="1"/>
      <w:marLeft w:val="0"/>
      <w:marRight w:val="0"/>
      <w:marTop w:val="0"/>
      <w:marBottom w:val="0"/>
      <w:divBdr>
        <w:top w:val="none" w:sz="0" w:space="0" w:color="auto"/>
        <w:left w:val="none" w:sz="0" w:space="0" w:color="auto"/>
        <w:bottom w:val="none" w:sz="0" w:space="0" w:color="auto"/>
        <w:right w:val="none" w:sz="0" w:space="0" w:color="auto"/>
      </w:divBdr>
    </w:div>
    <w:div w:id="1821657949">
      <w:bodyDiv w:val="1"/>
      <w:marLeft w:val="0"/>
      <w:marRight w:val="0"/>
      <w:marTop w:val="0"/>
      <w:marBottom w:val="0"/>
      <w:divBdr>
        <w:top w:val="none" w:sz="0" w:space="0" w:color="auto"/>
        <w:left w:val="none" w:sz="0" w:space="0" w:color="auto"/>
        <w:bottom w:val="none" w:sz="0" w:space="0" w:color="auto"/>
        <w:right w:val="none" w:sz="0" w:space="0" w:color="auto"/>
      </w:divBdr>
    </w:div>
    <w:div w:id="1853376909">
      <w:bodyDiv w:val="1"/>
      <w:marLeft w:val="0"/>
      <w:marRight w:val="0"/>
      <w:marTop w:val="0"/>
      <w:marBottom w:val="0"/>
      <w:divBdr>
        <w:top w:val="none" w:sz="0" w:space="0" w:color="auto"/>
        <w:left w:val="none" w:sz="0" w:space="0" w:color="auto"/>
        <w:bottom w:val="none" w:sz="0" w:space="0" w:color="auto"/>
        <w:right w:val="none" w:sz="0" w:space="0" w:color="auto"/>
      </w:divBdr>
    </w:div>
    <w:div w:id="1924072838">
      <w:bodyDiv w:val="1"/>
      <w:marLeft w:val="0"/>
      <w:marRight w:val="0"/>
      <w:marTop w:val="0"/>
      <w:marBottom w:val="0"/>
      <w:divBdr>
        <w:top w:val="none" w:sz="0" w:space="0" w:color="auto"/>
        <w:left w:val="none" w:sz="0" w:space="0" w:color="auto"/>
        <w:bottom w:val="none" w:sz="0" w:space="0" w:color="auto"/>
        <w:right w:val="none" w:sz="0" w:space="0" w:color="auto"/>
      </w:divBdr>
    </w:div>
    <w:div w:id="2032488666">
      <w:bodyDiv w:val="1"/>
      <w:marLeft w:val="0"/>
      <w:marRight w:val="0"/>
      <w:marTop w:val="0"/>
      <w:marBottom w:val="0"/>
      <w:divBdr>
        <w:top w:val="none" w:sz="0" w:space="0" w:color="auto"/>
        <w:left w:val="none" w:sz="0" w:space="0" w:color="auto"/>
        <w:bottom w:val="none" w:sz="0" w:space="0" w:color="auto"/>
        <w:right w:val="none" w:sz="0" w:space="0" w:color="auto"/>
      </w:divBdr>
    </w:div>
    <w:div w:id="2105151160">
      <w:bodyDiv w:val="1"/>
      <w:marLeft w:val="0"/>
      <w:marRight w:val="0"/>
      <w:marTop w:val="0"/>
      <w:marBottom w:val="0"/>
      <w:divBdr>
        <w:top w:val="none" w:sz="0" w:space="0" w:color="auto"/>
        <w:left w:val="none" w:sz="0" w:space="0" w:color="auto"/>
        <w:bottom w:val="none" w:sz="0" w:space="0" w:color="auto"/>
        <w:right w:val="none" w:sz="0" w:space="0" w:color="auto"/>
      </w:divBdr>
      <w:divsChild>
        <w:div w:id="1429931882">
          <w:marLeft w:val="0"/>
          <w:marRight w:val="0"/>
          <w:marTop w:val="0"/>
          <w:marBottom w:val="0"/>
          <w:divBdr>
            <w:top w:val="none" w:sz="0" w:space="0" w:color="auto"/>
            <w:left w:val="none" w:sz="0" w:space="0" w:color="auto"/>
            <w:bottom w:val="none" w:sz="0" w:space="0" w:color="auto"/>
            <w:right w:val="none" w:sz="0" w:space="0" w:color="auto"/>
          </w:divBdr>
        </w:div>
      </w:divsChild>
    </w:div>
    <w:div w:id="2128038149">
      <w:bodyDiv w:val="1"/>
      <w:marLeft w:val="0"/>
      <w:marRight w:val="0"/>
      <w:marTop w:val="0"/>
      <w:marBottom w:val="0"/>
      <w:divBdr>
        <w:top w:val="none" w:sz="0" w:space="0" w:color="auto"/>
        <w:left w:val="none" w:sz="0" w:space="0" w:color="auto"/>
        <w:bottom w:val="none" w:sz="0" w:space="0" w:color="auto"/>
        <w:right w:val="none" w:sz="0" w:space="0" w:color="auto"/>
      </w:divBdr>
      <w:divsChild>
        <w:div w:id="423839909">
          <w:marLeft w:val="0"/>
          <w:marRight w:val="0"/>
          <w:marTop w:val="0"/>
          <w:marBottom w:val="0"/>
          <w:divBdr>
            <w:top w:val="none" w:sz="0" w:space="0" w:color="auto"/>
            <w:left w:val="none" w:sz="0" w:space="0" w:color="auto"/>
            <w:bottom w:val="none" w:sz="0" w:space="0" w:color="auto"/>
            <w:right w:val="none" w:sz="0" w:space="0" w:color="auto"/>
          </w:divBdr>
          <w:divsChild>
            <w:div w:id="774250962">
              <w:marLeft w:val="0"/>
              <w:marRight w:val="0"/>
              <w:marTop w:val="0"/>
              <w:marBottom w:val="0"/>
              <w:divBdr>
                <w:top w:val="none" w:sz="0" w:space="0" w:color="auto"/>
                <w:left w:val="none" w:sz="0" w:space="0" w:color="auto"/>
                <w:bottom w:val="none" w:sz="0" w:space="0" w:color="auto"/>
                <w:right w:val="none" w:sz="0" w:space="0" w:color="auto"/>
              </w:divBdr>
              <w:divsChild>
                <w:div w:id="1624923137">
                  <w:marLeft w:val="0"/>
                  <w:marRight w:val="0"/>
                  <w:marTop w:val="0"/>
                  <w:marBottom w:val="0"/>
                  <w:divBdr>
                    <w:top w:val="none" w:sz="0" w:space="0" w:color="auto"/>
                    <w:left w:val="none" w:sz="0" w:space="0" w:color="auto"/>
                    <w:bottom w:val="none" w:sz="0" w:space="0" w:color="auto"/>
                    <w:right w:val="none" w:sz="0" w:space="0" w:color="auto"/>
                  </w:divBdr>
                  <w:divsChild>
                    <w:div w:id="1972783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oi.org/10.1002/jts.20697" TargetMode="External"/><Relationship Id="rId21" Type="http://schemas.openxmlformats.org/officeDocument/2006/relationships/hyperlink" Target="https://doi.org/10.1080/17432979.2018.1437079" TargetMode="External"/><Relationship Id="rId42" Type="http://schemas.openxmlformats.org/officeDocument/2006/relationships/hyperlink" Target="https://doi.org/10.1177/1078390317745133" TargetMode="External"/><Relationship Id="rId47" Type="http://schemas.openxmlformats.org/officeDocument/2006/relationships/hyperlink" Target="https://istss.org/getattachment/Treating-Trauma/New-ISTSS-Prevention-and-Treatment-Guidelines/ISTSS_CPTSD-Position-Paper-(Adults)_FNL.pdf.aspx" TargetMode="External"/><Relationship Id="rId63" Type="http://schemas.openxmlformats.org/officeDocument/2006/relationships/hyperlink" Target="http://www.pscyhologytoday.com" TargetMode="External"/><Relationship Id="rId68" Type="http://schemas.openxmlformats.org/officeDocument/2006/relationships/hyperlink" Target="https://apo.org.au/sites/default/files/resource-files/2017-09/apo-nid112701.pdf" TargetMode="External"/><Relationship Id="rId84" Type="http://schemas.openxmlformats.org/officeDocument/2006/relationships/hyperlink" Target="https://doi.org/10.1542/pir.26.6.204" TargetMode="External"/><Relationship Id="rId89" Type="http://schemas.openxmlformats.org/officeDocument/2006/relationships/hyperlink" Target="https://doi.org/10.1177%2F0362153713499542" TargetMode="External"/><Relationship Id="rId2" Type="http://schemas.openxmlformats.org/officeDocument/2006/relationships/numbering" Target="numbering.xml"/><Relationship Id="rId16" Type="http://schemas.openxmlformats.org/officeDocument/2006/relationships/hyperlink" Target="https://www.nature.com/articles/npp2015247" TargetMode="External"/><Relationship Id="rId29" Type="http://schemas.openxmlformats.org/officeDocument/2006/relationships/hyperlink" Target="https://doi.org/10.1016/j.mehy.2013.03.005" TargetMode="External"/><Relationship Id="rId107" Type="http://schemas.openxmlformats.org/officeDocument/2006/relationships/footer" Target="footer3.xml"/><Relationship Id="rId11" Type="http://schemas.openxmlformats.org/officeDocument/2006/relationships/footer" Target="footer2.xml"/><Relationship Id="rId24" Type="http://schemas.openxmlformats.org/officeDocument/2006/relationships/hyperlink" Target="https://www.ncbi.nlm.nih.gov/pmc/articles/PMC4032083/pdf/ccap_23_p0142.pdf" TargetMode="External"/><Relationship Id="rId32" Type="http://schemas.openxmlformats.org/officeDocument/2006/relationships/hyperlink" Target="https://doi.org/10.1002/da.22469" TargetMode="External"/><Relationship Id="rId37" Type="http://schemas.openxmlformats.org/officeDocument/2006/relationships/hyperlink" Target="https://psycnet.apa.org/doi/10.1037/pri0000096" TargetMode="External"/><Relationship Id="rId40" Type="http://schemas.openxmlformats.org/officeDocument/2006/relationships/hyperlink" Target="https://doi.org/10.1300/J229v07n03_04" TargetMode="External"/><Relationship Id="rId45" Type="http://schemas.openxmlformats.org/officeDocument/2006/relationships/hyperlink" Target="https://www-proquest-com.ezproxy.uwtsd.ac.uk/trade-journals/identifying-patients-with-complex-ptsd/docview/1844330907/se-2?accountid=130472" TargetMode="External"/><Relationship Id="rId53" Type="http://schemas.openxmlformats.org/officeDocument/2006/relationships/hyperlink" Target="https://doi.org/10.5325/gestaltreview.19.2.0110" TargetMode="External"/><Relationship Id="rId58" Type="http://schemas.openxmlformats.org/officeDocument/2006/relationships/hyperlink" Target="https://doi.org/10.1080/10926771.2014.904467" TargetMode="External"/><Relationship Id="rId66" Type="http://schemas.openxmlformats.org/officeDocument/2006/relationships/hyperlink" Target="https://www.mind.org.uk/information-support/types-of-mental-health-problems/post-traumatic-stress-disorder-ptsd-and-complex-ptsd/complex-ptsd/" TargetMode="External"/><Relationship Id="rId74" Type="http://schemas.openxmlformats.org/officeDocument/2006/relationships/hyperlink" Target="https://psycnet.apa.org/doi/10.1177/153476560000600302" TargetMode="External"/><Relationship Id="rId79" Type="http://schemas.openxmlformats.org/officeDocument/2006/relationships/hyperlink" Target="https://doi.org/10.1080/17432970902857263" TargetMode="External"/><Relationship Id="rId87" Type="http://schemas.openxmlformats.org/officeDocument/2006/relationships/hyperlink" Target="https://sensorimotorpsychotherapy.org/curriculum/development-level-ii/" TargetMode="External"/><Relationship Id="rId102" Type="http://schemas.openxmlformats.org/officeDocument/2006/relationships/hyperlink" Target="https://icd.who.int/" TargetMode="External"/><Relationship Id="rId5" Type="http://schemas.openxmlformats.org/officeDocument/2006/relationships/webSettings" Target="webSettings.xml"/><Relationship Id="rId61" Type="http://schemas.openxmlformats.org/officeDocument/2006/relationships/hyperlink" Target="https://www-proquest-com.ezproxy.uwtsd.ac.uk/docview/222850490?accountid=130472&amp;pq-origsite=primo" TargetMode="External"/><Relationship Id="rId82" Type="http://schemas.openxmlformats.org/officeDocument/2006/relationships/hyperlink" Target="https://doi.org/10.1080/00107530.2003.10747215" TargetMode="External"/><Relationship Id="rId90" Type="http://schemas.openxmlformats.org/officeDocument/2006/relationships/hyperlink" Target="https://www-proquest-com.ezproxy.uwtsd.ac.uk/docview/1284595122?OpenUrlRefId=info:xri/sid:primo&amp;accountid=130472" TargetMode="External"/><Relationship Id="rId95" Type="http://schemas.openxmlformats.org/officeDocument/2006/relationships/hyperlink" Target="https://ibpj.org/issues/articles/Somatic%20Colloquium%20-%20Embodied%20Relating%20IBPJ%20volume%2013_2%202014.pdf" TargetMode="External"/><Relationship Id="rId19" Type="http://schemas.openxmlformats.org/officeDocument/2006/relationships/hyperlink" Target="https://www.ibpj.org/issues/articles/Holm%20Brantbjerg%20-%20Hyporesponse.pdf" TargetMode="External"/><Relationship Id="rId14" Type="http://schemas.openxmlformats.org/officeDocument/2006/relationships/hyperlink" Target="https://doi.org/10.1080/20008198.2020.1795361" TargetMode="External"/><Relationship Id="rId22" Type="http://schemas.openxmlformats.org/officeDocument/2006/relationships/hyperlink" Target="https://doi.org/10.1080/17432979.2019.1699604" TargetMode="External"/><Relationship Id="rId27" Type="http://schemas.openxmlformats.org/officeDocument/2006/relationships/hyperlink" Target="https://doi.org/10.3402/ejpt.v5.25097" TargetMode="External"/><Relationship Id="rId30" Type="http://schemas.openxmlformats.org/officeDocument/2006/relationships/hyperlink" Target="https://doi-org.ezproxy.uwtsd.ac.uk/10.1016/j.mehy.2015.01.028" TargetMode="External"/><Relationship Id="rId35" Type="http://schemas.openxmlformats.org/officeDocument/2006/relationships/hyperlink" Target="https://doi.org/10.1016/j.tics.2016.11.007" TargetMode="External"/><Relationship Id="rId43" Type="http://schemas.openxmlformats.org/officeDocument/2006/relationships/hyperlink" Target="https://doi.org/10.3389/fnbeh.2019.00183" TargetMode="External"/><Relationship Id="rId48" Type="http://schemas.openxmlformats.org/officeDocument/2006/relationships/hyperlink" Target="https://www.traumameasuresglobal.com/itq" TargetMode="External"/><Relationship Id="rId56" Type="http://schemas.openxmlformats.org/officeDocument/2006/relationships/hyperlink" Target="https://doi.org/10.1037/int0000192" TargetMode="External"/><Relationship Id="rId64" Type="http://schemas.openxmlformats.org/officeDocument/2006/relationships/hyperlink" Target="https://www.psychologytoday.com/intl/blog/arts-and-health/202109/traumatic-stress-and-the-circle-capacity" TargetMode="External"/><Relationship Id="rId69" Type="http://schemas.openxmlformats.org/officeDocument/2006/relationships/hyperlink" Target="https://doi.org/10.1016/j.mito.2019.12.005" TargetMode="External"/><Relationship Id="rId77" Type="http://schemas.openxmlformats.org/officeDocument/2006/relationships/hyperlink" Target="https://doi.org/10.1192/bjp.2021.17" TargetMode="External"/><Relationship Id="rId100" Type="http://schemas.openxmlformats.org/officeDocument/2006/relationships/hyperlink" Target="https://core.ac.uk/download/pdf/327191746.pdf" TargetMode="External"/><Relationship Id="rId105" Type="http://schemas.openxmlformats.org/officeDocument/2006/relationships/hyperlink" Target="https://psycnet.apa.org/doi/10.1037/per0000368" TargetMode="External"/><Relationship Id="rId8" Type="http://schemas.openxmlformats.org/officeDocument/2006/relationships/header" Target="header1.xml"/><Relationship Id="rId51" Type="http://schemas.openxmlformats.org/officeDocument/2006/relationships/hyperlink" Target="https://doi-org.ezproxy.uwtsd.ac.uk/10.1111/jpc.14154" TargetMode="External"/><Relationship Id="rId72" Type="http://schemas.openxmlformats.org/officeDocument/2006/relationships/hyperlink" Target="https://link.springer.com/content/pdf/10.1007/BF03379560.pdf" TargetMode="External"/><Relationship Id="rId80" Type="http://schemas.openxmlformats.org/officeDocument/2006/relationships/hyperlink" Target="https://psycnet.apa.org/doi/10.1037/abn0000211" TargetMode="External"/><Relationship Id="rId85" Type="http://schemas.openxmlformats.org/officeDocument/2006/relationships/hyperlink" Target="https://doi.org/10.3389/fpsyg.2021.648616" TargetMode="External"/><Relationship Id="rId93" Type="http://schemas.openxmlformats.org/officeDocument/2006/relationships/hyperlink" Target="http://www.brantbjerg.dk/moaikuenglish/englishlitterature/articles_pdf/a4/Relational.pdf" TargetMode="External"/><Relationship Id="rId98" Type="http://schemas.openxmlformats.org/officeDocument/2006/relationships/hyperlink" Target="https://complextrauma.org/wp-content/uploads/2019/03/Complex-Trauma-Resource-3-Joseph-Spinazzola.pdf" TargetMode="External"/><Relationship Id="rId3" Type="http://schemas.openxmlformats.org/officeDocument/2006/relationships/styles" Target="styles.xml"/><Relationship Id="rId12" Type="http://schemas.openxmlformats.org/officeDocument/2006/relationships/hyperlink" Target="https://www.bacp.co.uk/media/3908/bacp-ethical-guidelines-for-research-in-counselling-professions-feb19.pdf" TargetMode="External"/><Relationship Id="rId17" Type="http://schemas.openxmlformats.org/officeDocument/2006/relationships/hyperlink" Target="https://doi.apa.org/doi/10.1111/j.1939-0025.1982.tb01456.x" TargetMode="External"/><Relationship Id="rId25" Type="http://schemas.openxmlformats.org/officeDocument/2006/relationships/hyperlink" Target="https://doi.org/10.1080/15299732.2020.1760173" TargetMode="External"/><Relationship Id="rId33" Type="http://schemas.openxmlformats.org/officeDocument/2006/relationships/hyperlink" Target="https://doi.org/10.1016/j.cpr.2014.10.004" TargetMode="External"/><Relationship Id="rId38" Type="http://schemas.openxmlformats.org/officeDocument/2006/relationships/hyperlink" Target="https://doi.org/10.1016/j.comppsych.2015.11.006" TargetMode="External"/><Relationship Id="rId46" Type="http://schemas.openxmlformats.org/officeDocument/2006/relationships/hyperlink" Target="https://istss.org/getattachment/Treating-Trauma/New-ISTSS-Prevention-and-Treatment-Guidelines/ISTSS_PreventionTreatmentGuidelines_FNL-March-19-2019.pdf.aspx" TargetMode="External"/><Relationship Id="rId59" Type="http://schemas.openxmlformats.org/officeDocument/2006/relationships/hyperlink" Target="https://doi.org/10.1016/j.cpr.2019.101755" TargetMode="External"/><Relationship Id="rId67" Type="http://schemas.openxmlformats.org/officeDocument/2006/relationships/hyperlink" Target="https://doi.org/10.1111/j.1545-5300.2002.41316.x" TargetMode="External"/><Relationship Id="rId103" Type="http://schemas.openxmlformats.org/officeDocument/2006/relationships/hyperlink" Target="https://ngfo.no/wp-content/uploads/2017/06/relational-attitude-yontef.pdf" TargetMode="External"/><Relationship Id="rId108" Type="http://schemas.openxmlformats.org/officeDocument/2006/relationships/fontTable" Target="fontTable.xml"/><Relationship Id="rId20" Type="http://schemas.openxmlformats.org/officeDocument/2006/relationships/hyperlink" Target="https://doi.org/10.1080/17432979.2014.947323" TargetMode="External"/><Relationship Id="rId41" Type="http://schemas.openxmlformats.org/officeDocument/2006/relationships/hyperlink" Target="https://psycnet.apa.org/doi/10.1037/amp0000365" TargetMode="External"/><Relationship Id="rId54" Type="http://schemas.openxmlformats.org/officeDocument/2006/relationships/hyperlink" Target="https://doi.org/10.1176/appi.ajp.2009.09081168" TargetMode="External"/><Relationship Id="rId62" Type="http://schemas.openxmlformats.org/officeDocument/2006/relationships/hyperlink" Target="https://onlinelibrary.wiley.com/doi/10.1002/da.20586" TargetMode="External"/><Relationship Id="rId70" Type="http://schemas.openxmlformats.org/officeDocument/2006/relationships/hyperlink" Target="https://www.nhs.uk/mental-health/conditions/post-traumatic-stress-disorder-ptsd/complex/" TargetMode="External"/><Relationship Id="rId75" Type="http://schemas.openxmlformats.org/officeDocument/2006/relationships/hyperlink" Target="https://doi.org/10.3389/fpsyg.2015.00093" TargetMode="External"/><Relationship Id="rId83" Type="http://schemas.openxmlformats.org/officeDocument/2006/relationships/hyperlink" Target="https://doi.apa.org/doiLanding?doi=10.1037%2Fa0038019" TargetMode="External"/><Relationship Id="rId88" Type="http://schemas.openxmlformats.org/officeDocument/2006/relationships/hyperlink" Target="https://sosinternationale.org/curriculum" TargetMode="External"/><Relationship Id="rId91" Type="http://schemas.openxmlformats.org/officeDocument/2006/relationships/hyperlink" Target="https://doi.org/10.1002/jts.22320" TargetMode="External"/><Relationship Id="rId96" Type="http://schemas.openxmlformats.org/officeDocument/2006/relationships/hyperlink" Target="https://www.uwtsd.ac.uk/media/uwtsd-website/content-assets/documents/research/research-ethics-integrity-code-practice.pdf"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biosynthesis-institute.com/print/boadella.pdf" TargetMode="External"/><Relationship Id="rId23" Type="http://schemas.openxmlformats.org/officeDocument/2006/relationships/hyperlink" Target="https://doi.org/10.1080/17432979.2021.1876768" TargetMode="External"/><Relationship Id="rId28" Type="http://schemas.openxmlformats.org/officeDocument/2006/relationships/hyperlink" Target="https://doi.org/10.1002/jts.22454" TargetMode="External"/><Relationship Id="rId36" Type="http://schemas.openxmlformats.org/officeDocument/2006/relationships/hyperlink" Target="https://doi.org/10.1016/S0749-3797(98)00017-8" TargetMode="External"/><Relationship Id="rId49" Type="http://schemas.openxmlformats.org/officeDocument/2006/relationships/hyperlink" Target="https://doi.org/10.1111/jopy.12591" TargetMode="External"/><Relationship Id="rId57" Type="http://schemas.openxmlformats.org/officeDocument/2006/relationships/hyperlink" Target="https://doi-org.ezproxy.uwtsd.ac.uk/10.1002/anzf.1270" TargetMode="External"/><Relationship Id="rId106" Type="http://schemas.openxmlformats.org/officeDocument/2006/relationships/header" Target="header3.xml"/><Relationship Id="rId10" Type="http://schemas.openxmlformats.org/officeDocument/2006/relationships/header" Target="header2.xml"/><Relationship Id="rId31" Type="http://schemas.openxmlformats.org/officeDocument/2006/relationships/hyperlink" Target="https://www.proquest.com/scholarly-journals/hidden-trauma-dissociation-prenatal-assessment/docview/2514747623/se-2?accountid=130472" TargetMode="External"/><Relationship Id="rId44" Type="http://schemas.openxmlformats.org/officeDocument/2006/relationships/hyperlink" Target="https://doi.org/10.6092/2282-1619/2017.5.1376" TargetMode="External"/><Relationship Id="rId52" Type="http://schemas.openxmlformats.org/officeDocument/2006/relationships/hyperlink" Target="https://doi.org/10.1080/20008198.2017.1418103" TargetMode="External"/><Relationship Id="rId60" Type="http://schemas.openxmlformats.org/officeDocument/2006/relationships/hyperlink" Target="https://doi.org/10.3389/fpsyg.2020.00324" TargetMode="External"/><Relationship Id="rId65" Type="http://schemas.openxmlformats.org/officeDocument/2006/relationships/hyperlink" Target="https://www.ncbi.nlm.nih.gov/pmc/articles/PMC1472942/" TargetMode="External"/><Relationship Id="rId73" Type="http://schemas.openxmlformats.org/officeDocument/2006/relationships/hyperlink" Target="https://doi.org/10.1177/0021909615580867" TargetMode="External"/><Relationship Id="rId78" Type="http://schemas.openxmlformats.org/officeDocument/2006/relationships/hyperlink" Target="https://doi.org/10.1016/j.pscychresns.2014.05.005" TargetMode="External"/><Relationship Id="rId81" Type="http://schemas.openxmlformats.org/officeDocument/2006/relationships/hyperlink" Target="https://doi.org/10.1111/jcpp.12640" TargetMode="External"/><Relationship Id="rId86" Type="http://schemas.openxmlformats.org/officeDocument/2006/relationships/hyperlink" Target="https://doi-org.ezproxy.uwtsd.ac.uk/10.1002/jclp.22016" TargetMode="External"/><Relationship Id="rId94" Type="http://schemas.openxmlformats.org/officeDocument/2006/relationships/hyperlink" Target="https://doi.org/10.5325/gestaltreview.23.3.0261" TargetMode="External"/><Relationship Id="rId99" Type="http://schemas.openxmlformats.org/officeDocument/2006/relationships/hyperlink" Target="https://www.mybodysays.com/downloads" TargetMode="External"/><Relationship Id="rId101" Type="http://schemas.openxmlformats.org/officeDocument/2006/relationships/hyperlink" Target="https://doi.org/10.1002/wps.20238" TargetMode="External"/><Relationship Id="rId4" Type="http://schemas.openxmlformats.org/officeDocument/2006/relationships/settings" Target="settings.xml"/><Relationship Id="rId9" Type="http://schemas.openxmlformats.org/officeDocument/2006/relationships/footer" Target="footer1.xml"/><Relationship Id="rId13" Type="http://schemas.openxmlformats.org/officeDocument/2006/relationships/hyperlink" Target="https://doi.org/10.1080/00107530.2003.10747213" TargetMode="External"/><Relationship Id="rId18" Type="http://schemas.openxmlformats.org/officeDocument/2006/relationships/hyperlink" Target="https://doi.org/10.1503/jpn.170021" TargetMode="External"/><Relationship Id="rId39" Type="http://schemas.openxmlformats.org/officeDocument/2006/relationships/hyperlink" Target="https://doi.org/10.1111/papt.12226" TargetMode="External"/><Relationship Id="rId109" Type="http://schemas.openxmlformats.org/officeDocument/2006/relationships/theme" Target="theme/theme1.xml"/><Relationship Id="rId34" Type="http://schemas.openxmlformats.org/officeDocument/2006/relationships/hyperlink" Target="https://doi.org/10.1177%2F0963721418807728" TargetMode="External"/><Relationship Id="rId50" Type="http://schemas.openxmlformats.org/officeDocument/2006/relationships/hyperlink" Target="https://doi.org/10.1177%2F0022167817722230" TargetMode="External"/><Relationship Id="rId55" Type="http://schemas.openxmlformats.org/officeDocument/2006/relationships/hyperlink" Target="https://psycnet.apa.org/doi/10.1037/a0032677" TargetMode="External"/><Relationship Id="rId76" Type="http://schemas.openxmlformats.org/officeDocument/2006/relationships/hyperlink" Target="https://video.alexanderstreet.com/watch/energy-psychology-brainspotting-under-the-microscope-the-new-era-of-brain-based-psychotherapy" TargetMode="External"/><Relationship Id="rId97" Type="http://schemas.openxmlformats.org/officeDocument/2006/relationships/hyperlink" Target="https://www.proquest.com/scholarly-journals/developmental-trauma-disorder/docview/217061643/se-2?accountid=130472" TargetMode="External"/><Relationship Id="rId104" Type="http://schemas.openxmlformats.org/officeDocument/2006/relationships/hyperlink" Target="https://doi.org/10.1080/17432970701717783" TargetMode="External"/><Relationship Id="rId7" Type="http://schemas.openxmlformats.org/officeDocument/2006/relationships/endnotes" Target="endnotes.xml"/><Relationship Id="rId71" Type="http://schemas.openxmlformats.org/officeDocument/2006/relationships/hyperlink" Target="https://www.nice.org.uk/guidance/ng116/chapter/Recommendations" TargetMode="External"/><Relationship Id="rId92" Type="http://schemas.openxmlformats.org/officeDocument/2006/relationships/hyperlink" Target="https://doi.org/10.1002/jts.2269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2FE168-C6CE-41C3-9B96-645CC49641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10157</TotalTime>
  <Pages>63</Pages>
  <Words>23389</Words>
  <Characters>133319</Characters>
  <Application>Microsoft Office Word</Application>
  <DocSecurity>0</DocSecurity>
  <Lines>1110</Lines>
  <Paragraphs>312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Thorndycraft</dc:creator>
  <cp:keywords/>
  <dc:description/>
  <cp:lastModifiedBy>Louise Thorndycraft</cp:lastModifiedBy>
  <cp:revision>872</cp:revision>
  <dcterms:created xsi:type="dcterms:W3CDTF">2021-01-04T13:09:00Z</dcterms:created>
  <dcterms:modified xsi:type="dcterms:W3CDTF">2022-03-25T10:49:00Z</dcterms:modified>
</cp:coreProperties>
</file>