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4.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Override ContentType="application/vnd.openxmlformats-officedocument.wordprocessingml.header+xml" PartName="/word/header4.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1"/>
        <w:tblW w:w="9811.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9811"/>
        <w:tblGridChange w:id="0">
          <w:tblGrid>
            <w:gridCol w:w="9811"/>
          </w:tblGrid>
        </w:tblGridChange>
      </w:tblGrid>
      <w:tr>
        <w:trPr>
          <w:cantSplit w:val="0"/>
          <w:trHeight w:val="2021" w:hRule="atLeast"/>
          <w:tblHeader w:val="0"/>
        </w:trPr>
        <w:tc>
          <w:tcPr>
            <w:tcBorders>
              <w:top w:color="000000" w:space="0" w:sz="0" w:val="nil"/>
              <w:left w:color="000000" w:space="0" w:sz="0" w:val="nil"/>
              <w:bottom w:color="000000" w:space="0" w:sz="0" w:val="nil"/>
              <w:right w:color="000000" w:space="0" w:sz="0" w:val="nil"/>
            </w:tcBorders>
            <w:tcMar>
              <w:top w:w="80.0" w:type="dxa"/>
              <w:left w:w="80.0" w:type="dxa"/>
              <w:bottom w:w="80.0" w:type="dxa"/>
              <w:right w:w="80.0" w:type="dxa"/>
            </w:tcMar>
          </w:tcPr>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6"/>
                <w:sz w:val="56"/>
                <w:szCs w:val="56"/>
                <w:u w:val="none"/>
                <w:shd w:fill="auto" w:val="clear"/>
                <w:vertAlign w:val="baseline"/>
                <w:rtl w:val="0"/>
              </w:rPr>
              <w:t xml:space="preserve">5CO01 </w:t>
              <w:br w:type="textWrapping"/>
              <w:t xml:space="preserve">Organisational performance and culture in practice</w:t>
            </w:r>
            <w:r w:rsidDel="00000000" w:rsidR="00000000" w:rsidRPr="00000000">
              <w:rPr>
                <w:rtl w:val="0"/>
              </w:rPr>
            </w:r>
          </w:p>
        </w:tc>
      </w:tr>
      <w:tr>
        <w:trPr>
          <w:cantSplit w:val="0"/>
          <w:trHeight w:val="640" w:hRule="atLeast"/>
          <w:tblHeader w:val="0"/>
        </w:trPr>
        <w:tc>
          <w:tcPr>
            <w:tcBorders>
              <w:top w:color="000000" w:space="0" w:sz="0" w:val="nil"/>
              <w:left w:color="000000" w:space="0" w:sz="0" w:val="nil"/>
              <w:bottom w:color="000000" w:space="0" w:sz="0" w:val="nil"/>
              <w:right w:color="000000" w:space="0" w:sz="0" w:val="nil"/>
            </w:tcBorders>
            <w:tcMar>
              <w:top w:w="80.0" w:type="dxa"/>
              <w:left w:w="80.0" w:type="dxa"/>
              <w:bottom w:w="80.0" w:type="dxa"/>
              <w:right w:w="80.0" w:type="dxa"/>
            </w:tcMar>
          </w:tcPr>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595959"/>
                <w:sz w:val="56"/>
                <w:szCs w:val="56"/>
                <w:u w:val="none"/>
                <w:shd w:fill="auto" w:val="clear"/>
                <w:vertAlign w:val="baseline"/>
                <w:rtl w:val="0"/>
              </w:rPr>
              <w:t xml:space="preserve">Learner Assessment Brief</w:t>
            </w:r>
            <w:r w:rsidDel="00000000" w:rsidR="00000000" w:rsidRPr="00000000">
              <w:rPr>
                <w:rtl w:val="0"/>
              </w:rPr>
            </w:r>
          </w:p>
        </w:tc>
      </w:tr>
      <w:tr>
        <w:trPr>
          <w:cantSplit w:val="0"/>
          <w:trHeight w:val="1716" w:hRule="atLeast"/>
          <w:tblHeader w:val="0"/>
        </w:trPr>
        <w:tc>
          <w:tcPr>
            <w:tcBorders>
              <w:top w:color="000000" w:space="0" w:sz="0" w:val="nil"/>
              <w:left w:color="000000" w:space="0" w:sz="0" w:val="nil"/>
              <w:bottom w:color="000000" w:space="0" w:sz="0" w:val="nil"/>
              <w:right w:color="000000" w:space="0" w:sz="0" w:val="nil"/>
            </w:tcBorders>
            <w:tcMar>
              <w:top w:w="80.0" w:type="dxa"/>
              <w:left w:w="80.0" w:type="dxa"/>
              <w:bottom w:w="80.0" w:type="dxa"/>
              <w:right w:w="80.0" w:type="dxa"/>
            </w:tcMar>
          </w:tcPr>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Trebuchet MS" w:cs="Trebuchet MS" w:eastAsia="Trebuchet MS" w:hAnsi="Trebuchet MS"/>
                <w:b w:val="1"/>
                <w:bCs w:val="1"/>
                <w:i w:val="0"/>
                <w:iCs w:val="0"/>
                <w:smallCaps w:val="0"/>
                <w:strike w:val="0"/>
                <w:color w:val="595959"/>
                <w:sz w:val="28"/>
                <w:szCs w:val="28"/>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595959"/>
                <w:sz w:val="28"/>
                <w:szCs w:val="28"/>
                <w:u w:val="none"/>
                <w:shd w:fill="auto" w:val="clear"/>
                <w:vertAlign w:val="baseline"/>
                <w:rtl w:val="0"/>
              </w:rPr>
              <w:t xml:space="preserve">Assessment ID / CIPD_5CO01_26_01</w:t>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Trebuchet MS" w:cs="Trebuchet MS" w:eastAsia="Trebuchet MS" w:hAnsi="Trebuchet MS"/>
                <w:b w:val="1"/>
                <w:bCs w:val="1"/>
                <w:i w:val="0"/>
                <w:iCs w:val="0"/>
                <w:smallCaps w:val="0"/>
                <w:strike w:val="0"/>
                <w:color w:val="595959"/>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262" w:hRule="atLeast"/>
          <w:tblHeader w:val="0"/>
        </w:trPr>
        <w:tc>
          <w:tcPr>
            <w:tcBorders>
              <w:top w:color="000000" w:space="0" w:sz="0" w:val="nil"/>
              <w:left w:color="000000" w:space="0" w:sz="0" w:val="nil"/>
              <w:bottom w:color="000000" w:space="0" w:sz="0" w:val="nil"/>
              <w:right w:color="000000" w:space="0" w:sz="0" w:val="nil"/>
            </w:tcBorders>
            <w:tcMar>
              <w:top w:w="80.0" w:type="dxa"/>
              <w:left w:w="80.0" w:type="dxa"/>
              <w:bottom w:w="80.0" w:type="dxa"/>
              <w:right w:w="80.0" w:type="dxa"/>
            </w:tcMar>
          </w:tcPr>
          <w:p w:rsidR="00000000" w:rsidDel="00000000" w:rsidP="00000000" w:rsidRDefault="00000000" w:rsidRPr="00000000" w14:paraId="00000007">
            <w:pPr>
              <w:rPr/>
            </w:pPr>
            <w:r w:rsidDel="00000000" w:rsidR="00000000" w:rsidRPr="00000000">
              <w:rPr>
                <w:rtl w:val="0"/>
              </w:rPr>
            </w:r>
          </w:p>
        </w:tc>
      </w:tr>
      <w:tr>
        <w:trPr>
          <w:cantSplit w:val="0"/>
          <w:trHeight w:val="1846" w:hRule="atLeast"/>
          <w:tblHeader w:val="0"/>
        </w:trPr>
        <w:tc>
          <w:tcPr>
            <w:tcBorders>
              <w:top w:color="000000" w:space="0" w:sz="0" w:val="nil"/>
              <w:left w:color="000000" w:space="0" w:sz="0" w:val="nil"/>
              <w:bottom w:color="000000" w:space="0" w:sz="0" w:val="nil"/>
              <w:right w:color="000000" w:space="0" w:sz="0" w:val="nil"/>
            </w:tcBorders>
            <w:tcMar>
              <w:top w:w="80.0" w:type="dxa"/>
              <w:left w:w="80.0" w:type="dxa"/>
              <w:bottom w:w="80.0" w:type="dxa"/>
              <w:right w:w="80.0" w:type="dxa"/>
            </w:tcMar>
          </w:tcPr>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left"/>
              <w:rPr>
                <w:rFonts w:ascii="Trebuchet MS" w:cs="Trebuchet MS" w:eastAsia="Trebuchet MS" w:hAnsi="Trebuchet MS"/>
                <w:b w:val="0"/>
                <w:bCs w:val="0"/>
                <w:i w:val="1"/>
                <w:iCs w:val="1"/>
                <w:smallCaps w:val="0"/>
                <w:strike w:val="0"/>
                <w:color w:val="595959"/>
                <w:sz w:val="44"/>
                <w:szCs w:val="44"/>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595959"/>
                <w:sz w:val="44"/>
                <w:szCs w:val="44"/>
                <w:u w:val="none"/>
                <w:shd w:fill="auto" w:val="clear"/>
                <w:vertAlign w:val="baseline"/>
                <w:rtl w:val="0"/>
              </w:rPr>
              <w:t xml:space="preserve">Level 5 Associate Diploma in </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rFonts w:ascii="Trebuchet MS" w:cs="Trebuchet MS" w:eastAsia="Trebuchet MS" w:hAnsi="Trebuchet MS"/>
                <w:b w:val="0"/>
                <w:bCs w:val="0"/>
                <w:i w:val="0"/>
                <w:iCs w:val="0"/>
                <w:smallCaps w:val="0"/>
                <w:strike w:val="0"/>
                <w:color w:val="004146"/>
                <w:sz w:val="48"/>
                <w:szCs w:val="48"/>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6"/>
                <w:sz w:val="48"/>
                <w:szCs w:val="48"/>
                <w:u w:val="none"/>
                <w:shd w:fill="auto" w:val="clear"/>
                <w:vertAlign w:val="baseline"/>
                <w:rtl w:val="0"/>
              </w:rPr>
              <w:t xml:space="preserve">People Management </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6"/>
                <w:sz w:val="48"/>
                <w:szCs w:val="48"/>
                <w:u w:val="none"/>
                <w:shd w:fill="auto" w:val="clear"/>
                <w:vertAlign w:val="baseline"/>
                <w:rtl w:val="0"/>
              </w:rPr>
              <w:t xml:space="preserve">Organisational Learning and Development</w:t>
            </w:r>
            <w:r w:rsidDel="00000000" w:rsidR="00000000" w:rsidRPr="00000000">
              <w:rPr>
                <w:rFonts w:ascii="Trebuchet MS" w:cs="Trebuchet MS" w:eastAsia="Trebuchet MS" w:hAnsi="Trebuchet MS"/>
                <w:b w:val="0"/>
                <w:bCs w:val="0"/>
                <w:i w:val="0"/>
                <w:iCs w:val="0"/>
                <w:smallCaps w:val="0"/>
                <w:strike w:val="0"/>
                <w:color w:val="004147"/>
                <w:sz w:val="48"/>
                <w:szCs w:val="48"/>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sectPr>
          <w:headerReference r:id="rId7" w:type="default"/>
          <w:footerReference r:id="rId8" w:type="default"/>
          <w:pgSz w:h="16840" w:w="11900" w:orient="portrait"/>
          <w:pgMar w:bottom="340" w:top="3062" w:left="1077" w:right="1077" w:header="568" w:footer="454"/>
          <w:pgNumType w:start="1"/>
        </w:sect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-1022349</wp:posOffset>
                </wp:positionH>
                <wp:positionV relativeFrom="page">
                  <wp:posOffset>-6953249</wp:posOffset>
                </wp:positionV>
                <wp:extent cx="8737600" cy="17684750"/>
                <wp:effectExtent b="0" l="0" r="0" t="0"/>
                <wp:wrapNone/>
                <wp:docPr descr="Rectangle 8" id="1073741838" name=""/>
                <a:graphic>
                  <a:graphicData uri="http://schemas.microsoft.com/office/word/2010/wordprocessingShape">
                    <wps:wsp>
                      <wps:cNvSpPr/>
                      <wps:cNvPr id="2" name="Shape 2"/>
                      <wps:spPr>
                        <a:xfrm>
                          <a:off x="983550" y="0"/>
                          <a:ext cx="8724900" cy="7560000"/>
                        </a:xfrm>
                        <a:prstGeom prst="rect">
                          <a:avLst/>
                        </a:prstGeom>
                        <a:solidFill>
                          <a:schemeClr val="accent2">
                            <a:alpha val="4706"/>
                          </a:schemeClr>
                        </a:solidFill>
                        <a:ln cap="flat" cmpd="sng" w="12700">
                          <a:solidFill>
                            <a:srgbClr val="3C0944"/>
                          </a:solidFill>
                          <a:prstDash val="solid"/>
                          <a:miter lim="8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-1022349</wp:posOffset>
                </wp:positionH>
                <wp:positionV relativeFrom="page">
                  <wp:posOffset>-6953249</wp:posOffset>
                </wp:positionV>
                <wp:extent cx="8737600" cy="17684750"/>
                <wp:effectExtent b="0" l="0" r="0" t="0"/>
                <wp:wrapNone/>
                <wp:docPr descr="Rectangle 8" id="1073741838" name="image5.png"/>
                <a:graphic>
                  <a:graphicData uri="http://schemas.openxmlformats.org/drawingml/2006/picture">
                    <pic:pic>
                      <pic:nvPicPr>
                        <pic:cNvPr descr="Rectangle 8" id="0" name="image5.png"/>
                        <pic:cNvPicPr preferRelativeResize="0"/>
                      </pic:nvPicPr>
                      <pic:blipFill>
                        <a:blip r:embed="rId9"/>
                        <a:srcRect/>
                        <a:stretch>
                          <a:fillRect/>
                        </a:stretch>
                      </pic:blipFill>
                      <pic:spPr>
                        <a:xfrm>
                          <a:off x="0" y="0"/>
                          <a:ext cx="8737600" cy="17684750"/>
                        </a:xfrm>
                        <a:prstGeom prst="rect"/>
                        <a:ln/>
                      </pic:spPr>
                    </pic:pic>
                  </a:graphicData>
                </a:graphic>
              </wp:anchor>
            </w:drawing>
          </mc:Fallback>
        </mc:AlternateContent>
      </w:r>
      <w:r w:rsidDel="00000000" w:rsidR="00000000" w:rsidRPr="00000000">
        <w:br w:type="page"/>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2"/>
        <w:tblW w:w="9736.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4142"/>
        <w:gridCol w:w="5594"/>
        <w:tblGridChange w:id="0">
          <w:tblGrid>
            <w:gridCol w:w="4142"/>
            <w:gridCol w:w="5594"/>
          </w:tblGrid>
        </w:tblGridChange>
      </w:tblGrid>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Centre number: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0E">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0669</w:t>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Centre name: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10">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University of Wales Trinity St Davids </w:t>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number (1st 7 digits of CIPD Membership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Aptos" w:cs="Aptos" w:eastAsia="Aptos" w:hAnsi="Aptos"/>
                <w:color w:val="202020"/>
                <w:sz w:val="22"/>
                <w:szCs w:val="22"/>
                <w:rtl w:val="0"/>
              </w:rPr>
              <w:t xml:space="preserve">92780127</w:t>
            </w:r>
            <w:r w:rsidDel="00000000" w:rsidR="00000000" w:rsidRPr="00000000">
              <w:rPr>
                <w:rtl w:val="0"/>
              </w:rPr>
            </w:r>
          </w:p>
          <w:p w:rsidR="00000000" w:rsidDel="00000000" w:rsidP="00000000" w:rsidRDefault="00000000" w:rsidRPr="00000000" w14:paraId="00000013">
            <w:pPr>
              <w:rPr>
                <w:rFonts w:ascii="Trebuchet MS" w:cs="Trebuchet MS" w:eastAsia="Trebuchet MS" w:hAnsi="Trebuchet MS"/>
                <w:sz w:val="22"/>
                <w:szCs w:val="22"/>
              </w:rPr>
            </w:pPr>
            <w:r w:rsidDel="00000000" w:rsidR="00000000" w:rsidRPr="00000000">
              <w:rPr>
                <w:rFonts w:ascii="Trebuchet MS" w:cs="Trebuchet MS" w:eastAsia="Trebuchet MS" w:hAnsi="Trebuchet MS"/>
                <w:sz w:val="22"/>
                <w:szCs w:val="22"/>
                <w:rtl w:val="0"/>
              </w:rPr>
              <w:t xml:space="preserve"> </w:t>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surname: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Wahabi</w:t>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Learner other names: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Miad</w:t>
            </w:r>
          </w:p>
        </w:tc>
      </w:tr>
      <w:tr>
        <w:trPr>
          <w:cantSplit w:val="0"/>
          <w:trHeight w:val="250" w:hRule="atLeast"/>
          <w:tblHeader w:val="0"/>
        </w:trPr>
        <w:tc>
          <w:tcPr>
            <w:gridSpan w:val="2"/>
            <w:tcBorders>
              <w:top w:color="000000" w:space="0" w:sz="4" w:val="single"/>
              <w:left w:color="000000" w:space="0" w:sz="4" w:val="single"/>
              <w:bottom w:color="000000" w:space="0" w:sz="4" w:val="single"/>
              <w:right w:color="000000" w:space="0" w:sz="4" w:val="single"/>
            </w:tcBorders>
            <w:shd w:fill="00838e" w:val="clear"/>
            <w:tcMar>
              <w:top w:w="80.0" w:type="dxa"/>
              <w:left w:w="80.0" w:type="dxa"/>
              <w:bottom w:w="80.0" w:type="dxa"/>
              <w:right w:w="80.0" w:type="dxa"/>
            </w:tcMar>
            <w:vAlign w:val="center"/>
          </w:tcPr>
          <w:p w:rsidR="00000000" w:rsidDel="00000000" w:rsidP="00000000" w:rsidRDefault="00000000" w:rsidRPr="00000000" w14:paraId="00000018">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Unit code: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5CO01</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Unit title: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Organisational performance and culture in practice</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Assessment ID:</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CIPD_5CO01_26_01</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Assessment start date: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21">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Assessment submission date: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23">
            <w:pPr>
              <w:rPr/>
            </w:pPr>
            <w:r w:rsidDel="00000000" w:rsidR="00000000" w:rsidRPr="00000000">
              <w:rPr>
                <w:rtl w:val="0"/>
              </w:rPr>
              <w:t xml:space="preserve">2nd October 2026</w:t>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First resubmission date for centre marking –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25">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Second resubmission date for centre marking –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27">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Declared word count:</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29">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Declared word count resubmission 1 –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2B">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f2f2f2" w:val="clear"/>
            <w:tcMar>
              <w:top w:w="80.0" w:type="dxa"/>
              <w:left w:w="80.0" w:type="dxa"/>
              <w:bottom w:w="80.0" w:type="dxa"/>
              <w:right w:w="80.0" w:type="dxa"/>
            </w:tcMar>
            <w:vAlign w:val="center"/>
          </w:tcPr>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Declared word count resubmission 2 –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vAlign w:val="center"/>
          </w:tcPr>
          <w:p w:rsidR="00000000" w:rsidDel="00000000" w:rsidP="00000000" w:rsidRDefault="00000000" w:rsidRPr="00000000" w14:paraId="0000002D">
            <w:pPr>
              <w:rPr/>
            </w:pPr>
            <w:r w:rsidDel="00000000" w:rsidR="00000000" w:rsidRPr="00000000">
              <w:rPr>
                <w:rtl w:val="0"/>
              </w:rPr>
            </w:r>
          </w:p>
        </w:tc>
      </w:tr>
    </w:tbl>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sectPr>
          <w:headerReference r:id="rId10" w:type="default"/>
          <w:footerReference r:id="rId11" w:type="default"/>
          <w:type w:val="nextPage"/>
          <w:pgSz w:h="16840" w:w="11900" w:orient="portrait"/>
          <w:pgMar w:bottom="1134" w:top="1418" w:left="1077" w:right="1077" w:header="568" w:footer="454"/>
        </w:sectPr>
      </w:pPr>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Pr>
        <mc:AlternateContent>
          <mc:Choice Requires="wpg">
            <w:drawing>
              <wp:inline distB="0" distT="0" distL="0" distR="0">
                <wp:extent cx="6093525" cy="1148326"/>
                <wp:effectExtent b="0" l="0" r="0" t="0"/>
                <wp:docPr descr="Rectangle 287165723" id="1073741839" name=""/>
                <a:graphic>
                  <a:graphicData uri="http://schemas.microsoft.com/office/word/2010/wordprocessingShape">
                    <wps:wsp>
                      <wps:cNvSpPr/>
                      <wps:cNvPr id="3" name="Shape 3"/>
                      <wps:spPr>
                        <a:xfrm>
                          <a:off x="2304000" y="3210600"/>
                          <a:ext cx="6084000" cy="1138801"/>
                        </a:xfrm>
                        <a:prstGeom prst="rect">
                          <a:avLst/>
                        </a:prstGeom>
                        <a:solidFill>
                          <a:schemeClr val="accent2">
                            <a:alpha val="4706"/>
                          </a:schemeClr>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1"/>
                                <w:i w:val="0"/>
                                <w:smallCaps w:val="0"/>
                                <w:strike w:val="0"/>
                                <w:color w:val="004147"/>
                                <w:sz w:val="48"/>
                                <w:vertAlign w:val="baseline"/>
                              </w:rPr>
                              <w:t xml:space="preserve">5CO01</w:t>
                            </w:r>
                            <w:r w:rsidDel="00000000" w:rsidR="00000000" w:rsidRPr="00000000">
                              <w:rPr>
                                <w:rFonts w:ascii="Trebuchet MS" w:cs="Trebuchet MS" w:eastAsia="Trebuchet MS" w:hAnsi="Trebuchet MS"/>
                                <w:b w:val="1"/>
                                <w:i w:val="0"/>
                                <w:smallCaps w:val="0"/>
                                <w:strike w:val="0"/>
                                <w:color w:val="004147"/>
                                <w:sz w:val="48"/>
                                <w:vertAlign w:val="baseline"/>
                              </w:rPr>
                              <w:br w:type="textWrapping"/>
                            </w:r>
                            <w:r w:rsidDel="00000000" w:rsidR="00000000" w:rsidRPr="00000000">
                              <w:rPr>
                                <w:rFonts w:ascii="Trebuchet MS" w:cs="Trebuchet MS" w:eastAsia="Trebuchet MS" w:hAnsi="Trebuchet MS"/>
                                <w:b w:val="1"/>
                                <w:i w:val="0"/>
                                <w:smallCaps w:val="0"/>
                                <w:strike w:val="0"/>
                                <w:color w:val="004147"/>
                                <w:sz w:val="48"/>
                                <w:vertAlign w:val="baseline"/>
                              </w:rPr>
                              <w:t xml:space="preserve">Organisational performance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1"/>
                                <w:i w:val="0"/>
                                <w:smallCaps w:val="0"/>
                                <w:strike w:val="0"/>
                                <w:color w:val="004147"/>
                                <w:sz w:val="48"/>
                                <w:vertAlign w:val="baseline"/>
                              </w:rPr>
                            </w:r>
                            <w:r w:rsidDel="00000000" w:rsidR="00000000" w:rsidRPr="00000000">
                              <w:rPr>
                                <w:rFonts w:ascii="Trebuchet MS" w:cs="Trebuchet MS" w:eastAsia="Trebuchet MS" w:hAnsi="Trebuchet MS"/>
                                <w:b w:val="1"/>
                                <w:i w:val="0"/>
                                <w:smallCaps w:val="0"/>
                                <w:strike w:val="0"/>
                                <w:color w:val="004147"/>
                                <w:sz w:val="48"/>
                                <w:vertAlign w:val="baseline"/>
                              </w:rPr>
                              <w:t xml:space="preserve">and culture in practice</w:t>
                            </w:r>
                          </w:p>
                        </w:txbxContent>
                      </wps:txbx>
                      <wps:bodyPr anchorCtr="0" anchor="t" bIns="36000" lIns="36000" spcFirstLastPara="1" rIns="36000" wrap="square" tIns="36000">
                        <a:noAutofit/>
                      </wps:bodyPr>
                    </wps:wsp>
                  </a:graphicData>
                </a:graphic>
              </wp:inline>
            </w:drawing>
          </mc:Choice>
          <mc:Fallback>
            <w:drawing>
              <wp:inline distB="0" distT="0" distL="0" distR="0">
                <wp:extent cx="6093525" cy="1148326"/>
                <wp:effectExtent b="0" l="0" r="0" t="0"/>
                <wp:docPr descr="Rectangle 287165723" id="1073741839" name="image6.png"/>
                <a:graphic>
                  <a:graphicData uri="http://schemas.openxmlformats.org/drawingml/2006/picture">
                    <pic:pic>
                      <pic:nvPicPr>
                        <pic:cNvPr descr="Rectangle 287165723" id="0" name="image6.png"/>
                        <pic:cNvPicPr preferRelativeResize="0"/>
                      </pic:nvPicPr>
                      <pic:blipFill>
                        <a:blip r:embed="rId9"/>
                        <a:srcRect/>
                        <a:stretch>
                          <a:fillRect/>
                        </a:stretch>
                      </pic:blipFill>
                      <pic:spPr>
                        <a:xfrm>
                          <a:off x="0" y="0"/>
                          <a:ext cx="6093525" cy="1148326"/>
                        </a:xfrm>
                        <a:prstGeom prst="rect"/>
                        <a:ln/>
                      </pic:spPr>
                    </pic:pic>
                  </a:graphicData>
                </a:graphic>
              </wp:inline>
            </w:drawing>
          </mc:Fallback>
        </mc:AlternateContent>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4996178</wp:posOffset>
            </wp:positionH>
            <wp:positionV relativeFrom="paragraph">
              <wp:posOffset>6690</wp:posOffset>
            </wp:positionV>
            <wp:extent cx="1120140" cy="1120140"/>
            <wp:effectExtent b="0" l="0" r="0" t="0"/>
            <wp:wrapNone/>
            <wp:docPr descr="C:\Users\dominiqueb\AppData\Local\Microsoft\Windows\INetCache\Content.MSO\B4F4A35.tmp" id="1073741845" name="image3.png"/>
            <a:graphic>
              <a:graphicData uri="http://schemas.openxmlformats.org/drawingml/2006/picture">
                <pic:pic>
                  <pic:nvPicPr>
                    <pic:cNvPr descr="C:\Users\dominiqueb\AppData\Local\Microsoft\Windows\INetCache\Content.MSO\B4F4A35.tmp" id="0" name="image3.png"/>
                    <pic:cNvPicPr preferRelativeResize="0"/>
                  </pic:nvPicPr>
                  <pic:blipFill>
                    <a:blip r:embed="rId12"/>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ffffff" w:val="clear"/>
        <w:spacing w:after="100" w:before="10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This unit assessment examines the connections between organisational structure and the wider world of work in a business context. It highlights the factors and trends, including the digital environment, that impact on business strategy and workforce planning, recognising the influence of culture, employee wellbeing and behaviour in delivering change and organisational performance. </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32"/>
          <w:szCs w:val="3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CIPD’s insight</w:t>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-51751</wp:posOffset>
                </wp:positionH>
                <wp:positionV relativeFrom="paragraph">
                  <wp:posOffset>-2856</wp:posOffset>
                </wp:positionV>
                <wp:extent cx="6175375" cy="6296025"/>
                <wp:effectExtent b="0" l="0" r="0" t="0"/>
                <wp:wrapNone/>
                <wp:docPr descr="Rectangle 2" id="1073741844" name=""/>
                <a:graphic>
                  <a:graphicData uri="http://schemas.microsoft.com/office/word/2010/wordprocessingShape">
                    <wps:wsp>
                      <wps:cNvSpPr/>
                      <wps:cNvPr id="8" name="Shape 8"/>
                      <wps:spPr>
                        <a:xfrm>
                          <a:off x="2263075" y="636750"/>
                          <a:ext cx="6165850" cy="6286500"/>
                        </a:xfrm>
                        <a:prstGeom prst="rect">
                          <a:avLst/>
                        </a:prstGeom>
                        <a:solidFill>
                          <a:schemeClr val="accent2">
                            <a:alpha val="5098"/>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-51751</wp:posOffset>
                </wp:positionH>
                <wp:positionV relativeFrom="paragraph">
                  <wp:posOffset>-2856</wp:posOffset>
                </wp:positionV>
                <wp:extent cx="6175375" cy="6296025"/>
                <wp:effectExtent b="0" l="0" r="0" t="0"/>
                <wp:wrapNone/>
                <wp:docPr descr="Rectangle 2" id="1073741844" name="image11.png"/>
                <a:graphic>
                  <a:graphicData uri="http://schemas.openxmlformats.org/drawingml/2006/picture">
                    <pic:pic>
                      <pic:nvPicPr>
                        <pic:cNvPr descr="Rectangle 2" id="0" name="image11.png"/>
                        <pic:cNvPicPr preferRelativeResize="0"/>
                      </pic:nvPicPr>
                      <pic:blipFill>
                        <a:blip r:embed="rId9"/>
                        <a:srcRect/>
                        <a:stretch>
                          <a:fillRect/>
                        </a:stretch>
                      </pic:blipFill>
                      <pic:spPr>
                        <a:xfrm>
                          <a:off x="0" y="0"/>
                          <a:ext cx="6175375" cy="6296025"/>
                        </a:xfrm>
                        <a:prstGeom prst="rect"/>
                        <a:ln/>
                      </pic:spPr>
                    </pic:pic>
                  </a:graphicData>
                </a:graphic>
              </wp:anchor>
            </w:drawing>
          </mc:Fallback>
        </mc:AlternateConten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32"/>
          <w:szCs w:val="3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We provide you with this information from our website to connect you with our research and insights on the topic, so you can explore our latest thinking. It is not intended to replace the learning and formative assessment provided by your Study Centre.</w:t>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Organisational climate and culture (October 2025)</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Despite its dominance, the language of culture is often unclear, difficult to define, and therefore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This factsheet explores why organisational culture is a popular but limited construct, and why shifting to organisational climate is much more effective for employers.</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Explore </w:t>
      </w:r>
      <w:hyperlink r:id="rId13">
        <w:r w:rsidDel="00000000" w:rsidR="00000000" w:rsidRPr="00000000">
          <w:rPr>
            <w:rFonts w:ascii="Trebuchet MS" w:cs="Trebuchet MS" w:eastAsia="Trebuchet MS" w:hAnsi="Trebuchet MS"/>
            <w:b w:val="1"/>
            <w:bCs w:val="1"/>
            <w:i w:val="0"/>
            <w:iCs w:val="0"/>
            <w:smallCaps w:val="0"/>
            <w:strike w:val="0"/>
            <w:color w:val="004147"/>
            <w:sz w:val="22"/>
            <w:szCs w:val="22"/>
            <w:u w:val="single"/>
            <w:shd w:fill="auto" w:val="clear"/>
            <w:vertAlign w:val="baseline"/>
            <w:rtl w:val="0"/>
          </w:rPr>
          <w:t xml:space="preserve">our viewpoint on organisational culture</w:t>
        </w:r>
      </w:hyperlink>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in more detail.</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r:id="rId14">
        <w:r w:rsidDel="00000000" w:rsidR="00000000" w:rsidRPr="00000000">
          <w:rPr>
            <w:rFonts w:ascii="Trebuchet MS" w:cs="Trebuchet MS" w:eastAsia="Trebuchet MS" w:hAnsi="Trebuchet MS"/>
            <w:b w:val="1"/>
            <w:bCs w:val="1"/>
            <w:i w:val="0"/>
            <w:iCs w:val="0"/>
            <w:smallCaps w:val="0"/>
            <w:strike w:val="0"/>
            <w:color w:val="004147"/>
            <w:sz w:val="22"/>
            <w:szCs w:val="22"/>
            <w:u w:val="single"/>
            <w:shd w:fill="auto" w:val="clear"/>
            <w:vertAlign w:val="baseline"/>
            <w:rtl w:val="0"/>
          </w:rPr>
          <w:t xml:space="preserve">https://www.cipd.org/uk/knowledge/factsheets/organisation-culture-change-factsheet/</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Wellbeing at work (Sept 2025)</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Fostering employee wellbeing is good for people and the organisation. Promoting wellbeing can help prevent stress and create positive working environments where individuals and organisations can thrive. Good health and wellbeing can be a core enabler of employee engagement and organisational performance.</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This factsheet focuses on wellbeing in the workplace, explaining why it matters. We outline the domains of our wellbeing model, and look at the role of different stakeholders in cultivating a healthy workplace.</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Explore </w:t>
      </w:r>
      <w:hyperlink r:id="rId15">
        <w:r w:rsidDel="00000000" w:rsidR="00000000" w:rsidRPr="00000000">
          <w:rPr>
            <w:rFonts w:ascii="Trebuchet MS" w:cs="Trebuchet MS" w:eastAsia="Trebuchet MS" w:hAnsi="Trebuchet MS"/>
            <w:b w:val="1"/>
            <w:bCs w:val="1"/>
            <w:i w:val="0"/>
            <w:iCs w:val="0"/>
            <w:smallCaps w:val="0"/>
            <w:strike w:val="0"/>
            <w:color w:val="00293e"/>
            <w:sz w:val="22"/>
            <w:szCs w:val="22"/>
            <w:u w:val="single"/>
            <w:shd w:fill="auto" w:val="clear"/>
            <w:vertAlign w:val="baseline"/>
            <w:rtl w:val="0"/>
          </w:rPr>
          <w:t xml:space="preserve">our viewpoint on employee health and wellbeing</w:t>
        </w:r>
      </w:hyperlink>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in more detail, along with actions for government and recommendations for employers. </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1"/>
          <w:bCs w:val="1"/>
          <w:i w:val="0"/>
          <w:iCs w:val="0"/>
          <w:smallCaps w:val="0"/>
          <w:strike w:val="0"/>
          <w:color w:val="004147"/>
          <w:sz w:val="22"/>
          <w:szCs w:val="22"/>
          <w:u w:val="none"/>
          <w:shd w:fill="auto" w:val="clear"/>
          <w:vertAlign w:val="baseline"/>
        </w:rPr>
      </w:pPr>
      <w:hyperlink r:id="rId16">
        <w:r w:rsidDel="00000000" w:rsidR="00000000" w:rsidRPr="00000000">
          <w:rPr>
            <w:rFonts w:ascii="Trebuchet MS" w:cs="Trebuchet MS" w:eastAsia="Trebuchet MS" w:hAnsi="Trebuchet MS"/>
            <w:b w:val="1"/>
            <w:bCs w:val="1"/>
            <w:i w:val="0"/>
            <w:iCs w:val="0"/>
            <w:smallCaps w:val="0"/>
            <w:strike w:val="0"/>
            <w:color w:val="004147"/>
            <w:sz w:val="22"/>
            <w:szCs w:val="22"/>
            <w:u w:val="single"/>
            <w:shd w:fill="auto" w:val="clear"/>
            <w:vertAlign w:val="baseline"/>
            <w:rtl w:val="0"/>
          </w:rPr>
          <w:t xml:space="preserve">https://www.cipd.org/uk/knowledge/factsheets/well-being-factsheet/</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4"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4"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4"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-4761</wp:posOffset>
                </wp:positionH>
                <wp:positionV relativeFrom="paragraph">
                  <wp:posOffset>138747</wp:posOffset>
                </wp:positionV>
                <wp:extent cx="6175375" cy="1095375"/>
                <wp:effectExtent b="0" l="0" r="0" t="0"/>
                <wp:wrapNone/>
                <wp:docPr descr="Rectangle 1439585354" id="1073741841" name=""/>
                <a:graphic>
                  <a:graphicData uri="http://schemas.microsoft.com/office/word/2010/wordprocessingShape">
                    <wps:wsp>
                      <wps:cNvSpPr/>
                      <wps:cNvPr id="5" name="Shape 5"/>
                      <wps:spPr>
                        <a:xfrm>
                          <a:off x="2263075" y="3237075"/>
                          <a:ext cx="6165850" cy="1085850"/>
                        </a:xfrm>
                        <a:prstGeom prst="rect">
                          <a:avLst/>
                        </a:prstGeom>
                        <a:solidFill>
                          <a:schemeClr val="accent2">
                            <a:alpha val="5098"/>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-4761</wp:posOffset>
                </wp:positionH>
                <wp:positionV relativeFrom="paragraph">
                  <wp:posOffset>138747</wp:posOffset>
                </wp:positionV>
                <wp:extent cx="6175375" cy="1095375"/>
                <wp:effectExtent b="0" l="0" r="0" t="0"/>
                <wp:wrapNone/>
                <wp:docPr descr="Rectangle 1439585354" id="1073741841" name="image8.png"/>
                <a:graphic>
                  <a:graphicData uri="http://schemas.openxmlformats.org/drawingml/2006/picture">
                    <pic:pic>
                      <pic:nvPicPr>
                        <pic:cNvPr descr="Rectangle 1439585354" id="0" name="image8.png"/>
                        <pic:cNvPicPr preferRelativeResize="0"/>
                      </pic:nvPicPr>
                      <pic:blipFill>
                        <a:blip r:embed="rId9"/>
                        <a:srcRect/>
                        <a:stretch>
                          <a:fillRect/>
                        </a:stretch>
                      </pic:blipFill>
                      <pic:spPr>
                        <a:xfrm>
                          <a:off x="0" y="0"/>
                          <a:ext cx="6175375" cy="1095375"/>
                        </a:xfrm>
                        <a:prstGeom prst="rect"/>
                        <a:ln/>
                      </pic:spPr>
                    </pic:pic>
                  </a:graphicData>
                </a:graphic>
              </wp:anchor>
            </w:drawing>
          </mc:Fallback>
        </mc:AlternateConten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4"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Relevant podcasts</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4"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4"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For more information on this unit’s key issues, listen to CIPD’s podcast, HR People Pod.</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4"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8850"/>
        </w:tabs>
        <w:spacing w:after="0" w:before="0" w:line="244"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hyperlink r:id="rId17">
        <w:r w:rsidDel="00000000" w:rsidR="00000000" w:rsidRPr="00000000">
          <w:rPr>
            <w:rFonts w:ascii="Trebuchet MS" w:cs="Trebuchet MS" w:eastAsia="Trebuchet MS" w:hAnsi="Trebuchet MS"/>
            <w:b w:val="1"/>
            <w:bCs w:val="1"/>
            <w:i w:val="0"/>
            <w:iCs w:val="0"/>
            <w:smallCaps w:val="0"/>
            <w:strike w:val="0"/>
            <w:color w:val="004147"/>
            <w:sz w:val="22"/>
            <w:szCs w:val="22"/>
            <w:u w:val="single"/>
            <w:shd w:fill="auto" w:val="clear"/>
            <w:vertAlign w:val="baseline"/>
            <w:rtl w:val="0"/>
          </w:rPr>
          <w:t xml:space="preserve">Episode 11: Workplace wellbeing</w:t>
        </w:r>
      </w:hyperlink>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ab/>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632"/>
        </w:tabs>
        <w:spacing w:after="0" w:before="0" w:line="244"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hyperlink r:id="rId18">
        <w:r w:rsidDel="00000000" w:rsidR="00000000" w:rsidRPr="00000000">
          <w:rPr>
            <w:rFonts w:ascii="Trebuchet MS" w:cs="Trebuchet MS" w:eastAsia="Trebuchet MS" w:hAnsi="Trebuchet MS"/>
            <w:b w:val="1"/>
            <w:bCs w:val="1"/>
            <w:i w:val="0"/>
            <w:iCs w:val="0"/>
            <w:smallCaps w:val="0"/>
            <w:strike w:val="0"/>
            <w:color w:val="004147"/>
            <w:sz w:val="22"/>
            <w:szCs w:val="22"/>
            <w:u w:val="single"/>
            <w:shd w:fill="auto" w:val="clear"/>
            <w:vertAlign w:val="baseline"/>
            <w:rtl w:val="0"/>
          </w:rPr>
          <w:t xml:space="preserve">Episode 42: Organisational change readiness</w:t>
        </w:r>
      </w:hyperlin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r>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Pr>
        <mc:AlternateContent>
          <mc:Choice Requires="wpg">
            <w:drawing>
              <wp:inline distB="0" distT="0" distL="0" distR="0">
                <wp:extent cx="6125846" cy="2011926"/>
                <wp:effectExtent b="0" l="0" r="0" t="0"/>
                <wp:docPr descr="Rectangle 828902757" id="1073741842" name=""/>
                <a:graphic>
                  <a:graphicData uri="http://schemas.microsoft.com/office/word/2010/wordprocessingShape">
                    <wps:wsp>
                      <wps:cNvSpPr/>
                      <wps:cNvPr id="6" name="Shape 6"/>
                      <wps:spPr>
                        <a:xfrm>
                          <a:off x="2287840" y="2778800"/>
                          <a:ext cx="6116321" cy="2002401"/>
                        </a:xfrm>
                        <a:prstGeom prst="rect">
                          <a:avLst/>
                        </a:prstGeom>
                        <a:solidFill>
                          <a:schemeClr val="accent2">
                            <a:alpha val="4706"/>
                          </a:schemeClr>
                        </a:solidFill>
                        <a:ln>
                          <a:noFill/>
                        </a:ln>
                      </wps:spPr>
                      <wps:txbx>
                        <w:txbxContent>
                          <w:p w:rsidR="00000000" w:rsidDel="00000000" w:rsidP="00000000" w:rsidRDefault="00000000" w:rsidRPr="00000000">
                            <w:pPr>
                              <w:spacing w:after="120" w:before="0" w:line="240"/>
                              <w:ind w:left="0" w:right="0" w:firstLine="0"/>
                              <w:jc w:val="left"/>
                              <w:textDirection w:val="btLr"/>
                            </w:pPr>
                            <w:r w:rsidDel="00000000" w:rsidR="00000000" w:rsidRPr="00000000">
                              <w:rPr>
                                <w:rFonts w:ascii="Trebuchet MS" w:cs="Trebuchet MS" w:eastAsia="Trebuchet MS" w:hAnsi="Trebuchet MS"/>
                                <w:b w:val="1"/>
                                <w:i w:val="0"/>
                                <w:smallCaps w:val="0"/>
                                <w:strike w:val="0"/>
                                <w:color w:val="004147"/>
                                <w:sz w:val="24"/>
                                <w:vertAlign w:val="baseline"/>
                              </w:rPr>
                              <w:t xml:space="preserve">Preparation for the task</w:t>
                            </w:r>
                          </w:p>
                          <w:p w:rsidR="00000000" w:rsidDel="00000000" w:rsidP="00000000" w:rsidRDefault="00000000" w:rsidRPr="00000000">
                            <w:pPr>
                              <w:spacing w:after="120" w:before="0" w:line="240"/>
                              <w:ind w:left="0" w:right="0" w:firstLine="0"/>
                              <w:jc w:val="left"/>
                              <w:textDirection w:val="btLr"/>
                            </w:pPr>
                            <w:r w:rsidDel="00000000" w:rsidR="00000000" w:rsidRPr="00000000">
                              <w:rPr>
                                <w:rFonts w:ascii="Trebuchet MS" w:cs="Trebuchet MS" w:eastAsia="Trebuchet MS" w:hAnsi="Trebuchet MS"/>
                                <w:b w:val="1"/>
                                <w:i w:val="0"/>
                                <w:smallCaps w:val="0"/>
                                <w:strike w:val="0"/>
                                <w:color w:val="004147"/>
                                <w:sz w:val="24"/>
                                <w:vertAlign w:val="baseline"/>
                              </w:rPr>
                            </w:r>
                            <w:r w:rsidDel="00000000" w:rsidR="00000000" w:rsidRPr="00000000">
                              <w:rPr>
                                <w:rFonts w:ascii="Trebuchet MS" w:cs="Trebuchet MS" w:eastAsia="Trebuchet MS" w:hAnsi="Trebuchet MS"/>
                                <w:b w:val="0"/>
                                <w:i w:val="0"/>
                                <w:smallCaps w:val="0"/>
                                <w:strike w:val="0"/>
                                <w:color w:val="000000"/>
                                <w:sz w:val="22"/>
                                <w:vertAlign w:val="baseline"/>
                              </w:rPr>
                              <w:t xml:space="preserve">You must:</w:t>
                            </w:r>
                          </w:p>
                          <w:p w:rsidR="00000000" w:rsidDel="00000000" w:rsidP="00000000" w:rsidRDefault="00000000" w:rsidRPr="00000000">
                            <w:pPr>
                              <w:spacing w:after="120" w:before="0" w:line="240"/>
                              <w:ind w:left="720" w:right="0" w:firstLine="36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r w:rsidDel="00000000" w:rsidR="00000000" w:rsidRPr="00000000">
                              <w:rPr>
                                <w:rFonts w:ascii="Trebuchet MS" w:cs="Trebuchet MS" w:eastAsia="Trebuchet MS" w:hAnsi="Trebuchet MS"/>
                                <w:b w:val="0"/>
                                <w:i w:val="0"/>
                                <w:smallCaps w:val="0"/>
                                <w:strike w:val="0"/>
                                <w:color w:val="000000"/>
                                <w:sz w:val="22"/>
                                <w:vertAlign w:val="baseline"/>
                              </w:rPr>
                              <w:t xml:space="preserve">not use artificial intelligence to suggest ideas, generate content, or structure, edit or enhance your assessment in any way, and ensure that this is your own independent work;</w:t>
                            </w:r>
                          </w:p>
                          <w:p w:rsidR="00000000" w:rsidDel="00000000" w:rsidP="00000000" w:rsidRDefault="00000000" w:rsidRPr="00000000">
                            <w:pPr>
                              <w:spacing w:after="120" w:before="0" w:line="240"/>
                              <w:ind w:left="720" w:right="0" w:firstLine="36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r w:rsidDel="00000000" w:rsidR="00000000" w:rsidRPr="00000000">
                              <w:rPr>
                                <w:rFonts w:ascii="Trebuchet MS" w:cs="Trebuchet MS" w:eastAsia="Trebuchet MS" w:hAnsi="Trebuchet MS"/>
                                <w:b w:val="0"/>
                                <w:i w:val="0"/>
                                <w:smallCaps w:val="0"/>
                                <w:strike w:val="0"/>
                                <w:color w:val="000000"/>
                                <w:sz w:val="22"/>
                                <w:vertAlign w:val="baseline"/>
                              </w:rPr>
                              <w:t xml:space="preserve">make sure you understand your Study Centre's instructions on how to complete and submit your assessment;</w:t>
                            </w:r>
                          </w:p>
                          <w:p w:rsidR="00000000" w:rsidDel="00000000" w:rsidP="00000000" w:rsidRDefault="00000000" w:rsidRPr="00000000">
                            <w:pPr>
                              <w:spacing w:after="120" w:before="0" w:line="240"/>
                              <w:ind w:left="720" w:right="0" w:firstLine="36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r w:rsidDel="00000000" w:rsidR="00000000" w:rsidRPr="00000000">
                              <w:rPr>
                                <w:rFonts w:ascii="Trebuchet MS" w:cs="Trebuchet MS" w:eastAsia="Trebuchet MS" w:hAnsi="Trebuchet MS"/>
                                <w:b w:val="0"/>
                                <w:i w:val="0"/>
                                <w:smallCaps w:val="0"/>
                                <w:strike w:val="0"/>
                                <w:color w:val="000000"/>
                                <w:sz w:val="22"/>
                                <w:vertAlign w:val="baseline"/>
                              </w:rPr>
                              <w:t xml:space="preserve">watch the supporting video for this unit: </w:t>
                            </w:r>
                            <w:r w:rsidDel="00000000" w:rsidR="00000000" w:rsidRPr="00000000">
                              <w:rPr>
                                <w:rFonts w:ascii="Trebuchet MS" w:cs="Trebuchet MS" w:eastAsia="Trebuchet MS" w:hAnsi="Trebuchet MS"/>
                                <w:b w:val="0"/>
                                <w:i w:val="1"/>
                                <w:smallCaps w:val="0"/>
                                <w:strike w:val="0"/>
                                <w:color w:val="000000"/>
                                <w:sz w:val="22"/>
                                <w:highlight w:val="yellow"/>
                                <w:vertAlign w:val="baseline"/>
                              </w:rPr>
                              <w:t xml:space="preserve">Link to follow</w:t>
                            </w:r>
                            <w:r w:rsidDel="00000000" w:rsidR="00000000" w:rsidRPr="00000000">
                              <w:rPr>
                                <w:rFonts w:ascii="Trebuchet MS" w:cs="Trebuchet MS" w:eastAsia="Trebuchet MS" w:hAnsi="Trebuchet MS"/>
                                <w:b w:val="0"/>
                                <w:i w:val="1"/>
                                <w:smallCaps w:val="0"/>
                                <w:strike w:val="0"/>
                                <w:color w:val="000000"/>
                                <w:sz w:val="22"/>
                                <w:vertAlign w:val="baseline"/>
                              </w:rPr>
                              <w:t xml:space="preserve">;</w:t>
                            </w:r>
                          </w:p>
                          <w:p w:rsidR="00000000" w:rsidDel="00000000" w:rsidP="00000000" w:rsidRDefault="00000000" w:rsidRPr="00000000">
                            <w:pPr>
                              <w:spacing w:after="120" w:before="0" w:line="240"/>
                              <w:ind w:left="720" w:right="0" w:firstLine="360"/>
                              <w:jc w:val="left"/>
                              <w:textDirection w:val="btLr"/>
                            </w:pPr>
                            <w:r w:rsidDel="00000000" w:rsidR="00000000" w:rsidRPr="00000000">
                              <w:rPr>
                                <w:rFonts w:ascii="Trebuchet MS" w:cs="Trebuchet MS" w:eastAsia="Trebuchet MS" w:hAnsi="Trebuchet MS"/>
                                <w:b w:val="0"/>
                                <w:i w:val="1"/>
                                <w:smallCaps w:val="0"/>
                                <w:strike w:val="0"/>
                                <w:color w:val="000000"/>
                                <w:sz w:val="22"/>
                                <w:vertAlign w:val="baseline"/>
                              </w:rPr>
                            </w:r>
                            <w:r w:rsidDel="00000000" w:rsidR="00000000" w:rsidRPr="00000000">
                              <w:rPr>
                                <w:rFonts w:ascii="Trebuchet MS" w:cs="Trebuchet MS" w:eastAsia="Trebuchet MS" w:hAnsi="Trebuchet MS"/>
                                <w:b w:val="0"/>
                                <w:i w:val="0"/>
                                <w:smallCaps w:val="0"/>
                                <w:strike w:val="0"/>
                                <w:color w:val="000000"/>
                                <w:sz w:val="22"/>
                                <w:vertAlign w:val="baseline"/>
                              </w:rPr>
                              <w:t xml:space="preserve">read the </w:t>
                            </w:r>
                            <w:r w:rsidDel="00000000" w:rsidR="00000000" w:rsidRPr="00000000">
                              <w:rPr>
                                <w:rFonts w:ascii="Trebuchet MS" w:cs="Trebuchet MS" w:eastAsia="Trebuchet MS" w:hAnsi="Trebuchet MS"/>
                                <w:b w:val="1"/>
                                <w:i w:val="0"/>
                                <w:smallCaps w:val="0"/>
                                <w:strike w:val="0"/>
                                <w:color w:val="004147"/>
                                <w:sz w:val="22"/>
                                <w:u w:val="single"/>
                                <w:vertAlign w:val="baseline"/>
                              </w:rPr>
                              <w:t xml:space="preserve">CIPD’s word count policy</w:t>
                            </w:r>
                            <w:r w:rsidDel="00000000" w:rsidR="00000000" w:rsidRPr="00000000">
                              <w:rPr>
                                <w:rFonts w:ascii="Trebuchet MS" w:cs="Trebuchet MS" w:eastAsia="Trebuchet MS" w:hAnsi="Trebuchet MS"/>
                                <w:b w:val="0"/>
                                <w:i w:val="0"/>
                                <w:smallCaps w:val="0"/>
                                <w:strike w:val="0"/>
                                <w:color w:val="000000"/>
                                <w:sz w:val="22"/>
                                <w:vertAlign w:val="baseline"/>
                              </w:rPr>
                              <w:t xml:space="preserve"> which your Study Centre will provide for you. Remember that your work will be referred if you exceed the word count limit (+10%).</w:t>
                            </w:r>
                          </w:p>
                        </w:txbxContent>
                      </wps:txbx>
                      <wps:bodyPr anchorCtr="0" anchor="t" bIns="36000" lIns="36000" spcFirstLastPara="1" rIns="36000" wrap="square" tIns="36000">
                        <a:noAutofit/>
                      </wps:bodyPr>
                    </wps:wsp>
                  </a:graphicData>
                </a:graphic>
              </wp:inline>
            </w:drawing>
          </mc:Choice>
          <mc:Fallback>
            <w:drawing>
              <wp:inline distB="0" distT="0" distL="0" distR="0">
                <wp:extent cx="6125846" cy="2011926"/>
                <wp:effectExtent b="0" l="0" r="0" t="0"/>
                <wp:docPr descr="Rectangle 828902757" id="1073741842" name="image9.png"/>
                <a:graphic>
                  <a:graphicData uri="http://schemas.openxmlformats.org/drawingml/2006/picture">
                    <pic:pic>
                      <pic:nvPicPr>
                        <pic:cNvPr descr="Rectangle 828902757" id="0" name="image9.png"/>
                        <pic:cNvPicPr preferRelativeResize="0"/>
                      </pic:nvPicPr>
                      <pic:blipFill>
                        <a:blip r:embed="rId9"/>
                        <a:srcRect/>
                        <a:stretch>
                          <a:fillRect/>
                        </a:stretch>
                      </pic:blipFill>
                      <pic:spPr>
                        <a:xfrm>
                          <a:off x="0" y="0"/>
                          <a:ext cx="6125846" cy="2011926"/>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bCs w:val="0"/>
          <w:i w:val="1"/>
          <w:iCs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8"/>
          <w:szCs w:val="48"/>
          <w:u w:val="none"/>
          <w:shd w:fill="auto" w:val="clear"/>
          <w:vertAlign w:val="baseline"/>
          <w:rtl w:val="0"/>
        </w:rPr>
        <w:t xml:space="preserve">Task </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bCs w:val="0"/>
          <w:i w:val="1"/>
          <w:iCs w:val="1"/>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This task requires you to answer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12</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questions, each relating to the case study. Your answers should respond accurately to the questions and should be informed by wider reading from key academic texts, articles and relevant publications. References should be included within each of your answers and full details presented in a bibliography at the end of your assessment.</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Please ensure that your work is presented clearly and that you use either the question number or the question in full as a heading for each of your answers. Please also ensure that your work complies with the word count requirements stated at the end of the assessment brief.</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bCs w:val="0"/>
          <w:i w:val="1"/>
          <w:iCs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8"/>
          <w:szCs w:val="48"/>
          <w:u w:val="none"/>
          <w:shd w:fill="auto" w:val="clear"/>
          <w:vertAlign w:val="baseline"/>
          <w:rtl w:val="0"/>
        </w:rPr>
        <w:t xml:space="preserve">Case study</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Artiron Motors is a multinational automotive manufacturer with more than 50,000 employees, an annual revenue of £25 billion, and a pre-tax profit of £2.1 billion. The company has sites in the UK, five European countries, the US and Canada, selling to major markets in the UK, Europe, the US, Canada and China. Artiron Motors has a strong focus on sustainability, which impacts manufacturing processes, support functions, and the development of new electric vehicles (EVs). </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An ambitious goal has just been set to be carbon net zero by 2036. The strategy to support this goal was developed by senior leaders following extensive consultation with employees.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This strategy, known as the </w:t>
      </w:r>
      <w:r w:rsidDel="00000000" w:rsidR="00000000" w:rsidRPr="00000000">
        <w:rPr>
          <w:rFonts w:ascii="Trebuchet MS" w:cs="Trebuchet MS" w:eastAsia="Trebuchet MS" w:hAnsi="Trebuchet MS"/>
          <w:b w:val="0"/>
          <w:bCs w:val="0"/>
          <w:i w:val="1"/>
          <w:iCs w:val="1"/>
          <w:smallCaps w:val="0"/>
          <w:strike w:val="0"/>
          <w:color w:val="000000"/>
          <w:sz w:val="22"/>
          <w:szCs w:val="22"/>
          <w:u w:val="none"/>
          <w:shd w:fill="auto" w:val="clear"/>
          <w:vertAlign w:val="baseline"/>
          <w:rtl w:val="0"/>
        </w:rPr>
        <w:t xml:space="preserve">Evolve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strategy, aims to support the organisation to evolve into a more sustainable organisation. Artiron Motors has a complex organisational structure that includes features of a divisional structure for manufacturing and corporate functions such as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f</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inance, marketing and people, and features of a matrix structure for projects related to new products. Employees in corporate functions work in open plan offices and can work from home up to two days a week.</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company is facing significant external pressures, including tariffs, protectionism, rising energy costs, supply chain disruptions, advancements in battery technology, and increasing demand for both eco-friendly and safer vehicles. As an internationally known brand, a significant developer and producer of motor vehicles, and a large, profitable employer, Artiron Motors has been the subject of, and continues to face, many attempted cyber-attacks. Understanding the causes of these external pressures and analysing their potential impact is essential for Artiron Motors to achieve its goals. </w:t>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Manufacturing processes rely heavily on robotics for activities including painting, welding, assembly, quality checking and material handling. Artiron Motors plan to introduce collaborative robots, known as cobots, to work alongside humans. In addition, manufacturing plants will require upgrading for EV production. </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People Team is led by a people director and organised into sub-teams that specialise in resourcing, talent management, reward, employment relations and learning and development. A shared service centre deals with routine queries from managers and employees, many of which are dealt with by an AI assistant known as Arti. Each people specialism has a hierarchical structure that includes a manager, team leader, advisers and assistants. </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employment relations sub-team recently surveyed employees to gain their opinion on their experience of working for Artiron Motors. The responses to the survey show that staff want Artiron Motors to do more to support their wellbeing. In particular, dissatisfaction was shown with:</w:t>
      </w:r>
    </w:p>
    <w:p w:rsidR="00000000" w:rsidDel="00000000" w:rsidP="00000000" w:rsidRDefault="00000000" w:rsidRPr="00000000" w14:paraId="0000006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color w:val="00000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personal protective equipment (PPE) by production operatives </w:t>
      </w:r>
    </w:p>
    <w:p w:rsidR="00000000" w:rsidDel="00000000" w:rsidP="00000000" w:rsidRDefault="00000000" w:rsidRPr="00000000" w14:paraId="00000067">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color w:val="00000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long working hours by support functions </w:t>
      </w:r>
    </w:p>
    <w:p w:rsidR="00000000" w:rsidDel="00000000" w:rsidP="00000000" w:rsidRDefault="00000000" w:rsidRPr="00000000" w14:paraId="00000068">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color w:val="000000"/>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and pay by all employees.</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To be successful, the </w:t>
      </w:r>
      <w:r w:rsidDel="00000000" w:rsidR="00000000" w:rsidRPr="00000000">
        <w:rPr>
          <w:rFonts w:ascii="Trebuchet MS" w:cs="Trebuchet MS" w:eastAsia="Trebuchet MS" w:hAnsi="Trebuchet MS"/>
          <w:b w:val="0"/>
          <w:bCs w:val="0"/>
          <w:i w:val="1"/>
          <w:iCs w:val="1"/>
          <w:smallCaps w:val="0"/>
          <w:strike w:val="0"/>
          <w:color w:val="000000"/>
          <w:sz w:val="22"/>
          <w:szCs w:val="22"/>
          <w:u w:val="none"/>
          <w:shd w:fill="auto" w:val="clear"/>
          <w:vertAlign w:val="baseline"/>
          <w:rtl w:val="0"/>
        </w:rPr>
        <w:t xml:space="preserve">Evolve </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strategy requires a talent pipeline. The early careers programme provides part of the talent pipeline and includes apprenticeships (a paid work-based training programme that combines work and study), placement years for students on degree programmes, and two-year contracts for students who have completed degree programmes. The roles are located in a variety of geographical locations and in a range of specialisms such as manufacturing, engineering, product design, project management, data analytics, finance, and people management. New employees on the early careers programme attend a corporate induction, along with other new starters in other roles. During the induction, the company mission and vision statements are communicated and discussed, along with organisational values. Senior staff, who wear the same uniforms as all other staff, explain the importance of quality, innovation, sustainability, and inclusion. </w:t>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1"/>
          <w:iCs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8"/>
          <w:szCs w:val="48"/>
          <w:u w:val="none"/>
          <w:shd w:fill="auto" w:val="clear"/>
          <w:vertAlign w:val="baseline"/>
          <w:rtl w:val="0"/>
        </w:rPr>
        <w:t xml:space="preserve">Questions</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567" w:right="0" w:hanging="567"/>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Q1.</w:t>
        <w:tab/>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Evaluate the advantages and disadvantages of a divisional structure and a matrix structure for Artiron Motors, given the nature and size of the organisation. (AC 1.1)</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567" w:right="0" w:hanging="567"/>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Q2.</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Analyse how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customer preferences for eco-friendly products could impact organisational strategy at Artiron Motors. (AC 1.2)</w:t>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567" w:right="0" w:hanging="567"/>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Q3.</w:t>
        <w:tab/>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Analyse the impact of tariffs and supply chain disruption on Artiron Motors. (AC 1.3)</w:t>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567" w:right="0" w:hanging="567"/>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Q4.</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tab/>
        <w:t xml:space="preserve">Assess the impact of robotics and cyberattacks on the car manufacturing industry and how this impacts work at Artiron Motors. (AC 1.4)</w:t>
      </w: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rFonts w:ascii="Trebuchet MS" w:cs="Trebuchet MS" w:eastAsia="Trebuchet MS" w:hAnsi="Trebuchet MS"/>
          <w:b w:val="1"/>
          <w:bCs w:val="1"/>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567" w:right="0" w:hanging="567"/>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Q5.</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tab/>
        <w:t xml:space="preserve">Explain how Schein’s model of organisational culture could help Artiron Motors understand their organisational culture. (AC 2.1)</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567" w:right="0" w:hanging="567"/>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Q6.</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tab/>
        <w:t xml:space="preserve">Assess how people practices could positively support an innovative and inclusive culture at Artiron Motors. (AC 2.2)</w:t>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rFonts w:ascii="Trebuchet MS" w:cs="Trebuchet MS" w:eastAsia="Trebuchet MS" w:hAnsi="Trebuchet MS"/>
          <w:b w:val="0"/>
          <w:bCs w:val="0"/>
          <w:i w:val="0"/>
          <w:iCs w:val="0"/>
          <w:smallCaps w:val="0"/>
          <w:strike w:val="0"/>
          <w:color w:val="000000"/>
          <w:sz w:val="22"/>
          <w:szCs w:val="22"/>
          <w:highlight w:val="green"/>
          <w:u w:val="none"/>
          <w:vertAlign w:val="baseline"/>
        </w:rPr>
      </w:pPr>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567" w:right="0" w:hanging="567"/>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Q7.</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tab/>
        <w:t xml:space="preserve">Referring to at least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model or theory of change management, explain how Artiron Motors can manage its transition towards carbon net zero. (AC 2.3)</w:t>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567" w:right="0" w:hanging="567"/>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Q8.</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tab/>
        <w:t xml:space="preserve">Referring to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model of how change is experienced by employees, discuss how change could be experienced by employees at Artiron Motors during the change to introduce cobots. (AC 2.4)</w:t>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567" w:right="0" w:hanging="567"/>
        <w:jc w:val="left"/>
        <w:rPr>
          <w:rFonts w:ascii="Trebuchet MS" w:cs="Trebuchet MS" w:eastAsia="Trebuchet MS" w:hAnsi="Trebuchet MS"/>
          <w:b w:val="0"/>
          <w:bCs w:val="0"/>
          <w:i w:val="1"/>
          <w:iCs w:val="1"/>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Q9.</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w:t>
        <w:tab/>
        <w:t xml:space="preserve">Assess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factors that could impact employee wellbeing at Artiron Motors including why it is important that these factors are addressed. (AC 2.5)</w:t>
      </w:r>
      <w:r w:rsidDel="00000000" w:rsidR="00000000" w:rsidRPr="00000000">
        <w:rPr>
          <w:rFonts w:ascii="Trebuchet MS" w:cs="Trebuchet MS" w:eastAsia="Trebuchet MS" w:hAnsi="Trebuchet MS"/>
          <w:b w:val="0"/>
          <w:bCs w:val="0"/>
          <w:i w:val="1"/>
          <w:iCs w:val="1"/>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Q10. </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Discuss how different roles in the People Team at Artiron Motors could support employees</w:t>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993" w:right="0" w:hanging="426"/>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on early careers programmes through any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three</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stages of the employee lifecycle. (AC 3.1)</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540" w:right="0" w:hanging="54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Q11.</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Analyse how people practices could help Artiron Motors achieve their goal to be carbon net zero by 2036. (AC 3.2)</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630" w:right="0" w:hanging="63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Q12. </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Discuss how Artiron Motors could consult and engage with employees to improve   wellbeing. (AC 3.3)</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426" w:right="0" w:hanging="426"/>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Pr>
        <mc:AlternateContent>
          <mc:Choice Requires="wpg">
            <w:drawing>
              <wp:inline distB="0" distT="0" distL="0" distR="0">
                <wp:extent cx="6125846" cy="1706245"/>
                <wp:effectExtent b="0" l="0" r="0" t="0"/>
                <wp:docPr descr="Rectangle 54180632" id="1073741840" name=""/>
                <a:graphic>
                  <a:graphicData uri="http://schemas.microsoft.com/office/word/2010/wordprocessingShape">
                    <wps:wsp>
                      <wps:cNvSpPr/>
                      <wps:cNvPr id="4" name="Shape 4"/>
                      <wps:spPr>
                        <a:xfrm>
                          <a:off x="2287840" y="2931640"/>
                          <a:ext cx="6116321" cy="1696720"/>
                        </a:xfrm>
                        <a:prstGeom prst="rect">
                          <a:avLst/>
                        </a:prstGeom>
                        <a:solidFill>
                          <a:schemeClr val="accent2">
                            <a:alpha val="4706"/>
                          </a:schemeClr>
                        </a:solidFill>
                        <a:ln>
                          <a:noFill/>
                        </a:ln>
                      </wps:spPr>
                      <wps:txbx>
                        <w:txbxContent>
                          <w:p w:rsidR="00000000" w:rsidDel="00000000" w:rsidP="00000000" w:rsidRDefault="00000000" w:rsidRPr="00000000">
                            <w:pPr>
                              <w:spacing w:after="120" w:before="0" w:line="240"/>
                              <w:ind w:left="0" w:right="0" w:firstLine="0"/>
                              <w:jc w:val="left"/>
                              <w:textDirection w:val="btLr"/>
                            </w:pPr>
                            <w:r w:rsidDel="00000000" w:rsidR="00000000" w:rsidRPr="00000000">
                              <w:rPr>
                                <w:rFonts w:ascii="Trebuchet MS" w:cs="Trebuchet MS" w:eastAsia="Trebuchet MS" w:hAnsi="Trebuchet MS"/>
                                <w:b w:val="1"/>
                                <w:i w:val="0"/>
                                <w:smallCaps w:val="0"/>
                                <w:strike w:val="0"/>
                                <w:color w:val="004147"/>
                                <w:sz w:val="24"/>
                                <w:vertAlign w:val="baseline"/>
                              </w:rPr>
                              <w:t xml:space="preserve">Your evidence must consist of:</w:t>
                            </w:r>
                          </w:p>
                          <w:p w:rsidR="00000000" w:rsidDel="00000000" w:rsidP="00000000" w:rsidRDefault="00000000" w:rsidRPr="00000000">
                            <w:pPr>
                              <w:spacing w:after="120" w:before="0" w:line="240"/>
                              <w:ind w:left="720" w:right="0" w:firstLine="360"/>
                              <w:jc w:val="left"/>
                              <w:textDirection w:val="btLr"/>
                            </w:pPr>
                            <w:r w:rsidDel="00000000" w:rsidR="00000000" w:rsidRPr="00000000">
                              <w:rPr>
                                <w:rFonts w:ascii="Trebuchet MS" w:cs="Trebuchet MS" w:eastAsia="Trebuchet MS" w:hAnsi="Trebuchet MS"/>
                                <w:b w:val="1"/>
                                <w:i w:val="0"/>
                                <w:smallCaps w:val="0"/>
                                <w:strike w:val="0"/>
                                <w:color w:val="004147"/>
                                <w:sz w:val="24"/>
                                <w:vertAlign w:val="baseline"/>
                              </w:rPr>
                            </w:r>
                            <w:r w:rsidDel="00000000" w:rsidR="00000000" w:rsidRPr="00000000">
                              <w:rPr>
                                <w:rFonts w:ascii="Trebuchet MS" w:cs="Trebuchet MS" w:eastAsia="Trebuchet MS" w:hAnsi="Trebuchet MS"/>
                                <w:b w:val="0"/>
                                <w:i w:val="0"/>
                                <w:smallCaps w:val="0"/>
                                <w:strike w:val="0"/>
                                <w:color w:val="000000"/>
                                <w:sz w:val="22"/>
                                <w:vertAlign w:val="baseline"/>
                              </w:rPr>
                              <w:t xml:space="preserve">Q1 to Q12 should total approximately 4550 words. The acceptable word count range for this assessment is 4095 (-10%) to 5005 words (+10%). Any assessment that exceeds 5005 words will be automatically referred, in line with the CIPD word count policy.</w:t>
                            </w:r>
                          </w:p>
                          <w:p w:rsidR="00000000" w:rsidDel="00000000" w:rsidP="00000000" w:rsidRDefault="00000000" w:rsidRPr="00000000">
                            <w:pPr>
                              <w:spacing w:after="120" w:before="0" w:line="240"/>
                              <w:ind w:left="720" w:right="0" w:firstLine="360"/>
                              <w:jc w:val="left"/>
                              <w:textDirection w:val="btLr"/>
                            </w:pPr>
                            <w:r w:rsidDel="00000000" w:rsidR="00000000" w:rsidRPr="00000000">
                              <w:rPr>
                                <w:rFonts w:ascii="Trebuchet MS" w:cs="Trebuchet MS" w:eastAsia="Trebuchet MS" w:hAnsi="Trebuchet MS"/>
                                <w:b w:val="0"/>
                                <w:i w:val="0"/>
                                <w:smallCaps w:val="0"/>
                                <w:strike w:val="0"/>
                                <w:color w:val="000000"/>
                                <w:sz w:val="22"/>
                                <w:vertAlign w:val="baseline"/>
                              </w:rPr>
                            </w:r>
                            <w:r w:rsidDel="00000000" w:rsidR="00000000" w:rsidRPr="00000000">
                              <w:rPr>
                                <w:rFonts w:ascii="Trebuchet MS" w:cs="Trebuchet MS" w:eastAsia="Trebuchet MS" w:hAnsi="Trebuchet MS"/>
                                <w:b w:val="0"/>
                                <w:i w:val="0"/>
                                <w:smallCaps w:val="0"/>
                                <w:strike w:val="0"/>
                                <w:color w:val="000000"/>
                                <w:sz w:val="22"/>
                                <w:vertAlign w:val="baseline"/>
                              </w:rPr>
                              <w:t xml:space="preserve">References should be included within each of your answers and full details presented in a reference list or bibliography at the end of your assessment.</w:t>
                            </w:r>
                          </w:p>
                        </w:txbxContent>
                      </wps:txbx>
                      <wps:bodyPr anchorCtr="0" anchor="t" bIns="36000" lIns="36000" spcFirstLastPara="1" rIns="36000" wrap="square" tIns="36000">
                        <a:noAutofit/>
                      </wps:bodyPr>
                    </wps:wsp>
                  </a:graphicData>
                </a:graphic>
              </wp:inline>
            </w:drawing>
          </mc:Choice>
          <mc:Fallback>
            <w:drawing>
              <wp:inline distB="0" distT="0" distL="0" distR="0">
                <wp:extent cx="6125846" cy="1706245"/>
                <wp:effectExtent b="0" l="0" r="0" t="0"/>
                <wp:docPr descr="Rectangle 54180632" id="1073741840" name="image7.png"/>
                <a:graphic>
                  <a:graphicData uri="http://schemas.openxmlformats.org/drawingml/2006/picture">
                    <pic:pic>
                      <pic:nvPicPr>
                        <pic:cNvPr descr="Rectangle 54180632" id="0" name="image7.png"/>
                        <pic:cNvPicPr preferRelativeResize="0"/>
                      </pic:nvPicPr>
                      <pic:blipFill>
                        <a:blip r:embed="rId9"/>
                        <a:srcRect/>
                        <a:stretch>
                          <a:fillRect/>
                        </a:stretch>
                      </pic:blipFill>
                      <pic:spPr>
                        <a:xfrm>
                          <a:off x="0" y="0"/>
                          <a:ext cx="6125846" cy="170624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AC">
      <w:pPr>
        <w:pStyle w:val="Heading3"/>
        <w:rPr>
          <w:rFonts w:ascii="Trebuchet MS" w:cs="Trebuchet MS" w:eastAsia="Trebuchet MS" w:hAnsi="Trebuchet MS"/>
        </w:rPr>
      </w:pPr>
      <w:r w:rsidDel="00000000" w:rsidR="00000000" w:rsidRPr="00000000">
        <w:rPr>
          <w:rFonts w:ascii="Trebuchet MS" w:cs="Trebuchet MS" w:eastAsia="Trebuchet MS" w:hAnsi="Trebuchet MS"/>
          <w:rtl w:val="0"/>
        </w:rPr>
        <w:t xml:space="preserve">Answer Checklist</w:t>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You may find the following checklist helpful to make sure that you have answered all the questions. You don’t have to use it if you don’t want to.</w:t>
      </w:r>
    </w:p>
    <w:tbl>
      <w:tblPr>
        <w:tblStyle w:val="Table3"/>
        <w:tblW w:w="9632.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711"/>
        <w:gridCol w:w="7694"/>
        <w:gridCol w:w="1227"/>
        <w:tblGridChange w:id="0">
          <w:tblGrid>
            <w:gridCol w:w="711"/>
            <w:gridCol w:w="7694"/>
            <w:gridCol w:w="1227"/>
          </w:tblGrid>
        </w:tblGridChange>
      </w:tblGrid>
      <w:tr>
        <w:trPr>
          <w:cantSplit w:val="0"/>
          <w:trHeight w:val="851" w:hRule="atLeast"/>
          <w:tblHeader w:val="1"/>
        </w:trPr>
        <w:tc>
          <w:tcPr>
            <w:gridSpan w:val="2"/>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tcPr>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Questions</w:t>
            </w:r>
            <w:r w:rsidDel="00000000" w:rsidR="00000000" w:rsidRPr="00000000">
              <w:rPr>
                <w:rtl w:val="0"/>
              </w:rPr>
            </w:r>
          </w:p>
        </w:tc>
        <w:tc>
          <w:tcPr>
            <w:tcBorders>
              <w:top w:color="00616a" w:space="0" w:sz="4" w:val="single"/>
              <w:left w:color="000000" w:space="0" w:sz="0" w:val="nil"/>
              <w:bottom w:color="00616a" w:space="0" w:sz="4" w:val="single"/>
              <w:right w:color="000000" w:space="0" w:sz="0" w:val="nil"/>
            </w:tcBorders>
            <w:shd w:fill="d0e0e2" w:val="clear"/>
            <w:tcMar>
              <w:top w:w="80.0" w:type="dxa"/>
              <w:left w:w="80.0" w:type="dxa"/>
              <w:bottom w:w="80.0" w:type="dxa"/>
              <w:right w:w="80.0" w:type="dxa"/>
            </w:tcMar>
            <w:vAlign w:val="center"/>
          </w:tcPr>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Answered</w:t>
              <w:br w:type="textWrapping"/>
              <w:t xml:space="preserve">Y/N</w:t>
            </w:r>
            <w:r w:rsidDel="00000000" w:rsidR="00000000" w:rsidRPr="00000000">
              <w:rPr>
                <w:rtl w:val="0"/>
              </w:rPr>
            </w:r>
          </w:p>
        </w:tc>
      </w:tr>
      <w:tr>
        <w:trPr>
          <w:cantSplit w:val="0"/>
          <w:trHeight w:val="76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Evaluate the advantages and disadvantages of a divisional structure and a matrix structure for Artiron Motors, given the nature and size of the organisation. (AC 1.1)</w:t>
            </w: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tcMar>
              <w:top w:w="80.0" w:type="dxa"/>
              <w:left w:w="80.0" w:type="dxa"/>
              <w:bottom w:w="80.0" w:type="dxa"/>
              <w:right w:w="80.0" w:type="dxa"/>
            </w:tcMar>
          </w:tcPr>
          <w:p w:rsidR="00000000" w:rsidDel="00000000" w:rsidP="00000000" w:rsidRDefault="00000000" w:rsidRPr="00000000" w14:paraId="000000B3">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Analyse how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customer preferences for eco-friendly products could impact organisational strategy at Artiron Motors. (AC 1.2)</w:t>
            </w: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tcMar>
              <w:top w:w="80.0" w:type="dxa"/>
              <w:left w:w="80.0" w:type="dxa"/>
              <w:bottom w:w="80.0" w:type="dxa"/>
              <w:right w:w="80.0" w:type="dxa"/>
            </w:tcMar>
          </w:tcPr>
          <w:p w:rsidR="00000000" w:rsidDel="00000000" w:rsidP="00000000" w:rsidRDefault="00000000" w:rsidRPr="00000000" w14:paraId="000000B6">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Q3.</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Analyse the impact of tariffs and supply chain disruption on Artiron Motors. (AC 1.3)</w:t>
            </w: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tcMar>
              <w:top w:w="80.0" w:type="dxa"/>
              <w:left w:w="80.0" w:type="dxa"/>
              <w:bottom w:w="80.0" w:type="dxa"/>
              <w:right w:w="80.0" w:type="dxa"/>
            </w:tcMar>
          </w:tcPr>
          <w:p w:rsidR="00000000" w:rsidDel="00000000" w:rsidP="00000000" w:rsidRDefault="00000000" w:rsidRPr="00000000" w14:paraId="000000B9">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Q4</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Assess the impact of robotics and cyberattacks on the car manufacturing industry and how this impacts work at Artiron Motors. (AC 1.4)</w:t>
            </w: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tcMar>
              <w:top w:w="80.0" w:type="dxa"/>
              <w:left w:w="80.0" w:type="dxa"/>
              <w:bottom w:w="80.0" w:type="dxa"/>
              <w:right w:w="80.0" w:type="dxa"/>
            </w:tcMar>
          </w:tcPr>
          <w:p w:rsidR="00000000" w:rsidDel="00000000" w:rsidP="00000000" w:rsidRDefault="00000000" w:rsidRPr="00000000" w14:paraId="000000BC">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0B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Q5.</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how Schein’s model of organisational culture could help Artiron Motors understand their organisational culture. (AC 2.1)</w:t>
            </w: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tcMar>
              <w:top w:w="80.0" w:type="dxa"/>
              <w:left w:w="80.0" w:type="dxa"/>
              <w:bottom w:w="80.0" w:type="dxa"/>
              <w:right w:w="80.0" w:type="dxa"/>
            </w:tcMar>
          </w:tcPr>
          <w:p w:rsidR="00000000" w:rsidDel="00000000" w:rsidP="00000000" w:rsidRDefault="00000000" w:rsidRPr="00000000" w14:paraId="000000BF">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Q6.</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0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Assess how people practices could positively support an innovative and inclusive culture at Artiron Motors. (AC 2.2)</w:t>
            </w: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tcMar>
              <w:top w:w="80.0" w:type="dxa"/>
              <w:left w:w="80.0" w:type="dxa"/>
              <w:bottom w:w="80.0" w:type="dxa"/>
              <w:right w:w="80.0" w:type="dxa"/>
            </w:tcMar>
          </w:tcPr>
          <w:p w:rsidR="00000000" w:rsidDel="00000000" w:rsidP="00000000" w:rsidRDefault="00000000" w:rsidRPr="00000000" w14:paraId="000000C2">
            <w:pPr>
              <w:rPr/>
            </w:pPr>
            <w:r w:rsidDel="00000000" w:rsidR="00000000" w:rsidRPr="00000000">
              <w:rPr>
                <w:rtl w:val="0"/>
              </w:rPr>
            </w:r>
          </w:p>
        </w:tc>
      </w:tr>
      <w:tr>
        <w:trPr>
          <w:cantSplit w:val="0"/>
          <w:trHeight w:val="76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0C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Q7.</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0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Referring to at least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model or theory of change management, explain how Artiron Motors can manage its transition towards carbon net zero. (AC 2.3)</w:t>
            </w: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tcMar>
              <w:top w:w="80.0" w:type="dxa"/>
              <w:left w:w="80.0" w:type="dxa"/>
              <w:bottom w:w="80.0" w:type="dxa"/>
              <w:right w:w="80.0" w:type="dxa"/>
            </w:tcMar>
          </w:tcPr>
          <w:p w:rsidR="00000000" w:rsidDel="00000000" w:rsidP="00000000" w:rsidRDefault="00000000" w:rsidRPr="00000000" w14:paraId="000000C5">
            <w:pPr>
              <w:rPr/>
            </w:pPr>
            <w:r w:rsidDel="00000000" w:rsidR="00000000" w:rsidRPr="00000000">
              <w:rPr>
                <w:rtl w:val="0"/>
              </w:rPr>
            </w:r>
          </w:p>
        </w:tc>
      </w:tr>
      <w:tr>
        <w:trPr>
          <w:cantSplit w:val="0"/>
          <w:trHeight w:val="76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0C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Q8.</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Referring to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model of how change is experienced by employees, discuss how change could be experienced by employees at Artiron Motors during the change to introduce cobots. (AC 2.4)</w:t>
            </w: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tcMar>
              <w:top w:w="80.0" w:type="dxa"/>
              <w:left w:w="80.0" w:type="dxa"/>
              <w:bottom w:w="80.0" w:type="dxa"/>
              <w:right w:w="80.0" w:type="dxa"/>
            </w:tcMar>
          </w:tcPr>
          <w:p w:rsidR="00000000" w:rsidDel="00000000" w:rsidP="00000000" w:rsidRDefault="00000000" w:rsidRPr="00000000" w14:paraId="000000C8">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Q9.</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Assess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factors that could impact employee wellbeing at Artiron Motors including why it is important that these factors are addressed. (AC 2.5)</w:t>
            </w: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tcMar>
              <w:top w:w="80.0" w:type="dxa"/>
              <w:left w:w="80.0" w:type="dxa"/>
              <w:bottom w:w="80.0" w:type="dxa"/>
              <w:right w:w="80.0" w:type="dxa"/>
            </w:tcMar>
          </w:tcPr>
          <w:p w:rsidR="00000000" w:rsidDel="00000000" w:rsidP="00000000" w:rsidRDefault="00000000" w:rsidRPr="00000000" w14:paraId="000000CB">
            <w:pPr>
              <w:rPr/>
            </w:pPr>
            <w:r w:rsidDel="00000000" w:rsidR="00000000" w:rsidRPr="00000000">
              <w:rPr>
                <w:rtl w:val="0"/>
              </w:rPr>
            </w:r>
          </w:p>
        </w:tc>
      </w:tr>
      <w:tr>
        <w:trPr>
          <w:cantSplit w:val="0"/>
          <w:trHeight w:val="768"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Q10.</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Discuss how different roles in the People Team at Artiron Motors could support employees on early careers programmes through any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three</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stages of the employee lifecycle. (AC 3.1)</w:t>
            </w: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tcMar>
              <w:top w:w="80.0" w:type="dxa"/>
              <w:left w:w="80.0" w:type="dxa"/>
              <w:bottom w:w="80.0" w:type="dxa"/>
              <w:right w:w="80.0" w:type="dxa"/>
            </w:tcMar>
          </w:tcPr>
          <w:p w:rsidR="00000000" w:rsidDel="00000000" w:rsidP="00000000" w:rsidRDefault="00000000" w:rsidRPr="00000000" w14:paraId="000000CE">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Q11.</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Analyse how people practices could help Artiron Motors achieve their goal to be carbon net zero by 2036. (AC 3.2)</w:t>
            </w: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tcMar>
              <w:top w:w="80.0" w:type="dxa"/>
              <w:left w:w="80.0" w:type="dxa"/>
              <w:bottom w:w="80.0" w:type="dxa"/>
              <w:right w:w="80.0" w:type="dxa"/>
            </w:tcMar>
          </w:tcPr>
          <w:p w:rsidR="00000000" w:rsidDel="00000000" w:rsidP="00000000" w:rsidRDefault="00000000" w:rsidRPr="00000000" w14:paraId="000000D1">
            <w:pPr>
              <w:rPr/>
            </w:pPr>
            <w:r w:rsidDel="00000000" w:rsidR="00000000" w:rsidRPr="00000000">
              <w:rPr>
                <w:rtl w:val="0"/>
              </w:rPr>
            </w:r>
          </w:p>
        </w:tc>
      </w:tr>
      <w:tr>
        <w:trPr>
          <w:cantSplit w:val="0"/>
          <w:trHeight w:val="509" w:hRule="atLeast"/>
          <w:tblHeader w:val="0"/>
        </w:trPr>
        <w:tc>
          <w:tcPr>
            <w:tcBorders>
              <w:top w:color="00616a" w:space="0" w:sz="4" w:val="single"/>
              <w:left w:color="000000" w:space="0" w:sz="0" w:val="nil"/>
              <w:bottom w:color="00616a" w:space="0" w:sz="4" w:val="single"/>
              <w:right w:color="000000" w:space="0" w:sz="0" w:val="nil"/>
            </w:tcBorders>
            <w:shd w:fill="f0f5f6" w:val="clear"/>
            <w:tcMar>
              <w:top w:w="80.0" w:type="dxa"/>
              <w:left w:w="80.0" w:type="dxa"/>
              <w:bottom w:w="80.0" w:type="dxa"/>
              <w:right w:w="80.0" w:type="dxa"/>
            </w:tcMar>
          </w:tcPr>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Q12.</w:t>
            </w:r>
            <w:r w:rsidDel="00000000" w:rsidR="00000000" w:rsidRPr="00000000">
              <w:rPr>
                <w:rtl w:val="0"/>
              </w:rPr>
            </w:r>
          </w:p>
        </w:tc>
        <w:tc>
          <w:tcPr>
            <w:tcBorders>
              <w:top w:color="00616a" w:space="0" w:sz="4" w:val="single"/>
              <w:left w:color="000000" w:space="0" w:sz="0" w:val="nil"/>
              <w:bottom w:color="00616a" w:space="0" w:sz="4" w:val="single"/>
              <w:right w:color="d0e0e2" w:space="0" w:sz="4" w:val="single"/>
            </w:tcBorders>
            <w:shd w:fill="f0f5f6" w:val="clear"/>
            <w:tcMar>
              <w:top w:w="80.0" w:type="dxa"/>
              <w:left w:w="80.0" w:type="dxa"/>
              <w:bottom w:w="80.0" w:type="dxa"/>
              <w:right w:w="80.0" w:type="dxa"/>
            </w:tcMar>
          </w:tcPr>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Discuss how Artiron Motors could consult and engage with employees to improve wellbeing. (AC 3.3)</w:t>
            </w:r>
            <w:r w:rsidDel="00000000" w:rsidR="00000000" w:rsidRPr="00000000">
              <w:rPr>
                <w:rtl w:val="0"/>
              </w:rPr>
            </w:r>
          </w:p>
        </w:tc>
        <w:tc>
          <w:tcPr>
            <w:tcBorders>
              <w:top w:color="00616a" w:space="0" w:sz="4" w:val="single"/>
              <w:left w:color="d0e0e2" w:space="0" w:sz="4" w:val="single"/>
              <w:bottom w:color="00616a" w:space="0" w:sz="4" w:val="single"/>
              <w:right w:color="000000" w:space="0" w:sz="0" w:val="nil"/>
            </w:tcBorders>
            <w:tcMar>
              <w:top w:w="80.0" w:type="dxa"/>
              <w:left w:w="80.0" w:type="dxa"/>
              <w:bottom w:w="80.0" w:type="dxa"/>
              <w:right w:w="80.0" w:type="dxa"/>
            </w:tcMar>
          </w:tcPr>
          <w:p w:rsidR="00000000" w:rsidDel="00000000" w:rsidP="00000000" w:rsidRDefault="00000000" w:rsidRPr="00000000" w14:paraId="000000D4">
            <w:pPr>
              <w:rPr/>
            </w:pPr>
            <w:r w:rsidDel="00000000" w:rsidR="00000000" w:rsidRPr="00000000">
              <w:rPr>
                <w:rtl w:val="0"/>
              </w:rPr>
            </w:r>
          </w:p>
        </w:tc>
      </w:tr>
    </w:tbl>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D7">
      <w:pPr>
        <w:pStyle w:val="Heading3"/>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of Authentication </w:t>
      </w:r>
    </w:p>
    <w:p w:rsidR="00000000" w:rsidDel="00000000" w:rsidP="00000000" w:rsidRDefault="00000000" w:rsidRPr="00000000" w14:paraId="000000D8">
      <w:pPr>
        <w:pStyle w:val="Heading2"/>
        <w:spacing w:after="240" w:before="36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Declaration by learner</w:t>
      </w:r>
    </w:p>
    <w:tbl>
      <w:tblPr>
        <w:tblStyle w:val="Table4"/>
        <w:tblW w:w="9629.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9032"/>
        <w:gridCol w:w="597"/>
        <w:tblGridChange w:id="0">
          <w:tblGrid>
            <w:gridCol w:w="9032"/>
            <w:gridCol w:w="597"/>
          </w:tblGrid>
        </w:tblGridChange>
      </w:tblGrid>
      <w:tr>
        <w:trPr>
          <w:cantSplit w:val="0"/>
          <w:trHeight w:val="2845" w:hRule="atLeast"/>
          <w:tblHeader w:val="0"/>
        </w:trPr>
        <w:tc>
          <w:tcPr>
            <w:gridSpan w:val="2"/>
            <w:tcBorders>
              <w:top w:color="004147" w:space="0" w:sz="8" w:val="single"/>
              <w:left w:color="004147" w:space="0" w:sz="8" w:val="single"/>
              <w:bottom w:color="000000" w:space="0" w:sz="0" w:val="nil"/>
              <w:right w:color="004147" w:space="0" w:sz="8" w:val="single"/>
            </w:tcBorders>
            <w:tcMar>
              <w:top w:w="80.0" w:type="dxa"/>
              <w:left w:w="80.0" w:type="dxa"/>
              <w:bottom w:w="80.0" w:type="dxa"/>
              <w:right w:w="80.0" w:type="dxa"/>
            </w:tcMar>
          </w:tcPr>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I can confirm that:</w:t>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B">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color w:val="004147"/>
                <w:sz w:val="22"/>
                <w:szCs w:val="22"/>
                <w:u w:val="no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This assessment is entirely my own work and has been completed in accordance with the requirements set by my study centre and the awarding organisation.</w:t>
            </w:r>
          </w:p>
          <w:p w:rsidR="00000000" w:rsidDel="00000000" w:rsidP="00000000" w:rsidRDefault="00000000" w:rsidRPr="00000000" w14:paraId="000000DC">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color w:val="004147"/>
                <w:sz w:val="22"/>
                <w:szCs w:val="22"/>
                <w:u w:val="no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All sources used within this assessment have been clearly acknowledged and referenced, and that I have not copied from or colluded with any other individual.</w:t>
            </w:r>
          </w:p>
          <w:p w:rsidR="00000000" w:rsidDel="00000000" w:rsidP="00000000" w:rsidRDefault="00000000" w:rsidRPr="00000000" w14:paraId="000000DD">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59" w:lineRule="auto"/>
              <w:ind w:left="720" w:right="0" w:hanging="360"/>
              <w:jc w:val="left"/>
              <w:rPr>
                <w:color w:val="004147"/>
                <w:sz w:val="22"/>
                <w:szCs w:val="22"/>
                <w:u w:val="no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I have not used AI tools to suggest ideas, generate content, structure, edit or enhance my assessment.</w:t>
            </w:r>
          </w:p>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I understand the consequences of </w:t>
            </w:r>
            <w:hyperlink r:id="rId19">
              <w:r w:rsidDel="00000000" w:rsidR="00000000" w:rsidRPr="00000000">
                <w:rPr>
                  <w:rFonts w:ascii="Trebuchet MS" w:cs="Trebuchet MS" w:eastAsia="Trebuchet MS" w:hAnsi="Trebuchet MS"/>
                  <w:b w:val="1"/>
                  <w:bCs w:val="1"/>
                  <w:i w:val="0"/>
                  <w:iCs w:val="0"/>
                  <w:smallCaps w:val="0"/>
                  <w:strike w:val="0"/>
                  <w:color w:val="0000ff"/>
                  <w:sz w:val="22"/>
                  <w:szCs w:val="22"/>
                  <w:u w:val="single"/>
                  <w:shd w:fill="auto" w:val="clear"/>
                  <w:vertAlign w:val="baseline"/>
                  <w:rtl w:val="0"/>
                </w:rPr>
                <w:t xml:space="preserve">malpractice</w:t>
              </w:r>
            </w:hyperlink>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and accept that any violation of this agreement may result in disciplinary action.</w:t>
            </w:r>
            <w:r w:rsidDel="00000000" w:rsidR="00000000" w:rsidRPr="00000000">
              <w:rPr>
                <w:rtl w:val="0"/>
              </w:rPr>
            </w:r>
          </w:p>
        </w:tc>
      </w:tr>
      <w:tr>
        <w:trPr>
          <w:cantSplit w:val="0"/>
          <w:trHeight w:val="515" w:hRule="atLeast"/>
          <w:tblHeader w:val="0"/>
        </w:trPr>
        <w:tc>
          <w:tcPr>
            <w:tcBorders>
              <w:top w:color="000000" w:space="0" w:sz="0" w:val="nil"/>
              <w:left w:color="004147" w:space="0" w:sz="8" w:val="single"/>
              <w:bottom w:color="000000" w:space="0" w:sz="0" w:val="nil"/>
              <w:right w:color="000000" w:space="0" w:sz="0" w:val="nil"/>
            </w:tcBorders>
            <w:tcMar>
              <w:top w:w="80.0" w:type="dxa"/>
              <w:left w:w="80.0" w:type="dxa"/>
              <w:bottom w:w="80.0" w:type="dxa"/>
              <w:right w:w="80.0" w:type="dxa"/>
            </w:tcMar>
          </w:tcPr>
          <w:p w:rsidR="00000000" w:rsidDel="00000000" w:rsidP="00000000" w:rsidRDefault="00000000" w:rsidRPr="00000000" w14:paraId="000000E1">
            <w:pPr>
              <w:keepNext w:val="1"/>
              <w:keepLines w:val="1"/>
              <w:pageBreakBefore w:val="0"/>
              <w:widowControl w:val="0"/>
              <w:pBdr>
                <w:top w:space="0" w:sz="0" w:val="nil"/>
                <w:left w:space="0" w:sz="0" w:val="nil"/>
                <w:bottom w:space="0" w:sz="0" w:val="nil"/>
                <w:right w:space="0" w:sz="0" w:val="nil"/>
                <w:between w:space="0" w:sz="0" w:val="nil"/>
              </w:pBdr>
              <w:shd w:fill="auto" w:val="clear"/>
              <w:spacing w:after="80" w:before="360" w:line="264" w:lineRule="auto"/>
              <w:ind w:left="0" w:right="0" w:firstLine="0"/>
              <w:jc w:val="left"/>
              <w:rPr>
                <w:rFonts w:ascii="Georgia" w:cs="Georgia" w:eastAsia="Georgia" w:hAnsi="Georgia"/>
                <w:b w:val="0"/>
                <w:bCs w:val="0"/>
                <w:i w:val="1"/>
                <w:iCs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Learner name:</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M.Wahabi</w:t>
            </w:r>
            <w:r w:rsidDel="00000000" w:rsidR="00000000" w:rsidRPr="00000000">
              <w:rPr>
                <w:rtl w:val="0"/>
              </w:rPr>
            </w:r>
          </w:p>
        </w:tc>
        <w:tc>
          <w:tcPr>
            <w:tcBorders>
              <w:top w:color="000000" w:space="0" w:sz="0" w:val="nil"/>
              <w:left w:color="000000" w:space="0" w:sz="0" w:val="nil"/>
              <w:bottom w:color="000000" w:space="0" w:sz="0" w:val="nil"/>
              <w:right w:color="004147" w:space="0" w:sz="8" w:val="single"/>
            </w:tcBorders>
            <w:tcMar>
              <w:top w:w="80.0" w:type="dxa"/>
              <w:left w:w="80.0" w:type="dxa"/>
              <w:bottom w:w="80.0" w:type="dxa"/>
              <w:right w:w="80.0" w:type="dxa"/>
            </w:tcMar>
            <w:vAlign w:val="center"/>
          </w:tcPr>
          <w:p w:rsidR="00000000" w:rsidDel="00000000" w:rsidP="00000000" w:rsidRDefault="00000000" w:rsidRPr="00000000" w14:paraId="000000E2">
            <w:pPr>
              <w:keepNext w:val="1"/>
              <w:keepLines w:val="1"/>
              <w:pageBreakBefore w:val="0"/>
              <w:widowControl w:val="0"/>
              <w:pBdr>
                <w:top w:space="0" w:sz="0" w:val="nil"/>
                <w:left w:space="0" w:sz="0" w:val="nil"/>
                <w:bottom w:space="0" w:sz="0" w:val="nil"/>
                <w:right w:space="0" w:sz="0" w:val="nil"/>
                <w:between w:space="0" w:sz="0" w:val="nil"/>
              </w:pBdr>
              <w:shd w:fill="auto" w:val="clear"/>
              <w:spacing w:after="80" w:before="360" w:line="264" w:lineRule="auto"/>
              <w:ind w:left="0" w:right="0" w:firstLine="0"/>
              <w:jc w:val="left"/>
              <w:rPr>
                <w:rFonts w:ascii="Georgia" w:cs="Georgia" w:eastAsia="Georgia" w:hAnsi="Georgia"/>
                <w:b w:val="0"/>
                <w:bCs w:val="0"/>
                <w:i w:val="1"/>
                <w:iCs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w:t>
            </w:r>
            <w:r w:rsidDel="00000000" w:rsidR="00000000" w:rsidRPr="00000000">
              <w:rPr>
                <w:rtl w:val="0"/>
              </w:rPr>
            </w:r>
          </w:p>
        </w:tc>
      </w:tr>
      <w:tr>
        <w:trPr>
          <w:cantSplit w:val="0"/>
          <w:trHeight w:val="1452.3387044270835" w:hRule="atLeast"/>
          <w:tblHeader w:val="0"/>
        </w:trPr>
        <w:tc>
          <w:tcPr>
            <w:tcBorders>
              <w:top w:color="000000" w:space="0" w:sz="0" w:val="nil"/>
              <w:left w:color="004147" w:space="0" w:sz="8" w:val="single"/>
              <w:bottom w:color="000000" w:space="0" w:sz="0" w:val="nil"/>
              <w:right w:color="000000" w:space="0" w:sz="0" w:val="nil"/>
            </w:tcBorders>
            <w:tcMar>
              <w:top w:w="80.0" w:type="dxa"/>
              <w:left w:w="80.0" w:type="dxa"/>
              <w:bottom w:w="80.0" w:type="dxa"/>
              <w:right w:w="80.0" w:type="dxa"/>
            </w:tcMar>
          </w:tcPr>
          <w:p w:rsidR="00000000" w:rsidDel="00000000" w:rsidP="00000000" w:rsidRDefault="00000000" w:rsidRPr="00000000" w14:paraId="000000E3">
            <w:pPr>
              <w:keepNext w:val="1"/>
              <w:keepLines w:val="1"/>
              <w:pageBreakBefore w:val="0"/>
              <w:widowControl w:val="0"/>
              <w:pBdr>
                <w:top w:space="0" w:sz="0" w:val="nil"/>
                <w:left w:space="0" w:sz="0" w:val="nil"/>
                <w:bottom w:space="0" w:sz="0" w:val="nil"/>
                <w:right w:space="0" w:sz="0" w:val="nil"/>
                <w:between w:space="0" w:sz="0" w:val="nil"/>
              </w:pBdr>
              <w:shd w:fill="auto" w:val="clear"/>
              <w:spacing w:after="80" w:before="360" w:line="264"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Learner signature:</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w:t>
            </w:r>
          </w:p>
          <w:p w:rsidR="00000000" w:rsidDel="00000000" w:rsidP="00000000" w:rsidRDefault="00000000" w:rsidRPr="00000000" w14:paraId="000000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(This must be a true signature, so a handwritten signature, or a photo or scan of a handwritten signature, or an e-signature. A typed signature is not acceptable.)</w:t>
            </w:r>
          </w:p>
          <w:p w:rsidR="00000000" w:rsidDel="00000000" w:rsidP="00000000" w:rsidRDefault="00000000" w:rsidRPr="00000000" w14:paraId="000000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color w:val="004147"/>
                <w:sz w:val="22"/>
                <w:szCs w:val="22"/>
              </w:rPr>
            </w:pPr>
            <w:r w:rsidDel="00000000" w:rsidR="00000000" w:rsidRPr="00000000">
              <w:rPr>
                <w:rtl w:val="0"/>
              </w:rPr>
            </w:r>
          </w:p>
          <w:p w:rsidR="00000000" w:rsidDel="00000000" w:rsidP="00000000" w:rsidRDefault="00000000" w:rsidRPr="00000000" w14:paraId="000000E6">
            <w:pPr>
              <w:rPr>
                <w:rFonts w:ascii="Trebuchet MS" w:cs="Trebuchet MS" w:eastAsia="Trebuchet MS" w:hAnsi="Trebuchet MS"/>
                <w:color w:val="004147"/>
                <w:sz w:val="22"/>
                <w:szCs w:val="22"/>
              </w:rPr>
            </w:pPr>
            <w:r w:rsidDel="00000000" w:rsidR="00000000" w:rsidRPr="00000000">
              <w:rPr>
                <w:rFonts w:ascii="Trebuchet MS" w:cs="Trebuchet MS" w:eastAsia="Trebuchet MS" w:hAnsi="Trebuchet MS"/>
                <w:sz w:val="22"/>
                <w:szCs w:val="22"/>
              </w:rPr>
              <w:drawing>
                <wp:inline distB="114300" distT="114300" distL="114300" distR="114300">
                  <wp:extent cx="1324938" cy="698417"/>
                  <wp:effectExtent b="0" l="0" r="0" t="0"/>
                  <wp:docPr id="1073741847" name="image4.png"/>
                  <a:graphic>
                    <a:graphicData uri="http://schemas.openxmlformats.org/drawingml/2006/picture">
                      <pic:pic>
                        <pic:nvPicPr>
                          <pic:cNvPr id="0" name="image4.png"/>
                          <pic:cNvPicPr preferRelativeResize="0"/>
                        </pic:nvPicPr>
                        <pic:blipFill>
                          <a:blip r:embed="rId20"/>
                          <a:srcRect b="0" l="0" r="0" t="0"/>
                          <a:stretch>
                            <a:fillRect/>
                          </a:stretch>
                        </pic:blipFill>
                        <pic:spPr>
                          <a:xfrm>
                            <a:off x="0" y="0"/>
                            <a:ext cx="1324938" cy="698417"/>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right w:color="004147" w:space="0" w:sz="8" w:val="single"/>
            </w:tcBorders>
            <w:tcMar>
              <w:top w:w="80.0" w:type="dxa"/>
              <w:left w:w="80.0" w:type="dxa"/>
              <w:bottom w:w="80.0" w:type="dxa"/>
              <w:right w:w="80.0" w:type="dxa"/>
            </w:tcMar>
            <w:vAlign w:val="center"/>
          </w:tcPr>
          <w:p w:rsidR="00000000" w:rsidDel="00000000" w:rsidP="00000000" w:rsidRDefault="00000000" w:rsidRPr="00000000" w14:paraId="000000E7">
            <w:pPr>
              <w:keepNext w:val="1"/>
              <w:keepLines w:val="1"/>
              <w:pageBreakBefore w:val="0"/>
              <w:widowControl w:val="0"/>
              <w:pBdr>
                <w:top w:space="0" w:sz="0" w:val="nil"/>
                <w:left w:space="0" w:sz="0" w:val="nil"/>
                <w:bottom w:space="0" w:sz="0" w:val="nil"/>
                <w:right w:space="0" w:sz="0" w:val="nil"/>
                <w:between w:space="0" w:sz="0" w:val="nil"/>
              </w:pBdr>
              <w:shd w:fill="auto" w:val="clear"/>
              <w:spacing w:after="80" w:before="360" w:line="264" w:lineRule="auto"/>
              <w:ind w:left="0" w:right="0" w:firstLine="0"/>
              <w:jc w:val="left"/>
              <w:rPr>
                <w:rFonts w:ascii="Georgia" w:cs="Georgia" w:eastAsia="Georgia" w:hAnsi="Georgia"/>
                <w:b w:val="0"/>
                <w:bCs w:val="0"/>
                <w:i w:val="1"/>
                <w:iCs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w:t>
            </w:r>
            <w:r w:rsidDel="00000000" w:rsidR="00000000" w:rsidRPr="00000000">
              <w:rPr>
                <w:rtl w:val="0"/>
              </w:rPr>
            </w:r>
          </w:p>
        </w:tc>
      </w:tr>
      <w:tr>
        <w:trPr>
          <w:cantSplit w:val="0"/>
          <w:trHeight w:val="2122" w:hRule="atLeast"/>
          <w:tblHeader w:val="0"/>
        </w:trPr>
        <w:tc>
          <w:tcPr>
            <w:tcBorders>
              <w:top w:color="000000" w:space="0" w:sz="0" w:val="nil"/>
              <w:left w:color="004147" w:space="0" w:sz="8" w:val="single"/>
              <w:bottom w:color="004147" w:space="0" w:sz="8" w:val="single"/>
              <w:right w:color="000000" w:space="0" w:sz="0" w:val="nil"/>
            </w:tcBorders>
            <w:tcMar>
              <w:top w:w="80.0" w:type="dxa"/>
              <w:left w:w="80.0" w:type="dxa"/>
              <w:bottom w:w="80.0" w:type="dxa"/>
              <w:right w:w="80.0" w:type="dxa"/>
            </w:tcMar>
          </w:tcPr>
          <w:p w:rsidR="00000000" w:rsidDel="00000000" w:rsidP="00000000" w:rsidRDefault="00000000" w:rsidRPr="00000000" w14:paraId="000000E8">
            <w:pPr>
              <w:keepNext w:val="1"/>
              <w:keepLines w:val="1"/>
              <w:pageBreakBefore w:val="0"/>
              <w:widowControl w:val="0"/>
              <w:pBdr>
                <w:top w:space="0" w:sz="0" w:val="nil"/>
                <w:left w:space="0" w:sz="0" w:val="nil"/>
                <w:bottom w:space="0" w:sz="0" w:val="nil"/>
                <w:right w:space="0" w:sz="0" w:val="nil"/>
                <w:between w:space="0" w:sz="0" w:val="nil"/>
              </w:pBdr>
              <w:shd w:fill="auto" w:val="clear"/>
              <w:spacing w:after="80" w:before="360" w:line="264"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Date of submission* 2nd O</w:t>
            </w:r>
            <w:r w:rsidDel="00000000" w:rsidR="00000000" w:rsidRPr="00000000">
              <w:rPr>
                <w:rFonts w:ascii="Trebuchet MS" w:cs="Trebuchet MS" w:eastAsia="Trebuchet MS" w:hAnsi="Trebuchet MS"/>
                <w:b w:val="1"/>
                <w:bCs w:val="1"/>
                <w:color w:val="004147"/>
                <w:sz w:val="22"/>
                <w:szCs w:val="22"/>
                <w:rtl w:val="0"/>
              </w:rPr>
              <w:t xml:space="preserve">ctober 2026</w:t>
            </w:r>
            <w:r w:rsidDel="00000000" w:rsidR="00000000" w:rsidRPr="00000000">
              <w:rPr>
                <w:rtl w:val="0"/>
              </w:rPr>
            </w:r>
          </w:p>
          <w:p w:rsidR="00000000" w:rsidDel="00000000" w:rsidP="00000000" w:rsidRDefault="00000000" w:rsidRPr="00000000" w14:paraId="000000E9">
            <w:pPr>
              <w:keepNext w:val="1"/>
              <w:keepLines w:val="1"/>
              <w:pageBreakBefore w:val="0"/>
              <w:widowControl w:val="0"/>
              <w:pBdr>
                <w:top w:space="0" w:sz="0" w:val="nil"/>
                <w:left w:space="0" w:sz="0" w:val="nil"/>
                <w:bottom w:space="0" w:sz="0" w:val="nil"/>
                <w:right w:space="0" w:sz="0" w:val="nil"/>
                <w:between w:space="0" w:sz="0" w:val="nil"/>
              </w:pBdr>
              <w:shd w:fill="auto" w:val="clear"/>
              <w:spacing w:after="80" w:before="360" w:line="264"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Date of first re-submission (if applicable)*</w:t>
            </w:r>
          </w:p>
          <w:p w:rsidR="00000000" w:rsidDel="00000000" w:rsidP="00000000" w:rsidRDefault="00000000" w:rsidRPr="00000000" w14:paraId="000000EA">
            <w:pPr>
              <w:keepNext w:val="1"/>
              <w:keepLines w:val="1"/>
              <w:pageBreakBefore w:val="0"/>
              <w:widowControl w:val="0"/>
              <w:pBdr>
                <w:top w:space="0" w:sz="0" w:val="nil"/>
                <w:left w:space="0" w:sz="0" w:val="nil"/>
                <w:bottom w:space="0" w:sz="0" w:val="nil"/>
                <w:right w:space="0" w:sz="0" w:val="nil"/>
                <w:between w:space="0" w:sz="0" w:val="nil"/>
              </w:pBdr>
              <w:shd w:fill="auto" w:val="clear"/>
              <w:spacing w:after="80" w:before="360" w:line="264"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Date of second re-submission (if applicable)* </w:t>
            </w:r>
          </w:p>
          <w:p w:rsidR="00000000" w:rsidDel="00000000" w:rsidP="00000000" w:rsidRDefault="00000000" w:rsidRPr="00000000" w14:paraId="000000EB">
            <w:pPr>
              <w:keepNext w:val="1"/>
              <w:keepLines w:val="1"/>
              <w:pageBreakBefore w:val="0"/>
              <w:widowControl w:val="0"/>
              <w:pBdr>
                <w:top w:space="0" w:sz="0" w:val="nil"/>
                <w:left w:space="0" w:sz="0" w:val="nil"/>
                <w:bottom w:space="0" w:sz="0" w:val="nil"/>
                <w:right w:space="0" w:sz="0" w:val="nil"/>
                <w:between w:space="0" w:sz="0" w:val="nil"/>
              </w:pBdr>
              <w:shd w:fill="auto" w:val="clear"/>
              <w:spacing w:after="80" w:before="360" w:line="264" w:lineRule="auto"/>
              <w:ind w:left="0" w:right="0" w:firstLine="0"/>
              <w:jc w:val="left"/>
              <w:rPr>
                <w:rFonts w:ascii="Georgia" w:cs="Georgia" w:eastAsia="Georgia" w:hAnsi="Georgia"/>
                <w:b w:val="0"/>
                <w:bCs w:val="0"/>
                <w:i w:val="1"/>
                <w:iCs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*This should be the date on which you submit your assessment for marking.</w:t>
            </w:r>
            <w:r w:rsidDel="00000000" w:rsidR="00000000" w:rsidRPr="00000000">
              <w:rPr>
                <w:rtl w:val="0"/>
              </w:rPr>
            </w:r>
          </w:p>
        </w:tc>
        <w:tc>
          <w:tcPr>
            <w:tcBorders>
              <w:top w:color="000000" w:space="0" w:sz="0" w:val="nil"/>
              <w:left w:color="000000" w:space="0" w:sz="0" w:val="nil"/>
              <w:bottom w:color="004147" w:space="0" w:sz="8" w:val="single"/>
              <w:right w:color="004147" w:space="0" w:sz="8" w:val="single"/>
            </w:tcBorders>
            <w:tcMar>
              <w:top w:w="80.0" w:type="dxa"/>
              <w:left w:w="80.0" w:type="dxa"/>
              <w:bottom w:w="80.0" w:type="dxa"/>
              <w:right w:w="80.0" w:type="dxa"/>
            </w:tcMar>
            <w:vAlign w:val="center"/>
          </w:tcPr>
          <w:p w:rsidR="00000000" w:rsidDel="00000000" w:rsidP="00000000" w:rsidRDefault="00000000" w:rsidRPr="00000000" w14:paraId="000000EC">
            <w:pPr>
              <w:keepNext w:val="1"/>
              <w:keepLines w:val="1"/>
              <w:pageBreakBefore w:val="0"/>
              <w:widowControl w:val="0"/>
              <w:pBdr>
                <w:top w:space="0" w:sz="0" w:val="nil"/>
                <w:left w:space="0" w:sz="0" w:val="nil"/>
                <w:bottom w:space="0" w:sz="0" w:val="nil"/>
                <w:right w:space="0" w:sz="0" w:val="nil"/>
                <w:between w:space="0" w:sz="0" w:val="nil"/>
              </w:pBdr>
              <w:shd w:fill="auto" w:val="clear"/>
              <w:spacing w:after="80" w:before="360" w:line="264" w:lineRule="auto"/>
              <w:ind w:left="0" w:right="0" w:firstLine="0"/>
              <w:jc w:val="left"/>
              <w:rPr>
                <w:rFonts w:ascii="Georgia" w:cs="Georgia" w:eastAsia="Georgia" w:hAnsi="Georgia"/>
                <w:b w:val="0"/>
                <w:bCs w:val="0"/>
                <w:i w:val="1"/>
                <w:iCs w:val="1"/>
                <w:smallCaps w:val="0"/>
                <w:strike w:val="0"/>
                <w:color w:val="004147"/>
                <w:sz w:val="48"/>
                <w:szCs w:val="48"/>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E">
      <w:pPr>
        <w:pStyle w:val="Heading2"/>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bCs w:val="0"/>
          <w:i w:val="0"/>
          <w:iCs w:val="0"/>
          <w:smallCaps w:val="0"/>
          <w:strike w:val="0"/>
          <w:color w:val="000000"/>
          <w:sz w:val="22"/>
          <w:szCs w:val="22"/>
          <w:u w:val="none"/>
          <w:shd w:fill="auto" w:val="clear"/>
          <w:vertAlign w:val="baseline"/>
        </w:rPr>
        <w:sectPr>
          <w:headerReference r:id="rId21" w:type="default"/>
          <w:footerReference r:id="rId22" w:type="default"/>
          <w:type w:val="nextPage"/>
          <w:pgSz w:h="16840" w:w="11900" w:orient="portrait"/>
          <w:pgMar w:bottom="1077" w:top="1134" w:left="1134" w:right="1134" w:header="568" w:footer="454"/>
        </w:sectPr>
      </w:pPr>
      <w:r w:rsidDel="00000000" w:rsidR="00000000" w:rsidRPr="00000000">
        <w:rPr>
          <w:rtl w:val="0"/>
        </w:rPr>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Pr>
        <mc:AlternateContent>
          <mc:Choice Requires="wpg">
            <w:drawing>
              <wp:inline distB="0" distT="0" distL="0" distR="0">
                <wp:extent cx="6093525" cy="1148326"/>
                <wp:effectExtent b="0" l="0" r="0" t="0"/>
                <wp:docPr descr="Rectangle 665184569" id="1073741843" name=""/>
                <a:graphic>
                  <a:graphicData uri="http://schemas.microsoft.com/office/word/2010/wordprocessingShape">
                    <wps:wsp>
                      <wps:cNvSpPr/>
                      <wps:cNvPr id="7" name="Shape 7"/>
                      <wps:spPr>
                        <a:xfrm>
                          <a:off x="2304000" y="3210600"/>
                          <a:ext cx="6084000" cy="1138801"/>
                        </a:xfrm>
                        <a:prstGeom prst="rect">
                          <a:avLst/>
                        </a:prstGeom>
                        <a:solidFill>
                          <a:schemeClr val="accent2">
                            <a:alpha val="4706"/>
                          </a:schemeClr>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1"/>
                                <w:i w:val="0"/>
                                <w:smallCaps w:val="0"/>
                                <w:strike w:val="0"/>
                                <w:color w:val="004147"/>
                                <w:sz w:val="48"/>
                                <w:vertAlign w:val="baseline"/>
                              </w:rPr>
                              <w:t xml:space="preserve">5CO01</w:t>
                            </w:r>
                            <w:r w:rsidDel="00000000" w:rsidR="00000000" w:rsidRPr="00000000">
                              <w:rPr>
                                <w:rFonts w:ascii="Trebuchet MS" w:cs="Trebuchet MS" w:eastAsia="Trebuchet MS" w:hAnsi="Trebuchet MS"/>
                                <w:b w:val="1"/>
                                <w:i w:val="0"/>
                                <w:smallCaps w:val="0"/>
                                <w:strike w:val="0"/>
                                <w:color w:val="004147"/>
                                <w:sz w:val="48"/>
                                <w:vertAlign w:val="baseline"/>
                              </w:rPr>
                              <w:br w:type="textWrapping"/>
                            </w:r>
                            <w:r w:rsidDel="00000000" w:rsidR="00000000" w:rsidRPr="00000000">
                              <w:rPr>
                                <w:rFonts w:ascii="Trebuchet MS" w:cs="Trebuchet MS" w:eastAsia="Trebuchet MS" w:hAnsi="Trebuchet MS"/>
                                <w:b w:val="1"/>
                                <w:i w:val="0"/>
                                <w:smallCaps w:val="0"/>
                                <w:strike w:val="0"/>
                                <w:color w:val="004147"/>
                                <w:sz w:val="48"/>
                                <w:vertAlign w:val="baseline"/>
                              </w:rPr>
                              <w:t xml:space="preserve">Organisational performance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rebuchet MS" w:cs="Trebuchet MS" w:eastAsia="Trebuchet MS" w:hAnsi="Trebuchet MS"/>
                                <w:b w:val="1"/>
                                <w:i w:val="0"/>
                                <w:smallCaps w:val="0"/>
                                <w:strike w:val="0"/>
                                <w:color w:val="004147"/>
                                <w:sz w:val="48"/>
                                <w:vertAlign w:val="baseline"/>
                              </w:rPr>
                            </w:r>
                            <w:r w:rsidDel="00000000" w:rsidR="00000000" w:rsidRPr="00000000">
                              <w:rPr>
                                <w:rFonts w:ascii="Trebuchet MS" w:cs="Trebuchet MS" w:eastAsia="Trebuchet MS" w:hAnsi="Trebuchet MS"/>
                                <w:b w:val="1"/>
                                <w:i w:val="0"/>
                                <w:smallCaps w:val="0"/>
                                <w:strike w:val="0"/>
                                <w:color w:val="004147"/>
                                <w:sz w:val="48"/>
                                <w:vertAlign w:val="baseline"/>
                              </w:rPr>
                              <w:t xml:space="preserve">and culture in practice</w:t>
                            </w:r>
                          </w:p>
                        </w:txbxContent>
                      </wps:txbx>
                      <wps:bodyPr anchorCtr="0" anchor="t" bIns="36000" lIns="36000" spcFirstLastPara="1" rIns="36000" wrap="square" tIns="36000">
                        <a:noAutofit/>
                      </wps:bodyPr>
                    </wps:wsp>
                  </a:graphicData>
                </a:graphic>
              </wp:inline>
            </w:drawing>
          </mc:Choice>
          <mc:Fallback>
            <w:drawing>
              <wp:inline distB="0" distT="0" distL="0" distR="0">
                <wp:extent cx="6093525" cy="1148326"/>
                <wp:effectExtent b="0" l="0" r="0" t="0"/>
                <wp:docPr descr="Rectangle 665184569" id="1073741843" name="image10.png"/>
                <a:graphic>
                  <a:graphicData uri="http://schemas.openxmlformats.org/drawingml/2006/picture">
                    <pic:pic>
                      <pic:nvPicPr>
                        <pic:cNvPr descr="Rectangle 665184569" id="0" name="image10.png"/>
                        <pic:cNvPicPr preferRelativeResize="0"/>
                      </pic:nvPicPr>
                      <pic:blipFill>
                        <a:blip r:embed="rId9"/>
                        <a:srcRect/>
                        <a:stretch>
                          <a:fillRect/>
                        </a:stretch>
                      </pic:blipFill>
                      <pic:spPr>
                        <a:xfrm>
                          <a:off x="0" y="0"/>
                          <a:ext cx="6093525" cy="1148326"/>
                        </a:xfrm>
                        <a:prstGeom prst="rect"/>
                        <a:ln/>
                      </pic:spPr>
                    </pic:pic>
                  </a:graphicData>
                </a:graphic>
              </wp:inline>
            </w:drawing>
          </mc:Fallback>
        </mc:AlternateContent>
      </w: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5104128</wp:posOffset>
            </wp:positionH>
            <wp:positionV relativeFrom="paragraph">
              <wp:posOffset>6690</wp:posOffset>
            </wp:positionV>
            <wp:extent cx="1120140" cy="1120140"/>
            <wp:effectExtent b="0" l="0" r="0" t="0"/>
            <wp:wrapNone/>
            <wp:docPr descr="C:\Users\dominiqueb\AppData\Local\Microsoft\Windows\INetCache\Content.MSO\B4F4A35.tmp" id="1073741851" name="image3.png"/>
            <a:graphic>
              <a:graphicData uri="http://schemas.openxmlformats.org/drawingml/2006/picture">
                <pic:pic>
                  <pic:nvPicPr>
                    <pic:cNvPr descr="C:\Users\dominiqueb\AppData\Local\Microsoft\Windows\INetCache\Content.MSO\B4F4A35.tmp" id="0" name="image3.png"/>
                    <pic:cNvPicPr preferRelativeResize="0"/>
                  </pic:nvPicPr>
                  <pic:blipFill>
                    <a:blip r:embed="rId12"/>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1"/>
          <w:iCs w:val="1"/>
          <w:smallCaps w:val="0"/>
          <w:strike w:val="0"/>
          <w:color w:val="004146"/>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1"/>
          <w:iCs w:val="1"/>
          <w:smallCaps w:val="0"/>
          <w:strike w:val="0"/>
          <w:color w:val="004146"/>
          <w:sz w:val="40"/>
          <w:szCs w:val="40"/>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6"/>
          <w:sz w:val="40"/>
          <w:szCs w:val="40"/>
          <w:u w:val="none"/>
          <w:shd w:fill="auto" w:val="clear"/>
          <w:vertAlign w:val="baseline"/>
          <w:rtl w:val="0"/>
        </w:rPr>
        <w:t xml:space="preserve">Marking Guidance for Assessors</w:t>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8"/>
          <w:szCs w:val="28"/>
          <w:u w:val="none"/>
          <w:shd w:fill="auto" w:val="clear"/>
          <w:vertAlign w:val="baseline"/>
        </w:rPr>
      </w:pPr>
      <w:r w:rsidDel="00000000" w:rsidR="00000000" w:rsidRPr="00000000">
        <w:rPr>
          <w:rtl w:val="0"/>
        </w:rPr>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You should mark in line with the marking descriptors set out on page 12 of this brief. </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You must provide a mark from one to four for each question set. You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must</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provide constructive, developmental feedback against each question where you award a mark of one, so refer/fail and rich summary feedback at the end of the feedback form, following the instructions provided there.</w:t>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To pass the unit assessment learners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must</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achieve a mark of two (Low Pass) or above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for each of</w:t>
      </w:r>
      <w:r w:rsidDel="00000000" w:rsidR="00000000" w:rsidRPr="00000000">
        <w:rPr>
          <w:rFonts w:ascii="Trebuchet MS" w:cs="Trebuchet MS" w:eastAsia="Trebuchet MS" w:hAnsi="Trebuchet MS"/>
          <w:b w:val="0"/>
          <w:bCs w:val="0"/>
          <w:i w:val="0"/>
          <w:iCs w:val="0"/>
          <w:smallCaps w:val="0"/>
          <w:strike w:val="0"/>
          <w:color w:val="000000"/>
          <w:sz w:val="22"/>
          <w:szCs w:val="22"/>
          <w:u w:val="single"/>
          <w:shd w:fill="auto" w:val="clear"/>
          <w:vertAlign w:val="baseline"/>
          <w:rtl w:val="0"/>
        </w:rPr>
        <w:t xml:space="preserve"> </w:t>
      </w:r>
      <w:r w:rsidDel="00000000" w:rsidR="00000000" w:rsidRPr="00000000">
        <w:rPr>
          <w:rFonts w:ascii="Trebuchet MS" w:cs="Trebuchet MS" w:eastAsia="Trebuchet MS" w:hAnsi="Trebuchet MS"/>
          <w:b w:val="1"/>
          <w:bCs w:val="1"/>
          <w:i w:val="0"/>
          <w:iCs w:val="0"/>
          <w:smallCaps w:val="0"/>
          <w:strike w:val="0"/>
          <w:color w:val="000000"/>
          <w:sz w:val="22"/>
          <w:szCs w:val="22"/>
          <w:u w:val="none"/>
          <w:shd w:fill="auto" w:val="clear"/>
          <w:vertAlign w:val="baseline"/>
          <w:rtl w:val="0"/>
        </w:rPr>
        <w:t xml:space="preserve">the questions.</w:t>
      </w: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 You must refer/fail them if you award a mark of one for any of the questions.</w:t>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bCs w:val="0"/>
          <w:i w:val="0"/>
          <w:iCs w:val="0"/>
          <w:smallCaps w:val="0"/>
          <w:strike w:val="0"/>
          <w:color w:val="000000"/>
          <w:sz w:val="22"/>
          <w:szCs w:val="22"/>
          <w:u w:val="singl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Please ensure that you use the correct terminology. Learners have three attempts at the assessment. They only ‘fail’ the assessment if they do not achieve a mark of one for any of the questions at their third attempt. Until then they are ‘referred’.</w:t>
      </w:r>
      <w:r w:rsidDel="00000000" w:rsidR="00000000" w:rsidRPr="00000000">
        <w:rPr>
          <w:rtl w:val="0"/>
        </w:rPr>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When you have marked each question, you should total the marks awarded and determine the unit outcome. The table below shows the marking bands for each outcome for this unit.</w:t>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5"/>
        <w:tblW w:w="6010.0" w:type="dxa"/>
        <w:jc w:val="center"/>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3005"/>
        <w:gridCol w:w="3005"/>
        <w:tblGridChange w:id="0">
          <w:tblGrid>
            <w:gridCol w:w="3005"/>
            <w:gridCol w:w="3005"/>
          </w:tblGrid>
        </w:tblGridChange>
      </w:tblGrid>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dcce6" w:val="clear"/>
            <w:tcMar>
              <w:top w:w="80.0" w:type="dxa"/>
              <w:left w:w="80.0" w:type="dxa"/>
              <w:bottom w:w="80.0" w:type="dxa"/>
              <w:right w:w="80.0" w:type="dxa"/>
            </w:tcMar>
            <w:vAlign w:val="center"/>
          </w:tcPr>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Overall mark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dcce6" w:val="clear"/>
            <w:tcMar>
              <w:top w:w="80.0" w:type="dxa"/>
              <w:left w:w="80.0" w:type="dxa"/>
              <w:bottom w:w="80.0" w:type="dxa"/>
              <w:right w:w="80.0" w:type="dxa"/>
            </w:tcMar>
            <w:vAlign w:val="center"/>
          </w:tcPr>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Unit result</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center"/>
          </w:tcPr>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0 to 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vAlign w:val="center"/>
          </w:tcPr>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Refer/Fail</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center"/>
          </w:tcPr>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24 to 30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vAlign w:val="center"/>
          </w:tcPr>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Low Pass</w:t>
            </w:r>
            <w:r w:rsidDel="00000000" w:rsidR="00000000" w:rsidRPr="00000000">
              <w:rPr>
                <w:rtl w:val="0"/>
              </w:rPr>
            </w:r>
          </w:p>
        </w:tc>
      </w:tr>
      <w:tr>
        <w:trPr>
          <w:cantSplit w:val="0"/>
          <w:trHeight w:val="294" w:hRule="atLeast"/>
          <w:tblHeader w:val="0"/>
        </w:trPr>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center"/>
          </w:tcPr>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31 to 39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vAlign w:val="center"/>
          </w:tcPr>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Pass</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center"/>
          </w:tcPr>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40 to 48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vAlign w:val="center"/>
          </w:tcPr>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High Pass</w:t>
            </w:r>
            <w:r w:rsidDel="00000000" w:rsidR="00000000" w:rsidRPr="00000000">
              <w:rPr>
                <w:rtl w:val="0"/>
              </w:rPr>
            </w:r>
          </w:p>
        </w:tc>
      </w:tr>
    </w:tbl>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both"/>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Please note that the unit outcome is provided: </w:t>
      </w:r>
    </w:p>
    <w:p w:rsidR="00000000" w:rsidDel="00000000" w:rsidP="00000000" w:rsidRDefault="00000000" w:rsidRPr="00000000" w14:paraId="0000010F">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to help learners understand where they are performing well and where they may need to develop</w:t>
      </w:r>
    </w:p>
    <w:p w:rsidR="00000000" w:rsidDel="00000000" w:rsidP="00000000" w:rsidRDefault="00000000" w:rsidRPr="00000000" w14:paraId="00000110">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to help inform your teaching practice</w:t>
      </w:r>
    </w:p>
    <w:p w:rsidR="00000000" w:rsidDel="00000000" w:rsidP="00000000" w:rsidRDefault="00000000" w:rsidRPr="00000000" w14:paraId="00000111">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14" w:right="0" w:hanging="357"/>
        <w:jc w:val="left"/>
        <w:rPr>
          <w:sz w:val="22"/>
          <w:szCs w:val="22"/>
          <w:u w:val="no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for moderation purposes</w:t>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14" w:right="0" w:firstLine="0"/>
        <w:jc w:val="both"/>
        <w:rPr>
          <w:rFonts w:ascii="Trebuchet MS" w:cs="Trebuchet MS" w:eastAsia="Trebuchet MS" w:hAnsi="Trebuchet MS"/>
          <w:b w:val="0"/>
          <w:bCs w:val="0"/>
          <w:i w:val="0"/>
          <w:iCs w:val="0"/>
          <w:smallCaps w:val="0"/>
          <w:strike w:val="0"/>
          <w:color w:val="000000"/>
          <w:sz w:val="22"/>
          <w:szCs w:val="22"/>
          <w:u w:val="single"/>
          <w:shd w:fill="auto" w:val="clear"/>
          <w:vertAlign w:val="baseline"/>
        </w:rPr>
      </w:pPr>
      <w:r w:rsidDel="00000000" w:rsidR="00000000" w:rsidRPr="00000000">
        <w:rPr>
          <w:rtl w:val="0"/>
        </w:rPr>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8"/>
          <w:szCs w:val="28"/>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0000"/>
          <w:sz w:val="22"/>
          <w:szCs w:val="22"/>
          <w:u w:val="none"/>
          <w:shd w:fill="auto" w:val="clear"/>
          <w:vertAlign w:val="baseline"/>
          <w:rtl w:val="0"/>
        </w:rPr>
        <w:t xml:space="preserve">The qualification is not graded and unit outcomes do not appear on learners’ certificates or statements of unit credit.</w:t>
      </w:r>
      <w:r w:rsidDel="00000000" w:rsidR="00000000" w:rsidRPr="00000000">
        <w:rPr>
          <w:rtl w:val="0"/>
        </w:rPr>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28062e"/>
          <w:sz w:val="36"/>
          <w:szCs w:val="36"/>
          <w:u w:val="none"/>
          <w:shd w:fill="auto" w:val="clear"/>
          <w:vertAlign w:val="baseline"/>
        </w:rPr>
      </w:pPr>
      <w:r w:rsidDel="00000000" w:rsidR="00000000" w:rsidRPr="00000000">
        <w:rPr>
          <w:rtl w:val="0"/>
        </w:rPr>
      </w:r>
    </w:p>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Trebuchet MS" w:cs="Trebuchet MS" w:eastAsia="Trebuchet MS" w:hAnsi="Trebuchet MS"/>
          <w:b w:val="0"/>
          <w:bCs w:val="0"/>
          <w:i w:val="1"/>
          <w:iCs w:val="1"/>
          <w:smallCaps w:val="0"/>
          <w:strike w:val="0"/>
          <w:color w:val="004147"/>
          <w:sz w:val="40"/>
          <w:szCs w:val="40"/>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0"/>
          <w:szCs w:val="40"/>
          <w:u w:val="none"/>
          <w:shd w:fill="auto" w:val="clear"/>
          <w:vertAlign w:val="baseline"/>
          <w:rtl w:val="0"/>
        </w:rPr>
        <w:t xml:space="preserve">Marking Descriptors</w:t>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6"/>
        <w:tblW w:w="9776.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704"/>
        <w:gridCol w:w="851"/>
        <w:gridCol w:w="8221"/>
        <w:tblGridChange w:id="0">
          <w:tblGrid>
            <w:gridCol w:w="704"/>
            <w:gridCol w:w="851"/>
            <w:gridCol w:w="8221"/>
          </w:tblGrid>
        </w:tblGridChange>
      </w:tblGrid>
      <w:tr>
        <w:trPr>
          <w:cantSplit w:val="0"/>
          <w:trHeight w:val="570" w:hRule="atLeast"/>
          <w:tblHeader w:val="1"/>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tcPr>
          <w:p w:rsidR="00000000" w:rsidDel="00000000" w:rsidP="00000000" w:rsidRDefault="00000000" w:rsidRPr="00000000" w14:paraId="0000011D">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Mark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tcPr>
          <w:p w:rsidR="00000000" w:rsidDel="00000000" w:rsidP="00000000" w:rsidRDefault="00000000" w:rsidRPr="00000000" w14:paraId="0000011E">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Range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tcPr>
          <w:p w:rsidR="00000000" w:rsidDel="00000000" w:rsidP="00000000" w:rsidRDefault="00000000" w:rsidRPr="00000000" w14:paraId="0000011F">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Descriptor</w:t>
            </w:r>
            <w:r w:rsidDel="00000000" w:rsidR="00000000" w:rsidRPr="00000000">
              <w:rPr>
                <w:rtl w:val="0"/>
              </w:rPr>
            </w:r>
          </w:p>
        </w:tc>
      </w:tr>
      <w:tr>
        <w:trPr>
          <w:cantSplit w:val="0"/>
          <w:trHeight w:val="2567" w:hRule="atLeast"/>
          <w:tblHeader w:val="1"/>
        </w:trPr>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tcPr>
          <w:p w:rsidR="00000000" w:rsidDel="00000000" w:rsidP="00000000" w:rsidRDefault="00000000" w:rsidRPr="00000000" w14:paraId="00000120">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3d7db" w:val="clear"/>
            <w:tcMar>
              <w:top w:w="80.0" w:type="dxa"/>
              <w:left w:w="80.0" w:type="dxa"/>
              <w:bottom w:w="80.0" w:type="dxa"/>
              <w:right w:w="80.0" w:type="dxa"/>
            </w:tcMar>
          </w:tcPr>
          <w:p w:rsidR="00000000" w:rsidDel="00000000" w:rsidP="00000000" w:rsidRDefault="00000000" w:rsidRPr="00000000" w14:paraId="00000121">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Refer/Fail </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The response DOES NOT </w:t>
            </w:r>
          </w:p>
          <w:p w:rsidR="00000000" w:rsidDel="00000000" w:rsidP="00000000" w:rsidRDefault="00000000" w:rsidRPr="00000000" w14:paraId="00000123">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142" w:right="0" w:hanging="142"/>
              <w:jc w:val="left"/>
              <w:rPr>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demonstrate the knowledge, understanding or skill required to meet the AC.</w:t>
            </w:r>
          </w:p>
          <w:p w:rsidR="00000000" w:rsidDel="00000000" w:rsidP="00000000" w:rsidRDefault="00000000" w:rsidRPr="00000000" w14:paraId="00000124">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include any, or appropriate examples, where these are required to support the answer.</w:t>
            </w:r>
          </w:p>
          <w:p w:rsidR="00000000" w:rsidDel="00000000" w:rsidP="00000000" w:rsidRDefault="00000000" w:rsidRPr="00000000" w14:paraId="00000125">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include evidence of the use of reading and research to inform the answer.</w:t>
            </w:r>
          </w:p>
          <w:p w:rsidR="00000000" w:rsidDel="00000000" w:rsidP="00000000" w:rsidRDefault="00000000" w:rsidRPr="00000000" w14:paraId="00000126">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include at least one appropriate reference for each assessment criteria (where this is required).*</w:t>
            </w:r>
          </w:p>
          <w:p w:rsidR="00000000" w:rsidDel="00000000" w:rsidP="00000000" w:rsidRDefault="00000000" w:rsidRPr="00000000" w14:paraId="00000127">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refer to the case study. </w:t>
            </w:r>
          </w:p>
          <w:p w:rsidR="00000000" w:rsidDel="00000000" w:rsidP="00000000" w:rsidRDefault="00000000" w:rsidRPr="00000000" w14:paraId="00000128">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respond clearly to the question/task and is not well expressed.</w:t>
            </w:r>
          </w:p>
          <w:p w:rsidR="00000000" w:rsidDel="00000000" w:rsidP="00000000" w:rsidRDefault="00000000" w:rsidRPr="00000000" w14:paraId="00000129">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59" w:lineRule="auto"/>
              <w:ind w:left="142" w:right="0" w:hanging="142"/>
              <w:jc w:val="left"/>
              <w:rPr>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have an appropriate format or structure which meets the requirements set out in the brief.</w:t>
            </w:r>
          </w:p>
        </w:tc>
      </w:tr>
      <w:tr>
        <w:trPr>
          <w:cantSplit w:val="0"/>
          <w:trHeight w:val="2567" w:hRule="atLeast"/>
          <w:tblHeader w:val="1"/>
        </w:trPr>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tcPr>
          <w:p w:rsidR="00000000" w:rsidDel="00000000" w:rsidP="00000000" w:rsidRDefault="00000000" w:rsidRPr="00000000" w14:paraId="0000012A">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cee6e8" w:val="clear"/>
            <w:tcMar>
              <w:top w:w="80.0" w:type="dxa"/>
              <w:left w:w="80.0" w:type="dxa"/>
              <w:bottom w:w="80.0" w:type="dxa"/>
              <w:right w:w="80.0" w:type="dxa"/>
            </w:tcMar>
          </w:tcPr>
          <w:p w:rsidR="00000000" w:rsidDel="00000000" w:rsidP="00000000" w:rsidRDefault="00000000" w:rsidRPr="00000000" w14:paraId="0000012B">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Low 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The response DOES </w:t>
            </w:r>
          </w:p>
          <w:p w:rsidR="00000000" w:rsidDel="00000000" w:rsidP="00000000" w:rsidRDefault="00000000" w:rsidRPr="00000000" w14:paraId="0000012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demonstrate the minimum level of knowledge, understanding or skill required to meet the AC.  </w:t>
            </w:r>
          </w:p>
          <w:p w:rsidR="00000000" w:rsidDel="00000000" w:rsidP="00000000" w:rsidRDefault="00000000" w:rsidRPr="00000000" w14:paraId="0000012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include an appropriate example where this is required to support the answer.</w:t>
            </w:r>
          </w:p>
          <w:p w:rsidR="00000000" w:rsidDel="00000000" w:rsidP="00000000" w:rsidRDefault="00000000" w:rsidRPr="00000000" w14:paraId="0000012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include evidence of some reading and research to inform the answer. </w:t>
            </w:r>
          </w:p>
          <w:p w:rsidR="00000000" w:rsidDel="00000000" w:rsidP="00000000" w:rsidRDefault="00000000" w:rsidRPr="00000000" w14:paraId="0000013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include a reference for each assessment criteria (where this is required).*</w:t>
            </w:r>
          </w:p>
          <w:p w:rsidR="00000000" w:rsidDel="00000000" w:rsidP="00000000" w:rsidRDefault="00000000" w:rsidRPr="00000000" w14:paraId="0000013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refer to the case study. </w:t>
            </w:r>
          </w:p>
          <w:p w:rsidR="00000000" w:rsidDel="00000000" w:rsidP="00000000" w:rsidRDefault="00000000" w:rsidRPr="00000000" w14:paraId="0000013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respond to the question or task although it could be clearer and/or better expressed.</w:t>
            </w:r>
          </w:p>
          <w:p w:rsidR="00000000" w:rsidDel="00000000" w:rsidP="00000000" w:rsidRDefault="00000000" w:rsidRPr="00000000" w14:paraId="0000013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have an appropriate format or structure which meets the requirements set out in the brief.</w:t>
            </w:r>
          </w:p>
        </w:tc>
      </w:tr>
      <w:tr>
        <w:trPr>
          <w:cantSplit w:val="0"/>
          <w:trHeight w:val="2804" w:hRule="atLeast"/>
          <w:tblHeader w:val="1"/>
        </w:trPr>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tcPr>
          <w:p w:rsidR="00000000" w:rsidDel="00000000" w:rsidP="00000000" w:rsidRDefault="00000000" w:rsidRPr="00000000" w14:paraId="00000134">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tcPr>
          <w:p w:rsidR="00000000" w:rsidDel="00000000" w:rsidP="00000000" w:rsidRDefault="00000000" w:rsidRPr="00000000" w14:paraId="00000135">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The response </w:t>
            </w:r>
          </w:p>
          <w:p w:rsidR="00000000" w:rsidDel="00000000" w:rsidP="00000000" w:rsidRDefault="00000000" w:rsidRPr="00000000" w14:paraId="00000137">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demonstrates a good level of the knowledge, understanding or skill required to meet the AC.</w:t>
            </w:r>
          </w:p>
          <w:p w:rsidR="00000000" w:rsidDel="00000000" w:rsidP="00000000" w:rsidRDefault="00000000" w:rsidRPr="00000000" w14:paraId="0000013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includes use of a good example or examples where these are required to support the answer.</w:t>
            </w:r>
          </w:p>
          <w:p w:rsidR="00000000" w:rsidDel="00000000" w:rsidP="00000000" w:rsidRDefault="00000000" w:rsidRPr="00000000" w14:paraId="0000013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includes evidence of a good level of reading and research to inform the answer.</w:t>
            </w:r>
          </w:p>
          <w:p w:rsidR="00000000" w:rsidDel="00000000" w:rsidP="00000000" w:rsidRDefault="00000000" w:rsidRPr="00000000" w14:paraId="0000013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includes good use of at least one reference for each assessment criteria (where this is required).*</w:t>
            </w:r>
          </w:p>
          <w:p w:rsidR="00000000" w:rsidDel="00000000" w:rsidP="00000000" w:rsidRDefault="00000000" w:rsidRPr="00000000" w14:paraId="0000013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makes good reference to the case study. </w:t>
            </w:r>
          </w:p>
          <w:p w:rsidR="00000000" w:rsidDel="00000000" w:rsidP="00000000" w:rsidRDefault="00000000" w:rsidRPr="00000000" w14:paraId="0000013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4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directly addresses the question/task and is well expressed.</w:t>
            </w:r>
          </w:p>
          <w:p w:rsidR="00000000" w:rsidDel="00000000" w:rsidP="00000000" w:rsidRDefault="00000000" w:rsidRPr="00000000" w14:paraId="0000013D">
            <w:pPr>
              <w:keepNext w:val="1"/>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113" w:right="0" w:hanging="113"/>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has a good format or structure which meets the requirements set out in the brief.</w:t>
            </w:r>
          </w:p>
        </w:tc>
      </w:tr>
      <w:tr>
        <w:trPr>
          <w:cantSplit w:val="0"/>
          <w:trHeight w:val="2604" w:hRule="atLeast"/>
          <w:tblHeader w:val="1"/>
        </w:trPr>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tcPr>
          <w:p w:rsidR="00000000" w:rsidDel="00000000" w:rsidP="00000000" w:rsidRDefault="00000000" w:rsidRPr="00000000" w14:paraId="0000013E">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e3eff1" w:val="clear"/>
            <w:tcMar>
              <w:top w:w="80.0" w:type="dxa"/>
              <w:left w:w="80.0" w:type="dxa"/>
              <w:bottom w:w="80.0" w:type="dxa"/>
              <w:right w:w="80.0" w:type="dxa"/>
            </w:tcMar>
          </w:tcPr>
          <w:p w:rsidR="00000000" w:rsidDel="00000000" w:rsidP="00000000" w:rsidRDefault="00000000" w:rsidRPr="00000000" w14:paraId="0000013F">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4"/>
                <w:szCs w:val="24"/>
                <w:u w:val="none"/>
                <w:shd w:fill="auto" w:val="clear"/>
                <w:vertAlign w:val="baseline"/>
                <w:rtl w:val="0"/>
              </w:rPr>
              <w:t xml:space="preserve">High Pass</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0"/>
                <w:iCs w:val="0"/>
                <w:smallCaps w:val="0"/>
                <w:strike w:val="0"/>
                <w:color w:val="004147"/>
                <w:sz w:val="20"/>
                <w:szCs w:val="20"/>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The response </w:t>
            </w:r>
          </w:p>
          <w:p w:rsidR="00000000" w:rsidDel="00000000" w:rsidP="00000000" w:rsidRDefault="00000000" w:rsidRPr="00000000" w14:paraId="0000014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demonstrates an excellent level of the knowledge, understanding or skill required to meet the AC.</w:t>
            </w:r>
          </w:p>
          <w:p w:rsidR="00000000" w:rsidDel="00000000" w:rsidP="00000000" w:rsidRDefault="00000000" w:rsidRPr="00000000" w14:paraId="0000014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includes use of an excellent example or examples where these are required to support the answer.</w:t>
            </w:r>
          </w:p>
          <w:p w:rsidR="00000000" w:rsidDel="00000000" w:rsidP="00000000" w:rsidRDefault="00000000" w:rsidRPr="00000000" w14:paraId="0000014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includes evidence of extensive reading and research to inform the answer.  </w:t>
            </w:r>
          </w:p>
          <w:p w:rsidR="00000000" w:rsidDel="00000000" w:rsidP="00000000" w:rsidRDefault="00000000" w:rsidRPr="00000000" w14:paraId="00000144">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includes excellent use of at least one reference for each assessment criteria (where this is required).*</w:t>
            </w:r>
          </w:p>
          <w:p w:rsidR="00000000" w:rsidDel="00000000" w:rsidP="00000000" w:rsidRDefault="00000000" w:rsidRPr="00000000" w14:paraId="0000014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makes excellent reference to the case study. </w:t>
            </w:r>
          </w:p>
          <w:p w:rsidR="00000000" w:rsidDel="00000000" w:rsidP="00000000" w:rsidRDefault="00000000" w:rsidRPr="00000000" w14:paraId="0000014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responds very clearly to the question/task and is particularly well expressed.</w:t>
            </w:r>
          </w:p>
          <w:p w:rsidR="00000000" w:rsidDel="00000000" w:rsidP="00000000" w:rsidRDefault="00000000" w:rsidRPr="00000000" w14:paraId="0000014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142" w:right="0" w:hanging="142"/>
              <w:jc w:val="left"/>
              <w:rPr>
                <w:color w:val="004147"/>
                <w:sz w:val="20"/>
                <w:szCs w:val="20"/>
                <w:u w:val="no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has an excellent format or structure which meets the requirements set out in the brief.</w:t>
            </w:r>
          </w:p>
        </w:tc>
      </w:tr>
      <w:tr>
        <w:trPr>
          <w:cantSplit w:val="0"/>
          <w:trHeight w:val="910" w:hRule="atLeast"/>
          <w:tblHeader w:val="0"/>
        </w:trPr>
        <w:tc>
          <w:tcPr>
            <w:gridSpan w:val="2"/>
            <w:tcBorders>
              <w:top w:color="000000" w:space="0" w:sz="4" w:val="single"/>
              <w:left w:color="000000" w:space="0" w:sz="4" w:val="single"/>
              <w:bottom w:color="000000" w:space="0" w:sz="4" w:val="single"/>
              <w:right w:color="000000" w:space="0" w:sz="4" w:val="single"/>
            </w:tcBorders>
            <w:shd w:fill="eff6f7" w:val="clear"/>
            <w:tcMar>
              <w:top w:w="80.0" w:type="dxa"/>
              <w:left w:w="80.0" w:type="dxa"/>
              <w:bottom w:w="80.0" w:type="dxa"/>
              <w:right w:w="80.0" w:type="dxa"/>
            </w:tcMar>
          </w:tcPr>
          <w:p w:rsidR="00000000" w:rsidDel="00000000" w:rsidP="00000000" w:rsidRDefault="00000000" w:rsidRPr="00000000" w14:paraId="00000148">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4A">
            <w:pPr>
              <w:keepNext w:val="1"/>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*Not all ACs in each unit need a reference. If they don’t, the brief will say so. </w:t>
            </w:r>
            <w:r w:rsidDel="00000000" w:rsidR="00000000" w:rsidRPr="00000000">
              <w:rPr>
                <w:rFonts w:ascii="Trebuchet MS" w:cs="Trebuchet MS" w:eastAsia="Trebuchet MS" w:hAnsi="Trebuchet MS"/>
                <w:b w:val="1"/>
                <w:bCs w:val="1"/>
                <w:i w:val="0"/>
                <w:iCs w:val="0"/>
                <w:smallCaps w:val="0"/>
                <w:strike w:val="0"/>
                <w:color w:val="004147"/>
                <w:sz w:val="20"/>
                <w:szCs w:val="20"/>
                <w:u w:val="none"/>
                <w:shd w:fill="auto" w:val="clear"/>
                <w:vertAlign w:val="baseline"/>
                <w:rtl w:val="0"/>
              </w:rPr>
              <w:t xml:space="preserve">All </w:t>
            </w: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ACs in Unit 5CO01 require a reference.</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w:t>
            </w:r>
            <w:r w:rsidDel="00000000" w:rsidR="00000000" w:rsidRPr="00000000">
              <w:rPr>
                <w:rFonts w:ascii="Trebuchet MS" w:cs="Trebuchet MS" w:eastAsia="Trebuchet MS" w:hAnsi="Trebuchet MS"/>
                <w:b w:val="0"/>
                <w:bCs w:val="0"/>
                <w:i w:val="0"/>
                <w:iCs w:val="0"/>
                <w:smallCaps w:val="0"/>
                <w:strike w:val="0"/>
                <w:color w:val="004147"/>
                <w:sz w:val="20"/>
                <w:szCs w:val="20"/>
                <w:u w:val="none"/>
                <w:shd w:fill="auto" w:val="clear"/>
                <w:vertAlign w:val="baseline"/>
                <w:rtl w:val="0"/>
              </w:rPr>
              <w:t xml:space="preserve">References should be presented using a recognised form of referencing. For example, if using Harvard referencing, this would include in-text citations and a list of references or bibliography at the end of the assessment.</w:t>
            </w:r>
            <w:r w:rsidDel="00000000" w:rsidR="00000000" w:rsidRPr="00000000">
              <w:rPr>
                <w:rtl w:val="0"/>
              </w:rPr>
            </w:r>
          </w:p>
        </w:tc>
      </w:tr>
    </w:tbl>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120" w:line="360" w:lineRule="auto"/>
        <w:ind w:left="0" w:right="0" w:firstLine="0"/>
        <w:jc w:val="left"/>
        <w:rPr>
          <w:rFonts w:ascii="Trebuchet MS" w:cs="Trebuchet MS" w:eastAsia="Trebuchet MS" w:hAnsi="Trebuchet MS"/>
          <w:b w:val="0"/>
          <w:bCs w:val="0"/>
          <w:i w:val="1"/>
          <w:iCs w:val="1"/>
          <w:smallCaps w:val="0"/>
          <w:strike w:val="0"/>
          <w:color w:val="004147"/>
          <w:sz w:val="40"/>
          <w:szCs w:val="40"/>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40"/>
          <w:szCs w:val="40"/>
          <w:u w:val="none"/>
          <w:shd w:fill="auto" w:val="clear"/>
          <w:vertAlign w:val="baseline"/>
          <w:rtl w:val="0"/>
        </w:rPr>
        <w:t xml:space="preserve">Marking grid and feedback for learner</w:t>
      </w:r>
    </w:p>
    <w:tbl>
      <w:tblPr>
        <w:tblStyle w:val="Table7"/>
        <w:tblW w:w="9776.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3397"/>
        <w:gridCol w:w="1985"/>
        <w:gridCol w:w="2693"/>
        <w:gridCol w:w="1701"/>
        <w:tblGridChange w:id="0">
          <w:tblGrid>
            <w:gridCol w:w="3397"/>
            <w:gridCol w:w="1985"/>
            <w:gridCol w:w="2693"/>
            <w:gridCol w:w="1701"/>
          </w:tblGrid>
        </w:tblGridChange>
      </w:tblGrid>
      <w:tr>
        <w:trPr>
          <w:cantSplit w:val="0"/>
          <w:trHeight w:val="660" w:hRule="atLeast"/>
          <w:tblHeader w:val="0"/>
        </w:trPr>
        <w:tc>
          <w:tcPr>
            <w:gridSpan w:val="4"/>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32"/>
                <w:szCs w:val="32"/>
                <w:u w:val="none"/>
                <w:shd w:fill="auto" w:val="clear"/>
                <w:vertAlign w:val="baseline"/>
                <w:rtl w:val="0"/>
              </w:rPr>
              <w:t xml:space="preserve">Unit 5CO01: Assessor Feedback to Learner</w:t>
            </w: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Centre number</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51">
            <w:pPr>
              <w:rPr/>
            </w:pPr>
            <w:r w:rsidDel="00000000" w:rsidR="00000000" w:rsidRPr="00000000">
              <w:rPr>
                <w:rtl w:val="0"/>
              </w:rPr>
              <w:t xml:space="preserve">0669</w:t>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Centre name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55">
            <w:pPr>
              <w:rPr/>
            </w:pPr>
            <w:r w:rsidDel="00000000" w:rsidR="00000000" w:rsidRPr="00000000">
              <w:rPr>
                <w:rtl w:val="0"/>
              </w:rPr>
              <w:t xml:space="preserve">University of Wales Trinity St Davids</w:t>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Learner number (1st 7 digits of CIPD Membership number)</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59">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Learner surname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5D">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Learner other names (e.g. first name and middle name(s))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61">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Reported word count</w:t>
            </w:r>
          </w:p>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Submission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66">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Actual word count</w:t>
            </w:r>
          </w:p>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Submission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69">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Reported word count Resubmission 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6B">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Actual word count Resubmission 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6D">
            <w:pPr>
              <w:rPr/>
            </w:pP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Reported word count Resubmission 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6F">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Actual word count Resubmission 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71">
            <w:pPr>
              <w:rPr/>
            </w:pPr>
            <w:r w:rsidDel="00000000" w:rsidR="00000000" w:rsidRPr="00000000">
              <w:rPr>
                <w:rtl w:val="0"/>
              </w:rPr>
            </w:r>
          </w:p>
        </w:tc>
      </w:tr>
    </w:tbl>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Note to Assessor – Please enter a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mark</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for each AC. You need only provide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feedback</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w:t>
      </w:r>
    </w:p>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where you have awarded a mark of 1. This feedback should be developmental.</w:t>
      </w:r>
    </w:p>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8"/>
        <w:tblW w:w="9776.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1185"/>
        <w:gridCol w:w="7741"/>
        <w:gridCol w:w="850"/>
        <w:tblGridChange w:id="0">
          <w:tblGrid>
            <w:gridCol w:w="1185"/>
            <w:gridCol w:w="7741"/>
            <w:gridCol w:w="850"/>
          </w:tblGrid>
        </w:tblGridChange>
      </w:tblGrid>
      <w:tr>
        <w:trPr>
          <w:cantSplit w:val="0"/>
          <w:trHeight w:val="250" w:hRule="atLeast"/>
          <w:tblHeader w:val="0"/>
        </w:trPr>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TASK</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Question Number</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Question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Mark </w:t>
            </w:r>
          </w:p>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1-4</w:t>
            </w:r>
            <w:r w:rsidDel="00000000" w:rsidR="00000000" w:rsidRPr="00000000">
              <w:rPr>
                <w:rtl w:val="0"/>
              </w:rPr>
            </w:r>
          </w:p>
        </w:tc>
      </w:tr>
      <w:tr>
        <w:trPr>
          <w:cantSplit w:val="0"/>
          <w:trHeight w:val="768"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Evaluate the advantages and disadvantages of a divisional structure and a matrix structure for Artiron Motors, given the nature and size of the organisation. (AC 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7F">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8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85">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88">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Analyse how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customer preferences for eco-friendly products could impact organisational strategy at Artiron Motors. (AC 1.2)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8B">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8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91">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94">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Analyse the impact of tariffs and supply chain disruption on Artiron Motors. (AC 1.3)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97">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9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9D">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A0">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Assess the impact of robotics and cyberattacks on the car manufacturing industry and how this impacts work at Artiron Motors. (AC 1.4)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3">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A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A9">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AC">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Explain how Schein’s model of organisational culture could help Artiron Motors understand their organisational culture. (AC 2.1)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AF">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B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B5">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B8">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Q6.</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Assess how people practices could positively support an innovative and inclusive culture at Artiron Motors. (AC 2.2)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B">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B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C1">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C4">
            <w:pPr>
              <w:rPr/>
            </w:pPr>
            <w:r w:rsidDel="00000000" w:rsidR="00000000" w:rsidRPr="00000000">
              <w:rPr>
                <w:rtl w:val="0"/>
              </w:rPr>
            </w:r>
          </w:p>
        </w:tc>
      </w:tr>
      <w:tr>
        <w:trPr>
          <w:cantSplit w:val="0"/>
          <w:trHeight w:val="768"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Q7.</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Referring to at least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model or theory of change management, explain how Artiron Motors can manage its transition towards carbon net zero. (AC 2.3)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7">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C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CD">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D0">
            <w:pPr>
              <w:rPr/>
            </w:pPr>
            <w:r w:rsidDel="00000000" w:rsidR="00000000" w:rsidRPr="00000000">
              <w:rPr>
                <w:rtl w:val="0"/>
              </w:rPr>
            </w:r>
          </w:p>
        </w:tc>
      </w:tr>
      <w:tr>
        <w:trPr>
          <w:cantSplit w:val="0"/>
          <w:trHeight w:val="768"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Q8.</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Referring to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one</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model of how change is experienced by employees, discuss how change could be experienced by employees at Artiron Motors during the change to introduce cobots. (AC 2.4)</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3">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D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D9">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DC">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Q9.</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Assess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two</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factors that could impact employee wellbeing at Artiron Motors including why it is important that these factors are addressed. (AC 2.5)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DF">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E2">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E5">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E8">
            <w:pPr>
              <w:rPr/>
            </w:pPr>
            <w:r w:rsidDel="00000000" w:rsidR="00000000" w:rsidRPr="00000000">
              <w:rPr>
                <w:rtl w:val="0"/>
              </w:rPr>
            </w:r>
          </w:p>
        </w:tc>
      </w:tr>
      <w:tr>
        <w:trPr>
          <w:cantSplit w:val="0"/>
          <w:trHeight w:val="768"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Q10.</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Discuss how different roles in the People Team at Artiron Motors could support employees on early careers programmes through any </w:t>
            </w: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three</w:t>
            </w: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 stages of the employee lifecycle. (AC 3.1)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B">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EE">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F1">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F4">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Q11.</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Analyse how people practices could help Artiron Motors achieve their goal to be carbon net zero by 2036. (AC 3.2)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7">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FA">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FD">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1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00">
            <w:pPr>
              <w:rPr/>
            </w:pPr>
            <w:r w:rsidDel="00000000" w:rsidR="00000000" w:rsidRPr="00000000">
              <w:rPr>
                <w:rtl w:val="0"/>
              </w:rPr>
            </w:r>
          </w:p>
        </w:tc>
      </w:tr>
      <w:tr>
        <w:trPr>
          <w:cantSplit w:val="0"/>
          <w:trHeight w:val="509" w:hRule="atLeast"/>
          <w:tblHeader w:val="0"/>
        </w:trPr>
        <w:tc>
          <w:tcPr>
            <w:vMerge w:val="restart"/>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Q12.</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Discuss how Artiron Motors could consult and engage with employees to improve wellbeing. (AC 3.3)</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3">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first submission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06">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09">
            <w:pPr>
              <w:rPr/>
            </w:pPr>
            <w:r w:rsidDel="00000000" w:rsidR="00000000" w:rsidRPr="00000000">
              <w:rPr>
                <w:rtl w:val="0"/>
              </w:rPr>
            </w:r>
          </w:p>
        </w:tc>
      </w:tr>
      <w:tr>
        <w:trPr>
          <w:cantSplit w:val="0"/>
          <w:trHeight w:val="509" w:hRule="atLeast"/>
          <w:tblHeader w:val="0"/>
        </w:trPr>
        <w:tc>
          <w:tcPr>
            <w:vMerge w:val="continue"/>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Assessor feedback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0C">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TASK</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0F">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TASK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12">
            <w:pPr>
              <w:rPr/>
            </w:pPr>
            <w:r w:rsidDel="00000000" w:rsidR="00000000" w:rsidRPr="00000000">
              <w:rPr>
                <w:rtl w:val="0"/>
              </w:rPr>
            </w:r>
          </w:p>
        </w:tc>
      </w:tr>
      <w:tr>
        <w:trPr>
          <w:cantSplit w:val="0"/>
          <w:trHeight w:val="509" w:hRule="atLeast"/>
          <w:tblHeader w:val="0"/>
        </w:trPr>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TASK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15">
            <w:pPr>
              <w:rPr/>
            </w:pPr>
            <w:r w:rsidDel="00000000" w:rsidR="00000000" w:rsidRPr="00000000">
              <w:rPr>
                <w:rtl w:val="0"/>
              </w:rPr>
            </w:r>
          </w:p>
        </w:tc>
      </w:tr>
    </w:tbl>
    <w:p w:rsidR="00000000" w:rsidDel="00000000" w:rsidP="00000000" w:rsidRDefault="00000000" w:rsidRPr="00000000" w14:paraId="000002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9"/>
        <w:tblW w:w="9776.0" w:type="dxa"/>
        <w:jc w:val="left"/>
        <w:tblInd w:w="108.0" w:type="dxa"/>
        <w:tblBorders>
          <w:top w:color="ffffff" w:space="0" w:sz="8" w:val="single"/>
          <w:left w:color="ffffff" w:space="0" w:sz="8" w:val="single"/>
          <w:bottom w:color="ffffff" w:space="0" w:sz="8" w:val="single"/>
          <w:right w:color="ffffff" w:space="0" w:sz="8" w:val="single"/>
          <w:insideH w:color="ffffff" w:space="0" w:sz="8" w:val="single"/>
          <w:insideV w:color="ffffff" w:space="0" w:sz="8" w:val="single"/>
        </w:tblBorders>
        <w:tblLayout w:type="fixed"/>
        <w:tblLook w:val="0400"/>
      </w:tblPr>
      <w:tblGrid>
        <w:gridCol w:w="3304"/>
        <w:gridCol w:w="1776"/>
        <w:gridCol w:w="160"/>
        <w:gridCol w:w="2126"/>
        <w:gridCol w:w="535"/>
        <w:gridCol w:w="1875"/>
        <w:tblGridChange w:id="0">
          <w:tblGrid>
            <w:gridCol w:w="3304"/>
            <w:gridCol w:w="1776"/>
            <w:gridCol w:w="160"/>
            <w:gridCol w:w="2126"/>
            <w:gridCol w:w="535"/>
            <w:gridCol w:w="1875"/>
          </w:tblGrid>
        </w:tblGridChange>
      </w:tblGrid>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UNIT</w:t>
            </w:r>
          </w:p>
          <w:p w:rsidR="00000000" w:rsidDel="00000000" w:rsidP="00000000" w:rsidRDefault="00000000" w:rsidRPr="00000000" w14:paraId="000002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1A">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Grade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1E">
            <w:pPr>
              <w:rPr/>
            </w:pPr>
            <w:r w:rsidDel="00000000" w:rsidR="00000000" w:rsidRPr="00000000">
              <w:rPr>
                <w:rtl w:val="0"/>
              </w:rPr>
            </w:r>
          </w:p>
        </w:tc>
      </w:tr>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UNIT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20">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Grade (resubmission 1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24">
            <w:pPr>
              <w:rPr/>
            </w:pPr>
            <w:r w:rsidDel="00000000" w:rsidR="00000000" w:rsidRPr="00000000">
              <w:rPr>
                <w:rtl w:val="0"/>
              </w:rPr>
            </w:r>
          </w:p>
        </w:tc>
      </w:tr>
      <w:tr>
        <w:trPr>
          <w:cantSplit w:val="0"/>
          <w:trHeight w:val="768"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2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2317"/>
                <w:tab w:val="right" w:leader="none" w:pos="765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Total marks for UNIT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26">
            <w:pPr>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Grade (resubmission 2 if applicable)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2A">
            <w:pPr>
              <w:rPr/>
            </w:pPr>
            <w:r w:rsidDel="00000000" w:rsidR="00000000" w:rsidRPr="00000000">
              <w:rPr>
                <w:rtl w:val="0"/>
              </w:rPr>
            </w:r>
          </w:p>
        </w:tc>
      </w:tr>
      <w:tr>
        <w:trPr>
          <w:cantSplit w:val="0"/>
          <w:trHeight w:val="4394"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Assessor Feedback Summary</w:t>
            </w:r>
          </w:p>
          <w:p w:rsidR="00000000" w:rsidDel="00000000" w:rsidP="00000000" w:rsidRDefault="00000000" w:rsidRPr="00000000" w14:paraId="000002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0"/>
                <w:bCs w:val="0"/>
                <w:i w:val="1"/>
                <w:iCs w:val="1"/>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rsidR="00000000" w:rsidDel="00000000" w:rsidP="00000000" w:rsidRDefault="00000000" w:rsidRPr="00000000" w14:paraId="000002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Please use a different</w:t>
            </w:r>
            <w:r w:rsidDel="00000000" w:rsidR="00000000" w:rsidRPr="00000000">
              <w:rPr>
                <w:rFonts w:ascii="Trebuchet MS" w:cs="Trebuchet MS" w:eastAsia="Trebuchet MS" w:hAnsi="Trebuchet MS"/>
                <w:b w:val="0"/>
                <w:bCs w:val="0"/>
                <w:i w:val="1"/>
                <w:iCs w:val="1"/>
                <w:smallCaps w:val="0"/>
                <w:strike w:val="0"/>
                <w:color w:val="ff0000"/>
                <w:sz w:val="22"/>
                <w:szCs w:val="22"/>
                <w:u w:val="none"/>
                <w:shd w:fill="auto" w:val="clear"/>
                <w:vertAlign w:val="baseline"/>
                <w:rtl w:val="0"/>
              </w:rPr>
              <w:t xml:space="preserve"> font colour</w:t>
            </w: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 for any resubmission comments)</w:t>
            </w:r>
            <w:r w:rsidDel="00000000" w:rsidR="00000000" w:rsidRPr="00000000">
              <w:rPr>
                <w:rtl w:val="0"/>
              </w:rPr>
            </w:r>
          </w:p>
        </w:tc>
        <w:tc>
          <w:tcPr>
            <w:gridSpan w:val="5"/>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33">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Submission</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Resubmission 1</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Resubmission 2</w:t>
            </w:r>
            <w:r w:rsidDel="00000000" w:rsidR="00000000" w:rsidRPr="00000000">
              <w:rPr>
                <w:rtl w:val="0"/>
              </w:rPr>
            </w:r>
          </w:p>
        </w:tc>
      </w:tr>
      <w:tr>
        <w:trPr>
          <w:cantSplit w:val="0"/>
          <w:trHeight w:val="509"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2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Assessor name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3D">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3E">
            <w:pPr>
              <w:rPr/>
            </w:pPr>
            <w:r w:rsidDel="00000000" w:rsidR="00000000" w:rsidRPr="00000000">
              <w:rPr>
                <w:rtl w:val="0"/>
              </w:rPr>
            </w:r>
          </w:p>
        </w:tc>
      </w:tr>
      <w:tr>
        <w:trPr>
          <w:cantSplit w:val="0"/>
          <w:trHeight w:val="1286"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rebuchet MS" w:cs="Trebuchet MS" w:eastAsia="Trebuchet MS" w:hAnsi="Trebuchet MS"/>
                <w:b w:val="1"/>
                <w:bCs w:val="1"/>
                <w:i w:val="0"/>
                <w:iCs w:val="0"/>
                <w:smallCaps w:val="0"/>
                <w:strike w:val="0"/>
                <w:color w:val="004147"/>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Assessor signature</w:t>
            </w: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2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1"/>
                <w:iCs w:val="1"/>
                <w:smallCaps w:val="0"/>
                <w:strike w:val="0"/>
                <w:color w:val="004147"/>
                <w:sz w:val="22"/>
                <w:szCs w:val="22"/>
                <w:u w:val="none"/>
                <w:shd w:fill="auto" w:val="clear"/>
                <w:vertAlign w:val="baseline"/>
                <w:rtl w:val="0"/>
              </w:rPr>
              <w:t xml:space="preserve">I confirm that I am satisfied that to the best of my knowledge, the work produced is solely that of the learner.</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42">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44">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45">
            <w:pPr>
              <w:rPr/>
            </w:pPr>
            <w:r w:rsidDel="00000000" w:rsidR="00000000" w:rsidRPr="00000000">
              <w:rPr>
                <w:rtl w:val="0"/>
              </w:rPr>
            </w:r>
          </w:p>
        </w:tc>
      </w:tr>
      <w:tr>
        <w:trPr>
          <w:cantSplit w:val="0"/>
          <w:trHeight w:val="250" w:hRule="atLeast"/>
          <w:tblHeader w:val="0"/>
        </w:trPr>
        <w:tc>
          <w:tcPr>
            <w:tcBorders>
              <w:top w:color="000000" w:space="0" w:sz="4" w:val="single"/>
              <w:left w:color="000000" w:space="0" w:sz="4" w:val="single"/>
              <w:bottom w:color="000000" w:space="0" w:sz="4" w:val="single"/>
              <w:right w:color="000000" w:space="0" w:sz="4" w:val="single"/>
            </w:tcBorders>
            <w:shd w:fill="d0e0e2" w:val="clear"/>
            <w:tcMar>
              <w:top w:w="80.0" w:type="dxa"/>
              <w:left w:w="80.0" w:type="dxa"/>
              <w:bottom w:w="80.0" w:type="dxa"/>
              <w:right w:w="80.0" w:type="dxa"/>
            </w:tcMar>
          </w:tcPr>
          <w:p w:rsidR="00000000" w:rsidDel="00000000" w:rsidP="00000000" w:rsidRDefault="00000000" w:rsidRPr="00000000" w14:paraId="000002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1"/>
                <w:bCs w:val="1"/>
                <w:i w:val="0"/>
                <w:iCs w:val="0"/>
                <w:smallCaps w:val="0"/>
                <w:strike w:val="0"/>
                <w:color w:val="004147"/>
                <w:sz w:val="22"/>
                <w:szCs w:val="22"/>
                <w:u w:val="none"/>
                <w:shd w:fill="auto" w:val="clear"/>
                <w:vertAlign w:val="baseline"/>
                <w:rtl w:val="0"/>
              </w:rPr>
              <w:t xml:space="preserve">Date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48">
            <w:pPr>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4A">
            <w:pPr>
              <w:rPr/>
            </w:pP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tcMar>
              <w:top w:w="80.0" w:type="dxa"/>
              <w:left w:w="80.0" w:type="dxa"/>
              <w:bottom w:w="80.0" w:type="dxa"/>
              <w:right w:w="80.0" w:type="dxa"/>
            </w:tcMar>
          </w:tcPr>
          <w:p w:rsidR="00000000" w:rsidDel="00000000" w:rsidP="00000000" w:rsidRDefault="00000000" w:rsidRPr="00000000" w14:paraId="0000024B">
            <w:pPr>
              <w:rPr/>
            </w:pPr>
            <w:r w:rsidDel="00000000" w:rsidR="00000000" w:rsidRPr="00000000">
              <w:rPr>
                <w:rtl w:val="0"/>
              </w:rPr>
            </w:r>
          </w:p>
        </w:tc>
      </w:tr>
    </w:tbl>
    <w:p w:rsidR="00000000" w:rsidDel="00000000" w:rsidP="00000000" w:rsidRDefault="00000000" w:rsidRPr="00000000" w14:paraId="000002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rebuchet MS" w:cs="Trebuchet MS" w:eastAsia="Trebuchet MS" w:hAnsi="Trebuchet M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Trebuchet MS" w:cs="Trebuchet MS" w:eastAsia="Trebuchet MS" w:hAnsi="Trebuchet MS"/>
          <w:b w:val="0"/>
          <w:bCs w:val="0"/>
          <w:i w:val="0"/>
          <w:iCs w:val="0"/>
          <w:smallCaps w:val="0"/>
          <w:strike w:val="0"/>
          <w:color w:val="004147"/>
          <w:sz w:val="22"/>
          <w:szCs w:val="22"/>
          <w:u w:val="none"/>
          <w:shd w:fill="auto" w:val="clear"/>
          <w:vertAlign w:val="baseline"/>
          <w:rtl w:val="0"/>
        </w:rPr>
        <w:t xml:space="preserve">*This must be a true signature, so a handwritten signature, or a photo or scan of a handwritten signature, or an e-signature. A typed signature is not acceptable.</w:t>
      </w:r>
      <w:r w:rsidDel="00000000" w:rsidR="00000000" w:rsidRPr="00000000">
        <w:rPr>
          <w:rtl w:val="0"/>
        </w:rPr>
      </w:r>
    </w:p>
    <w:sectPr>
      <w:headerReference r:id="rId23" w:type="default"/>
      <w:footerReference r:id="rId24" w:type="default"/>
      <w:type w:val="nextPage"/>
      <w:pgSz w:h="16840" w:w="11900" w:orient="portrait"/>
      <w:pgMar w:bottom="1077" w:top="1077" w:left="964" w:right="1134" w:header="568" w:footer="454"/>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rebuchet MS"/>
  <w:font w:name="Aptos"/>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5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ffffff" w:val="clear"/>
      <w:spacing w:after="100" w:before="100" w:line="240" w:lineRule="auto"/>
      <w:ind w:left="720" w:right="0" w:hanging="360"/>
      <w:jc w:val="left"/>
      <w:rPr>
        <w:color w:val="004146"/>
        <w:u w:val="none"/>
      </w:rPr>
    </w:pPr>
    <w:r w:rsidDel="00000000" w:rsidR="00000000" w:rsidRPr="00000000">
      <w:rPr>
        <w:rFonts w:ascii="Trebuchet MS" w:cs="Trebuchet MS" w:eastAsia="Trebuchet MS" w:hAnsi="Trebuchet MS"/>
        <w:b w:val="1"/>
        <w:bCs w:val="1"/>
        <w:i w:val="0"/>
        <w:iCs w:val="0"/>
        <w:smallCaps w:val="0"/>
        <w:strike w:val="0"/>
        <w:color w:val="004146"/>
        <w:sz w:val="22"/>
        <w:szCs w:val="22"/>
        <w:u w:val="none"/>
        <w:shd w:fill="auto" w:val="clear"/>
        <w:vertAlign w:val="baseline"/>
        <w:rtl w:val="0"/>
      </w:rPr>
      <w:t xml:space="preserve">Version 1 – Released June 2026</w:t>
    </w:r>
  </w:p>
  <w:p w:rsidR="00000000" w:rsidDel="00000000" w:rsidP="00000000" w:rsidRDefault="00000000" w:rsidRPr="00000000" w14:paraId="0000025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00" w:before="100" w:line="240" w:lineRule="auto"/>
      <w:ind w:left="720" w:right="0" w:hanging="360"/>
      <w:jc w:val="left"/>
      <w:rPr>
        <w:color w:val="004146"/>
        <w:u w:val="none"/>
      </w:rPr>
    </w:pPr>
    <w:r w:rsidDel="00000000" w:rsidR="00000000" w:rsidRPr="00000000">
      <w:rPr>
        <w:rFonts w:ascii="Trebuchet MS" w:cs="Trebuchet MS" w:eastAsia="Trebuchet MS" w:hAnsi="Trebuchet MS"/>
        <w:b w:val="1"/>
        <w:bCs w:val="1"/>
        <w:i w:val="0"/>
        <w:iCs w:val="0"/>
        <w:smallCaps w:val="0"/>
        <w:strike w:val="0"/>
        <w:color w:val="004146"/>
        <w:sz w:val="22"/>
        <w:szCs w:val="22"/>
        <w:u w:val="none"/>
        <w:shd w:fill="auto" w:val="clear"/>
        <w:vertAlign w:val="baseline"/>
        <w:rtl w:val="0"/>
      </w:rPr>
      <w:t xml:space="preserve">Expires June 2027</w:t>
    </w:r>
  </w:p>
  <w:p w:rsidR="00000000" w:rsidDel="00000000" w:rsidP="00000000" w:rsidRDefault="00000000" w:rsidRPr="00000000" w14:paraId="0000025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00" w:before="100" w:line="240" w:lineRule="auto"/>
      <w:ind w:left="720" w:right="0" w:hanging="360"/>
      <w:jc w:val="left"/>
      <w:rPr>
        <w:color w:val="004146"/>
        <w:u w:val="none"/>
      </w:rPr>
    </w:pPr>
    <w:r w:rsidDel="00000000" w:rsidR="00000000" w:rsidRPr="00000000">
      <w:rPr>
        <w:rFonts w:ascii="Trebuchet MS" w:cs="Trebuchet MS" w:eastAsia="Trebuchet MS" w:hAnsi="Trebuchet MS"/>
        <w:b w:val="1"/>
        <w:bCs w:val="1"/>
        <w:i w:val="0"/>
        <w:iCs w:val="0"/>
        <w:smallCaps w:val="0"/>
        <w:strike w:val="0"/>
        <w:color w:val="004146"/>
        <w:sz w:val="22"/>
        <w:szCs w:val="22"/>
        <w:u w:val="none"/>
        <w:shd w:fill="auto" w:val="clear"/>
        <w:vertAlign w:val="baseline"/>
        <w:rtl w:val="0"/>
      </w:rPr>
      <w:t xml:space="preserve">Study Centre information only: Last moderation window is September 2027</w:t>
    </w:r>
  </w:p>
  <w:p w:rsidR="00000000" w:rsidDel="00000000" w:rsidP="00000000" w:rsidRDefault="00000000" w:rsidRPr="00000000" w14:paraId="0000025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5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073741849" name="image2.png"/>
          <a:graphic>
            <a:graphicData uri="http://schemas.openxmlformats.org/drawingml/2006/picture">
              <pic:pic>
                <pic:nvPicPr>
                  <pic:cNvPr descr="A picture containing drawing&#10;&#10;Description automatically generated" id="0" name="image2.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r>
    <w:r w:rsidDel="00000000" w:rsidR="00000000" w:rsidRPr="00000000">
      <w:rPr>
        <w:rFonts w:ascii="Trebuchet MS" w:cs="Trebuchet MS" w:eastAsia="Trebuchet MS" w:hAnsi="Trebuchet MS"/>
        <w:b w:val="0"/>
        <w:bCs w:val="0"/>
        <w:i w:val="0"/>
        <w:iCs w:val="0"/>
        <w:smallCaps w:val="0"/>
        <w:strike w:val="0"/>
        <w:color w:val="004146"/>
        <w:sz w:val="22"/>
        <w:szCs w:val="22"/>
        <w:u w:val="none"/>
        <w:shd w:fill="auto" w:val="clear"/>
        <w:vertAlign w:val="baseline"/>
        <w:rtl w:val="0"/>
      </w:rPr>
      <w:t xml:space="preserve">Version 1 - Released June 2026</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ab/>
      <w:tab/>
    </w:r>
    <w:r w:rsidDel="00000000" w:rsidR="00000000" w:rsidRPr="00000000">
      <w:rPr>
        <w:rFonts w:ascii="Arial" w:cs="Arial" w:eastAsia="Arial" w:hAnsi="Arial"/>
        <w:b w:val="0"/>
        <w:bCs w:val="0"/>
        <w:i w:val="0"/>
        <w:iCs w:val="0"/>
        <w:smallCaps w:val="0"/>
        <w:strike w:val="0"/>
        <w:color w:val="7f7f7f"/>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5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inline distB="0" distT="0" distL="0" distR="0">
          <wp:extent cx="741045" cy="251460"/>
          <wp:effectExtent b="0" l="0" r="0" t="0"/>
          <wp:docPr descr="A picture containing drawing&#10;&#10;Description automatically generated" id="1073741848" name="image2.png"/>
          <a:graphic>
            <a:graphicData uri="http://schemas.openxmlformats.org/drawingml/2006/picture">
              <pic:pic>
                <pic:nvPicPr>
                  <pic:cNvPr descr="A picture containing drawing&#10;&#10;Description automatically generated" id="0" name="image2.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bCs w:val="0"/>
        <w:i w:val="0"/>
        <w:iCs w:val="0"/>
        <w:smallCaps w:val="0"/>
        <w:strike w:val="0"/>
        <w:color w:val="7f7f7f"/>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footer4.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5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inline distB="0" distT="0" distL="0" distR="0">
          <wp:extent cx="741045" cy="251460"/>
          <wp:effectExtent b="0" l="0" r="0" t="0"/>
          <wp:docPr descr="A picture containing drawing&#10;&#10;Description automatically generated" id="1073741850" name="image2.png"/>
          <a:graphic>
            <a:graphicData uri="http://schemas.openxmlformats.org/drawingml/2006/picture">
              <pic:pic>
                <pic:nvPicPr>
                  <pic:cNvPr descr="A picture containing drawing&#10;&#10;Description automatically generated" id="0" name="image2.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bCs w:val="0"/>
        <w:i w:val="0"/>
        <w:iCs w:val="0"/>
        <w:smallCaps w:val="0"/>
        <w:strike w:val="0"/>
        <w:color w:val="7f7f7f"/>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4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9839"/>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drawing>
        <wp:anchor allowOverlap="1" behindDoc="1" distB="0" distT="0" distL="0" distR="0" hidden="0" layoutInCell="1" locked="0" relativeHeight="0" simplePos="0">
          <wp:simplePos x="0" y="0"/>
          <wp:positionH relativeFrom="page">
            <wp:posOffset>665035</wp:posOffset>
          </wp:positionH>
          <wp:positionV relativeFrom="page">
            <wp:posOffset>720090</wp:posOffset>
          </wp:positionV>
          <wp:extent cx="1332000" cy="687600"/>
          <wp:effectExtent b="0" l="0" r="0" t="0"/>
          <wp:wrapNone/>
          <wp:docPr descr="Picture 1124756941" id="1073741846" name="image1.png"/>
          <a:graphic>
            <a:graphicData uri="http://schemas.openxmlformats.org/drawingml/2006/picture">
              <pic:pic>
                <pic:nvPicPr>
                  <pic:cNvPr descr="Picture 1124756941" id="0" name="image1.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5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9839"/>
      </w:tabs>
      <w:spacing w:after="0" w:before="0" w:line="259"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4146"/>
        <w:sz w:val="22"/>
        <w:szCs w:val="22"/>
        <w:u w:val="none"/>
        <w:shd w:fill="auto" w:val="clear"/>
        <w:vertAlign w:val="baseline"/>
        <w:rtl w:val="0"/>
      </w:rPr>
      <w:tab/>
    </w:r>
    <w:r w:rsidDel="00000000" w:rsidR="00000000" w:rsidRPr="00000000">
      <w:rPr>
        <w:rFonts w:ascii="Trebuchet MS" w:cs="Trebuchet MS" w:eastAsia="Trebuchet MS" w:hAnsi="Trebuchet MS"/>
        <w:b w:val="0"/>
        <w:bCs w:val="0"/>
        <w:i w:val="0"/>
        <w:iCs w:val="0"/>
        <w:smallCaps w:val="0"/>
        <w:strike w:val="0"/>
        <w:color w:val="004146"/>
        <w:sz w:val="22"/>
        <w:szCs w:val="22"/>
        <w:u w:val="none"/>
        <w:shd w:fill="auto" w:val="clear"/>
        <w:vertAlign w:val="baseline"/>
        <w:rtl w:val="0"/>
      </w:rPr>
      <w:t xml:space="preserve">Level 5 Associate Diploma</w:t>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5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9839"/>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808080"/>
        <w:sz w:val="22"/>
        <w:szCs w:val="22"/>
        <w:u w:val="none"/>
        <w:shd w:fill="auto" w:val="clear"/>
        <w:vertAlign w:val="baseline"/>
        <w:rtl w:val="0"/>
      </w:rPr>
      <w:t xml:space="preserve"> </w:t>
      <w:tab/>
      <w:tab/>
    </w:r>
    <w:r w:rsidDel="00000000" w:rsidR="00000000" w:rsidRPr="00000000">
      <w:rPr>
        <w:rFonts w:ascii="Trebuchet MS" w:cs="Trebuchet MS" w:eastAsia="Trebuchet MS" w:hAnsi="Trebuchet MS"/>
        <w:b w:val="0"/>
        <w:bCs w:val="0"/>
        <w:i w:val="0"/>
        <w:iCs w:val="0"/>
        <w:smallCaps w:val="0"/>
        <w:strike w:val="0"/>
        <w:color w:val="004146"/>
        <w:sz w:val="22"/>
        <w:szCs w:val="22"/>
        <w:u w:val="none"/>
        <w:shd w:fill="auto" w:val="clear"/>
        <w:vertAlign w:val="baseline"/>
        <w:rtl w:val="0"/>
      </w:rPr>
      <w:t xml:space="preserve">Level 5 Associate Diploma</w:t>
    </w:r>
    <w:r w:rsidDel="00000000" w:rsidR="00000000" w:rsidRPr="00000000">
      <w:rPr>
        <w:rtl w:val="0"/>
      </w:rPr>
    </w:r>
  </w:p>
</w:hdr>
</file>

<file path=word/header4.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5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9839"/>
      </w:tabs>
      <w:spacing w:after="0" w:before="0" w:line="259"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808080"/>
        <w:sz w:val="22"/>
        <w:szCs w:val="22"/>
        <w:u w:val="none"/>
        <w:shd w:fill="auto" w:val="clear"/>
        <w:vertAlign w:val="baseline"/>
        <w:rtl w:val="0"/>
      </w:rPr>
      <w:t xml:space="preserve"> </w:t>
      <w:tab/>
      <w:tab/>
    </w:r>
    <w:r w:rsidDel="00000000" w:rsidR="00000000" w:rsidRPr="00000000">
      <w:rPr>
        <w:rFonts w:ascii="Trebuchet MS" w:cs="Trebuchet MS" w:eastAsia="Trebuchet MS" w:hAnsi="Trebuchet MS"/>
        <w:b w:val="0"/>
        <w:bCs w:val="0"/>
        <w:i w:val="0"/>
        <w:iCs w:val="0"/>
        <w:smallCaps w:val="0"/>
        <w:strike w:val="0"/>
        <w:color w:val="004146"/>
        <w:sz w:val="22"/>
        <w:szCs w:val="22"/>
        <w:u w:val="none"/>
        <w:shd w:fill="auto" w:val="clear"/>
        <w:vertAlign w:val="baseline"/>
        <w:rtl w:val="0"/>
      </w:rPr>
      <w:t xml:space="preserve">Level 5 Associate Diploma</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b w:val="0"/>
        <w:bCs w:val="0"/>
        <w:i w:val="0"/>
        <w:iCs w:val="0"/>
        <w:smallCaps w:val="0"/>
        <w:strike w:val="0"/>
        <w:sz w:val="20"/>
        <w:szCs w:val="20"/>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sz w:val="20"/>
        <w:szCs w:val="20"/>
        <w:shd w:fill="auto" w:val="clear"/>
        <w:vertAlign w:val="baseline"/>
      </w:rPr>
    </w:lvl>
    <w:lvl w:ilvl="2">
      <w:start w:val="1"/>
      <w:numFmt w:val="bullet"/>
      <w:lvlText w:val="▪"/>
      <w:lvlJc w:val="left"/>
      <w:pPr>
        <w:ind w:left="2160" w:hanging="360"/>
      </w:pPr>
      <w:rPr>
        <w:rFonts w:ascii="Arimo" w:cs="Arimo" w:eastAsia="Arimo" w:hAnsi="Arimo"/>
        <w:b w:val="0"/>
        <w:bCs w:val="0"/>
        <w:i w:val="0"/>
        <w:iCs w:val="0"/>
        <w:smallCaps w:val="0"/>
        <w:strike w:val="0"/>
        <w:sz w:val="20"/>
        <w:szCs w:val="20"/>
        <w:shd w:fill="auto" w:val="clear"/>
        <w:vertAlign w:val="baseline"/>
      </w:rPr>
    </w:lvl>
    <w:lvl w:ilvl="3">
      <w:start w:val="1"/>
      <w:numFmt w:val="bullet"/>
      <w:lvlText w:val="▪"/>
      <w:lvlJc w:val="left"/>
      <w:pPr>
        <w:ind w:left="2880" w:hanging="360"/>
      </w:pPr>
      <w:rPr>
        <w:rFonts w:ascii="Arimo" w:cs="Arimo" w:eastAsia="Arimo" w:hAnsi="Arimo"/>
        <w:b w:val="0"/>
        <w:bCs w:val="0"/>
        <w:i w:val="0"/>
        <w:iCs w:val="0"/>
        <w:smallCaps w:val="0"/>
        <w:strike w:val="0"/>
        <w:sz w:val="20"/>
        <w:szCs w:val="20"/>
        <w:shd w:fill="auto" w:val="clear"/>
        <w:vertAlign w:val="baseline"/>
      </w:rPr>
    </w:lvl>
    <w:lvl w:ilvl="4">
      <w:start w:val="1"/>
      <w:numFmt w:val="bullet"/>
      <w:lvlText w:val="▪"/>
      <w:lvlJc w:val="left"/>
      <w:pPr>
        <w:ind w:left="3600" w:hanging="360"/>
      </w:pPr>
      <w:rPr>
        <w:rFonts w:ascii="Arimo" w:cs="Arimo" w:eastAsia="Arimo" w:hAnsi="Arimo"/>
        <w:b w:val="0"/>
        <w:bCs w:val="0"/>
        <w:i w:val="0"/>
        <w:iCs w:val="0"/>
        <w:smallCaps w:val="0"/>
        <w:strike w:val="0"/>
        <w:sz w:val="20"/>
        <w:szCs w:val="20"/>
        <w:shd w:fill="auto" w:val="clear"/>
        <w:vertAlign w:val="baseline"/>
      </w:rPr>
    </w:lvl>
    <w:lvl w:ilvl="5">
      <w:start w:val="1"/>
      <w:numFmt w:val="bullet"/>
      <w:lvlText w:val="▪"/>
      <w:lvlJc w:val="left"/>
      <w:pPr>
        <w:ind w:left="4320" w:hanging="360"/>
      </w:pPr>
      <w:rPr>
        <w:rFonts w:ascii="Arimo" w:cs="Arimo" w:eastAsia="Arimo" w:hAnsi="Arimo"/>
        <w:b w:val="0"/>
        <w:bCs w:val="0"/>
        <w:i w:val="0"/>
        <w:iCs w:val="0"/>
        <w:smallCaps w:val="0"/>
        <w:strike w:val="0"/>
        <w:sz w:val="20"/>
        <w:szCs w:val="20"/>
        <w:shd w:fill="auto" w:val="clear"/>
        <w:vertAlign w:val="baseline"/>
      </w:rPr>
    </w:lvl>
    <w:lvl w:ilvl="6">
      <w:start w:val="1"/>
      <w:numFmt w:val="bullet"/>
      <w:lvlText w:val="▪"/>
      <w:lvlJc w:val="left"/>
      <w:pPr>
        <w:ind w:left="5040" w:hanging="360"/>
      </w:pPr>
      <w:rPr>
        <w:rFonts w:ascii="Arimo" w:cs="Arimo" w:eastAsia="Arimo" w:hAnsi="Arimo"/>
        <w:b w:val="0"/>
        <w:bCs w:val="0"/>
        <w:i w:val="0"/>
        <w:iCs w:val="0"/>
        <w:smallCaps w:val="0"/>
        <w:strike w:val="0"/>
        <w:sz w:val="20"/>
        <w:szCs w:val="20"/>
        <w:shd w:fill="auto" w:val="clear"/>
        <w:vertAlign w:val="baseline"/>
      </w:rPr>
    </w:lvl>
    <w:lvl w:ilvl="7">
      <w:start w:val="1"/>
      <w:numFmt w:val="bullet"/>
      <w:lvlText w:val="▪"/>
      <w:lvlJc w:val="left"/>
      <w:pPr>
        <w:ind w:left="5760" w:hanging="360"/>
      </w:pPr>
      <w:rPr>
        <w:rFonts w:ascii="Arimo" w:cs="Arimo" w:eastAsia="Arimo" w:hAnsi="Arimo"/>
        <w:b w:val="0"/>
        <w:bCs w:val="0"/>
        <w:i w:val="0"/>
        <w:iCs w:val="0"/>
        <w:smallCaps w:val="0"/>
        <w:strike w:val="0"/>
        <w:sz w:val="20"/>
        <w:szCs w:val="20"/>
        <w:shd w:fill="auto" w:val="clear"/>
        <w:vertAlign w:val="baseline"/>
      </w:rPr>
    </w:lvl>
    <w:lvl w:ilvl="8">
      <w:start w:val="1"/>
      <w:numFmt w:val="bullet"/>
      <w:lvlText w:val="▪"/>
      <w:lvlJc w:val="left"/>
      <w:pPr>
        <w:ind w:left="6480" w:hanging="360"/>
      </w:pPr>
      <w:rPr>
        <w:rFonts w:ascii="Arimo" w:cs="Arimo" w:eastAsia="Arimo" w:hAnsi="Arimo"/>
        <w:b w:val="0"/>
        <w:bCs w:val="0"/>
        <w:i w:val="0"/>
        <w:iCs w:val="0"/>
        <w:smallCaps w:val="0"/>
        <w:strike w:val="0"/>
        <w:sz w:val="20"/>
        <w:szCs w:val="20"/>
        <w:shd w:fill="auto" w:val="clear"/>
        <w:vertAlign w:val="baseline"/>
      </w:rPr>
    </w:lvl>
  </w:abstractNum>
  <w:abstractNum w:abstractNumId="2">
    <w:lvl w:ilvl="0">
      <w:start w:val="1"/>
      <w:numFmt w:val="bullet"/>
      <w:lvlText w:val="●"/>
      <w:lvlJc w:val="left"/>
      <w:pPr>
        <w:ind w:left="142" w:hanging="142"/>
      </w:pPr>
      <w:rPr>
        <w:rFonts w:ascii="Noto Sans Symbols" w:cs="Noto Sans Symbols" w:eastAsia="Noto Sans Symbols" w:hAnsi="Noto Sans Symbols"/>
        <w:b w:val="0"/>
        <w:bCs w:val="0"/>
        <w:i w:val="0"/>
        <w:iCs w:val="0"/>
        <w:smallCaps w:val="0"/>
        <w:strike w:val="0"/>
        <w:shd w:fill="auto" w:val="clear"/>
        <w:vertAlign w:val="baseline"/>
      </w:rPr>
    </w:lvl>
    <w:lvl w:ilvl="1">
      <w:start w:val="1"/>
      <w:numFmt w:val="bullet"/>
      <w:lvlText w:val="o"/>
      <w:lvlJc w:val="left"/>
      <w:pPr>
        <w:ind w:left="1111" w:hanging="391"/>
      </w:pPr>
      <w:rPr>
        <w:rFonts w:ascii="Arimo" w:cs="Arimo" w:eastAsia="Arimo" w:hAnsi="Arimo"/>
        <w:b w:val="0"/>
        <w:bCs w:val="0"/>
        <w:i w:val="0"/>
        <w:iCs w:val="0"/>
        <w:smallCaps w:val="0"/>
        <w:strike w:val="0"/>
        <w:shd w:fill="auto" w:val="clear"/>
        <w:vertAlign w:val="baseline"/>
      </w:rPr>
    </w:lvl>
    <w:lvl w:ilvl="2">
      <w:start w:val="1"/>
      <w:numFmt w:val="bullet"/>
      <w:lvlText w:val="▪"/>
      <w:lvlJc w:val="left"/>
      <w:pPr>
        <w:ind w:left="1831" w:hanging="391"/>
      </w:pPr>
      <w:rPr>
        <w:rFonts w:ascii="Arimo" w:cs="Arimo" w:eastAsia="Arimo" w:hAnsi="Arimo"/>
        <w:b w:val="0"/>
        <w:bCs w:val="0"/>
        <w:i w:val="0"/>
        <w:iCs w:val="0"/>
        <w:smallCaps w:val="0"/>
        <w:strike w:val="0"/>
        <w:shd w:fill="auto" w:val="clear"/>
        <w:vertAlign w:val="baseline"/>
      </w:rPr>
    </w:lvl>
    <w:lvl w:ilvl="3">
      <w:start w:val="1"/>
      <w:numFmt w:val="bullet"/>
      <w:lvlText w:val="●"/>
      <w:lvlJc w:val="left"/>
      <w:pPr>
        <w:ind w:left="2551" w:hanging="391"/>
      </w:pPr>
      <w:rPr>
        <w:rFonts w:ascii="Noto Sans Symbols" w:cs="Noto Sans Symbols" w:eastAsia="Noto Sans Symbols" w:hAnsi="Noto Sans Symbols"/>
        <w:b w:val="0"/>
        <w:bCs w:val="0"/>
        <w:i w:val="0"/>
        <w:iCs w:val="0"/>
        <w:smallCaps w:val="0"/>
        <w:strike w:val="0"/>
        <w:shd w:fill="auto" w:val="clear"/>
        <w:vertAlign w:val="baseline"/>
      </w:rPr>
    </w:lvl>
    <w:lvl w:ilvl="4">
      <w:start w:val="1"/>
      <w:numFmt w:val="bullet"/>
      <w:lvlText w:val="o"/>
      <w:lvlJc w:val="left"/>
      <w:pPr>
        <w:ind w:left="3271" w:hanging="391"/>
      </w:pPr>
      <w:rPr>
        <w:rFonts w:ascii="Arimo" w:cs="Arimo" w:eastAsia="Arimo" w:hAnsi="Arimo"/>
        <w:b w:val="0"/>
        <w:bCs w:val="0"/>
        <w:i w:val="0"/>
        <w:iCs w:val="0"/>
        <w:smallCaps w:val="0"/>
        <w:strike w:val="0"/>
        <w:shd w:fill="auto" w:val="clear"/>
        <w:vertAlign w:val="baseline"/>
      </w:rPr>
    </w:lvl>
    <w:lvl w:ilvl="5">
      <w:start w:val="1"/>
      <w:numFmt w:val="bullet"/>
      <w:lvlText w:val="▪"/>
      <w:lvlJc w:val="left"/>
      <w:pPr>
        <w:ind w:left="3991" w:hanging="391"/>
      </w:pPr>
      <w:rPr>
        <w:rFonts w:ascii="Arimo" w:cs="Arimo" w:eastAsia="Arimo" w:hAnsi="Arimo"/>
        <w:b w:val="0"/>
        <w:bCs w:val="0"/>
        <w:i w:val="0"/>
        <w:iCs w:val="0"/>
        <w:smallCaps w:val="0"/>
        <w:strike w:val="0"/>
        <w:shd w:fill="auto" w:val="clear"/>
        <w:vertAlign w:val="baseline"/>
      </w:rPr>
    </w:lvl>
    <w:lvl w:ilvl="6">
      <w:start w:val="1"/>
      <w:numFmt w:val="bullet"/>
      <w:lvlText w:val="●"/>
      <w:lvlJc w:val="left"/>
      <w:pPr>
        <w:ind w:left="4711" w:hanging="391"/>
      </w:pPr>
      <w:rPr>
        <w:rFonts w:ascii="Noto Sans Symbols" w:cs="Noto Sans Symbols" w:eastAsia="Noto Sans Symbols" w:hAnsi="Noto Sans Symbols"/>
        <w:b w:val="0"/>
        <w:bCs w:val="0"/>
        <w:i w:val="0"/>
        <w:iCs w:val="0"/>
        <w:smallCaps w:val="0"/>
        <w:strike w:val="0"/>
        <w:shd w:fill="auto" w:val="clear"/>
        <w:vertAlign w:val="baseline"/>
      </w:rPr>
    </w:lvl>
    <w:lvl w:ilvl="7">
      <w:start w:val="1"/>
      <w:numFmt w:val="bullet"/>
      <w:lvlText w:val="o"/>
      <w:lvlJc w:val="left"/>
      <w:pPr>
        <w:ind w:left="5431" w:hanging="391"/>
      </w:pPr>
      <w:rPr>
        <w:rFonts w:ascii="Arimo" w:cs="Arimo" w:eastAsia="Arimo" w:hAnsi="Arimo"/>
        <w:b w:val="0"/>
        <w:bCs w:val="0"/>
        <w:i w:val="0"/>
        <w:iCs w:val="0"/>
        <w:smallCaps w:val="0"/>
        <w:strike w:val="0"/>
        <w:shd w:fill="auto" w:val="clear"/>
        <w:vertAlign w:val="baseline"/>
      </w:rPr>
    </w:lvl>
    <w:lvl w:ilvl="8">
      <w:start w:val="1"/>
      <w:numFmt w:val="bullet"/>
      <w:lvlText w:val="▪"/>
      <w:lvlJc w:val="left"/>
      <w:pPr>
        <w:ind w:left="6151" w:hanging="391"/>
      </w:pPr>
      <w:rPr>
        <w:rFonts w:ascii="Arimo" w:cs="Arimo" w:eastAsia="Arimo" w:hAnsi="Arimo"/>
        <w:b w:val="0"/>
        <w:bCs w:val="0"/>
        <w:i w:val="0"/>
        <w:iCs w:val="0"/>
        <w:smallCaps w:val="0"/>
        <w:strike w:val="0"/>
        <w:shd w:fill="auto" w:val="clear"/>
        <w:vertAlign w:val="baseline"/>
      </w:rPr>
    </w:lvl>
  </w:abstractNum>
  <w:abstractNum w:abstractNumId="3">
    <w:lvl w:ilvl="0">
      <w:start w:val="1"/>
      <w:numFmt w:val="bullet"/>
      <w:lvlText w:val="●"/>
      <w:lvlJc w:val="left"/>
      <w:pPr>
        <w:ind w:left="142" w:hanging="142"/>
      </w:pPr>
      <w:rPr>
        <w:rFonts w:ascii="Noto Sans Symbols" w:cs="Noto Sans Symbols" w:eastAsia="Noto Sans Symbols" w:hAnsi="Noto Sans Symbols"/>
        <w:b w:val="0"/>
        <w:bCs w:val="0"/>
        <w:i w:val="0"/>
        <w:iCs w:val="0"/>
        <w:smallCaps w:val="0"/>
        <w:strike w:val="0"/>
        <w:shd w:fill="auto" w:val="clear"/>
        <w:vertAlign w:val="baseline"/>
      </w:rPr>
    </w:lvl>
    <w:lvl w:ilvl="1">
      <w:start w:val="1"/>
      <w:numFmt w:val="bullet"/>
      <w:lvlText w:val="o"/>
      <w:lvlJc w:val="left"/>
      <w:pPr>
        <w:ind w:left="1111" w:hanging="391"/>
      </w:pPr>
      <w:rPr>
        <w:rFonts w:ascii="Arimo" w:cs="Arimo" w:eastAsia="Arimo" w:hAnsi="Arimo"/>
        <w:b w:val="0"/>
        <w:bCs w:val="0"/>
        <w:i w:val="0"/>
        <w:iCs w:val="0"/>
        <w:smallCaps w:val="0"/>
        <w:strike w:val="0"/>
        <w:shd w:fill="auto" w:val="clear"/>
        <w:vertAlign w:val="baseline"/>
      </w:rPr>
    </w:lvl>
    <w:lvl w:ilvl="2">
      <w:start w:val="1"/>
      <w:numFmt w:val="bullet"/>
      <w:lvlText w:val="▪"/>
      <w:lvlJc w:val="left"/>
      <w:pPr>
        <w:ind w:left="1831" w:hanging="391"/>
      </w:pPr>
      <w:rPr>
        <w:rFonts w:ascii="Arimo" w:cs="Arimo" w:eastAsia="Arimo" w:hAnsi="Arimo"/>
        <w:b w:val="0"/>
        <w:bCs w:val="0"/>
        <w:i w:val="0"/>
        <w:iCs w:val="0"/>
        <w:smallCaps w:val="0"/>
        <w:strike w:val="0"/>
        <w:shd w:fill="auto" w:val="clear"/>
        <w:vertAlign w:val="baseline"/>
      </w:rPr>
    </w:lvl>
    <w:lvl w:ilvl="3">
      <w:start w:val="1"/>
      <w:numFmt w:val="bullet"/>
      <w:lvlText w:val="●"/>
      <w:lvlJc w:val="left"/>
      <w:pPr>
        <w:ind w:left="2551" w:hanging="391"/>
      </w:pPr>
      <w:rPr>
        <w:rFonts w:ascii="Noto Sans Symbols" w:cs="Noto Sans Symbols" w:eastAsia="Noto Sans Symbols" w:hAnsi="Noto Sans Symbols"/>
        <w:b w:val="0"/>
        <w:bCs w:val="0"/>
        <w:i w:val="0"/>
        <w:iCs w:val="0"/>
        <w:smallCaps w:val="0"/>
        <w:strike w:val="0"/>
        <w:shd w:fill="auto" w:val="clear"/>
        <w:vertAlign w:val="baseline"/>
      </w:rPr>
    </w:lvl>
    <w:lvl w:ilvl="4">
      <w:start w:val="1"/>
      <w:numFmt w:val="bullet"/>
      <w:lvlText w:val="o"/>
      <w:lvlJc w:val="left"/>
      <w:pPr>
        <w:ind w:left="3271" w:hanging="391"/>
      </w:pPr>
      <w:rPr>
        <w:rFonts w:ascii="Arimo" w:cs="Arimo" w:eastAsia="Arimo" w:hAnsi="Arimo"/>
        <w:b w:val="0"/>
        <w:bCs w:val="0"/>
        <w:i w:val="0"/>
        <w:iCs w:val="0"/>
        <w:smallCaps w:val="0"/>
        <w:strike w:val="0"/>
        <w:shd w:fill="auto" w:val="clear"/>
        <w:vertAlign w:val="baseline"/>
      </w:rPr>
    </w:lvl>
    <w:lvl w:ilvl="5">
      <w:start w:val="1"/>
      <w:numFmt w:val="bullet"/>
      <w:lvlText w:val="▪"/>
      <w:lvlJc w:val="left"/>
      <w:pPr>
        <w:ind w:left="3991" w:hanging="391"/>
      </w:pPr>
      <w:rPr>
        <w:rFonts w:ascii="Arimo" w:cs="Arimo" w:eastAsia="Arimo" w:hAnsi="Arimo"/>
        <w:b w:val="0"/>
        <w:bCs w:val="0"/>
        <w:i w:val="0"/>
        <w:iCs w:val="0"/>
        <w:smallCaps w:val="0"/>
        <w:strike w:val="0"/>
        <w:shd w:fill="auto" w:val="clear"/>
        <w:vertAlign w:val="baseline"/>
      </w:rPr>
    </w:lvl>
    <w:lvl w:ilvl="6">
      <w:start w:val="1"/>
      <w:numFmt w:val="bullet"/>
      <w:lvlText w:val="●"/>
      <w:lvlJc w:val="left"/>
      <w:pPr>
        <w:ind w:left="4711" w:hanging="391"/>
      </w:pPr>
      <w:rPr>
        <w:rFonts w:ascii="Noto Sans Symbols" w:cs="Noto Sans Symbols" w:eastAsia="Noto Sans Symbols" w:hAnsi="Noto Sans Symbols"/>
        <w:b w:val="0"/>
        <w:bCs w:val="0"/>
        <w:i w:val="0"/>
        <w:iCs w:val="0"/>
        <w:smallCaps w:val="0"/>
        <w:strike w:val="0"/>
        <w:shd w:fill="auto" w:val="clear"/>
        <w:vertAlign w:val="baseline"/>
      </w:rPr>
    </w:lvl>
    <w:lvl w:ilvl="7">
      <w:start w:val="1"/>
      <w:numFmt w:val="bullet"/>
      <w:lvlText w:val="o"/>
      <w:lvlJc w:val="left"/>
      <w:pPr>
        <w:ind w:left="5431" w:hanging="391"/>
      </w:pPr>
      <w:rPr>
        <w:rFonts w:ascii="Arimo" w:cs="Arimo" w:eastAsia="Arimo" w:hAnsi="Arimo"/>
        <w:b w:val="0"/>
        <w:bCs w:val="0"/>
        <w:i w:val="0"/>
        <w:iCs w:val="0"/>
        <w:smallCaps w:val="0"/>
        <w:strike w:val="0"/>
        <w:shd w:fill="auto" w:val="clear"/>
        <w:vertAlign w:val="baseline"/>
      </w:rPr>
    </w:lvl>
    <w:lvl w:ilvl="8">
      <w:start w:val="1"/>
      <w:numFmt w:val="bullet"/>
      <w:lvlText w:val="▪"/>
      <w:lvlJc w:val="left"/>
      <w:pPr>
        <w:ind w:left="6151" w:hanging="391"/>
      </w:pPr>
      <w:rPr>
        <w:rFonts w:ascii="Arimo" w:cs="Arimo" w:eastAsia="Arimo" w:hAnsi="Arimo"/>
        <w:b w:val="0"/>
        <w:bCs w:val="0"/>
        <w:i w:val="0"/>
        <w:iCs w:val="0"/>
        <w:smallCaps w:val="0"/>
        <w:strike w:val="0"/>
        <w:shd w:fill="auto" w:val="clear"/>
        <w:vertAlign w:val="baseline"/>
      </w:rPr>
    </w:lvl>
  </w:abstractNum>
  <w:abstractNum w:abstractNumId="4">
    <w:lvl w:ilvl="0">
      <w:start w:val="1"/>
      <w:numFmt w:val="bullet"/>
      <w:lvlText w:val="●"/>
      <w:lvlJc w:val="left"/>
      <w:pPr>
        <w:ind w:left="113" w:hanging="113"/>
      </w:pPr>
      <w:rPr>
        <w:rFonts w:ascii="Noto Sans Symbols" w:cs="Noto Sans Symbols" w:eastAsia="Noto Sans Symbols" w:hAnsi="Noto Sans Symbols"/>
        <w:b w:val="0"/>
        <w:bCs w:val="0"/>
        <w:i w:val="0"/>
        <w:iCs w:val="0"/>
        <w:smallCaps w:val="0"/>
        <w:strike w:val="0"/>
        <w:shd w:fill="auto" w:val="clear"/>
        <w:vertAlign w:val="baseline"/>
      </w:rPr>
    </w:lvl>
    <w:lvl w:ilvl="1">
      <w:start w:val="1"/>
      <w:numFmt w:val="bullet"/>
      <w:lvlText w:val="o"/>
      <w:lvlJc w:val="left"/>
      <w:pPr>
        <w:ind w:left="1082" w:hanging="362"/>
      </w:pPr>
      <w:rPr>
        <w:rFonts w:ascii="Arimo" w:cs="Arimo" w:eastAsia="Arimo" w:hAnsi="Arimo"/>
        <w:b w:val="0"/>
        <w:bCs w:val="0"/>
        <w:i w:val="0"/>
        <w:iCs w:val="0"/>
        <w:smallCaps w:val="0"/>
        <w:strike w:val="0"/>
        <w:shd w:fill="auto" w:val="clear"/>
        <w:vertAlign w:val="baseline"/>
      </w:rPr>
    </w:lvl>
    <w:lvl w:ilvl="2">
      <w:start w:val="1"/>
      <w:numFmt w:val="bullet"/>
      <w:lvlText w:val="▪"/>
      <w:lvlJc w:val="left"/>
      <w:pPr>
        <w:ind w:left="1802" w:hanging="362"/>
      </w:pPr>
      <w:rPr>
        <w:rFonts w:ascii="Arimo" w:cs="Arimo" w:eastAsia="Arimo" w:hAnsi="Arimo"/>
        <w:b w:val="0"/>
        <w:bCs w:val="0"/>
        <w:i w:val="0"/>
        <w:iCs w:val="0"/>
        <w:smallCaps w:val="0"/>
        <w:strike w:val="0"/>
        <w:shd w:fill="auto" w:val="clear"/>
        <w:vertAlign w:val="baseline"/>
      </w:rPr>
    </w:lvl>
    <w:lvl w:ilvl="3">
      <w:start w:val="1"/>
      <w:numFmt w:val="bullet"/>
      <w:lvlText w:val="●"/>
      <w:lvlJc w:val="left"/>
      <w:pPr>
        <w:ind w:left="2522" w:hanging="362"/>
      </w:pPr>
      <w:rPr>
        <w:rFonts w:ascii="Noto Sans Symbols" w:cs="Noto Sans Symbols" w:eastAsia="Noto Sans Symbols" w:hAnsi="Noto Sans Symbols"/>
        <w:b w:val="0"/>
        <w:bCs w:val="0"/>
        <w:i w:val="0"/>
        <w:iCs w:val="0"/>
        <w:smallCaps w:val="0"/>
        <w:strike w:val="0"/>
        <w:shd w:fill="auto" w:val="clear"/>
        <w:vertAlign w:val="baseline"/>
      </w:rPr>
    </w:lvl>
    <w:lvl w:ilvl="4">
      <w:start w:val="1"/>
      <w:numFmt w:val="bullet"/>
      <w:lvlText w:val="o"/>
      <w:lvlJc w:val="left"/>
      <w:pPr>
        <w:ind w:left="3242" w:hanging="362"/>
      </w:pPr>
      <w:rPr>
        <w:rFonts w:ascii="Arimo" w:cs="Arimo" w:eastAsia="Arimo" w:hAnsi="Arimo"/>
        <w:b w:val="0"/>
        <w:bCs w:val="0"/>
        <w:i w:val="0"/>
        <w:iCs w:val="0"/>
        <w:smallCaps w:val="0"/>
        <w:strike w:val="0"/>
        <w:shd w:fill="auto" w:val="clear"/>
        <w:vertAlign w:val="baseline"/>
      </w:rPr>
    </w:lvl>
    <w:lvl w:ilvl="5">
      <w:start w:val="1"/>
      <w:numFmt w:val="bullet"/>
      <w:lvlText w:val="▪"/>
      <w:lvlJc w:val="left"/>
      <w:pPr>
        <w:ind w:left="3962" w:hanging="362"/>
      </w:pPr>
      <w:rPr>
        <w:rFonts w:ascii="Arimo" w:cs="Arimo" w:eastAsia="Arimo" w:hAnsi="Arimo"/>
        <w:b w:val="0"/>
        <w:bCs w:val="0"/>
        <w:i w:val="0"/>
        <w:iCs w:val="0"/>
        <w:smallCaps w:val="0"/>
        <w:strike w:val="0"/>
        <w:shd w:fill="auto" w:val="clear"/>
        <w:vertAlign w:val="baseline"/>
      </w:rPr>
    </w:lvl>
    <w:lvl w:ilvl="6">
      <w:start w:val="1"/>
      <w:numFmt w:val="bullet"/>
      <w:lvlText w:val="●"/>
      <w:lvlJc w:val="left"/>
      <w:pPr>
        <w:ind w:left="4682" w:hanging="362"/>
      </w:pPr>
      <w:rPr>
        <w:rFonts w:ascii="Noto Sans Symbols" w:cs="Noto Sans Symbols" w:eastAsia="Noto Sans Symbols" w:hAnsi="Noto Sans Symbols"/>
        <w:b w:val="0"/>
        <w:bCs w:val="0"/>
        <w:i w:val="0"/>
        <w:iCs w:val="0"/>
        <w:smallCaps w:val="0"/>
        <w:strike w:val="0"/>
        <w:shd w:fill="auto" w:val="clear"/>
        <w:vertAlign w:val="baseline"/>
      </w:rPr>
    </w:lvl>
    <w:lvl w:ilvl="7">
      <w:start w:val="1"/>
      <w:numFmt w:val="bullet"/>
      <w:lvlText w:val="o"/>
      <w:lvlJc w:val="left"/>
      <w:pPr>
        <w:ind w:left="5402" w:hanging="361.9999999999991"/>
      </w:pPr>
      <w:rPr>
        <w:rFonts w:ascii="Arimo" w:cs="Arimo" w:eastAsia="Arimo" w:hAnsi="Arimo"/>
        <w:b w:val="0"/>
        <w:bCs w:val="0"/>
        <w:i w:val="0"/>
        <w:iCs w:val="0"/>
        <w:smallCaps w:val="0"/>
        <w:strike w:val="0"/>
        <w:shd w:fill="auto" w:val="clear"/>
        <w:vertAlign w:val="baseline"/>
      </w:rPr>
    </w:lvl>
    <w:lvl w:ilvl="8">
      <w:start w:val="1"/>
      <w:numFmt w:val="bullet"/>
      <w:lvlText w:val="▪"/>
      <w:lvlJc w:val="left"/>
      <w:pPr>
        <w:ind w:left="6122" w:hanging="362"/>
      </w:pPr>
      <w:rPr>
        <w:rFonts w:ascii="Arimo" w:cs="Arimo" w:eastAsia="Arimo" w:hAnsi="Arimo"/>
        <w:b w:val="0"/>
        <w:bCs w:val="0"/>
        <w:i w:val="0"/>
        <w:iCs w:val="0"/>
        <w:smallCaps w:val="0"/>
        <w:strike w:val="0"/>
        <w:shd w:fill="auto" w:val="clear"/>
        <w:vertAlign w:val="baseline"/>
      </w:rPr>
    </w:lvl>
  </w:abstractNum>
  <w:abstractNum w:abstractNumId="5">
    <w:lvl w:ilvl="0">
      <w:start w:val="1"/>
      <w:numFmt w:val="bullet"/>
      <w:lvlText w:val="●"/>
      <w:lvlJc w:val="left"/>
      <w:pPr>
        <w:ind w:left="142" w:hanging="142"/>
      </w:pPr>
      <w:rPr>
        <w:rFonts w:ascii="Noto Sans Symbols" w:cs="Noto Sans Symbols" w:eastAsia="Noto Sans Symbols" w:hAnsi="Noto Sans Symbols"/>
        <w:b w:val="0"/>
        <w:bCs w:val="0"/>
        <w:i w:val="0"/>
        <w:iCs w:val="0"/>
        <w:smallCaps w:val="0"/>
        <w:strike w:val="0"/>
        <w:shd w:fill="auto" w:val="clear"/>
        <w:vertAlign w:val="baseline"/>
      </w:rPr>
    </w:lvl>
    <w:lvl w:ilvl="1">
      <w:start w:val="1"/>
      <w:numFmt w:val="bullet"/>
      <w:lvlText w:val="o"/>
      <w:lvlJc w:val="left"/>
      <w:pPr>
        <w:ind w:left="1111" w:hanging="391"/>
      </w:pPr>
      <w:rPr>
        <w:rFonts w:ascii="Arimo" w:cs="Arimo" w:eastAsia="Arimo" w:hAnsi="Arimo"/>
        <w:b w:val="0"/>
        <w:bCs w:val="0"/>
        <w:i w:val="0"/>
        <w:iCs w:val="0"/>
        <w:smallCaps w:val="0"/>
        <w:strike w:val="0"/>
        <w:shd w:fill="auto" w:val="clear"/>
        <w:vertAlign w:val="baseline"/>
      </w:rPr>
    </w:lvl>
    <w:lvl w:ilvl="2">
      <w:start w:val="1"/>
      <w:numFmt w:val="bullet"/>
      <w:lvlText w:val="▪"/>
      <w:lvlJc w:val="left"/>
      <w:pPr>
        <w:ind w:left="1831" w:hanging="391"/>
      </w:pPr>
      <w:rPr>
        <w:rFonts w:ascii="Arimo" w:cs="Arimo" w:eastAsia="Arimo" w:hAnsi="Arimo"/>
        <w:b w:val="0"/>
        <w:bCs w:val="0"/>
        <w:i w:val="0"/>
        <w:iCs w:val="0"/>
        <w:smallCaps w:val="0"/>
        <w:strike w:val="0"/>
        <w:shd w:fill="auto" w:val="clear"/>
        <w:vertAlign w:val="baseline"/>
      </w:rPr>
    </w:lvl>
    <w:lvl w:ilvl="3">
      <w:start w:val="1"/>
      <w:numFmt w:val="bullet"/>
      <w:lvlText w:val="●"/>
      <w:lvlJc w:val="left"/>
      <w:pPr>
        <w:ind w:left="2551" w:hanging="391"/>
      </w:pPr>
      <w:rPr>
        <w:rFonts w:ascii="Noto Sans Symbols" w:cs="Noto Sans Symbols" w:eastAsia="Noto Sans Symbols" w:hAnsi="Noto Sans Symbols"/>
        <w:b w:val="0"/>
        <w:bCs w:val="0"/>
        <w:i w:val="0"/>
        <w:iCs w:val="0"/>
        <w:smallCaps w:val="0"/>
        <w:strike w:val="0"/>
        <w:shd w:fill="auto" w:val="clear"/>
        <w:vertAlign w:val="baseline"/>
      </w:rPr>
    </w:lvl>
    <w:lvl w:ilvl="4">
      <w:start w:val="1"/>
      <w:numFmt w:val="bullet"/>
      <w:lvlText w:val="o"/>
      <w:lvlJc w:val="left"/>
      <w:pPr>
        <w:ind w:left="3271" w:hanging="391"/>
      </w:pPr>
      <w:rPr>
        <w:rFonts w:ascii="Arimo" w:cs="Arimo" w:eastAsia="Arimo" w:hAnsi="Arimo"/>
        <w:b w:val="0"/>
        <w:bCs w:val="0"/>
        <w:i w:val="0"/>
        <w:iCs w:val="0"/>
        <w:smallCaps w:val="0"/>
        <w:strike w:val="0"/>
        <w:shd w:fill="auto" w:val="clear"/>
        <w:vertAlign w:val="baseline"/>
      </w:rPr>
    </w:lvl>
    <w:lvl w:ilvl="5">
      <w:start w:val="1"/>
      <w:numFmt w:val="bullet"/>
      <w:lvlText w:val="▪"/>
      <w:lvlJc w:val="left"/>
      <w:pPr>
        <w:ind w:left="3991" w:hanging="391"/>
      </w:pPr>
      <w:rPr>
        <w:rFonts w:ascii="Arimo" w:cs="Arimo" w:eastAsia="Arimo" w:hAnsi="Arimo"/>
        <w:b w:val="0"/>
        <w:bCs w:val="0"/>
        <w:i w:val="0"/>
        <w:iCs w:val="0"/>
        <w:smallCaps w:val="0"/>
        <w:strike w:val="0"/>
        <w:shd w:fill="auto" w:val="clear"/>
        <w:vertAlign w:val="baseline"/>
      </w:rPr>
    </w:lvl>
    <w:lvl w:ilvl="6">
      <w:start w:val="1"/>
      <w:numFmt w:val="bullet"/>
      <w:lvlText w:val="●"/>
      <w:lvlJc w:val="left"/>
      <w:pPr>
        <w:ind w:left="4711" w:hanging="391"/>
      </w:pPr>
      <w:rPr>
        <w:rFonts w:ascii="Noto Sans Symbols" w:cs="Noto Sans Symbols" w:eastAsia="Noto Sans Symbols" w:hAnsi="Noto Sans Symbols"/>
        <w:b w:val="0"/>
        <w:bCs w:val="0"/>
        <w:i w:val="0"/>
        <w:iCs w:val="0"/>
        <w:smallCaps w:val="0"/>
        <w:strike w:val="0"/>
        <w:shd w:fill="auto" w:val="clear"/>
        <w:vertAlign w:val="baseline"/>
      </w:rPr>
    </w:lvl>
    <w:lvl w:ilvl="7">
      <w:start w:val="1"/>
      <w:numFmt w:val="bullet"/>
      <w:lvlText w:val="o"/>
      <w:lvlJc w:val="left"/>
      <w:pPr>
        <w:ind w:left="5431" w:hanging="391"/>
      </w:pPr>
      <w:rPr>
        <w:rFonts w:ascii="Arimo" w:cs="Arimo" w:eastAsia="Arimo" w:hAnsi="Arimo"/>
        <w:b w:val="0"/>
        <w:bCs w:val="0"/>
        <w:i w:val="0"/>
        <w:iCs w:val="0"/>
        <w:smallCaps w:val="0"/>
        <w:strike w:val="0"/>
        <w:shd w:fill="auto" w:val="clear"/>
        <w:vertAlign w:val="baseline"/>
      </w:rPr>
    </w:lvl>
    <w:lvl w:ilvl="8">
      <w:start w:val="1"/>
      <w:numFmt w:val="bullet"/>
      <w:lvlText w:val="▪"/>
      <w:lvlJc w:val="left"/>
      <w:pPr>
        <w:ind w:left="6151" w:hanging="391"/>
      </w:pPr>
      <w:rPr>
        <w:rFonts w:ascii="Arimo" w:cs="Arimo" w:eastAsia="Arimo" w:hAnsi="Arimo"/>
        <w:b w:val="0"/>
        <w:bCs w:val="0"/>
        <w:i w:val="0"/>
        <w:iCs w:val="0"/>
        <w:smallCaps w:val="0"/>
        <w:strike w:val="0"/>
        <w:shd w:fill="auto" w:val="clear"/>
        <w:vertAlign w:val="baseline"/>
      </w:rPr>
    </w:lvl>
  </w:abstractNum>
  <w:abstractNum w:abstractNumId="6">
    <w:lvl w:ilvl="0">
      <w:start w:val="1"/>
      <w:numFmt w:val="bullet"/>
      <w:lvlText w:val="●"/>
      <w:lvlJc w:val="left"/>
      <w:pPr>
        <w:ind w:left="720" w:hanging="360"/>
      </w:pPr>
      <w:rPr>
        <w:rFonts w:ascii="Noto Sans Symbols" w:cs="Noto Sans Symbols" w:eastAsia="Noto Sans Symbols" w:hAnsi="Noto Sans Symbols"/>
        <w:b w:val="0"/>
        <w:bCs w:val="0"/>
        <w:i w:val="0"/>
        <w:iCs w:val="0"/>
        <w:smallCaps w:val="0"/>
        <w:strike w:val="0"/>
        <w:shd w:fill="auto" w:val="clear"/>
        <w:vertAlign w:val="baseline"/>
      </w:rPr>
    </w:lvl>
    <w:lvl w:ilvl="1">
      <w:start w:val="1"/>
      <w:numFmt w:val="bullet"/>
      <w:lvlText w:val="o"/>
      <w:lvlJc w:val="left"/>
      <w:pPr>
        <w:ind w:left="1440" w:hanging="360"/>
      </w:pPr>
      <w:rPr>
        <w:rFonts w:ascii="Arimo" w:cs="Arimo" w:eastAsia="Arimo" w:hAnsi="Arimo"/>
        <w:b w:val="0"/>
        <w:bCs w:val="0"/>
        <w:i w:val="0"/>
        <w:iCs w:val="0"/>
        <w:smallCaps w:val="0"/>
        <w:strike w:val="0"/>
        <w:shd w:fill="auto" w:val="clear"/>
        <w:vertAlign w:val="baseline"/>
      </w:rPr>
    </w:lvl>
    <w:lvl w:ilvl="2">
      <w:start w:val="1"/>
      <w:numFmt w:val="bullet"/>
      <w:lvlText w:val="▪"/>
      <w:lvlJc w:val="left"/>
      <w:pPr>
        <w:ind w:left="2160" w:hanging="360"/>
      </w:pPr>
      <w:rPr>
        <w:rFonts w:ascii="Arimo" w:cs="Arimo" w:eastAsia="Arimo" w:hAnsi="Arimo"/>
        <w:b w:val="0"/>
        <w:bCs w:val="0"/>
        <w:i w:val="0"/>
        <w:iCs w:val="0"/>
        <w:smallCaps w:val="0"/>
        <w:strike w:val="0"/>
        <w:shd w:fill="auto" w:val="clear"/>
        <w:vertAlign w:val="baseline"/>
      </w:rPr>
    </w:lvl>
    <w:lvl w:ilvl="3">
      <w:start w:val="1"/>
      <w:numFmt w:val="bullet"/>
      <w:lvlText w:val="●"/>
      <w:lvlJc w:val="left"/>
      <w:pPr>
        <w:ind w:left="2880" w:hanging="360"/>
      </w:pPr>
      <w:rPr>
        <w:rFonts w:ascii="Noto Sans Symbols" w:cs="Noto Sans Symbols" w:eastAsia="Noto Sans Symbols" w:hAnsi="Noto Sans Symbols"/>
        <w:b w:val="0"/>
        <w:bCs w:val="0"/>
        <w:i w:val="0"/>
        <w:iCs w:val="0"/>
        <w:smallCaps w:val="0"/>
        <w:strike w:val="0"/>
        <w:shd w:fill="auto" w:val="clear"/>
        <w:vertAlign w:val="baseline"/>
      </w:rPr>
    </w:lvl>
    <w:lvl w:ilvl="4">
      <w:start w:val="1"/>
      <w:numFmt w:val="bullet"/>
      <w:lvlText w:val="o"/>
      <w:lvlJc w:val="left"/>
      <w:pPr>
        <w:ind w:left="3600" w:hanging="360"/>
      </w:pPr>
      <w:rPr>
        <w:rFonts w:ascii="Arimo" w:cs="Arimo" w:eastAsia="Arimo" w:hAnsi="Arimo"/>
        <w:b w:val="0"/>
        <w:bCs w:val="0"/>
        <w:i w:val="0"/>
        <w:iCs w:val="0"/>
        <w:smallCaps w:val="0"/>
        <w:strike w:val="0"/>
        <w:shd w:fill="auto" w:val="clear"/>
        <w:vertAlign w:val="baseline"/>
      </w:rPr>
    </w:lvl>
    <w:lvl w:ilvl="5">
      <w:start w:val="1"/>
      <w:numFmt w:val="bullet"/>
      <w:lvlText w:val="▪"/>
      <w:lvlJc w:val="left"/>
      <w:pPr>
        <w:ind w:left="4320" w:hanging="360"/>
      </w:pPr>
      <w:rPr>
        <w:rFonts w:ascii="Arimo" w:cs="Arimo" w:eastAsia="Arimo" w:hAnsi="Arimo"/>
        <w:b w:val="0"/>
        <w:bCs w:val="0"/>
        <w:i w:val="0"/>
        <w:iCs w:val="0"/>
        <w:smallCaps w:val="0"/>
        <w:strike w:val="0"/>
        <w:shd w:fill="auto" w:val="clear"/>
        <w:vertAlign w:val="baseline"/>
      </w:rPr>
    </w:lvl>
    <w:lvl w:ilvl="6">
      <w:start w:val="1"/>
      <w:numFmt w:val="bullet"/>
      <w:lvlText w:val="●"/>
      <w:lvlJc w:val="left"/>
      <w:pPr>
        <w:ind w:left="5040" w:hanging="360"/>
      </w:pPr>
      <w:rPr>
        <w:rFonts w:ascii="Noto Sans Symbols" w:cs="Noto Sans Symbols" w:eastAsia="Noto Sans Symbols" w:hAnsi="Noto Sans Symbols"/>
        <w:b w:val="0"/>
        <w:bCs w:val="0"/>
        <w:i w:val="0"/>
        <w:iCs w:val="0"/>
        <w:smallCaps w:val="0"/>
        <w:strike w:val="0"/>
        <w:shd w:fill="auto" w:val="clear"/>
        <w:vertAlign w:val="baseline"/>
      </w:rPr>
    </w:lvl>
    <w:lvl w:ilvl="7">
      <w:start w:val="1"/>
      <w:numFmt w:val="bullet"/>
      <w:lvlText w:val="o"/>
      <w:lvlJc w:val="left"/>
      <w:pPr>
        <w:ind w:left="5760" w:hanging="360"/>
      </w:pPr>
      <w:rPr>
        <w:rFonts w:ascii="Arimo" w:cs="Arimo" w:eastAsia="Arimo" w:hAnsi="Arimo"/>
        <w:b w:val="0"/>
        <w:bCs w:val="0"/>
        <w:i w:val="0"/>
        <w:iCs w:val="0"/>
        <w:smallCaps w:val="0"/>
        <w:strike w:val="0"/>
        <w:shd w:fill="auto" w:val="clear"/>
        <w:vertAlign w:val="baseline"/>
      </w:rPr>
    </w:lvl>
    <w:lvl w:ilvl="8">
      <w:start w:val="1"/>
      <w:numFmt w:val="bullet"/>
      <w:lvlText w:val="▪"/>
      <w:lvlJc w:val="left"/>
      <w:pPr>
        <w:ind w:left="6480" w:hanging="360"/>
      </w:pPr>
      <w:rPr>
        <w:rFonts w:ascii="Arimo" w:cs="Arimo" w:eastAsia="Arimo" w:hAnsi="Arimo"/>
        <w:b w:val="0"/>
        <w:bCs w:val="0"/>
        <w:i w:val="0"/>
        <w:iCs w:val="0"/>
        <w:smallCaps w:val="0"/>
        <w:strike w:val="0"/>
        <w:shd w:fill="auto" w:val="clear"/>
        <w:vertAlign w:val="baseline"/>
      </w:rPr>
    </w:lvl>
  </w:abstractNum>
  <w:abstractNum w:abstractNumId="7">
    <w:lvl w:ilvl="0">
      <w:start w:val="1"/>
      <w:numFmt w:val="decimal"/>
      <w:lvlText w:val="%1."/>
      <w:lvlJc w:val="left"/>
      <w:pPr>
        <w:ind w:left="720" w:hanging="360"/>
      </w:pPr>
      <w:rPr>
        <w:rFonts w:ascii="Trebuchet MS" w:cs="Trebuchet MS" w:eastAsia="Trebuchet MS" w:hAnsi="Trebuchet MS"/>
        <w:b w:val="1"/>
        <w:bCs w:val="1"/>
        <w:i w:val="0"/>
        <w:iCs w:val="0"/>
        <w:smallCaps w:val="0"/>
        <w:strike w:val="0"/>
        <w:shd w:fill="auto" w:val="clear"/>
        <w:vertAlign w:val="baseline"/>
      </w:rPr>
    </w:lvl>
    <w:lvl w:ilvl="1">
      <w:start w:val="1"/>
      <w:numFmt w:val="decimal"/>
      <w:lvlText w:val="%2."/>
      <w:lvlJc w:val="left"/>
      <w:pPr>
        <w:ind w:left="1080" w:hanging="360"/>
      </w:pPr>
      <w:rPr>
        <w:rFonts w:ascii="Trebuchet MS" w:cs="Trebuchet MS" w:eastAsia="Trebuchet MS" w:hAnsi="Trebuchet MS"/>
        <w:b w:val="1"/>
        <w:bCs w:val="1"/>
        <w:i w:val="0"/>
        <w:iCs w:val="0"/>
        <w:smallCaps w:val="0"/>
        <w:strike w:val="0"/>
        <w:shd w:fill="auto" w:val="clear"/>
        <w:vertAlign w:val="baseline"/>
      </w:rPr>
    </w:lvl>
    <w:lvl w:ilvl="2">
      <w:start w:val="1"/>
      <w:numFmt w:val="decimal"/>
      <w:lvlText w:val="%3."/>
      <w:lvlJc w:val="left"/>
      <w:pPr>
        <w:ind w:left="1800" w:hanging="360"/>
      </w:pPr>
      <w:rPr>
        <w:rFonts w:ascii="Trebuchet MS" w:cs="Trebuchet MS" w:eastAsia="Trebuchet MS" w:hAnsi="Trebuchet MS"/>
        <w:b w:val="1"/>
        <w:bCs w:val="1"/>
        <w:i w:val="0"/>
        <w:iCs w:val="0"/>
        <w:smallCaps w:val="0"/>
        <w:strike w:val="0"/>
        <w:shd w:fill="auto" w:val="clear"/>
        <w:vertAlign w:val="baseline"/>
      </w:rPr>
    </w:lvl>
    <w:lvl w:ilvl="3">
      <w:start w:val="1"/>
      <w:numFmt w:val="decimal"/>
      <w:lvlText w:val="%4."/>
      <w:lvlJc w:val="left"/>
      <w:pPr>
        <w:ind w:left="2520" w:hanging="360"/>
      </w:pPr>
      <w:rPr>
        <w:rFonts w:ascii="Trebuchet MS" w:cs="Trebuchet MS" w:eastAsia="Trebuchet MS" w:hAnsi="Trebuchet MS"/>
        <w:b w:val="1"/>
        <w:bCs w:val="1"/>
        <w:i w:val="0"/>
        <w:iCs w:val="0"/>
        <w:smallCaps w:val="0"/>
        <w:strike w:val="0"/>
        <w:shd w:fill="auto" w:val="clear"/>
        <w:vertAlign w:val="baseline"/>
      </w:rPr>
    </w:lvl>
    <w:lvl w:ilvl="4">
      <w:start w:val="1"/>
      <w:numFmt w:val="decimal"/>
      <w:lvlText w:val="%5."/>
      <w:lvlJc w:val="left"/>
      <w:pPr>
        <w:ind w:left="3240" w:hanging="360"/>
      </w:pPr>
      <w:rPr>
        <w:rFonts w:ascii="Trebuchet MS" w:cs="Trebuchet MS" w:eastAsia="Trebuchet MS" w:hAnsi="Trebuchet MS"/>
        <w:b w:val="1"/>
        <w:bCs w:val="1"/>
        <w:i w:val="0"/>
        <w:iCs w:val="0"/>
        <w:smallCaps w:val="0"/>
        <w:strike w:val="0"/>
        <w:shd w:fill="auto" w:val="clear"/>
        <w:vertAlign w:val="baseline"/>
      </w:rPr>
    </w:lvl>
    <w:lvl w:ilvl="5">
      <w:start w:val="1"/>
      <w:numFmt w:val="decimal"/>
      <w:lvlText w:val="%6."/>
      <w:lvlJc w:val="left"/>
      <w:pPr>
        <w:ind w:left="3960" w:hanging="360"/>
      </w:pPr>
      <w:rPr>
        <w:rFonts w:ascii="Trebuchet MS" w:cs="Trebuchet MS" w:eastAsia="Trebuchet MS" w:hAnsi="Trebuchet MS"/>
        <w:b w:val="1"/>
        <w:bCs w:val="1"/>
        <w:i w:val="0"/>
        <w:iCs w:val="0"/>
        <w:smallCaps w:val="0"/>
        <w:strike w:val="0"/>
        <w:shd w:fill="auto" w:val="clear"/>
        <w:vertAlign w:val="baseline"/>
      </w:rPr>
    </w:lvl>
    <w:lvl w:ilvl="6">
      <w:start w:val="1"/>
      <w:numFmt w:val="decimal"/>
      <w:lvlText w:val="%7."/>
      <w:lvlJc w:val="left"/>
      <w:pPr>
        <w:ind w:left="4680" w:hanging="360"/>
      </w:pPr>
      <w:rPr>
        <w:rFonts w:ascii="Trebuchet MS" w:cs="Trebuchet MS" w:eastAsia="Trebuchet MS" w:hAnsi="Trebuchet MS"/>
        <w:b w:val="1"/>
        <w:bCs w:val="1"/>
        <w:i w:val="0"/>
        <w:iCs w:val="0"/>
        <w:smallCaps w:val="0"/>
        <w:strike w:val="0"/>
        <w:shd w:fill="auto" w:val="clear"/>
        <w:vertAlign w:val="baseline"/>
      </w:rPr>
    </w:lvl>
    <w:lvl w:ilvl="7">
      <w:start w:val="1"/>
      <w:numFmt w:val="decimal"/>
      <w:lvlText w:val="%8."/>
      <w:lvlJc w:val="left"/>
      <w:pPr>
        <w:ind w:left="5400" w:hanging="360"/>
      </w:pPr>
      <w:rPr>
        <w:rFonts w:ascii="Trebuchet MS" w:cs="Trebuchet MS" w:eastAsia="Trebuchet MS" w:hAnsi="Trebuchet MS"/>
        <w:b w:val="1"/>
        <w:bCs w:val="1"/>
        <w:i w:val="0"/>
        <w:iCs w:val="0"/>
        <w:smallCaps w:val="0"/>
        <w:strike w:val="0"/>
        <w:shd w:fill="auto" w:val="clear"/>
        <w:vertAlign w:val="baseline"/>
      </w:rPr>
    </w:lvl>
    <w:lvl w:ilvl="8">
      <w:start w:val="1"/>
      <w:numFmt w:val="decimal"/>
      <w:lvlText w:val="%9."/>
      <w:lvlJc w:val="left"/>
      <w:pPr>
        <w:ind w:left="6120" w:hanging="360"/>
      </w:pPr>
      <w:rPr>
        <w:rFonts w:ascii="Trebuchet MS" w:cs="Trebuchet MS" w:eastAsia="Trebuchet MS" w:hAnsi="Trebuchet MS"/>
        <w:b w:val="1"/>
        <w:bCs w:val="1"/>
        <w:i w:val="0"/>
        <w:iCs w:val="0"/>
        <w:smallCaps w:val="0"/>
        <w:strike w:val="0"/>
        <w:shd w:fill="auto" w:val="clear"/>
        <w:vertAlign w:val="baseline"/>
      </w:rPr>
    </w:lvl>
  </w:abstractNum>
  <w:abstractNum w:abstractNumId="8">
    <w:lvl w:ilvl="0">
      <w:start w:val="1"/>
      <w:numFmt w:val="bullet"/>
      <w:lvlText w:val="●"/>
      <w:lvlJc w:val="left"/>
      <w:pPr>
        <w:ind w:left="714" w:hanging="357"/>
      </w:pPr>
      <w:rPr>
        <w:rFonts w:ascii="Noto Sans Symbols" w:cs="Noto Sans Symbols" w:eastAsia="Noto Sans Symbols" w:hAnsi="Noto Sans Symbols"/>
        <w:b w:val="0"/>
        <w:bCs w:val="0"/>
        <w:i w:val="0"/>
        <w:iCs w:val="0"/>
        <w:smallCaps w:val="0"/>
        <w:strike w:val="0"/>
        <w:color w:val="004147"/>
        <w:shd w:fill="auto" w:val="clear"/>
        <w:vertAlign w:val="baseline"/>
      </w:rPr>
    </w:lvl>
    <w:lvl w:ilvl="1">
      <w:start w:val="1"/>
      <w:numFmt w:val="bullet"/>
      <w:lvlText w:val="o"/>
      <w:lvlJc w:val="left"/>
      <w:pPr>
        <w:ind w:left="1434" w:hanging="357"/>
      </w:pPr>
      <w:rPr>
        <w:rFonts w:ascii="Arimo" w:cs="Arimo" w:eastAsia="Arimo" w:hAnsi="Arimo"/>
        <w:b w:val="0"/>
        <w:bCs w:val="0"/>
        <w:i w:val="0"/>
        <w:iCs w:val="0"/>
        <w:smallCaps w:val="0"/>
        <w:strike w:val="0"/>
        <w:color w:val="004147"/>
        <w:shd w:fill="auto" w:val="clear"/>
        <w:vertAlign w:val="baseline"/>
      </w:rPr>
    </w:lvl>
    <w:lvl w:ilvl="2">
      <w:start w:val="1"/>
      <w:numFmt w:val="bullet"/>
      <w:lvlText w:val="▪"/>
      <w:lvlJc w:val="left"/>
      <w:pPr>
        <w:ind w:left="2154" w:hanging="357"/>
      </w:pPr>
      <w:rPr>
        <w:rFonts w:ascii="Arimo" w:cs="Arimo" w:eastAsia="Arimo" w:hAnsi="Arimo"/>
        <w:b w:val="0"/>
        <w:bCs w:val="0"/>
        <w:i w:val="0"/>
        <w:iCs w:val="0"/>
        <w:smallCaps w:val="0"/>
        <w:strike w:val="0"/>
        <w:color w:val="004147"/>
        <w:shd w:fill="auto" w:val="clear"/>
        <w:vertAlign w:val="baseline"/>
      </w:rPr>
    </w:lvl>
    <w:lvl w:ilvl="3">
      <w:start w:val="1"/>
      <w:numFmt w:val="bullet"/>
      <w:lvlText w:val="●"/>
      <w:lvlJc w:val="left"/>
      <w:pPr>
        <w:ind w:left="2874" w:hanging="357"/>
      </w:pPr>
      <w:rPr>
        <w:rFonts w:ascii="Noto Sans Symbols" w:cs="Noto Sans Symbols" w:eastAsia="Noto Sans Symbols" w:hAnsi="Noto Sans Symbols"/>
        <w:b w:val="0"/>
        <w:bCs w:val="0"/>
        <w:i w:val="0"/>
        <w:iCs w:val="0"/>
        <w:smallCaps w:val="0"/>
        <w:strike w:val="0"/>
        <w:color w:val="004147"/>
        <w:shd w:fill="auto" w:val="clear"/>
        <w:vertAlign w:val="baseline"/>
      </w:rPr>
    </w:lvl>
    <w:lvl w:ilvl="4">
      <w:start w:val="1"/>
      <w:numFmt w:val="bullet"/>
      <w:lvlText w:val="o"/>
      <w:lvlJc w:val="left"/>
      <w:pPr>
        <w:ind w:left="3594" w:hanging="357"/>
      </w:pPr>
      <w:rPr>
        <w:rFonts w:ascii="Arimo" w:cs="Arimo" w:eastAsia="Arimo" w:hAnsi="Arimo"/>
        <w:b w:val="0"/>
        <w:bCs w:val="0"/>
        <w:i w:val="0"/>
        <w:iCs w:val="0"/>
        <w:smallCaps w:val="0"/>
        <w:strike w:val="0"/>
        <w:color w:val="004147"/>
        <w:shd w:fill="auto" w:val="clear"/>
        <w:vertAlign w:val="baseline"/>
      </w:rPr>
    </w:lvl>
    <w:lvl w:ilvl="5">
      <w:start w:val="1"/>
      <w:numFmt w:val="bullet"/>
      <w:lvlText w:val="▪"/>
      <w:lvlJc w:val="left"/>
      <w:pPr>
        <w:ind w:left="4314" w:hanging="357"/>
      </w:pPr>
      <w:rPr>
        <w:rFonts w:ascii="Arimo" w:cs="Arimo" w:eastAsia="Arimo" w:hAnsi="Arimo"/>
        <w:b w:val="0"/>
        <w:bCs w:val="0"/>
        <w:i w:val="0"/>
        <w:iCs w:val="0"/>
        <w:smallCaps w:val="0"/>
        <w:strike w:val="0"/>
        <w:color w:val="004147"/>
        <w:shd w:fill="auto" w:val="clear"/>
        <w:vertAlign w:val="baseline"/>
      </w:rPr>
    </w:lvl>
    <w:lvl w:ilvl="6">
      <w:start w:val="1"/>
      <w:numFmt w:val="bullet"/>
      <w:lvlText w:val="●"/>
      <w:lvlJc w:val="left"/>
      <w:pPr>
        <w:ind w:left="5034" w:hanging="357"/>
      </w:pPr>
      <w:rPr>
        <w:rFonts w:ascii="Noto Sans Symbols" w:cs="Noto Sans Symbols" w:eastAsia="Noto Sans Symbols" w:hAnsi="Noto Sans Symbols"/>
        <w:b w:val="0"/>
        <w:bCs w:val="0"/>
        <w:i w:val="0"/>
        <w:iCs w:val="0"/>
        <w:smallCaps w:val="0"/>
        <w:strike w:val="0"/>
        <w:color w:val="004147"/>
        <w:shd w:fill="auto" w:val="clear"/>
        <w:vertAlign w:val="baseline"/>
      </w:rPr>
    </w:lvl>
    <w:lvl w:ilvl="7">
      <w:start w:val="1"/>
      <w:numFmt w:val="bullet"/>
      <w:lvlText w:val="o"/>
      <w:lvlJc w:val="left"/>
      <w:pPr>
        <w:ind w:left="5754" w:hanging="357.0000000000009"/>
      </w:pPr>
      <w:rPr>
        <w:rFonts w:ascii="Arimo" w:cs="Arimo" w:eastAsia="Arimo" w:hAnsi="Arimo"/>
        <w:b w:val="0"/>
        <w:bCs w:val="0"/>
        <w:i w:val="0"/>
        <w:iCs w:val="0"/>
        <w:smallCaps w:val="0"/>
        <w:strike w:val="0"/>
        <w:color w:val="004147"/>
        <w:shd w:fill="auto" w:val="clear"/>
        <w:vertAlign w:val="baseline"/>
      </w:rPr>
    </w:lvl>
    <w:lvl w:ilvl="8">
      <w:start w:val="1"/>
      <w:numFmt w:val="bullet"/>
      <w:lvlText w:val="▪"/>
      <w:lvlJc w:val="left"/>
      <w:pPr>
        <w:ind w:left="6474" w:hanging="357.0000000000009"/>
      </w:pPr>
      <w:rPr>
        <w:rFonts w:ascii="Arimo" w:cs="Arimo" w:eastAsia="Arimo" w:hAnsi="Arimo"/>
        <w:b w:val="0"/>
        <w:bCs w:val="0"/>
        <w:i w:val="0"/>
        <w:iCs w:val="0"/>
        <w:smallCaps w:val="0"/>
        <w:strike w:val="0"/>
        <w:color w:val="004147"/>
        <w:shd w:fill="auto" w:val="clear"/>
        <w:vertAlign w:val="baseline"/>
      </w:rPr>
    </w:lvl>
  </w:abstractNum>
  <w:abstractNum w:abstractNumId="9">
    <w:lvl w:ilvl="0">
      <w:start w:val="1"/>
      <w:numFmt w:val="bullet"/>
      <w:lvlText w:val="●"/>
      <w:lvlJc w:val="left"/>
      <w:pPr>
        <w:ind w:left="142" w:hanging="142"/>
      </w:pPr>
      <w:rPr>
        <w:rFonts w:ascii="Noto Sans Symbols" w:cs="Noto Sans Symbols" w:eastAsia="Noto Sans Symbols" w:hAnsi="Noto Sans Symbols"/>
        <w:b w:val="0"/>
        <w:bCs w:val="0"/>
        <w:i w:val="0"/>
        <w:iCs w:val="0"/>
        <w:smallCaps w:val="0"/>
        <w:strike w:val="0"/>
        <w:color w:val="004147"/>
        <w:shd w:fill="auto" w:val="clear"/>
        <w:vertAlign w:val="baseline"/>
      </w:rPr>
    </w:lvl>
    <w:lvl w:ilvl="1">
      <w:start w:val="1"/>
      <w:numFmt w:val="bullet"/>
      <w:lvlText w:val="o"/>
      <w:lvlJc w:val="left"/>
      <w:pPr>
        <w:ind w:left="1111" w:hanging="391"/>
      </w:pPr>
      <w:rPr>
        <w:rFonts w:ascii="Arimo" w:cs="Arimo" w:eastAsia="Arimo" w:hAnsi="Arimo"/>
        <w:b w:val="0"/>
        <w:bCs w:val="0"/>
        <w:i w:val="0"/>
        <w:iCs w:val="0"/>
        <w:smallCaps w:val="0"/>
        <w:strike w:val="0"/>
        <w:color w:val="004147"/>
        <w:shd w:fill="auto" w:val="clear"/>
        <w:vertAlign w:val="baseline"/>
      </w:rPr>
    </w:lvl>
    <w:lvl w:ilvl="2">
      <w:start w:val="1"/>
      <w:numFmt w:val="bullet"/>
      <w:lvlText w:val="▪"/>
      <w:lvlJc w:val="left"/>
      <w:pPr>
        <w:ind w:left="1831" w:hanging="391"/>
      </w:pPr>
      <w:rPr>
        <w:rFonts w:ascii="Arimo" w:cs="Arimo" w:eastAsia="Arimo" w:hAnsi="Arimo"/>
        <w:b w:val="0"/>
        <w:bCs w:val="0"/>
        <w:i w:val="0"/>
        <w:iCs w:val="0"/>
        <w:smallCaps w:val="0"/>
        <w:strike w:val="0"/>
        <w:color w:val="004147"/>
        <w:shd w:fill="auto" w:val="clear"/>
        <w:vertAlign w:val="baseline"/>
      </w:rPr>
    </w:lvl>
    <w:lvl w:ilvl="3">
      <w:start w:val="1"/>
      <w:numFmt w:val="bullet"/>
      <w:lvlText w:val="●"/>
      <w:lvlJc w:val="left"/>
      <w:pPr>
        <w:ind w:left="2551" w:hanging="391"/>
      </w:pPr>
      <w:rPr>
        <w:rFonts w:ascii="Noto Sans Symbols" w:cs="Noto Sans Symbols" w:eastAsia="Noto Sans Symbols" w:hAnsi="Noto Sans Symbols"/>
        <w:b w:val="0"/>
        <w:bCs w:val="0"/>
        <w:i w:val="0"/>
        <w:iCs w:val="0"/>
        <w:smallCaps w:val="0"/>
        <w:strike w:val="0"/>
        <w:color w:val="004147"/>
        <w:shd w:fill="auto" w:val="clear"/>
        <w:vertAlign w:val="baseline"/>
      </w:rPr>
    </w:lvl>
    <w:lvl w:ilvl="4">
      <w:start w:val="1"/>
      <w:numFmt w:val="bullet"/>
      <w:lvlText w:val="o"/>
      <w:lvlJc w:val="left"/>
      <w:pPr>
        <w:ind w:left="3271" w:hanging="391"/>
      </w:pPr>
      <w:rPr>
        <w:rFonts w:ascii="Arimo" w:cs="Arimo" w:eastAsia="Arimo" w:hAnsi="Arimo"/>
        <w:b w:val="0"/>
        <w:bCs w:val="0"/>
        <w:i w:val="0"/>
        <w:iCs w:val="0"/>
        <w:smallCaps w:val="0"/>
        <w:strike w:val="0"/>
        <w:color w:val="004147"/>
        <w:shd w:fill="auto" w:val="clear"/>
        <w:vertAlign w:val="baseline"/>
      </w:rPr>
    </w:lvl>
    <w:lvl w:ilvl="5">
      <w:start w:val="1"/>
      <w:numFmt w:val="bullet"/>
      <w:lvlText w:val="▪"/>
      <w:lvlJc w:val="left"/>
      <w:pPr>
        <w:ind w:left="3991" w:hanging="391"/>
      </w:pPr>
      <w:rPr>
        <w:rFonts w:ascii="Arimo" w:cs="Arimo" w:eastAsia="Arimo" w:hAnsi="Arimo"/>
        <w:b w:val="0"/>
        <w:bCs w:val="0"/>
        <w:i w:val="0"/>
        <w:iCs w:val="0"/>
        <w:smallCaps w:val="0"/>
        <w:strike w:val="0"/>
        <w:color w:val="004147"/>
        <w:shd w:fill="auto" w:val="clear"/>
        <w:vertAlign w:val="baseline"/>
      </w:rPr>
    </w:lvl>
    <w:lvl w:ilvl="6">
      <w:start w:val="1"/>
      <w:numFmt w:val="bullet"/>
      <w:lvlText w:val="●"/>
      <w:lvlJc w:val="left"/>
      <w:pPr>
        <w:ind w:left="4711" w:hanging="391"/>
      </w:pPr>
      <w:rPr>
        <w:rFonts w:ascii="Noto Sans Symbols" w:cs="Noto Sans Symbols" w:eastAsia="Noto Sans Symbols" w:hAnsi="Noto Sans Symbols"/>
        <w:b w:val="0"/>
        <w:bCs w:val="0"/>
        <w:i w:val="0"/>
        <w:iCs w:val="0"/>
        <w:smallCaps w:val="0"/>
        <w:strike w:val="0"/>
        <w:color w:val="004147"/>
        <w:shd w:fill="auto" w:val="clear"/>
        <w:vertAlign w:val="baseline"/>
      </w:rPr>
    </w:lvl>
    <w:lvl w:ilvl="7">
      <w:start w:val="1"/>
      <w:numFmt w:val="bullet"/>
      <w:lvlText w:val="o"/>
      <w:lvlJc w:val="left"/>
      <w:pPr>
        <w:ind w:left="5431" w:hanging="391"/>
      </w:pPr>
      <w:rPr>
        <w:rFonts w:ascii="Arimo" w:cs="Arimo" w:eastAsia="Arimo" w:hAnsi="Arimo"/>
        <w:b w:val="0"/>
        <w:bCs w:val="0"/>
        <w:i w:val="0"/>
        <w:iCs w:val="0"/>
        <w:smallCaps w:val="0"/>
        <w:strike w:val="0"/>
        <w:color w:val="004147"/>
        <w:shd w:fill="auto" w:val="clear"/>
        <w:vertAlign w:val="baseline"/>
      </w:rPr>
    </w:lvl>
    <w:lvl w:ilvl="8">
      <w:start w:val="1"/>
      <w:numFmt w:val="bullet"/>
      <w:lvlText w:val="▪"/>
      <w:lvlJc w:val="left"/>
      <w:pPr>
        <w:ind w:left="6151" w:hanging="391"/>
      </w:pPr>
      <w:rPr>
        <w:rFonts w:ascii="Arimo" w:cs="Arimo" w:eastAsia="Arimo" w:hAnsi="Arimo"/>
        <w:b w:val="0"/>
        <w:bCs w:val="0"/>
        <w:i w:val="0"/>
        <w:iCs w:val="0"/>
        <w:smallCaps w:val="0"/>
        <w:strike w:val="0"/>
        <w:color w:val="004147"/>
        <w:shd w:fill="auto" w:val="clear"/>
        <w:vertAlign w:val="baseli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240" w:line="259" w:lineRule="auto"/>
      <w:ind w:left="0" w:right="0" w:firstLine="0"/>
      <w:jc w:val="left"/>
    </w:pPr>
    <w:rPr>
      <w:rFonts w:ascii="Arial" w:cs="Arial" w:eastAsia="Arial" w:hAnsi="Arial"/>
      <w:b w:val="0"/>
      <w:bCs w:val="0"/>
      <w:i w:val="0"/>
      <w:iCs w:val="0"/>
      <w:smallCaps w:val="0"/>
      <w:strike w:val="0"/>
      <w:color w:val="7f7f7f"/>
      <w:sz w:val="28"/>
      <w:szCs w:val="28"/>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360" w:line="264" w:lineRule="auto"/>
      <w:ind w:left="0" w:right="227" w:firstLine="0"/>
      <w:jc w:val="left"/>
    </w:pPr>
    <w:rPr>
      <w:rFonts w:ascii="Arial" w:cs="Arial" w:eastAsia="Arial" w:hAnsi="Arial"/>
      <w:b w:val="1"/>
      <w:bCs w:val="1"/>
      <w:i w:val="0"/>
      <w:iCs w:val="0"/>
      <w:smallCaps w:val="0"/>
      <w:strike w:val="0"/>
      <w:color w:val="004147"/>
      <w:sz w:val="32"/>
      <w:szCs w:val="32"/>
      <w:u w:val="none"/>
      <w:shd w:fill="auto" w:val="clear"/>
      <w:vertAlign w:val="baseline"/>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cs="Arial Unicode MS" w:hAnsi="Arial"/>
      <w:color w:val="000000"/>
      <w:sz w:val="22"/>
      <w:szCs w:val="22"/>
      <w:u w:color="000000"/>
      <w:lang w:val="en-US"/>
    </w:rPr>
  </w:style>
  <w:style w:type="paragraph" w:styleId="pf0" w:customStyle="1">
    <w:name w:val="pf0"/>
    <w:pPr>
      <w:spacing w:after="100" w:before="100"/>
    </w:pPr>
    <w:rPr>
      <w:rFonts w:cs="Arial Unicode MS"/>
      <w:color w:val="000000"/>
      <w:sz w:val="24"/>
      <w:szCs w:val="24"/>
      <w:u w:color="000000"/>
      <w:lang w:val="en-US"/>
    </w:rPr>
  </w:style>
  <w:style w:type="paragraph" w:styleId="Footer">
    <w:name w:val="footer"/>
    <w:pPr>
      <w:tabs>
        <w:tab w:val="center" w:pos="4513"/>
        <w:tab w:val="right" w:pos="9026"/>
      </w:tabs>
      <w:spacing w:line="259" w:lineRule="auto"/>
    </w:pPr>
    <w:rPr>
      <w:rFonts w:ascii="Arial" w:cs="Arial" w:eastAsia="Arial" w:hAnsi="Arial"/>
      <w:color w:val="000000"/>
      <w:sz w:val="22"/>
      <w:szCs w:val="22"/>
      <w:u w:color="000000"/>
      <w:lang w:val="en-US"/>
    </w:rPr>
  </w:style>
  <w:style w:type="paragraph" w:styleId="Body" w:customStyle="1">
    <w:name w:val="Body"/>
    <w:pPr>
      <w:spacing w:line="259" w:lineRule="auto"/>
    </w:pPr>
    <w:rPr>
      <w:rFonts w:ascii="Arial" w:cs="Arial" w:eastAsia="Arial" w:hAnsi="Arial"/>
      <w:color w:val="000000"/>
      <w:sz w:val="22"/>
      <w:szCs w:val="22"/>
      <w:u w:color="000000"/>
      <w14:textOutline w14:cap="flat" w14:cmpd="sng" w14:algn="ctr">
        <w14:noFill/>
        <w14:prstDash w14:val="solid"/>
        <w14:bevel/>
      </w14:textOutline>
    </w:rPr>
  </w:style>
  <w:style w:type="paragraph" w:styleId="listinparag" w:customStyle="1">
    <w:name w:val="list in parag"/>
    <w:pPr>
      <w:spacing w:line="259" w:lineRule="auto"/>
    </w:pPr>
    <w:rPr>
      <w:rFonts w:ascii="Arial" w:cs="Arial Unicode MS" w:hAnsi="Arial"/>
      <w:color w:val="000000"/>
      <w:sz w:val="22"/>
      <w:szCs w:val="22"/>
      <w:u w:color="000000"/>
      <w:lang w:val="en-US"/>
    </w:rPr>
  </w:style>
  <w:style w:type="paragraph" w:styleId="NormalWeb">
    <w:name w:val="Normal (Web)"/>
    <w:pPr>
      <w:spacing w:after="100" w:before="100" w:line="259" w:lineRule="auto"/>
    </w:pPr>
    <w:rPr>
      <w:rFonts w:eastAsia="Times New Roman"/>
      <w:color w:val="000000"/>
      <w:sz w:val="22"/>
      <w:szCs w:val="22"/>
      <w:u w:color="000000"/>
      <w:lang w:val="en-US"/>
    </w:rPr>
  </w:style>
  <w:style w:type="paragraph" w:styleId="Nornal" w:customStyle="1">
    <w:name w:val="Nornal"/>
    <w:pPr>
      <w:spacing w:after="160" w:line="259" w:lineRule="auto"/>
      <w:jc w:val="both"/>
    </w:pPr>
    <w:rPr>
      <w:rFonts w:ascii="Arial" w:cs="Arial Unicode MS" w:hAnsi="Arial"/>
      <w:color w:val="000000"/>
      <w:sz w:val="22"/>
      <w:szCs w:val="22"/>
      <w:u w:color="000000"/>
      <w:lang w:val="en-US"/>
    </w:rPr>
  </w:style>
  <w:style w:type="paragraph" w:styleId="p1" w:customStyle="1">
    <w:name w:val="p1"/>
    <w:pPr>
      <w:spacing w:after="100" w:before="100"/>
    </w:pPr>
    <w:rPr>
      <w:rFonts w:cs="Arial Unicode MS"/>
      <w:color w:val="000000"/>
      <w:sz w:val="24"/>
      <w:szCs w:val="24"/>
      <w:u w:color="000000"/>
      <w:lang w:val="en-US"/>
    </w:rPr>
  </w:style>
  <w:style w:type="character" w:styleId="Link" w:customStyle="1">
    <w:name w:val="Link"/>
    <w:rPr>
      <w:outline w:val="0"/>
      <w:color w:val="0000ff"/>
      <w:u w:color="0000ff" w:val="single"/>
    </w:rPr>
  </w:style>
  <w:style w:type="character" w:styleId="Hyperlink0" w:customStyle="1">
    <w:name w:val="Hyperlink.0"/>
    <w:basedOn w:val="Link"/>
    <w:rPr>
      <w:rFonts w:ascii="Trebuchet MS" w:cs="Trebuchet MS" w:eastAsia="Trebuchet MS" w:hAnsi="Trebuchet MS"/>
      <w:b w:val="1"/>
      <w:bCs w:val="1"/>
      <w:outline w:val="0"/>
      <w:color w:val="004147"/>
      <w:sz w:val="22"/>
      <w:szCs w:val="22"/>
      <w:u w:color="004147" w:val="single"/>
    </w:rPr>
  </w:style>
  <w:style w:type="character" w:styleId="Hyperlink1" w:customStyle="1">
    <w:name w:val="Hyperlink.1"/>
    <w:basedOn w:val="Link"/>
    <w:rPr>
      <w:rFonts w:ascii="Trebuchet MS" w:cs="Trebuchet MS" w:eastAsia="Trebuchet MS" w:hAnsi="Trebuchet MS"/>
      <w:b w:val="1"/>
      <w:bCs w:val="1"/>
      <w:outline w:val="0"/>
      <w:color w:val="004147"/>
      <w:u w:color="004147" w:val="single"/>
    </w:rPr>
  </w:style>
  <w:style w:type="character" w:styleId="None" w:customStyle="1">
    <w:name w:val="None"/>
  </w:style>
  <w:style w:type="character" w:styleId="Hyperlink2" w:customStyle="1">
    <w:name w:val="Hyperlink.2"/>
    <w:basedOn w:val="None"/>
    <w:rPr>
      <w:rFonts w:ascii="Trebuchet MS" w:cs="Trebuchet MS" w:eastAsia="Trebuchet MS" w:hAnsi="Trebuchet MS"/>
      <w:b w:val="1"/>
      <w:bCs w:val="1"/>
      <w:outline w:val="0"/>
      <w:color w:val="00293e"/>
      <w:u w:color="00293e" w:val="single"/>
    </w:rPr>
  </w:style>
  <w:style w:type="paragraph" w:styleId="Listparag" w:customStyle="1">
    <w:name w:val="List parag"/>
    <w:pPr>
      <w:spacing w:after="120" w:line="264" w:lineRule="auto"/>
    </w:pPr>
    <w:rPr>
      <w:rFonts w:ascii="Arial" w:cs="Arial" w:eastAsia="Arial" w:hAnsi="Arial"/>
      <w:color w:val="000000"/>
      <w:sz w:val="22"/>
      <w:szCs w:val="22"/>
      <w:u w:color="000000"/>
      <w:lang w:val="en-US"/>
    </w:rPr>
  </w:style>
  <w:style w:type="paragraph" w:styleId="ListParagraph">
    <w:name w:val="List Paragraph"/>
    <w:pPr>
      <w:spacing w:line="259" w:lineRule="auto"/>
      <w:ind w:left="720"/>
    </w:pPr>
    <w:rPr>
      <w:rFonts w:ascii="Arial" w:cs="Arial Unicode MS" w:hAnsi="Arial"/>
      <w:color w:val="000000"/>
      <w:sz w:val="22"/>
      <w:szCs w:val="22"/>
      <w:u w:color="000000"/>
      <w:lang w:val="en-US"/>
    </w:rPr>
  </w:style>
  <w:style w:type="paragraph" w:styleId="Heading" w:customStyle="1">
    <w:name w:val="Heading"/>
    <w:next w:val="Body"/>
    <w:pPr>
      <w:spacing w:after="360" w:before="120" w:line="264" w:lineRule="auto"/>
      <w:outlineLvl w:val="0"/>
    </w:pPr>
    <w:rPr>
      <w:rFonts w:ascii="Georgia" w:cs="Arial Unicode MS" w:hAnsi="Georgia"/>
      <w:i w:val="1"/>
      <w:iCs w:val="1"/>
      <w:color w:val="004147"/>
      <w:sz w:val="48"/>
      <w:szCs w:val="48"/>
      <w:u w:color="004147"/>
      <w:lang w:val="en-US"/>
      <w14:textOutline w14:cap="flat" w14:cmpd="sng" w14:algn="ctr">
        <w14:noFill/>
        <w14:prstDash w14:val="solid"/>
        <w14:bevel/>
      </w14:textOutline>
    </w:rPr>
  </w:style>
  <w:style w:type="numbering" w:styleId="ImportedStyle4" w:customStyle="1">
    <w:name w:val="Imported Style 4"/>
    <w:pPr>
      <w:numPr>
        <w:numId w:val="3"/>
      </w:numPr>
    </w:pPr>
  </w:style>
  <w:style w:type="character" w:styleId="Hyperlink3" w:customStyle="1">
    <w:name w:val="Hyperlink.3"/>
    <w:basedOn w:val="Link"/>
    <w:rPr>
      <w:rFonts w:ascii="Trebuchet MS" w:cs="Trebuchet MS" w:eastAsia="Trebuchet MS" w:hAnsi="Trebuchet MS"/>
      <w:b w:val="1"/>
      <w:bCs w:val="1"/>
      <w:outline w:val="0"/>
      <w:color w:val="0000ff"/>
      <w:u w:color="0000ff" w:val="single"/>
      <w:lang w:val="en-US"/>
    </w:rPr>
  </w:style>
  <w:style w:type="numbering" w:styleId="ImportedStyle7" w:customStyle="1">
    <w:name w:val="Imported Style 7"/>
    <w:pPr>
      <w:numPr>
        <w:numId w:val="7"/>
      </w:numPr>
    </w:pPr>
  </w:style>
  <w:style w:type="paragraph" w:styleId="Revision">
    <w:name w:val="Revision"/>
    <w:hidden w:val="1"/>
    <w:uiPriority w:val="99"/>
    <w:semiHidden w:val="1"/>
    <w:rsid w:val="00B17DFF"/>
    <w:pPr>
      <w:pBdr>
        <w:top w:color="auto" w:space="0" w:sz="0" w:val="none"/>
        <w:left w:color="auto" w:space="0" w:sz="0" w:val="none"/>
        <w:bottom w:color="auto" w:space="0" w:sz="0" w:val="none"/>
        <w:right w:color="auto" w:space="0" w:sz="0" w:val="none"/>
        <w:between w:color="auto" w:space="0" w:sz="0" w:val="none"/>
        <w:bar w:color="auto" w:space="0" w:sz="0" w:val="none"/>
      </w:pBdr>
    </w:pPr>
    <w:rPr>
      <w:sz w:val="24"/>
      <w:szCs w:val="24"/>
      <w:lang w:eastAsia="en-US" w:val="en-US"/>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4.png"/><Relationship Id="rId11" Type="http://schemas.openxmlformats.org/officeDocument/2006/relationships/footer" Target="footer2.xml"/><Relationship Id="rId22" Type="http://schemas.openxmlformats.org/officeDocument/2006/relationships/footer" Target="footer3.xml"/><Relationship Id="rId10" Type="http://schemas.openxmlformats.org/officeDocument/2006/relationships/header" Target="header2.xml"/><Relationship Id="rId21" Type="http://schemas.openxmlformats.org/officeDocument/2006/relationships/header" Target="header3.xml"/><Relationship Id="rId13" Type="http://schemas.openxmlformats.org/officeDocument/2006/relationships/hyperlink" Target="https://www.cipd.org/uk/views-and-insights/cipd-viewpoint/organisational-culture/" TargetMode="External"/><Relationship Id="rId24" Type="http://schemas.openxmlformats.org/officeDocument/2006/relationships/footer" Target="footer4.xml"/><Relationship Id="rId12" Type="http://schemas.openxmlformats.org/officeDocument/2006/relationships/image" Target="media/image3.png"/><Relationship Id="rId23" Type="http://schemas.openxmlformats.org/officeDocument/2006/relationships/header" Target="header4.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hyperlink" Target="https://www.cipd.org/uk/views-and-insights/cipd-viewpoint/employee-health-wellbeing/" TargetMode="External"/><Relationship Id="rId14" Type="http://schemas.openxmlformats.org/officeDocument/2006/relationships/hyperlink" Target="https://www.cipd.org/uk/knowledge/factsheets/organisation-culture-change-factsheet/" TargetMode="External"/><Relationship Id="rId17" Type="http://schemas.openxmlformats.org/officeDocument/2006/relationships/hyperlink" Target="https://youtu.be/GFO3IQERwok?si=Uvi-Dg302V8aUOdX" TargetMode="External"/><Relationship Id="rId16" Type="http://schemas.openxmlformats.org/officeDocument/2006/relationships/hyperlink" Target="https://www.cipd.org/uk/knowledge/factsheets/well-being-factsheet/" TargetMode="External"/><Relationship Id="rId5" Type="http://schemas.openxmlformats.org/officeDocument/2006/relationships/styles" Target="styles.xml"/><Relationship Id="rId19" Type="http://schemas.openxmlformats.org/officeDocument/2006/relationships/hyperlink" Target="https://www.cipd.org/uk/learning/qualifications/policies/" TargetMode="External"/><Relationship Id="rId6" Type="http://schemas.openxmlformats.org/officeDocument/2006/relationships/customXml" Target="../customXML/item1.xml"/><Relationship Id="rId18" Type="http://schemas.openxmlformats.org/officeDocument/2006/relationships/hyperlink" Target="https://youtu.be/z6oPHH_TbCg?si=CGi6vhDrKyA9Lwp_" TargetMode="External"/><Relationship Id="rId7" Type="http://schemas.openxmlformats.org/officeDocument/2006/relationships/header" Target="header1.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footer4.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24dt8l4gJDyeOWK/mnznLeFm1SQ==">CgMxLjA4AHIhMVFfck1zaW1VQkl1c1NXU1BYQXl5TXEyVEhsNWpiaEg3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2026-06-02T13:28:00Z</dcterms:created>
</cp:coreProperties>
</file>