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61669" w14:textId="7AC9196D" w:rsidR="009B26EB" w:rsidRDefault="009B26EB">
      <w:pPr>
        <w:rPr>
          <w:rFonts w:ascii="Arial" w:hAnsi="Arial" w:cs="Arial"/>
          <w:sz w:val="52"/>
          <w:szCs w:val="52"/>
        </w:rPr>
      </w:pPr>
      <w:r w:rsidRPr="009B26EB">
        <w:rPr>
          <w:rFonts w:ascii="Arial" w:hAnsi="Arial" w:cs="Arial"/>
          <w:sz w:val="52"/>
          <w:szCs w:val="52"/>
        </w:rPr>
        <w:t xml:space="preserve">Abbi Crocker    </w:t>
      </w:r>
      <w:r>
        <w:rPr>
          <w:rFonts w:ascii="Arial" w:hAnsi="Arial" w:cs="Arial"/>
          <w:sz w:val="52"/>
          <w:szCs w:val="52"/>
        </w:rPr>
        <w:t xml:space="preserve">    </w:t>
      </w:r>
      <w:r w:rsidRPr="009B26EB">
        <w:rPr>
          <w:rFonts w:ascii="Arial" w:hAnsi="Arial" w:cs="Arial"/>
          <w:sz w:val="52"/>
          <w:szCs w:val="52"/>
        </w:rPr>
        <w:t xml:space="preserve">         Student No. 1901489 </w:t>
      </w:r>
    </w:p>
    <w:p w14:paraId="0FE15FB7" w14:textId="2D7AB290" w:rsidR="009B26EB" w:rsidRDefault="009B26EB">
      <w:pPr>
        <w:rPr>
          <w:rFonts w:ascii="Arial" w:hAnsi="Arial" w:cs="Arial"/>
          <w:sz w:val="52"/>
          <w:szCs w:val="52"/>
        </w:rPr>
      </w:pPr>
    </w:p>
    <w:p w14:paraId="5721117B" w14:textId="2AA88D5A" w:rsidR="009B26EB" w:rsidRDefault="009B26EB">
      <w:pPr>
        <w:rPr>
          <w:rFonts w:ascii="Arial" w:hAnsi="Arial" w:cs="Arial"/>
          <w:sz w:val="52"/>
          <w:szCs w:val="52"/>
        </w:rPr>
      </w:pPr>
    </w:p>
    <w:p w14:paraId="1F437E3A" w14:textId="7B4E4A50" w:rsidR="009B26EB" w:rsidRDefault="009B26EB">
      <w:pPr>
        <w:rPr>
          <w:rFonts w:ascii="Arial" w:hAnsi="Arial" w:cs="Arial"/>
          <w:sz w:val="52"/>
          <w:szCs w:val="52"/>
        </w:rPr>
      </w:pPr>
    </w:p>
    <w:p w14:paraId="0585D7B3" w14:textId="77777777" w:rsidR="009B26EB" w:rsidRDefault="009B26EB">
      <w:pPr>
        <w:rPr>
          <w:rFonts w:ascii="Arial" w:hAnsi="Arial" w:cs="Arial"/>
          <w:sz w:val="52"/>
          <w:szCs w:val="52"/>
        </w:rPr>
      </w:pPr>
    </w:p>
    <w:p w14:paraId="28EB68E3" w14:textId="141C1E15" w:rsidR="009B26EB" w:rsidRDefault="009B26EB">
      <w:pPr>
        <w:rPr>
          <w:rFonts w:ascii="Arial" w:hAnsi="Arial" w:cs="Arial"/>
          <w:sz w:val="52"/>
          <w:szCs w:val="52"/>
        </w:rPr>
      </w:pPr>
    </w:p>
    <w:p w14:paraId="15BAC45A" w14:textId="77777777" w:rsidR="00275550" w:rsidRDefault="00275550">
      <w:pPr>
        <w:rPr>
          <w:rFonts w:ascii="Arial" w:hAnsi="Arial" w:cs="Arial"/>
          <w:sz w:val="52"/>
          <w:szCs w:val="52"/>
        </w:rPr>
      </w:pPr>
    </w:p>
    <w:p w14:paraId="6FC4C8A6" w14:textId="2C17F0B9" w:rsidR="009B26EB" w:rsidRPr="009B26EB" w:rsidRDefault="009B26EB" w:rsidP="009B26EB">
      <w:pPr>
        <w:jc w:val="center"/>
        <w:rPr>
          <w:rFonts w:ascii="Arial" w:hAnsi="Arial" w:cs="Arial"/>
          <w:sz w:val="52"/>
          <w:szCs w:val="52"/>
        </w:rPr>
      </w:pPr>
      <w:r>
        <w:rPr>
          <w:rFonts w:ascii="Arial" w:hAnsi="Arial" w:cs="Arial"/>
          <w:sz w:val="52"/>
          <w:szCs w:val="52"/>
        </w:rPr>
        <w:t>Critically analyse the role that technology plays in every day, including the specific features of digital policing, and the effectiveness of their impacts on police practices, the community and the most vulnerable.</w:t>
      </w:r>
    </w:p>
    <w:p w14:paraId="3986EEA8" w14:textId="77777777" w:rsidR="009B26EB" w:rsidRDefault="009B26EB">
      <w:pPr>
        <w:rPr>
          <w:rFonts w:ascii="Arial" w:hAnsi="Arial" w:cs="Arial"/>
          <w:b/>
          <w:bCs/>
          <w:sz w:val="24"/>
          <w:szCs w:val="24"/>
        </w:rPr>
      </w:pPr>
    </w:p>
    <w:p w14:paraId="76DCD071" w14:textId="77777777" w:rsidR="009B26EB" w:rsidRDefault="009B26EB">
      <w:pPr>
        <w:rPr>
          <w:rFonts w:ascii="Arial" w:hAnsi="Arial" w:cs="Arial"/>
          <w:b/>
          <w:bCs/>
          <w:sz w:val="24"/>
          <w:szCs w:val="24"/>
        </w:rPr>
      </w:pPr>
    </w:p>
    <w:p w14:paraId="6C1E17DD" w14:textId="77777777" w:rsidR="009B26EB" w:rsidRDefault="009B26EB">
      <w:pPr>
        <w:rPr>
          <w:rFonts w:ascii="Arial" w:hAnsi="Arial" w:cs="Arial"/>
          <w:b/>
          <w:bCs/>
          <w:sz w:val="24"/>
          <w:szCs w:val="24"/>
        </w:rPr>
      </w:pPr>
    </w:p>
    <w:p w14:paraId="130A0EF6" w14:textId="77777777" w:rsidR="009B26EB" w:rsidRDefault="009B26EB">
      <w:pPr>
        <w:rPr>
          <w:rFonts w:ascii="Arial" w:hAnsi="Arial" w:cs="Arial"/>
          <w:b/>
          <w:bCs/>
          <w:sz w:val="24"/>
          <w:szCs w:val="24"/>
        </w:rPr>
      </w:pPr>
    </w:p>
    <w:p w14:paraId="2A4D8CAF" w14:textId="77777777" w:rsidR="009B26EB" w:rsidRDefault="009B26EB">
      <w:pPr>
        <w:rPr>
          <w:rFonts w:ascii="Arial" w:hAnsi="Arial" w:cs="Arial"/>
          <w:b/>
          <w:bCs/>
          <w:sz w:val="24"/>
          <w:szCs w:val="24"/>
        </w:rPr>
      </w:pPr>
    </w:p>
    <w:p w14:paraId="2D6B8932" w14:textId="77777777" w:rsidR="009B26EB" w:rsidRDefault="009B26EB">
      <w:pPr>
        <w:rPr>
          <w:rFonts w:ascii="Arial" w:hAnsi="Arial" w:cs="Arial"/>
          <w:b/>
          <w:bCs/>
          <w:sz w:val="24"/>
          <w:szCs w:val="24"/>
        </w:rPr>
      </w:pPr>
    </w:p>
    <w:p w14:paraId="36B93337" w14:textId="77777777" w:rsidR="009B26EB" w:rsidRDefault="009B26EB">
      <w:pPr>
        <w:rPr>
          <w:rFonts w:ascii="Arial" w:hAnsi="Arial" w:cs="Arial"/>
          <w:b/>
          <w:bCs/>
          <w:sz w:val="24"/>
          <w:szCs w:val="24"/>
        </w:rPr>
      </w:pPr>
    </w:p>
    <w:p w14:paraId="506705F2" w14:textId="77777777" w:rsidR="009B26EB" w:rsidRDefault="009B26EB">
      <w:pPr>
        <w:rPr>
          <w:rFonts w:ascii="Arial" w:hAnsi="Arial" w:cs="Arial"/>
          <w:b/>
          <w:bCs/>
          <w:sz w:val="24"/>
          <w:szCs w:val="24"/>
        </w:rPr>
      </w:pPr>
    </w:p>
    <w:p w14:paraId="3253233C" w14:textId="77777777" w:rsidR="009B26EB" w:rsidRDefault="009B26EB">
      <w:pPr>
        <w:rPr>
          <w:rFonts w:ascii="Arial" w:hAnsi="Arial" w:cs="Arial"/>
          <w:b/>
          <w:bCs/>
          <w:sz w:val="24"/>
          <w:szCs w:val="24"/>
        </w:rPr>
      </w:pPr>
    </w:p>
    <w:p w14:paraId="487EC865" w14:textId="77777777" w:rsidR="009B26EB" w:rsidRDefault="009B26EB">
      <w:pPr>
        <w:rPr>
          <w:rFonts w:ascii="Arial" w:hAnsi="Arial" w:cs="Arial"/>
          <w:b/>
          <w:bCs/>
          <w:sz w:val="24"/>
          <w:szCs w:val="24"/>
        </w:rPr>
      </w:pPr>
    </w:p>
    <w:p w14:paraId="59B5BDC4" w14:textId="77777777" w:rsidR="009B26EB" w:rsidRDefault="009B26EB">
      <w:pPr>
        <w:rPr>
          <w:rFonts w:ascii="Arial" w:hAnsi="Arial" w:cs="Arial"/>
          <w:b/>
          <w:bCs/>
          <w:sz w:val="24"/>
          <w:szCs w:val="24"/>
        </w:rPr>
      </w:pPr>
    </w:p>
    <w:p w14:paraId="2C7D2478" w14:textId="60756E7A" w:rsidR="001933E2" w:rsidRDefault="009B26EB" w:rsidP="001933E2">
      <w:pPr>
        <w:jc w:val="center"/>
        <w:rPr>
          <w:rFonts w:ascii="Arial" w:hAnsi="Arial" w:cs="Arial"/>
          <w:b/>
          <w:bCs/>
          <w:sz w:val="48"/>
          <w:szCs w:val="48"/>
        </w:rPr>
      </w:pPr>
      <w:r w:rsidRPr="009B26EB">
        <w:rPr>
          <w:rFonts w:ascii="Arial" w:hAnsi="Arial" w:cs="Arial"/>
          <w:b/>
          <w:bCs/>
          <w:sz w:val="48"/>
          <w:szCs w:val="48"/>
        </w:rPr>
        <w:t xml:space="preserve">Digital Policing </w:t>
      </w:r>
      <w:r>
        <w:rPr>
          <w:rFonts w:ascii="Arial" w:hAnsi="Arial" w:cs="Arial"/>
          <w:b/>
          <w:bCs/>
          <w:sz w:val="48"/>
          <w:szCs w:val="48"/>
        </w:rPr>
        <w:t>–</w:t>
      </w:r>
      <w:r w:rsidRPr="009B26EB">
        <w:rPr>
          <w:rFonts w:ascii="Arial" w:hAnsi="Arial" w:cs="Arial"/>
          <w:b/>
          <w:bCs/>
          <w:sz w:val="48"/>
          <w:szCs w:val="48"/>
        </w:rPr>
        <w:t xml:space="preserve"> BMPL</w:t>
      </w:r>
      <w:r w:rsidR="00275550">
        <w:rPr>
          <w:rFonts w:ascii="Arial" w:hAnsi="Arial" w:cs="Arial"/>
          <w:b/>
          <w:bCs/>
          <w:sz w:val="48"/>
          <w:szCs w:val="48"/>
        </w:rPr>
        <w:t>6001</w:t>
      </w:r>
    </w:p>
    <w:p w14:paraId="18696CB0" w14:textId="4F773D72" w:rsidR="0068399E" w:rsidRPr="001933E2" w:rsidRDefault="00D33709" w:rsidP="00981703">
      <w:pPr>
        <w:spacing w:line="480" w:lineRule="auto"/>
        <w:rPr>
          <w:rFonts w:ascii="Arial" w:hAnsi="Arial" w:cs="Arial"/>
          <w:b/>
          <w:bCs/>
          <w:sz w:val="48"/>
          <w:szCs w:val="48"/>
        </w:rPr>
      </w:pPr>
      <w:r>
        <w:rPr>
          <w:rFonts w:ascii="Arial" w:hAnsi="Arial" w:cs="Arial"/>
          <w:sz w:val="24"/>
          <w:szCs w:val="24"/>
        </w:rPr>
        <w:lastRenderedPageBreak/>
        <w:t xml:space="preserve">          </w:t>
      </w:r>
      <w:r w:rsidR="00A47377" w:rsidRPr="00A47377">
        <w:rPr>
          <w:rFonts w:ascii="Arial" w:hAnsi="Arial" w:cs="Arial"/>
          <w:sz w:val="24"/>
          <w:szCs w:val="24"/>
        </w:rPr>
        <w:t>Technology can be used to cover a range of various devices and methods and is a term that can have a broad definition, resulting in the possibility for the term to mean different things depending on its application, such as when it is applied in different industries. However, having said this, technology is sought to refer to a collection of techniques and components that are means of achieving a human goal, regardless of its form (Arthur, 2009, p 11). Technology is a tool that is extensively used in modern day society, including personal use and by businesses and enterprises. Innovations in technology have assisted in providing society structure and help to conquer barriers that could otherwise hinder daily living (Montresor, 2016).</w:t>
      </w:r>
    </w:p>
    <w:p w14:paraId="1A70EC92" w14:textId="027BC750" w:rsidR="00A47377" w:rsidRDefault="00981703" w:rsidP="00981703">
      <w:pPr>
        <w:spacing w:line="480" w:lineRule="auto"/>
        <w:rPr>
          <w:rFonts w:ascii="Arial" w:hAnsi="Arial" w:cs="Arial"/>
          <w:sz w:val="24"/>
          <w:szCs w:val="24"/>
        </w:rPr>
      </w:pPr>
      <w:r>
        <w:rPr>
          <w:rFonts w:ascii="Arial" w:hAnsi="Arial" w:cs="Arial"/>
          <w:sz w:val="24"/>
          <w:szCs w:val="24"/>
        </w:rPr>
        <w:t xml:space="preserve">          </w:t>
      </w:r>
      <w:r w:rsidR="00A47377" w:rsidRPr="00A47377">
        <w:rPr>
          <w:rFonts w:ascii="Arial" w:hAnsi="Arial" w:cs="Arial"/>
          <w:sz w:val="24"/>
          <w:szCs w:val="24"/>
        </w:rPr>
        <w:t>With technology being a highly encountered tool by a vast majority of society, it creates a controversy argument as to whether it is helpful or harmful. It is undeniably here to stay, and will continue to evolve and flourish, with constant evolution that has the potential to significantly impact people’s lives in a positive manner, but the risk of technology causing harm is not something that should be avoided (Pietrangelo, 2019).</w:t>
      </w:r>
    </w:p>
    <w:p w14:paraId="419528D3" w14:textId="7B9E06BA" w:rsidR="003927FD" w:rsidRDefault="00981703" w:rsidP="00981703">
      <w:pPr>
        <w:spacing w:line="480" w:lineRule="auto"/>
        <w:rPr>
          <w:rFonts w:ascii="Arial" w:hAnsi="Arial" w:cs="Arial"/>
          <w:sz w:val="24"/>
          <w:szCs w:val="24"/>
        </w:rPr>
      </w:pPr>
      <w:r>
        <w:rPr>
          <w:rFonts w:ascii="Arial" w:hAnsi="Arial" w:cs="Arial"/>
          <w:sz w:val="24"/>
          <w:szCs w:val="24"/>
        </w:rPr>
        <w:t xml:space="preserve">          </w:t>
      </w:r>
      <w:r w:rsidR="00A47377" w:rsidRPr="00A47377">
        <w:rPr>
          <w:rFonts w:ascii="Arial" w:hAnsi="Arial" w:cs="Arial"/>
          <w:sz w:val="24"/>
          <w:szCs w:val="24"/>
        </w:rPr>
        <w:t>When determining the advantages and disadvantages when applied in everyday life, it is blatant to convey it provides high levels of efficiency as technology has evolved the world to be more accessible, making task completion possible from a simple touch of a button (Lovewell-Tuck, 2016). Contrastingly, studies identify that there is a correlation between those who spend longer time periods using technology and social isolation, in comparison to those who limit their daily usage (Pietrangelo, 2016). This is an example portraying the negative impact technology can have on mental health, which is an important factor to good self-wellbeing.</w:t>
      </w:r>
      <w:r w:rsidR="00A47377">
        <w:rPr>
          <w:rFonts w:ascii="Arial" w:hAnsi="Arial" w:cs="Arial"/>
          <w:sz w:val="24"/>
          <w:szCs w:val="24"/>
        </w:rPr>
        <w:t xml:space="preserve"> </w:t>
      </w:r>
      <w:r w:rsidR="003927FD">
        <w:rPr>
          <w:rFonts w:ascii="Arial" w:hAnsi="Arial" w:cs="Arial"/>
          <w:sz w:val="24"/>
          <w:szCs w:val="24"/>
        </w:rPr>
        <w:t xml:space="preserve">Technology is a mechanism that fundamentally effects policing, with advantageous and disadvantageous impacts, and with the rapid growth of technology, the police must have the ability to be prepared for what is held in the future. </w:t>
      </w:r>
    </w:p>
    <w:p w14:paraId="1A90604D" w14:textId="3BB27BE2" w:rsidR="003927FD" w:rsidRDefault="00D33709" w:rsidP="00981703">
      <w:pPr>
        <w:spacing w:line="480" w:lineRule="auto"/>
        <w:rPr>
          <w:rFonts w:ascii="Arial" w:hAnsi="Arial" w:cs="Arial"/>
          <w:sz w:val="24"/>
          <w:szCs w:val="24"/>
        </w:rPr>
      </w:pPr>
      <w:r>
        <w:rPr>
          <w:rFonts w:ascii="Arial" w:hAnsi="Arial" w:cs="Arial"/>
          <w:sz w:val="24"/>
          <w:szCs w:val="24"/>
        </w:rPr>
        <w:t xml:space="preserve">          </w:t>
      </w:r>
      <w:r w:rsidR="003927FD">
        <w:rPr>
          <w:rFonts w:ascii="Arial" w:hAnsi="Arial" w:cs="Arial"/>
          <w:sz w:val="24"/>
          <w:szCs w:val="24"/>
        </w:rPr>
        <w:t xml:space="preserve">Digital policing has been developed to introduce a series of intelligence led methods to combat and tackle cybercrime and other online based offences (National Police Chiefs’ Council, 2022). </w:t>
      </w:r>
      <w:r w:rsidR="003927FD" w:rsidRPr="003927FD">
        <w:rPr>
          <w:rFonts w:ascii="Arial" w:hAnsi="Arial" w:cs="Arial"/>
          <w:sz w:val="24"/>
          <w:szCs w:val="24"/>
        </w:rPr>
        <w:t xml:space="preserve">A contemporary issue for policing that corresponds to advances in technology is the rapid increase in digital and cybercrime (National Police Chiefs’ Council, 2022). Digital policing is a </w:t>
      </w:r>
      <w:r w:rsidR="003927FD" w:rsidRPr="003927FD">
        <w:rPr>
          <w:rFonts w:ascii="Arial" w:hAnsi="Arial" w:cs="Arial"/>
          <w:sz w:val="24"/>
          <w:szCs w:val="24"/>
        </w:rPr>
        <w:lastRenderedPageBreak/>
        <w:t>method that has been developed to tackle the challenges opposed by technology, as well as providing forms of best available evidence.</w:t>
      </w:r>
      <w:r w:rsidR="003927FD">
        <w:rPr>
          <w:rFonts w:ascii="Arial" w:hAnsi="Arial" w:cs="Arial"/>
          <w:sz w:val="24"/>
          <w:szCs w:val="24"/>
        </w:rPr>
        <w:t xml:space="preserve"> </w:t>
      </w:r>
    </w:p>
    <w:p w14:paraId="31E6EFE3" w14:textId="745A3DBF" w:rsidR="003927FD" w:rsidRDefault="00981703" w:rsidP="00DA388C">
      <w:pPr>
        <w:spacing w:line="480" w:lineRule="auto"/>
        <w:rPr>
          <w:rFonts w:ascii="Arial" w:hAnsi="Arial" w:cs="Arial"/>
          <w:sz w:val="24"/>
          <w:szCs w:val="24"/>
        </w:rPr>
      </w:pPr>
      <w:r>
        <w:rPr>
          <w:rFonts w:ascii="Arial" w:hAnsi="Arial" w:cs="Arial"/>
          <w:sz w:val="24"/>
          <w:szCs w:val="24"/>
        </w:rPr>
        <w:t xml:space="preserve">          </w:t>
      </w:r>
      <w:r w:rsidR="003927FD" w:rsidRPr="003927FD">
        <w:rPr>
          <w:rFonts w:ascii="Arial" w:hAnsi="Arial" w:cs="Arial"/>
          <w:sz w:val="24"/>
          <w:szCs w:val="24"/>
        </w:rPr>
        <w:t>Consequently, cybercrime has resulted in crimes being moved from on the streets to behind a computer screen, which is sought to make crime “harder to detect and more complex to investigate”, as described by Muir (2016).</w:t>
      </w:r>
      <w:r w:rsidR="003927FD">
        <w:rPr>
          <w:rFonts w:ascii="Arial" w:hAnsi="Arial" w:cs="Arial"/>
          <w:sz w:val="24"/>
          <w:szCs w:val="24"/>
        </w:rPr>
        <w:t xml:space="preserve"> </w:t>
      </w:r>
      <w:r w:rsidR="003927FD" w:rsidRPr="003927FD">
        <w:rPr>
          <w:rFonts w:ascii="Arial" w:hAnsi="Arial" w:cs="Arial"/>
          <w:sz w:val="24"/>
          <w:szCs w:val="24"/>
        </w:rPr>
        <w:t>Cybercrime is evidently facing an increase, supported by the report of 5 million fraud offences in the year ending June 2021, a 32% increase from 2019 (Office For National Statistics, 2021) and an additional increase of computer misuse offences in the year ending June 2021, standing at 1.8 million, an 85% increase from 2019 (Office For National statistics, 2021).</w:t>
      </w:r>
      <w:r w:rsidR="003927FD">
        <w:rPr>
          <w:rFonts w:ascii="Arial" w:hAnsi="Arial" w:cs="Arial"/>
          <w:sz w:val="24"/>
          <w:szCs w:val="24"/>
        </w:rPr>
        <w:t xml:space="preserve"> </w:t>
      </w:r>
      <w:r w:rsidR="003927FD" w:rsidRPr="003927FD">
        <w:rPr>
          <w:rFonts w:ascii="Arial" w:hAnsi="Arial" w:cs="Arial"/>
          <w:sz w:val="24"/>
          <w:szCs w:val="24"/>
        </w:rPr>
        <w:t>As a way of ensuring criminals are persistently pursued, vulnerable people are protected, and crime is reduced, policing must adapt and respond to the digital world (National Police Chiefs’ Council, 2022).</w:t>
      </w:r>
      <w:r w:rsidR="003927FD">
        <w:rPr>
          <w:rFonts w:ascii="Arial" w:hAnsi="Arial" w:cs="Arial"/>
          <w:sz w:val="24"/>
          <w:szCs w:val="24"/>
        </w:rPr>
        <w:t xml:space="preserve"> The risks of technology have been identified by the police force, and in response there has been a development in an array of strategies that have been implemented to provide knowledge and intelligence in this aspect of policing. </w:t>
      </w:r>
    </w:p>
    <w:p w14:paraId="73168BBE" w14:textId="1B851AE4" w:rsidR="00BC413E" w:rsidRDefault="00D33709" w:rsidP="00981703">
      <w:pPr>
        <w:spacing w:line="480" w:lineRule="auto"/>
        <w:rPr>
          <w:rFonts w:ascii="Arial" w:hAnsi="Arial" w:cs="Arial"/>
          <w:sz w:val="24"/>
          <w:szCs w:val="24"/>
        </w:rPr>
      </w:pPr>
      <w:r>
        <w:rPr>
          <w:rFonts w:ascii="Arial" w:hAnsi="Arial" w:cs="Arial"/>
          <w:sz w:val="24"/>
          <w:szCs w:val="24"/>
        </w:rPr>
        <w:t xml:space="preserve">          </w:t>
      </w:r>
      <w:r w:rsidR="00BC413E">
        <w:rPr>
          <w:rFonts w:ascii="Arial" w:hAnsi="Arial" w:cs="Arial"/>
          <w:sz w:val="24"/>
          <w:szCs w:val="24"/>
        </w:rPr>
        <w:t xml:space="preserve">The Policing Vision 2025 is a document published by the National Police Chiefs’ Council, upholding the purpose of providing an action plan for the delivery of policing over the next ten years (National Police Chiefs’ Council, 2016). This publication has the objective to be an inspiration for constables, police staff and volunteers across the force. The recognition of the increased complexity and diversity of modern day communities has also been outlined in this publication, which is vital to protect citizens belonging to a BAME background. Digital policing is an area of focus defined in this publication, alongside local policing, specialist capabilities, workforce and enabling business delivery (National Police Chiefs’ Council, 2016). The publication emphasises its commitment to combatting a variety of offences, including </w:t>
      </w:r>
      <w:r w:rsidR="00BC413E" w:rsidRPr="00F83B3D">
        <w:rPr>
          <w:rFonts w:ascii="Arial" w:hAnsi="Arial" w:cs="Arial"/>
          <w:sz w:val="24"/>
          <w:szCs w:val="24"/>
        </w:rPr>
        <w:t>child sexual exploitation, domestic violence, cybercrime, or emerging dangers from severe and organised crime, such as human trafficking or terrorism,</w:t>
      </w:r>
      <w:r w:rsidR="00BC413E">
        <w:rPr>
          <w:rFonts w:ascii="Arial" w:hAnsi="Arial" w:cs="Arial"/>
          <w:sz w:val="24"/>
          <w:szCs w:val="24"/>
        </w:rPr>
        <w:t xml:space="preserve"> which the service’s commanders are eager to have intelligence over (National police Chiefs’ Council, 2016). </w:t>
      </w:r>
    </w:p>
    <w:p w14:paraId="10E74F98" w14:textId="52BFE53B" w:rsidR="000F4D5C" w:rsidRDefault="00DA388C" w:rsidP="00981703">
      <w:pPr>
        <w:spacing w:line="480" w:lineRule="auto"/>
        <w:rPr>
          <w:rFonts w:ascii="Arial" w:hAnsi="Arial" w:cs="Arial"/>
          <w:sz w:val="24"/>
          <w:szCs w:val="24"/>
        </w:rPr>
      </w:pPr>
      <w:r>
        <w:rPr>
          <w:rFonts w:ascii="Arial" w:hAnsi="Arial" w:cs="Arial"/>
          <w:sz w:val="24"/>
          <w:szCs w:val="24"/>
        </w:rPr>
        <w:t xml:space="preserve">          </w:t>
      </w:r>
      <w:r w:rsidR="00D33709">
        <w:rPr>
          <w:rFonts w:ascii="Arial" w:hAnsi="Arial" w:cs="Arial"/>
          <w:sz w:val="24"/>
          <w:szCs w:val="24"/>
        </w:rPr>
        <w:t xml:space="preserve">The Policing Vision 2025 elaborates on the ways in which it can assist local communities, such as providing easier methods to contact the police throughout the country. The Vision also </w:t>
      </w:r>
      <w:r w:rsidR="00D33709">
        <w:rPr>
          <w:rFonts w:ascii="Arial" w:hAnsi="Arial" w:cs="Arial"/>
          <w:sz w:val="24"/>
          <w:szCs w:val="24"/>
        </w:rPr>
        <w:lastRenderedPageBreak/>
        <w:t xml:space="preserve">emphasises how police will commit to engaging with communities which will involve </w:t>
      </w:r>
      <w:r w:rsidR="00D33709" w:rsidRPr="00D724C4">
        <w:rPr>
          <w:rFonts w:ascii="Arial" w:hAnsi="Arial" w:cs="Arial"/>
          <w:sz w:val="24"/>
          <w:szCs w:val="24"/>
        </w:rPr>
        <w:t>communities in reform efforts to ensure that the public understands and trusts any changes</w:t>
      </w:r>
      <w:r w:rsidR="00D33709">
        <w:rPr>
          <w:rFonts w:ascii="Arial" w:hAnsi="Arial" w:cs="Arial"/>
          <w:sz w:val="24"/>
          <w:szCs w:val="24"/>
        </w:rPr>
        <w:t xml:space="preserve">. It also aims to </w:t>
      </w:r>
      <w:r w:rsidR="00D33709" w:rsidRPr="00D724C4">
        <w:rPr>
          <w:rFonts w:ascii="Arial" w:hAnsi="Arial" w:cs="Arial"/>
          <w:sz w:val="24"/>
          <w:szCs w:val="24"/>
        </w:rPr>
        <w:t>make communities safer by enforcing the law in a fair and consistent manner</w:t>
      </w:r>
      <w:r w:rsidR="00D33709">
        <w:rPr>
          <w:rFonts w:ascii="Arial" w:hAnsi="Arial" w:cs="Arial"/>
          <w:sz w:val="24"/>
          <w:szCs w:val="24"/>
        </w:rPr>
        <w:t xml:space="preserve">, as well as </w:t>
      </w:r>
      <w:r w:rsidR="00D33709" w:rsidRPr="00D724C4">
        <w:rPr>
          <w:rFonts w:ascii="Arial" w:hAnsi="Arial" w:cs="Arial"/>
          <w:sz w:val="24"/>
          <w:szCs w:val="24"/>
        </w:rPr>
        <w:t>Preventing crime and anti-social behaviour, maintaining the peace, safeguarding and reassuring communities, investigating crime, and bringing perpetrators to justice are all examples of strategies to do this</w:t>
      </w:r>
      <w:r w:rsidR="00D33709">
        <w:rPr>
          <w:rFonts w:ascii="Arial" w:hAnsi="Arial" w:cs="Arial"/>
          <w:sz w:val="24"/>
          <w:szCs w:val="24"/>
        </w:rPr>
        <w:t xml:space="preserve"> (National Police Chiefs’ Council, 2016). </w:t>
      </w:r>
    </w:p>
    <w:p w14:paraId="5C65691B" w14:textId="208A311F" w:rsidR="00D33709" w:rsidRDefault="000F4D5C" w:rsidP="00981703">
      <w:pPr>
        <w:spacing w:line="480" w:lineRule="auto"/>
        <w:rPr>
          <w:rFonts w:ascii="Arial" w:hAnsi="Arial" w:cs="Arial"/>
          <w:sz w:val="24"/>
          <w:szCs w:val="24"/>
        </w:rPr>
      </w:pPr>
      <w:r>
        <w:rPr>
          <w:rFonts w:ascii="Arial" w:hAnsi="Arial" w:cs="Arial"/>
          <w:sz w:val="24"/>
          <w:szCs w:val="24"/>
        </w:rPr>
        <w:t xml:space="preserve">          </w:t>
      </w:r>
      <w:r w:rsidRPr="000F4D5C">
        <w:rPr>
          <w:rFonts w:ascii="Arial" w:hAnsi="Arial" w:cs="Arial"/>
          <w:sz w:val="24"/>
          <w:szCs w:val="24"/>
        </w:rPr>
        <w:t>There has also been the development of the National Digital Policing Strategy 2020 – 2030. Watkinson-Miley et al (2021, p1) demonstrates that the strategy is in place to ‘professionalise’ policing, which it aims to do by the establishment of a new digital policing desire by interpreting the identification of critical data and technology building components to embellish digital priorities and responding to the issues proposed by the digital age</w:t>
      </w:r>
      <w:r w:rsidR="003426B1">
        <w:rPr>
          <w:rFonts w:ascii="Arial" w:hAnsi="Arial" w:cs="Arial"/>
          <w:sz w:val="24"/>
          <w:szCs w:val="24"/>
        </w:rPr>
        <w:t xml:space="preserve"> (Association Of Police And Crime Commissioners, 2020)</w:t>
      </w:r>
      <w:r w:rsidRPr="000F4D5C">
        <w:rPr>
          <w:rFonts w:ascii="Arial" w:hAnsi="Arial" w:cs="Arial"/>
          <w:sz w:val="24"/>
          <w:szCs w:val="24"/>
        </w:rPr>
        <w:t>. The Strategy appreciates the rapid growth of cybercrime, and outlines that the police cannot stand still in this situation. Having resourceful information is vital for policing as it provides them with masses of intelligence. However this must be done legally (Bryant and Bryant, 2021, p90). The police must comply with legislations that protect information stored on their databases, with the Data Protection Act 2018 as an example. South Wales Police (2019) demonstrates that data must consider the MOPI Guidance, contrary to Principle 3 and 4 of the Data Protection Act 2018 (South Wales Police, 2019). This emphasises the importance of data being accurate; carefully recorded, adequate; relevant and sufficient, relevant; useful to police purpose and timely; recorded into relevant area in agreed timescales (South Wales Police, 2019). Confidentiality is crucial and must be applied in all situations where data is recorded and used (Bryant and Bryant, 2021, p 90).</w:t>
      </w:r>
      <w:r w:rsidR="003426B1">
        <w:rPr>
          <w:rFonts w:ascii="Arial" w:hAnsi="Arial" w:cs="Arial"/>
          <w:sz w:val="24"/>
          <w:szCs w:val="24"/>
        </w:rPr>
        <w:t xml:space="preserve"> One of the areas covered in the National policing Strategy is ‘addressing harm’. This is a demonstration of how the police are becoming more focused on vulnerable people. The specific method for doing so is highlighted by the statement “w</w:t>
      </w:r>
      <w:r w:rsidR="003426B1" w:rsidRPr="003426B1">
        <w:rPr>
          <w:rFonts w:ascii="Arial" w:hAnsi="Arial" w:cs="Arial"/>
          <w:sz w:val="24"/>
          <w:szCs w:val="24"/>
        </w:rPr>
        <w:t>e will harness the power of digital technologies and behaviours to identify the risk of harm and protect the vulnerable in the physical and digital world</w:t>
      </w:r>
      <w:r w:rsidR="003426B1">
        <w:rPr>
          <w:rFonts w:ascii="Arial" w:hAnsi="Arial" w:cs="Arial"/>
          <w:sz w:val="24"/>
          <w:szCs w:val="24"/>
        </w:rPr>
        <w:t xml:space="preserve">” (Association Of Police And Crime Commissioners, 2020, p 7). </w:t>
      </w:r>
      <w:r w:rsidR="005073D3">
        <w:rPr>
          <w:rFonts w:ascii="Arial" w:hAnsi="Arial" w:cs="Arial"/>
          <w:sz w:val="24"/>
          <w:szCs w:val="24"/>
        </w:rPr>
        <w:t xml:space="preserve">An example being, using CCTV footage, if possible, to establish the occurring events in an incident involving a vulnerable person, who may lack capacity and the ability to communicate </w:t>
      </w:r>
      <w:r w:rsidR="005073D3">
        <w:rPr>
          <w:rFonts w:ascii="Arial" w:hAnsi="Arial" w:cs="Arial"/>
          <w:sz w:val="24"/>
          <w:szCs w:val="24"/>
        </w:rPr>
        <w:lastRenderedPageBreak/>
        <w:t xml:space="preserve">(Bryant and Bryant, 2021, p 283). Other interventions can include identifying whether the individual carries a Crisis card, which will give the notable indication that this person experiences difficulties communicating in a matter that would be considered understandable to an officer (Bryant and Bryant, 2021, p 283). </w:t>
      </w:r>
    </w:p>
    <w:p w14:paraId="53F64015" w14:textId="29053D86" w:rsidR="00525FAE" w:rsidRDefault="00525FAE" w:rsidP="00981703">
      <w:pPr>
        <w:spacing w:line="480" w:lineRule="auto"/>
        <w:rPr>
          <w:rFonts w:ascii="Arial" w:hAnsi="Arial" w:cs="Arial"/>
          <w:sz w:val="24"/>
          <w:szCs w:val="24"/>
        </w:rPr>
      </w:pPr>
    </w:p>
    <w:p w14:paraId="4915F3A1" w14:textId="16444404" w:rsidR="00525FAE" w:rsidRDefault="00525FAE" w:rsidP="00981703">
      <w:pPr>
        <w:spacing w:line="480" w:lineRule="auto"/>
        <w:rPr>
          <w:rFonts w:ascii="Arial" w:hAnsi="Arial" w:cs="Arial"/>
          <w:sz w:val="24"/>
          <w:szCs w:val="24"/>
        </w:rPr>
      </w:pPr>
      <w:r>
        <w:rPr>
          <w:rFonts w:ascii="Arial" w:hAnsi="Arial" w:cs="Arial"/>
          <w:sz w:val="24"/>
          <w:szCs w:val="24"/>
        </w:rPr>
        <w:t xml:space="preserve">          </w:t>
      </w:r>
      <w:r w:rsidRPr="00525FAE">
        <w:rPr>
          <w:rFonts w:ascii="Arial" w:hAnsi="Arial" w:cs="Arial"/>
          <w:sz w:val="24"/>
          <w:szCs w:val="24"/>
        </w:rPr>
        <w:t>Despite the increasing likeliness of digital and cybercrime, there are interventions in place which can provide masses of assistance to on street policing and bringing offenders to justice. Technology carried by police officers on duty can assist in means of their personal protection, interpersonal communication methods and controlling violent or possible to be violent persons (Bryant and Bryant, 2021, p 96). Interventions such as body worn cameras, facial recognition technology and electronic pocket notebooks can assist police officers in the identification of suspects, which can be a vital role in serving justice and sentencing offenders</w:t>
      </w:r>
      <w:r>
        <w:rPr>
          <w:rFonts w:ascii="Arial" w:hAnsi="Arial" w:cs="Arial"/>
          <w:sz w:val="24"/>
          <w:szCs w:val="24"/>
        </w:rPr>
        <w:t xml:space="preserve">. </w:t>
      </w:r>
    </w:p>
    <w:p w14:paraId="7C217BA8" w14:textId="26C9DADB" w:rsidR="00055A5C" w:rsidRDefault="00104891" w:rsidP="00981703">
      <w:pPr>
        <w:spacing w:line="480" w:lineRule="auto"/>
        <w:rPr>
          <w:rFonts w:ascii="Arial" w:hAnsi="Arial" w:cs="Arial"/>
          <w:sz w:val="24"/>
          <w:szCs w:val="24"/>
        </w:rPr>
      </w:pPr>
      <w:r>
        <w:rPr>
          <w:rFonts w:ascii="Arial" w:hAnsi="Arial" w:cs="Arial"/>
          <w:sz w:val="24"/>
          <w:szCs w:val="24"/>
        </w:rPr>
        <w:t xml:space="preserve">          Body worn cameras are a technological device that has been recently adapted into police forces in the modern day (Bryant and Bryant, 2021, p 92). </w:t>
      </w:r>
      <w:r w:rsidRPr="00104891">
        <w:rPr>
          <w:rFonts w:ascii="Arial" w:hAnsi="Arial" w:cs="Arial"/>
          <w:sz w:val="24"/>
          <w:szCs w:val="24"/>
        </w:rPr>
        <w:t>BWCs (body-worn cameras) are recording devices worn by police officers that can collect audio and video data during encounters with members of the public</w:t>
      </w:r>
      <w:r>
        <w:rPr>
          <w:rFonts w:ascii="Arial" w:hAnsi="Arial" w:cs="Arial"/>
          <w:sz w:val="24"/>
          <w:szCs w:val="24"/>
        </w:rPr>
        <w:t xml:space="preserve"> (College Of Policing, 2021)</w:t>
      </w:r>
      <w:r w:rsidRPr="00104891">
        <w:rPr>
          <w:rFonts w:ascii="Arial" w:hAnsi="Arial" w:cs="Arial"/>
          <w:sz w:val="24"/>
          <w:szCs w:val="24"/>
        </w:rPr>
        <w:t>.</w:t>
      </w:r>
      <w:r>
        <w:rPr>
          <w:rFonts w:ascii="Arial" w:hAnsi="Arial" w:cs="Arial"/>
          <w:sz w:val="24"/>
          <w:szCs w:val="24"/>
        </w:rPr>
        <w:t xml:space="preserve"> </w:t>
      </w:r>
      <w:r w:rsidR="007D49E6">
        <w:rPr>
          <w:rFonts w:ascii="Arial" w:hAnsi="Arial" w:cs="Arial"/>
          <w:sz w:val="24"/>
          <w:szCs w:val="24"/>
        </w:rPr>
        <w:t xml:space="preserve">BWCs are outlined to have a series of goals, which include “accountability, increasing the time police officers spend on the streets, defusing situations, reducing complaints and improving training”, outlined by Women Police (2017, p 15). Since the initial introduction of BWCs in 2005, </w:t>
      </w:r>
      <w:r w:rsidR="00495691">
        <w:rPr>
          <w:rFonts w:ascii="Arial" w:hAnsi="Arial" w:cs="Arial"/>
          <w:sz w:val="24"/>
          <w:szCs w:val="24"/>
        </w:rPr>
        <w:t>t</w:t>
      </w:r>
      <w:r w:rsidR="00495691" w:rsidRPr="00495691">
        <w:rPr>
          <w:rFonts w:ascii="Arial" w:hAnsi="Arial" w:cs="Arial"/>
          <w:sz w:val="24"/>
          <w:szCs w:val="24"/>
        </w:rPr>
        <w:t xml:space="preserve">he technology has become </w:t>
      </w:r>
      <w:r w:rsidR="00495691">
        <w:rPr>
          <w:rFonts w:ascii="Arial" w:hAnsi="Arial" w:cs="Arial"/>
          <w:sz w:val="24"/>
          <w:szCs w:val="24"/>
        </w:rPr>
        <w:t>significantly notable</w:t>
      </w:r>
      <w:r w:rsidR="00495691" w:rsidRPr="00495691">
        <w:rPr>
          <w:rFonts w:ascii="Arial" w:hAnsi="Arial" w:cs="Arial"/>
          <w:sz w:val="24"/>
          <w:szCs w:val="24"/>
        </w:rPr>
        <w:t xml:space="preserve"> in police forces across</w:t>
      </w:r>
      <w:r w:rsidR="00495691">
        <w:rPr>
          <w:rFonts w:ascii="Arial" w:hAnsi="Arial" w:cs="Arial"/>
          <w:sz w:val="24"/>
          <w:szCs w:val="24"/>
        </w:rPr>
        <w:t xml:space="preserve"> the country (Women Police, 2017). </w:t>
      </w:r>
    </w:p>
    <w:p w14:paraId="7BADC182" w14:textId="0FB269F8" w:rsidR="00EB418D" w:rsidRDefault="00DA388C" w:rsidP="00981703">
      <w:pPr>
        <w:spacing w:line="480" w:lineRule="auto"/>
        <w:rPr>
          <w:rFonts w:ascii="Arial" w:hAnsi="Arial" w:cs="Arial"/>
          <w:color w:val="000000"/>
          <w:sz w:val="24"/>
          <w:szCs w:val="24"/>
          <w:shd w:val="clear" w:color="auto" w:fill="FFFFFF"/>
        </w:rPr>
      </w:pPr>
      <w:r>
        <w:rPr>
          <w:rFonts w:ascii="Arial" w:hAnsi="Arial" w:cs="Arial"/>
          <w:sz w:val="24"/>
          <w:szCs w:val="24"/>
        </w:rPr>
        <w:t xml:space="preserve">          </w:t>
      </w:r>
      <w:r w:rsidR="00055A5C">
        <w:rPr>
          <w:rFonts w:ascii="Arial" w:hAnsi="Arial" w:cs="Arial"/>
          <w:sz w:val="24"/>
          <w:szCs w:val="24"/>
        </w:rPr>
        <w:t xml:space="preserve">The use of body worn cameras is recognised under the What Works Crime Reduction Toolkit published by the College of Policing. The mechanism outlined by the Crime Reduction Toolkit highlights that BWCs </w:t>
      </w:r>
      <w:r w:rsidR="00755EF5">
        <w:rPr>
          <w:rFonts w:ascii="Arial" w:hAnsi="Arial" w:cs="Arial"/>
          <w:sz w:val="24"/>
          <w:szCs w:val="24"/>
        </w:rPr>
        <w:t xml:space="preserve">take effect by heightening self-awareness of police encounters with the public from the knowledge that everything is being recorded and reviewed (College of Policing, 2021). BWCs also prohibit the excessive use of force from police officers, which would be considered unlawful and unjustified, with Section 117 of the Police and Criminal Evidence Act 1984 underlining that use of force should only be applied when an officer has reasonable grounds </w:t>
      </w:r>
      <w:r w:rsidR="00755EF5">
        <w:rPr>
          <w:rFonts w:ascii="Arial" w:hAnsi="Arial" w:cs="Arial"/>
          <w:sz w:val="24"/>
          <w:szCs w:val="24"/>
        </w:rPr>
        <w:lastRenderedPageBreak/>
        <w:t xml:space="preserve">(Bryant and Bryant, 2021, p 210). On the contrary, BWCs may discourage behaviour that is socially unacceptable because they are being recorded </w:t>
      </w:r>
      <w:r w:rsidR="002676D7">
        <w:rPr>
          <w:rFonts w:ascii="Arial" w:hAnsi="Arial" w:cs="Arial"/>
          <w:sz w:val="24"/>
          <w:szCs w:val="24"/>
        </w:rPr>
        <w:t>(College of Policing</w:t>
      </w:r>
      <w:r w:rsidR="00755EF5">
        <w:rPr>
          <w:rFonts w:ascii="Arial" w:hAnsi="Arial" w:cs="Arial"/>
          <w:sz w:val="24"/>
          <w:szCs w:val="24"/>
        </w:rPr>
        <w:t>,</w:t>
      </w:r>
      <w:r w:rsidR="002676D7">
        <w:rPr>
          <w:rFonts w:ascii="Arial" w:hAnsi="Arial" w:cs="Arial"/>
          <w:sz w:val="24"/>
          <w:szCs w:val="24"/>
        </w:rPr>
        <w:t xml:space="preserve"> 2021),</w:t>
      </w:r>
      <w:r w:rsidR="00755EF5">
        <w:rPr>
          <w:rFonts w:ascii="Arial" w:hAnsi="Arial" w:cs="Arial"/>
          <w:sz w:val="24"/>
          <w:szCs w:val="24"/>
        </w:rPr>
        <w:t xml:space="preserve"> which </w:t>
      </w:r>
      <w:r w:rsidR="002676D7">
        <w:rPr>
          <w:rFonts w:ascii="Arial" w:hAnsi="Arial" w:cs="Arial"/>
          <w:sz w:val="24"/>
          <w:szCs w:val="24"/>
        </w:rPr>
        <w:t xml:space="preserve">in theory </w:t>
      </w:r>
      <w:r w:rsidR="00755EF5">
        <w:rPr>
          <w:rFonts w:ascii="Arial" w:hAnsi="Arial" w:cs="Arial"/>
          <w:sz w:val="24"/>
          <w:szCs w:val="24"/>
        </w:rPr>
        <w:t xml:space="preserve">could result in a decrease in incidents which may escalate into protocols of use of force being practiced. </w:t>
      </w:r>
      <w:r w:rsidR="006E5B9A">
        <w:rPr>
          <w:rFonts w:ascii="Arial" w:hAnsi="Arial" w:cs="Arial"/>
          <w:sz w:val="24"/>
          <w:szCs w:val="24"/>
        </w:rPr>
        <w:t>The use of BWCs is a</w:t>
      </w:r>
      <w:r w:rsidR="00EB418D">
        <w:rPr>
          <w:rFonts w:ascii="Arial" w:hAnsi="Arial" w:cs="Arial"/>
          <w:sz w:val="24"/>
          <w:szCs w:val="24"/>
        </w:rPr>
        <w:t xml:space="preserve"> technological methods that can effect policing practices, an example being that BWCs </w:t>
      </w:r>
      <w:r w:rsidR="00EB418D">
        <w:rPr>
          <w:rFonts w:ascii="Arial" w:hAnsi="Arial" w:cs="Arial"/>
          <w:color w:val="000000"/>
          <w:sz w:val="24"/>
          <w:szCs w:val="24"/>
          <w:shd w:val="clear" w:color="auto" w:fill="FFFFFF"/>
        </w:rPr>
        <w:t>“</w:t>
      </w:r>
      <w:r w:rsidR="00EB418D" w:rsidRPr="00EB418D">
        <w:rPr>
          <w:rFonts w:ascii="Arial" w:hAnsi="Arial" w:cs="Arial"/>
          <w:color w:val="000000"/>
          <w:sz w:val="24"/>
          <w:szCs w:val="24"/>
          <w:shd w:val="clear" w:color="auto" w:fill="FFFFFF"/>
        </w:rPr>
        <w:t>increases the transparency of policing and any footage recorded can be subsequently reviewed, scrutinised and submitted as evidence, making officers more accountable as well as offenders</w:t>
      </w:r>
      <w:r w:rsidR="00EB418D">
        <w:rPr>
          <w:rFonts w:ascii="Arial" w:hAnsi="Arial" w:cs="Arial"/>
          <w:color w:val="000000"/>
          <w:sz w:val="24"/>
          <w:szCs w:val="24"/>
          <w:shd w:val="clear" w:color="auto" w:fill="FFFFFF"/>
        </w:rPr>
        <w:t xml:space="preserve">” as explained by police Federation (2016). There is also an evidential correlation between the use of BWC and a reduction in false allegations against the police, which is a vital component to police legitimacy and public trust (Police Federation, 2016). </w:t>
      </w:r>
    </w:p>
    <w:p w14:paraId="4EB8ACBF" w14:textId="15562241" w:rsidR="00DB57BC" w:rsidRDefault="00275550" w:rsidP="00981703">
      <w:pPr>
        <w:spacing w:line="480" w:lineRule="auto"/>
        <w:rPr>
          <w:rFonts w:ascii="Arial" w:hAnsi="Arial" w:cs="Arial"/>
          <w:sz w:val="24"/>
          <w:szCs w:val="24"/>
        </w:rPr>
      </w:pPr>
      <w:r>
        <w:rPr>
          <w:rFonts w:ascii="Arial" w:hAnsi="Arial" w:cs="Arial"/>
          <w:sz w:val="24"/>
          <w:szCs w:val="24"/>
        </w:rPr>
        <w:t xml:space="preserve">          </w:t>
      </w:r>
      <w:r w:rsidR="00850D62">
        <w:rPr>
          <w:rFonts w:ascii="Arial" w:hAnsi="Arial" w:cs="Arial"/>
          <w:sz w:val="24"/>
          <w:szCs w:val="24"/>
        </w:rPr>
        <w:t xml:space="preserve">When evaluating the public perception </w:t>
      </w:r>
      <w:r w:rsidR="008457BB">
        <w:rPr>
          <w:rFonts w:ascii="Arial" w:hAnsi="Arial" w:cs="Arial"/>
          <w:sz w:val="24"/>
          <w:szCs w:val="24"/>
        </w:rPr>
        <w:t>on BWCs</w:t>
      </w:r>
      <w:r w:rsidR="009874CA">
        <w:rPr>
          <w:rFonts w:ascii="Arial" w:hAnsi="Arial" w:cs="Arial"/>
          <w:sz w:val="24"/>
          <w:szCs w:val="24"/>
        </w:rPr>
        <w:t xml:space="preserve">, it can open a wide encounter of controversy (Taylor and Lee, 2019, p 959). </w:t>
      </w:r>
      <w:r w:rsidR="00B50D73">
        <w:rPr>
          <w:rFonts w:ascii="Arial" w:hAnsi="Arial" w:cs="Arial"/>
          <w:sz w:val="24"/>
          <w:szCs w:val="24"/>
        </w:rPr>
        <w:t xml:space="preserve">Some of the benefits outlined by </w:t>
      </w:r>
      <w:r w:rsidR="00822D84">
        <w:rPr>
          <w:rFonts w:ascii="Arial" w:hAnsi="Arial" w:cs="Arial"/>
          <w:sz w:val="24"/>
          <w:szCs w:val="24"/>
        </w:rPr>
        <w:t xml:space="preserve">the public in a study by </w:t>
      </w:r>
      <w:r w:rsidR="00B50D73">
        <w:rPr>
          <w:rFonts w:ascii="Arial" w:hAnsi="Arial" w:cs="Arial"/>
          <w:sz w:val="24"/>
          <w:szCs w:val="24"/>
        </w:rPr>
        <w:t>Crow et al (2017</w:t>
      </w:r>
      <w:r w:rsidR="002F69B8">
        <w:rPr>
          <w:rFonts w:ascii="Arial" w:hAnsi="Arial" w:cs="Arial"/>
          <w:sz w:val="24"/>
          <w:szCs w:val="24"/>
        </w:rPr>
        <w:t>, p 560</w:t>
      </w:r>
      <w:r w:rsidR="00B50D73">
        <w:rPr>
          <w:rFonts w:ascii="Arial" w:hAnsi="Arial" w:cs="Arial"/>
          <w:sz w:val="24"/>
          <w:szCs w:val="24"/>
        </w:rPr>
        <w:t>) include</w:t>
      </w:r>
      <w:r w:rsidR="00DB3177">
        <w:rPr>
          <w:rFonts w:ascii="Arial" w:hAnsi="Arial" w:cs="Arial"/>
          <w:sz w:val="24"/>
          <w:szCs w:val="24"/>
        </w:rPr>
        <w:t xml:space="preserve"> </w:t>
      </w:r>
      <w:r w:rsidR="006E01CC">
        <w:rPr>
          <w:rFonts w:ascii="Arial" w:hAnsi="Arial" w:cs="Arial"/>
          <w:sz w:val="24"/>
          <w:szCs w:val="24"/>
        </w:rPr>
        <w:t xml:space="preserve">an agreement that BWCs improve the behaviour of both police officers and the public they serve, as well as the interpretation that BWCs will enhance police legitimacy and contribute to the collection of high quality evidence. On the contrary, Taylor and Lee (2017, p 960) identify there are some negative concepts from the public perception of BWCs, such as the </w:t>
      </w:r>
      <w:r w:rsidR="006E01CC" w:rsidRPr="006E01CC">
        <w:rPr>
          <w:rFonts w:ascii="Arial" w:hAnsi="Arial" w:cs="Arial"/>
          <w:sz w:val="24"/>
          <w:szCs w:val="24"/>
        </w:rPr>
        <w:t xml:space="preserve">to be virtually redundant due to a variety of circumstances such as temporality or unawareness of being videotaped, a lack of care due to the supposed incapacity of cameras to identify them, or utter </w:t>
      </w:r>
      <w:r w:rsidR="00222784">
        <w:rPr>
          <w:rFonts w:ascii="Arial" w:hAnsi="Arial" w:cs="Arial"/>
          <w:sz w:val="24"/>
          <w:szCs w:val="24"/>
        </w:rPr>
        <w:t xml:space="preserve">negligence </w:t>
      </w:r>
      <w:r w:rsidR="006E01CC" w:rsidRPr="006E01CC">
        <w:rPr>
          <w:rFonts w:ascii="Arial" w:hAnsi="Arial" w:cs="Arial"/>
          <w:sz w:val="24"/>
          <w:szCs w:val="24"/>
        </w:rPr>
        <w:t>due to being in a</w:t>
      </w:r>
      <w:r w:rsidR="002F69B8">
        <w:rPr>
          <w:rFonts w:ascii="Arial" w:hAnsi="Arial" w:cs="Arial"/>
          <w:sz w:val="24"/>
          <w:szCs w:val="24"/>
        </w:rPr>
        <w:t>n</w:t>
      </w:r>
      <w:r w:rsidR="006E01CC" w:rsidRPr="006E01CC">
        <w:rPr>
          <w:rFonts w:ascii="Arial" w:hAnsi="Arial" w:cs="Arial"/>
          <w:sz w:val="24"/>
          <w:szCs w:val="24"/>
        </w:rPr>
        <w:t xml:space="preserve"> 'expressive' emotional state</w:t>
      </w:r>
      <w:r w:rsidR="006E01CC">
        <w:rPr>
          <w:rFonts w:ascii="Arial" w:hAnsi="Arial" w:cs="Arial"/>
          <w:sz w:val="24"/>
          <w:szCs w:val="24"/>
        </w:rPr>
        <w:t xml:space="preserve">. </w:t>
      </w:r>
    </w:p>
    <w:p w14:paraId="70EB67CA" w14:textId="5F230962" w:rsidR="00B662E1" w:rsidRPr="00B662E1" w:rsidRDefault="004135F4" w:rsidP="00981703">
      <w:pPr>
        <w:spacing w:line="480" w:lineRule="auto"/>
        <w:rPr>
          <w:rFonts w:ascii="Arial" w:hAnsi="Arial" w:cs="Arial"/>
          <w:sz w:val="24"/>
          <w:szCs w:val="24"/>
        </w:rPr>
      </w:pPr>
      <w:r>
        <w:rPr>
          <w:rFonts w:ascii="Arial" w:hAnsi="Arial" w:cs="Arial"/>
          <w:sz w:val="24"/>
          <w:szCs w:val="24"/>
        </w:rPr>
        <w:t xml:space="preserve">          </w:t>
      </w:r>
      <w:r w:rsidR="00C92C28">
        <w:rPr>
          <w:rFonts w:ascii="Arial" w:hAnsi="Arial" w:cs="Arial"/>
          <w:sz w:val="24"/>
          <w:szCs w:val="24"/>
        </w:rPr>
        <w:t xml:space="preserve">Facial recognition technology has also been adapted into modern day policing, which is a method deemed highly useful to police practices as it can assist in identification of suspects who have committed a criminal offence (College of Policing, 2021). The technology operates by generating a comparison between live camera rollout against a pre-determined watch list (College of Policing, 2021). Some practical applications in which facial recognition technology include being used </w:t>
      </w:r>
      <w:r w:rsidR="00C92C28" w:rsidRPr="00C92C28">
        <w:rPr>
          <w:rFonts w:ascii="Arial" w:hAnsi="Arial" w:cs="Arial"/>
          <w:sz w:val="24"/>
          <w:szCs w:val="24"/>
        </w:rPr>
        <w:t xml:space="preserve">as a real-time tool to assist officers in locating people on a 'watchlist' who are wanted by the </w:t>
      </w:r>
      <w:r w:rsidR="00C92C28">
        <w:rPr>
          <w:rFonts w:ascii="Arial" w:hAnsi="Arial" w:cs="Arial"/>
          <w:sz w:val="24"/>
          <w:szCs w:val="24"/>
        </w:rPr>
        <w:t xml:space="preserve">police, </w:t>
      </w:r>
      <w:r w:rsidR="00C92C28" w:rsidRPr="00C92C28">
        <w:rPr>
          <w:rFonts w:ascii="Arial" w:hAnsi="Arial" w:cs="Arial"/>
          <w:sz w:val="24"/>
          <w:szCs w:val="24"/>
        </w:rPr>
        <w:t>as a user-initiated tool for</w:t>
      </w:r>
      <w:r w:rsidR="00C92C28">
        <w:rPr>
          <w:rFonts w:ascii="Arial" w:hAnsi="Arial" w:cs="Arial"/>
          <w:sz w:val="24"/>
          <w:szCs w:val="24"/>
        </w:rPr>
        <w:t xml:space="preserve"> police</w:t>
      </w:r>
      <w:r w:rsidR="00C92C28" w:rsidRPr="00C92C28">
        <w:rPr>
          <w:rFonts w:ascii="Arial" w:hAnsi="Arial" w:cs="Arial"/>
          <w:sz w:val="24"/>
          <w:szCs w:val="24"/>
        </w:rPr>
        <w:t xml:space="preserve"> who need to take a picture of someone and then use facial recognition software to </w:t>
      </w:r>
      <w:r w:rsidR="00C92C28">
        <w:rPr>
          <w:rFonts w:ascii="Arial" w:hAnsi="Arial" w:cs="Arial"/>
          <w:sz w:val="24"/>
          <w:szCs w:val="24"/>
        </w:rPr>
        <w:t xml:space="preserve">evaluate </w:t>
      </w:r>
      <w:r w:rsidR="00C92C28" w:rsidRPr="00C92C28">
        <w:rPr>
          <w:rFonts w:ascii="Arial" w:hAnsi="Arial" w:cs="Arial"/>
          <w:sz w:val="24"/>
          <w:szCs w:val="24"/>
        </w:rPr>
        <w:t>who that person is</w:t>
      </w:r>
      <w:r w:rsidR="00C92C28">
        <w:rPr>
          <w:rFonts w:ascii="Arial" w:hAnsi="Arial" w:cs="Arial"/>
          <w:sz w:val="24"/>
          <w:szCs w:val="24"/>
        </w:rPr>
        <w:t xml:space="preserve"> (Metropolitan Police, 2022). The Metropolitan Police (2022) clarify that this can still provide usefulness should the person provide inaccurate or </w:t>
      </w:r>
      <w:r w:rsidR="00C92C28">
        <w:rPr>
          <w:rFonts w:ascii="Arial" w:hAnsi="Arial" w:cs="Arial"/>
          <w:sz w:val="24"/>
          <w:szCs w:val="24"/>
        </w:rPr>
        <w:lastRenderedPageBreak/>
        <w:t>incorrect information. The technology can also assist</w:t>
      </w:r>
      <w:r w:rsidR="00C92C28" w:rsidRPr="00C92C28">
        <w:rPr>
          <w:rFonts w:ascii="Arial" w:hAnsi="Arial" w:cs="Arial"/>
          <w:sz w:val="24"/>
          <w:szCs w:val="24"/>
        </w:rPr>
        <w:t xml:space="preserve"> in identifying </w:t>
      </w:r>
      <w:r w:rsidR="00C92C28">
        <w:rPr>
          <w:rFonts w:ascii="Arial" w:hAnsi="Arial" w:cs="Arial"/>
          <w:sz w:val="24"/>
          <w:szCs w:val="24"/>
        </w:rPr>
        <w:t xml:space="preserve">a person </w:t>
      </w:r>
      <w:r w:rsidR="00C92C28" w:rsidRPr="00C92C28">
        <w:rPr>
          <w:rFonts w:ascii="Arial" w:hAnsi="Arial" w:cs="Arial"/>
          <w:sz w:val="24"/>
          <w:szCs w:val="24"/>
        </w:rPr>
        <w:t xml:space="preserve">who is unconscious or </w:t>
      </w:r>
      <w:r w:rsidR="00C92C28">
        <w:rPr>
          <w:rFonts w:ascii="Arial" w:hAnsi="Arial" w:cs="Arial"/>
          <w:sz w:val="24"/>
          <w:szCs w:val="24"/>
        </w:rPr>
        <w:t>injured to a significant extent</w:t>
      </w:r>
      <w:r w:rsidR="00C92C28" w:rsidRPr="00C92C28">
        <w:rPr>
          <w:rFonts w:ascii="Arial" w:hAnsi="Arial" w:cs="Arial"/>
          <w:sz w:val="24"/>
          <w:szCs w:val="24"/>
        </w:rPr>
        <w:t xml:space="preserve"> and unable to </w:t>
      </w:r>
      <w:r w:rsidR="00C92C28">
        <w:rPr>
          <w:rFonts w:ascii="Arial" w:hAnsi="Arial" w:cs="Arial"/>
          <w:sz w:val="24"/>
          <w:szCs w:val="24"/>
        </w:rPr>
        <w:t xml:space="preserve">respond (Metropolitan Police, 2022). </w:t>
      </w:r>
      <w:r w:rsidR="00B662E1">
        <w:rPr>
          <w:rFonts w:ascii="Arial" w:hAnsi="Arial" w:cs="Arial"/>
          <w:sz w:val="24"/>
          <w:szCs w:val="24"/>
        </w:rPr>
        <w:t xml:space="preserve">It should be considered that facial recognition is a differentiating form of technology to CCTV. Although they have similar aspects, facial recognition is specifically designed to identify people who are on the police ‘watchlist’ (Metropolitan Police, 2022). This is also supported by South Wales Police (2022) with their information </w:t>
      </w:r>
      <w:r w:rsidR="00B662E1" w:rsidRPr="00212E43">
        <w:rPr>
          <w:rFonts w:ascii="Arial" w:hAnsi="Arial" w:cs="Arial"/>
          <w:sz w:val="24"/>
          <w:szCs w:val="24"/>
        </w:rPr>
        <w:t xml:space="preserve">that </w:t>
      </w:r>
      <w:r w:rsidR="00B662E1" w:rsidRPr="00212E43">
        <w:rPr>
          <w:rFonts w:ascii="Arial" w:hAnsi="Arial" w:cs="Arial"/>
          <w:sz w:val="24"/>
          <w:szCs w:val="24"/>
          <w:shd w:val="clear" w:color="auto" w:fill="FFFFFF"/>
        </w:rPr>
        <w:t xml:space="preserve">“persons who are not included on a watchlist cannot be identified”. </w:t>
      </w:r>
    </w:p>
    <w:p w14:paraId="6875B998" w14:textId="246CD1C2" w:rsidR="00D86087" w:rsidRDefault="005E7E9D" w:rsidP="00981703">
      <w:pPr>
        <w:spacing w:line="480" w:lineRule="auto"/>
        <w:rPr>
          <w:rFonts w:ascii="Arial" w:hAnsi="Arial" w:cs="Arial"/>
          <w:color w:val="0B0C0C"/>
          <w:sz w:val="24"/>
          <w:szCs w:val="24"/>
          <w:shd w:val="clear" w:color="auto" w:fill="FFFFFF"/>
        </w:rPr>
      </w:pPr>
      <w:r>
        <w:rPr>
          <w:rFonts w:ascii="Arial" w:hAnsi="Arial" w:cs="Arial"/>
          <w:sz w:val="24"/>
          <w:szCs w:val="24"/>
        </w:rPr>
        <w:t>Despite the advantages provided to the police through the use of facial recognition technology, the question of what the public perception is on this form of technology should be explored. The risk imposed by facial recognition may lead to beliefs that there is no public freedom, and that citizens are constantly under surveillance, which the police could use as a heightened ability to watch and act (</w:t>
      </w:r>
      <w:r w:rsidR="006422C8">
        <w:rPr>
          <w:rFonts w:ascii="Arial" w:hAnsi="Arial" w:cs="Arial"/>
          <w:sz w:val="24"/>
          <w:szCs w:val="24"/>
        </w:rPr>
        <w:t xml:space="preserve">Joh, 2019, p 178). </w:t>
      </w:r>
      <w:r w:rsidR="00AA7B6C">
        <w:rPr>
          <w:rFonts w:ascii="Arial" w:hAnsi="Arial" w:cs="Arial"/>
          <w:sz w:val="24"/>
          <w:szCs w:val="24"/>
        </w:rPr>
        <w:t>However, the use of facial recognition, similar to various methods of surveillance is conducted legally and must be compliant to legislation</w:t>
      </w:r>
      <w:r w:rsidR="005D3E6D">
        <w:rPr>
          <w:rFonts w:ascii="Arial" w:hAnsi="Arial" w:cs="Arial"/>
          <w:sz w:val="24"/>
          <w:szCs w:val="24"/>
        </w:rPr>
        <w:t>, some if which include the Regulation of Investigatory Powers Act 2002 (RIPA), and the Human Rights Act 1998</w:t>
      </w:r>
      <w:r w:rsidR="00224D37">
        <w:rPr>
          <w:rFonts w:ascii="Arial" w:hAnsi="Arial" w:cs="Arial"/>
          <w:sz w:val="24"/>
          <w:szCs w:val="24"/>
        </w:rPr>
        <w:t xml:space="preserve"> (Bryant and Bryant, 2021, p 547). Bryant and Bryant (2021, p 547) explain that “principles of liberty and freedom must be protected”, and the right to respect for private and family life is outlined under Article 8 of the Human Rights Act 1998. This is a qualified right, meaning it is paramount in a democratic society (Bryant and Bryant, 2021, p 63). Though the police are demonstrating legal use of facial recognition technology, with a recent investigation declaring that </w:t>
      </w:r>
      <w:r w:rsidR="005D3E6D">
        <w:rPr>
          <w:rFonts w:ascii="Arial" w:hAnsi="Arial" w:cs="Arial"/>
          <w:color w:val="0B0C0C"/>
          <w:sz w:val="24"/>
          <w:szCs w:val="24"/>
          <w:shd w:val="clear" w:color="auto" w:fill="FFFFFF"/>
        </w:rPr>
        <w:t xml:space="preserve">South Wales Police were found to be practicing facial recognition technology within consistency of the requirements of the Human Rights act 1998 and other corresponding legislation to data protection. This was justified by the High Court in Cardiff in 2019 (Biometrics Commission, 2019). </w:t>
      </w:r>
    </w:p>
    <w:p w14:paraId="33DAAE3C" w14:textId="6354C381" w:rsidR="008A46FE" w:rsidRDefault="005073D3" w:rsidP="00981703">
      <w:pPr>
        <w:spacing w:line="48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          </w:t>
      </w:r>
      <w:r w:rsidR="00D86087">
        <w:rPr>
          <w:rFonts w:ascii="Arial" w:hAnsi="Arial" w:cs="Arial"/>
          <w:color w:val="0B0C0C"/>
          <w:sz w:val="24"/>
          <w:szCs w:val="24"/>
          <w:shd w:val="clear" w:color="auto" w:fill="FFFFFF"/>
        </w:rPr>
        <w:t xml:space="preserve">In addition to effecting police practices, technology used by the police can also protect the local community. </w:t>
      </w:r>
      <w:r w:rsidR="00574250">
        <w:rPr>
          <w:rFonts w:ascii="Arial" w:hAnsi="Arial" w:cs="Arial"/>
          <w:color w:val="0B0C0C"/>
          <w:sz w:val="24"/>
          <w:szCs w:val="24"/>
          <w:shd w:val="clear" w:color="auto" w:fill="FFFFFF"/>
        </w:rPr>
        <w:t>Community engagement is a vital component to policing and p</w:t>
      </w:r>
      <w:r w:rsidR="00574250" w:rsidRPr="00574250">
        <w:rPr>
          <w:rFonts w:ascii="Arial" w:hAnsi="Arial" w:cs="Arial"/>
          <w:color w:val="0B0C0C"/>
          <w:sz w:val="24"/>
          <w:szCs w:val="24"/>
          <w:shd w:val="clear" w:color="auto" w:fill="FFFFFF"/>
        </w:rPr>
        <w:t>olicing in developed democracies would become virtually untenable without public cooperation</w:t>
      </w:r>
      <w:r w:rsidR="00574250">
        <w:rPr>
          <w:rFonts w:ascii="Arial" w:hAnsi="Arial" w:cs="Arial"/>
          <w:color w:val="0B0C0C"/>
          <w:sz w:val="24"/>
          <w:szCs w:val="24"/>
          <w:shd w:val="clear" w:color="auto" w:fill="FFFFFF"/>
        </w:rPr>
        <w:t xml:space="preserve"> (College of Policing, 2013). </w:t>
      </w:r>
      <w:r w:rsidR="00C6734C">
        <w:rPr>
          <w:rFonts w:ascii="Arial" w:hAnsi="Arial" w:cs="Arial"/>
          <w:color w:val="0B0C0C"/>
          <w:sz w:val="24"/>
          <w:szCs w:val="24"/>
          <w:shd w:val="clear" w:color="auto" w:fill="FFFFFF"/>
        </w:rPr>
        <w:t xml:space="preserve">It is sought that </w:t>
      </w:r>
      <w:r w:rsidR="00C6734C" w:rsidRPr="00C6734C">
        <w:rPr>
          <w:rFonts w:ascii="Arial" w:hAnsi="Arial" w:cs="Arial"/>
          <w:color w:val="0B0C0C"/>
          <w:sz w:val="24"/>
          <w:szCs w:val="24"/>
          <w:shd w:val="clear" w:color="auto" w:fill="FFFFFF"/>
        </w:rPr>
        <w:t xml:space="preserve">the way </w:t>
      </w:r>
      <w:r w:rsidR="00C6734C">
        <w:rPr>
          <w:rFonts w:ascii="Arial" w:hAnsi="Arial" w:cs="Arial"/>
          <w:color w:val="0B0C0C"/>
          <w:sz w:val="24"/>
          <w:szCs w:val="24"/>
          <w:shd w:val="clear" w:color="auto" w:fill="FFFFFF"/>
        </w:rPr>
        <w:t xml:space="preserve">police </w:t>
      </w:r>
      <w:r w:rsidR="00C6734C" w:rsidRPr="00C6734C">
        <w:rPr>
          <w:rFonts w:ascii="Arial" w:hAnsi="Arial" w:cs="Arial"/>
          <w:color w:val="0B0C0C"/>
          <w:sz w:val="24"/>
          <w:szCs w:val="24"/>
          <w:shd w:val="clear" w:color="auto" w:fill="FFFFFF"/>
        </w:rPr>
        <w:t xml:space="preserve">officers interact with the public </w:t>
      </w:r>
      <w:r w:rsidR="00C6734C">
        <w:rPr>
          <w:rFonts w:ascii="Arial" w:hAnsi="Arial" w:cs="Arial"/>
          <w:color w:val="0B0C0C"/>
          <w:sz w:val="24"/>
          <w:szCs w:val="24"/>
          <w:shd w:val="clear" w:color="auto" w:fill="FFFFFF"/>
        </w:rPr>
        <w:t xml:space="preserve">can </w:t>
      </w:r>
      <w:r w:rsidR="00C6734C" w:rsidRPr="00C6734C">
        <w:rPr>
          <w:rFonts w:ascii="Arial" w:hAnsi="Arial" w:cs="Arial"/>
          <w:color w:val="0B0C0C"/>
          <w:sz w:val="24"/>
          <w:szCs w:val="24"/>
          <w:shd w:val="clear" w:color="auto" w:fill="FFFFFF"/>
        </w:rPr>
        <w:t>help to reduce crime by encouraging law-abiding citizens to respect the law and develop social responsibility, making them more likely to assist the police rather than disobey the law</w:t>
      </w:r>
      <w:r w:rsidR="00C6734C">
        <w:rPr>
          <w:rFonts w:ascii="Arial" w:hAnsi="Arial" w:cs="Arial"/>
          <w:color w:val="0B0C0C"/>
          <w:sz w:val="24"/>
          <w:szCs w:val="24"/>
          <w:shd w:val="clear" w:color="auto" w:fill="FFFFFF"/>
        </w:rPr>
        <w:t xml:space="preserve"> (College of Policing, </w:t>
      </w:r>
      <w:r w:rsidR="00C6734C">
        <w:rPr>
          <w:rFonts w:ascii="Arial" w:hAnsi="Arial" w:cs="Arial"/>
          <w:color w:val="0B0C0C"/>
          <w:sz w:val="24"/>
          <w:szCs w:val="24"/>
          <w:shd w:val="clear" w:color="auto" w:fill="FFFFFF"/>
        </w:rPr>
        <w:lastRenderedPageBreak/>
        <w:t xml:space="preserve">2013). </w:t>
      </w:r>
      <w:r w:rsidR="0055108B">
        <w:rPr>
          <w:rFonts w:ascii="Arial" w:hAnsi="Arial" w:cs="Arial"/>
          <w:color w:val="0B0C0C"/>
          <w:sz w:val="24"/>
          <w:szCs w:val="24"/>
          <w:shd w:val="clear" w:color="auto" w:fill="FFFFFF"/>
        </w:rPr>
        <w:t xml:space="preserve">In such aspect, neighbourhood policing has clarified that public assurance improves when local people become involves in decisions based around the areas of which their level of concern is the highest (College of Policing, 2013). </w:t>
      </w:r>
      <w:r w:rsidR="008A46FE">
        <w:rPr>
          <w:rFonts w:ascii="Arial" w:hAnsi="Arial" w:cs="Arial"/>
          <w:color w:val="0B0C0C"/>
          <w:sz w:val="24"/>
          <w:szCs w:val="24"/>
          <w:shd w:val="clear" w:color="auto" w:fill="FFFFFF"/>
        </w:rPr>
        <w:t xml:space="preserve">CCTV is recognised as a proposed method of crime reduction, as it is believed to be a strategy of increasing risk (Bryant and Bryant, 2021, p 54). </w:t>
      </w:r>
      <w:r w:rsidR="00B93F40">
        <w:rPr>
          <w:rFonts w:ascii="Arial" w:hAnsi="Arial" w:cs="Arial"/>
          <w:color w:val="0B0C0C"/>
          <w:sz w:val="24"/>
          <w:szCs w:val="24"/>
          <w:shd w:val="clear" w:color="auto" w:fill="FFFFFF"/>
        </w:rPr>
        <w:t>CCTV cameras are also operated by local authorities and shop security</w:t>
      </w:r>
      <w:r w:rsidR="004E698E">
        <w:rPr>
          <w:rFonts w:ascii="Arial" w:hAnsi="Arial" w:cs="Arial"/>
          <w:color w:val="0B0C0C"/>
          <w:sz w:val="24"/>
          <w:szCs w:val="24"/>
          <w:shd w:val="clear" w:color="auto" w:fill="FFFFFF"/>
        </w:rPr>
        <w:t xml:space="preserve"> systems which can be accessed by police in the occurrence of a criminal offence or incident (Bryant and Bryant, 2021, p 548) which is an example of multi-agency work to target crime and enhance community safety. </w:t>
      </w:r>
    </w:p>
    <w:p w14:paraId="417C2E96" w14:textId="45DD2865" w:rsidR="00212E43" w:rsidRDefault="00275550" w:rsidP="00981703">
      <w:pPr>
        <w:spacing w:line="48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          </w:t>
      </w:r>
      <w:r w:rsidR="009B26EB" w:rsidRPr="009B26EB">
        <w:rPr>
          <w:rFonts w:ascii="Arial" w:hAnsi="Arial" w:cs="Arial"/>
          <w:color w:val="0B0C0C"/>
          <w:sz w:val="24"/>
          <w:szCs w:val="24"/>
          <w:shd w:val="clear" w:color="auto" w:fill="FFFFFF"/>
        </w:rPr>
        <w:t xml:space="preserve">While the use of closed-circuit television (CCTV) cameras is not </w:t>
      </w:r>
      <w:r w:rsidR="009B26EB">
        <w:rPr>
          <w:rFonts w:ascii="Arial" w:hAnsi="Arial" w:cs="Arial"/>
          <w:color w:val="0B0C0C"/>
          <w:sz w:val="24"/>
          <w:szCs w:val="24"/>
          <w:shd w:val="clear" w:color="auto" w:fill="FFFFFF"/>
        </w:rPr>
        <w:t>a newly introduced form of technology</w:t>
      </w:r>
      <w:r w:rsidR="009B26EB" w:rsidRPr="009B26EB">
        <w:rPr>
          <w:rFonts w:ascii="Arial" w:hAnsi="Arial" w:cs="Arial"/>
          <w:color w:val="0B0C0C"/>
          <w:sz w:val="24"/>
          <w:szCs w:val="24"/>
          <w:shd w:val="clear" w:color="auto" w:fill="FFFFFF"/>
        </w:rPr>
        <w:t xml:space="preserve">, its </w:t>
      </w:r>
      <w:r w:rsidR="009B26EB">
        <w:rPr>
          <w:rFonts w:ascii="Arial" w:hAnsi="Arial" w:cs="Arial"/>
          <w:color w:val="0B0C0C"/>
          <w:sz w:val="24"/>
          <w:szCs w:val="24"/>
          <w:shd w:val="clear" w:color="auto" w:fill="FFFFFF"/>
        </w:rPr>
        <w:t xml:space="preserve">increasing </w:t>
      </w:r>
      <w:r w:rsidR="009B26EB" w:rsidRPr="009B26EB">
        <w:rPr>
          <w:rFonts w:ascii="Arial" w:hAnsi="Arial" w:cs="Arial"/>
          <w:color w:val="0B0C0C"/>
          <w:sz w:val="24"/>
          <w:szCs w:val="24"/>
          <w:shd w:val="clear" w:color="auto" w:fill="FFFFFF"/>
        </w:rPr>
        <w:t xml:space="preserve">popularity </w:t>
      </w:r>
      <w:r w:rsidR="009B26EB">
        <w:rPr>
          <w:rFonts w:ascii="Arial" w:hAnsi="Arial" w:cs="Arial"/>
          <w:color w:val="0B0C0C"/>
          <w:sz w:val="24"/>
          <w:szCs w:val="24"/>
          <w:shd w:val="clear" w:color="auto" w:fill="FFFFFF"/>
        </w:rPr>
        <w:t>can be subject to</w:t>
      </w:r>
      <w:r w:rsidR="009B26EB" w:rsidRPr="009B26EB">
        <w:rPr>
          <w:rFonts w:ascii="Arial" w:hAnsi="Arial" w:cs="Arial"/>
          <w:color w:val="0B0C0C"/>
          <w:sz w:val="24"/>
          <w:szCs w:val="24"/>
          <w:shd w:val="clear" w:color="auto" w:fill="FFFFFF"/>
        </w:rPr>
        <w:t xml:space="preserve"> a means of boosting public safety and prompt police response has grown significantly</w:t>
      </w:r>
      <w:r w:rsidR="009B26EB">
        <w:rPr>
          <w:rFonts w:ascii="Arial" w:hAnsi="Arial" w:cs="Arial"/>
          <w:color w:val="0B0C0C"/>
          <w:sz w:val="24"/>
          <w:szCs w:val="24"/>
          <w:shd w:val="clear" w:color="auto" w:fill="FFFFFF"/>
        </w:rPr>
        <w:t xml:space="preserve"> (Giovanni and Edmund, 2021</w:t>
      </w:r>
      <w:r w:rsidR="00D459B0">
        <w:rPr>
          <w:rFonts w:ascii="Arial" w:hAnsi="Arial" w:cs="Arial"/>
          <w:color w:val="0B0C0C"/>
          <w:sz w:val="24"/>
          <w:szCs w:val="24"/>
          <w:shd w:val="clear" w:color="auto" w:fill="FFFFFF"/>
        </w:rPr>
        <w:t>, p 130</w:t>
      </w:r>
      <w:r w:rsidR="009B26EB">
        <w:rPr>
          <w:rFonts w:ascii="Arial" w:hAnsi="Arial" w:cs="Arial"/>
          <w:color w:val="0B0C0C"/>
          <w:sz w:val="24"/>
          <w:szCs w:val="24"/>
          <w:shd w:val="clear" w:color="auto" w:fill="FFFFFF"/>
        </w:rPr>
        <w:t xml:space="preserve">). With urban city areas becoming increasingly reliant on CCTV </w:t>
      </w:r>
      <w:r w:rsidR="009B26EB" w:rsidRPr="009B26EB">
        <w:rPr>
          <w:rFonts w:ascii="Arial" w:hAnsi="Arial" w:cs="Arial"/>
          <w:color w:val="0B0C0C"/>
          <w:sz w:val="24"/>
          <w:szCs w:val="24"/>
          <w:shd w:val="clear" w:color="auto" w:fill="FFFFFF"/>
        </w:rPr>
        <w:t xml:space="preserve">as a public safety measure, </w:t>
      </w:r>
      <w:r w:rsidR="009B26EB">
        <w:rPr>
          <w:rFonts w:ascii="Arial" w:hAnsi="Arial" w:cs="Arial"/>
          <w:color w:val="0B0C0C"/>
          <w:sz w:val="24"/>
          <w:szCs w:val="24"/>
          <w:shd w:val="clear" w:color="auto" w:fill="FFFFFF"/>
        </w:rPr>
        <w:t xml:space="preserve">there may be </w:t>
      </w:r>
      <w:r w:rsidR="009B26EB" w:rsidRPr="009B26EB">
        <w:rPr>
          <w:rFonts w:ascii="Arial" w:hAnsi="Arial" w:cs="Arial"/>
          <w:color w:val="0B0C0C"/>
          <w:sz w:val="24"/>
          <w:szCs w:val="24"/>
          <w:shd w:val="clear" w:color="auto" w:fill="FFFFFF"/>
        </w:rPr>
        <w:t xml:space="preserve">several doubts about the circumstances in which they </w:t>
      </w:r>
      <w:r w:rsidR="00D459B0">
        <w:rPr>
          <w:rFonts w:ascii="Arial" w:hAnsi="Arial" w:cs="Arial"/>
          <w:color w:val="0B0C0C"/>
          <w:sz w:val="24"/>
          <w:szCs w:val="24"/>
          <w:shd w:val="clear" w:color="auto" w:fill="FFFFFF"/>
        </w:rPr>
        <w:t>achieve the most successful outcomes (Giovanni and Edmund, 2021, p130).</w:t>
      </w:r>
      <w:r w:rsidR="004E698E">
        <w:rPr>
          <w:rFonts w:ascii="Arial" w:hAnsi="Arial" w:cs="Arial"/>
          <w:color w:val="0B0C0C"/>
          <w:sz w:val="24"/>
          <w:szCs w:val="24"/>
          <w:shd w:val="clear" w:color="auto" w:fill="FFFFFF"/>
        </w:rPr>
        <w:t xml:space="preserve"> </w:t>
      </w:r>
      <w:r w:rsidR="00212E43">
        <w:rPr>
          <w:rFonts w:ascii="Arial" w:hAnsi="Arial" w:cs="Arial"/>
          <w:color w:val="0B0C0C"/>
          <w:sz w:val="24"/>
          <w:szCs w:val="24"/>
          <w:shd w:val="clear" w:color="auto" w:fill="FFFFFF"/>
        </w:rPr>
        <w:t>Some of the limitations implemented by CCTV</w:t>
      </w:r>
      <w:r w:rsidR="00ED2AD8">
        <w:rPr>
          <w:rFonts w:ascii="Arial" w:hAnsi="Arial" w:cs="Arial"/>
          <w:color w:val="0B0C0C"/>
          <w:sz w:val="24"/>
          <w:szCs w:val="24"/>
          <w:shd w:val="clear" w:color="auto" w:fill="FFFFFF"/>
        </w:rPr>
        <w:t xml:space="preserve">, as pursuant to </w:t>
      </w:r>
      <w:r w:rsidR="00212E43">
        <w:rPr>
          <w:rFonts w:ascii="Arial" w:hAnsi="Arial" w:cs="Arial"/>
          <w:color w:val="0B0C0C"/>
          <w:sz w:val="24"/>
          <w:szCs w:val="24"/>
          <w:shd w:val="clear" w:color="auto" w:fill="FFFFFF"/>
        </w:rPr>
        <w:t>(</w:t>
      </w:r>
      <w:r w:rsidR="00ED2AD8">
        <w:rPr>
          <w:rFonts w:ascii="Arial" w:hAnsi="Arial" w:cs="Arial"/>
          <w:color w:val="0B0C0C"/>
          <w:sz w:val="24"/>
          <w:szCs w:val="24"/>
          <w:shd w:val="clear" w:color="auto" w:fill="FFFFFF"/>
        </w:rPr>
        <w:t xml:space="preserve">Kevel and </w:t>
      </w:r>
      <w:proofErr w:type="spellStart"/>
      <w:r w:rsidR="00ED2AD8">
        <w:rPr>
          <w:rFonts w:ascii="Arial" w:hAnsi="Arial" w:cs="Arial"/>
          <w:color w:val="0B0C0C"/>
          <w:sz w:val="24"/>
          <w:szCs w:val="24"/>
          <w:shd w:val="clear" w:color="auto" w:fill="FFFFFF"/>
        </w:rPr>
        <w:t>Sasse</w:t>
      </w:r>
      <w:proofErr w:type="spellEnd"/>
      <w:r w:rsidR="00ED2AD8">
        <w:rPr>
          <w:rFonts w:ascii="Arial" w:hAnsi="Arial" w:cs="Arial"/>
          <w:color w:val="0B0C0C"/>
          <w:sz w:val="24"/>
          <w:szCs w:val="24"/>
          <w:shd w:val="clear" w:color="auto" w:fill="FFFFFF"/>
        </w:rPr>
        <w:t xml:space="preserve">, 2010, p </w:t>
      </w:r>
      <w:r w:rsidR="00212E43">
        <w:rPr>
          <w:rFonts w:ascii="Arial" w:hAnsi="Arial" w:cs="Arial"/>
          <w:color w:val="0B0C0C"/>
          <w:sz w:val="24"/>
          <w:szCs w:val="24"/>
          <w:shd w:val="clear" w:color="auto" w:fill="FFFFFF"/>
        </w:rPr>
        <w:t>147</w:t>
      </w:r>
      <w:r w:rsidR="00ED2AD8">
        <w:rPr>
          <w:rFonts w:ascii="Arial" w:hAnsi="Arial" w:cs="Arial"/>
          <w:color w:val="0B0C0C"/>
          <w:sz w:val="24"/>
          <w:szCs w:val="24"/>
          <w:shd w:val="clear" w:color="auto" w:fill="FFFFFF"/>
        </w:rPr>
        <w:t xml:space="preserve">) include poor quality of videos promoting insufficiency when being reviewed and observed, particularly if the incident occurs during the night in spite of night vision being an obstacle, visibility could be reduced, resulting in difficulties when attempting to identify suspects, victims and witnesses. </w:t>
      </w:r>
      <w:r w:rsidR="00C83042">
        <w:rPr>
          <w:rFonts w:ascii="Arial" w:hAnsi="Arial" w:cs="Arial"/>
          <w:color w:val="0B0C0C"/>
          <w:sz w:val="24"/>
          <w:szCs w:val="24"/>
          <w:shd w:val="clear" w:color="auto" w:fill="FFFFFF"/>
        </w:rPr>
        <w:t>CCTV cameras are also often blatantly identifiable, indicating that suspects can consider the placement of CCTV cameras, and use forms of disguise to disrupt their identity (Bryant and Bryant, 2021, p 584)</w:t>
      </w:r>
      <w:r w:rsidR="000A2313">
        <w:rPr>
          <w:rFonts w:ascii="Arial" w:hAnsi="Arial" w:cs="Arial"/>
          <w:color w:val="0B0C0C"/>
          <w:sz w:val="24"/>
          <w:szCs w:val="24"/>
          <w:shd w:val="clear" w:color="auto" w:fill="FFFFFF"/>
        </w:rPr>
        <w:t xml:space="preserve">. Although CCTV cameras provide 24 hour surveillance, a further implication is that they are in a fixated position and can only cover a limited area (Bryant and Bryant, 2021, p 548). </w:t>
      </w:r>
    </w:p>
    <w:p w14:paraId="5063802F" w14:textId="77777777" w:rsidR="00275550" w:rsidRDefault="00275550" w:rsidP="00981703">
      <w:pPr>
        <w:spacing w:line="480" w:lineRule="auto"/>
        <w:rPr>
          <w:rFonts w:ascii="Arial" w:hAnsi="Arial" w:cs="Arial"/>
          <w:color w:val="0B0C0C"/>
          <w:sz w:val="24"/>
          <w:szCs w:val="24"/>
          <w:shd w:val="clear" w:color="auto" w:fill="FFFFFF"/>
        </w:rPr>
      </w:pPr>
    </w:p>
    <w:p w14:paraId="55776468" w14:textId="2AE70074" w:rsidR="008F4DB4" w:rsidRDefault="001933E2" w:rsidP="00981703">
      <w:pPr>
        <w:spacing w:line="48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          </w:t>
      </w:r>
      <w:r w:rsidR="00DB10F4">
        <w:rPr>
          <w:rFonts w:ascii="Arial" w:hAnsi="Arial" w:cs="Arial"/>
          <w:color w:val="0B0C0C"/>
          <w:sz w:val="24"/>
          <w:szCs w:val="24"/>
          <w:shd w:val="clear" w:color="auto" w:fill="FFFFFF"/>
        </w:rPr>
        <w:t>In conclusion to everything stated throughout, it is evident to observe the ways in which the police are adapting to the digital world and how technology effects police practices, the community and vulnerable people. Technology contributes significantly to modern day life and is suggested to continue developing</w:t>
      </w:r>
      <w:r w:rsidR="008F4DB4">
        <w:rPr>
          <w:rFonts w:ascii="Arial" w:hAnsi="Arial" w:cs="Arial"/>
          <w:color w:val="0B0C0C"/>
          <w:sz w:val="24"/>
          <w:szCs w:val="24"/>
          <w:shd w:val="clear" w:color="auto" w:fill="FFFFFF"/>
        </w:rPr>
        <w:t xml:space="preserve">, which is why it is considerably important for the police to be able to adapt and conquer problems created by the misuse of technology that may cause criminal offences. </w:t>
      </w:r>
      <w:r w:rsidR="008F4DB4">
        <w:rPr>
          <w:rFonts w:ascii="Arial" w:hAnsi="Arial" w:cs="Arial"/>
          <w:color w:val="0B0C0C"/>
          <w:sz w:val="24"/>
          <w:szCs w:val="24"/>
          <w:shd w:val="clear" w:color="auto" w:fill="FFFFFF"/>
        </w:rPr>
        <w:lastRenderedPageBreak/>
        <w:t xml:space="preserve">However, it is still </w:t>
      </w:r>
      <w:r>
        <w:rPr>
          <w:rFonts w:ascii="Arial" w:hAnsi="Arial" w:cs="Arial"/>
          <w:color w:val="0B0C0C"/>
          <w:sz w:val="24"/>
          <w:szCs w:val="24"/>
          <w:shd w:val="clear" w:color="auto" w:fill="FFFFFF"/>
        </w:rPr>
        <w:t xml:space="preserve">crucial for the police to continue operating </w:t>
      </w:r>
      <w:r w:rsidR="008F4DB4">
        <w:rPr>
          <w:rFonts w:ascii="Arial" w:hAnsi="Arial" w:cs="Arial"/>
          <w:color w:val="0B0C0C"/>
          <w:sz w:val="24"/>
          <w:szCs w:val="24"/>
          <w:shd w:val="clear" w:color="auto" w:fill="FFFFFF"/>
        </w:rPr>
        <w:t xml:space="preserve">significant </w:t>
      </w:r>
      <w:r>
        <w:rPr>
          <w:rFonts w:ascii="Arial" w:hAnsi="Arial" w:cs="Arial"/>
          <w:color w:val="0B0C0C"/>
          <w:sz w:val="24"/>
          <w:szCs w:val="24"/>
          <w:shd w:val="clear" w:color="auto" w:fill="FFFFFF"/>
        </w:rPr>
        <w:t xml:space="preserve">street patrols as this is a contributing aspect to community engagements and maintaining trustworthy relationships with the public. This can be achieved through neighbourhood policing and can strengthen police legitimacy. Multi-agency schemes can also provide great assistance to the police as they can operate in a wider manner and take contributions from an array of services which can aid in achieving a common goal. Policing schemes such as the Policing Vision 2025 and the National Digital Policing strategy 2020 – 2030 are also appropriate methods that provide guidance and recommendations to the police and the public as they demonstrate how the police are contributing to challenges opposed by technology and how they aim to alter the police service in the approaching years. </w:t>
      </w:r>
    </w:p>
    <w:p w14:paraId="7B092CB1" w14:textId="2A04783D" w:rsidR="003E4988" w:rsidRDefault="003E4988" w:rsidP="00981703">
      <w:pPr>
        <w:spacing w:line="480" w:lineRule="auto"/>
        <w:rPr>
          <w:rFonts w:ascii="Arial" w:hAnsi="Arial" w:cs="Arial"/>
          <w:color w:val="0B0C0C"/>
          <w:sz w:val="24"/>
          <w:szCs w:val="24"/>
          <w:shd w:val="clear" w:color="auto" w:fill="FFFFFF"/>
        </w:rPr>
      </w:pPr>
    </w:p>
    <w:p w14:paraId="08859268" w14:textId="074E55E2" w:rsidR="003E4988" w:rsidRDefault="003E4988" w:rsidP="00981703">
      <w:pPr>
        <w:spacing w:line="480" w:lineRule="auto"/>
        <w:rPr>
          <w:rFonts w:ascii="Arial" w:hAnsi="Arial" w:cs="Arial"/>
          <w:color w:val="0B0C0C"/>
          <w:sz w:val="24"/>
          <w:szCs w:val="24"/>
          <w:shd w:val="clear" w:color="auto" w:fill="FFFFFF"/>
        </w:rPr>
      </w:pPr>
    </w:p>
    <w:p w14:paraId="6341781F" w14:textId="61AA1FDE" w:rsidR="003E4988" w:rsidRDefault="003E4988" w:rsidP="00981703">
      <w:pPr>
        <w:spacing w:line="480" w:lineRule="auto"/>
        <w:rPr>
          <w:rFonts w:ascii="Arial" w:hAnsi="Arial" w:cs="Arial"/>
          <w:color w:val="0B0C0C"/>
          <w:sz w:val="24"/>
          <w:szCs w:val="24"/>
          <w:shd w:val="clear" w:color="auto" w:fill="FFFFFF"/>
        </w:rPr>
      </w:pPr>
    </w:p>
    <w:p w14:paraId="15330422" w14:textId="61323BDB" w:rsidR="003E4988" w:rsidRDefault="003E4988" w:rsidP="00981703">
      <w:pPr>
        <w:spacing w:line="480" w:lineRule="auto"/>
        <w:rPr>
          <w:rFonts w:ascii="Arial" w:hAnsi="Arial" w:cs="Arial"/>
          <w:color w:val="0B0C0C"/>
          <w:sz w:val="24"/>
          <w:szCs w:val="24"/>
          <w:shd w:val="clear" w:color="auto" w:fill="FFFFFF"/>
        </w:rPr>
      </w:pPr>
    </w:p>
    <w:p w14:paraId="5F2F208A" w14:textId="70BEE1DA" w:rsidR="003E4988" w:rsidRDefault="003E4988" w:rsidP="00981703">
      <w:pPr>
        <w:spacing w:line="48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References </w:t>
      </w:r>
    </w:p>
    <w:p w14:paraId="11A3D327" w14:textId="77777777" w:rsidR="003E4988" w:rsidRDefault="003E4988" w:rsidP="003E4988">
      <w:pPr>
        <w:rPr>
          <w:rFonts w:ascii="Arial" w:hAnsi="Arial" w:cs="Arial"/>
          <w:sz w:val="24"/>
          <w:szCs w:val="24"/>
        </w:rPr>
      </w:pPr>
      <w:r>
        <w:rPr>
          <w:rFonts w:ascii="Arial" w:hAnsi="Arial" w:cs="Arial"/>
          <w:sz w:val="24"/>
          <w:szCs w:val="24"/>
        </w:rPr>
        <w:t>Arthur, B (2009) ‘The Nature Of Technology’. London: Penguin Group</w:t>
      </w:r>
    </w:p>
    <w:p w14:paraId="54E84AD8" w14:textId="77777777" w:rsidR="003E4988" w:rsidRDefault="003E4988" w:rsidP="003E4988">
      <w:pPr>
        <w:rPr>
          <w:rFonts w:ascii="Arial" w:hAnsi="Arial" w:cs="Arial"/>
          <w:sz w:val="24"/>
          <w:szCs w:val="24"/>
          <w:shd w:val="clear" w:color="auto" w:fill="FFFFFF"/>
        </w:rPr>
      </w:pPr>
      <w:r>
        <w:rPr>
          <w:rFonts w:ascii="Arial" w:hAnsi="Arial" w:cs="Arial"/>
          <w:sz w:val="24"/>
          <w:szCs w:val="24"/>
          <w:shd w:val="clear" w:color="auto" w:fill="FFFFFF"/>
        </w:rPr>
        <w:t xml:space="preserve">Association Of Police And Crime Commissioners (2020) ‘National Policing Digital Strategy’, [Online] Available: </w:t>
      </w:r>
      <w:hyperlink r:id="rId4" w:history="1">
        <w:r w:rsidRPr="007F67BA">
          <w:rPr>
            <w:rStyle w:val="Hyperlink"/>
            <w:rFonts w:ascii="Arial" w:hAnsi="Arial" w:cs="Arial"/>
            <w:sz w:val="24"/>
            <w:szCs w:val="24"/>
            <w:shd w:val="clear" w:color="auto" w:fill="FFFFFF"/>
          </w:rPr>
          <w:t>https://pds.police.uk/wp-content/uploads/2020/01/National-Policing-Digital-Strategy-2020-2030.pdf</w:t>
        </w:r>
      </w:hyperlink>
      <w:r>
        <w:rPr>
          <w:rFonts w:ascii="Arial" w:hAnsi="Arial" w:cs="Arial"/>
          <w:sz w:val="24"/>
          <w:szCs w:val="24"/>
          <w:shd w:val="clear" w:color="auto" w:fill="FFFFFF"/>
        </w:rPr>
        <w:t xml:space="preserve"> [Accessed: 27 Feb 2022]. </w:t>
      </w:r>
    </w:p>
    <w:p w14:paraId="6E8C2BD7" w14:textId="77777777" w:rsidR="003E4988" w:rsidRDefault="003E4988" w:rsidP="003E4988">
      <w:pPr>
        <w:rPr>
          <w:rFonts w:ascii="Arial" w:hAnsi="Arial" w:cs="Arial"/>
          <w:sz w:val="24"/>
          <w:szCs w:val="24"/>
        </w:rPr>
      </w:pPr>
      <w:r>
        <w:rPr>
          <w:rFonts w:ascii="Arial" w:hAnsi="Arial" w:cs="Arial"/>
          <w:sz w:val="24"/>
          <w:szCs w:val="24"/>
        </w:rPr>
        <w:t xml:space="preserve">Association Of Police And Crime Commissioners (2022) ‘Policing Vision 2025’, [Online] Available: </w:t>
      </w:r>
      <w:hyperlink r:id="rId5" w:history="1">
        <w:r w:rsidRPr="00952747">
          <w:rPr>
            <w:rStyle w:val="Hyperlink"/>
            <w:rFonts w:ascii="Arial" w:hAnsi="Arial" w:cs="Arial"/>
            <w:sz w:val="24"/>
            <w:szCs w:val="24"/>
          </w:rPr>
          <w:t>https://www.npcc.police.uk/documents/Policing%20Vision.pdf</w:t>
        </w:r>
      </w:hyperlink>
      <w:r>
        <w:rPr>
          <w:rFonts w:ascii="Arial" w:hAnsi="Arial" w:cs="Arial"/>
          <w:sz w:val="24"/>
          <w:szCs w:val="24"/>
        </w:rPr>
        <w:t xml:space="preserve"> [Accessed: 27 Feb 2022].</w:t>
      </w:r>
    </w:p>
    <w:p w14:paraId="127ABC1D" w14:textId="77777777" w:rsidR="003E4988" w:rsidRDefault="003E4988" w:rsidP="003E4988">
      <w:pPr>
        <w:rPr>
          <w:rFonts w:ascii="Arial" w:hAnsi="Arial" w:cs="Arial"/>
          <w:sz w:val="24"/>
          <w:szCs w:val="24"/>
        </w:rPr>
      </w:pPr>
      <w:r>
        <w:rPr>
          <w:rFonts w:ascii="Arial" w:hAnsi="Arial" w:cs="Arial"/>
          <w:sz w:val="24"/>
          <w:szCs w:val="24"/>
        </w:rPr>
        <w:t xml:space="preserve">Biometrics Commissioner (2019) ‘Automated Facial Recognition’, [Online] Available: </w:t>
      </w:r>
      <w:hyperlink r:id="rId6" w:history="1">
        <w:r w:rsidRPr="00C35D7D">
          <w:rPr>
            <w:rStyle w:val="Hyperlink"/>
            <w:rFonts w:ascii="Arial" w:hAnsi="Arial" w:cs="Arial"/>
            <w:sz w:val="24"/>
            <w:szCs w:val="24"/>
          </w:rPr>
          <w:t>https://www.gov.uk/government/news/automated-facial-recognition</w:t>
        </w:r>
      </w:hyperlink>
      <w:r>
        <w:rPr>
          <w:rFonts w:ascii="Arial" w:hAnsi="Arial" w:cs="Arial"/>
          <w:sz w:val="24"/>
          <w:szCs w:val="24"/>
        </w:rPr>
        <w:t xml:space="preserve"> [Accessed: 27 Feb 2022].</w:t>
      </w:r>
    </w:p>
    <w:p w14:paraId="098F5252" w14:textId="77777777" w:rsidR="003E4988" w:rsidRDefault="003E4988" w:rsidP="003E4988">
      <w:pPr>
        <w:rPr>
          <w:rFonts w:ascii="Arial" w:hAnsi="Arial" w:cs="Arial"/>
          <w:sz w:val="24"/>
          <w:szCs w:val="24"/>
        </w:rPr>
      </w:pPr>
      <w:r>
        <w:rPr>
          <w:rFonts w:ascii="Arial" w:hAnsi="Arial" w:cs="Arial"/>
          <w:sz w:val="24"/>
          <w:szCs w:val="24"/>
        </w:rPr>
        <w:t xml:space="preserve">Bryant, R and Bryant, S (2021) ‘Blackstone’s Handbook For Policing Students’, Fifteenth Edition, Oxford: Oxford University Press. </w:t>
      </w:r>
    </w:p>
    <w:p w14:paraId="5A55C697" w14:textId="77777777" w:rsidR="003E4988" w:rsidRDefault="003E4988" w:rsidP="003E4988">
      <w:pPr>
        <w:rPr>
          <w:rFonts w:ascii="Arial" w:hAnsi="Arial" w:cs="Arial"/>
          <w:sz w:val="24"/>
          <w:szCs w:val="24"/>
        </w:rPr>
      </w:pPr>
      <w:r>
        <w:rPr>
          <w:rFonts w:ascii="Arial" w:hAnsi="Arial" w:cs="Arial"/>
          <w:sz w:val="24"/>
          <w:szCs w:val="24"/>
        </w:rPr>
        <w:t xml:space="preserve">College of Policing (2013) ‘Communication And Engagement’, [Online] Available: </w:t>
      </w:r>
      <w:hyperlink r:id="rId7" w:anchor=":~:text=Community%20engagement%20should%20influence%20the%20design%20and%20delivery,modifying%20existing%20services%20to%20better%20fit%20public%20expectations" w:history="1">
        <w:r w:rsidRPr="00C35D7D">
          <w:rPr>
            <w:rStyle w:val="Hyperlink"/>
            <w:rFonts w:ascii="Arial" w:hAnsi="Arial" w:cs="Arial"/>
            <w:sz w:val="24"/>
            <w:szCs w:val="24"/>
          </w:rPr>
          <w:t>https://www.app.college.police.uk/app-content/engagement-and-communication/engaging-with-communities/#:~:text=Community%20engagement%20should%20influence%20the%20design%20and%20delivery,modifying%20existing%20services%20to%20better%20fit%20public%20expectations</w:t>
        </w:r>
      </w:hyperlink>
      <w:r>
        <w:rPr>
          <w:rFonts w:ascii="Arial" w:hAnsi="Arial" w:cs="Arial"/>
          <w:sz w:val="24"/>
          <w:szCs w:val="24"/>
        </w:rPr>
        <w:t xml:space="preserve"> [Accessed: 27 Feb 2022].</w:t>
      </w:r>
    </w:p>
    <w:p w14:paraId="27B06E8A" w14:textId="77777777" w:rsidR="003E4988" w:rsidRDefault="003E4988" w:rsidP="003E4988">
      <w:pPr>
        <w:rPr>
          <w:rFonts w:ascii="Arial" w:hAnsi="Arial" w:cs="Arial"/>
          <w:sz w:val="24"/>
          <w:szCs w:val="24"/>
        </w:rPr>
      </w:pPr>
      <w:r>
        <w:rPr>
          <w:rFonts w:ascii="Arial" w:hAnsi="Arial" w:cs="Arial"/>
          <w:sz w:val="24"/>
          <w:szCs w:val="24"/>
        </w:rPr>
        <w:lastRenderedPageBreak/>
        <w:t xml:space="preserve">College of Policing (2021) ‘Body-Worn Cameras’, [Online] Available: </w:t>
      </w:r>
      <w:hyperlink r:id="rId8" w:history="1">
        <w:r w:rsidRPr="00D61968">
          <w:rPr>
            <w:rStyle w:val="Hyperlink"/>
            <w:rFonts w:ascii="Arial" w:hAnsi="Arial" w:cs="Arial"/>
            <w:sz w:val="24"/>
            <w:szCs w:val="24"/>
          </w:rPr>
          <w:t>https://whatworks.college.police.uk/toolkit/Pages/Intervention.aspx?InterventionID=66</w:t>
        </w:r>
      </w:hyperlink>
      <w:r>
        <w:rPr>
          <w:rFonts w:ascii="Arial" w:hAnsi="Arial" w:cs="Arial"/>
          <w:sz w:val="24"/>
          <w:szCs w:val="24"/>
        </w:rPr>
        <w:t xml:space="preserve"> [Accessed: 27 Feb 2022]. </w:t>
      </w:r>
    </w:p>
    <w:p w14:paraId="368D7C40" w14:textId="77777777" w:rsidR="003E4988" w:rsidRDefault="003E4988" w:rsidP="003E4988">
      <w:pPr>
        <w:rPr>
          <w:rFonts w:ascii="Arial" w:hAnsi="Arial" w:cs="Arial"/>
          <w:sz w:val="24"/>
          <w:szCs w:val="24"/>
        </w:rPr>
      </w:pPr>
      <w:r>
        <w:rPr>
          <w:rFonts w:ascii="Arial" w:hAnsi="Arial" w:cs="Arial"/>
          <w:sz w:val="24"/>
          <w:szCs w:val="24"/>
        </w:rPr>
        <w:t xml:space="preserve">College of Policing (2021) ‘Police Use Of Facial Recognition Technology’, [Online] Available: </w:t>
      </w:r>
      <w:hyperlink r:id="rId9" w:history="1">
        <w:r w:rsidRPr="00C35D7D">
          <w:rPr>
            <w:rStyle w:val="Hyperlink"/>
            <w:rFonts w:ascii="Arial" w:hAnsi="Arial" w:cs="Arial"/>
            <w:sz w:val="24"/>
            <w:szCs w:val="24"/>
          </w:rPr>
          <w:t>https://www.college.police.uk/article/police-use-live-facial-recognition-technology-have-your-say</w:t>
        </w:r>
      </w:hyperlink>
      <w:r>
        <w:rPr>
          <w:rFonts w:ascii="Arial" w:hAnsi="Arial" w:cs="Arial"/>
          <w:sz w:val="24"/>
          <w:szCs w:val="24"/>
        </w:rPr>
        <w:t xml:space="preserve"> [Accessed: 27 Feb 2022]. </w:t>
      </w:r>
    </w:p>
    <w:p w14:paraId="6CE46E1A" w14:textId="77777777" w:rsidR="003E4988" w:rsidRDefault="003E4988" w:rsidP="003E4988">
      <w:pPr>
        <w:rPr>
          <w:rFonts w:ascii="Arial" w:hAnsi="Arial" w:cs="Arial"/>
          <w:sz w:val="24"/>
          <w:szCs w:val="24"/>
        </w:rPr>
      </w:pPr>
      <w:r>
        <w:rPr>
          <w:rFonts w:ascii="Arial" w:hAnsi="Arial" w:cs="Arial"/>
          <w:sz w:val="24"/>
          <w:szCs w:val="24"/>
        </w:rPr>
        <w:t xml:space="preserve">Crow, S, Snyder, J, Crichlow, V and </w:t>
      </w:r>
      <w:proofErr w:type="spellStart"/>
      <w:r>
        <w:rPr>
          <w:rFonts w:ascii="Arial" w:hAnsi="Arial" w:cs="Arial"/>
          <w:sz w:val="24"/>
          <w:szCs w:val="24"/>
        </w:rPr>
        <w:t>Smykl</w:t>
      </w:r>
      <w:proofErr w:type="spellEnd"/>
      <w:r>
        <w:rPr>
          <w:rFonts w:ascii="Arial" w:hAnsi="Arial" w:cs="Arial"/>
          <w:sz w:val="24"/>
          <w:szCs w:val="24"/>
        </w:rPr>
        <w:t xml:space="preserve">, J (2017) ‘Community perception Of Body-Worn Cameras’, </w:t>
      </w:r>
      <w:r w:rsidRPr="005C059E">
        <w:rPr>
          <w:rFonts w:ascii="Arial" w:hAnsi="Arial" w:cs="Arial"/>
          <w:i/>
          <w:iCs/>
          <w:sz w:val="24"/>
          <w:szCs w:val="24"/>
        </w:rPr>
        <w:t>Criminal Justice and Behaviour</w:t>
      </w:r>
      <w:r w:rsidRPr="005C059E">
        <w:rPr>
          <w:rFonts w:ascii="Arial" w:hAnsi="Arial" w:cs="Arial"/>
          <w:sz w:val="24"/>
          <w:szCs w:val="24"/>
        </w:rPr>
        <w:t xml:space="preserve">, </w:t>
      </w:r>
      <w:r>
        <w:rPr>
          <w:rFonts w:ascii="Arial" w:hAnsi="Arial" w:cs="Arial"/>
          <w:sz w:val="24"/>
          <w:szCs w:val="24"/>
        </w:rPr>
        <w:t xml:space="preserve">Vol </w:t>
      </w:r>
      <w:r w:rsidRPr="005C059E">
        <w:rPr>
          <w:rFonts w:ascii="Arial" w:hAnsi="Arial" w:cs="Arial"/>
          <w:sz w:val="24"/>
          <w:szCs w:val="24"/>
        </w:rPr>
        <w:t>44</w:t>
      </w:r>
      <w:r>
        <w:rPr>
          <w:rFonts w:ascii="Arial" w:hAnsi="Arial" w:cs="Arial"/>
          <w:sz w:val="24"/>
          <w:szCs w:val="24"/>
        </w:rPr>
        <w:t xml:space="preserve">, Issue </w:t>
      </w:r>
      <w:r w:rsidRPr="005C059E">
        <w:rPr>
          <w:rFonts w:ascii="Arial" w:hAnsi="Arial" w:cs="Arial"/>
          <w:sz w:val="24"/>
          <w:szCs w:val="24"/>
        </w:rPr>
        <w:t>4, p 589–610</w:t>
      </w:r>
      <w:r>
        <w:rPr>
          <w:rFonts w:ascii="Arial" w:hAnsi="Arial" w:cs="Arial"/>
          <w:sz w:val="24"/>
          <w:szCs w:val="24"/>
        </w:rPr>
        <w:t xml:space="preserve">, [Online] Available: </w:t>
      </w:r>
      <w:hyperlink r:id="rId10" w:history="1">
        <w:r w:rsidRPr="00C35D7D">
          <w:rPr>
            <w:rStyle w:val="Hyperlink"/>
            <w:rFonts w:ascii="Arial" w:hAnsi="Arial" w:cs="Arial"/>
            <w:sz w:val="24"/>
            <w:szCs w:val="24"/>
          </w:rPr>
          <w:t>https://journals.sagepub.com/doi/abs/10.1177/0093854816688037</w:t>
        </w:r>
      </w:hyperlink>
      <w:r>
        <w:rPr>
          <w:rFonts w:ascii="Arial" w:hAnsi="Arial" w:cs="Arial"/>
          <w:sz w:val="24"/>
          <w:szCs w:val="24"/>
        </w:rPr>
        <w:t xml:space="preserve"> [accessed; 27 Feb 2022]. </w:t>
      </w:r>
    </w:p>
    <w:p w14:paraId="1260C6E5" w14:textId="77777777" w:rsidR="003E4988" w:rsidRDefault="003E4988" w:rsidP="003E4988">
      <w:pPr>
        <w:rPr>
          <w:rFonts w:ascii="Arial" w:hAnsi="Arial" w:cs="Arial"/>
          <w:sz w:val="24"/>
          <w:szCs w:val="24"/>
          <w:shd w:val="clear" w:color="auto" w:fill="FFFFFF"/>
        </w:rPr>
      </w:pPr>
      <w:r w:rsidRPr="00416053">
        <w:rPr>
          <w:rFonts w:ascii="Arial" w:hAnsi="Arial" w:cs="Arial"/>
          <w:sz w:val="24"/>
          <w:szCs w:val="24"/>
          <w:shd w:val="clear" w:color="auto" w:fill="FFFFFF"/>
        </w:rPr>
        <w:t>Giovanni, C and Edmund, M (2021), ‘Estimating The Impact Of An Integrated CCTV Program On Crime’, </w:t>
      </w:r>
      <w:r w:rsidRPr="00416053">
        <w:rPr>
          <w:rFonts w:ascii="Arial" w:hAnsi="Arial" w:cs="Arial"/>
          <w:i/>
          <w:iCs/>
          <w:sz w:val="24"/>
          <w:szCs w:val="24"/>
          <w:shd w:val="clear" w:color="auto" w:fill="FFFFFF"/>
        </w:rPr>
        <w:t>Journal of Experimental Criminology, </w:t>
      </w:r>
      <w:r w:rsidRPr="00416053">
        <w:rPr>
          <w:rFonts w:ascii="Arial" w:hAnsi="Arial" w:cs="Arial"/>
          <w:sz w:val="24"/>
          <w:szCs w:val="24"/>
          <w:shd w:val="clear" w:color="auto" w:fill="FFFFFF"/>
        </w:rPr>
        <w:t xml:space="preserve">Vol. 17, Issue 1, p 129-150, [Online] Available: </w:t>
      </w:r>
      <w:hyperlink r:id="rId11" w:history="1">
        <w:r w:rsidRPr="00C35D7D">
          <w:rPr>
            <w:rStyle w:val="Hyperlink"/>
            <w:rFonts w:ascii="Arial" w:hAnsi="Arial" w:cs="Arial"/>
            <w:sz w:val="24"/>
            <w:szCs w:val="24"/>
            <w:shd w:val="clear" w:color="auto" w:fill="FFFFFF"/>
          </w:rPr>
          <w:t>https://www.proquest.com/docview/2494705535?accountid=130472&amp;parentSessionId=P%2BY62WcfhptyrqKWu5aa%2FuaJv6P7wEsNc54mf5B22T8%3D&amp;pq-origsite=primo</w:t>
        </w:r>
      </w:hyperlink>
      <w:r>
        <w:rPr>
          <w:rFonts w:ascii="Arial" w:hAnsi="Arial" w:cs="Arial"/>
          <w:sz w:val="24"/>
          <w:szCs w:val="24"/>
          <w:shd w:val="clear" w:color="auto" w:fill="FFFFFF"/>
        </w:rPr>
        <w:t xml:space="preserve"> [Accessed: 27 Feb 2022]. </w:t>
      </w:r>
    </w:p>
    <w:p w14:paraId="25BB04F4" w14:textId="77777777" w:rsidR="003E4988" w:rsidRDefault="003E4988" w:rsidP="003E4988">
      <w:pPr>
        <w:rPr>
          <w:rFonts w:ascii="Arial" w:hAnsi="Arial" w:cs="Arial"/>
          <w:sz w:val="24"/>
          <w:szCs w:val="24"/>
        </w:rPr>
      </w:pPr>
      <w:r>
        <w:rPr>
          <w:rFonts w:ascii="Arial" w:hAnsi="Arial" w:cs="Arial"/>
          <w:sz w:val="24"/>
          <w:szCs w:val="24"/>
        </w:rPr>
        <w:t xml:space="preserve">Joh, E (2019) ‘Policing The Smart City’, </w:t>
      </w:r>
      <w:r>
        <w:rPr>
          <w:rFonts w:ascii="Arial" w:hAnsi="Arial" w:cs="Arial"/>
          <w:i/>
          <w:iCs/>
          <w:sz w:val="24"/>
          <w:szCs w:val="24"/>
        </w:rPr>
        <w:t xml:space="preserve">International Journal Of Law In Context, </w:t>
      </w:r>
      <w:r>
        <w:rPr>
          <w:rFonts w:ascii="Arial" w:hAnsi="Arial" w:cs="Arial"/>
          <w:sz w:val="24"/>
          <w:szCs w:val="24"/>
        </w:rPr>
        <w:t xml:space="preserve">Vol 15, Issue 2, p 117 – 182 [Online] Available: </w:t>
      </w:r>
      <w:hyperlink r:id="rId12" w:history="1">
        <w:r w:rsidRPr="00C35D7D">
          <w:rPr>
            <w:rStyle w:val="Hyperlink"/>
            <w:rFonts w:ascii="Arial" w:hAnsi="Arial" w:cs="Arial"/>
            <w:sz w:val="24"/>
            <w:szCs w:val="24"/>
          </w:rPr>
          <w:t>https://www.proquest.com/docview/2243302242?accountid=130472&amp;parentSessionId=HhiTVWlFgYXdzEh2vINr86geovQg8%2FXFjNdsdc4J8LM%3D&amp;pq-origsite=primo</w:t>
        </w:r>
      </w:hyperlink>
      <w:r>
        <w:rPr>
          <w:rFonts w:ascii="Arial" w:hAnsi="Arial" w:cs="Arial"/>
          <w:sz w:val="24"/>
          <w:szCs w:val="24"/>
        </w:rPr>
        <w:t xml:space="preserve"> [Accessed: 27 Feb 2022].</w:t>
      </w:r>
    </w:p>
    <w:p w14:paraId="12B9BC3E" w14:textId="77777777" w:rsidR="003E4988" w:rsidRPr="00C971C5" w:rsidRDefault="003E4988" w:rsidP="003E4988">
      <w:pPr>
        <w:rPr>
          <w:rFonts w:ascii="Arial" w:hAnsi="Arial" w:cs="Arial"/>
          <w:sz w:val="24"/>
          <w:szCs w:val="24"/>
          <w:shd w:val="clear" w:color="auto" w:fill="FFFFFF"/>
        </w:rPr>
      </w:pPr>
      <w:proofErr w:type="spellStart"/>
      <w:r w:rsidRPr="00C971C5">
        <w:rPr>
          <w:rFonts w:ascii="Arial" w:hAnsi="Arial" w:cs="Arial"/>
          <w:sz w:val="24"/>
          <w:szCs w:val="24"/>
        </w:rPr>
        <w:t>Keval</w:t>
      </w:r>
      <w:proofErr w:type="spellEnd"/>
      <w:r>
        <w:rPr>
          <w:rFonts w:ascii="Arial" w:hAnsi="Arial" w:cs="Arial"/>
          <w:sz w:val="24"/>
          <w:szCs w:val="24"/>
        </w:rPr>
        <w:t xml:space="preserve">, H and </w:t>
      </w:r>
      <w:r w:rsidRPr="00C971C5">
        <w:rPr>
          <w:rFonts w:ascii="Arial" w:hAnsi="Arial" w:cs="Arial"/>
          <w:sz w:val="24"/>
          <w:szCs w:val="24"/>
        </w:rPr>
        <w:t xml:space="preserve">Angela </w:t>
      </w:r>
      <w:proofErr w:type="spellStart"/>
      <w:r w:rsidRPr="00C971C5">
        <w:rPr>
          <w:rFonts w:ascii="Arial" w:hAnsi="Arial" w:cs="Arial"/>
          <w:sz w:val="24"/>
          <w:szCs w:val="24"/>
        </w:rPr>
        <w:t>Sasse</w:t>
      </w:r>
      <w:proofErr w:type="spellEnd"/>
      <w:r>
        <w:rPr>
          <w:rFonts w:ascii="Arial" w:hAnsi="Arial" w:cs="Arial"/>
          <w:sz w:val="24"/>
          <w:szCs w:val="24"/>
        </w:rPr>
        <w:t>, M (2010) ‘</w:t>
      </w:r>
      <w:r w:rsidRPr="0012403D">
        <w:rPr>
          <w:rFonts w:ascii="Arial" w:hAnsi="Arial" w:cs="Arial"/>
          <w:sz w:val="24"/>
          <w:szCs w:val="24"/>
        </w:rPr>
        <w:t xml:space="preserve">Not the Usual Suspects”: A Study </w:t>
      </w:r>
      <w:r>
        <w:rPr>
          <w:rFonts w:ascii="Arial" w:hAnsi="Arial" w:cs="Arial"/>
          <w:sz w:val="24"/>
          <w:szCs w:val="24"/>
        </w:rPr>
        <w:t>O</w:t>
      </w:r>
      <w:r w:rsidRPr="0012403D">
        <w:rPr>
          <w:rFonts w:ascii="Arial" w:hAnsi="Arial" w:cs="Arial"/>
          <w:sz w:val="24"/>
          <w:szCs w:val="24"/>
        </w:rPr>
        <w:t xml:space="preserve">f Factors Reducing </w:t>
      </w:r>
      <w:r>
        <w:rPr>
          <w:rFonts w:ascii="Arial" w:hAnsi="Arial" w:cs="Arial"/>
          <w:sz w:val="24"/>
          <w:szCs w:val="24"/>
        </w:rPr>
        <w:t>T</w:t>
      </w:r>
      <w:r w:rsidRPr="0012403D">
        <w:rPr>
          <w:rFonts w:ascii="Arial" w:hAnsi="Arial" w:cs="Arial"/>
          <w:sz w:val="24"/>
          <w:szCs w:val="24"/>
        </w:rPr>
        <w:t xml:space="preserve">he Effectiveness </w:t>
      </w:r>
      <w:r>
        <w:rPr>
          <w:rFonts w:ascii="Arial" w:hAnsi="Arial" w:cs="Arial"/>
          <w:sz w:val="24"/>
          <w:szCs w:val="24"/>
        </w:rPr>
        <w:t>Of</w:t>
      </w:r>
      <w:r w:rsidRPr="0012403D">
        <w:rPr>
          <w:rFonts w:ascii="Arial" w:hAnsi="Arial" w:cs="Arial"/>
          <w:sz w:val="24"/>
          <w:szCs w:val="24"/>
        </w:rPr>
        <w:t xml:space="preserve"> CCTV</w:t>
      </w:r>
      <w:r>
        <w:rPr>
          <w:rFonts w:ascii="Arial" w:hAnsi="Arial" w:cs="Arial"/>
          <w:sz w:val="24"/>
          <w:szCs w:val="24"/>
        </w:rPr>
        <w:t xml:space="preserve">’, </w:t>
      </w:r>
      <w:r w:rsidRPr="0012403D">
        <w:rPr>
          <w:rFonts w:ascii="Arial" w:hAnsi="Arial" w:cs="Arial"/>
          <w:i/>
          <w:iCs/>
          <w:sz w:val="24"/>
          <w:szCs w:val="24"/>
        </w:rPr>
        <w:t>Security Journal</w:t>
      </w:r>
      <w:r>
        <w:rPr>
          <w:rFonts w:ascii="Arial" w:hAnsi="Arial" w:cs="Arial"/>
          <w:sz w:val="24"/>
          <w:szCs w:val="24"/>
        </w:rPr>
        <w:t xml:space="preserve">, Vol 2, Issue 2, p </w:t>
      </w:r>
      <w:r w:rsidRPr="0012403D">
        <w:rPr>
          <w:rFonts w:ascii="Arial" w:hAnsi="Arial" w:cs="Arial"/>
        </w:rPr>
        <w:t>134 – 154</w:t>
      </w:r>
      <w:r w:rsidRPr="00F86F20">
        <w:rPr>
          <w:rFonts w:ascii="Arial" w:hAnsi="Arial" w:cs="Arial"/>
          <w:sz w:val="24"/>
          <w:szCs w:val="24"/>
        </w:rPr>
        <w:t xml:space="preserve">, [Online] Available: </w:t>
      </w:r>
      <w:hyperlink r:id="rId13" w:history="1">
        <w:r w:rsidRPr="007F67BA">
          <w:rPr>
            <w:rStyle w:val="Hyperlink"/>
            <w:rFonts w:ascii="Arial" w:hAnsi="Arial" w:cs="Arial"/>
            <w:sz w:val="24"/>
            <w:szCs w:val="24"/>
          </w:rPr>
          <w:t>file:///C:/Users/abbil/Downloads/Not_the_Usual_Suspects_A_st.pdf</w:t>
        </w:r>
      </w:hyperlink>
      <w:r>
        <w:rPr>
          <w:rFonts w:ascii="Arial" w:hAnsi="Arial" w:cs="Arial"/>
          <w:sz w:val="24"/>
          <w:szCs w:val="24"/>
        </w:rPr>
        <w:t xml:space="preserve"> [Accessed: 27 Feb 2022].</w:t>
      </w:r>
    </w:p>
    <w:p w14:paraId="7A774174" w14:textId="77777777" w:rsidR="003E4988" w:rsidRDefault="003E4988" w:rsidP="003E4988">
      <w:pPr>
        <w:rPr>
          <w:rFonts w:ascii="Arial" w:hAnsi="Arial" w:cs="Arial"/>
          <w:sz w:val="24"/>
          <w:szCs w:val="24"/>
        </w:rPr>
      </w:pPr>
      <w:r>
        <w:rPr>
          <w:rFonts w:ascii="Arial" w:hAnsi="Arial" w:cs="Arial"/>
          <w:sz w:val="24"/>
          <w:szCs w:val="24"/>
        </w:rPr>
        <w:t>Lovewell-Tuck, D (2016) ‘</w:t>
      </w:r>
      <w:r w:rsidRPr="00E61A5D">
        <w:rPr>
          <w:rFonts w:ascii="Arial" w:hAnsi="Arial" w:cs="Arial"/>
          <w:sz w:val="24"/>
          <w:szCs w:val="24"/>
        </w:rPr>
        <w:t xml:space="preserve">Weigh </w:t>
      </w:r>
      <w:r>
        <w:rPr>
          <w:rFonts w:ascii="Arial" w:hAnsi="Arial" w:cs="Arial"/>
          <w:sz w:val="24"/>
          <w:szCs w:val="24"/>
        </w:rPr>
        <w:t>U</w:t>
      </w:r>
      <w:r w:rsidRPr="00E61A5D">
        <w:rPr>
          <w:rFonts w:ascii="Arial" w:hAnsi="Arial" w:cs="Arial"/>
          <w:sz w:val="24"/>
          <w:szCs w:val="24"/>
        </w:rPr>
        <w:t xml:space="preserve">p </w:t>
      </w:r>
      <w:r>
        <w:rPr>
          <w:rFonts w:ascii="Arial" w:hAnsi="Arial" w:cs="Arial"/>
          <w:sz w:val="24"/>
          <w:szCs w:val="24"/>
        </w:rPr>
        <w:t>A</w:t>
      </w:r>
      <w:r w:rsidRPr="00E61A5D">
        <w:rPr>
          <w:rFonts w:ascii="Arial" w:hAnsi="Arial" w:cs="Arial"/>
          <w:sz w:val="24"/>
          <w:szCs w:val="24"/>
        </w:rPr>
        <w:t xml:space="preserve">ll </w:t>
      </w:r>
      <w:r>
        <w:rPr>
          <w:rFonts w:ascii="Arial" w:hAnsi="Arial" w:cs="Arial"/>
          <w:sz w:val="24"/>
          <w:szCs w:val="24"/>
        </w:rPr>
        <w:t>T</w:t>
      </w:r>
      <w:r w:rsidRPr="00E61A5D">
        <w:rPr>
          <w:rFonts w:ascii="Arial" w:hAnsi="Arial" w:cs="Arial"/>
          <w:sz w:val="24"/>
          <w:szCs w:val="24"/>
        </w:rPr>
        <w:t xml:space="preserve">he </w:t>
      </w:r>
      <w:r>
        <w:rPr>
          <w:rFonts w:ascii="Arial" w:hAnsi="Arial" w:cs="Arial"/>
          <w:sz w:val="24"/>
          <w:szCs w:val="24"/>
        </w:rPr>
        <w:t>P</w:t>
      </w:r>
      <w:r w:rsidRPr="00E61A5D">
        <w:rPr>
          <w:rFonts w:ascii="Arial" w:hAnsi="Arial" w:cs="Arial"/>
          <w:sz w:val="24"/>
          <w:szCs w:val="24"/>
        </w:rPr>
        <w:t xml:space="preserve">ros </w:t>
      </w:r>
      <w:r>
        <w:rPr>
          <w:rFonts w:ascii="Arial" w:hAnsi="Arial" w:cs="Arial"/>
          <w:sz w:val="24"/>
          <w:szCs w:val="24"/>
        </w:rPr>
        <w:t>A</w:t>
      </w:r>
      <w:r w:rsidRPr="00E61A5D">
        <w:rPr>
          <w:rFonts w:ascii="Arial" w:hAnsi="Arial" w:cs="Arial"/>
          <w:sz w:val="24"/>
          <w:szCs w:val="24"/>
        </w:rPr>
        <w:t xml:space="preserve">nd </w:t>
      </w:r>
      <w:r>
        <w:rPr>
          <w:rFonts w:ascii="Arial" w:hAnsi="Arial" w:cs="Arial"/>
          <w:sz w:val="24"/>
          <w:szCs w:val="24"/>
        </w:rPr>
        <w:t>C</w:t>
      </w:r>
      <w:r w:rsidRPr="00E61A5D">
        <w:rPr>
          <w:rFonts w:ascii="Arial" w:hAnsi="Arial" w:cs="Arial"/>
          <w:sz w:val="24"/>
          <w:szCs w:val="24"/>
        </w:rPr>
        <w:t xml:space="preserve">ons </w:t>
      </w:r>
      <w:r>
        <w:rPr>
          <w:rFonts w:ascii="Arial" w:hAnsi="Arial" w:cs="Arial"/>
          <w:sz w:val="24"/>
          <w:szCs w:val="24"/>
        </w:rPr>
        <w:t>O</w:t>
      </w:r>
      <w:r w:rsidRPr="00E61A5D">
        <w:rPr>
          <w:rFonts w:ascii="Arial" w:hAnsi="Arial" w:cs="Arial"/>
          <w:sz w:val="24"/>
          <w:szCs w:val="24"/>
        </w:rPr>
        <w:t xml:space="preserve">f </w:t>
      </w:r>
      <w:r>
        <w:rPr>
          <w:rFonts w:ascii="Arial" w:hAnsi="Arial" w:cs="Arial"/>
          <w:sz w:val="24"/>
          <w:szCs w:val="24"/>
        </w:rPr>
        <w:t>T</w:t>
      </w:r>
      <w:r w:rsidRPr="00E61A5D">
        <w:rPr>
          <w:rFonts w:ascii="Arial" w:hAnsi="Arial" w:cs="Arial"/>
          <w:sz w:val="24"/>
          <w:szCs w:val="24"/>
        </w:rPr>
        <w:t>echnology</w:t>
      </w:r>
      <w:r>
        <w:rPr>
          <w:rFonts w:ascii="Arial" w:hAnsi="Arial" w:cs="Arial"/>
          <w:sz w:val="24"/>
          <w:szCs w:val="24"/>
        </w:rPr>
        <w:t xml:space="preserve">’, [Online] Available: </w:t>
      </w:r>
      <w:hyperlink r:id="rId14" w:history="1">
        <w:r w:rsidRPr="00384EC7">
          <w:rPr>
            <w:rStyle w:val="Hyperlink"/>
            <w:rFonts w:ascii="Arial" w:hAnsi="Arial" w:cs="Arial"/>
            <w:sz w:val="24"/>
            <w:szCs w:val="24"/>
          </w:rPr>
          <w:t>https://www.proquest.com/docview/1762909581?accountid=130472&amp;parentSessionId=NlfsUB4EdASg2AR4RcT2perQrjeBFaEr1ObIeApFDmM%3D&amp;pq-origsite=primo</w:t>
        </w:r>
      </w:hyperlink>
      <w:r>
        <w:rPr>
          <w:rFonts w:ascii="Arial" w:hAnsi="Arial" w:cs="Arial"/>
          <w:sz w:val="24"/>
          <w:szCs w:val="24"/>
        </w:rPr>
        <w:t xml:space="preserve"> [Accessed: 25 Feb 2022]. </w:t>
      </w:r>
    </w:p>
    <w:p w14:paraId="4C17026A" w14:textId="77777777" w:rsidR="003E4988" w:rsidRDefault="003E4988" w:rsidP="003E4988">
      <w:pPr>
        <w:rPr>
          <w:rFonts w:ascii="Arial" w:hAnsi="Arial" w:cs="Arial"/>
          <w:sz w:val="24"/>
          <w:szCs w:val="24"/>
        </w:rPr>
      </w:pPr>
      <w:r>
        <w:rPr>
          <w:rFonts w:ascii="Arial" w:hAnsi="Arial" w:cs="Arial"/>
          <w:sz w:val="24"/>
          <w:szCs w:val="24"/>
        </w:rPr>
        <w:t xml:space="preserve">Metropolitan Police (2022) ‘Facial Recognition’, [Online] Available: </w:t>
      </w:r>
      <w:hyperlink r:id="rId15" w:history="1">
        <w:r w:rsidRPr="00C35D7D">
          <w:rPr>
            <w:rStyle w:val="Hyperlink"/>
            <w:rFonts w:ascii="Arial" w:hAnsi="Arial" w:cs="Arial"/>
            <w:sz w:val="24"/>
            <w:szCs w:val="24"/>
          </w:rPr>
          <w:t>https://www.met.police.uk/advice/advice-and-information/fr/facial-recognition/</w:t>
        </w:r>
      </w:hyperlink>
      <w:r>
        <w:rPr>
          <w:rFonts w:ascii="Arial" w:hAnsi="Arial" w:cs="Arial"/>
          <w:sz w:val="24"/>
          <w:szCs w:val="24"/>
        </w:rPr>
        <w:t xml:space="preserve"> [Accessed: 27 Feb 2022].</w:t>
      </w:r>
    </w:p>
    <w:p w14:paraId="29C47F57" w14:textId="77777777" w:rsidR="003E4988" w:rsidRDefault="003E4988" w:rsidP="003E4988">
      <w:pPr>
        <w:rPr>
          <w:rFonts w:ascii="Arial" w:hAnsi="Arial" w:cs="Arial"/>
          <w:sz w:val="24"/>
          <w:szCs w:val="24"/>
        </w:rPr>
      </w:pPr>
      <w:r>
        <w:rPr>
          <w:rFonts w:ascii="Arial" w:hAnsi="Arial" w:cs="Arial"/>
          <w:sz w:val="24"/>
          <w:szCs w:val="24"/>
        </w:rPr>
        <w:t xml:space="preserve">Montresor, F (2016) ‘The 7 Technologies Changing Your World’, [Online] Available: </w:t>
      </w:r>
      <w:hyperlink r:id="rId16" w:history="1">
        <w:r w:rsidRPr="00384EC7">
          <w:rPr>
            <w:rStyle w:val="Hyperlink"/>
            <w:rFonts w:ascii="Arial" w:hAnsi="Arial" w:cs="Arial"/>
            <w:sz w:val="24"/>
            <w:szCs w:val="24"/>
          </w:rPr>
          <w:t>https://www.weforum.org/agenda/2016/01/a-brief-guide-to-the-technologies-changing-world</w:t>
        </w:r>
      </w:hyperlink>
      <w:r>
        <w:rPr>
          <w:rFonts w:ascii="Arial" w:hAnsi="Arial" w:cs="Arial"/>
          <w:sz w:val="24"/>
          <w:szCs w:val="24"/>
        </w:rPr>
        <w:t xml:space="preserve"> [Accessed: 25 Feb 2022]. </w:t>
      </w:r>
    </w:p>
    <w:p w14:paraId="7255F67B" w14:textId="77777777" w:rsidR="003E4988" w:rsidRDefault="003E4988" w:rsidP="003E4988">
      <w:pPr>
        <w:rPr>
          <w:rFonts w:ascii="Arial" w:hAnsi="Arial" w:cs="Arial"/>
          <w:sz w:val="24"/>
          <w:szCs w:val="24"/>
        </w:rPr>
      </w:pPr>
      <w:r>
        <w:rPr>
          <w:rFonts w:ascii="Arial" w:hAnsi="Arial" w:cs="Arial"/>
          <w:sz w:val="24"/>
          <w:szCs w:val="24"/>
        </w:rPr>
        <w:t xml:space="preserve">Muir, R (2016) ‘It’s Time To Face Up To The Challenge Of Policing In A Digital age’, [Online] Available: </w:t>
      </w:r>
      <w:hyperlink r:id="rId17" w:history="1">
        <w:r w:rsidRPr="00952747">
          <w:rPr>
            <w:rStyle w:val="Hyperlink"/>
            <w:rFonts w:ascii="Arial" w:hAnsi="Arial" w:cs="Arial"/>
            <w:sz w:val="24"/>
            <w:szCs w:val="24"/>
          </w:rPr>
          <w:t>https://www.police-foundation.org.uk/2016/12/its-time-to-face-up-to-the-challenge-of-policing-in-a-digital-age/?fbclid=IwAR3ShXVyO8KEb9GA61NZ0olbmc_TkM95kOHuk5pEJxA_ZiVDxH2QNQLEZxU</w:t>
        </w:r>
      </w:hyperlink>
      <w:r>
        <w:rPr>
          <w:rFonts w:ascii="Arial" w:hAnsi="Arial" w:cs="Arial"/>
          <w:sz w:val="24"/>
          <w:szCs w:val="24"/>
        </w:rPr>
        <w:t xml:space="preserve"> [Accessed: 27 Feb 2022]. </w:t>
      </w:r>
    </w:p>
    <w:p w14:paraId="66DDD0A1" w14:textId="77777777" w:rsidR="003E4988" w:rsidRDefault="003E4988" w:rsidP="003E4988">
      <w:pPr>
        <w:rPr>
          <w:rFonts w:ascii="Arial" w:hAnsi="Arial" w:cs="Arial"/>
          <w:sz w:val="24"/>
          <w:szCs w:val="24"/>
        </w:rPr>
      </w:pPr>
      <w:r>
        <w:rPr>
          <w:rFonts w:ascii="Arial" w:hAnsi="Arial" w:cs="Arial"/>
          <w:sz w:val="24"/>
          <w:szCs w:val="24"/>
        </w:rPr>
        <w:t xml:space="preserve">National Police Chiefs’ Council (2016) ‘Policing Vision 2025’, [Online] Available: </w:t>
      </w:r>
      <w:hyperlink r:id="rId18" w:history="1">
        <w:r w:rsidRPr="00952747">
          <w:rPr>
            <w:rStyle w:val="Hyperlink"/>
            <w:rFonts w:ascii="Arial" w:hAnsi="Arial" w:cs="Arial"/>
            <w:sz w:val="24"/>
            <w:szCs w:val="24"/>
          </w:rPr>
          <w:t>https://news.npcc.police.uk/releases/police-chiefs-and-pccs-set-out-a-vision-for-policing-in-2025</w:t>
        </w:r>
      </w:hyperlink>
      <w:r>
        <w:rPr>
          <w:rFonts w:ascii="Arial" w:hAnsi="Arial" w:cs="Arial"/>
          <w:sz w:val="24"/>
          <w:szCs w:val="24"/>
        </w:rPr>
        <w:t xml:space="preserve"> [Accessed: 27 Feb 2022]</w:t>
      </w:r>
    </w:p>
    <w:p w14:paraId="6699ABBE" w14:textId="77777777" w:rsidR="003E4988" w:rsidRDefault="003E4988" w:rsidP="003E4988">
      <w:pPr>
        <w:rPr>
          <w:rFonts w:ascii="Arial" w:hAnsi="Arial" w:cs="Arial"/>
          <w:sz w:val="24"/>
          <w:szCs w:val="24"/>
        </w:rPr>
      </w:pPr>
      <w:r>
        <w:rPr>
          <w:rFonts w:ascii="Arial" w:hAnsi="Arial" w:cs="Arial"/>
          <w:sz w:val="24"/>
          <w:szCs w:val="24"/>
        </w:rPr>
        <w:t xml:space="preserve">National Police Chiefs’ Council (2022) ‘Digital Policing’, [Online] Available: </w:t>
      </w:r>
      <w:hyperlink r:id="rId19" w:history="1">
        <w:r w:rsidRPr="00384EC7">
          <w:rPr>
            <w:rStyle w:val="Hyperlink"/>
            <w:rFonts w:ascii="Arial" w:hAnsi="Arial" w:cs="Arial"/>
            <w:sz w:val="24"/>
            <w:szCs w:val="24"/>
          </w:rPr>
          <w:t>https://www.npcc.police.uk/NPCCBusinessAreas/ReformandTransformation/Digitalpolicing.aspx</w:t>
        </w:r>
      </w:hyperlink>
      <w:r>
        <w:rPr>
          <w:rFonts w:ascii="Arial" w:hAnsi="Arial" w:cs="Arial"/>
          <w:sz w:val="24"/>
          <w:szCs w:val="24"/>
        </w:rPr>
        <w:t xml:space="preserve"> [Accessed: 25 Feb 2022]. </w:t>
      </w:r>
    </w:p>
    <w:p w14:paraId="305E9082" w14:textId="77777777" w:rsidR="003E4988" w:rsidRDefault="003E4988" w:rsidP="003E4988">
      <w:pPr>
        <w:rPr>
          <w:rFonts w:ascii="Arial" w:hAnsi="Arial" w:cs="Arial"/>
          <w:sz w:val="24"/>
          <w:szCs w:val="24"/>
        </w:rPr>
      </w:pPr>
      <w:r>
        <w:rPr>
          <w:rFonts w:ascii="Arial" w:hAnsi="Arial" w:cs="Arial"/>
          <w:sz w:val="24"/>
          <w:szCs w:val="24"/>
        </w:rPr>
        <w:t xml:space="preserve">Office For National Statistics (2021) ‘Crime In England And Wales: Year Ending June 2021’, [Online] Available: </w:t>
      </w:r>
      <w:hyperlink r:id="rId20" w:anchor="fraud" w:history="1">
        <w:r w:rsidRPr="00952747">
          <w:rPr>
            <w:rStyle w:val="Hyperlink"/>
            <w:rFonts w:ascii="Arial" w:hAnsi="Arial" w:cs="Arial"/>
            <w:sz w:val="24"/>
            <w:szCs w:val="24"/>
          </w:rPr>
          <w:t>https://www.ons.gov.uk/peoplepopulationandcommunity/crimeandjustice/bulletins/crimeinenglanda</w:t>
        </w:r>
        <w:r w:rsidRPr="00952747">
          <w:rPr>
            <w:rStyle w:val="Hyperlink"/>
            <w:rFonts w:ascii="Arial" w:hAnsi="Arial" w:cs="Arial"/>
            <w:sz w:val="24"/>
            <w:szCs w:val="24"/>
          </w:rPr>
          <w:lastRenderedPageBreak/>
          <w:t>ndwales/yearendingjune2021?fbclid=IwAR0CtaAU7IaILVgFTdLM-DqAzLW613VdZsxNEHpzHTCnIBrbtYWwfjtAoyc#fraud</w:t>
        </w:r>
      </w:hyperlink>
      <w:r>
        <w:rPr>
          <w:rFonts w:ascii="Arial" w:hAnsi="Arial" w:cs="Arial"/>
          <w:sz w:val="24"/>
          <w:szCs w:val="24"/>
        </w:rPr>
        <w:t xml:space="preserve"> [Accessed: 27 Feb 2022]. </w:t>
      </w:r>
    </w:p>
    <w:p w14:paraId="36DAA810" w14:textId="77777777" w:rsidR="003E4988" w:rsidRDefault="003E4988" w:rsidP="003E4988">
      <w:pPr>
        <w:rPr>
          <w:rFonts w:ascii="Arial" w:hAnsi="Arial" w:cs="Arial"/>
          <w:sz w:val="24"/>
          <w:szCs w:val="24"/>
        </w:rPr>
      </w:pPr>
      <w:r w:rsidRPr="00AD26B4">
        <w:rPr>
          <w:rFonts w:ascii="Arial" w:hAnsi="Arial" w:cs="Arial"/>
          <w:sz w:val="24"/>
          <w:szCs w:val="24"/>
        </w:rPr>
        <w:t>Pietrangelo</w:t>
      </w:r>
      <w:r>
        <w:rPr>
          <w:rFonts w:ascii="Arial" w:hAnsi="Arial" w:cs="Arial"/>
          <w:sz w:val="24"/>
          <w:szCs w:val="24"/>
        </w:rPr>
        <w:t>, A (2019) ‘</w:t>
      </w:r>
      <w:r w:rsidRPr="00AD26B4">
        <w:rPr>
          <w:rFonts w:ascii="Arial" w:hAnsi="Arial" w:cs="Arial"/>
          <w:sz w:val="24"/>
          <w:szCs w:val="24"/>
        </w:rPr>
        <w:t xml:space="preserve">How Does Technology Affect Your Health? The Good, </w:t>
      </w:r>
      <w:r>
        <w:rPr>
          <w:rFonts w:ascii="Arial" w:hAnsi="Arial" w:cs="Arial"/>
          <w:sz w:val="24"/>
          <w:szCs w:val="24"/>
        </w:rPr>
        <w:t>T</w:t>
      </w:r>
      <w:r w:rsidRPr="00AD26B4">
        <w:rPr>
          <w:rFonts w:ascii="Arial" w:hAnsi="Arial" w:cs="Arial"/>
          <w:sz w:val="24"/>
          <w:szCs w:val="24"/>
        </w:rPr>
        <w:t xml:space="preserve">he Bad, </w:t>
      </w:r>
      <w:r>
        <w:rPr>
          <w:rFonts w:ascii="Arial" w:hAnsi="Arial" w:cs="Arial"/>
          <w:sz w:val="24"/>
          <w:szCs w:val="24"/>
        </w:rPr>
        <w:t>A</w:t>
      </w:r>
      <w:r w:rsidRPr="00AD26B4">
        <w:rPr>
          <w:rFonts w:ascii="Arial" w:hAnsi="Arial" w:cs="Arial"/>
          <w:sz w:val="24"/>
          <w:szCs w:val="24"/>
        </w:rPr>
        <w:t xml:space="preserve">nd Tips </w:t>
      </w:r>
      <w:r>
        <w:rPr>
          <w:rFonts w:ascii="Arial" w:hAnsi="Arial" w:cs="Arial"/>
          <w:sz w:val="24"/>
          <w:szCs w:val="24"/>
        </w:rPr>
        <w:t>F</w:t>
      </w:r>
      <w:r w:rsidRPr="00AD26B4">
        <w:rPr>
          <w:rFonts w:ascii="Arial" w:hAnsi="Arial" w:cs="Arial"/>
          <w:sz w:val="24"/>
          <w:szCs w:val="24"/>
        </w:rPr>
        <w:t>or Use</w:t>
      </w:r>
      <w:r>
        <w:rPr>
          <w:rFonts w:ascii="Arial" w:hAnsi="Arial" w:cs="Arial"/>
          <w:sz w:val="24"/>
          <w:szCs w:val="24"/>
        </w:rPr>
        <w:t xml:space="preserve">’, [Online] Available: </w:t>
      </w:r>
      <w:hyperlink r:id="rId21" w:history="1">
        <w:r w:rsidRPr="00384EC7">
          <w:rPr>
            <w:rStyle w:val="Hyperlink"/>
            <w:rFonts w:ascii="Arial" w:hAnsi="Arial" w:cs="Arial"/>
            <w:sz w:val="24"/>
            <w:szCs w:val="24"/>
          </w:rPr>
          <w:t>https://www.healthline.com/health/negative-effects-of-technology</w:t>
        </w:r>
      </w:hyperlink>
      <w:r>
        <w:rPr>
          <w:rFonts w:ascii="Arial" w:hAnsi="Arial" w:cs="Arial"/>
          <w:sz w:val="24"/>
          <w:szCs w:val="24"/>
        </w:rPr>
        <w:t xml:space="preserve"> [Accessed: 25 Feb 2022].</w:t>
      </w:r>
    </w:p>
    <w:p w14:paraId="7D6E49AC" w14:textId="77777777" w:rsidR="003E4988" w:rsidRDefault="003E4988" w:rsidP="003E4988">
      <w:pPr>
        <w:rPr>
          <w:rFonts w:ascii="Arial" w:hAnsi="Arial" w:cs="Arial"/>
          <w:sz w:val="24"/>
          <w:szCs w:val="24"/>
        </w:rPr>
      </w:pPr>
      <w:r>
        <w:rPr>
          <w:rFonts w:ascii="Arial" w:hAnsi="Arial" w:cs="Arial"/>
          <w:sz w:val="24"/>
          <w:szCs w:val="24"/>
        </w:rPr>
        <w:t xml:space="preserve">Police Federation (2016) ‘Body Worn Video’, [Online] Available: </w:t>
      </w:r>
      <w:hyperlink r:id="rId22" w:history="1">
        <w:r w:rsidRPr="00C35D7D">
          <w:rPr>
            <w:rStyle w:val="Hyperlink"/>
            <w:rFonts w:ascii="Arial" w:hAnsi="Arial" w:cs="Arial"/>
            <w:sz w:val="24"/>
            <w:szCs w:val="24"/>
          </w:rPr>
          <w:t>https://www.polfed.org/our-work/operational-policing/body-worn-video/</w:t>
        </w:r>
      </w:hyperlink>
      <w:r>
        <w:rPr>
          <w:rFonts w:ascii="Arial" w:hAnsi="Arial" w:cs="Arial"/>
          <w:sz w:val="24"/>
          <w:szCs w:val="24"/>
        </w:rPr>
        <w:t xml:space="preserve"> [Accessed: 27 Feb 2022]. </w:t>
      </w:r>
    </w:p>
    <w:p w14:paraId="0B0D3FDA" w14:textId="77777777" w:rsidR="003E4988" w:rsidRDefault="003E4988" w:rsidP="003E4988">
      <w:pPr>
        <w:rPr>
          <w:rFonts w:ascii="Arial" w:hAnsi="Arial" w:cs="Arial"/>
          <w:sz w:val="24"/>
          <w:szCs w:val="24"/>
        </w:rPr>
      </w:pPr>
      <w:r>
        <w:rPr>
          <w:rFonts w:ascii="Arial" w:hAnsi="Arial" w:cs="Arial"/>
          <w:sz w:val="24"/>
          <w:szCs w:val="24"/>
        </w:rPr>
        <w:t xml:space="preserve">South Wales Police (2019) ‘Data Quality: Digital Services Division’, [Online] Available: </w:t>
      </w:r>
      <w:hyperlink r:id="rId23" w:history="1">
        <w:r w:rsidRPr="00952747">
          <w:rPr>
            <w:rStyle w:val="Hyperlink"/>
            <w:rFonts w:ascii="Arial" w:hAnsi="Arial" w:cs="Arial"/>
            <w:sz w:val="24"/>
            <w:szCs w:val="24"/>
          </w:rPr>
          <w:t>https://www.south-wales.police.uk/SysSiteAssets/media/downloads/south-wales/about-us/policies-and-procedures/english/data-quality.pdf?fbclid=IwAR3RQ22WIe5p6yxrkEyiAbkHFlcpoLXAGNLIHHMRUlZw2zxmLrDZWih7AQQ</w:t>
        </w:r>
      </w:hyperlink>
      <w:r>
        <w:rPr>
          <w:rFonts w:ascii="Arial" w:hAnsi="Arial" w:cs="Arial"/>
          <w:sz w:val="24"/>
          <w:szCs w:val="24"/>
        </w:rPr>
        <w:t xml:space="preserve"> [Accessed: 27 Feb 2022]. </w:t>
      </w:r>
    </w:p>
    <w:p w14:paraId="1657451F" w14:textId="77777777" w:rsidR="003E4988" w:rsidRDefault="003E4988" w:rsidP="003E4988">
      <w:pPr>
        <w:rPr>
          <w:rFonts w:ascii="Arial" w:hAnsi="Arial" w:cs="Arial"/>
          <w:sz w:val="24"/>
          <w:szCs w:val="24"/>
        </w:rPr>
      </w:pPr>
      <w:r>
        <w:rPr>
          <w:rFonts w:ascii="Arial" w:hAnsi="Arial" w:cs="Arial"/>
          <w:sz w:val="24"/>
          <w:szCs w:val="24"/>
        </w:rPr>
        <w:t>South Wales Police (2022) ‘Facial Recognition Technology’, [Online] Available:</w:t>
      </w:r>
      <w:r>
        <w:rPr>
          <w:rFonts w:ascii="Arial" w:hAnsi="Arial" w:cs="Arial"/>
          <w:sz w:val="24"/>
          <w:szCs w:val="24"/>
        </w:rPr>
        <w:br/>
        <w:t xml:space="preserve"> </w:t>
      </w:r>
      <w:hyperlink r:id="rId24" w:history="1">
        <w:r w:rsidRPr="00C35D7D">
          <w:rPr>
            <w:rStyle w:val="Hyperlink"/>
            <w:rFonts w:ascii="Arial" w:hAnsi="Arial" w:cs="Arial"/>
            <w:sz w:val="24"/>
            <w:szCs w:val="24"/>
          </w:rPr>
          <w:t>https://www.south-wales.police.uk/police-forces/south-wales-police/areas/about-us/about-us/facial-recognition-technology/?fbclid=IwAR2phtVimPKpVx0RIfWG0pyjhRV8k4RrGvuwMKfV-jFm2bCB5547DbwMcsk</w:t>
        </w:r>
      </w:hyperlink>
      <w:r>
        <w:rPr>
          <w:rFonts w:ascii="Arial" w:hAnsi="Arial" w:cs="Arial"/>
          <w:sz w:val="24"/>
          <w:szCs w:val="24"/>
        </w:rPr>
        <w:t xml:space="preserve"> [Accessed: 27 Feb 2022].</w:t>
      </w:r>
    </w:p>
    <w:p w14:paraId="2D036F35" w14:textId="77777777" w:rsidR="003E4988" w:rsidRPr="005C059E" w:rsidRDefault="003E4988" w:rsidP="003E4988">
      <w:pPr>
        <w:rPr>
          <w:rFonts w:ascii="Arial" w:hAnsi="Arial" w:cs="Arial"/>
          <w:i/>
          <w:iCs/>
          <w:sz w:val="24"/>
          <w:szCs w:val="24"/>
        </w:rPr>
      </w:pPr>
      <w:r>
        <w:rPr>
          <w:rFonts w:ascii="Arial" w:hAnsi="Arial" w:cs="Arial"/>
          <w:sz w:val="24"/>
          <w:szCs w:val="24"/>
        </w:rPr>
        <w:t>Taylor, E and Lee M (2019) ‘</w:t>
      </w:r>
      <w:r w:rsidRPr="005C059E">
        <w:rPr>
          <w:rFonts w:ascii="Arial" w:hAnsi="Arial" w:cs="Arial"/>
          <w:sz w:val="24"/>
          <w:szCs w:val="24"/>
        </w:rPr>
        <w:t>Points of View: Arrestees’ Perspectives on Police Body-Worn Cameras and Their Perceived Impact on Police–Citizen Interactions</w:t>
      </w:r>
      <w:r>
        <w:rPr>
          <w:rFonts w:ascii="Arial" w:hAnsi="Arial" w:cs="Arial"/>
          <w:sz w:val="24"/>
          <w:szCs w:val="24"/>
        </w:rPr>
        <w:t xml:space="preserve">’, </w:t>
      </w:r>
      <w:r>
        <w:rPr>
          <w:rStyle w:val="Emphasis"/>
          <w:rFonts w:ascii="Helvetica" w:hAnsi="Helvetica" w:cs="Helvetica"/>
          <w:color w:val="2A2A2A"/>
          <w:sz w:val="26"/>
          <w:szCs w:val="26"/>
          <w:bdr w:val="none" w:sz="0" w:space="0" w:color="auto" w:frame="1"/>
          <w:shd w:val="clear" w:color="auto" w:fill="FFFFFF"/>
        </w:rPr>
        <w:t>The British Journal of Criminology</w:t>
      </w:r>
      <w:r>
        <w:rPr>
          <w:rFonts w:ascii="Helvetica" w:hAnsi="Helvetica" w:cs="Helvetica"/>
          <w:color w:val="2A2A2A"/>
          <w:sz w:val="26"/>
          <w:szCs w:val="26"/>
          <w:shd w:val="clear" w:color="auto" w:fill="FFFFFF"/>
        </w:rPr>
        <w:t xml:space="preserve">, Volume 59, Issue 4, p 958–978, [Online] Available: </w:t>
      </w:r>
      <w:hyperlink r:id="rId25" w:history="1">
        <w:r w:rsidRPr="00C35D7D">
          <w:rPr>
            <w:rStyle w:val="Hyperlink"/>
            <w:rFonts w:ascii="Helvetica" w:hAnsi="Helvetica" w:cs="Helvetica"/>
            <w:sz w:val="26"/>
            <w:szCs w:val="26"/>
            <w:shd w:val="clear" w:color="auto" w:fill="FFFFFF"/>
          </w:rPr>
          <w:t>https://academic.oup.com/bjc/article/59/4/958/5373005?login=true</w:t>
        </w:r>
      </w:hyperlink>
      <w:r>
        <w:rPr>
          <w:rFonts w:ascii="Helvetica" w:hAnsi="Helvetica" w:cs="Helvetica"/>
          <w:color w:val="2A2A2A"/>
          <w:sz w:val="26"/>
          <w:szCs w:val="26"/>
          <w:shd w:val="clear" w:color="auto" w:fill="FFFFFF"/>
        </w:rPr>
        <w:t xml:space="preserve"> [Accessed: 27 Feb 2022]. </w:t>
      </w:r>
    </w:p>
    <w:p w14:paraId="77CE1FE3" w14:textId="77777777" w:rsidR="003E4988" w:rsidRDefault="003E4988" w:rsidP="003E4988">
      <w:pPr>
        <w:rPr>
          <w:rFonts w:ascii="Arial" w:hAnsi="Arial" w:cs="Arial"/>
          <w:sz w:val="24"/>
          <w:szCs w:val="24"/>
        </w:rPr>
      </w:pPr>
      <w:r>
        <w:rPr>
          <w:rFonts w:ascii="Arial" w:hAnsi="Arial" w:cs="Arial"/>
          <w:sz w:val="24"/>
          <w:szCs w:val="24"/>
        </w:rPr>
        <w:t>Women Police (2017) ‘</w:t>
      </w:r>
      <w:r w:rsidRPr="00446EDA">
        <w:rPr>
          <w:rFonts w:ascii="Arial" w:hAnsi="Arial" w:cs="Arial"/>
          <w:sz w:val="24"/>
          <w:szCs w:val="24"/>
        </w:rPr>
        <w:t>"How Body Worn Video Is Changing Policing, Today &amp; Tomorrow"</w:t>
      </w:r>
      <w:r>
        <w:rPr>
          <w:rFonts w:ascii="Arial" w:hAnsi="Arial" w:cs="Arial"/>
          <w:sz w:val="24"/>
          <w:szCs w:val="24"/>
        </w:rPr>
        <w:t xml:space="preserve">, p 14 – 16 [Online] Available: </w:t>
      </w:r>
      <w:hyperlink r:id="rId26" w:history="1">
        <w:r w:rsidRPr="00D61968">
          <w:rPr>
            <w:rStyle w:val="Hyperlink"/>
            <w:rFonts w:ascii="Arial" w:hAnsi="Arial" w:cs="Arial"/>
            <w:sz w:val="24"/>
            <w:szCs w:val="24"/>
          </w:rPr>
          <w:t>https://www-proquest-com.ezproxy.uwtsd.ac.uk/docview/1929032187?pq-origsite=primo&amp;accountid=130472</w:t>
        </w:r>
      </w:hyperlink>
      <w:r>
        <w:rPr>
          <w:rFonts w:ascii="Arial" w:hAnsi="Arial" w:cs="Arial"/>
          <w:sz w:val="24"/>
          <w:szCs w:val="24"/>
        </w:rPr>
        <w:t xml:space="preserve"> [Accessed: 27 Feb 2022]. </w:t>
      </w:r>
    </w:p>
    <w:p w14:paraId="65EB5EE1" w14:textId="77777777" w:rsidR="003E4988" w:rsidRDefault="003E4988" w:rsidP="00981703">
      <w:pPr>
        <w:spacing w:line="480" w:lineRule="auto"/>
        <w:rPr>
          <w:rFonts w:ascii="Arial" w:hAnsi="Arial" w:cs="Arial"/>
          <w:color w:val="0B0C0C"/>
          <w:sz w:val="24"/>
          <w:szCs w:val="24"/>
          <w:shd w:val="clear" w:color="auto" w:fill="FFFFFF"/>
        </w:rPr>
      </w:pPr>
    </w:p>
    <w:p w14:paraId="7038FA8B" w14:textId="77777777" w:rsidR="00ED2AD8" w:rsidRDefault="00ED2AD8" w:rsidP="00981703">
      <w:pPr>
        <w:rPr>
          <w:rFonts w:ascii="Arial" w:hAnsi="Arial" w:cs="Arial"/>
          <w:color w:val="0B0C0C"/>
          <w:sz w:val="24"/>
          <w:szCs w:val="24"/>
          <w:shd w:val="clear" w:color="auto" w:fill="FFFFFF"/>
        </w:rPr>
      </w:pPr>
    </w:p>
    <w:p w14:paraId="42292850" w14:textId="5EE1573B" w:rsidR="009B26EB" w:rsidRDefault="009B26EB" w:rsidP="00981703">
      <w:pPr>
        <w:rPr>
          <w:rFonts w:ascii="Arial" w:hAnsi="Arial" w:cs="Arial"/>
          <w:color w:val="0B0C0C"/>
          <w:sz w:val="24"/>
          <w:szCs w:val="24"/>
          <w:shd w:val="clear" w:color="auto" w:fill="FFFFFF"/>
        </w:rPr>
      </w:pPr>
    </w:p>
    <w:p w14:paraId="587B2AB6" w14:textId="08227F55" w:rsidR="00224D37" w:rsidRDefault="00224D37" w:rsidP="00981703">
      <w:pPr>
        <w:rPr>
          <w:rFonts w:ascii="Arial" w:hAnsi="Arial" w:cs="Arial"/>
          <w:color w:val="0B0C0C"/>
          <w:sz w:val="24"/>
          <w:szCs w:val="24"/>
          <w:shd w:val="clear" w:color="auto" w:fill="FFFFFF"/>
        </w:rPr>
      </w:pPr>
    </w:p>
    <w:p w14:paraId="2E7B92FB" w14:textId="77777777" w:rsidR="00224D37" w:rsidRPr="005D3E6D" w:rsidRDefault="00224D37" w:rsidP="00981703">
      <w:pPr>
        <w:rPr>
          <w:rFonts w:ascii="Arial" w:hAnsi="Arial" w:cs="Arial"/>
          <w:sz w:val="24"/>
          <w:szCs w:val="24"/>
        </w:rPr>
      </w:pPr>
    </w:p>
    <w:p w14:paraId="14487300" w14:textId="3A7085B7" w:rsidR="009874CA" w:rsidRDefault="009874CA" w:rsidP="00981703">
      <w:pPr>
        <w:rPr>
          <w:rFonts w:ascii="Arial" w:hAnsi="Arial" w:cs="Arial"/>
          <w:sz w:val="24"/>
          <w:szCs w:val="24"/>
        </w:rPr>
      </w:pPr>
    </w:p>
    <w:p w14:paraId="09C69899" w14:textId="48875629" w:rsidR="009874CA" w:rsidRPr="00A47377" w:rsidRDefault="009874CA" w:rsidP="00981703">
      <w:pPr>
        <w:rPr>
          <w:rFonts w:ascii="Arial" w:hAnsi="Arial" w:cs="Arial"/>
          <w:sz w:val="24"/>
          <w:szCs w:val="24"/>
        </w:rPr>
      </w:pPr>
    </w:p>
    <w:sectPr w:rsidR="009874CA" w:rsidRPr="00A47377" w:rsidSect="00A473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377"/>
    <w:rsid w:val="00000662"/>
    <w:rsid w:val="00055A5C"/>
    <w:rsid w:val="000A2313"/>
    <w:rsid w:val="000F4D5C"/>
    <w:rsid w:val="00104891"/>
    <w:rsid w:val="001933E2"/>
    <w:rsid w:val="00212E43"/>
    <w:rsid w:val="00222784"/>
    <w:rsid w:val="00224D37"/>
    <w:rsid w:val="002676D7"/>
    <w:rsid w:val="00275550"/>
    <w:rsid w:val="00276B25"/>
    <w:rsid w:val="002F69B8"/>
    <w:rsid w:val="003426B1"/>
    <w:rsid w:val="003927FD"/>
    <w:rsid w:val="003B6BF8"/>
    <w:rsid w:val="003C7809"/>
    <w:rsid w:val="003E4988"/>
    <w:rsid w:val="004135F4"/>
    <w:rsid w:val="004268EA"/>
    <w:rsid w:val="00493A87"/>
    <w:rsid w:val="00495691"/>
    <w:rsid w:val="004E698E"/>
    <w:rsid w:val="005073D3"/>
    <w:rsid w:val="00525FAE"/>
    <w:rsid w:val="00543858"/>
    <w:rsid w:val="0055108B"/>
    <w:rsid w:val="00574250"/>
    <w:rsid w:val="005D3E6D"/>
    <w:rsid w:val="005E7E9D"/>
    <w:rsid w:val="00630D8F"/>
    <w:rsid w:val="006422C8"/>
    <w:rsid w:val="006E01CC"/>
    <w:rsid w:val="006E5B9A"/>
    <w:rsid w:val="00755EF5"/>
    <w:rsid w:val="007D49E6"/>
    <w:rsid w:val="00822D84"/>
    <w:rsid w:val="008457BB"/>
    <w:rsid w:val="00850D62"/>
    <w:rsid w:val="008A46FE"/>
    <w:rsid w:val="008C755D"/>
    <w:rsid w:val="008F4DB4"/>
    <w:rsid w:val="0090126C"/>
    <w:rsid w:val="0090148C"/>
    <w:rsid w:val="0097413D"/>
    <w:rsid w:val="00981703"/>
    <w:rsid w:val="009874CA"/>
    <w:rsid w:val="009B26EB"/>
    <w:rsid w:val="009B4761"/>
    <w:rsid w:val="00A47377"/>
    <w:rsid w:val="00AA7B6C"/>
    <w:rsid w:val="00AC5729"/>
    <w:rsid w:val="00B07EF8"/>
    <w:rsid w:val="00B50D73"/>
    <w:rsid w:val="00B662E1"/>
    <w:rsid w:val="00B93F40"/>
    <w:rsid w:val="00BC413E"/>
    <w:rsid w:val="00C14641"/>
    <w:rsid w:val="00C6734C"/>
    <w:rsid w:val="00C83042"/>
    <w:rsid w:val="00C92C28"/>
    <w:rsid w:val="00D33709"/>
    <w:rsid w:val="00D34882"/>
    <w:rsid w:val="00D459B0"/>
    <w:rsid w:val="00D86087"/>
    <w:rsid w:val="00DA388C"/>
    <w:rsid w:val="00DB10F4"/>
    <w:rsid w:val="00DB3177"/>
    <w:rsid w:val="00DB57BC"/>
    <w:rsid w:val="00EB418D"/>
    <w:rsid w:val="00ED2AD8"/>
    <w:rsid w:val="00F22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4E5A0"/>
  <w15:chartTrackingRefBased/>
  <w15:docId w15:val="{64987D7A-99E0-45D9-A326-8269550B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4988"/>
    <w:rPr>
      <w:color w:val="0563C1" w:themeColor="hyperlink"/>
      <w:u w:val="single"/>
    </w:rPr>
  </w:style>
  <w:style w:type="character" w:styleId="Emphasis">
    <w:name w:val="Emphasis"/>
    <w:basedOn w:val="DefaultParagraphFont"/>
    <w:uiPriority w:val="20"/>
    <w:qFormat/>
    <w:rsid w:val="003E49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toolkit/Pages/Intervention.aspx?InterventionID=66" TargetMode="External"/><Relationship Id="rId13" Type="http://schemas.openxmlformats.org/officeDocument/2006/relationships/hyperlink" Target="file:///C:/Users/abbil/Downloads/Not_the_Usual_Suspects_A_st.pdf" TargetMode="External"/><Relationship Id="rId18" Type="http://schemas.openxmlformats.org/officeDocument/2006/relationships/hyperlink" Target="https://news.npcc.police.uk/releases/police-chiefs-and-pccs-set-out-a-vision-for-policing-in-2025" TargetMode="External"/><Relationship Id="rId26" Type="http://schemas.openxmlformats.org/officeDocument/2006/relationships/hyperlink" Target="https://www-proquest-com.ezproxy.uwtsd.ac.uk/docview/1929032187?pq-origsite=primo&amp;accountid=130472" TargetMode="External"/><Relationship Id="rId3" Type="http://schemas.openxmlformats.org/officeDocument/2006/relationships/webSettings" Target="webSettings.xml"/><Relationship Id="rId21" Type="http://schemas.openxmlformats.org/officeDocument/2006/relationships/hyperlink" Target="https://www.healthline.com/health/negative-effects-of-technology" TargetMode="External"/><Relationship Id="rId7" Type="http://schemas.openxmlformats.org/officeDocument/2006/relationships/hyperlink" Target="https://www.app.college.police.uk/app-content/engagement-and-communication/engaging-with-communities/" TargetMode="External"/><Relationship Id="rId12" Type="http://schemas.openxmlformats.org/officeDocument/2006/relationships/hyperlink" Target="https://www.proquest.com/docview/2243302242?accountid=130472&amp;parentSessionId=HhiTVWlFgYXdzEh2vINr86geovQg8%2FXFjNdsdc4J8LM%3D&amp;pq-origsite=primo" TargetMode="External"/><Relationship Id="rId17" Type="http://schemas.openxmlformats.org/officeDocument/2006/relationships/hyperlink" Target="https://www.police-foundation.org.uk/2016/12/its-time-to-face-up-to-the-challenge-of-policing-in-a-digital-age/?fbclid=IwAR3ShXVyO8KEb9GA61NZ0olbmc_TkM95kOHuk5pEJxA_ZiVDxH2QNQLEZxU" TargetMode="External"/><Relationship Id="rId25" Type="http://schemas.openxmlformats.org/officeDocument/2006/relationships/hyperlink" Target="https://academic.oup.com/bjc/article/59/4/958/5373005?login=true" TargetMode="External"/><Relationship Id="rId2" Type="http://schemas.openxmlformats.org/officeDocument/2006/relationships/settings" Target="settings.xml"/><Relationship Id="rId16" Type="http://schemas.openxmlformats.org/officeDocument/2006/relationships/hyperlink" Target="https://www.weforum.org/agenda/2016/01/a-brief-guide-to-the-technologies-changing-world" TargetMode="External"/><Relationship Id="rId20" Type="http://schemas.openxmlformats.org/officeDocument/2006/relationships/hyperlink" Target="https://www.ons.gov.uk/peoplepopulationandcommunity/crimeandjustice/bulletins/crimeinenglandandwales/yearendingjune2021?fbclid=IwAR0CtaAU7IaILVgFTdLM-DqAzLW613VdZsxNEHpzHTCnIBrbtYWwfjtAoyc" TargetMode="External"/><Relationship Id="rId1" Type="http://schemas.openxmlformats.org/officeDocument/2006/relationships/styles" Target="styles.xml"/><Relationship Id="rId6" Type="http://schemas.openxmlformats.org/officeDocument/2006/relationships/hyperlink" Target="https://www.gov.uk/government/news/automated-facial-recognition" TargetMode="External"/><Relationship Id="rId11" Type="http://schemas.openxmlformats.org/officeDocument/2006/relationships/hyperlink" Target="https://www.proquest.com/docview/2494705535?accountid=130472&amp;parentSessionId=P%2BY62WcfhptyrqKWu5aa%2FuaJv6P7wEsNc54mf5B22T8%3D&amp;pq-origsite=primo" TargetMode="External"/><Relationship Id="rId24" Type="http://schemas.openxmlformats.org/officeDocument/2006/relationships/hyperlink" Target="https://www.south-wales.police.uk/police-forces/south-wales-police/areas/about-us/about-us/facial-recognition-technology/?fbclid=IwAR2phtVimPKpVx0RIfWG0pyjhRV8k4RrGvuwMKfV-jFm2bCB5547DbwMcsk" TargetMode="External"/><Relationship Id="rId5" Type="http://schemas.openxmlformats.org/officeDocument/2006/relationships/hyperlink" Target="https://www.npcc.police.uk/documents/Policing%20Vision.pdf" TargetMode="External"/><Relationship Id="rId15" Type="http://schemas.openxmlformats.org/officeDocument/2006/relationships/hyperlink" Target="https://www.met.police.uk/advice/advice-and-information/fr/facial-recognition/" TargetMode="External"/><Relationship Id="rId23" Type="http://schemas.openxmlformats.org/officeDocument/2006/relationships/hyperlink" Target="https://www.south-wales.police.uk/SysSiteAssets/media/downloads/south-wales/about-us/policies-and-procedures/english/data-quality.pdf?fbclid=IwAR3RQ22WIe5p6yxrkEyiAbkHFlcpoLXAGNLIHHMRUlZw2zxmLrDZWih7AQQ" TargetMode="External"/><Relationship Id="rId28" Type="http://schemas.openxmlformats.org/officeDocument/2006/relationships/theme" Target="theme/theme1.xml"/><Relationship Id="rId10" Type="http://schemas.openxmlformats.org/officeDocument/2006/relationships/hyperlink" Target="https://journals.sagepub.com/doi/abs/10.1177/0093854816688037" TargetMode="External"/><Relationship Id="rId19" Type="http://schemas.openxmlformats.org/officeDocument/2006/relationships/hyperlink" Target="https://www.npcc.police.uk/NPCCBusinessAreas/ReformandTransformation/Digitalpolicing.aspx" TargetMode="External"/><Relationship Id="rId4" Type="http://schemas.openxmlformats.org/officeDocument/2006/relationships/hyperlink" Target="https://pds.police.uk/wp-content/uploads/2020/01/National-Policing-Digital-Strategy-2020-2030.pdf" TargetMode="External"/><Relationship Id="rId9" Type="http://schemas.openxmlformats.org/officeDocument/2006/relationships/hyperlink" Target="https://www.college.police.uk/article/police-use-live-facial-recognition-technology-have-your-say" TargetMode="External"/><Relationship Id="rId14" Type="http://schemas.openxmlformats.org/officeDocument/2006/relationships/hyperlink" Target="https://www.proquest.com/docview/1762909581?accountid=130472&amp;parentSessionId=NlfsUB4EdASg2AR4RcT2perQrjeBFaEr1ObIeApFDmM%3D&amp;pq-origsite=primo" TargetMode="External"/><Relationship Id="rId22" Type="http://schemas.openxmlformats.org/officeDocument/2006/relationships/hyperlink" Target="https://www.polfed.org/our-work/operational-policing/body-worn-video/"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996</TotalTime>
  <Pages>11</Pages>
  <Words>4148</Words>
  <Characters>23650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38</cp:revision>
  <dcterms:created xsi:type="dcterms:W3CDTF">2022-02-28T19:34:00Z</dcterms:created>
  <dcterms:modified xsi:type="dcterms:W3CDTF">2022-03-03T23:35:00Z</dcterms:modified>
</cp:coreProperties>
</file>