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10B7B" w14:textId="77777777" w:rsidR="009A5A09" w:rsidRDefault="009A5A09" w:rsidP="009A5A09">
      <w:pPr>
        <w:jc w:val="center"/>
      </w:pPr>
      <w:r>
        <w:rPr>
          <w:noProof/>
          <w:lang w:val="en-IN" w:eastAsia="en-IN" w:bidi="bn-IN"/>
        </w:rPr>
        <w:drawing>
          <wp:inline distT="0" distB="0" distL="0" distR="0" wp14:anchorId="3D71C1C5" wp14:editId="50236CBF">
            <wp:extent cx="2305050" cy="1025987"/>
            <wp:effectExtent l="0" t="0" r="0" b="3175"/>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334283" cy="1038999"/>
                    </a:xfrm>
                    <a:prstGeom prst="rect">
                      <a:avLst/>
                    </a:prstGeom>
                  </pic:spPr>
                </pic:pic>
              </a:graphicData>
            </a:graphic>
          </wp:inline>
        </w:drawing>
      </w:r>
    </w:p>
    <w:p w14:paraId="73ECC429" w14:textId="43EF3482" w:rsidR="009A5A09" w:rsidRPr="009629A8" w:rsidRDefault="009A5A09" w:rsidP="009A5A09">
      <w:pPr>
        <w:pBdr>
          <w:bottom w:val="single" w:sz="4" w:space="1" w:color="auto"/>
        </w:pBdr>
        <w:jc w:val="center"/>
        <w:rPr>
          <w:b/>
          <w:sz w:val="36"/>
        </w:rPr>
      </w:pPr>
      <w:r w:rsidRPr="009629A8">
        <w:rPr>
          <w:b/>
          <w:sz w:val="36"/>
        </w:rPr>
        <w:t>Programme: BSc (Hons) Health and Social Care</w:t>
      </w:r>
    </w:p>
    <w:p w14:paraId="53A76213" w14:textId="7A30F9E1" w:rsidR="009A5A09" w:rsidRDefault="009A5A09" w:rsidP="009A5A09">
      <w:pPr>
        <w:jc w:val="center"/>
        <w:rPr>
          <w:b/>
          <w:sz w:val="36"/>
        </w:rPr>
      </w:pPr>
      <w:r>
        <w:rPr>
          <w:b/>
          <w:sz w:val="36"/>
        </w:rPr>
        <w:t>Module: Changemakers-</w:t>
      </w:r>
      <w:r w:rsidRPr="009629A8">
        <w:rPr>
          <w:b/>
          <w:sz w:val="36"/>
        </w:rPr>
        <w:t xml:space="preserve"> Creativity and Value Creation</w:t>
      </w:r>
    </w:p>
    <w:p w14:paraId="2702E4AF" w14:textId="504ECD90" w:rsidR="009A5A09" w:rsidRPr="009629A8" w:rsidRDefault="009A5A09" w:rsidP="009A5A09">
      <w:pPr>
        <w:jc w:val="center"/>
        <w:rPr>
          <w:b/>
          <w:sz w:val="36"/>
        </w:rPr>
      </w:pPr>
      <w:r w:rsidRPr="002804B3">
        <w:rPr>
          <w:b/>
          <w:sz w:val="36"/>
        </w:rPr>
        <w:t>Module code: BMHP5014</w:t>
      </w:r>
    </w:p>
    <w:p w14:paraId="233590A4" w14:textId="5A75CE32" w:rsidR="009A5A09" w:rsidRPr="009629A8" w:rsidRDefault="009A5A09" w:rsidP="009A5A09">
      <w:pPr>
        <w:jc w:val="center"/>
        <w:rPr>
          <w:b/>
          <w:sz w:val="36"/>
        </w:rPr>
      </w:pPr>
      <w:r w:rsidRPr="009629A8">
        <w:rPr>
          <w:b/>
          <w:sz w:val="36"/>
        </w:rPr>
        <w:t>Assignment Title: Component 1: Online portfolio of set exercises</w:t>
      </w:r>
    </w:p>
    <w:p w14:paraId="2353454D" w14:textId="072B3C51" w:rsidR="009A5A09" w:rsidRPr="009629A8" w:rsidRDefault="009A5A09" w:rsidP="009A5A09">
      <w:pPr>
        <w:jc w:val="center"/>
        <w:rPr>
          <w:b/>
          <w:sz w:val="36"/>
        </w:rPr>
      </w:pPr>
      <w:r w:rsidRPr="009629A8">
        <w:rPr>
          <w:b/>
          <w:sz w:val="36"/>
        </w:rPr>
        <w:t>Student name:</w:t>
      </w:r>
      <w:r w:rsidRPr="009629A8">
        <w:rPr>
          <w:rFonts w:ascii="Helvetica" w:hAnsi="Helvetica" w:cs="Helvetica"/>
          <w:color w:val="1F1F1F"/>
          <w:sz w:val="33"/>
          <w:szCs w:val="33"/>
          <w:shd w:val="clear" w:color="auto" w:fill="FFFFFF"/>
        </w:rPr>
        <w:t xml:space="preserve"> </w:t>
      </w:r>
      <w:r w:rsidRPr="009A5A09">
        <w:rPr>
          <w:b/>
          <w:sz w:val="36"/>
        </w:rPr>
        <w:t>Furaha Bahati</w:t>
      </w:r>
    </w:p>
    <w:p w14:paraId="4C964F6C" w14:textId="77777777" w:rsidR="009A5A09" w:rsidRPr="009629A8" w:rsidRDefault="009A5A09" w:rsidP="009A5A09">
      <w:pPr>
        <w:jc w:val="center"/>
        <w:rPr>
          <w:b/>
          <w:sz w:val="36"/>
        </w:rPr>
      </w:pPr>
      <w:r w:rsidRPr="009629A8">
        <w:rPr>
          <w:b/>
          <w:sz w:val="36"/>
        </w:rPr>
        <w:t>Student ID</w:t>
      </w:r>
      <w:r>
        <w:rPr>
          <w:b/>
          <w:sz w:val="36"/>
        </w:rPr>
        <w:t>:</w:t>
      </w:r>
    </w:p>
    <w:p w14:paraId="6B33D221" w14:textId="77777777" w:rsidR="00A3609D" w:rsidRDefault="00A3609D">
      <w:pPr>
        <w:spacing w:line="276" w:lineRule="auto"/>
        <w:jc w:val="left"/>
        <w:rPr>
          <w:b/>
          <w:bCs/>
          <w:lang w:val="en-IN"/>
        </w:rPr>
      </w:pPr>
      <w:r>
        <w:rPr>
          <w:b/>
          <w:bCs/>
          <w:lang w:val="en-IN"/>
        </w:rPr>
        <w:br w:type="page"/>
      </w:r>
    </w:p>
    <w:sdt>
      <w:sdtPr>
        <w:rPr>
          <w:rFonts w:ascii="Arial" w:eastAsiaTheme="minorHAnsi" w:hAnsi="Arial" w:cstheme="minorBidi"/>
          <w:color w:val="auto"/>
          <w:sz w:val="22"/>
          <w:szCs w:val="22"/>
          <w:lang w:val="en-GB"/>
        </w:rPr>
        <w:id w:val="-1686208294"/>
        <w:docPartObj>
          <w:docPartGallery w:val="Table of Contents"/>
          <w:docPartUnique/>
        </w:docPartObj>
      </w:sdtPr>
      <w:sdtEndPr>
        <w:rPr>
          <w:b/>
          <w:bCs/>
          <w:noProof/>
        </w:rPr>
      </w:sdtEndPr>
      <w:sdtContent>
        <w:p w14:paraId="1D7118C6" w14:textId="678E00BE" w:rsidR="009A5A09" w:rsidRPr="00E27172" w:rsidRDefault="009A5A09" w:rsidP="00B615D1">
          <w:pPr>
            <w:pStyle w:val="TOCHeading"/>
            <w:rPr>
              <w:rFonts w:ascii="Arial" w:hAnsi="Arial" w:cs="Arial"/>
              <w:b/>
              <w:bCs/>
            </w:rPr>
          </w:pPr>
          <w:r w:rsidRPr="00E27172">
            <w:rPr>
              <w:rFonts w:ascii="Arial" w:hAnsi="Arial" w:cs="Arial"/>
              <w:b/>
              <w:bCs/>
            </w:rPr>
            <w:t>Table of Contents</w:t>
          </w:r>
        </w:p>
        <w:p w14:paraId="724AFB1F" w14:textId="2798A352" w:rsidR="00281713" w:rsidRDefault="009A5A09">
          <w:pPr>
            <w:pStyle w:val="TOC1"/>
            <w:tabs>
              <w:tab w:val="right" w:leader="dot" w:pos="9350"/>
            </w:tabs>
            <w:rPr>
              <w:rFonts w:asciiTheme="minorHAnsi" w:eastAsiaTheme="minorEastAsia" w:hAnsiTheme="minorHAnsi"/>
              <w:noProof/>
              <w:kern w:val="2"/>
              <w:sz w:val="24"/>
              <w:szCs w:val="24"/>
              <w:lang w:val="en-IN" w:eastAsia="en-IN"/>
            </w:rPr>
          </w:pPr>
          <w:r>
            <w:fldChar w:fldCharType="begin"/>
          </w:r>
          <w:r>
            <w:instrText xml:space="preserve"> TOC \o "1-3" \h \z \u </w:instrText>
          </w:r>
          <w:r>
            <w:fldChar w:fldCharType="separate"/>
          </w:r>
          <w:hyperlink w:anchor="_Toc223535274" w:history="1">
            <w:r w:rsidR="00281713" w:rsidRPr="00E9109B">
              <w:rPr>
                <w:rStyle w:val="Hyperlink"/>
                <w:noProof/>
              </w:rPr>
              <w:t>Task 1 – Concept Map</w:t>
            </w:r>
            <w:r w:rsidR="00281713">
              <w:rPr>
                <w:noProof/>
                <w:webHidden/>
              </w:rPr>
              <w:tab/>
            </w:r>
            <w:r w:rsidR="00281713">
              <w:rPr>
                <w:noProof/>
                <w:webHidden/>
              </w:rPr>
              <w:fldChar w:fldCharType="begin"/>
            </w:r>
            <w:r w:rsidR="00281713">
              <w:rPr>
                <w:noProof/>
                <w:webHidden/>
              </w:rPr>
              <w:instrText xml:space="preserve"> PAGEREF _Toc223535274 \h </w:instrText>
            </w:r>
            <w:r w:rsidR="00281713">
              <w:rPr>
                <w:noProof/>
                <w:webHidden/>
              </w:rPr>
            </w:r>
            <w:r w:rsidR="00281713">
              <w:rPr>
                <w:noProof/>
                <w:webHidden/>
              </w:rPr>
              <w:fldChar w:fldCharType="separate"/>
            </w:r>
            <w:r w:rsidR="00281713">
              <w:rPr>
                <w:noProof/>
                <w:webHidden/>
              </w:rPr>
              <w:t>3</w:t>
            </w:r>
            <w:r w:rsidR="00281713">
              <w:rPr>
                <w:noProof/>
                <w:webHidden/>
              </w:rPr>
              <w:fldChar w:fldCharType="end"/>
            </w:r>
          </w:hyperlink>
        </w:p>
        <w:p w14:paraId="4190BB37" w14:textId="0DC53C6C" w:rsidR="00281713" w:rsidRDefault="00281713">
          <w:pPr>
            <w:pStyle w:val="TOC1"/>
            <w:tabs>
              <w:tab w:val="right" w:leader="dot" w:pos="9350"/>
            </w:tabs>
            <w:rPr>
              <w:rFonts w:asciiTheme="minorHAnsi" w:eastAsiaTheme="minorEastAsia" w:hAnsiTheme="minorHAnsi"/>
              <w:noProof/>
              <w:kern w:val="2"/>
              <w:sz w:val="24"/>
              <w:szCs w:val="24"/>
              <w:lang w:val="en-IN" w:eastAsia="en-IN"/>
            </w:rPr>
          </w:pPr>
          <w:hyperlink w:anchor="_Toc223535275" w:history="1">
            <w:r w:rsidRPr="00E9109B">
              <w:rPr>
                <w:rStyle w:val="Hyperlink"/>
                <w:noProof/>
              </w:rPr>
              <w:t>Task 3 - Case Study of a UK innovation</w:t>
            </w:r>
            <w:r>
              <w:rPr>
                <w:noProof/>
                <w:webHidden/>
              </w:rPr>
              <w:tab/>
            </w:r>
            <w:r>
              <w:rPr>
                <w:noProof/>
                <w:webHidden/>
              </w:rPr>
              <w:fldChar w:fldCharType="begin"/>
            </w:r>
            <w:r>
              <w:rPr>
                <w:noProof/>
                <w:webHidden/>
              </w:rPr>
              <w:instrText xml:space="preserve"> PAGEREF _Toc223535275 \h </w:instrText>
            </w:r>
            <w:r>
              <w:rPr>
                <w:noProof/>
                <w:webHidden/>
              </w:rPr>
            </w:r>
            <w:r>
              <w:rPr>
                <w:noProof/>
                <w:webHidden/>
              </w:rPr>
              <w:fldChar w:fldCharType="separate"/>
            </w:r>
            <w:r>
              <w:rPr>
                <w:noProof/>
                <w:webHidden/>
              </w:rPr>
              <w:t>5</w:t>
            </w:r>
            <w:r>
              <w:rPr>
                <w:noProof/>
                <w:webHidden/>
              </w:rPr>
              <w:fldChar w:fldCharType="end"/>
            </w:r>
          </w:hyperlink>
        </w:p>
        <w:p w14:paraId="686AF6A2" w14:textId="6DB9808A" w:rsidR="00281713" w:rsidRDefault="00281713">
          <w:pPr>
            <w:pStyle w:val="TOC1"/>
            <w:tabs>
              <w:tab w:val="right" w:leader="dot" w:pos="9350"/>
            </w:tabs>
            <w:rPr>
              <w:rFonts w:asciiTheme="minorHAnsi" w:eastAsiaTheme="minorEastAsia" w:hAnsiTheme="minorHAnsi"/>
              <w:noProof/>
              <w:kern w:val="2"/>
              <w:sz w:val="24"/>
              <w:szCs w:val="24"/>
              <w:lang w:val="en-IN" w:eastAsia="en-IN"/>
            </w:rPr>
          </w:pPr>
          <w:hyperlink w:anchor="_Toc223535276" w:history="1">
            <w:r w:rsidRPr="00E9109B">
              <w:rPr>
                <w:rStyle w:val="Hyperlink"/>
                <w:noProof/>
              </w:rPr>
              <w:t>Task 4 - Research Task</w:t>
            </w:r>
            <w:r>
              <w:rPr>
                <w:noProof/>
                <w:webHidden/>
              </w:rPr>
              <w:tab/>
            </w:r>
            <w:r>
              <w:rPr>
                <w:noProof/>
                <w:webHidden/>
              </w:rPr>
              <w:fldChar w:fldCharType="begin"/>
            </w:r>
            <w:r>
              <w:rPr>
                <w:noProof/>
                <w:webHidden/>
              </w:rPr>
              <w:instrText xml:space="preserve"> PAGEREF _Toc223535276 \h </w:instrText>
            </w:r>
            <w:r>
              <w:rPr>
                <w:noProof/>
                <w:webHidden/>
              </w:rPr>
            </w:r>
            <w:r>
              <w:rPr>
                <w:noProof/>
                <w:webHidden/>
              </w:rPr>
              <w:fldChar w:fldCharType="separate"/>
            </w:r>
            <w:r>
              <w:rPr>
                <w:noProof/>
                <w:webHidden/>
              </w:rPr>
              <w:t>6</w:t>
            </w:r>
            <w:r>
              <w:rPr>
                <w:noProof/>
                <w:webHidden/>
              </w:rPr>
              <w:fldChar w:fldCharType="end"/>
            </w:r>
          </w:hyperlink>
        </w:p>
        <w:p w14:paraId="6A8493E5" w14:textId="0DCE67C2" w:rsidR="00281713" w:rsidRDefault="00281713">
          <w:pPr>
            <w:pStyle w:val="TOC1"/>
            <w:tabs>
              <w:tab w:val="right" w:leader="dot" w:pos="9350"/>
            </w:tabs>
            <w:rPr>
              <w:rFonts w:asciiTheme="minorHAnsi" w:eastAsiaTheme="minorEastAsia" w:hAnsiTheme="minorHAnsi"/>
              <w:noProof/>
              <w:kern w:val="2"/>
              <w:sz w:val="24"/>
              <w:szCs w:val="24"/>
              <w:lang w:val="en-IN" w:eastAsia="en-IN"/>
            </w:rPr>
          </w:pPr>
          <w:hyperlink w:anchor="_Toc223535277" w:history="1">
            <w:r w:rsidRPr="00E9109B">
              <w:rPr>
                <w:rStyle w:val="Hyperlink"/>
                <w:noProof/>
              </w:rPr>
              <w:t>Task 5 – Podcast</w:t>
            </w:r>
            <w:r>
              <w:rPr>
                <w:noProof/>
                <w:webHidden/>
              </w:rPr>
              <w:tab/>
            </w:r>
            <w:r>
              <w:rPr>
                <w:noProof/>
                <w:webHidden/>
              </w:rPr>
              <w:fldChar w:fldCharType="begin"/>
            </w:r>
            <w:r>
              <w:rPr>
                <w:noProof/>
                <w:webHidden/>
              </w:rPr>
              <w:instrText xml:space="preserve"> PAGEREF _Toc223535277 \h </w:instrText>
            </w:r>
            <w:r>
              <w:rPr>
                <w:noProof/>
                <w:webHidden/>
              </w:rPr>
            </w:r>
            <w:r>
              <w:rPr>
                <w:noProof/>
                <w:webHidden/>
              </w:rPr>
              <w:fldChar w:fldCharType="separate"/>
            </w:r>
            <w:r>
              <w:rPr>
                <w:noProof/>
                <w:webHidden/>
              </w:rPr>
              <w:t>7</w:t>
            </w:r>
            <w:r>
              <w:rPr>
                <w:noProof/>
                <w:webHidden/>
              </w:rPr>
              <w:fldChar w:fldCharType="end"/>
            </w:r>
          </w:hyperlink>
        </w:p>
        <w:p w14:paraId="7B2A995F" w14:textId="3E628191" w:rsidR="00281713" w:rsidRDefault="00281713">
          <w:pPr>
            <w:pStyle w:val="TOC1"/>
            <w:tabs>
              <w:tab w:val="right" w:leader="dot" w:pos="9350"/>
            </w:tabs>
            <w:rPr>
              <w:rFonts w:asciiTheme="minorHAnsi" w:eastAsiaTheme="minorEastAsia" w:hAnsiTheme="minorHAnsi"/>
              <w:noProof/>
              <w:kern w:val="2"/>
              <w:sz w:val="24"/>
              <w:szCs w:val="24"/>
              <w:lang w:val="en-IN" w:eastAsia="en-IN"/>
            </w:rPr>
          </w:pPr>
          <w:hyperlink w:anchor="_Toc223535278" w:history="1">
            <w:r w:rsidRPr="00E9109B">
              <w:rPr>
                <w:rStyle w:val="Hyperlink"/>
                <w:noProof/>
              </w:rPr>
              <w:t>Task 6 - NHS Leadership Framework Analysis</w:t>
            </w:r>
            <w:r>
              <w:rPr>
                <w:noProof/>
                <w:webHidden/>
              </w:rPr>
              <w:tab/>
            </w:r>
            <w:r>
              <w:rPr>
                <w:noProof/>
                <w:webHidden/>
              </w:rPr>
              <w:fldChar w:fldCharType="begin"/>
            </w:r>
            <w:r>
              <w:rPr>
                <w:noProof/>
                <w:webHidden/>
              </w:rPr>
              <w:instrText xml:space="preserve"> PAGEREF _Toc223535278 \h </w:instrText>
            </w:r>
            <w:r>
              <w:rPr>
                <w:noProof/>
                <w:webHidden/>
              </w:rPr>
            </w:r>
            <w:r>
              <w:rPr>
                <w:noProof/>
                <w:webHidden/>
              </w:rPr>
              <w:fldChar w:fldCharType="separate"/>
            </w:r>
            <w:r>
              <w:rPr>
                <w:noProof/>
                <w:webHidden/>
              </w:rPr>
              <w:t>9</w:t>
            </w:r>
            <w:r>
              <w:rPr>
                <w:noProof/>
                <w:webHidden/>
              </w:rPr>
              <w:fldChar w:fldCharType="end"/>
            </w:r>
          </w:hyperlink>
        </w:p>
        <w:p w14:paraId="2C4AC1E8" w14:textId="0948A8A4" w:rsidR="00281713" w:rsidRDefault="00281713">
          <w:pPr>
            <w:pStyle w:val="TOC1"/>
            <w:tabs>
              <w:tab w:val="right" w:leader="dot" w:pos="9350"/>
            </w:tabs>
            <w:rPr>
              <w:rFonts w:asciiTheme="minorHAnsi" w:eastAsiaTheme="minorEastAsia" w:hAnsiTheme="minorHAnsi"/>
              <w:noProof/>
              <w:kern w:val="2"/>
              <w:sz w:val="24"/>
              <w:szCs w:val="24"/>
              <w:lang w:val="en-IN" w:eastAsia="en-IN"/>
            </w:rPr>
          </w:pPr>
          <w:hyperlink w:anchor="_Toc223535279" w:history="1">
            <w:r w:rsidRPr="00E9109B">
              <w:rPr>
                <w:rStyle w:val="Hyperlink"/>
                <w:noProof/>
              </w:rPr>
              <w:t>Task 7 - Self-Reflection Journal Entry</w:t>
            </w:r>
            <w:r>
              <w:rPr>
                <w:noProof/>
                <w:webHidden/>
              </w:rPr>
              <w:tab/>
            </w:r>
            <w:r>
              <w:rPr>
                <w:noProof/>
                <w:webHidden/>
              </w:rPr>
              <w:fldChar w:fldCharType="begin"/>
            </w:r>
            <w:r>
              <w:rPr>
                <w:noProof/>
                <w:webHidden/>
              </w:rPr>
              <w:instrText xml:space="preserve"> PAGEREF _Toc223535279 \h </w:instrText>
            </w:r>
            <w:r>
              <w:rPr>
                <w:noProof/>
                <w:webHidden/>
              </w:rPr>
            </w:r>
            <w:r>
              <w:rPr>
                <w:noProof/>
                <w:webHidden/>
              </w:rPr>
              <w:fldChar w:fldCharType="separate"/>
            </w:r>
            <w:r>
              <w:rPr>
                <w:noProof/>
                <w:webHidden/>
              </w:rPr>
              <w:t>9</w:t>
            </w:r>
            <w:r>
              <w:rPr>
                <w:noProof/>
                <w:webHidden/>
              </w:rPr>
              <w:fldChar w:fldCharType="end"/>
            </w:r>
          </w:hyperlink>
        </w:p>
        <w:p w14:paraId="4AFDA671" w14:textId="47992DDA" w:rsidR="00281713" w:rsidRDefault="00281713">
          <w:pPr>
            <w:pStyle w:val="TOC1"/>
            <w:tabs>
              <w:tab w:val="right" w:leader="dot" w:pos="9350"/>
            </w:tabs>
            <w:rPr>
              <w:rFonts w:asciiTheme="minorHAnsi" w:eastAsiaTheme="minorEastAsia" w:hAnsiTheme="minorHAnsi"/>
              <w:noProof/>
              <w:kern w:val="2"/>
              <w:sz w:val="24"/>
              <w:szCs w:val="24"/>
              <w:lang w:val="en-IN" w:eastAsia="en-IN"/>
            </w:rPr>
          </w:pPr>
          <w:hyperlink w:anchor="_Toc223535280" w:history="1">
            <w:r w:rsidRPr="00E9109B">
              <w:rPr>
                <w:rStyle w:val="Hyperlink"/>
                <w:noProof/>
              </w:rPr>
              <w:t>References</w:t>
            </w:r>
            <w:r>
              <w:rPr>
                <w:noProof/>
                <w:webHidden/>
              </w:rPr>
              <w:tab/>
            </w:r>
            <w:r>
              <w:rPr>
                <w:noProof/>
                <w:webHidden/>
              </w:rPr>
              <w:fldChar w:fldCharType="begin"/>
            </w:r>
            <w:r>
              <w:rPr>
                <w:noProof/>
                <w:webHidden/>
              </w:rPr>
              <w:instrText xml:space="preserve"> PAGEREF _Toc223535280 \h </w:instrText>
            </w:r>
            <w:r>
              <w:rPr>
                <w:noProof/>
                <w:webHidden/>
              </w:rPr>
            </w:r>
            <w:r>
              <w:rPr>
                <w:noProof/>
                <w:webHidden/>
              </w:rPr>
              <w:fldChar w:fldCharType="separate"/>
            </w:r>
            <w:r>
              <w:rPr>
                <w:noProof/>
                <w:webHidden/>
              </w:rPr>
              <w:t>11</w:t>
            </w:r>
            <w:r>
              <w:rPr>
                <w:noProof/>
                <w:webHidden/>
              </w:rPr>
              <w:fldChar w:fldCharType="end"/>
            </w:r>
          </w:hyperlink>
        </w:p>
        <w:p w14:paraId="16D016BC" w14:textId="7FE709A0" w:rsidR="009A5A09" w:rsidRDefault="009A5A09">
          <w:r>
            <w:rPr>
              <w:b/>
              <w:bCs/>
              <w:noProof/>
            </w:rPr>
            <w:fldChar w:fldCharType="end"/>
          </w:r>
        </w:p>
      </w:sdtContent>
    </w:sdt>
    <w:p w14:paraId="35DA5A00" w14:textId="77777777" w:rsidR="00A3609D" w:rsidRDefault="00A3609D">
      <w:pPr>
        <w:spacing w:line="276" w:lineRule="auto"/>
        <w:jc w:val="left"/>
        <w:rPr>
          <w:b/>
          <w:bCs/>
          <w:lang w:val="en-IN"/>
        </w:rPr>
      </w:pPr>
      <w:r>
        <w:rPr>
          <w:b/>
          <w:bCs/>
          <w:lang w:val="en-IN"/>
        </w:rPr>
        <w:br w:type="page"/>
      </w:r>
    </w:p>
    <w:p w14:paraId="6B0FCBE8" w14:textId="3E113992" w:rsidR="00DF4A91" w:rsidRPr="00DF4A91" w:rsidRDefault="00DF4A91" w:rsidP="00B615D1">
      <w:pPr>
        <w:pStyle w:val="Heading1"/>
      </w:pPr>
      <w:bookmarkStart w:id="0" w:name="_Toc223535274"/>
      <w:r w:rsidRPr="00DF4A91">
        <w:lastRenderedPageBreak/>
        <w:t>Task 1 – Concept Map</w:t>
      </w:r>
      <w:bookmarkEnd w:id="0"/>
    </w:p>
    <w:p w14:paraId="580E6882" w14:textId="4DBC2515" w:rsidR="00DF4A91" w:rsidRDefault="00DF4A91" w:rsidP="008E5CA0">
      <w:pPr>
        <w:rPr>
          <w:lang w:val="en-IN"/>
        </w:rPr>
      </w:pPr>
      <w:r w:rsidRPr="00DF4A91">
        <w:rPr>
          <w:lang w:val="en-IN"/>
        </w:rPr>
        <w:t>Creativity plays a pivotal role in the driving process of value creation in the health and social care sector. The purpose of implementing innovative solutions, the systematic process of improvement and empowering professionals are associated with the system of coordination and technology integration to look into the system of proper training and development. The interrelationship between innovation through creativity, the maintenance of value creation and the enabling purpose of coordination relates to the purpose of adapting exercises with systematic strategic generation</w:t>
      </w:r>
      <w:r w:rsidR="008E5CA0">
        <w:rPr>
          <w:lang w:val="en-IN"/>
        </w:rPr>
        <w:t xml:space="preserve"> (</w:t>
      </w:r>
      <w:r w:rsidR="008E5CA0" w:rsidRPr="00E25631">
        <w:rPr>
          <w:rFonts w:cs="Arial"/>
        </w:rPr>
        <w:t>Torales</w:t>
      </w:r>
      <w:r w:rsidR="008E5CA0">
        <w:rPr>
          <w:rFonts w:cs="Arial"/>
        </w:rPr>
        <w:t xml:space="preserve"> e</w:t>
      </w:r>
      <w:r w:rsidR="008E5CA0">
        <w:rPr>
          <w:rFonts w:cs="Arial"/>
          <w:i/>
          <w:iCs/>
        </w:rPr>
        <w:t xml:space="preserve">t al., </w:t>
      </w:r>
      <w:r w:rsidR="008E5CA0">
        <w:rPr>
          <w:rFonts w:cs="Arial"/>
        </w:rPr>
        <w:t>2023).</w:t>
      </w:r>
      <w:r w:rsidRPr="00DF4A91">
        <w:rPr>
          <w:lang w:val="en-IN"/>
        </w:rPr>
        <w:t xml:space="preserve"> The purpose is to introduce an innovative solution, the overall system of optimisation leads to the resource of creativity in value creation, to look into the system of the Person-centred model of care.</w:t>
      </w:r>
    </w:p>
    <w:p w14:paraId="667303A3" w14:textId="05EEF835" w:rsidR="00C30770" w:rsidRDefault="00C30770" w:rsidP="00C30770">
      <w:pPr>
        <w:jc w:val="center"/>
        <w:rPr>
          <w:lang w:val="en-IN"/>
        </w:rPr>
      </w:pPr>
      <w:r>
        <w:rPr>
          <w:noProof/>
        </w:rPr>
        <w:drawing>
          <wp:inline distT="0" distB="0" distL="0" distR="0" wp14:anchorId="3BB4BD54" wp14:editId="3E3836A9">
            <wp:extent cx="4190338" cy="2594354"/>
            <wp:effectExtent l="0" t="0" r="0" b="0"/>
            <wp:docPr id="506022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022625" name=""/>
                    <pic:cNvPicPr/>
                  </pic:nvPicPr>
                  <pic:blipFill>
                    <a:blip r:embed="rId8"/>
                    <a:stretch>
                      <a:fillRect/>
                    </a:stretch>
                  </pic:blipFill>
                  <pic:spPr>
                    <a:xfrm>
                      <a:off x="0" y="0"/>
                      <a:ext cx="4197982" cy="2599087"/>
                    </a:xfrm>
                    <a:prstGeom prst="rect">
                      <a:avLst/>
                    </a:prstGeom>
                  </pic:spPr>
                </pic:pic>
              </a:graphicData>
            </a:graphic>
          </wp:inline>
        </w:drawing>
      </w:r>
    </w:p>
    <w:p w14:paraId="443B6A25" w14:textId="2F5170EA" w:rsidR="00C30770" w:rsidRPr="00C30770" w:rsidRDefault="00C30770" w:rsidP="00C30770">
      <w:pPr>
        <w:jc w:val="center"/>
        <w:rPr>
          <w:b/>
          <w:bCs/>
          <w:lang w:val="en-IN"/>
        </w:rPr>
      </w:pPr>
      <w:r w:rsidRPr="00C30770">
        <w:rPr>
          <w:b/>
          <w:bCs/>
          <w:lang w:val="en-IN"/>
        </w:rPr>
        <w:t>Concept Map</w:t>
      </w:r>
    </w:p>
    <w:p w14:paraId="6B910F6E" w14:textId="1F700D6E" w:rsidR="00C30770" w:rsidRPr="00DF4A91" w:rsidRDefault="00C30770" w:rsidP="00C30770">
      <w:pPr>
        <w:jc w:val="center"/>
        <w:rPr>
          <w:b/>
          <w:bCs/>
          <w:lang w:val="en-IN"/>
        </w:rPr>
      </w:pPr>
      <w:r w:rsidRPr="00C30770">
        <w:rPr>
          <w:b/>
          <w:bCs/>
          <w:lang w:val="en-IN"/>
        </w:rPr>
        <w:t xml:space="preserve">Source: Author </w:t>
      </w:r>
    </w:p>
    <w:p w14:paraId="3BCC2C5A" w14:textId="1740EB2A" w:rsidR="00DF4A91" w:rsidRPr="00DF4A91" w:rsidRDefault="00DF4A91" w:rsidP="00DF4A91">
      <w:pPr>
        <w:rPr>
          <w:lang w:val="en-IN"/>
        </w:rPr>
      </w:pPr>
      <w:r w:rsidRPr="00DF4A91">
        <w:rPr>
          <w:lang w:val="en-IN"/>
        </w:rPr>
        <w:t>The creative estimation of training and development, the enhancement of skills and competencies, and the purpose to evaluate the element of creativity referred to the increasing system of engagement and ownership to provide proper solutions</w:t>
      </w:r>
      <w:r w:rsidR="008E5CA0">
        <w:rPr>
          <w:lang w:val="en-IN"/>
        </w:rPr>
        <w:t xml:space="preserve"> (</w:t>
      </w:r>
      <w:r w:rsidR="008E5CA0" w:rsidRPr="00E25631">
        <w:rPr>
          <w:rFonts w:cs="Arial"/>
        </w:rPr>
        <w:t>Amer,</w:t>
      </w:r>
      <w:r w:rsidR="008E5CA0">
        <w:rPr>
          <w:rFonts w:cs="Arial"/>
        </w:rPr>
        <w:t xml:space="preserve"> 2022)</w:t>
      </w:r>
      <w:r w:rsidRPr="00DF4A91">
        <w:rPr>
          <w:lang w:val="en-IN"/>
        </w:rPr>
        <w:t xml:space="preserve">. The estimation of virtual reality is one of the significant examples to interact in the health and social care context, focusing on the purpose of strategic generation and innovative solutions. The overall estimation of technology-based innovation, the system to look into the innovation focusing on the NHS, the process to utilise artificial intelligence with the purpose of predictive insights to design the purpose of patient-centred care through training and development. The process to </w:t>
      </w:r>
      <w:r w:rsidRPr="00DF4A91">
        <w:rPr>
          <w:lang w:val="en-IN"/>
        </w:rPr>
        <w:lastRenderedPageBreak/>
        <w:t>estimate innovative communities and the purpose of dealing with different types of outreach programs refer to the system of integration of technology</w:t>
      </w:r>
      <w:r w:rsidR="008E5CA0">
        <w:rPr>
          <w:lang w:val="en-IN"/>
        </w:rPr>
        <w:t xml:space="preserve"> (</w:t>
      </w:r>
      <w:r w:rsidR="008E5CA0" w:rsidRPr="00E25631">
        <w:rPr>
          <w:rFonts w:cs="Arial"/>
        </w:rPr>
        <w:t>Shukla,</w:t>
      </w:r>
      <w:r w:rsidR="008E5CA0">
        <w:rPr>
          <w:rFonts w:cs="Arial"/>
        </w:rPr>
        <w:t xml:space="preserve"> 2023).</w:t>
      </w:r>
    </w:p>
    <w:p w14:paraId="787DB975" w14:textId="77777777" w:rsidR="00A3609D" w:rsidRDefault="00A3609D">
      <w:pPr>
        <w:spacing w:line="276" w:lineRule="auto"/>
        <w:jc w:val="left"/>
        <w:rPr>
          <w:rFonts w:eastAsia="Arial" w:cs="Times New Roman"/>
          <w:b/>
          <w:bCs/>
          <w:noProof/>
          <w:sz w:val="28"/>
          <w:lang w:val="en-IN"/>
        </w:rPr>
      </w:pPr>
      <w:r>
        <w:br w:type="page"/>
      </w:r>
    </w:p>
    <w:p w14:paraId="22CE4C78" w14:textId="14BB822D" w:rsidR="00DF4A91" w:rsidRPr="00DF4A91" w:rsidRDefault="00DF4A91" w:rsidP="00B615D1">
      <w:pPr>
        <w:pStyle w:val="Heading1"/>
      </w:pPr>
      <w:bookmarkStart w:id="1" w:name="_Toc223535275"/>
      <w:r w:rsidRPr="00DF4A91">
        <w:lastRenderedPageBreak/>
        <w:t>Task 3 - Case Study of a UK innovation</w:t>
      </w:r>
      <w:bookmarkEnd w:id="1"/>
    </w:p>
    <w:p w14:paraId="5F584DEA" w14:textId="6FD784A4" w:rsidR="00DF4A91" w:rsidRPr="00DF4A91" w:rsidRDefault="00DF4A91" w:rsidP="00DF4A91">
      <w:pPr>
        <w:rPr>
          <w:lang w:val="en-IN"/>
        </w:rPr>
      </w:pPr>
      <w:r w:rsidRPr="00DF4A91">
        <w:rPr>
          <w:lang w:val="en-IN"/>
        </w:rPr>
        <w:t xml:space="preserve">The NHS has been facing challenges due to a heavy rush of patients and turnover of its staff. The issues of administrative burden, problems in fragmented patient communication and missed appointments with long waiting time results in unmet patient needs. Different types of paper-based processing </w:t>
      </w:r>
      <w:r w:rsidR="00A3609D" w:rsidRPr="00DF4A91">
        <w:rPr>
          <w:lang w:val="en-IN"/>
        </w:rPr>
        <w:t>led</w:t>
      </w:r>
      <w:r w:rsidRPr="00DF4A91">
        <w:rPr>
          <w:lang w:val="en-IN"/>
        </w:rPr>
        <w:t xml:space="preserve"> to inefficiency and frustrations for patients due to longer waiting.</w:t>
      </w:r>
    </w:p>
    <w:p w14:paraId="59B1FE4C" w14:textId="3DBAD08A" w:rsidR="00DF4A91" w:rsidRPr="00DF4A91" w:rsidRDefault="00DF4A91" w:rsidP="00DF4A91">
      <w:pPr>
        <w:rPr>
          <w:lang w:val="en-IN"/>
        </w:rPr>
      </w:pPr>
      <w:r w:rsidRPr="00DF4A91">
        <w:rPr>
          <w:lang w:val="en-IN"/>
        </w:rPr>
        <w:t>The case study refers to the estimation of creativity, which is used to drive change and value the patients. The development of innovation in creativity is done by the NHS, focusing on systemic and technological areas. The innovative project is not an isolated digital tool; it becomes impactful in the purpose to project and reframe access to healthcare, focusing on the area of user experiences</w:t>
      </w:r>
      <w:r w:rsidR="008E5CA0">
        <w:rPr>
          <w:lang w:val="en-IN"/>
        </w:rPr>
        <w:t xml:space="preserve"> (</w:t>
      </w:r>
      <w:r w:rsidR="008E5CA0">
        <w:rPr>
          <w:rFonts w:cs="Arial"/>
        </w:rPr>
        <w:t xml:space="preserve">NHS, </w:t>
      </w:r>
      <w:r w:rsidR="008E5CA0" w:rsidRPr="00E25631">
        <w:rPr>
          <w:rFonts w:cs="Arial"/>
        </w:rPr>
        <w:t>2020)</w:t>
      </w:r>
      <w:r w:rsidRPr="00DF4A91">
        <w:rPr>
          <w:lang w:val="en-IN"/>
        </w:rPr>
        <w:t xml:space="preserve">. The overall purpose is to borrow design </w:t>
      </w:r>
      <w:r w:rsidR="00A3609D" w:rsidRPr="00DF4A91">
        <w:rPr>
          <w:lang w:val="en-IN"/>
        </w:rPr>
        <w:t>principles;</w:t>
      </w:r>
      <w:r w:rsidRPr="00DF4A91">
        <w:rPr>
          <w:lang w:val="en-IN"/>
        </w:rPr>
        <w:t xml:space="preserve"> the system of online banking and retail platforms becomes consolidated by multiple services of this NHS app to provide them within a single interface. The creativity of this application becomes impactful for booking and management of GP appointments, ordering repeat prescriptions, viewing test results and accessing the online service. The innovation relates to the integration of disparate legacy systems to maintain the security and standards of clinical governance. </w:t>
      </w:r>
    </w:p>
    <w:p w14:paraId="1C757FDB" w14:textId="6B5BD2AE" w:rsidR="00DF4A91" w:rsidRPr="00DF4A91" w:rsidRDefault="00DF4A91" w:rsidP="00DF4A91">
      <w:pPr>
        <w:rPr>
          <w:lang w:val="en-IN"/>
        </w:rPr>
      </w:pPr>
      <w:r w:rsidRPr="00DF4A91">
        <w:rPr>
          <w:lang w:val="en-IN"/>
        </w:rPr>
        <w:t xml:space="preserve">The critical purpose of behavioural insight relates to the purpose of digital literacy, language and functionality to look into the system of scalable digital infrastructure. The feature of appointment reminder, easy cancellation feature, and </w:t>
      </w:r>
      <w:r w:rsidR="008E5CA0" w:rsidRPr="00DF4A91">
        <w:rPr>
          <w:lang w:val="en-IN"/>
        </w:rPr>
        <w:t>frictionless</w:t>
      </w:r>
      <w:r w:rsidR="008E5CA0">
        <w:rPr>
          <w:lang w:val="en-IN"/>
        </w:rPr>
        <w:t xml:space="preserve"> </w:t>
      </w:r>
      <w:r w:rsidR="008E5CA0" w:rsidRPr="00DF4A91">
        <w:rPr>
          <w:lang w:val="en-IN"/>
        </w:rPr>
        <w:t>desired</w:t>
      </w:r>
      <w:r w:rsidRPr="00DF4A91">
        <w:rPr>
          <w:lang w:val="en-IN"/>
        </w:rPr>
        <w:t xml:space="preserve"> behaviour become effective for the purpose to develop communication properly</w:t>
      </w:r>
      <w:r w:rsidR="008E5CA0">
        <w:rPr>
          <w:lang w:val="en-IN"/>
        </w:rPr>
        <w:t xml:space="preserve"> (</w:t>
      </w:r>
      <w:r w:rsidR="008E5CA0">
        <w:rPr>
          <w:rFonts w:cs="Arial"/>
        </w:rPr>
        <w:t xml:space="preserve">NHS, </w:t>
      </w:r>
      <w:r w:rsidR="008E5CA0" w:rsidRPr="00E25631">
        <w:rPr>
          <w:rFonts w:cs="Arial"/>
        </w:rPr>
        <w:t>202</w:t>
      </w:r>
      <w:r w:rsidR="008E5CA0">
        <w:rPr>
          <w:rFonts w:cs="Arial"/>
        </w:rPr>
        <w:t>3</w:t>
      </w:r>
      <w:r w:rsidR="008E5CA0" w:rsidRPr="00E25631">
        <w:rPr>
          <w:rFonts w:cs="Arial"/>
        </w:rPr>
        <w:t>)</w:t>
      </w:r>
      <w:r w:rsidR="008E5CA0" w:rsidRPr="00DF4A91">
        <w:rPr>
          <w:lang w:val="en-IN"/>
        </w:rPr>
        <w:t>.</w:t>
      </w:r>
    </w:p>
    <w:p w14:paraId="62B6AAA8" w14:textId="07D91D41" w:rsidR="00DF4A91" w:rsidRPr="00DF4A91" w:rsidRDefault="00DF4A91" w:rsidP="00DF4A91">
      <w:pPr>
        <w:rPr>
          <w:lang w:val="en-IN"/>
        </w:rPr>
      </w:pPr>
      <w:r w:rsidRPr="00DF4A91">
        <w:rPr>
          <w:lang w:val="en-IN"/>
        </w:rPr>
        <w:t>The provision of access to medical records leads to the empowerment of the patients, and the case study also shows the critical area of identifying patient values, along with the removal of longer queues. The created value of 24/7 access to service, a greater level of autonomy through visibility of records, the purpose of reduced anxiety and improvement of continuity of care become impactful for the overall informed process of participant care. The system also gets improved through innovation by lowering the administrative burden for GP practitioners, reducing the issues of printing and postage costing along with the improvement of data accuracy</w:t>
      </w:r>
      <w:r w:rsidR="003433D9">
        <w:rPr>
          <w:lang w:val="en-IN"/>
        </w:rPr>
        <w:t xml:space="preserve"> (</w:t>
      </w:r>
      <w:proofErr w:type="spellStart"/>
      <w:r w:rsidR="003433D9" w:rsidRPr="00E25631">
        <w:rPr>
          <w:rFonts w:cs="Arial"/>
        </w:rPr>
        <w:t>Franczukowska</w:t>
      </w:r>
      <w:proofErr w:type="spellEnd"/>
      <w:r w:rsidR="003433D9">
        <w:rPr>
          <w:rFonts w:cs="Arial"/>
        </w:rPr>
        <w:t xml:space="preserve"> </w:t>
      </w:r>
      <w:r w:rsidR="003433D9">
        <w:rPr>
          <w:rFonts w:cs="Arial"/>
          <w:i/>
          <w:iCs/>
        </w:rPr>
        <w:t xml:space="preserve">et al., </w:t>
      </w:r>
      <w:r w:rsidR="003433D9">
        <w:rPr>
          <w:rFonts w:cs="Arial"/>
        </w:rPr>
        <w:t>2021)</w:t>
      </w:r>
      <w:r w:rsidRPr="00DF4A91">
        <w:rPr>
          <w:lang w:val="en-IN"/>
        </w:rPr>
        <w:t>. Creativity in public service becomes effective for the driving purpose of systematic changes. The digital purpose of transformation, the overall insight of inclusive design, the agility of governance to enable rapid adaptation and identify the purpose of measurable efficiency eventually help to enhance the process of patient empowerment</w:t>
      </w:r>
      <w:r w:rsidR="003433D9">
        <w:rPr>
          <w:lang w:val="en-IN"/>
        </w:rPr>
        <w:t xml:space="preserve"> (</w:t>
      </w:r>
      <w:r w:rsidR="003433D9">
        <w:rPr>
          <w:rFonts w:cs="Arial"/>
        </w:rPr>
        <w:t xml:space="preserve">BMA, </w:t>
      </w:r>
      <w:r w:rsidR="003433D9" w:rsidRPr="00E25631">
        <w:rPr>
          <w:rFonts w:cs="Arial"/>
        </w:rPr>
        <w:t>2023).</w:t>
      </w:r>
    </w:p>
    <w:p w14:paraId="14BDCE6B" w14:textId="6FFB5DB1" w:rsidR="00DF4A91" w:rsidRPr="00DF4A91" w:rsidRDefault="00DF4A91" w:rsidP="00B615D1">
      <w:pPr>
        <w:pStyle w:val="Heading1"/>
      </w:pPr>
      <w:bookmarkStart w:id="2" w:name="_Toc223535276"/>
      <w:r w:rsidRPr="00DF4A91">
        <w:lastRenderedPageBreak/>
        <w:t>Task 4 - Research Task</w:t>
      </w:r>
      <w:bookmarkEnd w:id="2"/>
    </w:p>
    <w:p w14:paraId="50A49B1D" w14:textId="1C88B2DE" w:rsidR="00DF4A91" w:rsidRPr="00DF4A91" w:rsidRDefault="00DF4A91" w:rsidP="00DF4A91">
      <w:pPr>
        <w:rPr>
          <w:lang w:val="en-IN"/>
        </w:rPr>
      </w:pPr>
      <w:r w:rsidRPr="00DF4A91">
        <w:rPr>
          <w:lang w:val="en-IN"/>
        </w:rPr>
        <w:t xml:space="preserve">One of the current issues in UK health and social care is found in the area of mental stigma that eventually creates barriers in accessing society. The issues of stigma surrounding mental health continue to the purpose of </w:t>
      </w:r>
      <w:r w:rsidR="00A3609D" w:rsidRPr="00DF4A91">
        <w:rPr>
          <w:lang w:val="en-IN"/>
        </w:rPr>
        <w:t>people’s</w:t>
      </w:r>
      <w:r w:rsidRPr="00DF4A91">
        <w:rPr>
          <w:lang w:val="en-IN"/>
        </w:rPr>
        <w:t xml:space="preserve"> willingness to access mental health care services. The issues of this stigma relate to the purpose of contributing to delayed help and also to poor health outcomes with unequal use of available services. </w:t>
      </w:r>
    </w:p>
    <w:p w14:paraId="55DF82DF" w14:textId="19CF5154" w:rsidR="00DF4A91" w:rsidRPr="00DF4A91" w:rsidRDefault="00DF4A91" w:rsidP="00DF4A91">
      <w:pPr>
        <w:rPr>
          <w:lang w:val="en-IN"/>
        </w:rPr>
      </w:pPr>
      <w:r w:rsidRPr="00DF4A91">
        <w:rPr>
          <w:lang w:val="en-IN"/>
        </w:rPr>
        <w:t xml:space="preserve">According to </w:t>
      </w:r>
      <w:r w:rsidR="00A3609D" w:rsidRPr="00DF4A91">
        <w:rPr>
          <w:lang w:val="en-IN"/>
        </w:rPr>
        <w:t>Shukla (</w:t>
      </w:r>
      <w:r w:rsidRPr="00DF4A91">
        <w:rPr>
          <w:lang w:val="en-IN"/>
        </w:rPr>
        <w:t xml:space="preserve">2023), cultural beliefs and values within the communities are responsible for the development of stigma of Mental Health Care. The qualitative analysis of this study relates to the purpose of identifying the stigma that affects the South Asian community in the UK and discourages individuals from acknowledging those problems. Different types of cultural gaps and language constraint </w:t>
      </w:r>
      <w:r w:rsidR="00A3609D" w:rsidRPr="00DF4A91">
        <w:rPr>
          <w:lang w:val="en-IN"/>
        </w:rPr>
        <w:t>lead</w:t>
      </w:r>
      <w:r w:rsidRPr="00DF4A91">
        <w:rPr>
          <w:lang w:val="en-IN"/>
        </w:rPr>
        <w:t xml:space="preserve"> to the stigma of becoming immigrants that is also carried in the second generation. Acculturative difference, the socially constructed stigma serves as a persistent barrier to accessing care, and it eventually leads to issues of going beyond the practical availability of services. </w:t>
      </w:r>
    </w:p>
    <w:p w14:paraId="7AAC8EF5" w14:textId="42D43482" w:rsidR="00281713" w:rsidRDefault="00DF4A91" w:rsidP="00DF4A91">
      <w:pPr>
        <w:rPr>
          <w:lang w:val="en-IN"/>
        </w:rPr>
      </w:pPr>
      <w:r w:rsidRPr="00DF4A91">
        <w:rPr>
          <w:lang w:val="en-IN"/>
        </w:rPr>
        <w:t xml:space="preserve">As per </w:t>
      </w:r>
      <w:r w:rsidR="00F83AE9" w:rsidRPr="00F83AE9">
        <w:rPr>
          <w:lang w:val="en-IN"/>
        </w:rPr>
        <w:t>Torales</w:t>
      </w:r>
      <w:r w:rsidR="00F83AE9">
        <w:rPr>
          <w:lang w:val="en-IN"/>
        </w:rPr>
        <w:t xml:space="preserve"> </w:t>
      </w:r>
      <w:r w:rsidR="00F83AE9">
        <w:rPr>
          <w:i/>
          <w:iCs/>
          <w:lang w:val="en-IN"/>
        </w:rPr>
        <w:t xml:space="preserve">et al., </w:t>
      </w:r>
      <w:r w:rsidR="00F83AE9">
        <w:rPr>
          <w:lang w:val="en-IN"/>
        </w:rPr>
        <w:t xml:space="preserve">(2023), </w:t>
      </w:r>
      <w:r w:rsidRPr="00DF4A91">
        <w:rPr>
          <w:lang w:val="en-IN"/>
        </w:rPr>
        <w:t xml:space="preserve">stigma and discrimination limit access to mental health care and public stigma often leads to delay or avoidance of seeking treatment. The key driving areas include a lack of knowledge about mental illness, along with different types of prejudices that eventually lead to the expectations of discrimination from others. In the health care setting, the factors strongly associated with the reduced area of health-seeking behaviour, along with the overall estimation of mental health services. The study shows how stigma operates at multiple levels of social audit in a land information area that leads to a system of barriers in accessing health and social care. Social stigma negatively influences the perception and perspective of people who need proper treatment, and their surprised demand for mental health support leads to severe issues like dementia, Alzheimer's, etc. </w:t>
      </w:r>
    </w:p>
    <w:p w14:paraId="61EF3A0A" w14:textId="77777777" w:rsidR="00281713" w:rsidRDefault="00281713">
      <w:pPr>
        <w:spacing w:line="276" w:lineRule="auto"/>
        <w:jc w:val="left"/>
        <w:rPr>
          <w:lang w:val="en-IN"/>
        </w:rPr>
      </w:pPr>
      <w:r>
        <w:rPr>
          <w:lang w:val="en-IN"/>
        </w:rPr>
        <w:br w:type="page"/>
      </w:r>
    </w:p>
    <w:p w14:paraId="0E57368B" w14:textId="487B88EE" w:rsidR="00DF4A91" w:rsidRDefault="00281713" w:rsidP="00281713">
      <w:pPr>
        <w:pStyle w:val="Heading1"/>
      </w:pPr>
      <w:bookmarkStart w:id="3" w:name="_Toc223535277"/>
      <w:r>
        <w:lastRenderedPageBreak/>
        <w:t>Task 5 – Podcast</w:t>
      </w:r>
      <w:bookmarkEnd w:id="3"/>
      <w:r>
        <w:t xml:space="preserve"> </w:t>
      </w:r>
    </w:p>
    <w:p w14:paraId="5CA9CA88" w14:textId="6F510D4C" w:rsidR="00281713" w:rsidRPr="00281713" w:rsidRDefault="00281713" w:rsidP="00281713">
      <w:pPr>
        <w:jc w:val="center"/>
        <w:rPr>
          <w:sz w:val="24"/>
          <w:szCs w:val="24"/>
          <w:lang w:val="en-IN"/>
        </w:rPr>
      </w:pPr>
      <w:r w:rsidRPr="00281713">
        <w:rPr>
          <w:b/>
          <w:bCs/>
          <w:i/>
          <w:iCs/>
          <w:sz w:val="24"/>
          <w:szCs w:val="24"/>
          <w:u w:val="single"/>
          <w:lang w:val="en-IN"/>
        </w:rPr>
        <w:t xml:space="preserve">Podcast Title: the implementation of an </w:t>
      </w:r>
      <w:r w:rsidRPr="00281713">
        <w:rPr>
          <w:b/>
          <w:bCs/>
          <w:i/>
          <w:iCs/>
          <w:sz w:val="24"/>
          <w:szCs w:val="24"/>
          <w:u w:val="single"/>
          <w:lang w:val="en-IN"/>
        </w:rPr>
        <w:t>integrated</w:t>
      </w:r>
      <w:r w:rsidRPr="00281713">
        <w:rPr>
          <w:b/>
          <w:bCs/>
          <w:i/>
          <w:iCs/>
          <w:sz w:val="24"/>
          <w:szCs w:val="24"/>
          <w:u w:val="single"/>
          <w:lang w:val="en-IN"/>
        </w:rPr>
        <w:t xml:space="preserve"> platform in the health and social care sector, UK</w:t>
      </w:r>
    </w:p>
    <w:p w14:paraId="78CBA6D5" w14:textId="77777777" w:rsidR="00281713" w:rsidRPr="00281713" w:rsidRDefault="00281713" w:rsidP="00281713">
      <w:pPr>
        <w:rPr>
          <w:lang w:val="en-IN"/>
        </w:rPr>
      </w:pPr>
      <w:r w:rsidRPr="00281713">
        <w:rPr>
          <w:b/>
          <w:bCs/>
          <w:i/>
          <w:iCs/>
          <w:lang w:val="en-IN"/>
        </w:rPr>
        <w:t>Greetings to all </w:t>
      </w:r>
    </w:p>
    <w:p w14:paraId="37CC3B01" w14:textId="77777777" w:rsidR="00281713" w:rsidRPr="00281713" w:rsidRDefault="00281713" w:rsidP="00281713">
      <w:pPr>
        <w:rPr>
          <w:i/>
          <w:iCs/>
          <w:lang w:val="en-IN"/>
        </w:rPr>
      </w:pPr>
      <w:r w:rsidRPr="00281713">
        <w:rPr>
          <w:lang w:val="en-IN"/>
        </w:rPr>
        <w:t xml:space="preserve">Today, we are going to introduce an innovative idea to apply it in the health and social care sector of the UK. The main aim of this idea is to shape the future of this sector by implementing an innovative design to mitigate the communication gap and provide older people with integrated care. Introducing our initiative for building a supporting network, </w:t>
      </w:r>
      <w:r w:rsidRPr="00281713">
        <w:rPr>
          <w:b/>
          <w:bCs/>
          <w:i/>
          <w:iCs/>
          <w:lang w:val="en-IN"/>
        </w:rPr>
        <w:t>Connect to Care, UK. </w:t>
      </w:r>
    </w:p>
    <w:p w14:paraId="3100787F" w14:textId="77777777" w:rsidR="00281713" w:rsidRPr="00281713" w:rsidRDefault="00281713" w:rsidP="00281713">
      <w:pPr>
        <w:rPr>
          <w:lang w:val="en-IN"/>
        </w:rPr>
      </w:pPr>
      <w:r w:rsidRPr="00281713">
        <w:rPr>
          <w:lang w:val="en-IN"/>
        </w:rPr>
        <w:t xml:space="preserve">First, it is necessary to </w:t>
      </w:r>
      <w:r w:rsidRPr="00281713">
        <w:rPr>
          <w:b/>
          <w:bCs/>
          <w:i/>
          <w:iCs/>
          <w:lang w:val="en-IN"/>
        </w:rPr>
        <w:t>clarify the concept of this platform. </w:t>
      </w:r>
    </w:p>
    <w:p w14:paraId="7A1B5F86" w14:textId="63DBBA0C" w:rsidR="00281713" w:rsidRPr="00281713" w:rsidRDefault="00281713" w:rsidP="00281713">
      <w:pPr>
        <w:rPr>
          <w:lang w:val="en-IN"/>
        </w:rPr>
      </w:pPr>
      <w:r w:rsidRPr="00281713">
        <w:rPr>
          <w:b/>
          <w:bCs/>
          <w:lang w:val="en-IN"/>
        </w:rPr>
        <w:t>Connect to Care, UK</w:t>
      </w:r>
      <w:r w:rsidRPr="00281713">
        <w:rPr>
          <w:lang w:val="en-IN"/>
        </w:rPr>
        <w:t xml:space="preserve"> is going to be an </w:t>
      </w:r>
      <w:r w:rsidRPr="00281713">
        <w:rPr>
          <w:lang w:val="en-IN"/>
        </w:rPr>
        <w:t>integrated</w:t>
      </w:r>
      <w:r w:rsidRPr="00281713">
        <w:rPr>
          <w:lang w:val="en-IN"/>
        </w:rPr>
        <w:t xml:space="preserve"> care coordination service which combines digital technology with human support. The purpose of this initiative will relate to the system of bridging the gap between service providers and service receivers through the execution of effective communication with the patients. </w:t>
      </w:r>
    </w:p>
    <w:p w14:paraId="072C8B26" w14:textId="02D06378" w:rsidR="00281713" w:rsidRPr="00281713" w:rsidRDefault="00281713" w:rsidP="00281713">
      <w:pPr>
        <w:rPr>
          <w:lang w:val="en-IN"/>
        </w:rPr>
      </w:pPr>
      <w:r w:rsidRPr="00281713">
        <w:rPr>
          <w:lang w:val="en-IN"/>
        </w:rPr>
        <w:t xml:space="preserve">Despite having the reformation of the National Health Service, the development of this integrated care system will help to tackle the challenges of administrative burden and </w:t>
      </w:r>
      <w:r w:rsidRPr="00281713">
        <w:rPr>
          <w:lang w:val="en-IN"/>
        </w:rPr>
        <w:t>long-term</w:t>
      </w:r>
      <w:r w:rsidRPr="00281713">
        <w:rPr>
          <w:lang w:val="en-IN"/>
        </w:rPr>
        <w:t xml:space="preserve"> waiting issues. </w:t>
      </w:r>
    </w:p>
    <w:p w14:paraId="52E2E0D5" w14:textId="77777777" w:rsidR="00281713" w:rsidRPr="00281713" w:rsidRDefault="00281713" w:rsidP="00281713">
      <w:pPr>
        <w:rPr>
          <w:lang w:val="en-IN"/>
        </w:rPr>
      </w:pPr>
      <w:r w:rsidRPr="00281713">
        <w:rPr>
          <w:lang w:val="en-IN"/>
        </w:rPr>
        <w:t>The overall area to implement is a secured mobile application, access to personalised care planning, the purpose of providing prompt support, the provision of prior alerts to avoid deterioration, and the system of appointment reminder will all reduce the issues of communication gap. </w:t>
      </w:r>
    </w:p>
    <w:p w14:paraId="64D835C6" w14:textId="77777777" w:rsidR="00281713" w:rsidRPr="00281713" w:rsidRDefault="00281713" w:rsidP="00281713">
      <w:pPr>
        <w:rPr>
          <w:lang w:val="en-IN"/>
        </w:rPr>
      </w:pPr>
      <w:r w:rsidRPr="00281713">
        <w:rPr>
          <w:b/>
          <w:bCs/>
          <w:i/>
          <w:iCs/>
          <w:lang w:val="en-IN"/>
        </w:rPr>
        <w:t>Why does it matter?</w:t>
      </w:r>
    </w:p>
    <w:p w14:paraId="19F75A2C" w14:textId="134634F9" w:rsidR="009A5A09" w:rsidRPr="00267D9D" w:rsidRDefault="00281713" w:rsidP="00267D9D">
      <w:pPr>
        <w:rPr>
          <w:lang w:val="en-IN"/>
        </w:rPr>
      </w:pPr>
      <w:r w:rsidRPr="00281713">
        <w:rPr>
          <w:lang w:val="en-IN"/>
        </w:rPr>
        <w:t xml:space="preserve">It is necessary to implement a system of integrated platforms where older people will be provided with relentless support, irrespective of the rush in the healthcare sector. The initiative of this integrated approach will help to reduce the issues of staff shortage and the issues of communication gap by managing the issues of health inequalities. The planning of this platform will be designed to roll out through GP practitioners, within the community Health centre and in local authorities to enhance the system with digital application and human connection together. </w:t>
      </w:r>
      <w:r w:rsidR="009A5A09">
        <w:br w:type="page"/>
      </w:r>
    </w:p>
    <w:p w14:paraId="48F54710" w14:textId="0EA98F9E" w:rsidR="00DF4A91" w:rsidRPr="00DF4A91" w:rsidRDefault="00DF4A91" w:rsidP="00B615D1">
      <w:pPr>
        <w:pStyle w:val="Heading1"/>
      </w:pPr>
      <w:bookmarkStart w:id="4" w:name="_Toc223535278"/>
      <w:r w:rsidRPr="00DF4A91">
        <w:lastRenderedPageBreak/>
        <w:t>Task 6 - NHS Leadership Framework Analysis</w:t>
      </w:r>
      <w:bookmarkEnd w:id="4"/>
    </w:p>
    <w:p w14:paraId="04B4069C" w14:textId="77777777" w:rsidR="00DF4A91" w:rsidRPr="00DF4A91" w:rsidRDefault="00DF4A91" w:rsidP="00DF4A91">
      <w:pPr>
        <w:rPr>
          <w:lang w:val="en-IN"/>
        </w:rPr>
      </w:pPr>
      <w:r w:rsidRPr="00DF4A91">
        <w:rPr>
          <w:lang w:val="en-IN"/>
        </w:rPr>
        <w:t>The NHS leadership framework reflects the area of healthcare leadership model that sets out the behaviour, looking into the expectations of leaders throughout all the levels of the NHS. The leadership academy of the NHS covers the purpose of shared responsibilities and roles, identifying different dimensions of leadership. </w:t>
      </w:r>
    </w:p>
    <w:p w14:paraId="096E4154" w14:textId="09D10CEC" w:rsidR="00DF4A91" w:rsidRPr="00DF4A91" w:rsidRDefault="00DF4A91" w:rsidP="00DF4A91">
      <w:pPr>
        <w:rPr>
          <w:lang w:val="en-IN"/>
        </w:rPr>
      </w:pPr>
      <w:r w:rsidRPr="00DF4A91">
        <w:rPr>
          <w:lang w:val="en-IN"/>
        </w:rPr>
        <w:t>The consideration of team alignment through shared purpose, the demonstration of compassion, identifying the leading area with care, the system of evaluation and information using evidence, the connecting purpose to foster collaboration and the area of shared division eventually lead to the clear purpose of direction and engagement</w:t>
      </w:r>
      <w:r w:rsidR="003433D9">
        <w:rPr>
          <w:lang w:val="en-IN"/>
        </w:rPr>
        <w:t xml:space="preserve"> (</w:t>
      </w:r>
      <w:r w:rsidR="003433D9" w:rsidRPr="00E25631">
        <w:rPr>
          <w:rFonts w:cs="Arial"/>
          <w:lang w:val="en-US"/>
        </w:rPr>
        <w:t>Hunter</w:t>
      </w:r>
      <w:r w:rsidR="003433D9">
        <w:rPr>
          <w:rFonts w:cs="Arial"/>
          <w:lang w:val="en-US"/>
        </w:rPr>
        <w:t xml:space="preserve"> </w:t>
      </w:r>
      <w:r w:rsidR="003433D9">
        <w:rPr>
          <w:rFonts w:cs="Arial"/>
          <w:i/>
          <w:iCs/>
          <w:lang w:val="en-US"/>
        </w:rPr>
        <w:t xml:space="preserve">et al., </w:t>
      </w:r>
      <w:r w:rsidR="003433D9">
        <w:rPr>
          <w:rFonts w:cs="Arial"/>
          <w:lang w:val="en-US"/>
        </w:rPr>
        <w:t>2022)</w:t>
      </w:r>
      <w:r w:rsidRPr="00DF4A91">
        <w:rPr>
          <w:lang w:val="en-IN"/>
        </w:rPr>
        <w:t>. The process to build trust, the system of ensuring clarity and standards of roles, the idea to develop and nurture a continuous process of improvement and also the process to build partnership eventually relate to the system for effective negotiation. The integration of those key elements refers to the purpose of promoting a compassionate and inclusive area of evidence in formed leadership, along with the ultimate purpose of improving patient outcome along with the area of system sustainability</w:t>
      </w:r>
      <w:r w:rsidR="003433D9">
        <w:rPr>
          <w:lang w:val="en-IN"/>
        </w:rPr>
        <w:t xml:space="preserve"> (</w:t>
      </w:r>
      <w:r w:rsidR="003433D9" w:rsidRPr="00E25631">
        <w:rPr>
          <w:rFonts w:cs="Arial"/>
        </w:rPr>
        <w:t>Sundgren</w:t>
      </w:r>
      <w:r w:rsidR="003433D9">
        <w:rPr>
          <w:rFonts w:cs="Arial"/>
        </w:rPr>
        <w:t xml:space="preserve"> </w:t>
      </w:r>
      <w:r w:rsidR="003433D9">
        <w:rPr>
          <w:rFonts w:cs="Arial"/>
          <w:i/>
          <w:iCs/>
        </w:rPr>
        <w:t>et al.,</w:t>
      </w:r>
      <w:r w:rsidR="003433D9">
        <w:rPr>
          <w:rFonts w:cs="Arial"/>
        </w:rPr>
        <w:t xml:space="preserve"> 2023)</w:t>
      </w:r>
      <w:r w:rsidRPr="00DF4A91">
        <w:rPr>
          <w:lang w:val="en-IN"/>
        </w:rPr>
        <w:t>. </w:t>
      </w:r>
    </w:p>
    <w:p w14:paraId="65CCDEE6" w14:textId="44453FAF" w:rsidR="00DF4A91" w:rsidRPr="00DF4A91" w:rsidRDefault="00DF4A91" w:rsidP="00DF4A91">
      <w:pPr>
        <w:rPr>
          <w:lang w:val="en-IN"/>
        </w:rPr>
      </w:pPr>
      <w:r w:rsidRPr="00DF4A91">
        <w:rPr>
          <w:lang w:val="en-IN"/>
        </w:rPr>
        <w:t>The encouragement of creativity and improvement of care in the NHS will be effective with the execution of team engagement elements by leaders. The component engaging the team is particular in terms of fostering creativity, along with highlighting the area of team-based leadership theory</w:t>
      </w:r>
      <w:r w:rsidR="003433D9">
        <w:rPr>
          <w:lang w:val="en-IN"/>
        </w:rPr>
        <w:t xml:space="preserve"> (</w:t>
      </w:r>
      <w:proofErr w:type="spellStart"/>
      <w:r w:rsidR="003433D9" w:rsidRPr="00224F8C">
        <w:rPr>
          <w:rFonts w:cs="Arial"/>
        </w:rPr>
        <w:t>Nurlatifah</w:t>
      </w:r>
      <w:proofErr w:type="spellEnd"/>
      <w:r w:rsidR="003433D9">
        <w:rPr>
          <w:rFonts w:cs="Arial"/>
        </w:rPr>
        <w:t xml:space="preserve"> </w:t>
      </w:r>
      <w:r w:rsidR="003433D9">
        <w:rPr>
          <w:rFonts w:cs="Arial"/>
          <w:i/>
          <w:iCs/>
        </w:rPr>
        <w:t xml:space="preserve">et al., </w:t>
      </w:r>
      <w:r w:rsidR="003433D9">
        <w:rPr>
          <w:rFonts w:cs="Arial"/>
        </w:rPr>
        <w:t>2023)</w:t>
      </w:r>
      <w:r w:rsidRPr="00DF4A91">
        <w:rPr>
          <w:lang w:val="en-IN"/>
        </w:rPr>
        <w:t>. The purpose of staff engagement is the system of better level of outcome, which eventually leads to the creation of psychological safety and the emerging area of innovation. A leader needs to apply these components in order to facilitate the regular reflective practice and invite the purpose of the frontline area to propose the system of service redesign. </w:t>
      </w:r>
    </w:p>
    <w:p w14:paraId="520CC41C" w14:textId="77777777" w:rsidR="00DF4A91" w:rsidRPr="00DF4A91" w:rsidRDefault="00DF4A91" w:rsidP="00B615D1">
      <w:pPr>
        <w:pStyle w:val="Heading1"/>
      </w:pPr>
      <w:bookmarkStart w:id="5" w:name="_Toc223535279"/>
      <w:r w:rsidRPr="00DF4A91">
        <w:t>Task 7 - Self-Reflection Journal Entry</w:t>
      </w:r>
      <w:bookmarkEnd w:id="5"/>
    </w:p>
    <w:p w14:paraId="4ECC58BD" w14:textId="77777777" w:rsidR="00DF4A91" w:rsidRPr="00DF4A91" w:rsidRDefault="00DF4A91" w:rsidP="00DF4A91">
      <w:pPr>
        <w:rPr>
          <w:lang w:val="en-IN"/>
        </w:rPr>
      </w:pPr>
      <w:r w:rsidRPr="00DF4A91">
        <w:rPr>
          <w:b/>
          <w:bCs/>
          <w:lang w:val="en-IN"/>
        </w:rPr>
        <w:t xml:space="preserve">Description - </w:t>
      </w:r>
      <w:r w:rsidRPr="00DF4A91">
        <w:rPr>
          <w:lang w:val="en-IN"/>
        </w:rPr>
        <w:t>I would like to describe my area of learning regarding creativity and value creation that becomes effective for the overall understanding of patient and person-centred care. The standard and system of value creation for social and professional care help me to enhance my area of knowledge about health and social care.</w:t>
      </w:r>
    </w:p>
    <w:p w14:paraId="10751A16" w14:textId="77777777" w:rsidR="00DF4A91" w:rsidRPr="00DF4A91" w:rsidRDefault="00DF4A91" w:rsidP="00DF4A91">
      <w:pPr>
        <w:rPr>
          <w:lang w:val="en-IN"/>
        </w:rPr>
      </w:pPr>
      <w:r w:rsidRPr="00DF4A91">
        <w:rPr>
          <w:b/>
          <w:bCs/>
          <w:lang w:val="en-IN"/>
        </w:rPr>
        <w:t xml:space="preserve">Feelings - </w:t>
      </w:r>
      <w:r w:rsidRPr="00DF4A91">
        <w:rPr>
          <w:lang w:val="en-IN"/>
        </w:rPr>
        <w:t xml:space="preserve">in order to share my area feeling, I would like to highlight the area of creativity and value creation that influences the estimation of technology in the overall process of this sector. </w:t>
      </w:r>
      <w:r w:rsidRPr="00DF4A91">
        <w:rPr>
          <w:lang w:val="en-IN"/>
        </w:rPr>
        <w:lastRenderedPageBreak/>
        <w:t>The direct association of technology with creativity eventually leads to the removal of challenges in this sector.</w:t>
      </w:r>
    </w:p>
    <w:p w14:paraId="77768625" w14:textId="642D252B" w:rsidR="00DF4A91" w:rsidRPr="00DF4A91" w:rsidRDefault="00DF4A91" w:rsidP="00DF4A91">
      <w:pPr>
        <w:rPr>
          <w:lang w:val="en-IN"/>
        </w:rPr>
      </w:pPr>
      <w:r w:rsidRPr="00DF4A91">
        <w:rPr>
          <w:b/>
          <w:bCs/>
          <w:lang w:val="en-IN"/>
        </w:rPr>
        <w:t xml:space="preserve">Evaluation - </w:t>
      </w:r>
      <w:r w:rsidRPr="00DF4A91">
        <w:rPr>
          <w:lang w:val="en-IN"/>
        </w:rPr>
        <w:t>the purpose of technology, the system of value creation and the execution of critical thinking covering the area of convergent and divergent systems help to go through the estimation of creativity. The definition and estimation of creativity along with the interrelationship with innovation, eventually help to lead to the process of planning for different types of health care systems</w:t>
      </w:r>
      <w:r w:rsidR="003433D9">
        <w:rPr>
          <w:lang w:val="en-IN"/>
        </w:rPr>
        <w:t xml:space="preserve"> (</w:t>
      </w:r>
      <w:r w:rsidR="003433D9" w:rsidRPr="00224F8C">
        <w:rPr>
          <w:rFonts w:cs="Arial"/>
        </w:rPr>
        <w:t>Yiu</w:t>
      </w:r>
      <w:r w:rsidR="003433D9">
        <w:rPr>
          <w:rFonts w:cs="Arial"/>
        </w:rPr>
        <w:t xml:space="preserve"> </w:t>
      </w:r>
      <w:r w:rsidR="003433D9">
        <w:rPr>
          <w:rFonts w:cs="Arial"/>
          <w:i/>
          <w:iCs/>
        </w:rPr>
        <w:t xml:space="preserve">et al., </w:t>
      </w:r>
      <w:r w:rsidR="003433D9">
        <w:rPr>
          <w:rFonts w:cs="Arial"/>
        </w:rPr>
        <w:t>2025).</w:t>
      </w:r>
      <w:r w:rsidRPr="00DF4A91">
        <w:rPr>
          <w:lang w:val="en-IN"/>
        </w:rPr>
        <w:t> </w:t>
      </w:r>
    </w:p>
    <w:p w14:paraId="19053693" w14:textId="77777777" w:rsidR="00DF4A91" w:rsidRPr="00DF4A91" w:rsidRDefault="00DF4A91" w:rsidP="00DF4A91">
      <w:pPr>
        <w:rPr>
          <w:lang w:val="en-IN"/>
        </w:rPr>
      </w:pPr>
      <w:r w:rsidRPr="00DF4A91">
        <w:rPr>
          <w:b/>
          <w:bCs/>
          <w:lang w:val="en-IN"/>
        </w:rPr>
        <w:t xml:space="preserve">Analysis - </w:t>
      </w:r>
      <w:r w:rsidRPr="00DF4A91">
        <w:rPr>
          <w:lang w:val="en-IN"/>
        </w:rPr>
        <w:t>the incorporation of different systems and accession to preventive care help me to identify the necessary awareness for systematic progression. I have analysed the purpose of partnership along with the activity to estimate for the further area of research activity along with the importance to achieve partnership in healthcare.</w:t>
      </w:r>
    </w:p>
    <w:p w14:paraId="780B6610" w14:textId="180F464C" w:rsidR="00DF4A91" w:rsidRPr="00DF4A91" w:rsidRDefault="00DF4A91" w:rsidP="00DF4A91">
      <w:pPr>
        <w:rPr>
          <w:lang w:val="en-IN"/>
        </w:rPr>
      </w:pPr>
      <w:r w:rsidRPr="00DF4A91">
        <w:rPr>
          <w:b/>
          <w:bCs/>
          <w:lang w:val="en-IN"/>
        </w:rPr>
        <w:t xml:space="preserve">Conclusion - </w:t>
      </w:r>
      <w:r w:rsidRPr="00DF4A91">
        <w:rPr>
          <w:lang w:val="en-IN"/>
        </w:rPr>
        <w:t>I have estimated and concluded from the overall module that the key aspect of creativity relates to the different imaginative purpose of becoming innovative in order to reduce administrative challenges. The examples from the NHS, different types of creativity, mitigation of stigma along with the system of addressing social needs help to remove the issues in the health and social care sector</w:t>
      </w:r>
      <w:r w:rsidR="003433D9">
        <w:rPr>
          <w:lang w:val="en-IN"/>
        </w:rPr>
        <w:t xml:space="preserve"> (</w:t>
      </w:r>
      <w:proofErr w:type="spellStart"/>
      <w:r w:rsidR="003433D9" w:rsidRPr="00224F8C">
        <w:rPr>
          <w:rFonts w:cs="Arial"/>
        </w:rPr>
        <w:t>Nurlatifah</w:t>
      </w:r>
      <w:proofErr w:type="spellEnd"/>
      <w:r w:rsidR="003433D9">
        <w:rPr>
          <w:rFonts w:cs="Arial"/>
        </w:rPr>
        <w:t xml:space="preserve"> </w:t>
      </w:r>
      <w:r w:rsidR="003433D9">
        <w:rPr>
          <w:rFonts w:cs="Arial"/>
          <w:i/>
          <w:iCs/>
        </w:rPr>
        <w:t xml:space="preserve">et al., </w:t>
      </w:r>
      <w:r w:rsidR="003433D9">
        <w:rPr>
          <w:rFonts w:cs="Arial"/>
        </w:rPr>
        <w:t>2023)</w:t>
      </w:r>
      <w:r w:rsidRPr="00DF4A91">
        <w:rPr>
          <w:lang w:val="en-IN"/>
        </w:rPr>
        <w:t>. </w:t>
      </w:r>
    </w:p>
    <w:p w14:paraId="68576AA6" w14:textId="77777777" w:rsidR="00DF4A91" w:rsidRDefault="00DF4A91" w:rsidP="00DF4A91">
      <w:pPr>
        <w:rPr>
          <w:lang w:val="en-IN"/>
        </w:rPr>
      </w:pPr>
      <w:r w:rsidRPr="00DF4A91">
        <w:rPr>
          <w:b/>
          <w:bCs/>
          <w:lang w:val="en-IN"/>
        </w:rPr>
        <w:t xml:space="preserve">Action plan - </w:t>
      </w:r>
      <w:r w:rsidRPr="00DF4A91">
        <w:rPr>
          <w:lang w:val="en-IN"/>
        </w:rPr>
        <w:t>the action plan to implement technology will be followed by the execution of innovation and a supportive culture. My job role in the health and social care sector will be influenced by the execution and development of practices to be effective in terms of identifying creativity and valuation for different modern and AI-enabled systems of technology.</w:t>
      </w:r>
    </w:p>
    <w:p w14:paraId="68995215" w14:textId="5CEEDEBF" w:rsidR="00A3609D" w:rsidRDefault="00A3609D">
      <w:pPr>
        <w:spacing w:line="276" w:lineRule="auto"/>
        <w:jc w:val="left"/>
        <w:rPr>
          <w:lang w:val="en-IN"/>
        </w:rPr>
      </w:pPr>
      <w:r>
        <w:rPr>
          <w:lang w:val="en-IN"/>
        </w:rPr>
        <w:br w:type="page"/>
      </w:r>
    </w:p>
    <w:p w14:paraId="52E42D89" w14:textId="4519FB98" w:rsidR="00A3609D" w:rsidRDefault="00A3609D" w:rsidP="00B615D1">
      <w:pPr>
        <w:pStyle w:val="Heading1"/>
      </w:pPr>
      <w:bookmarkStart w:id="6" w:name="_Toc223535280"/>
      <w:r>
        <w:lastRenderedPageBreak/>
        <w:t>References</w:t>
      </w:r>
      <w:bookmarkEnd w:id="6"/>
      <w:r>
        <w:t xml:space="preserve"> </w:t>
      </w:r>
    </w:p>
    <w:p w14:paraId="1BC03531" w14:textId="77777777" w:rsidR="00147D31" w:rsidRPr="00E25631" w:rsidRDefault="00147D31" w:rsidP="00147D31">
      <w:pPr>
        <w:rPr>
          <w:rFonts w:cs="Arial"/>
          <w:lang w:val="en-IN"/>
        </w:rPr>
      </w:pPr>
      <w:r w:rsidRPr="00E25631">
        <w:rPr>
          <w:rFonts w:cs="Arial"/>
        </w:rPr>
        <w:t xml:space="preserve">Amer, W. (2017), The art of creative leadership Available at: </w:t>
      </w:r>
      <w:hyperlink r:id="rId9" w:history="1">
        <w:r w:rsidRPr="00E25631">
          <w:rPr>
            <w:rStyle w:val="Hyperlink"/>
            <w:rFonts w:cs="Arial"/>
          </w:rPr>
          <w:t>https://sfmagazine.com/post-entry/june-2017-the-art-of-creative-leadership/</w:t>
        </w:r>
      </w:hyperlink>
      <w:r w:rsidRPr="00E25631">
        <w:rPr>
          <w:rFonts w:cs="Arial"/>
        </w:rPr>
        <w:t xml:space="preserve"> [Accessed: 03 March 2026]</w:t>
      </w:r>
    </w:p>
    <w:p w14:paraId="37C56155" w14:textId="77777777" w:rsidR="00147D31" w:rsidRPr="00E25631" w:rsidRDefault="00147D31" w:rsidP="00147D31">
      <w:pPr>
        <w:rPr>
          <w:rFonts w:cs="Arial"/>
        </w:rPr>
      </w:pPr>
      <w:r w:rsidRPr="00E25631">
        <w:rPr>
          <w:rFonts w:cs="Arial"/>
        </w:rPr>
        <w:t>Azimi, S. and Tamminen, K.A., (2022). Parental communication and reflective practice among youth sport parents. </w:t>
      </w:r>
      <w:r w:rsidRPr="00E25631">
        <w:rPr>
          <w:rFonts w:cs="Arial"/>
          <w:i/>
          <w:iCs/>
        </w:rPr>
        <w:t>Journal of Applied Sport Psychology</w:t>
      </w:r>
      <w:r w:rsidRPr="00E25631">
        <w:rPr>
          <w:rFonts w:cs="Arial"/>
        </w:rPr>
        <w:t>, </w:t>
      </w:r>
      <w:r w:rsidRPr="00E25631">
        <w:rPr>
          <w:rFonts w:cs="Arial"/>
          <w:i/>
          <w:iCs/>
        </w:rPr>
        <w:t>34</w:t>
      </w:r>
      <w:r w:rsidRPr="00E25631">
        <w:rPr>
          <w:rFonts w:cs="Arial"/>
        </w:rPr>
        <w:t>(1), pp.109-132.</w:t>
      </w:r>
    </w:p>
    <w:p w14:paraId="2A33CD20" w14:textId="77777777" w:rsidR="00147D31" w:rsidRPr="00E25631" w:rsidRDefault="00147D31" w:rsidP="00147D31">
      <w:pPr>
        <w:rPr>
          <w:rFonts w:cs="Arial"/>
        </w:rPr>
      </w:pPr>
      <w:r>
        <w:rPr>
          <w:rFonts w:cs="Arial"/>
        </w:rPr>
        <w:t>BMA</w:t>
      </w:r>
      <w:r w:rsidRPr="00E25631">
        <w:rPr>
          <w:rFonts w:cs="Arial"/>
        </w:rPr>
        <w:t xml:space="preserve"> (2023). </w:t>
      </w:r>
      <w:r w:rsidRPr="00E25631">
        <w:rPr>
          <w:rFonts w:cs="Arial"/>
          <w:i/>
          <w:iCs/>
        </w:rPr>
        <w:t xml:space="preserve">NHS Under Pressure– Wales. </w:t>
      </w:r>
      <w:r w:rsidRPr="00E25631">
        <w:rPr>
          <w:rFonts w:cs="Arial"/>
        </w:rPr>
        <w:t>Available at: https://www.bma.org.uk/advice-and-support/nhs-delivery-and-workforce/pressures/nhs-under-pressure-wales. [Accessed: 03 March 2026]</w:t>
      </w:r>
    </w:p>
    <w:p w14:paraId="205116E6" w14:textId="77777777" w:rsidR="00147D31" w:rsidRPr="00E25631" w:rsidRDefault="00147D31" w:rsidP="00147D31">
      <w:pPr>
        <w:rPr>
          <w:rFonts w:cs="Arial"/>
          <w:lang w:val="en-IN"/>
        </w:rPr>
      </w:pPr>
      <w:proofErr w:type="spellStart"/>
      <w:r w:rsidRPr="00E25631">
        <w:rPr>
          <w:rFonts w:cs="Arial"/>
        </w:rPr>
        <w:t>Franczukowska</w:t>
      </w:r>
      <w:proofErr w:type="spellEnd"/>
      <w:r w:rsidRPr="00E25631">
        <w:rPr>
          <w:rFonts w:cs="Arial"/>
        </w:rPr>
        <w:t xml:space="preserve">, A. A., </w:t>
      </w:r>
      <w:proofErr w:type="spellStart"/>
      <w:r w:rsidRPr="00E25631">
        <w:rPr>
          <w:rFonts w:cs="Arial"/>
        </w:rPr>
        <w:t>Krczal</w:t>
      </w:r>
      <w:proofErr w:type="spellEnd"/>
      <w:r w:rsidRPr="00E25631">
        <w:rPr>
          <w:rFonts w:cs="Arial"/>
        </w:rPr>
        <w:t xml:space="preserve">, E., Knapp, C. and Baumgartner, M (2021) </w:t>
      </w:r>
      <w:r w:rsidRPr="00E25631">
        <w:rPr>
          <w:rFonts w:cs="Arial"/>
          <w:i/>
          <w:iCs/>
        </w:rPr>
        <w:t>Examining ethical leadership in health care organizations and its impacts on employee work attitudes: an empirical analysis from Austria.</w:t>
      </w:r>
      <w:r w:rsidRPr="00E25631">
        <w:rPr>
          <w:rFonts w:cs="Arial"/>
        </w:rPr>
        <w:t xml:space="preserve"> Available at: </w:t>
      </w:r>
      <w:hyperlink r:id="rId10" w:history="1">
        <w:r w:rsidRPr="00E25631">
          <w:rPr>
            <w:rStyle w:val="Hyperlink"/>
            <w:rFonts w:cs="Arial"/>
          </w:rPr>
          <w:t>https://www.emerald.com/insight/content/doi/10.1108/LHS-06-2020-0034/full/pdf?title=examining-ethical-leadership-in-health-care-organizations-and-its-impacts-on-employee-work-attitudes-an-empirical-analysis-from-Austria</w:t>
        </w:r>
      </w:hyperlink>
      <w:r w:rsidRPr="00E25631">
        <w:rPr>
          <w:rFonts w:cs="Arial"/>
        </w:rPr>
        <w:t>. [Accessed: 03 March 2026]</w:t>
      </w:r>
    </w:p>
    <w:p w14:paraId="61E839F6" w14:textId="77777777" w:rsidR="00147D31" w:rsidRPr="00E25631" w:rsidRDefault="00147D31" w:rsidP="00147D31">
      <w:pPr>
        <w:rPr>
          <w:rFonts w:cs="Arial"/>
          <w:lang w:val="en-IN"/>
        </w:rPr>
      </w:pPr>
      <w:r w:rsidRPr="00E25631">
        <w:rPr>
          <w:rFonts w:cs="Arial"/>
          <w:lang w:val="en-US"/>
        </w:rPr>
        <w:t>Hunter, I., Lockhart, C., Rao, V., Tootell, B. and Wong, S., (2022). Enabling Rural Telehealth for Older Adults in Underserved Rural Communities: Focus Group Study. </w:t>
      </w:r>
      <w:r w:rsidRPr="00E25631">
        <w:rPr>
          <w:rFonts w:cs="Arial"/>
          <w:i/>
          <w:iCs/>
          <w:lang w:val="en-US"/>
        </w:rPr>
        <w:t>JMIR Formative Research</w:t>
      </w:r>
      <w:r w:rsidRPr="00E25631">
        <w:rPr>
          <w:rFonts w:cs="Arial"/>
          <w:lang w:val="en-US"/>
        </w:rPr>
        <w:t>, </w:t>
      </w:r>
      <w:r w:rsidRPr="00E25631">
        <w:rPr>
          <w:rFonts w:cs="Arial"/>
          <w:i/>
          <w:iCs/>
          <w:lang w:val="en-US"/>
        </w:rPr>
        <w:t>6</w:t>
      </w:r>
      <w:r w:rsidRPr="00E25631">
        <w:rPr>
          <w:rFonts w:cs="Arial"/>
          <w:lang w:val="en-US"/>
        </w:rPr>
        <w:t>(11), p.e35864.</w:t>
      </w:r>
    </w:p>
    <w:p w14:paraId="25048C5A" w14:textId="77777777" w:rsidR="00147D31" w:rsidRPr="00E25631" w:rsidRDefault="00147D31" w:rsidP="00147D31">
      <w:pPr>
        <w:rPr>
          <w:rFonts w:cs="Arial"/>
          <w:lang w:val="en-IN"/>
        </w:rPr>
      </w:pPr>
      <w:r>
        <w:rPr>
          <w:rFonts w:cs="Arial"/>
        </w:rPr>
        <w:t>NHS</w:t>
      </w:r>
      <w:r w:rsidRPr="00E25631">
        <w:rPr>
          <w:rFonts w:cs="Arial"/>
        </w:rPr>
        <w:t xml:space="preserve"> (2020) </w:t>
      </w:r>
      <w:r w:rsidRPr="00E25631">
        <w:rPr>
          <w:rFonts w:cs="Arial"/>
          <w:i/>
          <w:iCs/>
        </w:rPr>
        <w:t xml:space="preserve">Hospital Admitted Patient Care Activity 2019-20. </w:t>
      </w:r>
      <w:r w:rsidRPr="00E25631">
        <w:rPr>
          <w:rFonts w:cs="Arial"/>
        </w:rPr>
        <w:t xml:space="preserve">Available at: </w:t>
      </w:r>
      <w:hyperlink r:id="rId11" w:history="1">
        <w:r w:rsidRPr="00E25631">
          <w:rPr>
            <w:rStyle w:val="Hyperlink"/>
            <w:rFonts w:cs="Arial"/>
          </w:rPr>
          <w:t>https://digital.nhs.uk/data-and-information/publications/statistical/hospital-admitted-patient-care-activity/2019-20/summary-reports---apc---patient/</w:t>
        </w:r>
      </w:hyperlink>
      <w:r w:rsidRPr="00E25631">
        <w:rPr>
          <w:rFonts w:cs="Arial"/>
        </w:rPr>
        <w:t>. [Accessed: 03 March 2026]</w:t>
      </w:r>
    </w:p>
    <w:p w14:paraId="3A892772" w14:textId="77777777" w:rsidR="00147D31" w:rsidRPr="00E25631" w:rsidRDefault="00147D31" w:rsidP="00147D31">
      <w:pPr>
        <w:rPr>
          <w:rFonts w:cs="Arial"/>
          <w:lang w:val="en-IN"/>
        </w:rPr>
      </w:pPr>
      <w:r>
        <w:rPr>
          <w:rFonts w:cs="Arial"/>
          <w:lang w:val="en-US"/>
        </w:rPr>
        <w:t>NHS</w:t>
      </w:r>
      <w:r w:rsidRPr="00E25631">
        <w:rPr>
          <w:rFonts w:cs="Arial"/>
          <w:lang w:val="en-US"/>
        </w:rPr>
        <w:t xml:space="preserve"> (2023) </w:t>
      </w:r>
      <w:r w:rsidRPr="00E25631">
        <w:rPr>
          <w:rFonts w:cs="Arial"/>
          <w:i/>
          <w:iCs/>
          <w:lang w:val="en-US"/>
        </w:rPr>
        <w:t>Artificial Intelligence</w:t>
      </w:r>
      <w:r w:rsidRPr="00E25631">
        <w:rPr>
          <w:rFonts w:cs="Arial"/>
          <w:lang w:val="en-US"/>
        </w:rPr>
        <w:t xml:space="preserve">. [online] NHS Transformation Directorate. Available at: </w:t>
      </w:r>
      <w:hyperlink r:id="rId12" w:history="1">
        <w:r w:rsidRPr="00E25631">
          <w:rPr>
            <w:rStyle w:val="Hyperlink"/>
            <w:rFonts w:cs="Arial"/>
            <w:lang w:val="en-US"/>
          </w:rPr>
          <w:t>https://transform.england.nhs.uk/information-governance/guidance/artificial-intelligence/#:~:text=Examples%20of%20AI%20which%20are</w:t>
        </w:r>
      </w:hyperlink>
      <w:r w:rsidRPr="00E25631">
        <w:rPr>
          <w:rFonts w:cs="Arial"/>
          <w:lang w:val="en-US"/>
        </w:rPr>
        <w:t xml:space="preserve">  </w:t>
      </w:r>
      <w:r w:rsidRPr="00E25631">
        <w:rPr>
          <w:rFonts w:cs="Arial"/>
        </w:rPr>
        <w:t>[Accessed: 03 March 2026]</w:t>
      </w:r>
    </w:p>
    <w:p w14:paraId="3ABB1695" w14:textId="77777777" w:rsidR="00147D31" w:rsidRPr="00E25631" w:rsidRDefault="00147D31" w:rsidP="00147D31">
      <w:pPr>
        <w:rPr>
          <w:rFonts w:cs="Arial"/>
        </w:rPr>
      </w:pPr>
      <w:proofErr w:type="spellStart"/>
      <w:r w:rsidRPr="00224F8C">
        <w:rPr>
          <w:rFonts w:cs="Arial"/>
        </w:rPr>
        <w:t>Nurlatifah</w:t>
      </w:r>
      <w:proofErr w:type="spellEnd"/>
      <w:r w:rsidRPr="00224F8C">
        <w:rPr>
          <w:rFonts w:cs="Arial"/>
        </w:rPr>
        <w:t xml:space="preserve">, L., </w:t>
      </w:r>
      <w:proofErr w:type="spellStart"/>
      <w:r w:rsidRPr="00224F8C">
        <w:rPr>
          <w:rFonts w:cs="Arial"/>
        </w:rPr>
        <w:t>Purnawarman</w:t>
      </w:r>
      <w:proofErr w:type="spellEnd"/>
      <w:r w:rsidRPr="00224F8C">
        <w:rPr>
          <w:rFonts w:cs="Arial"/>
        </w:rPr>
        <w:t xml:space="preserve">, P. and </w:t>
      </w:r>
      <w:proofErr w:type="spellStart"/>
      <w:r w:rsidRPr="00224F8C">
        <w:rPr>
          <w:rFonts w:cs="Arial"/>
        </w:rPr>
        <w:t>Sukyadi</w:t>
      </w:r>
      <w:proofErr w:type="spellEnd"/>
      <w:r w:rsidRPr="00224F8C">
        <w:rPr>
          <w:rFonts w:cs="Arial"/>
        </w:rPr>
        <w:t xml:space="preserve">, D. </w:t>
      </w:r>
      <w:r>
        <w:rPr>
          <w:rFonts w:cs="Arial"/>
        </w:rPr>
        <w:t>(</w:t>
      </w:r>
      <w:r w:rsidRPr="00224F8C">
        <w:rPr>
          <w:rFonts w:cs="Arial"/>
        </w:rPr>
        <w:t>2023</w:t>
      </w:r>
      <w:r>
        <w:rPr>
          <w:rFonts w:cs="Arial"/>
        </w:rPr>
        <w:t>)</w:t>
      </w:r>
      <w:r w:rsidRPr="00224F8C">
        <w:rPr>
          <w:rFonts w:cs="Arial"/>
        </w:rPr>
        <w:t xml:space="preserve"> December. </w:t>
      </w:r>
      <w:r>
        <w:rPr>
          <w:rFonts w:cs="Arial"/>
        </w:rPr>
        <w:t>‘</w:t>
      </w:r>
      <w:r w:rsidRPr="00224F8C">
        <w:rPr>
          <w:rFonts w:cs="Arial"/>
        </w:rPr>
        <w:t>The implementation of reflective assessment using Gibbs’ reflective cycle in assessing students’ writing skill.</w:t>
      </w:r>
      <w:r>
        <w:rPr>
          <w:rFonts w:cs="Arial"/>
        </w:rPr>
        <w:t>’</w:t>
      </w:r>
      <w:r w:rsidRPr="00224F8C">
        <w:rPr>
          <w:rFonts w:cs="Arial"/>
        </w:rPr>
        <w:t xml:space="preserve"> In </w:t>
      </w:r>
      <w:r w:rsidRPr="00224F8C">
        <w:rPr>
          <w:rFonts w:cs="Arial"/>
          <w:i/>
          <w:iCs/>
        </w:rPr>
        <w:t>AIP Conference Proceedings</w:t>
      </w:r>
      <w:r w:rsidRPr="00224F8C">
        <w:rPr>
          <w:rFonts w:cs="Arial"/>
        </w:rPr>
        <w:t> (Vol. 2621, No. 1, p. 070006). AIP Publishing LLC.</w:t>
      </w:r>
      <w:r w:rsidRPr="00224F8C">
        <w:rPr>
          <w:rFonts w:cs="Arial"/>
          <w:lang w:val="en-US"/>
        </w:rPr>
        <w:t xml:space="preserve"> </w:t>
      </w:r>
      <w:r w:rsidRPr="00E25631">
        <w:rPr>
          <w:rFonts w:cs="Arial"/>
          <w:lang w:val="en-US"/>
        </w:rPr>
        <w:t>Available at:</w:t>
      </w:r>
      <w:r w:rsidRPr="00224F8C">
        <w:t xml:space="preserve"> </w:t>
      </w:r>
      <w:hyperlink r:id="rId13" w:tgtFrame="_blank" w:history="1">
        <w:r w:rsidRPr="00224F8C">
          <w:rPr>
            <w:rStyle w:val="Hyperlink"/>
            <w:rFonts w:cs="Arial"/>
          </w:rPr>
          <w:t>https://doi.org/10.1063/5.0143375</w:t>
        </w:r>
      </w:hyperlink>
      <w:r>
        <w:rPr>
          <w:rFonts w:cs="Arial"/>
          <w:lang w:val="en-US"/>
        </w:rPr>
        <w:t xml:space="preserve"> </w:t>
      </w:r>
    </w:p>
    <w:p w14:paraId="365E279F" w14:textId="77777777" w:rsidR="00147D31" w:rsidRPr="00E25631" w:rsidRDefault="00147D31" w:rsidP="00147D31">
      <w:pPr>
        <w:rPr>
          <w:rFonts w:cs="Arial"/>
        </w:rPr>
      </w:pPr>
      <w:r w:rsidRPr="00E25631">
        <w:rPr>
          <w:rFonts w:cs="Arial"/>
        </w:rPr>
        <w:lastRenderedPageBreak/>
        <w:t>Shukla, J. (2023) ‘The Stigma of Mental Healthcare: A Qualitative Analysis of the Utilisation of Mental Health Services by South Asians in the UK.’ </w:t>
      </w:r>
      <w:r w:rsidRPr="00E25631">
        <w:rPr>
          <w:rFonts w:cs="Arial"/>
          <w:i/>
          <w:iCs/>
        </w:rPr>
        <w:t>European Psychiatry</w:t>
      </w:r>
      <w:r w:rsidRPr="00E25631">
        <w:rPr>
          <w:rFonts w:cs="Arial"/>
        </w:rPr>
        <w:t>, </w:t>
      </w:r>
      <w:r w:rsidRPr="00E25631">
        <w:rPr>
          <w:rFonts w:cs="Arial"/>
          <w:i/>
          <w:iCs/>
        </w:rPr>
        <w:t>66</w:t>
      </w:r>
      <w:r w:rsidRPr="00E25631">
        <w:rPr>
          <w:rFonts w:cs="Arial"/>
        </w:rPr>
        <w:t xml:space="preserve">(S1), pp. S819-S819. Available at: </w:t>
      </w:r>
      <w:proofErr w:type="spellStart"/>
      <w:r w:rsidRPr="00E25631">
        <w:rPr>
          <w:rFonts w:cs="Arial"/>
        </w:rPr>
        <w:t>doi</w:t>
      </w:r>
      <w:proofErr w:type="spellEnd"/>
      <w:r w:rsidRPr="00E25631">
        <w:rPr>
          <w:rFonts w:cs="Arial"/>
        </w:rPr>
        <w:t xml:space="preserve">: 10.1192/j.eurpsy.2023.1735 </w:t>
      </w:r>
    </w:p>
    <w:p w14:paraId="5522E244" w14:textId="77777777" w:rsidR="00147D31" w:rsidRPr="00E25631" w:rsidRDefault="00147D31" w:rsidP="00147D31">
      <w:pPr>
        <w:rPr>
          <w:rFonts w:cs="Arial"/>
        </w:rPr>
      </w:pPr>
      <w:r w:rsidRPr="00E25631">
        <w:rPr>
          <w:rFonts w:cs="Arial"/>
        </w:rPr>
        <w:t xml:space="preserve">Sundgren, M.K., </w:t>
      </w:r>
      <w:proofErr w:type="spellStart"/>
      <w:r w:rsidRPr="00E25631">
        <w:rPr>
          <w:rFonts w:cs="Arial"/>
        </w:rPr>
        <w:t>Millear</w:t>
      </w:r>
      <w:proofErr w:type="spellEnd"/>
      <w:r w:rsidRPr="00E25631">
        <w:rPr>
          <w:rFonts w:cs="Arial"/>
        </w:rPr>
        <w:t>, P.M., Dawber, C. and Medoro, L., (2021). Reflective practice groups and nurse professional quality of life. </w:t>
      </w:r>
      <w:proofErr w:type="spellStart"/>
      <w:r w:rsidRPr="00E25631">
        <w:rPr>
          <w:rFonts w:cs="Arial"/>
          <w:i/>
          <w:iCs/>
        </w:rPr>
        <w:t>TheAustralian</w:t>
      </w:r>
      <w:proofErr w:type="spellEnd"/>
      <w:r w:rsidRPr="00E25631">
        <w:rPr>
          <w:rFonts w:cs="Arial"/>
          <w:i/>
          <w:iCs/>
        </w:rPr>
        <w:t xml:space="preserve"> Journal of Advanced Nursing</w:t>
      </w:r>
      <w:r w:rsidRPr="00E25631">
        <w:rPr>
          <w:rFonts w:cs="Arial"/>
        </w:rPr>
        <w:t>, </w:t>
      </w:r>
      <w:r w:rsidRPr="00E25631">
        <w:rPr>
          <w:rFonts w:cs="Arial"/>
          <w:i/>
          <w:iCs/>
        </w:rPr>
        <w:t>38</w:t>
      </w:r>
      <w:r w:rsidRPr="00E25631">
        <w:rPr>
          <w:rFonts w:cs="Arial"/>
        </w:rPr>
        <w:t>(4), pp.49-67.</w:t>
      </w:r>
      <w:r w:rsidRPr="00224F8C">
        <w:rPr>
          <w:rFonts w:cs="Arial"/>
          <w:lang w:val="en-US"/>
        </w:rPr>
        <w:t xml:space="preserve"> </w:t>
      </w:r>
      <w:r w:rsidRPr="00E25631">
        <w:rPr>
          <w:rFonts w:cs="Arial"/>
          <w:lang w:val="en-US"/>
        </w:rPr>
        <w:t>Available at:</w:t>
      </w:r>
      <w:r>
        <w:rPr>
          <w:rFonts w:cs="Arial"/>
          <w:lang w:val="en-US"/>
        </w:rPr>
        <w:t xml:space="preserve"> </w:t>
      </w:r>
      <w:proofErr w:type="spellStart"/>
      <w:r w:rsidRPr="00224F8C">
        <w:rPr>
          <w:rFonts w:cs="Arial"/>
          <w:lang w:val="en-US"/>
        </w:rPr>
        <w:t>doi</w:t>
      </w:r>
      <w:proofErr w:type="spellEnd"/>
      <w:r w:rsidRPr="00224F8C">
        <w:rPr>
          <w:rFonts w:cs="Arial"/>
          <w:lang w:val="en-US"/>
        </w:rPr>
        <w:t>/abs/10.3316/informit.191522643999356</w:t>
      </w:r>
      <w:r>
        <w:rPr>
          <w:rFonts w:cs="Arial"/>
          <w:lang w:val="en-US"/>
        </w:rPr>
        <w:t xml:space="preserve"> </w:t>
      </w:r>
    </w:p>
    <w:p w14:paraId="364F2CEF" w14:textId="77777777" w:rsidR="00147D31" w:rsidRPr="00E25631" w:rsidRDefault="00147D31" w:rsidP="00147D31">
      <w:pPr>
        <w:rPr>
          <w:rFonts w:cs="Arial"/>
          <w:lang w:val="en-IN"/>
        </w:rPr>
      </w:pPr>
      <w:r w:rsidRPr="00E25631">
        <w:rPr>
          <w:rFonts w:cs="Arial"/>
        </w:rPr>
        <w:t>Torales, J., Aveiro-</w:t>
      </w:r>
      <w:proofErr w:type="spellStart"/>
      <w:r w:rsidRPr="00E25631">
        <w:rPr>
          <w:rFonts w:cs="Arial"/>
        </w:rPr>
        <w:t>Róbalo</w:t>
      </w:r>
      <w:proofErr w:type="spellEnd"/>
      <w:r w:rsidRPr="00E25631">
        <w:rPr>
          <w:rFonts w:cs="Arial"/>
        </w:rPr>
        <w:t xml:space="preserve">, T.R., Ríos-González, C., Barrios, I., </w:t>
      </w:r>
      <w:proofErr w:type="spellStart"/>
      <w:r w:rsidRPr="00E25631">
        <w:rPr>
          <w:rFonts w:cs="Arial"/>
        </w:rPr>
        <w:t>Almirón</w:t>
      </w:r>
      <w:proofErr w:type="spellEnd"/>
      <w:r w:rsidRPr="00E25631">
        <w:rPr>
          <w:rFonts w:cs="Arial"/>
        </w:rPr>
        <w:t xml:space="preserve">-Santacruz, J., González-Urbieta, I., Caycho-Rodríguez, T., </w:t>
      </w:r>
      <w:proofErr w:type="spellStart"/>
      <w:r w:rsidRPr="00E25631">
        <w:rPr>
          <w:rFonts w:cs="Arial"/>
        </w:rPr>
        <w:t>Castaldelli</w:t>
      </w:r>
      <w:proofErr w:type="spellEnd"/>
      <w:r w:rsidRPr="00E25631">
        <w:rPr>
          <w:rFonts w:cs="Arial"/>
        </w:rPr>
        <w:t xml:space="preserve">-Maia, J.M. and </w:t>
      </w:r>
      <w:proofErr w:type="spellStart"/>
      <w:r w:rsidRPr="00E25631">
        <w:rPr>
          <w:rFonts w:cs="Arial"/>
        </w:rPr>
        <w:t>Ventriglio</w:t>
      </w:r>
      <w:proofErr w:type="spellEnd"/>
      <w:r w:rsidRPr="00E25631">
        <w:rPr>
          <w:rFonts w:cs="Arial"/>
        </w:rPr>
        <w:t>, A. (2023) Discrimination, stigma and mental health: what’s next? </w:t>
      </w:r>
      <w:r w:rsidRPr="00E25631">
        <w:rPr>
          <w:rFonts w:cs="Arial"/>
          <w:i/>
          <w:iCs/>
        </w:rPr>
        <w:t>International Review of Psychiatry</w:t>
      </w:r>
      <w:r w:rsidRPr="00E25631">
        <w:rPr>
          <w:rFonts w:cs="Arial"/>
        </w:rPr>
        <w:t>, </w:t>
      </w:r>
      <w:r w:rsidRPr="00E25631">
        <w:rPr>
          <w:rFonts w:cs="Arial"/>
          <w:i/>
          <w:iCs/>
        </w:rPr>
        <w:t>35</w:t>
      </w:r>
      <w:r w:rsidRPr="00E25631">
        <w:rPr>
          <w:rFonts w:cs="Arial"/>
        </w:rPr>
        <w:t xml:space="preserve">(3-4), pp.242-250. Available at: </w:t>
      </w:r>
      <w:hyperlink r:id="rId14" w:history="1">
        <w:r w:rsidRPr="00E25631">
          <w:rPr>
            <w:rStyle w:val="Hyperlink"/>
            <w:rFonts w:cs="Arial"/>
            <w:lang w:val="en-IN"/>
          </w:rPr>
          <w:t>https://doi.org/10.1080/09540261.2023.2186218</w:t>
        </w:r>
      </w:hyperlink>
    </w:p>
    <w:p w14:paraId="167BABB0" w14:textId="77777777" w:rsidR="00147D31" w:rsidRPr="00E25631" w:rsidRDefault="00147D31" w:rsidP="00147D31">
      <w:pPr>
        <w:rPr>
          <w:rFonts w:cs="Arial"/>
        </w:rPr>
      </w:pPr>
      <w:r w:rsidRPr="00224F8C">
        <w:rPr>
          <w:rFonts w:cs="Arial"/>
        </w:rPr>
        <w:t>Yiu, P.L.J., McDonogh, A., Gill, H. and Billings, J.</w:t>
      </w:r>
      <w:r>
        <w:rPr>
          <w:rFonts w:cs="Arial"/>
        </w:rPr>
        <w:t xml:space="preserve"> (</w:t>
      </w:r>
      <w:r w:rsidRPr="00224F8C">
        <w:rPr>
          <w:rFonts w:cs="Arial"/>
        </w:rPr>
        <w:t>2025</w:t>
      </w:r>
      <w:r>
        <w:rPr>
          <w:rFonts w:cs="Arial"/>
        </w:rPr>
        <w:t>)</w:t>
      </w:r>
      <w:r w:rsidRPr="00224F8C">
        <w:rPr>
          <w:rFonts w:cs="Arial"/>
        </w:rPr>
        <w:t xml:space="preserve"> </w:t>
      </w:r>
      <w:r>
        <w:rPr>
          <w:rFonts w:cs="Arial"/>
        </w:rPr>
        <w:t>‘</w:t>
      </w:r>
      <w:r w:rsidRPr="00224F8C">
        <w:rPr>
          <w:rFonts w:cs="Arial"/>
        </w:rPr>
        <w:t>Creating a culture, not just a space—A qualitative investigation into reflective practice groups in inpatient mental health settings from the perspectives of facilitators and attendees.</w:t>
      </w:r>
      <w:r>
        <w:rPr>
          <w:rFonts w:cs="Arial"/>
        </w:rPr>
        <w:t>’</w:t>
      </w:r>
      <w:r w:rsidRPr="00224F8C">
        <w:rPr>
          <w:rFonts w:cs="Arial"/>
        </w:rPr>
        <w:t> </w:t>
      </w:r>
      <w:proofErr w:type="spellStart"/>
      <w:r w:rsidRPr="00224F8C">
        <w:rPr>
          <w:rFonts w:cs="Arial"/>
          <w:i/>
          <w:iCs/>
        </w:rPr>
        <w:t>Plos</w:t>
      </w:r>
      <w:proofErr w:type="spellEnd"/>
      <w:r w:rsidRPr="00224F8C">
        <w:rPr>
          <w:rFonts w:cs="Arial"/>
          <w:i/>
          <w:iCs/>
        </w:rPr>
        <w:t xml:space="preserve"> one</w:t>
      </w:r>
      <w:r w:rsidRPr="00224F8C">
        <w:rPr>
          <w:rFonts w:cs="Arial"/>
        </w:rPr>
        <w:t>, </w:t>
      </w:r>
      <w:r w:rsidRPr="00224F8C">
        <w:rPr>
          <w:rFonts w:cs="Arial"/>
          <w:i/>
          <w:iCs/>
        </w:rPr>
        <w:t>20</w:t>
      </w:r>
      <w:r w:rsidRPr="00224F8C">
        <w:rPr>
          <w:rFonts w:cs="Arial"/>
        </w:rPr>
        <w:t>(1), p.e0316030.</w:t>
      </w:r>
    </w:p>
    <w:p w14:paraId="68D7A336" w14:textId="77777777" w:rsidR="00147D31" w:rsidRPr="00147D31" w:rsidRDefault="00147D31" w:rsidP="00147D31">
      <w:pPr>
        <w:rPr>
          <w:lang w:val="en-IN"/>
        </w:rPr>
      </w:pPr>
    </w:p>
    <w:p w14:paraId="72E1D5F7" w14:textId="7CA33F70" w:rsidR="00130484" w:rsidRDefault="00DF4A91" w:rsidP="00DF4A91">
      <w:r w:rsidRPr="00DF4A91">
        <w:rPr>
          <w:lang w:val="en-IN"/>
        </w:rPr>
        <w:br/>
      </w:r>
      <w:r w:rsidRPr="00DF4A91">
        <w:rPr>
          <w:lang w:val="en-IN"/>
        </w:rPr>
        <w:br/>
      </w:r>
    </w:p>
    <w:sectPr w:rsidR="00130484" w:rsidSect="0013048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94426" w14:textId="77777777" w:rsidR="00A035A8" w:rsidRDefault="00A035A8" w:rsidP="00A3609D">
      <w:pPr>
        <w:spacing w:after="0" w:line="240" w:lineRule="auto"/>
      </w:pPr>
      <w:r>
        <w:separator/>
      </w:r>
    </w:p>
  </w:endnote>
  <w:endnote w:type="continuationSeparator" w:id="0">
    <w:p w14:paraId="242558C7" w14:textId="77777777" w:rsidR="00A035A8" w:rsidRDefault="00A035A8" w:rsidP="00A36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6363496"/>
      <w:docPartObj>
        <w:docPartGallery w:val="Page Numbers (Bottom of Page)"/>
        <w:docPartUnique/>
      </w:docPartObj>
    </w:sdtPr>
    <w:sdtEndPr>
      <w:rPr>
        <w:noProof/>
      </w:rPr>
    </w:sdtEndPr>
    <w:sdtContent>
      <w:p w14:paraId="1463F2D0" w14:textId="5A323429" w:rsidR="00A3609D" w:rsidRDefault="00A36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E21AF" w14:textId="77777777" w:rsidR="00A3609D" w:rsidRDefault="00A36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D727F" w14:textId="77777777" w:rsidR="00A035A8" w:rsidRDefault="00A035A8" w:rsidP="00A3609D">
      <w:pPr>
        <w:spacing w:after="0" w:line="240" w:lineRule="auto"/>
      </w:pPr>
      <w:r>
        <w:separator/>
      </w:r>
    </w:p>
  </w:footnote>
  <w:footnote w:type="continuationSeparator" w:id="0">
    <w:p w14:paraId="12E81CA6" w14:textId="77777777" w:rsidR="00A035A8" w:rsidRDefault="00A035A8" w:rsidP="00A360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DF4A91"/>
    <w:rsid w:val="000279BC"/>
    <w:rsid w:val="000327D5"/>
    <w:rsid w:val="000535B3"/>
    <w:rsid w:val="00081480"/>
    <w:rsid w:val="000919E5"/>
    <w:rsid w:val="000B7894"/>
    <w:rsid w:val="000C5F28"/>
    <w:rsid w:val="000D1DF4"/>
    <w:rsid w:val="001008A3"/>
    <w:rsid w:val="00130484"/>
    <w:rsid w:val="00147D31"/>
    <w:rsid w:val="00164836"/>
    <w:rsid w:val="00226670"/>
    <w:rsid w:val="00267D9D"/>
    <w:rsid w:val="00281713"/>
    <w:rsid w:val="0031461E"/>
    <w:rsid w:val="003433D9"/>
    <w:rsid w:val="00380E22"/>
    <w:rsid w:val="003878A0"/>
    <w:rsid w:val="003A0F09"/>
    <w:rsid w:val="003E1DFB"/>
    <w:rsid w:val="00480052"/>
    <w:rsid w:val="00513924"/>
    <w:rsid w:val="00534936"/>
    <w:rsid w:val="005700F2"/>
    <w:rsid w:val="00620576"/>
    <w:rsid w:val="00664F5F"/>
    <w:rsid w:val="00666DED"/>
    <w:rsid w:val="006A2310"/>
    <w:rsid w:val="00707929"/>
    <w:rsid w:val="00730062"/>
    <w:rsid w:val="007308B8"/>
    <w:rsid w:val="007C6E8A"/>
    <w:rsid w:val="00814210"/>
    <w:rsid w:val="008253E9"/>
    <w:rsid w:val="00855BA7"/>
    <w:rsid w:val="00865659"/>
    <w:rsid w:val="008E5CA0"/>
    <w:rsid w:val="008E69EB"/>
    <w:rsid w:val="00946C77"/>
    <w:rsid w:val="0095553F"/>
    <w:rsid w:val="00973736"/>
    <w:rsid w:val="009A2FFF"/>
    <w:rsid w:val="009A5A09"/>
    <w:rsid w:val="009B2A6B"/>
    <w:rsid w:val="009B63DE"/>
    <w:rsid w:val="009E3880"/>
    <w:rsid w:val="009F610A"/>
    <w:rsid w:val="00A035A8"/>
    <w:rsid w:val="00A34641"/>
    <w:rsid w:val="00A3609D"/>
    <w:rsid w:val="00A40322"/>
    <w:rsid w:val="00A530B4"/>
    <w:rsid w:val="00AE3056"/>
    <w:rsid w:val="00AF32AE"/>
    <w:rsid w:val="00B00EAB"/>
    <w:rsid w:val="00B613E8"/>
    <w:rsid w:val="00B615D1"/>
    <w:rsid w:val="00BA3DBC"/>
    <w:rsid w:val="00BE38C3"/>
    <w:rsid w:val="00C30770"/>
    <w:rsid w:val="00C5607A"/>
    <w:rsid w:val="00C72AAA"/>
    <w:rsid w:val="00C82150"/>
    <w:rsid w:val="00CA5976"/>
    <w:rsid w:val="00CC4180"/>
    <w:rsid w:val="00CE68C0"/>
    <w:rsid w:val="00D232DC"/>
    <w:rsid w:val="00D77CF0"/>
    <w:rsid w:val="00DD4A6E"/>
    <w:rsid w:val="00DF4A91"/>
    <w:rsid w:val="00E06720"/>
    <w:rsid w:val="00E25307"/>
    <w:rsid w:val="00E27172"/>
    <w:rsid w:val="00EA67A5"/>
    <w:rsid w:val="00F65DC2"/>
    <w:rsid w:val="00F83AE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8C41F"/>
  <w15:chartTrackingRefBased/>
  <w15:docId w15:val="{653BEC12-6785-4EC0-A508-5863DEAC1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A09"/>
    <w:pPr>
      <w:spacing w:line="360" w:lineRule="auto"/>
      <w:jc w:val="both"/>
    </w:pPr>
    <w:rPr>
      <w:rFonts w:ascii="Arial" w:hAnsi="Arial"/>
      <w:kern w:val="0"/>
      <w:lang w:val="en-GB"/>
    </w:rPr>
  </w:style>
  <w:style w:type="paragraph" w:styleId="Heading1">
    <w:name w:val="heading 1"/>
    <w:basedOn w:val="Normal"/>
    <w:next w:val="Normal"/>
    <w:link w:val="Heading1Char"/>
    <w:autoRedefine/>
    <w:uiPriority w:val="9"/>
    <w:qFormat/>
    <w:rsid w:val="00B615D1"/>
    <w:pPr>
      <w:spacing w:after="0" w:afterAutospacing="1"/>
      <w:contextualSpacing/>
      <w:outlineLvl w:val="0"/>
    </w:pPr>
    <w:rPr>
      <w:rFonts w:eastAsia="Arial" w:cs="Times New Roman"/>
      <w:b/>
      <w:bCs/>
      <w:noProof/>
      <w:sz w:val="28"/>
      <w:lang w:val="en-IN"/>
    </w:rPr>
  </w:style>
  <w:style w:type="paragraph" w:styleId="Heading2">
    <w:name w:val="heading 2"/>
    <w:basedOn w:val="Normal"/>
    <w:next w:val="Normal"/>
    <w:link w:val="Heading2Char"/>
    <w:qFormat/>
    <w:rsid w:val="00730062"/>
    <w:pPr>
      <w:keepNext/>
      <w:keepLines/>
      <w:spacing w:after="0"/>
      <w:outlineLvl w:val="1"/>
    </w:pPr>
    <w:rPr>
      <w:rFonts w:eastAsia="Arial" w:cs="Arial"/>
      <w:b/>
      <w:color w:val="000000" w:themeColor="text1"/>
      <w:sz w:val="26"/>
      <w:szCs w:val="32"/>
      <w:lang w:val="en"/>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Cs w:val="28"/>
      <w:lang w:val="en"/>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DF4A91"/>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DF4A9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4A9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4A9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4A9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5D1"/>
    <w:rPr>
      <w:rFonts w:ascii="Arial" w:eastAsia="Arial" w:hAnsi="Arial" w:cs="Times New Roman"/>
      <w:b/>
      <w:bCs/>
      <w:noProof/>
      <w:kern w:val="0"/>
      <w:sz w:val="28"/>
      <w:lang w:val="en-IN"/>
    </w:rPr>
  </w:style>
  <w:style w:type="character" w:customStyle="1" w:styleId="Heading2Char">
    <w:name w:val="Heading 2 Char"/>
    <w:basedOn w:val="DefaultParagraphFont"/>
    <w:link w:val="Heading2"/>
    <w:rsid w:val="00730062"/>
    <w:rPr>
      <w:rFonts w:ascii="Times New Roman" w:eastAsia="Arial" w:hAnsi="Times New Roman" w:cs="Arial"/>
      <w:b/>
      <w:color w:val="000000" w:themeColor="text1"/>
      <w:kern w:val="0"/>
      <w:sz w:val="26"/>
      <w:szCs w:val="32"/>
      <w:lang w:val="en"/>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lang w:val="en"/>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DF4A91"/>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DF4A91"/>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DF4A91"/>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DF4A91"/>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DF4A91"/>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DF4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A9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F4A9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A91"/>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DF4A9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4A91"/>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DF4A91"/>
    <w:pPr>
      <w:ind w:left="720"/>
      <w:contextualSpacing/>
    </w:pPr>
  </w:style>
  <w:style w:type="character" w:styleId="IntenseEmphasis">
    <w:name w:val="Intense Emphasis"/>
    <w:basedOn w:val="DefaultParagraphFont"/>
    <w:uiPriority w:val="21"/>
    <w:qFormat/>
    <w:rsid w:val="00DF4A91"/>
    <w:rPr>
      <w:i/>
      <w:iCs/>
      <w:color w:val="365F91" w:themeColor="accent1" w:themeShade="BF"/>
    </w:rPr>
  </w:style>
  <w:style w:type="paragraph" w:styleId="IntenseQuote">
    <w:name w:val="Intense Quote"/>
    <w:basedOn w:val="Normal"/>
    <w:next w:val="Normal"/>
    <w:link w:val="IntenseQuoteChar"/>
    <w:uiPriority w:val="30"/>
    <w:qFormat/>
    <w:rsid w:val="00DF4A9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F4A91"/>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DF4A91"/>
    <w:rPr>
      <w:b/>
      <w:bCs/>
      <w:smallCaps/>
      <w:color w:val="365F91" w:themeColor="accent1" w:themeShade="BF"/>
      <w:spacing w:val="5"/>
    </w:rPr>
  </w:style>
  <w:style w:type="paragraph" w:styleId="Header">
    <w:name w:val="header"/>
    <w:basedOn w:val="Normal"/>
    <w:link w:val="HeaderChar"/>
    <w:uiPriority w:val="99"/>
    <w:unhideWhenUsed/>
    <w:rsid w:val="00A360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09D"/>
    <w:rPr>
      <w:rFonts w:ascii="Times New Roman" w:hAnsi="Times New Roman"/>
      <w:kern w:val="0"/>
      <w:sz w:val="24"/>
      <w:lang w:val="en-GB"/>
    </w:rPr>
  </w:style>
  <w:style w:type="paragraph" w:styleId="Footer">
    <w:name w:val="footer"/>
    <w:basedOn w:val="Normal"/>
    <w:link w:val="FooterChar"/>
    <w:uiPriority w:val="99"/>
    <w:unhideWhenUsed/>
    <w:rsid w:val="00A36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09D"/>
    <w:rPr>
      <w:rFonts w:ascii="Times New Roman" w:hAnsi="Times New Roman"/>
      <w:kern w:val="0"/>
      <w:sz w:val="24"/>
      <w:lang w:val="en-GB"/>
    </w:rPr>
  </w:style>
  <w:style w:type="paragraph" w:styleId="TOCHeading">
    <w:name w:val="TOC Heading"/>
    <w:basedOn w:val="Heading1"/>
    <w:next w:val="Normal"/>
    <w:uiPriority w:val="39"/>
    <w:unhideWhenUsed/>
    <w:qFormat/>
    <w:rsid w:val="009A5A09"/>
    <w:pPr>
      <w:keepNext/>
      <w:keepLines/>
      <w:spacing w:before="240" w:afterAutospacing="0" w:line="259" w:lineRule="auto"/>
      <w:contextualSpacing w:val="0"/>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9A5A09"/>
    <w:pPr>
      <w:spacing w:after="100"/>
    </w:pPr>
  </w:style>
  <w:style w:type="character" w:styleId="Hyperlink">
    <w:name w:val="Hyperlink"/>
    <w:basedOn w:val="DefaultParagraphFont"/>
    <w:uiPriority w:val="99"/>
    <w:unhideWhenUsed/>
    <w:rsid w:val="009A5A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63/5.014337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ransform.england.nhs.uk/information-governance/guidance/artificial-intellige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nhs.uk/data-and-information/publications/statistical/hospital-admitted-patient-care-activity/2019-20/summary-reports---apc---pati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merald.com/insight/content/doi/10.1108/LHS-06-2020-0034/full/pdf?title=examining-ethical-leadership-in-health-care-organizations-and-its-impacts-on-employee-work-attitudes-an-empirical-analysis-from-Austria" TargetMode="External"/><Relationship Id="rId4" Type="http://schemas.openxmlformats.org/officeDocument/2006/relationships/webSettings" Target="webSettings.xml"/><Relationship Id="rId9" Type="http://schemas.openxmlformats.org/officeDocument/2006/relationships/hyperlink" Target="https://sfmagazine.com/post-entry/june-2017-the-art-of-creative-leadership/" TargetMode="External"/><Relationship Id="rId14" Type="http://schemas.openxmlformats.org/officeDocument/2006/relationships/hyperlink" Target="https://doi.org/10.1080/09540261.2023.2186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2D38F3-A714-4C58-8930-F781C99CD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11</Pages>
  <Words>2613</Words>
  <Characters>14897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42</cp:revision>
  <dcterms:created xsi:type="dcterms:W3CDTF">2026-03-02T11:27:00Z</dcterms:created>
  <dcterms:modified xsi:type="dcterms:W3CDTF">2026-03-04T11:19:00Z</dcterms:modified>
</cp:coreProperties>
</file>