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94A61" w:rsidRDefault="00F94A61"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rsidP="00A52479">
      <w:pPr>
        <w:pStyle w:val="Normal1"/>
        <w:spacing w:before="240" w:line="360" w:lineRule="auto"/>
        <w:jc w:val="center"/>
        <w:rPr>
          <w:rFonts w:ascii="Times New Roman" w:eastAsia="Times New Roman" w:hAnsi="Times New Roman" w:cs="Times New Roman"/>
          <w:b/>
          <w:sz w:val="32"/>
          <w:szCs w:val="32"/>
        </w:rPr>
      </w:pPr>
    </w:p>
    <w:p w:rsidR="00370E6B" w:rsidRDefault="00A52479" w:rsidP="00A52479">
      <w:pPr>
        <w:pStyle w:val="Normal1"/>
        <w:spacing w:before="240" w:line="360" w:lineRule="auto"/>
        <w:jc w:val="center"/>
        <w:rPr>
          <w:rFonts w:ascii="Times New Roman" w:eastAsia="Times New Roman" w:hAnsi="Times New Roman" w:cs="Times New Roman"/>
          <w:b/>
          <w:sz w:val="32"/>
          <w:szCs w:val="32"/>
        </w:rPr>
      </w:pPr>
      <w:r w:rsidRPr="00A52479">
        <w:rPr>
          <w:rFonts w:ascii="Times New Roman" w:eastAsia="Times New Roman" w:hAnsi="Times New Roman" w:cs="Times New Roman"/>
          <w:b/>
          <w:sz w:val="32"/>
          <w:szCs w:val="32"/>
        </w:rPr>
        <w:t>ACCOUNTING FUNDAMENTALS</w:t>
      </w:r>
    </w:p>
    <w:p w:rsidR="00A52479" w:rsidRDefault="00A52479"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A52479" w:rsidRDefault="00A52479" w:rsidP="00A52479">
      <w:pPr>
        <w:pStyle w:val="Normal1"/>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w:t>
      </w:r>
      <w:r w:rsidRPr="00A52479">
        <w:rPr>
          <w:rFonts w:ascii="Times New Roman" w:eastAsia="Times New Roman" w:hAnsi="Times New Roman" w:cs="Times New Roman"/>
          <w:b/>
          <w:sz w:val="24"/>
          <w:szCs w:val="24"/>
        </w:rPr>
        <w:t xml:space="preserve">ummary </w:t>
      </w:r>
    </w:p>
    <w:p w:rsidR="00A52479" w:rsidRDefault="00A52479" w:rsidP="00F94A61">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calculation guides the organization in a right path. Detailed presentation of information is also beneficial for mitigating risk factors associated with economic diameters. The report in this context has aimed to explore the importance of income statement in the context of Eccles Plc organization. On the other hand, necessity of calculating ratio has also been communicated in respect to </w:t>
      </w:r>
      <w:r w:rsidR="00F94A61">
        <w:rPr>
          <w:rFonts w:ascii="Times New Roman" w:eastAsia="Times New Roman" w:hAnsi="Times New Roman" w:cs="Times New Roman"/>
          <w:sz w:val="24"/>
          <w:szCs w:val="24"/>
        </w:rPr>
        <w:t>C</w:t>
      </w:r>
      <w:r w:rsidR="001710E4">
        <w:rPr>
          <w:rFonts w:ascii="Times New Roman" w:eastAsia="Times New Roman" w:hAnsi="Times New Roman" w:cs="Times New Roman"/>
          <w:sz w:val="24"/>
          <w:szCs w:val="24"/>
        </w:rPr>
        <w:t xml:space="preserve">hoco Plc. In both the cases, financial information of 2019 and 2018 has been taken into consideration. </w:t>
      </w:r>
      <w:r w:rsidR="00F94A61">
        <w:rPr>
          <w:rFonts w:ascii="Times New Roman" w:eastAsia="Times New Roman" w:hAnsi="Times New Roman" w:cs="Times New Roman"/>
          <w:sz w:val="24"/>
          <w:szCs w:val="24"/>
        </w:rPr>
        <w:t xml:space="preserve">Effective performance of the company has been internalized and the prospects of future growth have been discussed. </w:t>
      </w:r>
    </w:p>
    <w:p w:rsidR="00612466" w:rsidRDefault="0061246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b w:val="0"/>
          <w:bCs w:val="0"/>
          <w:color w:val="auto"/>
          <w:sz w:val="22"/>
          <w:szCs w:val="22"/>
        </w:rPr>
        <w:id w:val="27504959"/>
        <w:docPartObj>
          <w:docPartGallery w:val="Table of Contents"/>
          <w:docPartUnique/>
        </w:docPartObj>
      </w:sdtPr>
      <w:sdtEndPr/>
      <w:sdtContent>
        <w:p w:rsidR="00612466" w:rsidRPr="00612466" w:rsidRDefault="00612466" w:rsidP="00612466">
          <w:pPr>
            <w:pStyle w:val="TOCHeading"/>
            <w:jc w:val="center"/>
            <w:rPr>
              <w:rFonts w:ascii="Times New Roman" w:hAnsi="Times New Roman" w:cs="Times New Roman"/>
              <w:color w:val="000000" w:themeColor="text1"/>
              <w:sz w:val="24"/>
              <w:szCs w:val="24"/>
            </w:rPr>
          </w:pPr>
          <w:r w:rsidRPr="00612466">
            <w:rPr>
              <w:rFonts w:ascii="Times New Roman" w:hAnsi="Times New Roman" w:cs="Times New Roman"/>
              <w:color w:val="000000" w:themeColor="text1"/>
              <w:sz w:val="24"/>
              <w:szCs w:val="24"/>
            </w:rPr>
            <w:t>Table of Contents</w:t>
          </w:r>
        </w:p>
        <w:p w:rsidR="00543CB3" w:rsidRPr="00543CB3" w:rsidRDefault="009118CE" w:rsidP="00543CB3">
          <w:pPr>
            <w:pStyle w:val="TOC1"/>
            <w:tabs>
              <w:tab w:val="right" w:leader="dot" w:pos="9350"/>
            </w:tabs>
            <w:spacing w:line="360" w:lineRule="auto"/>
            <w:jc w:val="both"/>
            <w:rPr>
              <w:rFonts w:ascii="Times New Roman" w:eastAsiaTheme="minorEastAsia" w:hAnsi="Times New Roman" w:cs="Times New Roman"/>
              <w:noProof/>
              <w:sz w:val="24"/>
              <w:szCs w:val="24"/>
            </w:rPr>
          </w:pPr>
          <w:r>
            <w:fldChar w:fldCharType="begin"/>
          </w:r>
          <w:r w:rsidR="00612466">
            <w:instrText xml:space="preserve"> TOC \o "1-3" \h \z \u </w:instrText>
          </w:r>
          <w:r>
            <w:fldChar w:fldCharType="separate"/>
          </w:r>
          <w:hyperlink w:anchor="_Toc56171940" w:history="1">
            <w:r w:rsidR="00543CB3" w:rsidRPr="00543CB3">
              <w:rPr>
                <w:rStyle w:val="Hyperlink"/>
                <w:rFonts w:ascii="Times New Roman" w:hAnsi="Times New Roman" w:cs="Times New Roman"/>
                <w:noProof/>
                <w:sz w:val="24"/>
                <w:szCs w:val="24"/>
              </w:rPr>
              <w:t>Introduction</w:t>
            </w:r>
            <w:r w:rsidR="00543CB3" w:rsidRPr="00543CB3">
              <w:rPr>
                <w:rFonts w:ascii="Times New Roman" w:hAnsi="Times New Roman" w:cs="Times New Roman"/>
                <w:noProof/>
                <w:webHidden/>
                <w:sz w:val="24"/>
                <w:szCs w:val="24"/>
              </w:rPr>
              <w:tab/>
            </w:r>
            <w:r w:rsidRPr="00543CB3">
              <w:rPr>
                <w:rFonts w:ascii="Times New Roman" w:hAnsi="Times New Roman" w:cs="Times New Roman"/>
                <w:noProof/>
                <w:webHidden/>
                <w:sz w:val="24"/>
                <w:szCs w:val="24"/>
              </w:rPr>
              <w:fldChar w:fldCharType="begin"/>
            </w:r>
            <w:r w:rsidR="00543CB3" w:rsidRPr="00543CB3">
              <w:rPr>
                <w:rFonts w:ascii="Times New Roman" w:hAnsi="Times New Roman" w:cs="Times New Roman"/>
                <w:noProof/>
                <w:webHidden/>
                <w:sz w:val="24"/>
                <w:szCs w:val="24"/>
              </w:rPr>
              <w:instrText xml:space="preserve"> PAGEREF _Toc56171940 \h </w:instrText>
            </w:r>
            <w:r w:rsidRPr="00543CB3">
              <w:rPr>
                <w:rFonts w:ascii="Times New Roman" w:hAnsi="Times New Roman" w:cs="Times New Roman"/>
                <w:noProof/>
                <w:webHidden/>
                <w:sz w:val="24"/>
                <w:szCs w:val="24"/>
              </w:rPr>
            </w:r>
            <w:r w:rsidRPr="00543CB3">
              <w:rPr>
                <w:rFonts w:ascii="Times New Roman" w:hAnsi="Times New Roman" w:cs="Times New Roman"/>
                <w:noProof/>
                <w:webHidden/>
                <w:sz w:val="24"/>
                <w:szCs w:val="24"/>
              </w:rPr>
              <w:fldChar w:fldCharType="separate"/>
            </w:r>
            <w:r w:rsidR="00543CB3" w:rsidRPr="00543CB3">
              <w:rPr>
                <w:rFonts w:ascii="Times New Roman" w:hAnsi="Times New Roman" w:cs="Times New Roman"/>
                <w:noProof/>
                <w:webHidden/>
                <w:sz w:val="24"/>
                <w:szCs w:val="24"/>
              </w:rPr>
              <w:t>4</w:t>
            </w:r>
            <w:r w:rsidRPr="00543CB3">
              <w:rPr>
                <w:rFonts w:ascii="Times New Roman" w:hAnsi="Times New Roman" w:cs="Times New Roman"/>
                <w:noProof/>
                <w:webHidden/>
                <w:sz w:val="24"/>
                <w:szCs w:val="24"/>
              </w:rPr>
              <w:fldChar w:fldCharType="end"/>
            </w:r>
          </w:hyperlink>
        </w:p>
        <w:p w:rsidR="00543CB3" w:rsidRPr="00543CB3" w:rsidRDefault="00B26801" w:rsidP="00543CB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6171941" w:history="1">
            <w:r w:rsidR="00543CB3" w:rsidRPr="00543CB3">
              <w:rPr>
                <w:rStyle w:val="Hyperlink"/>
                <w:rFonts w:ascii="Times New Roman" w:hAnsi="Times New Roman" w:cs="Times New Roman"/>
                <w:noProof/>
                <w:sz w:val="24"/>
                <w:szCs w:val="24"/>
              </w:rPr>
              <w:t>Question 1</w:t>
            </w:r>
            <w:r w:rsidR="00543CB3" w:rsidRPr="00543CB3">
              <w:rPr>
                <w:rFonts w:ascii="Times New Roman" w:hAnsi="Times New Roman" w:cs="Times New Roman"/>
                <w:noProof/>
                <w:webHidden/>
                <w:sz w:val="24"/>
                <w:szCs w:val="24"/>
              </w:rPr>
              <w:tab/>
            </w:r>
            <w:r w:rsidR="009118CE" w:rsidRPr="00543CB3">
              <w:rPr>
                <w:rFonts w:ascii="Times New Roman" w:hAnsi="Times New Roman" w:cs="Times New Roman"/>
                <w:noProof/>
                <w:webHidden/>
                <w:sz w:val="24"/>
                <w:szCs w:val="24"/>
              </w:rPr>
              <w:fldChar w:fldCharType="begin"/>
            </w:r>
            <w:r w:rsidR="00543CB3" w:rsidRPr="00543CB3">
              <w:rPr>
                <w:rFonts w:ascii="Times New Roman" w:hAnsi="Times New Roman" w:cs="Times New Roman"/>
                <w:noProof/>
                <w:webHidden/>
                <w:sz w:val="24"/>
                <w:szCs w:val="24"/>
              </w:rPr>
              <w:instrText xml:space="preserve"> PAGEREF _Toc56171941 \h </w:instrText>
            </w:r>
            <w:r w:rsidR="009118CE" w:rsidRPr="00543CB3">
              <w:rPr>
                <w:rFonts w:ascii="Times New Roman" w:hAnsi="Times New Roman" w:cs="Times New Roman"/>
                <w:noProof/>
                <w:webHidden/>
                <w:sz w:val="24"/>
                <w:szCs w:val="24"/>
              </w:rPr>
            </w:r>
            <w:r w:rsidR="009118CE" w:rsidRPr="00543CB3">
              <w:rPr>
                <w:rFonts w:ascii="Times New Roman" w:hAnsi="Times New Roman" w:cs="Times New Roman"/>
                <w:noProof/>
                <w:webHidden/>
                <w:sz w:val="24"/>
                <w:szCs w:val="24"/>
              </w:rPr>
              <w:fldChar w:fldCharType="separate"/>
            </w:r>
            <w:r w:rsidR="00543CB3" w:rsidRPr="00543CB3">
              <w:rPr>
                <w:rFonts w:ascii="Times New Roman" w:hAnsi="Times New Roman" w:cs="Times New Roman"/>
                <w:noProof/>
                <w:webHidden/>
                <w:sz w:val="24"/>
                <w:szCs w:val="24"/>
              </w:rPr>
              <w:t>4</w:t>
            </w:r>
            <w:r w:rsidR="009118CE" w:rsidRPr="00543CB3">
              <w:rPr>
                <w:rFonts w:ascii="Times New Roman" w:hAnsi="Times New Roman" w:cs="Times New Roman"/>
                <w:noProof/>
                <w:webHidden/>
                <w:sz w:val="24"/>
                <w:szCs w:val="24"/>
              </w:rPr>
              <w:fldChar w:fldCharType="end"/>
            </w:r>
          </w:hyperlink>
        </w:p>
        <w:p w:rsidR="00543CB3" w:rsidRPr="00543CB3" w:rsidRDefault="00B26801" w:rsidP="00543CB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6171942" w:history="1">
            <w:r w:rsidR="00543CB3" w:rsidRPr="00543CB3">
              <w:rPr>
                <w:rStyle w:val="Hyperlink"/>
                <w:rFonts w:ascii="Times New Roman" w:hAnsi="Times New Roman" w:cs="Times New Roman"/>
                <w:noProof/>
                <w:sz w:val="24"/>
                <w:szCs w:val="24"/>
              </w:rPr>
              <w:t>Question 2</w:t>
            </w:r>
            <w:r w:rsidR="00543CB3" w:rsidRPr="00543CB3">
              <w:rPr>
                <w:rFonts w:ascii="Times New Roman" w:hAnsi="Times New Roman" w:cs="Times New Roman"/>
                <w:noProof/>
                <w:webHidden/>
                <w:sz w:val="24"/>
                <w:szCs w:val="24"/>
              </w:rPr>
              <w:tab/>
            </w:r>
            <w:r w:rsidR="009118CE" w:rsidRPr="00543CB3">
              <w:rPr>
                <w:rFonts w:ascii="Times New Roman" w:hAnsi="Times New Roman" w:cs="Times New Roman"/>
                <w:noProof/>
                <w:webHidden/>
                <w:sz w:val="24"/>
                <w:szCs w:val="24"/>
              </w:rPr>
              <w:fldChar w:fldCharType="begin"/>
            </w:r>
            <w:r w:rsidR="00543CB3" w:rsidRPr="00543CB3">
              <w:rPr>
                <w:rFonts w:ascii="Times New Roman" w:hAnsi="Times New Roman" w:cs="Times New Roman"/>
                <w:noProof/>
                <w:webHidden/>
                <w:sz w:val="24"/>
                <w:szCs w:val="24"/>
              </w:rPr>
              <w:instrText xml:space="preserve"> PAGEREF _Toc56171942 \h </w:instrText>
            </w:r>
            <w:r w:rsidR="009118CE" w:rsidRPr="00543CB3">
              <w:rPr>
                <w:rFonts w:ascii="Times New Roman" w:hAnsi="Times New Roman" w:cs="Times New Roman"/>
                <w:noProof/>
                <w:webHidden/>
                <w:sz w:val="24"/>
                <w:szCs w:val="24"/>
              </w:rPr>
            </w:r>
            <w:r w:rsidR="009118CE" w:rsidRPr="00543CB3">
              <w:rPr>
                <w:rFonts w:ascii="Times New Roman" w:hAnsi="Times New Roman" w:cs="Times New Roman"/>
                <w:noProof/>
                <w:webHidden/>
                <w:sz w:val="24"/>
                <w:szCs w:val="24"/>
              </w:rPr>
              <w:fldChar w:fldCharType="separate"/>
            </w:r>
            <w:r w:rsidR="00543CB3" w:rsidRPr="00543CB3">
              <w:rPr>
                <w:rFonts w:ascii="Times New Roman" w:hAnsi="Times New Roman" w:cs="Times New Roman"/>
                <w:noProof/>
                <w:webHidden/>
                <w:sz w:val="24"/>
                <w:szCs w:val="24"/>
              </w:rPr>
              <w:t>10</w:t>
            </w:r>
            <w:r w:rsidR="009118CE" w:rsidRPr="00543CB3">
              <w:rPr>
                <w:rFonts w:ascii="Times New Roman" w:hAnsi="Times New Roman" w:cs="Times New Roman"/>
                <w:noProof/>
                <w:webHidden/>
                <w:sz w:val="24"/>
                <w:szCs w:val="24"/>
              </w:rPr>
              <w:fldChar w:fldCharType="end"/>
            </w:r>
          </w:hyperlink>
        </w:p>
        <w:p w:rsidR="00543CB3" w:rsidRPr="00543CB3" w:rsidRDefault="00B26801" w:rsidP="00543CB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6171943" w:history="1">
            <w:r w:rsidR="00543CB3" w:rsidRPr="00543CB3">
              <w:rPr>
                <w:rStyle w:val="Hyperlink"/>
                <w:rFonts w:ascii="Times New Roman" w:hAnsi="Times New Roman" w:cs="Times New Roman"/>
                <w:noProof/>
                <w:sz w:val="24"/>
                <w:szCs w:val="24"/>
              </w:rPr>
              <w:t>Conclusion</w:t>
            </w:r>
            <w:r w:rsidR="00543CB3" w:rsidRPr="00543CB3">
              <w:rPr>
                <w:rFonts w:ascii="Times New Roman" w:hAnsi="Times New Roman" w:cs="Times New Roman"/>
                <w:noProof/>
                <w:webHidden/>
                <w:sz w:val="24"/>
                <w:szCs w:val="24"/>
              </w:rPr>
              <w:tab/>
            </w:r>
            <w:r w:rsidR="009118CE" w:rsidRPr="00543CB3">
              <w:rPr>
                <w:rFonts w:ascii="Times New Roman" w:hAnsi="Times New Roman" w:cs="Times New Roman"/>
                <w:noProof/>
                <w:webHidden/>
                <w:sz w:val="24"/>
                <w:szCs w:val="24"/>
              </w:rPr>
              <w:fldChar w:fldCharType="begin"/>
            </w:r>
            <w:r w:rsidR="00543CB3" w:rsidRPr="00543CB3">
              <w:rPr>
                <w:rFonts w:ascii="Times New Roman" w:hAnsi="Times New Roman" w:cs="Times New Roman"/>
                <w:noProof/>
                <w:webHidden/>
                <w:sz w:val="24"/>
                <w:szCs w:val="24"/>
              </w:rPr>
              <w:instrText xml:space="preserve"> PAGEREF _Toc56171943 \h </w:instrText>
            </w:r>
            <w:r w:rsidR="009118CE" w:rsidRPr="00543CB3">
              <w:rPr>
                <w:rFonts w:ascii="Times New Roman" w:hAnsi="Times New Roman" w:cs="Times New Roman"/>
                <w:noProof/>
                <w:webHidden/>
                <w:sz w:val="24"/>
                <w:szCs w:val="24"/>
              </w:rPr>
            </w:r>
            <w:r w:rsidR="009118CE" w:rsidRPr="00543CB3">
              <w:rPr>
                <w:rFonts w:ascii="Times New Roman" w:hAnsi="Times New Roman" w:cs="Times New Roman"/>
                <w:noProof/>
                <w:webHidden/>
                <w:sz w:val="24"/>
                <w:szCs w:val="24"/>
              </w:rPr>
              <w:fldChar w:fldCharType="separate"/>
            </w:r>
            <w:r w:rsidR="00543CB3" w:rsidRPr="00543CB3">
              <w:rPr>
                <w:rFonts w:ascii="Times New Roman" w:hAnsi="Times New Roman" w:cs="Times New Roman"/>
                <w:noProof/>
                <w:webHidden/>
                <w:sz w:val="24"/>
                <w:szCs w:val="24"/>
              </w:rPr>
              <w:t>14</w:t>
            </w:r>
            <w:r w:rsidR="009118CE" w:rsidRPr="00543CB3">
              <w:rPr>
                <w:rFonts w:ascii="Times New Roman" w:hAnsi="Times New Roman" w:cs="Times New Roman"/>
                <w:noProof/>
                <w:webHidden/>
                <w:sz w:val="24"/>
                <w:szCs w:val="24"/>
              </w:rPr>
              <w:fldChar w:fldCharType="end"/>
            </w:r>
          </w:hyperlink>
        </w:p>
        <w:p w:rsidR="00543CB3" w:rsidRPr="00543CB3" w:rsidRDefault="00B26801" w:rsidP="00543CB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6171944" w:history="1">
            <w:r w:rsidR="00543CB3" w:rsidRPr="00543CB3">
              <w:rPr>
                <w:rStyle w:val="Hyperlink"/>
                <w:rFonts w:ascii="Times New Roman" w:hAnsi="Times New Roman" w:cs="Times New Roman"/>
                <w:noProof/>
                <w:color w:val="FF0000"/>
                <w:sz w:val="24"/>
                <w:szCs w:val="24"/>
              </w:rPr>
              <w:t>Formulas</w:t>
            </w:r>
            <w:r w:rsidR="00543CB3" w:rsidRPr="00543CB3">
              <w:rPr>
                <w:rFonts w:ascii="Times New Roman" w:hAnsi="Times New Roman" w:cs="Times New Roman"/>
                <w:noProof/>
                <w:webHidden/>
                <w:sz w:val="24"/>
                <w:szCs w:val="24"/>
              </w:rPr>
              <w:tab/>
            </w:r>
            <w:r w:rsidR="009118CE" w:rsidRPr="00543CB3">
              <w:rPr>
                <w:rFonts w:ascii="Times New Roman" w:hAnsi="Times New Roman" w:cs="Times New Roman"/>
                <w:noProof/>
                <w:webHidden/>
                <w:sz w:val="24"/>
                <w:szCs w:val="24"/>
              </w:rPr>
              <w:fldChar w:fldCharType="begin"/>
            </w:r>
            <w:r w:rsidR="00543CB3" w:rsidRPr="00543CB3">
              <w:rPr>
                <w:rFonts w:ascii="Times New Roman" w:hAnsi="Times New Roman" w:cs="Times New Roman"/>
                <w:noProof/>
                <w:webHidden/>
                <w:sz w:val="24"/>
                <w:szCs w:val="24"/>
              </w:rPr>
              <w:instrText xml:space="preserve"> PAGEREF _Toc56171944 \h </w:instrText>
            </w:r>
            <w:r w:rsidR="009118CE" w:rsidRPr="00543CB3">
              <w:rPr>
                <w:rFonts w:ascii="Times New Roman" w:hAnsi="Times New Roman" w:cs="Times New Roman"/>
                <w:noProof/>
                <w:webHidden/>
                <w:sz w:val="24"/>
                <w:szCs w:val="24"/>
              </w:rPr>
            </w:r>
            <w:r w:rsidR="009118CE" w:rsidRPr="00543CB3">
              <w:rPr>
                <w:rFonts w:ascii="Times New Roman" w:hAnsi="Times New Roman" w:cs="Times New Roman"/>
                <w:noProof/>
                <w:webHidden/>
                <w:sz w:val="24"/>
                <w:szCs w:val="24"/>
              </w:rPr>
              <w:fldChar w:fldCharType="separate"/>
            </w:r>
            <w:r w:rsidR="00543CB3" w:rsidRPr="00543CB3">
              <w:rPr>
                <w:rFonts w:ascii="Times New Roman" w:hAnsi="Times New Roman" w:cs="Times New Roman"/>
                <w:noProof/>
                <w:webHidden/>
                <w:sz w:val="24"/>
                <w:szCs w:val="24"/>
              </w:rPr>
              <w:t>15</w:t>
            </w:r>
            <w:r w:rsidR="009118CE" w:rsidRPr="00543CB3">
              <w:rPr>
                <w:rFonts w:ascii="Times New Roman" w:hAnsi="Times New Roman" w:cs="Times New Roman"/>
                <w:noProof/>
                <w:webHidden/>
                <w:sz w:val="24"/>
                <w:szCs w:val="24"/>
              </w:rPr>
              <w:fldChar w:fldCharType="end"/>
            </w:r>
          </w:hyperlink>
        </w:p>
        <w:p w:rsidR="00543CB3" w:rsidRPr="00543CB3" w:rsidRDefault="00B26801" w:rsidP="00543CB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6171945" w:history="1">
            <w:r w:rsidR="00543CB3" w:rsidRPr="00543CB3">
              <w:rPr>
                <w:rStyle w:val="Hyperlink"/>
                <w:rFonts w:ascii="Times New Roman" w:hAnsi="Times New Roman" w:cs="Times New Roman"/>
                <w:noProof/>
                <w:sz w:val="24"/>
                <w:szCs w:val="24"/>
              </w:rPr>
              <w:t>References</w:t>
            </w:r>
            <w:r w:rsidR="00543CB3" w:rsidRPr="00543CB3">
              <w:rPr>
                <w:rFonts w:ascii="Times New Roman" w:hAnsi="Times New Roman" w:cs="Times New Roman"/>
                <w:noProof/>
                <w:webHidden/>
                <w:sz w:val="24"/>
                <w:szCs w:val="24"/>
              </w:rPr>
              <w:tab/>
            </w:r>
            <w:r w:rsidR="009118CE" w:rsidRPr="00543CB3">
              <w:rPr>
                <w:rFonts w:ascii="Times New Roman" w:hAnsi="Times New Roman" w:cs="Times New Roman"/>
                <w:noProof/>
                <w:webHidden/>
                <w:sz w:val="24"/>
                <w:szCs w:val="24"/>
              </w:rPr>
              <w:fldChar w:fldCharType="begin"/>
            </w:r>
            <w:r w:rsidR="00543CB3" w:rsidRPr="00543CB3">
              <w:rPr>
                <w:rFonts w:ascii="Times New Roman" w:hAnsi="Times New Roman" w:cs="Times New Roman"/>
                <w:noProof/>
                <w:webHidden/>
                <w:sz w:val="24"/>
                <w:szCs w:val="24"/>
              </w:rPr>
              <w:instrText xml:space="preserve"> PAGEREF _Toc56171945 \h </w:instrText>
            </w:r>
            <w:r w:rsidR="009118CE" w:rsidRPr="00543CB3">
              <w:rPr>
                <w:rFonts w:ascii="Times New Roman" w:hAnsi="Times New Roman" w:cs="Times New Roman"/>
                <w:noProof/>
                <w:webHidden/>
                <w:sz w:val="24"/>
                <w:szCs w:val="24"/>
              </w:rPr>
            </w:r>
            <w:r w:rsidR="009118CE" w:rsidRPr="00543CB3">
              <w:rPr>
                <w:rFonts w:ascii="Times New Roman" w:hAnsi="Times New Roman" w:cs="Times New Roman"/>
                <w:noProof/>
                <w:webHidden/>
                <w:sz w:val="24"/>
                <w:szCs w:val="24"/>
              </w:rPr>
              <w:fldChar w:fldCharType="separate"/>
            </w:r>
            <w:r w:rsidR="00543CB3" w:rsidRPr="00543CB3">
              <w:rPr>
                <w:rFonts w:ascii="Times New Roman" w:hAnsi="Times New Roman" w:cs="Times New Roman"/>
                <w:noProof/>
                <w:webHidden/>
                <w:sz w:val="24"/>
                <w:szCs w:val="24"/>
              </w:rPr>
              <w:t>16</w:t>
            </w:r>
            <w:r w:rsidR="009118CE" w:rsidRPr="00543CB3">
              <w:rPr>
                <w:rFonts w:ascii="Times New Roman" w:hAnsi="Times New Roman" w:cs="Times New Roman"/>
                <w:noProof/>
                <w:webHidden/>
                <w:sz w:val="24"/>
                <w:szCs w:val="24"/>
              </w:rPr>
              <w:fldChar w:fldCharType="end"/>
            </w:r>
          </w:hyperlink>
        </w:p>
        <w:p w:rsidR="00612466" w:rsidRDefault="009118CE">
          <w:r>
            <w:fldChar w:fldCharType="end"/>
          </w:r>
        </w:p>
      </w:sdtContent>
    </w:sdt>
    <w:p w:rsidR="00612466" w:rsidRPr="00A52479" w:rsidRDefault="00612466" w:rsidP="00F94A61">
      <w:pPr>
        <w:pStyle w:val="Normal1"/>
        <w:spacing w:before="240" w:line="360" w:lineRule="auto"/>
        <w:jc w:val="both"/>
        <w:rPr>
          <w:rFonts w:ascii="Times New Roman" w:eastAsia="Times New Roman" w:hAnsi="Times New Roman" w:cs="Times New Roman"/>
          <w:sz w:val="24"/>
          <w:szCs w:val="24"/>
        </w:rPr>
      </w:pPr>
    </w:p>
    <w:p w:rsidR="00A52479" w:rsidRPr="00A52479" w:rsidRDefault="00A52479" w:rsidP="00A52479">
      <w:pPr>
        <w:pStyle w:val="Normal1"/>
        <w:spacing w:before="240" w:line="360" w:lineRule="auto"/>
        <w:jc w:val="center"/>
        <w:rPr>
          <w:rFonts w:ascii="Times New Roman" w:eastAsia="Times New Roman" w:hAnsi="Times New Roman" w:cs="Times New Roman"/>
          <w:b/>
          <w:sz w:val="32"/>
          <w:szCs w:val="32"/>
        </w:rPr>
      </w:pPr>
    </w:p>
    <w:p w:rsidR="00F94A61" w:rsidRDefault="00F94A6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70E6B" w:rsidRDefault="00907077" w:rsidP="00612466">
      <w:pPr>
        <w:pStyle w:val="Heading1"/>
        <w:rPr>
          <w:b w:val="0"/>
        </w:rPr>
      </w:pPr>
      <w:bookmarkStart w:id="0" w:name="_Toc56171940"/>
      <w:r>
        <w:lastRenderedPageBreak/>
        <w:t>Introduction</w:t>
      </w:r>
      <w:bookmarkEnd w:id="0"/>
    </w:p>
    <w:p w:rsidR="00370E6B" w:rsidRDefault="00907077">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Finances regulate the activities of an organization as the accumulation of other resources is highly dependent on the economic structure of an organization. Accounting fundamentals in this context</w:t>
      </w:r>
      <w:r w:rsidR="004F0F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deals with the preparation of income statements, calculation of ratio and other related financial activities by which companies can gain a clear insight into their capabilities. The external factors such as tax rate, investment scenario and others are also taken into consideration for the preparation of accounting reports including the capital, liabilities and assets. The report has focused on the presentation of the income statement of two companies naming Eccles Plc and Choco Plc to shed light on the process of financial accounting and ensure a deep understanding of the topic. </w:t>
      </w:r>
    </w:p>
    <w:p w:rsidR="00370E6B" w:rsidRDefault="00907077" w:rsidP="00612466">
      <w:pPr>
        <w:pStyle w:val="Heading1"/>
      </w:pPr>
      <w:bookmarkStart w:id="1" w:name="_Toc56171941"/>
      <w:r>
        <w:t>Question 1</w:t>
      </w:r>
      <w:bookmarkEnd w:id="1"/>
    </w:p>
    <w:p w:rsidR="00370E6B" w:rsidRDefault="00907077">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 Preparation of an income statement of Eccles Plc. (for the year ended 31st December 2019)</w:t>
      </w:r>
    </w:p>
    <w:p w:rsidR="00370E6B" w:rsidRDefault="00907077">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Company’s financial health is determined through the presentation of the income statement. Acknowledging financial degradation or progress is the sole purpose of preparing income statements of an organization</w:t>
      </w:r>
      <w:r w:rsidR="00565B73">
        <w:rPr>
          <w:rFonts w:ascii="Times New Roman" w:eastAsia="Times New Roman" w:hAnsi="Times New Roman" w:cs="Times New Roman"/>
          <w:sz w:val="24"/>
          <w:szCs w:val="24"/>
        </w:rPr>
        <w:t xml:space="preserve"> (</w:t>
      </w:r>
      <w:r w:rsidR="00565B73" w:rsidRPr="00084EE4">
        <w:rPr>
          <w:rFonts w:ascii="Times New Roman" w:hAnsi="Times New Roman" w:cs="Times New Roman"/>
          <w:color w:val="000000" w:themeColor="text1"/>
          <w:sz w:val="24"/>
          <w:szCs w:val="24"/>
          <w:shd w:val="clear" w:color="auto" w:fill="FFFFFF"/>
        </w:rPr>
        <w:t>Patel</w:t>
      </w:r>
      <w:r w:rsidR="00565B73">
        <w:rPr>
          <w:rFonts w:ascii="Times New Roman" w:hAnsi="Times New Roman" w:cs="Times New Roman"/>
          <w:color w:val="000000" w:themeColor="text1"/>
          <w:sz w:val="24"/>
          <w:szCs w:val="24"/>
          <w:shd w:val="clear" w:color="auto" w:fill="FFFFFF"/>
        </w:rPr>
        <w:t>, 2018 p.32</w:t>
      </w:r>
      <w:r w:rsidR="00565B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Detailed documentation of the sales, tax deduction, assets, expenses and other factors are required for the presentation of authentic income statements upon which the generation of strategies is dependent. </w:t>
      </w:r>
      <w:r w:rsidR="00565B73">
        <w:rPr>
          <w:rFonts w:ascii="Times New Roman" w:eastAsia="Times New Roman" w:hAnsi="Times New Roman" w:cs="Times New Roman"/>
          <w:sz w:val="24"/>
          <w:szCs w:val="24"/>
        </w:rPr>
        <w:t>T</w:t>
      </w:r>
      <w:r>
        <w:rPr>
          <w:rFonts w:ascii="Times New Roman" w:eastAsia="Times New Roman" w:hAnsi="Times New Roman" w:cs="Times New Roman"/>
          <w:sz w:val="24"/>
          <w:szCs w:val="24"/>
        </w:rPr>
        <w:t>he summary of profit and loss helps the company to shed light on the activities that are either helping it to gain prosperity or hampering the revenue scenario</w:t>
      </w:r>
      <w:r w:rsidR="00565B73">
        <w:rPr>
          <w:rFonts w:ascii="Times New Roman" w:eastAsia="Times New Roman" w:hAnsi="Times New Roman" w:cs="Times New Roman"/>
          <w:sz w:val="24"/>
          <w:szCs w:val="24"/>
        </w:rPr>
        <w:t xml:space="preserve"> (</w:t>
      </w:r>
      <w:proofErr w:type="spellStart"/>
      <w:r w:rsidR="00565B73" w:rsidRPr="00084EE4">
        <w:rPr>
          <w:rFonts w:ascii="Times New Roman" w:hAnsi="Times New Roman" w:cs="Times New Roman"/>
          <w:color w:val="000000" w:themeColor="text1"/>
          <w:sz w:val="24"/>
          <w:szCs w:val="24"/>
          <w:shd w:val="clear" w:color="auto" w:fill="FFFFFF"/>
        </w:rPr>
        <w:t>Karavias</w:t>
      </w:r>
      <w:proofErr w:type="spellEnd"/>
      <w:r w:rsidR="00565B73">
        <w:rPr>
          <w:rFonts w:ascii="Times New Roman" w:hAnsi="Times New Roman" w:cs="Times New Roman"/>
          <w:color w:val="000000" w:themeColor="text1"/>
          <w:sz w:val="24"/>
          <w:szCs w:val="24"/>
          <w:shd w:val="clear" w:color="auto" w:fill="FFFFFF"/>
        </w:rPr>
        <w:t xml:space="preserve"> </w:t>
      </w:r>
      <w:proofErr w:type="gramStart"/>
      <w:r w:rsidR="00890435" w:rsidRPr="00890435">
        <w:rPr>
          <w:rFonts w:ascii="Times New Roman" w:hAnsi="Times New Roman" w:cs="Times New Roman"/>
          <w:i/>
          <w:color w:val="000000" w:themeColor="text1"/>
          <w:sz w:val="24"/>
          <w:szCs w:val="24"/>
          <w:shd w:val="clear" w:color="auto" w:fill="FFFFFF"/>
        </w:rPr>
        <w:t>et al.</w:t>
      </w:r>
      <w:r w:rsidR="00565B73">
        <w:rPr>
          <w:rFonts w:ascii="Times New Roman" w:hAnsi="Times New Roman" w:cs="Times New Roman"/>
          <w:color w:val="000000" w:themeColor="text1"/>
          <w:sz w:val="24"/>
          <w:szCs w:val="24"/>
          <w:shd w:val="clear" w:color="auto" w:fill="FFFFFF"/>
        </w:rPr>
        <w:t>(</w:t>
      </w:r>
      <w:proofErr w:type="gramEnd"/>
      <w:r w:rsidR="00565B73">
        <w:rPr>
          <w:rFonts w:ascii="Times New Roman" w:hAnsi="Times New Roman" w:cs="Times New Roman"/>
          <w:color w:val="000000" w:themeColor="text1"/>
          <w:sz w:val="24"/>
          <w:szCs w:val="24"/>
          <w:shd w:val="clear" w:color="auto" w:fill="FFFFFF"/>
        </w:rPr>
        <w:t>2020 p.7)</w:t>
      </w:r>
      <w:r>
        <w:rPr>
          <w:rFonts w:ascii="Times New Roman" w:eastAsia="Times New Roman" w:hAnsi="Times New Roman" w:cs="Times New Roman"/>
          <w:sz w:val="24"/>
          <w:szCs w:val="24"/>
        </w:rPr>
        <w:t xml:space="preserve">. </w:t>
      </w:r>
    </w:p>
    <w:p w:rsidR="00370E6B" w:rsidRDefault="00907077">
      <w:pPr>
        <w:pStyle w:val="Normal1"/>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Preparation of income statement</w:t>
      </w:r>
    </w:p>
    <w:p w:rsidR="00370E6B" w:rsidRDefault="00907077">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aforementioned attributes are also associated with the organization naming Eccles Plc. The accounting information of the company of the years 2018 and 2019 has been taken into notice to curate the income statement which is attached below</w:t>
      </w:r>
      <w:r w:rsidR="00AE335A">
        <w:rPr>
          <w:rFonts w:ascii="Times New Roman" w:eastAsia="Times New Roman" w:hAnsi="Times New Roman" w:cs="Times New Roman"/>
          <w:sz w:val="24"/>
          <w:szCs w:val="24"/>
        </w:rPr>
        <w:t>:</w:t>
      </w:r>
    </w:p>
    <w:p w:rsidR="001E64FE" w:rsidRDefault="001E64FE">
      <w:pPr>
        <w:pStyle w:val="Normal1"/>
        <w:spacing w:before="240" w:line="360" w:lineRule="auto"/>
        <w:jc w:val="both"/>
        <w:rPr>
          <w:rFonts w:ascii="Times New Roman" w:eastAsia="Times New Roman" w:hAnsi="Times New Roman" w:cs="Times New Roman"/>
          <w:sz w:val="24"/>
          <w:szCs w:val="24"/>
        </w:rPr>
      </w:pPr>
    </w:p>
    <w:p w:rsidR="004745C5" w:rsidRDefault="004745C5">
      <w:pPr>
        <w:pStyle w:val="Normal1"/>
        <w:spacing w:before="240" w:line="360" w:lineRule="auto"/>
        <w:jc w:val="both"/>
        <w:rPr>
          <w:rFonts w:ascii="Times New Roman" w:eastAsia="Times New Roman" w:hAnsi="Times New Roman" w:cs="Times New Roman"/>
          <w:sz w:val="24"/>
          <w:szCs w:val="24"/>
        </w:rPr>
      </w:pPr>
    </w:p>
    <w:p w:rsidR="001E64FE" w:rsidRDefault="001E64FE">
      <w:pPr>
        <w:pStyle w:val="Normal1"/>
        <w:spacing w:before="240" w:line="360" w:lineRule="auto"/>
        <w:jc w:val="both"/>
        <w:rPr>
          <w:rFonts w:ascii="Times New Roman" w:eastAsia="Times New Roman" w:hAnsi="Times New Roman" w:cs="Times New Roman"/>
          <w:sz w:val="24"/>
          <w:szCs w:val="24"/>
        </w:rPr>
      </w:pPr>
    </w:p>
    <w:tbl>
      <w:tblPr>
        <w:tblW w:w="10072" w:type="dxa"/>
        <w:jc w:val="center"/>
        <w:tblLook w:val="04A0" w:firstRow="1" w:lastRow="0" w:firstColumn="1" w:lastColumn="0" w:noHBand="0" w:noVBand="1"/>
      </w:tblPr>
      <w:tblGrid>
        <w:gridCol w:w="3798"/>
        <w:gridCol w:w="2777"/>
        <w:gridCol w:w="3497"/>
      </w:tblGrid>
      <w:tr w:rsidR="004F0FEF" w:rsidRPr="004F0FEF" w:rsidTr="00F17A6E">
        <w:trPr>
          <w:trHeight w:val="293"/>
          <w:jc w:val="center"/>
        </w:trPr>
        <w:tc>
          <w:tcPr>
            <w:tcW w:w="3798"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Income statement of Eccles plc</w:t>
            </w:r>
            <w:r w:rsidR="004745C5">
              <w:rPr>
                <w:rFonts w:ascii="Times New Roman" w:eastAsia="Times New Roman" w:hAnsi="Times New Roman" w:cs="Times New Roman"/>
                <w:b/>
                <w:bCs/>
                <w:color w:val="000000"/>
                <w:sz w:val="24"/>
                <w:szCs w:val="24"/>
              </w:rPr>
              <w:t xml:space="preserve"> for ended </w:t>
            </w:r>
            <w:r w:rsidR="004745C5" w:rsidRPr="004F0FEF">
              <w:rPr>
                <w:rFonts w:ascii="Times New Roman" w:eastAsia="Times New Roman" w:hAnsi="Times New Roman" w:cs="Times New Roman"/>
                <w:b/>
                <w:bCs/>
                <w:color w:val="000000"/>
                <w:sz w:val="24"/>
                <w:szCs w:val="24"/>
              </w:rPr>
              <w:t>Year 2018</w:t>
            </w:r>
          </w:p>
        </w:tc>
        <w:tc>
          <w:tcPr>
            <w:tcW w:w="2777" w:type="dxa"/>
            <w:tcBorders>
              <w:top w:val="single" w:sz="4" w:space="0" w:color="auto"/>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p>
        </w:tc>
        <w:tc>
          <w:tcPr>
            <w:tcW w:w="3497" w:type="dxa"/>
            <w:tcBorders>
              <w:top w:val="single" w:sz="4" w:space="0" w:color="auto"/>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 xml:space="preserve">Particulars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Amount (£)</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Amount (£)</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 xml:space="preserve">Sales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FF2634" w:rsidRDefault="00F3554D" w:rsidP="004D1D56">
            <w:pPr>
              <w:spacing w:line="360" w:lineRule="auto"/>
              <w:jc w:val="right"/>
              <w:rPr>
                <w:rFonts w:ascii="Times New Roman" w:eastAsia="Times New Roman" w:hAnsi="Times New Roman" w:cs="Times New Roman"/>
                <w:color w:val="000000"/>
                <w:sz w:val="24"/>
                <w:szCs w:val="24"/>
              </w:rPr>
            </w:pPr>
            <w:r>
              <w:rPr>
                <w:rFonts w:ascii="Times New Roman" w:hAnsi="Times New Roman" w:cs="Times New Roman"/>
                <w:sz w:val="24"/>
                <w:szCs w:val="24"/>
              </w:rPr>
              <w:t>826,650</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 xml:space="preserve">Retained profit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132,000</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 xml:space="preserve">Total net revenue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b/>
                <w:bCs/>
                <w:color w:val="000000"/>
                <w:sz w:val="24"/>
                <w:szCs w:val="24"/>
              </w:rPr>
            </w:pP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1E64FE" w:rsidP="004D1D56">
            <w:pPr>
              <w:spacing w:line="36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958,650</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lastRenderedPageBreak/>
              <w:t xml:space="preserve">Cost of sales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578,650</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 xml:space="preserve">Gross profit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b/>
                <w:bCs/>
                <w:color w:val="000000"/>
                <w:sz w:val="24"/>
                <w:szCs w:val="24"/>
              </w:rPr>
            </w:pP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F3554D" w:rsidRDefault="00F3554D" w:rsidP="004D1D56">
            <w:pPr>
              <w:spacing w:line="360" w:lineRule="auto"/>
              <w:jc w:val="right"/>
              <w:rPr>
                <w:rFonts w:ascii="Times New Roman" w:eastAsia="Times New Roman" w:hAnsi="Times New Roman" w:cs="Times New Roman"/>
                <w:b/>
                <w:bCs/>
                <w:color w:val="000000"/>
                <w:sz w:val="24"/>
                <w:szCs w:val="24"/>
              </w:rPr>
            </w:pPr>
            <w:r>
              <w:rPr>
                <w:rFonts w:ascii="Times New Roman" w:hAnsi="Times New Roman" w:cs="Times New Roman"/>
                <w:b/>
                <w:bCs/>
                <w:sz w:val="24"/>
                <w:szCs w:val="24"/>
              </w:rPr>
              <w:t>380</w:t>
            </w:r>
            <w:r w:rsidRPr="00F3554D">
              <w:rPr>
                <w:rFonts w:ascii="Times New Roman" w:hAnsi="Times New Roman" w:cs="Times New Roman"/>
                <w:b/>
                <w:bCs/>
                <w:sz w:val="24"/>
                <w:szCs w:val="24"/>
              </w:rPr>
              <w:t>,</w:t>
            </w:r>
            <w:r>
              <w:rPr>
                <w:rFonts w:ascii="Times New Roman" w:hAnsi="Times New Roman" w:cs="Times New Roman"/>
                <w:b/>
                <w:bCs/>
                <w:sz w:val="24"/>
                <w:szCs w:val="24"/>
              </w:rPr>
              <w:t>00</w:t>
            </w:r>
            <w:r w:rsidRPr="00F3554D">
              <w:rPr>
                <w:rFonts w:ascii="Times New Roman" w:hAnsi="Times New Roman" w:cs="Times New Roman"/>
                <w:b/>
                <w:bCs/>
                <w:sz w:val="24"/>
                <w:szCs w:val="24"/>
              </w:rPr>
              <w:t>0</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 xml:space="preserve">Expenses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 </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 </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Administrative expenses</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3</w:t>
            </w:r>
            <w:r w:rsidR="00472B6D">
              <w:rPr>
                <w:rFonts w:ascii="Times New Roman" w:eastAsia="Times New Roman" w:hAnsi="Times New Roman" w:cs="Times New Roman"/>
                <w:color w:val="000000"/>
                <w:sz w:val="24"/>
                <w:szCs w:val="24"/>
              </w:rPr>
              <w:t>5</w:t>
            </w:r>
            <w:r w:rsidRPr="004F0FEF">
              <w:rPr>
                <w:rFonts w:ascii="Times New Roman" w:eastAsia="Times New Roman" w:hAnsi="Times New Roman" w:cs="Times New Roman"/>
                <w:color w:val="000000"/>
                <w:sz w:val="24"/>
                <w:szCs w:val="24"/>
              </w:rPr>
              <w:t>,000</w:t>
            </w:r>
            <w:r w:rsidR="00F3554D">
              <w:rPr>
                <w:rFonts w:ascii="Times New Roman" w:eastAsia="Times New Roman" w:hAnsi="Times New Roman" w:cs="Times New Roman"/>
                <w:color w:val="000000"/>
                <w:sz w:val="24"/>
                <w:szCs w:val="24"/>
              </w:rPr>
              <w:t>(W</w:t>
            </w:r>
            <w:r w:rsidR="00925F0C">
              <w:rPr>
                <w:rFonts w:ascii="Times New Roman" w:eastAsia="Times New Roman" w:hAnsi="Times New Roman" w:cs="Times New Roman"/>
                <w:color w:val="000000"/>
                <w:sz w:val="24"/>
                <w:szCs w:val="24"/>
              </w:rPr>
              <w:t>2</w:t>
            </w:r>
            <w:r w:rsidR="00F3554D">
              <w:rPr>
                <w:rFonts w:ascii="Times New Roman" w:eastAsia="Times New Roman" w:hAnsi="Times New Roman" w:cs="Times New Roman"/>
                <w:color w:val="000000"/>
                <w:sz w:val="24"/>
                <w:szCs w:val="24"/>
              </w:rPr>
              <w:t>)</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C5392D" w:rsidRDefault="00C5392D" w:rsidP="004D1D56">
            <w:pPr>
              <w:spacing w:line="360" w:lineRule="auto"/>
              <w:jc w:val="right"/>
              <w:rPr>
                <w:rFonts w:ascii="Times New Roman" w:eastAsia="Times New Roman" w:hAnsi="Times New Roman" w:cs="Times New Roman"/>
                <w:b/>
                <w:bCs/>
                <w:color w:val="000000"/>
                <w:sz w:val="24"/>
                <w:szCs w:val="24"/>
              </w:rPr>
            </w:pPr>
            <w:r w:rsidRPr="00C5392D">
              <w:rPr>
                <w:rFonts w:ascii="Times New Roman" w:eastAsia="Times New Roman" w:hAnsi="Times New Roman" w:cs="Times New Roman"/>
                <w:b/>
                <w:bCs/>
                <w:color w:val="000000"/>
                <w:sz w:val="24"/>
                <w:szCs w:val="24"/>
              </w:rPr>
              <w:t>58,000</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Distribution costs</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28,000</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C5392D">
            <w:pPr>
              <w:spacing w:line="360" w:lineRule="auto"/>
              <w:jc w:val="center"/>
              <w:rPr>
                <w:rFonts w:ascii="Times New Roman" w:eastAsia="Times New Roman" w:hAnsi="Times New Roman" w:cs="Times New Roman"/>
                <w:color w:val="000000"/>
                <w:sz w:val="24"/>
                <w:szCs w:val="24"/>
              </w:rPr>
            </w:pP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 xml:space="preserve">Interest Expense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2,000</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 xml:space="preserve">Profit before taxation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b/>
                <w:bCs/>
                <w:color w:val="000000"/>
                <w:sz w:val="24"/>
                <w:szCs w:val="24"/>
              </w:rPr>
            </w:pP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C5392D" w:rsidP="004D1D56">
            <w:pPr>
              <w:spacing w:line="36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322,000</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 xml:space="preserve">Taxation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color w:val="000000"/>
                <w:sz w:val="24"/>
                <w:szCs w:val="24"/>
              </w:rPr>
            </w:pPr>
            <w:r w:rsidRPr="004F0FEF">
              <w:rPr>
                <w:rFonts w:ascii="Times New Roman" w:eastAsia="Times New Roman" w:hAnsi="Times New Roman" w:cs="Times New Roman"/>
                <w:color w:val="000000"/>
                <w:sz w:val="24"/>
                <w:szCs w:val="24"/>
              </w:rPr>
              <w:t>68,000</w:t>
            </w: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C5392D" w:rsidRDefault="00C5392D" w:rsidP="004D1D56">
            <w:pPr>
              <w:spacing w:line="360" w:lineRule="auto"/>
              <w:jc w:val="right"/>
              <w:rPr>
                <w:rFonts w:ascii="Times New Roman" w:eastAsia="Times New Roman" w:hAnsi="Times New Roman" w:cs="Times New Roman"/>
                <w:b/>
                <w:bCs/>
                <w:color w:val="000000"/>
                <w:sz w:val="24"/>
                <w:szCs w:val="24"/>
              </w:rPr>
            </w:pPr>
            <w:r w:rsidRPr="00C5392D">
              <w:rPr>
                <w:rFonts w:ascii="Times New Roman" w:eastAsia="Times New Roman" w:hAnsi="Times New Roman" w:cs="Times New Roman"/>
                <w:b/>
                <w:bCs/>
                <w:color w:val="000000"/>
                <w:sz w:val="24"/>
                <w:szCs w:val="24"/>
              </w:rPr>
              <w:t>70</w:t>
            </w:r>
            <w:r w:rsidR="00AE335A">
              <w:rPr>
                <w:rFonts w:ascii="Times New Roman" w:eastAsia="Times New Roman" w:hAnsi="Times New Roman" w:cs="Times New Roman"/>
                <w:b/>
                <w:bCs/>
                <w:color w:val="000000"/>
                <w:sz w:val="24"/>
                <w:szCs w:val="24"/>
              </w:rPr>
              <w:t>,</w:t>
            </w:r>
            <w:r w:rsidRPr="00C5392D">
              <w:rPr>
                <w:rFonts w:ascii="Times New Roman" w:eastAsia="Times New Roman" w:hAnsi="Times New Roman" w:cs="Times New Roman"/>
                <w:b/>
                <w:bCs/>
                <w:color w:val="000000"/>
                <w:sz w:val="24"/>
                <w:szCs w:val="24"/>
              </w:rPr>
              <w:t>000</w:t>
            </w:r>
          </w:p>
        </w:tc>
      </w:tr>
      <w:tr w:rsidR="004F0FEF" w:rsidRPr="004F0FEF" w:rsidTr="00F17A6E">
        <w:trPr>
          <w:trHeight w:val="293"/>
          <w:jc w:val="center"/>
        </w:trPr>
        <w:tc>
          <w:tcPr>
            <w:tcW w:w="3798" w:type="dxa"/>
            <w:tcBorders>
              <w:top w:val="nil"/>
              <w:left w:val="single" w:sz="4" w:space="0" w:color="auto"/>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rPr>
                <w:rFonts w:ascii="Times New Roman" w:eastAsia="Times New Roman" w:hAnsi="Times New Roman" w:cs="Times New Roman"/>
                <w:b/>
                <w:bCs/>
                <w:color w:val="000000"/>
                <w:sz w:val="24"/>
                <w:szCs w:val="24"/>
              </w:rPr>
            </w:pPr>
            <w:r w:rsidRPr="004F0FEF">
              <w:rPr>
                <w:rFonts w:ascii="Times New Roman" w:eastAsia="Times New Roman" w:hAnsi="Times New Roman" w:cs="Times New Roman"/>
                <w:b/>
                <w:bCs/>
                <w:color w:val="000000"/>
                <w:sz w:val="24"/>
                <w:szCs w:val="24"/>
              </w:rPr>
              <w:t xml:space="preserve">Net profit </w:t>
            </w:r>
          </w:p>
        </w:tc>
        <w:tc>
          <w:tcPr>
            <w:tcW w:w="2777" w:type="dxa"/>
            <w:tcBorders>
              <w:top w:val="nil"/>
              <w:left w:val="nil"/>
              <w:bottom w:val="single" w:sz="4" w:space="0" w:color="auto"/>
              <w:right w:val="single" w:sz="4" w:space="0" w:color="auto"/>
            </w:tcBorders>
            <w:shd w:val="clear" w:color="000000" w:fill="D7E4BC"/>
            <w:noWrap/>
            <w:vAlign w:val="bottom"/>
            <w:hideMark/>
          </w:tcPr>
          <w:p w:rsidR="004F0FEF" w:rsidRPr="004F0FEF" w:rsidRDefault="004F0FEF" w:rsidP="004D1D56">
            <w:pPr>
              <w:spacing w:line="360" w:lineRule="auto"/>
              <w:jc w:val="right"/>
              <w:rPr>
                <w:rFonts w:ascii="Times New Roman" w:eastAsia="Times New Roman" w:hAnsi="Times New Roman" w:cs="Times New Roman"/>
                <w:b/>
                <w:bCs/>
                <w:color w:val="000000"/>
                <w:sz w:val="24"/>
                <w:szCs w:val="24"/>
              </w:rPr>
            </w:pPr>
          </w:p>
        </w:tc>
        <w:tc>
          <w:tcPr>
            <w:tcW w:w="3497" w:type="dxa"/>
            <w:tcBorders>
              <w:top w:val="nil"/>
              <w:left w:val="nil"/>
              <w:bottom w:val="single" w:sz="4" w:space="0" w:color="auto"/>
              <w:right w:val="single" w:sz="4" w:space="0" w:color="auto"/>
            </w:tcBorders>
            <w:shd w:val="clear" w:color="000000" w:fill="D7E4BC"/>
            <w:noWrap/>
            <w:vAlign w:val="bottom"/>
            <w:hideMark/>
          </w:tcPr>
          <w:p w:rsidR="004F0FEF" w:rsidRPr="004F0FEF" w:rsidRDefault="00C5392D" w:rsidP="004D1D56">
            <w:pPr>
              <w:spacing w:line="360" w:lineRule="auto"/>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252</w:t>
            </w:r>
            <w:r w:rsidR="00AE335A">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000</w:t>
            </w:r>
          </w:p>
        </w:tc>
      </w:tr>
    </w:tbl>
    <w:p w:rsidR="00F17A6E" w:rsidRPr="007E6757" w:rsidRDefault="00F17A6E" w:rsidP="00F17A6E">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Table 1: Income statement </w:t>
      </w:r>
    </w:p>
    <w:p w:rsidR="004D1D56" w:rsidRDefault="004D1D56" w:rsidP="00F17A6E">
      <w:pPr>
        <w:pStyle w:val="Normal1"/>
        <w:shd w:val="clear" w:color="auto" w:fill="FFFFFF"/>
        <w:spacing w:before="240" w:line="360" w:lineRule="auto"/>
        <w:jc w:val="center"/>
        <w:rPr>
          <w:rFonts w:ascii="Times New Roman" w:eastAsia="Times New Roman" w:hAnsi="Times New Roman" w:cs="Times New Roman"/>
          <w:sz w:val="24"/>
          <w:szCs w:val="24"/>
          <w:lang w:val="en-GB"/>
        </w:rPr>
      </w:pPr>
    </w:p>
    <w:p w:rsidR="00370E6B" w:rsidRDefault="00907077">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income statement of the company has paved the path for identifying the profit ratio of the organization. Excluding the cost of sales of the company the gross profit of the company has also been generated and it accounts for 380</w:t>
      </w:r>
      <w:r w:rsidR="00925F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000 for the mentioned financial years. The company has different types of expenses such as selling cost, distribution cost and administrative cost. The total expenses of the Eccles company in this regard stands for </w:t>
      </w:r>
      <w:r w:rsidR="00D55892">
        <w:rPr>
          <w:rFonts w:ascii="Times New Roman" w:eastAsia="Times New Roman" w:hAnsi="Times New Roman" w:cs="Times New Roman"/>
          <w:sz w:val="24"/>
          <w:szCs w:val="24"/>
        </w:rPr>
        <w:t>58,000</w:t>
      </w:r>
      <w:r>
        <w:rPr>
          <w:rFonts w:ascii="Times New Roman" w:eastAsia="Times New Roman" w:hAnsi="Times New Roman" w:cs="Times New Roman"/>
          <w:sz w:val="24"/>
          <w:szCs w:val="24"/>
        </w:rPr>
        <w:t xml:space="preserve"> in the year 2018</w:t>
      </w:r>
      <w:r w:rsidR="00925F0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chance of growth for the company can be estimated depending on the figures of the income statement. Alt</w:t>
      </w:r>
      <w:r w:rsidR="004F0FEF">
        <w:rPr>
          <w:rFonts w:ascii="Times New Roman" w:eastAsia="Times New Roman" w:hAnsi="Times New Roman" w:cs="Times New Roman"/>
          <w:sz w:val="24"/>
          <w:szCs w:val="24"/>
        </w:rPr>
        <w:t>hough the expense has increased, the</w:t>
      </w:r>
      <w:r>
        <w:rPr>
          <w:rFonts w:ascii="Times New Roman" w:eastAsia="Times New Roman" w:hAnsi="Times New Roman" w:cs="Times New Roman"/>
          <w:sz w:val="24"/>
          <w:szCs w:val="24"/>
        </w:rPr>
        <w:t xml:space="preserve"> proportionate growth of sales can help the company to expanse its boundary even in strong market competition. </w:t>
      </w:r>
    </w:p>
    <w:p w:rsidR="00AE335A" w:rsidRDefault="00AE335A">
      <w:pPr>
        <w:pStyle w:val="Normal1"/>
        <w:spacing w:before="240" w:line="360" w:lineRule="auto"/>
        <w:jc w:val="both"/>
        <w:rPr>
          <w:rFonts w:ascii="Times New Roman" w:eastAsia="Times New Roman" w:hAnsi="Times New Roman" w:cs="Times New Roman"/>
          <w:b/>
          <w:i/>
          <w:sz w:val="24"/>
          <w:szCs w:val="24"/>
        </w:rPr>
      </w:pPr>
    </w:p>
    <w:p w:rsidR="00AE335A" w:rsidRDefault="00AE335A">
      <w:pPr>
        <w:pStyle w:val="Normal1"/>
        <w:spacing w:before="240" w:line="360" w:lineRule="auto"/>
        <w:jc w:val="both"/>
        <w:rPr>
          <w:rFonts w:ascii="Times New Roman" w:eastAsia="Times New Roman" w:hAnsi="Times New Roman" w:cs="Times New Roman"/>
          <w:b/>
          <w:i/>
          <w:sz w:val="24"/>
          <w:szCs w:val="24"/>
        </w:rPr>
      </w:pPr>
    </w:p>
    <w:p w:rsidR="00370E6B" w:rsidRDefault="00907077">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Statement of financial position</w:t>
      </w:r>
    </w:p>
    <w:p w:rsidR="001E64FE" w:rsidRDefault="00907077" w:rsidP="00AE335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Assets, liabilities and equity are presented in the financial statement which determines the strength of the organization. </w:t>
      </w:r>
      <w:r w:rsidR="007630FD">
        <w:rPr>
          <w:rFonts w:ascii="Times New Roman" w:eastAsia="Times New Roman" w:hAnsi="Times New Roman" w:cs="Times New Roman"/>
          <w:sz w:val="24"/>
          <w:szCs w:val="24"/>
        </w:rPr>
        <w:t xml:space="preserve">Based on the opinion of </w:t>
      </w:r>
      <w:proofErr w:type="spellStart"/>
      <w:r w:rsidR="007630FD">
        <w:rPr>
          <w:rFonts w:ascii="Times New Roman" w:hAnsi="Times New Roman" w:cs="Times New Roman"/>
          <w:color w:val="000000" w:themeColor="text1"/>
          <w:sz w:val="24"/>
          <w:szCs w:val="24"/>
          <w:shd w:val="clear" w:color="auto" w:fill="FFFFFF"/>
        </w:rPr>
        <w:t>Lallemand</w:t>
      </w:r>
      <w:proofErr w:type="spellEnd"/>
      <w:r w:rsidR="007630FD" w:rsidRPr="00084EE4">
        <w:rPr>
          <w:rFonts w:ascii="Times New Roman" w:hAnsi="Times New Roman" w:cs="Times New Roman"/>
          <w:color w:val="000000" w:themeColor="text1"/>
          <w:sz w:val="24"/>
          <w:szCs w:val="24"/>
          <w:shd w:val="clear" w:color="auto" w:fill="FFFFFF"/>
        </w:rPr>
        <w:t xml:space="preserve"> and Strauss</w:t>
      </w:r>
      <w:r w:rsidR="007630FD">
        <w:rPr>
          <w:rFonts w:ascii="Times New Roman" w:eastAsia="Times New Roman" w:hAnsi="Times New Roman" w:cs="Times New Roman"/>
          <w:sz w:val="24"/>
          <w:szCs w:val="24"/>
        </w:rPr>
        <w:t xml:space="preserve"> (2016 p.71), t</w:t>
      </w:r>
      <w:r>
        <w:rPr>
          <w:rFonts w:ascii="Times New Roman" w:eastAsia="Times New Roman" w:hAnsi="Times New Roman" w:cs="Times New Roman"/>
          <w:sz w:val="24"/>
          <w:szCs w:val="24"/>
        </w:rPr>
        <w:t>he nature of business such as sole proprietorship, private authority, partnership can also be acknowledged from the statement of financial position. The internalization of the expenses and profit ratio of the company helps it to make investment-related decisions to elevate the level of profit</w:t>
      </w:r>
      <w:r w:rsidR="007630FD">
        <w:rPr>
          <w:rFonts w:ascii="Times New Roman" w:eastAsia="Times New Roman" w:hAnsi="Times New Roman" w:cs="Times New Roman"/>
          <w:sz w:val="24"/>
          <w:szCs w:val="24"/>
        </w:rPr>
        <w:t xml:space="preserve"> (</w:t>
      </w:r>
      <w:r w:rsidR="007630FD" w:rsidRPr="00084EE4">
        <w:rPr>
          <w:rFonts w:ascii="Times New Roman" w:hAnsi="Times New Roman" w:cs="Times New Roman"/>
          <w:color w:val="000000" w:themeColor="text1"/>
          <w:sz w:val="24"/>
          <w:szCs w:val="24"/>
          <w:shd w:val="clear" w:color="auto" w:fill="FFFFFF"/>
        </w:rPr>
        <w:t>Monte‐</w:t>
      </w:r>
      <w:proofErr w:type="spellStart"/>
      <w:r w:rsidR="007630FD" w:rsidRPr="00084EE4">
        <w:rPr>
          <w:rFonts w:ascii="Times New Roman" w:hAnsi="Times New Roman" w:cs="Times New Roman"/>
          <w:color w:val="000000" w:themeColor="text1"/>
          <w:sz w:val="24"/>
          <w:szCs w:val="24"/>
          <w:shd w:val="clear" w:color="auto" w:fill="FFFFFF"/>
        </w:rPr>
        <w:t>Mor</w:t>
      </w:r>
      <w:proofErr w:type="spellEnd"/>
      <w:r w:rsidR="007630FD">
        <w:rPr>
          <w:rFonts w:ascii="Times New Roman" w:hAnsi="Times New Roman" w:cs="Times New Roman"/>
          <w:color w:val="000000" w:themeColor="text1"/>
          <w:sz w:val="24"/>
          <w:szCs w:val="24"/>
          <w:shd w:val="clear" w:color="auto" w:fill="FFFFFF"/>
        </w:rPr>
        <w:t xml:space="preserve"> </w:t>
      </w:r>
      <w:r w:rsidR="00890435" w:rsidRPr="00890435">
        <w:rPr>
          <w:rFonts w:ascii="Times New Roman" w:hAnsi="Times New Roman" w:cs="Times New Roman"/>
          <w:i/>
          <w:color w:val="000000" w:themeColor="text1"/>
          <w:sz w:val="24"/>
          <w:szCs w:val="24"/>
          <w:shd w:val="clear" w:color="auto" w:fill="FFFFFF"/>
        </w:rPr>
        <w:t>et al.</w:t>
      </w:r>
      <w:r w:rsidR="007630FD">
        <w:rPr>
          <w:rFonts w:ascii="Times New Roman" w:hAnsi="Times New Roman" w:cs="Times New Roman"/>
          <w:color w:val="000000" w:themeColor="text1"/>
          <w:sz w:val="24"/>
          <w:szCs w:val="24"/>
          <w:shd w:val="clear" w:color="auto" w:fill="FFFFFF"/>
        </w:rPr>
        <w:t>2018 p.176</w:t>
      </w:r>
      <w:r w:rsidR="007630FD">
        <w:rPr>
          <w:rFonts w:ascii="Times New Roman" w:eastAsia="Times New Roman" w:hAnsi="Times New Roman" w:cs="Times New Roman"/>
          <w:sz w:val="24"/>
          <w:szCs w:val="24"/>
        </w:rPr>
        <w:t>)</w:t>
      </w:r>
      <w:r>
        <w:rPr>
          <w:rFonts w:ascii="Times New Roman" w:eastAsia="Times New Roman" w:hAnsi="Times New Roman" w:cs="Times New Roman"/>
          <w:sz w:val="24"/>
          <w:szCs w:val="24"/>
        </w:rPr>
        <w:t>. The financial statement of Eccles Plc is demonstrated below-</w:t>
      </w:r>
    </w:p>
    <w:p w:rsidR="001E64FE" w:rsidRDefault="001E64FE" w:rsidP="00DB3592">
      <w:pPr>
        <w:pStyle w:val="Normal1"/>
        <w:spacing w:line="360" w:lineRule="auto"/>
        <w:jc w:val="both"/>
        <w:rPr>
          <w:rFonts w:ascii="Times New Roman" w:eastAsia="Times New Roman" w:hAnsi="Times New Roman" w:cs="Times New Roman"/>
          <w:sz w:val="24"/>
          <w:szCs w:val="24"/>
        </w:rPr>
      </w:pPr>
    </w:p>
    <w:tbl>
      <w:tblPr>
        <w:tblStyle w:val="a0"/>
        <w:tblW w:w="7862" w:type="dxa"/>
        <w:jc w:val="center"/>
        <w:tblBorders>
          <w:top w:val="nil"/>
          <w:left w:val="nil"/>
          <w:bottom w:val="nil"/>
          <w:right w:val="nil"/>
          <w:insideH w:val="nil"/>
          <w:insideV w:val="nil"/>
        </w:tblBorders>
        <w:shd w:val="clear" w:color="auto" w:fill="FBD4B4" w:themeFill="accent6" w:themeFillTint="66"/>
        <w:tblLayout w:type="fixed"/>
        <w:tblLook w:val="0600" w:firstRow="0" w:lastRow="0" w:firstColumn="0" w:lastColumn="0" w:noHBand="1" w:noVBand="1"/>
      </w:tblPr>
      <w:tblGrid>
        <w:gridCol w:w="5777"/>
        <w:gridCol w:w="2085"/>
      </w:tblGrid>
      <w:tr w:rsidR="00DB3592" w:rsidTr="00D55892">
        <w:trPr>
          <w:trHeight w:val="755"/>
          <w:jc w:val="center"/>
        </w:trPr>
        <w:tc>
          <w:tcPr>
            <w:tcW w:w="5777"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Eccles plc Financial position as per 31st December 2018</w:t>
            </w:r>
          </w:p>
        </w:tc>
        <w:tc>
          <w:tcPr>
            <w:tcW w:w="2085" w:type="dxa"/>
            <w:tcBorders>
              <w:top w:val="single" w:sz="8" w:space="0" w:color="000000"/>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DB3592" w:rsidTr="00D55892">
        <w:trPr>
          <w:trHeight w:val="618"/>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Assets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Non-current(fixed) assets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Plants and </w:t>
            </w:r>
            <w:proofErr w:type="spellStart"/>
            <w:r>
              <w:rPr>
                <w:rFonts w:ascii="Times New Roman" w:eastAsia="Times New Roman" w:hAnsi="Times New Roman" w:cs="Times New Roman"/>
                <w:sz w:val="24"/>
                <w:szCs w:val="24"/>
              </w:rPr>
              <w:t>Equipments</w:t>
            </w:r>
            <w:proofErr w:type="spellEnd"/>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632,730</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assets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Stocks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330</w:t>
            </w:r>
            <w:r w:rsidR="003A2123">
              <w:rPr>
                <w:rFonts w:ascii="Times New Roman" w:eastAsia="Times New Roman" w:hAnsi="Times New Roman" w:cs="Times New Roman"/>
                <w:sz w:val="24"/>
                <w:szCs w:val="24"/>
              </w:rPr>
              <w:t>,</w:t>
            </w:r>
            <w:r>
              <w:rPr>
                <w:rFonts w:ascii="Times New Roman" w:eastAsia="Times New Roman" w:hAnsi="Times New Roman" w:cs="Times New Roman"/>
                <w:sz w:val="24"/>
                <w:szCs w:val="24"/>
              </w:rPr>
              <w:t>600</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 amounts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170,125</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12,900</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513</w:t>
            </w:r>
            <w:r w:rsidR="003A2123">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625</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assets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1,146,355</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Liabilities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liabilities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Amount payable to the creditor</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171,355</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 payable</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68000</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Non-current liabilities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Debentures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liabilities</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3A2123"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339,355</w:t>
            </w:r>
          </w:p>
        </w:tc>
      </w:tr>
      <w:tr w:rsidR="00DB3592" w:rsidTr="00D55892">
        <w:trPr>
          <w:trHeight w:val="500"/>
          <w:jc w:val="center"/>
        </w:trPr>
        <w:tc>
          <w:tcPr>
            <w:tcW w:w="5777" w:type="dxa"/>
            <w:tcBorders>
              <w:top w:val="nil"/>
              <w:left w:val="single" w:sz="8" w:space="0" w:color="000000"/>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Shareholder Equity</w:t>
            </w:r>
          </w:p>
        </w:tc>
        <w:tc>
          <w:tcPr>
            <w:tcW w:w="2085" w:type="dxa"/>
            <w:tcBorders>
              <w:top w:val="nil"/>
              <w:left w:val="nil"/>
              <w:bottom w:val="single" w:sz="8" w:space="0" w:color="000000"/>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DB3592" w:rsidTr="00D55892">
        <w:trPr>
          <w:trHeight w:val="500"/>
          <w:jc w:val="center"/>
        </w:trPr>
        <w:tc>
          <w:tcPr>
            <w:tcW w:w="5777" w:type="dxa"/>
            <w:tcBorders>
              <w:top w:val="nil"/>
              <w:left w:val="single" w:sz="8" w:space="0" w:color="000000"/>
              <w:bottom w:val="single" w:sz="4" w:space="0" w:color="auto"/>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 capital</w:t>
            </w:r>
          </w:p>
        </w:tc>
        <w:tc>
          <w:tcPr>
            <w:tcW w:w="2085" w:type="dxa"/>
            <w:tcBorders>
              <w:top w:val="nil"/>
              <w:left w:val="nil"/>
              <w:bottom w:val="single" w:sz="4" w:space="0" w:color="auto"/>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610000</w:t>
            </w:r>
          </w:p>
        </w:tc>
      </w:tr>
      <w:tr w:rsidR="00DB3592" w:rsidTr="00D55892">
        <w:trPr>
          <w:trHeight w:val="500"/>
          <w:jc w:val="center"/>
        </w:trPr>
        <w:tc>
          <w:tcPr>
            <w:tcW w:w="5777" w:type="dxa"/>
            <w:tcBorders>
              <w:top w:val="single" w:sz="4" w:space="0" w:color="auto"/>
              <w:left w:val="single" w:sz="4" w:space="0" w:color="auto"/>
              <w:bottom w:val="single" w:sz="4" w:space="0" w:color="auto"/>
              <w:right w:val="single" w:sz="8" w:space="0" w:color="000000"/>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Retained earnings</w:t>
            </w:r>
          </w:p>
        </w:tc>
        <w:tc>
          <w:tcPr>
            <w:tcW w:w="2085" w:type="dxa"/>
            <w:tcBorders>
              <w:top w:val="single" w:sz="4" w:space="0" w:color="auto"/>
              <w:left w:val="nil"/>
              <w:bottom w:val="single" w:sz="4" w:space="0" w:color="auto"/>
              <w:right w:val="single" w:sz="4" w:space="0" w:color="auto"/>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r w:rsidR="003A2123">
              <w:rPr>
                <w:rFonts w:ascii="Times New Roman" w:eastAsia="Times New Roman" w:hAnsi="Times New Roman" w:cs="Times New Roman"/>
                <w:sz w:val="24"/>
                <w:szCs w:val="24"/>
              </w:rPr>
              <w:t>,</w:t>
            </w:r>
            <w:r>
              <w:rPr>
                <w:rFonts w:ascii="Times New Roman" w:eastAsia="Times New Roman" w:hAnsi="Times New Roman" w:cs="Times New Roman"/>
                <w:sz w:val="24"/>
                <w:szCs w:val="24"/>
              </w:rPr>
              <w:t>000</w:t>
            </w:r>
          </w:p>
        </w:tc>
      </w:tr>
      <w:tr w:rsidR="00DB3592" w:rsidTr="00D55892">
        <w:trPr>
          <w:trHeight w:val="500"/>
          <w:jc w:val="center"/>
        </w:trPr>
        <w:tc>
          <w:tcPr>
            <w:tcW w:w="5777" w:type="dxa"/>
            <w:tcBorders>
              <w:top w:val="single" w:sz="4" w:space="0" w:color="auto"/>
              <w:left w:val="single" w:sz="4" w:space="0" w:color="auto"/>
              <w:bottom w:val="single" w:sz="4" w:space="0" w:color="auto"/>
              <w:right w:val="single" w:sz="4" w:space="0" w:color="auto"/>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Shareholder Equity</w:t>
            </w:r>
          </w:p>
        </w:tc>
        <w:tc>
          <w:tcPr>
            <w:tcW w:w="2085" w:type="dxa"/>
            <w:tcBorders>
              <w:top w:val="single" w:sz="4" w:space="0" w:color="auto"/>
              <w:left w:val="single" w:sz="4" w:space="0" w:color="auto"/>
              <w:bottom w:val="single" w:sz="4" w:space="0" w:color="auto"/>
              <w:right w:val="single" w:sz="4" w:space="0" w:color="auto"/>
            </w:tcBorders>
            <w:shd w:val="clear" w:color="auto" w:fill="FBD4B4" w:themeFill="accent6" w:themeFillTint="66"/>
            <w:tcMar>
              <w:top w:w="100" w:type="dxa"/>
              <w:left w:w="100" w:type="dxa"/>
              <w:bottom w:w="100" w:type="dxa"/>
              <w:right w:w="100" w:type="dxa"/>
            </w:tcMar>
          </w:tcPr>
          <w:p w:rsidR="00DB3592" w:rsidRDefault="00DB3592"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742</w:t>
            </w:r>
            <w:r w:rsidR="003A2123">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000</w:t>
            </w:r>
          </w:p>
        </w:tc>
      </w:tr>
      <w:tr w:rsidR="003A2123" w:rsidTr="00D55892">
        <w:trPr>
          <w:trHeight w:val="500"/>
          <w:jc w:val="center"/>
        </w:trPr>
        <w:tc>
          <w:tcPr>
            <w:tcW w:w="5777" w:type="dxa"/>
            <w:tcBorders>
              <w:top w:val="single" w:sz="4" w:space="0" w:color="auto"/>
              <w:left w:val="single" w:sz="4" w:space="0" w:color="auto"/>
              <w:bottom w:val="single" w:sz="4" w:space="0" w:color="auto"/>
              <w:right w:val="single" w:sz="4" w:space="0" w:color="auto"/>
            </w:tcBorders>
            <w:shd w:val="clear" w:color="auto" w:fill="FBD4B4" w:themeFill="accent6" w:themeFillTint="66"/>
            <w:tcMar>
              <w:top w:w="100" w:type="dxa"/>
              <w:left w:w="100" w:type="dxa"/>
              <w:bottom w:w="100" w:type="dxa"/>
              <w:right w:w="100" w:type="dxa"/>
            </w:tcMar>
          </w:tcPr>
          <w:p w:rsidR="003A2123" w:rsidRDefault="003A2123"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Total Equities and Liabilities </w:t>
            </w:r>
          </w:p>
        </w:tc>
        <w:tc>
          <w:tcPr>
            <w:tcW w:w="2085" w:type="dxa"/>
            <w:tcBorders>
              <w:top w:val="single" w:sz="4" w:space="0" w:color="auto"/>
              <w:left w:val="single" w:sz="4" w:space="0" w:color="auto"/>
              <w:bottom w:val="single" w:sz="4" w:space="0" w:color="auto"/>
              <w:right w:val="single" w:sz="4" w:space="0" w:color="auto"/>
            </w:tcBorders>
            <w:shd w:val="clear" w:color="auto" w:fill="FBD4B4" w:themeFill="accent6" w:themeFillTint="66"/>
            <w:tcMar>
              <w:top w:w="100" w:type="dxa"/>
              <w:left w:w="100" w:type="dxa"/>
              <w:bottom w:w="100" w:type="dxa"/>
              <w:right w:w="100" w:type="dxa"/>
            </w:tcMar>
          </w:tcPr>
          <w:p w:rsidR="003A2123" w:rsidRDefault="003A2123" w:rsidP="00975F6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1,146,355</w:t>
            </w:r>
          </w:p>
        </w:tc>
      </w:tr>
    </w:tbl>
    <w:p w:rsidR="00DB3592" w:rsidRDefault="00DB3592" w:rsidP="00DB3592">
      <w:pPr>
        <w:pStyle w:val="Normal1"/>
        <w:spacing w:line="360" w:lineRule="auto"/>
        <w:jc w:val="both"/>
        <w:rPr>
          <w:rFonts w:ascii="Times New Roman" w:eastAsia="Times New Roman" w:hAnsi="Times New Roman" w:cs="Times New Roman"/>
          <w:sz w:val="24"/>
          <w:szCs w:val="24"/>
        </w:rPr>
      </w:pPr>
    </w:p>
    <w:p w:rsidR="00DB3592" w:rsidRPr="007E6757" w:rsidRDefault="00DB3592" w:rsidP="00DB3592">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Table </w:t>
      </w:r>
      <w:r>
        <w:rPr>
          <w:rFonts w:ascii="Times New Roman" w:eastAsia="Times New Roman" w:hAnsi="Times New Roman" w:cs="Times New Roman"/>
          <w:b/>
          <w:sz w:val="24"/>
          <w:szCs w:val="24"/>
          <w:lang w:val="en-GB"/>
        </w:rPr>
        <w:t>2</w:t>
      </w:r>
      <w:r w:rsidRPr="007E6757">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Financial position</w:t>
      </w:r>
      <w:r w:rsidRPr="007E6757">
        <w:rPr>
          <w:rFonts w:ascii="Times New Roman" w:eastAsia="Times New Roman" w:hAnsi="Times New Roman" w:cs="Times New Roman"/>
          <w:b/>
          <w:sz w:val="24"/>
          <w:szCs w:val="24"/>
          <w:lang w:val="en-GB"/>
        </w:rPr>
        <w:t xml:space="preserve"> </w:t>
      </w:r>
    </w:p>
    <w:p w:rsidR="00DB3592" w:rsidRPr="007E6757" w:rsidRDefault="00DB3592" w:rsidP="00DB3592">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370E6B" w:rsidRDefault="00907077">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Shareholders’ equity informs the investment capability of the organization. The total liabilities of the organization are subtracted from its assets to denote the equity value. In this context, it must be mentioned that the liabilities of the organization can increase in accordance with its expansion and external economic activities. In order to maintain a steady profit ratio of the organization, the concerned company must also increase the diameter of assets and the significance of preparing financial statements lies here</w:t>
      </w:r>
      <w:r w:rsidR="00744E86">
        <w:rPr>
          <w:rFonts w:ascii="Times New Roman" w:eastAsia="Times New Roman" w:hAnsi="Times New Roman" w:cs="Times New Roman"/>
          <w:sz w:val="24"/>
          <w:szCs w:val="24"/>
        </w:rPr>
        <w:t xml:space="preserve"> (</w:t>
      </w:r>
      <w:r w:rsidR="00744E86">
        <w:rPr>
          <w:rFonts w:ascii="Times New Roman" w:hAnsi="Times New Roman" w:cs="Times New Roman"/>
          <w:color w:val="000000" w:themeColor="text1"/>
          <w:sz w:val="24"/>
          <w:szCs w:val="24"/>
          <w:shd w:val="clear" w:color="auto" w:fill="FFFFFF"/>
        </w:rPr>
        <w:t xml:space="preserve">Burger </w:t>
      </w:r>
      <w:r w:rsidR="00744E86" w:rsidRPr="00084EE4">
        <w:rPr>
          <w:rFonts w:ascii="Times New Roman" w:hAnsi="Times New Roman" w:cs="Times New Roman"/>
          <w:color w:val="000000" w:themeColor="text1"/>
          <w:sz w:val="24"/>
          <w:szCs w:val="24"/>
          <w:shd w:val="clear" w:color="auto" w:fill="FFFFFF"/>
        </w:rPr>
        <w:t>and Curtis</w:t>
      </w:r>
      <w:r w:rsidR="00744E86">
        <w:rPr>
          <w:rFonts w:ascii="Times New Roman" w:hAnsi="Times New Roman" w:cs="Times New Roman"/>
          <w:color w:val="000000" w:themeColor="text1"/>
          <w:sz w:val="24"/>
          <w:szCs w:val="24"/>
          <w:shd w:val="clear" w:color="auto" w:fill="FFFFFF"/>
        </w:rPr>
        <w:t>, 2017 p.1419</w:t>
      </w:r>
      <w:r w:rsidR="00744E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data of the financial year 2018 has been taken into consideration for the calculator of equity, liabilities and assets of Eccles Plc </w:t>
      </w:r>
      <w:r w:rsidR="004F0FEF">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Based on the capability of the company, the associated shareholders make the decision of investing in certain opportunities. For example, total liability of the company in the year 2018 stood at </w:t>
      </w:r>
      <w:r w:rsidR="00AE335A">
        <w:rPr>
          <w:rFonts w:ascii="Times New Roman" w:eastAsia="Times New Roman" w:hAnsi="Times New Roman" w:cs="Times New Roman"/>
          <w:sz w:val="24"/>
          <w:szCs w:val="24"/>
        </w:rPr>
        <w:t>339,335</w:t>
      </w:r>
      <w:r>
        <w:rPr>
          <w:rFonts w:ascii="Times New Roman" w:eastAsia="Times New Roman" w:hAnsi="Times New Roman" w:cs="Times New Roman"/>
          <w:sz w:val="24"/>
          <w:szCs w:val="24"/>
        </w:rPr>
        <w:t xml:space="preserve"> while the assets of the company accounted for 1146355. The ability of the company to pay its liabilities as well as investing in new diameters is communicated from </w:t>
      </w:r>
      <w:r>
        <w:rPr>
          <w:rFonts w:ascii="Times New Roman" w:eastAsia="Times New Roman" w:hAnsi="Times New Roman" w:cs="Times New Roman"/>
          <w:sz w:val="24"/>
          <w:szCs w:val="24"/>
        </w:rPr>
        <w:lastRenderedPageBreak/>
        <w:t xml:space="preserve">the figures. However, the opposite scenario would have prompted the organization to seek loans, joint ventures and others by which the gap in the economic ratios could have been mitigated. </w:t>
      </w:r>
      <w:r w:rsidR="00744E86">
        <w:rPr>
          <w:rFonts w:ascii="Times New Roman" w:eastAsia="Times New Roman" w:hAnsi="Times New Roman" w:cs="Times New Roman"/>
          <w:sz w:val="24"/>
          <w:szCs w:val="24"/>
        </w:rPr>
        <w:t xml:space="preserve">According to </w:t>
      </w:r>
      <w:r w:rsidR="00744E86" w:rsidRPr="00084EE4">
        <w:rPr>
          <w:rFonts w:ascii="Times New Roman" w:hAnsi="Times New Roman" w:cs="Times New Roman"/>
          <w:color w:val="000000" w:themeColor="text1"/>
          <w:sz w:val="24"/>
          <w:szCs w:val="24"/>
          <w:shd w:val="clear" w:color="auto" w:fill="FFFFFF"/>
        </w:rPr>
        <w:t>Hutton</w:t>
      </w:r>
      <w:r w:rsidR="00744E86">
        <w:rPr>
          <w:rFonts w:ascii="Times New Roman" w:eastAsia="Times New Roman" w:hAnsi="Times New Roman" w:cs="Times New Roman"/>
          <w:sz w:val="24"/>
          <w:szCs w:val="24"/>
        </w:rPr>
        <w:t xml:space="preserve"> (2017 p.1450), t</w:t>
      </w:r>
      <w:r>
        <w:rPr>
          <w:rFonts w:ascii="Times New Roman" w:eastAsia="Times New Roman" w:hAnsi="Times New Roman" w:cs="Times New Roman"/>
          <w:sz w:val="24"/>
          <w:szCs w:val="24"/>
        </w:rPr>
        <w:t xml:space="preserve">he positive value in the income statement determines the firm position of an organization while the negative value denotes the opposite. As the income statement confirms the ability of Eccles Plc to invest in diverse fields and earn profit, the chance of the organization to emerge as a strong competitor is also communicated. </w:t>
      </w:r>
    </w:p>
    <w:p w:rsidR="00370E6B" w:rsidRDefault="009070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Reason for stating the financial position balances</w:t>
      </w:r>
    </w:p>
    <w:p w:rsidR="00370E6B" w:rsidRDefault="009070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 and managers of an organization have the responsibility to allocate resources according to the financial position of the company. The assets and liabilities of the organization are also considered for generating such decisions by which steady profit ratio in the organization can be retained. Different types of risks such as liquidity risk, investment risks, credit risk and others can be faced by the organization for the fluctuation in economic diameter</w:t>
      </w:r>
      <w:r w:rsidR="00C723E9">
        <w:rPr>
          <w:rFonts w:ascii="Times New Roman" w:eastAsia="Times New Roman" w:hAnsi="Times New Roman" w:cs="Times New Roman"/>
          <w:sz w:val="24"/>
          <w:szCs w:val="24"/>
        </w:rPr>
        <w:t xml:space="preserve"> (</w:t>
      </w:r>
      <w:r w:rsidR="00C723E9" w:rsidRPr="00084EE4">
        <w:rPr>
          <w:rFonts w:ascii="Times New Roman" w:hAnsi="Times New Roman" w:cs="Times New Roman"/>
          <w:color w:val="000000" w:themeColor="text1"/>
          <w:sz w:val="24"/>
          <w:szCs w:val="24"/>
          <w:shd w:val="clear" w:color="auto" w:fill="FFFFFF"/>
        </w:rPr>
        <w:t>Ferreira</w:t>
      </w:r>
      <w:r w:rsidR="00C723E9">
        <w:rPr>
          <w:rFonts w:ascii="Times New Roman" w:hAnsi="Times New Roman" w:cs="Times New Roman"/>
          <w:color w:val="000000" w:themeColor="text1"/>
          <w:sz w:val="24"/>
          <w:szCs w:val="24"/>
          <w:shd w:val="clear" w:color="auto" w:fill="FFFFFF"/>
        </w:rPr>
        <w:t xml:space="preserve"> </w:t>
      </w:r>
      <w:r w:rsidR="00890435" w:rsidRPr="00890435">
        <w:rPr>
          <w:rFonts w:ascii="Times New Roman" w:hAnsi="Times New Roman" w:cs="Times New Roman"/>
          <w:i/>
          <w:color w:val="000000" w:themeColor="text1"/>
          <w:sz w:val="24"/>
          <w:szCs w:val="24"/>
          <w:shd w:val="clear" w:color="auto" w:fill="FFFFFF"/>
        </w:rPr>
        <w:t>et al.</w:t>
      </w:r>
      <w:r w:rsidR="00C723E9">
        <w:rPr>
          <w:rFonts w:ascii="Times New Roman" w:hAnsi="Times New Roman" w:cs="Times New Roman"/>
          <w:color w:val="000000" w:themeColor="text1"/>
          <w:sz w:val="24"/>
          <w:szCs w:val="24"/>
          <w:shd w:val="clear" w:color="auto" w:fill="FFFFFF"/>
        </w:rPr>
        <w:t>2019 p.1428</w:t>
      </w:r>
      <w:r w:rsidR="00C723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detailed documentation of the information in this respect helps the company to shed light on the mitigating strategies. The structured nature of balance sheets is also useful to determine the return prospects post the termination of risk factors. Other capital investments can also be assured by the organization by maintaining transparency as that attracts the investors and helps to form loyal bonds. </w:t>
      </w:r>
    </w:p>
    <w:p w:rsidR="00370E6B" w:rsidRDefault="009070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double-entry accounting principles are often associated with the extraction of balance in financial statements</w:t>
      </w:r>
      <w:r w:rsidR="00C723E9">
        <w:rPr>
          <w:rFonts w:ascii="Times New Roman" w:eastAsia="Times New Roman" w:hAnsi="Times New Roman" w:cs="Times New Roman"/>
          <w:sz w:val="24"/>
          <w:szCs w:val="24"/>
        </w:rPr>
        <w:t xml:space="preserve"> (</w:t>
      </w:r>
      <w:r w:rsidR="00C723E9">
        <w:rPr>
          <w:rFonts w:ascii="Times New Roman" w:hAnsi="Times New Roman" w:cs="Times New Roman"/>
          <w:color w:val="000000" w:themeColor="text1"/>
          <w:sz w:val="24"/>
          <w:szCs w:val="24"/>
          <w:shd w:val="clear" w:color="auto" w:fill="FFFFFF"/>
        </w:rPr>
        <w:t xml:space="preserve">Carvalho </w:t>
      </w:r>
      <w:proofErr w:type="spellStart"/>
      <w:r w:rsidR="00C723E9">
        <w:rPr>
          <w:rFonts w:ascii="Times New Roman" w:hAnsi="Times New Roman" w:cs="Times New Roman"/>
          <w:color w:val="000000" w:themeColor="text1"/>
          <w:sz w:val="24"/>
          <w:szCs w:val="24"/>
          <w:shd w:val="clear" w:color="auto" w:fill="FFFFFF"/>
        </w:rPr>
        <w:t>Mikosz</w:t>
      </w:r>
      <w:proofErr w:type="spellEnd"/>
      <w:r w:rsidR="00C723E9">
        <w:rPr>
          <w:rFonts w:ascii="Times New Roman" w:hAnsi="Times New Roman" w:cs="Times New Roman"/>
          <w:color w:val="000000" w:themeColor="text1"/>
          <w:sz w:val="24"/>
          <w:szCs w:val="24"/>
          <w:shd w:val="clear" w:color="auto" w:fill="FFFFFF"/>
        </w:rPr>
        <w:t xml:space="preserve"> </w:t>
      </w:r>
      <w:r w:rsidR="00890435" w:rsidRPr="00890435">
        <w:rPr>
          <w:rFonts w:ascii="Times New Roman" w:hAnsi="Times New Roman" w:cs="Times New Roman"/>
          <w:i/>
          <w:color w:val="000000" w:themeColor="text1"/>
          <w:sz w:val="24"/>
          <w:szCs w:val="24"/>
          <w:shd w:val="clear" w:color="auto" w:fill="FFFFFF"/>
        </w:rPr>
        <w:t>et al.</w:t>
      </w:r>
      <w:r w:rsidR="00C723E9">
        <w:rPr>
          <w:rFonts w:ascii="Times New Roman" w:hAnsi="Times New Roman" w:cs="Times New Roman"/>
          <w:color w:val="000000" w:themeColor="text1"/>
          <w:sz w:val="24"/>
          <w:szCs w:val="24"/>
          <w:shd w:val="clear" w:color="auto" w:fill="FFFFFF"/>
        </w:rPr>
        <w:t>2020 p.3</w:t>
      </w:r>
      <w:r w:rsidR="00C723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this scenario, the financial information is recorded in two segments for maintaining reliability in the organization. The amount documented as debit should have a positive connection with the credit figures. The corresponding credit-debit scale is helpful for internalizing true profit or loss in the organization. The </w:t>
      </w:r>
      <w:r w:rsidR="004F0FEF">
        <w:rPr>
          <w:rFonts w:ascii="Times New Roman" w:eastAsia="Times New Roman" w:hAnsi="Times New Roman" w:cs="Times New Roman"/>
          <w:sz w:val="24"/>
          <w:szCs w:val="24"/>
        </w:rPr>
        <w:t>creditor’s</w:t>
      </w:r>
      <w:r>
        <w:rPr>
          <w:rFonts w:ascii="Times New Roman" w:eastAsia="Times New Roman" w:hAnsi="Times New Roman" w:cs="Times New Roman"/>
          <w:sz w:val="24"/>
          <w:szCs w:val="24"/>
        </w:rPr>
        <w:t xml:space="preserve"> day and </w:t>
      </w:r>
      <w:proofErr w:type="gramStart"/>
      <w:r>
        <w:rPr>
          <w:rFonts w:ascii="Times New Roman" w:eastAsia="Times New Roman" w:hAnsi="Times New Roman" w:cs="Times New Roman"/>
          <w:sz w:val="24"/>
          <w:szCs w:val="24"/>
        </w:rPr>
        <w:t>debtors</w:t>
      </w:r>
      <w:proofErr w:type="gramEnd"/>
      <w:r>
        <w:rPr>
          <w:rFonts w:ascii="Times New Roman" w:eastAsia="Times New Roman" w:hAnsi="Times New Roman" w:cs="Times New Roman"/>
          <w:sz w:val="24"/>
          <w:szCs w:val="24"/>
        </w:rPr>
        <w:t xml:space="preserve"> collections periods are also highlighted in the financial statement for the acknowledgement of the capability of the organization. It refers to the ability of an organization to assure debt and the time taken by it to pay it. The information to a great extent navigates the attachment of the investors.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can be said that the balance sheet has an inherent relationship with the growth of an organization.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Eccles Plc, it can be said that valid input in the documents communicates its loyal base. Although the company has assured a decent amount of profit, the increment of it is one of its objectives and the balance recognition in the financial statements clears the path for its growth. </w:t>
      </w:r>
    </w:p>
    <w:p w:rsidR="004745C5" w:rsidRDefault="004745C5" w:rsidP="00612466">
      <w:pPr>
        <w:pStyle w:val="Heading1"/>
      </w:pPr>
      <w:bookmarkStart w:id="2" w:name="_Toc56171942"/>
    </w:p>
    <w:p w:rsidR="004745C5" w:rsidRDefault="004745C5" w:rsidP="00612466">
      <w:pPr>
        <w:pStyle w:val="Heading1"/>
      </w:pPr>
    </w:p>
    <w:p w:rsidR="004745C5" w:rsidRDefault="004745C5" w:rsidP="004745C5">
      <w:pPr>
        <w:pStyle w:val="Normal1"/>
      </w:pPr>
    </w:p>
    <w:p w:rsidR="004745C5" w:rsidRPr="004745C5" w:rsidRDefault="004745C5" w:rsidP="004745C5">
      <w:pPr>
        <w:pStyle w:val="Normal1"/>
      </w:pPr>
    </w:p>
    <w:p w:rsidR="00370E6B" w:rsidRDefault="00DB3592" w:rsidP="00612466">
      <w:pPr>
        <w:pStyle w:val="Heading1"/>
      </w:pPr>
      <w:r>
        <w:lastRenderedPageBreak/>
        <w:t>Question 2</w:t>
      </w:r>
      <w:bookmarkEnd w:id="2"/>
      <w:r>
        <w:t xml:space="preserve"> </w:t>
      </w:r>
    </w:p>
    <w:p w:rsidR="00370E6B" w:rsidRDefault="00907077">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 Preparation of a schedule of ratios for </w:t>
      </w:r>
      <w:proofErr w:type="spellStart"/>
      <w:r>
        <w:rPr>
          <w:rFonts w:ascii="Times New Roman" w:eastAsia="Times New Roman" w:hAnsi="Times New Roman" w:cs="Times New Roman"/>
          <w:b/>
          <w:sz w:val="24"/>
          <w:szCs w:val="24"/>
        </w:rPr>
        <w:t>Chocco</w:t>
      </w:r>
      <w:proofErr w:type="spellEnd"/>
      <w:r>
        <w:rPr>
          <w:rFonts w:ascii="Times New Roman" w:eastAsia="Times New Roman" w:hAnsi="Times New Roman" w:cs="Times New Roman"/>
          <w:b/>
          <w:sz w:val="24"/>
          <w:szCs w:val="24"/>
        </w:rPr>
        <w:t xml:space="preserve"> plc for the year 2019 and the year 2018</w:t>
      </w:r>
    </w:p>
    <w:tbl>
      <w:tblPr>
        <w:tblStyle w:val="TableGrid"/>
        <w:tblW w:w="0" w:type="auto"/>
        <w:shd w:val="clear" w:color="auto" w:fill="8DB3E2" w:themeFill="text2" w:themeFillTint="66"/>
        <w:tblLook w:val="01E0" w:firstRow="1" w:lastRow="1" w:firstColumn="1" w:lastColumn="1" w:noHBand="0" w:noVBand="0"/>
      </w:tblPr>
      <w:tblGrid>
        <w:gridCol w:w="3006"/>
        <w:gridCol w:w="2126"/>
        <w:gridCol w:w="2268"/>
      </w:tblGrid>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b/>
                <w:sz w:val="28"/>
                <w:szCs w:val="28"/>
              </w:rPr>
            </w:pPr>
            <w:r w:rsidRPr="00925F0C">
              <w:rPr>
                <w:rFonts w:ascii="Arial" w:hAnsi="Arial" w:cs="Arial"/>
                <w:b/>
                <w:sz w:val="28"/>
                <w:szCs w:val="28"/>
              </w:rPr>
              <w:t>Ratio</w:t>
            </w:r>
          </w:p>
        </w:tc>
        <w:tc>
          <w:tcPr>
            <w:tcW w:w="2126" w:type="dxa"/>
            <w:shd w:val="clear" w:color="auto" w:fill="8DB3E2" w:themeFill="text2" w:themeFillTint="66"/>
          </w:tcPr>
          <w:p w:rsidR="00925F0C" w:rsidRPr="00925F0C" w:rsidRDefault="00925F0C" w:rsidP="007A0179">
            <w:pPr>
              <w:jc w:val="center"/>
              <w:rPr>
                <w:rFonts w:ascii="Arial" w:hAnsi="Arial" w:cs="Arial"/>
                <w:b/>
                <w:sz w:val="28"/>
                <w:szCs w:val="28"/>
              </w:rPr>
            </w:pPr>
            <w:r w:rsidRPr="00925F0C">
              <w:rPr>
                <w:rFonts w:ascii="Arial" w:hAnsi="Arial" w:cs="Arial"/>
                <w:b/>
                <w:sz w:val="28"/>
                <w:szCs w:val="28"/>
              </w:rPr>
              <w:t>2019</w:t>
            </w:r>
          </w:p>
        </w:tc>
        <w:tc>
          <w:tcPr>
            <w:tcW w:w="2268" w:type="dxa"/>
            <w:shd w:val="clear" w:color="auto" w:fill="8DB3E2" w:themeFill="text2" w:themeFillTint="66"/>
          </w:tcPr>
          <w:p w:rsidR="00925F0C" w:rsidRPr="00925F0C" w:rsidRDefault="00925F0C" w:rsidP="007A0179">
            <w:pPr>
              <w:jc w:val="center"/>
              <w:rPr>
                <w:rFonts w:ascii="Arial" w:hAnsi="Arial" w:cs="Arial"/>
                <w:b/>
                <w:sz w:val="28"/>
                <w:szCs w:val="28"/>
              </w:rPr>
            </w:pPr>
            <w:r w:rsidRPr="00925F0C">
              <w:rPr>
                <w:rFonts w:ascii="Arial" w:hAnsi="Arial" w:cs="Arial"/>
                <w:b/>
                <w:sz w:val="28"/>
                <w:szCs w:val="28"/>
              </w:rPr>
              <w:t>2018</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Return on capital employed</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11.14%</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9.92%</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Return on equity</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13.95%</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12.56%</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Earnings per share</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1.43</w:t>
            </w:r>
            <w:r>
              <w:rPr>
                <w:rFonts w:ascii="Arial" w:hAnsi="Arial" w:cs="Arial"/>
                <w:sz w:val="28"/>
                <w:szCs w:val="28"/>
              </w:rPr>
              <w:t xml:space="preserve"> </w:t>
            </w:r>
            <w:r w:rsidRPr="00925F0C">
              <w:rPr>
                <w:rFonts w:ascii="Arial" w:hAnsi="Arial" w:cs="Arial"/>
                <w:sz w:val="28"/>
                <w:szCs w:val="28"/>
              </w:rPr>
              <w:t>p</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1.22</w:t>
            </w:r>
            <w:r>
              <w:rPr>
                <w:rFonts w:ascii="Arial" w:hAnsi="Arial" w:cs="Arial"/>
                <w:sz w:val="28"/>
                <w:szCs w:val="28"/>
              </w:rPr>
              <w:t xml:space="preserve"> </w:t>
            </w:r>
            <w:r w:rsidRPr="00925F0C">
              <w:rPr>
                <w:rFonts w:ascii="Arial" w:hAnsi="Arial" w:cs="Arial"/>
                <w:sz w:val="28"/>
                <w:szCs w:val="28"/>
              </w:rPr>
              <w:t>p</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Price earnings ratio</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925.87</w:t>
            </w:r>
            <w:r>
              <w:rPr>
                <w:rFonts w:ascii="Arial" w:hAnsi="Arial" w:cs="Arial"/>
                <w:sz w:val="28"/>
                <w:szCs w:val="28"/>
              </w:rPr>
              <w:t xml:space="preserve"> </w:t>
            </w:r>
            <w:r w:rsidRPr="00925F0C">
              <w:rPr>
                <w:rFonts w:ascii="Arial" w:hAnsi="Arial" w:cs="Arial"/>
                <w:sz w:val="28"/>
                <w:szCs w:val="28"/>
              </w:rPr>
              <w:t>pounds</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1044.26</w:t>
            </w:r>
            <w:r>
              <w:rPr>
                <w:rFonts w:ascii="Arial" w:hAnsi="Arial" w:cs="Arial"/>
                <w:sz w:val="28"/>
                <w:szCs w:val="28"/>
              </w:rPr>
              <w:t xml:space="preserve"> </w:t>
            </w:r>
            <w:r w:rsidRPr="00925F0C">
              <w:rPr>
                <w:rFonts w:ascii="Arial" w:hAnsi="Arial" w:cs="Arial"/>
                <w:sz w:val="28"/>
                <w:szCs w:val="28"/>
              </w:rPr>
              <w:t>pounds</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Gross profit margin</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51.98%</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51.93%</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Net profit margin</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11.94%</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10.85%</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Asset turnover</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0.93</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0.91</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Stock holding period</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79.88 days</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77.69 days</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Debtors collection period</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67.65 days</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72.93 days</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Creditors payment period</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65.77 days</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77.22 days</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Current ratio</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0.91</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0.77</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Quick ratio</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0.63</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0.55</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 xml:space="preserve">Gearing </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57.25%</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58.64%</w:t>
            </w:r>
          </w:p>
        </w:tc>
      </w:tr>
      <w:tr w:rsidR="00925F0C" w:rsidRPr="00925F0C" w:rsidTr="00925F0C">
        <w:trPr>
          <w:trHeight w:val="270"/>
        </w:trPr>
        <w:tc>
          <w:tcPr>
            <w:tcW w:w="3006" w:type="dxa"/>
            <w:shd w:val="clear" w:color="auto" w:fill="8DB3E2" w:themeFill="text2" w:themeFillTint="66"/>
          </w:tcPr>
          <w:p w:rsidR="00925F0C" w:rsidRPr="00925F0C" w:rsidRDefault="00925F0C" w:rsidP="007A0179">
            <w:pPr>
              <w:rPr>
                <w:rFonts w:ascii="Arial" w:hAnsi="Arial" w:cs="Arial"/>
                <w:sz w:val="28"/>
                <w:szCs w:val="28"/>
              </w:rPr>
            </w:pPr>
            <w:r w:rsidRPr="00925F0C">
              <w:rPr>
                <w:rFonts w:ascii="Arial" w:hAnsi="Arial" w:cs="Arial"/>
                <w:sz w:val="28"/>
                <w:szCs w:val="28"/>
              </w:rPr>
              <w:t>Interest cover</w:t>
            </w:r>
          </w:p>
        </w:tc>
        <w:tc>
          <w:tcPr>
            <w:tcW w:w="2126"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3.56 times</w:t>
            </w:r>
          </w:p>
        </w:tc>
        <w:tc>
          <w:tcPr>
            <w:tcW w:w="2268" w:type="dxa"/>
            <w:shd w:val="clear" w:color="auto" w:fill="8DB3E2" w:themeFill="text2" w:themeFillTint="66"/>
          </w:tcPr>
          <w:p w:rsidR="00925F0C" w:rsidRPr="00925F0C" w:rsidRDefault="00925F0C" w:rsidP="007A0179">
            <w:pPr>
              <w:jc w:val="center"/>
              <w:rPr>
                <w:rFonts w:ascii="Arial" w:hAnsi="Arial" w:cs="Arial"/>
                <w:sz w:val="28"/>
                <w:szCs w:val="28"/>
              </w:rPr>
            </w:pPr>
            <w:r w:rsidRPr="00925F0C">
              <w:rPr>
                <w:rFonts w:ascii="Arial" w:hAnsi="Arial" w:cs="Arial"/>
                <w:sz w:val="28"/>
                <w:szCs w:val="28"/>
              </w:rPr>
              <w:t>3.86 times</w:t>
            </w:r>
          </w:p>
        </w:tc>
      </w:tr>
    </w:tbl>
    <w:p w:rsidR="00DB3592" w:rsidRPr="007E6757" w:rsidRDefault="00DB3592" w:rsidP="00DB3592">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925F0C">
        <w:rPr>
          <w:rFonts w:ascii="Times New Roman" w:eastAsia="Times New Roman" w:hAnsi="Times New Roman" w:cs="Times New Roman"/>
          <w:b/>
          <w:sz w:val="24"/>
          <w:szCs w:val="24"/>
          <w:lang w:val="en-GB"/>
        </w:rPr>
        <w:t>Table 3: Calculation of ratio</w:t>
      </w:r>
    </w:p>
    <w:p w:rsidR="00DB3592" w:rsidRDefault="00DB3592" w:rsidP="00DB3592">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370E6B" w:rsidRDefault="00907077">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ratio</w:t>
      </w:r>
    </w:p>
    <w:p w:rsidR="00370E6B" w:rsidRDefault="00907077">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current </w:t>
      </w:r>
      <w:proofErr w:type="gramStart"/>
      <w:r>
        <w:rPr>
          <w:rFonts w:ascii="Times New Roman" w:eastAsia="Times New Roman" w:hAnsi="Times New Roman" w:cs="Times New Roman"/>
          <w:sz w:val="24"/>
          <w:szCs w:val="24"/>
        </w:rPr>
        <w:t>ratio</w:t>
      </w:r>
      <w:proofErr w:type="gramEnd"/>
      <w:r>
        <w:rPr>
          <w:rFonts w:ascii="Times New Roman" w:eastAsia="Times New Roman" w:hAnsi="Times New Roman" w:cs="Times New Roman"/>
          <w:sz w:val="24"/>
          <w:szCs w:val="24"/>
        </w:rPr>
        <w:t xml:space="preserve"> it is determined that whether or not a company would be able to pay off its short term obligations by the due date. It is specifically important for the investors because by viewing the current assets on the balance sheet, it is predicted that if the company has the potential to maximize its assets and satisfy its current debt and other payables</w:t>
      </w:r>
      <w:r w:rsidR="00C723E9">
        <w:rPr>
          <w:rFonts w:ascii="Times New Roman" w:eastAsia="Times New Roman" w:hAnsi="Times New Roman" w:cs="Times New Roman"/>
          <w:sz w:val="24"/>
          <w:szCs w:val="24"/>
        </w:rPr>
        <w:t xml:space="preserve"> (</w:t>
      </w:r>
      <w:r w:rsidR="00C723E9" w:rsidRPr="00084EE4">
        <w:rPr>
          <w:rFonts w:ascii="Times New Roman" w:hAnsi="Times New Roman" w:cs="Times New Roman"/>
          <w:color w:val="000000" w:themeColor="text1"/>
          <w:sz w:val="24"/>
          <w:szCs w:val="24"/>
          <w:shd w:val="clear" w:color="auto" w:fill="FFFFFF"/>
        </w:rPr>
        <w:t>de Assis</w:t>
      </w:r>
      <w:r w:rsidR="00C723E9">
        <w:rPr>
          <w:rFonts w:ascii="Times New Roman" w:hAnsi="Times New Roman" w:cs="Times New Roman"/>
          <w:color w:val="000000" w:themeColor="text1"/>
          <w:sz w:val="24"/>
          <w:szCs w:val="24"/>
          <w:shd w:val="clear" w:color="auto" w:fill="FFFFFF"/>
        </w:rPr>
        <w:t xml:space="preserve"> </w:t>
      </w:r>
      <w:r w:rsidR="00890435" w:rsidRPr="00890435">
        <w:rPr>
          <w:rFonts w:ascii="Times New Roman" w:hAnsi="Times New Roman" w:cs="Times New Roman"/>
          <w:i/>
          <w:color w:val="000000" w:themeColor="text1"/>
          <w:sz w:val="24"/>
          <w:szCs w:val="24"/>
          <w:shd w:val="clear" w:color="auto" w:fill="FFFFFF"/>
        </w:rPr>
        <w:t>et al.</w:t>
      </w:r>
      <w:r w:rsidR="00C723E9">
        <w:rPr>
          <w:rFonts w:ascii="Times New Roman" w:hAnsi="Times New Roman" w:cs="Times New Roman"/>
          <w:color w:val="000000" w:themeColor="text1"/>
          <w:sz w:val="24"/>
          <w:szCs w:val="24"/>
          <w:shd w:val="clear" w:color="auto" w:fill="FFFFFF"/>
        </w:rPr>
        <w:t>2017 p.683</w:t>
      </w:r>
      <w:r w:rsidR="00C723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that context, the current ratio of </w:t>
      </w:r>
      <w:proofErr w:type="spellStart"/>
      <w:r>
        <w:rPr>
          <w:rFonts w:ascii="Times New Roman" w:eastAsia="Times New Roman" w:hAnsi="Times New Roman" w:cs="Times New Roman"/>
          <w:sz w:val="24"/>
          <w:szCs w:val="24"/>
        </w:rPr>
        <w:t>Chocos</w:t>
      </w:r>
      <w:proofErr w:type="spellEnd"/>
      <w:r>
        <w:rPr>
          <w:rFonts w:ascii="Times New Roman" w:eastAsia="Times New Roman" w:hAnsi="Times New Roman" w:cs="Times New Roman"/>
          <w:sz w:val="24"/>
          <w:szCs w:val="24"/>
        </w:rPr>
        <w:t xml:space="preserve"> Plc is not up to the mark because it is below 1 for both the years 2018 and 2019. </w:t>
      </w:r>
      <w:proofErr w:type="spellStart"/>
      <w:r>
        <w:rPr>
          <w:rFonts w:ascii="Times New Roman" w:eastAsia="Times New Roman" w:hAnsi="Times New Roman" w:cs="Times New Roman"/>
          <w:sz w:val="24"/>
          <w:szCs w:val="24"/>
        </w:rPr>
        <w:t>Chocos</w:t>
      </w:r>
      <w:proofErr w:type="spellEnd"/>
      <w:r>
        <w:rPr>
          <w:rFonts w:ascii="Times New Roman" w:eastAsia="Times New Roman" w:hAnsi="Times New Roman" w:cs="Times New Roman"/>
          <w:sz w:val="24"/>
          <w:szCs w:val="24"/>
        </w:rPr>
        <w:t xml:space="preserve"> Plc has a current ratio determined at 0.</w:t>
      </w:r>
      <w:r w:rsidR="00127429">
        <w:rPr>
          <w:rFonts w:ascii="Times New Roman" w:eastAsia="Times New Roman" w:hAnsi="Times New Roman" w:cs="Times New Roman"/>
          <w:sz w:val="24"/>
          <w:szCs w:val="24"/>
        </w:rPr>
        <w:t xml:space="preserve">77 </w:t>
      </w:r>
      <w:r>
        <w:rPr>
          <w:rFonts w:ascii="Times New Roman" w:eastAsia="Times New Roman" w:hAnsi="Times New Roman" w:cs="Times New Roman"/>
          <w:sz w:val="24"/>
          <w:szCs w:val="24"/>
        </w:rPr>
        <w:t>for 2018 whereas it increases to 0.</w:t>
      </w:r>
      <w:r w:rsidR="00127429">
        <w:rPr>
          <w:rFonts w:ascii="Times New Roman" w:eastAsia="Times New Roman" w:hAnsi="Times New Roman" w:cs="Times New Roman"/>
          <w:sz w:val="24"/>
          <w:szCs w:val="24"/>
        </w:rPr>
        <w:t xml:space="preserve">91 </w:t>
      </w:r>
      <w:r>
        <w:rPr>
          <w:rFonts w:ascii="Times New Roman" w:eastAsia="Times New Roman" w:hAnsi="Times New Roman" w:cs="Times New Roman"/>
          <w:sz w:val="24"/>
          <w:szCs w:val="24"/>
        </w:rPr>
        <w:t xml:space="preserve">in the year 2019. It shows that </w:t>
      </w:r>
      <w:proofErr w:type="spellStart"/>
      <w:r>
        <w:rPr>
          <w:rFonts w:ascii="Times New Roman" w:eastAsia="Times New Roman" w:hAnsi="Times New Roman" w:cs="Times New Roman"/>
          <w:sz w:val="24"/>
          <w:szCs w:val="24"/>
        </w:rPr>
        <w:t>Chocos</w:t>
      </w:r>
      <w:proofErr w:type="spellEnd"/>
      <w:r>
        <w:rPr>
          <w:rFonts w:ascii="Times New Roman" w:eastAsia="Times New Roman" w:hAnsi="Times New Roman" w:cs="Times New Roman"/>
          <w:sz w:val="24"/>
          <w:szCs w:val="24"/>
        </w:rPr>
        <w:t xml:space="preserve"> Plc does not have enough liquid assets in its possession that could help them to meet their </w:t>
      </w:r>
      <w:proofErr w:type="gramStart"/>
      <w:r>
        <w:rPr>
          <w:rFonts w:ascii="Times New Roman" w:eastAsia="Times New Roman" w:hAnsi="Times New Roman" w:cs="Times New Roman"/>
          <w:sz w:val="24"/>
          <w:szCs w:val="24"/>
        </w:rPr>
        <w:t>short term</w:t>
      </w:r>
      <w:proofErr w:type="gramEnd"/>
      <w:r>
        <w:rPr>
          <w:rFonts w:ascii="Times New Roman" w:eastAsia="Times New Roman" w:hAnsi="Times New Roman" w:cs="Times New Roman"/>
          <w:sz w:val="24"/>
          <w:szCs w:val="24"/>
        </w:rPr>
        <w:t xml:space="preserve"> debts on time. However, it can be seen that the company is progressing because their current ratio despite being less in both the years seems to be increasing from 2018 to 2019. </w:t>
      </w:r>
    </w:p>
    <w:p w:rsidR="00FF2634" w:rsidRDefault="00FF2634">
      <w:pPr>
        <w:pStyle w:val="Normal1"/>
        <w:spacing w:before="240" w:after="240" w:line="360" w:lineRule="auto"/>
        <w:jc w:val="both"/>
        <w:rPr>
          <w:rFonts w:ascii="Times New Roman" w:eastAsia="Times New Roman" w:hAnsi="Times New Roman" w:cs="Times New Roman"/>
          <w:b/>
          <w:sz w:val="24"/>
          <w:szCs w:val="24"/>
        </w:rPr>
      </w:pPr>
    </w:p>
    <w:p w:rsidR="00C55B53" w:rsidRDefault="00C55B53">
      <w:pPr>
        <w:pStyle w:val="Normal1"/>
        <w:spacing w:before="240" w:after="240" w:line="360" w:lineRule="auto"/>
        <w:jc w:val="both"/>
        <w:rPr>
          <w:rFonts w:ascii="Times New Roman" w:eastAsia="Times New Roman" w:hAnsi="Times New Roman" w:cs="Times New Roman"/>
          <w:b/>
          <w:sz w:val="24"/>
          <w:szCs w:val="24"/>
        </w:rPr>
      </w:pPr>
    </w:p>
    <w:p w:rsidR="00370E6B" w:rsidRDefault="00907077">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Quick ratio</w:t>
      </w:r>
    </w:p>
    <w:p w:rsidR="00370E6B" w:rsidRDefault="00907077">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Without selling the present inventory or without accessing additional amounts of financing whether or not a company is able to pay off its due liabilities, a quick ratio is calculated. Quick ratio works on a simple principle because the higher the ratio is derived, the better financial health a company possesses. With a lower quick ratio, the company would certainly struggle to pay off its debts at the due time. It also has the capability of measuring the liquidity ratio of the company because it judges how closely the current assets of a company could be covering the current liabiliti</w:t>
      </w:r>
      <w:r w:rsidR="004F0FEF">
        <w:rPr>
          <w:rFonts w:ascii="Times New Roman" w:eastAsia="Times New Roman" w:hAnsi="Times New Roman" w:cs="Times New Roman"/>
          <w:sz w:val="24"/>
          <w:szCs w:val="24"/>
        </w:rPr>
        <w:t xml:space="preserve">es. In the context of </w:t>
      </w:r>
      <w:proofErr w:type="spellStart"/>
      <w:r w:rsidR="004F0FEF">
        <w:rPr>
          <w:rFonts w:ascii="Times New Roman" w:eastAsia="Times New Roman" w:hAnsi="Times New Roman" w:cs="Times New Roman"/>
          <w:sz w:val="24"/>
          <w:szCs w:val="24"/>
        </w:rPr>
        <w:t>Chocos</w:t>
      </w:r>
      <w:proofErr w:type="spellEnd"/>
      <w:r w:rsidR="004F0FEF">
        <w:rPr>
          <w:rFonts w:ascii="Times New Roman" w:eastAsia="Times New Roman" w:hAnsi="Times New Roman" w:cs="Times New Roman"/>
          <w:sz w:val="24"/>
          <w:szCs w:val="24"/>
        </w:rPr>
        <w:t xml:space="preserve"> PLC</w:t>
      </w:r>
      <w:r>
        <w:rPr>
          <w:rFonts w:ascii="Times New Roman" w:eastAsia="Times New Roman" w:hAnsi="Times New Roman" w:cs="Times New Roman"/>
          <w:sz w:val="24"/>
          <w:szCs w:val="24"/>
        </w:rPr>
        <w:t>, it can be seen that in the year 2018, their quick ratio was retrieved at 0.</w:t>
      </w:r>
      <w:r w:rsidR="00127429">
        <w:rPr>
          <w:rFonts w:ascii="Times New Roman" w:eastAsia="Times New Roman" w:hAnsi="Times New Roman" w:cs="Times New Roman"/>
          <w:sz w:val="24"/>
          <w:szCs w:val="24"/>
        </w:rPr>
        <w:t>55</w:t>
      </w:r>
      <w:r>
        <w:rPr>
          <w:rFonts w:ascii="Times New Roman" w:eastAsia="Times New Roman" w:hAnsi="Times New Roman" w:cs="Times New Roman"/>
          <w:sz w:val="24"/>
          <w:szCs w:val="24"/>
        </w:rPr>
        <w:t xml:space="preserve"> but it has </w:t>
      </w:r>
      <w:r w:rsidR="00127429">
        <w:rPr>
          <w:rFonts w:ascii="Times New Roman" w:eastAsia="Times New Roman" w:hAnsi="Times New Roman" w:cs="Times New Roman"/>
          <w:sz w:val="24"/>
          <w:szCs w:val="24"/>
        </w:rPr>
        <w:t>increase</w:t>
      </w:r>
      <w:r>
        <w:rPr>
          <w:rFonts w:ascii="Times New Roman" w:eastAsia="Times New Roman" w:hAnsi="Times New Roman" w:cs="Times New Roman"/>
          <w:sz w:val="24"/>
          <w:szCs w:val="24"/>
        </w:rPr>
        <w:t xml:space="preserve"> even more in 2019 at 0.</w:t>
      </w:r>
      <w:r w:rsidR="00127429">
        <w:rPr>
          <w:rFonts w:ascii="Times New Roman" w:eastAsia="Times New Roman" w:hAnsi="Times New Roman" w:cs="Times New Roman"/>
          <w:sz w:val="24"/>
          <w:szCs w:val="24"/>
        </w:rPr>
        <w:t>63</w:t>
      </w:r>
      <w:r>
        <w:rPr>
          <w:rFonts w:ascii="Times New Roman" w:eastAsia="Times New Roman" w:hAnsi="Times New Roman" w:cs="Times New Roman"/>
          <w:sz w:val="24"/>
          <w:szCs w:val="24"/>
        </w:rPr>
        <w:t xml:space="preserve">. A quick ratio amount below 1 clearly means that the company is struggling to pay off its dues. Thus, it means that </w:t>
      </w:r>
      <w:proofErr w:type="spellStart"/>
      <w:r>
        <w:rPr>
          <w:rFonts w:ascii="Times New Roman" w:eastAsia="Times New Roman" w:hAnsi="Times New Roman" w:cs="Times New Roman"/>
          <w:sz w:val="24"/>
          <w:szCs w:val="24"/>
        </w:rPr>
        <w:t>Chocos</w:t>
      </w:r>
      <w:proofErr w:type="spellEnd"/>
      <w:r>
        <w:rPr>
          <w:rFonts w:ascii="Times New Roman" w:eastAsia="Times New Roman" w:hAnsi="Times New Roman" w:cs="Times New Roman"/>
          <w:sz w:val="24"/>
          <w:szCs w:val="24"/>
        </w:rPr>
        <w:t xml:space="preserve"> Plc with a quick ratio of below 1 and that also depicting a declining rate would certainly be unable to pay off its current liabilities. </w:t>
      </w:r>
    </w:p>
    <w:p w:rsidR="00370E6B" w:rsidRDefault="00907077">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 turnover ratio</w:t>
      </w:r>
    </w:p>
    <w:p w:rsidR="00370E6B" w:rsidRDefault="00907077">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Asset turnover ratio indicates a company’s ability to transform its total assets into something productive so that proper revenue and sales could be generated in the present financial year. An asset turnover ratio that is greater than 2.5 is always considered a good fit because it means that by </w:t>
      </w:r>
      <w:r w:rsidR="004F0FEF">
        <w:rPr>
          <w:rFonts w:ascii="Times New Roman" w:eastAsia="Times New Roman" w:hAnsi="Times New Roman" w:cs="Times New Roman"/>
          <w:sz w:val="24"/>
          <w:szCs w:val="24"/>
        </w:rPr>
        <w:t>utilizing</w:t>
      </w:r>
      <w:r>
        <w:rPr>
          <w:rFonts w:ascii="Times New Roman" w:eastAsia="Times New Roman" w:hAnsi="Times New Roman" w:cs="Times New Roman"/>
          <w:sz w:val="24"/>
          <w:szCs w:val="24"/>
        </w:rPr>
        <w:t xml:space="preserve"> the fixed and variable assets, a company could double up their revenue.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in most of the cases, a company always aims for an asset turnover ratio between 0.25 and 0.50. In 2018, the asset turnover ratio of </w:t>
      </w:r>
      <w:proofErr w:type="spellStart"/>
      <w:r>
        <w:rPr>
          <w:rFonts w:ascii="Times New Roman" w:eastAsia="Times New Roman" w:hAnsi="Times New Roman" w:cs="Times New Roman"/>
          <w:sz w:val="24"/>
          <w:szCs w:val="24"/>
        </w:rPr>
        <w:t>Chocos</w:t>
      </w:r>
      <w:proofErr w:type="spellEnd"/>
      <w:r>
        <w:rPr>
          <w:rFonts w:ascii="Times New Roman" w:eastAsia="Times New Roman" w:hAnsi="Times New Roman" w:cs="Times New Roman"/>
          <w:sz w:val="24"/>
          <w:szCs w:val="24"/>
        </w:rPr>
        <w:t xml:space="preserve"> Plc was 0.</w:t>
      </w:r>
      <w:r w:rsidR="00127429">
        <w:rPr>
          <w:rFonts w:ascii="Times New Roman" w:eastAsia="Times New Roman" w:hAnsi="Times New Roman" w:cs="Times New Roman"/>
          <w:sz w:val="24"/>
          <w:szCs w:val="24"/>
        </w:rPr>
        <w:t>93</w:t>
      </w:r>
      <w:r>
        <w:rPr>
          <w:rFonts w:ascii="Times New Roman" w:eastAsia="Times New Roman" w:hAnsi="Times New Roman" w:cs="Times New Roman"/>
          <w:sz w:val="24"/>
          <w:szCs w:val="24"/>
        </w:rPr>
        <w:t xml:space="preserve"> but in 2019 it increased systematically by 0.</w:t>
      </w:r>
      <w:r w:rsidR="00127429">
        <w:rPr>
          <w:rFonts w:ascii="Times New Roman" w:eastAsia="Times New Roman" w:hAnsi="Times New Roman" w:cs="Times New Roman"/>
          <w:sz w:val="24"/>
          <w:szCs w:val="24"/>
        </w:rPr>
        <w:t>91</w:t>
      </w:r>
      <w:r>
        <w:rPr>
          <w:rFonts w:ascii="Times New Roman" w:eastAsia="Times New Roman" w:hAnsi="Times New Roman" w:cs="Times New Roman"/>
          <w:sz w:val="24"/>
          <w:szCs w:val="24"/>
        </w:rPr>
        <w:t xml:space="preserve">. It proves that the company has a good hold over their assets that could be turned to increase their sales outputs. </w:t>
      </w:r>
    </w:p>
    <w:p w:rsidR="00370E6B" w:rsidRDefault="00907077">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w:t>
      </w:r>
      <w:r w:rsidR="004D1D56">
        <w:rPr>
          <w:rFonts w:ascii="Times New Roman" w:eastAsia="Times New Roman" w:hAnsi="Times New Roman" w:cs="Times New Roman"/>
          <w:b/>
          <w:sz w:val="24"/>
          <w:szCs w:val="24"/>
        </w:rPr>
        <w:t xml:space="preserve"> Commenting </w:t>
      </w:r>
      <w:r>
        <w:rPr>
          <w:rFonts w:ascii="Times New Roman" w:eastAsia="Times New Roman" w:hAnsi="Times New Roman" w:cs="Times New Roman"/>
          <w:b/>
          <w:sz w:val="24"/>
          <w:szCs w:val="24"/>
        </w:rPr>
        <w:t xml:space="preserve">on the financial performance and position of </w:t>
      </w:r>
      <w:proofErr w:type="spellStart"/>
      <w:r>
        <w:rPr>
          <w:rFonts w:ascii="Times New Roman" w:eastAsia="Times New Roman" w:hAnsi="Times New Roman" w:cs="Times New Roman"/>
          <w:b/>
          <w:sz w:val="24"/>
          <w:szCs w:val="24"/>
        </w:rPr>
        <w:t>Chocco</w:t>
      </w:r>
      <w:proofErr w:type="spellEnd"/>
      <w:r>
        <w:rPr>
          <w:rFonts w:ascii="Times New Roman" w:eastAsia="Times New Roman" w:hAnsi="Times New Roman" w:cs="Times New Roman"/>
          <w:b/>
          <w:sz w:val="24"/>
          <w:szCs w:val="24"/>
        </w:rPr>
        <w:t xml:space="preserve"> plc</w:t>
      </w:r>
    </w:p>
    <w:p w:rsidR="00370E6B" w:rsidRDefault="009070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w:t>
      </w:r>
      <w:r w:rsidR="004F0FEF">
        <w:rPr>
          <w:rFonts w:ascii="Times New Roman" w:eastAsia="Times New Roman" w:hAnsi="Times New Roman" w:cs="Times New Roman"/>
          <w:sz w:val="24"/>
          <w:szCs w:val="24"/>
        </w:rPr>
        <w:t xml:space="preserve">financial position of </w:t>
      </w:r>
      <w:proofErr w:type="spellStart"/>
      <w:r w:rsidR="004F0FEF">
        <w:rPr>
          <w:rFonts w:ascii="Times New Roman" w:eastAsia="Times New Roman" w:hAnsi="Times New Roman" w:cs="Times New Roman"/>
          <w:sz w:val="24"/>
          <w:szCs w:val="24"/>
        </w:rPr>
        <w:t>Chocos</w:t>
      </w:r>
      <w:proofErr w:type="spellEnd"/>
      <w:r w:rsidR="004F0FEF">
        <w:rPr>
          <w:rFonts w:ascii="Times New Roman" w:eastAsia="Times New Roman" w:hAnsi="Times New Roman" w:cs="Times New Roman"/>
          <w:sz w:val="24"/>
          <w:szCs w:val="24"/>
        </w:rPr>
        <w:t xml:space="preserve"> Plc</w:t>
      </w:r>
      <w:r>
        <w:rPr>
          <w:rFonts w:ascii="Times New Roman" w:eastAsia="Times New Roman" w:hAnsi="Times New Roman" w:cs="Times New Roman"/>
          <w:sz w:val="24"/>
          <w:szCs w:val="24"/>
        </w:rPr>
        <w:t xml:space="preserve"> seems to be in turbulence because the more a company proves its assets’ worth the better sales margin they should have. A better sales margin would always lead to more investors and more shareholders’ presence in the company. The ratio calculations show that the company does have a good hold over their fixed and variable assets. Even for their liquid assets also, the value seems to be increasing from 2018 to 2019 denoting a progress. However, in 2019, the company has also failed to increase their </w:t>
      </w:r>
      <w:proofErr w:type="gramStart"/>
      <w:r>
        <w:rPr>
          <w:rFonts w:ascii="Times New Roman" w:eastAsia="Times New Roman" w:hAnsi="Times New Roman" w:cs="Times New Roman"/>
          <w:sz w:val="24"/>
          <w:szCs w:val="24"/>
        </w:rPr>
        <w:t>debt to equity</w:t>
      </w:r>
      <w:proofErr w:type="gramEnd"/>
      <w:r>
        <w:rPr>
          <w:rFonts w:ascii="Times New Roman" w:eastAsia="Times New Roman" w:hAnsi="Times New Roman" w:cs="Times New Roman"/>
          <w:sz w:val="24"/>
          <w:szCs w:val="24"/>
        </w:rPr>
        <w:t xml:space="preserve"> ratio and has potentially lost some stakeholders. That is why their </w:t>
      </w:r>
      <w:proofErr w:type="gramStart"/>
      <w:r>
        <w:rPr>
          <w:rFonts w:ascii="Times New Roman" w:eastAsia="Times New Roman" w:hAnsi="Times New Roman" w:cs="Times New Roman"/>
          <w:sz w:val="24"/>
          <w:szCs w:val="24"/>
        </w:rPr>
        <w:t>debt to equity</w:t>
      </w:r>
      <w:proofErr w:type="gramEnd"/>
      <w:r>
        <w:rPr>
          <w:rFonts w:ascii="Times New Roman" w:eastAsia="Times New Roman" w:hAnsi="Times New Roman" w:cs="Times New Roman"/>
          <w:sz w:val="24"/>
          <w:szCs w:val="24"/>
        </w:rPr>
        <w:t xml:space="preserve"> ratio has lowered down from 2018 in 2019. It proves that the actual financial ability of </w:t>
      </w:r>
      <w:proofErr w:type="spellStart"/>
      <w:r>
        <w:rPr>
          <w:rFonts w:ascii="Times New Roman" w:eastAsia="Times New Roman" w:hAnsi="Times New Roman" w:cs="Times New Roman"/>
          <w:sz w:val="24"/>
          <w:szCs w:val="24"/>
        </w:rPr>
        <w:t>Chocos</w:t>
      </w:r>
      <w:proofErr w:type="spellEnd"/>
      <w:r>
        <w:rPr>
          <w:rFonts w:ascii="Times New Roman" w:eastAsia="Times New Roman" w:hAnsi="Times New Roman" w:cs="Times New Roman"/>
          <w:sz w:val="24"/>
          <w:szCs w:val="24"/>
        </w:rPr>
        <w:t xml:space="preserve"> Plc cannot be disclosed due to its turbulent situation and confusion in the control of ownership over their stakeholders. The equity position of the company has surely increased in these two years but they have not acquired any potential investor yet that could help the company sustain their assets and finance it for meeting their timely dues. On the other hand, the asset turnover ratio and current ratio shows a positive output in both the years and even the rate is increasing. Thus, it means that the company is going to need to work more upon its </w:t>
      </w:r>
      <w:r>
        <w:rPr>
          <w:rFonts w:ascii="Times New Roman" w:eastAsia="Times New Roman" w:hAnsi="Times New Roman" w:cs="Times New Roman"/>
          <w:sz w:val="24"/>
          <w:szCs w:val="24"/>
        </w:rPr>
        <w:lastRenderedPageBreak/>
        <w:t xml:space="preserve">asset management so that their liabilities could be covered. In case the company can show a lesser liability, then </w:t>
      </w:r>
      <w:proofErr w:type="gramStart"/>
      <w:r>
        <w:rPr>
          <w:rFonts w:ascii="Times New Roman" w:eastAsia="Times New Roman" w:hAnsi="Times New Roman" w:cs="Times New Roman"/>
          <w:sz w:val="24"/>
          <w:szCs w:val="24"/>
        </w:rPr>
        <w:t>surely</w:t>
      </w:r>
      <w:proofErr w:type="gramEnd"/>
      <w:r>
        <w:rPr>
          <w:rFonts w:ascii="Times New Roman" w:eastAsia="Times New Roman" w:hAnsi="Times New Roman" w:cs="Times New Roman"/>
          <w:sz w:val="24"/>
          <w:szCs w:val="24"/>
        </w:rPr>
        <w:t xml:space="preserve"> they could acquire more potential shareholders. </w:t>
      </w:r>
    </w:p>
    <w:p w:rsidR="00370E6B" w:rsidRDefault="00907077" w:rsidP="00612466">
      <w:pPr>
        <w:pStyle w:val="Heading1"/>
      </w:pPr>
      <w:bookmarkStart w:id="3" w:name="_Toc56171943"/>
      <w:r>
        <w:t>Conclusion</w:t>
      </w:r>
      <w:bookmarkEnd w:id="3"/>
      <w:r>
        <w:t xml:space="preserve"> </w:t>
      </w:r>
    </w:p>
    <w:p w:rsidR="00370E6B" w:rsidRDefault="0090707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end of the discussion, it can be said that maintaining financial reports is important for the organization to devise appropriate strategies. The credit and debit ratio of the organization helps the company to mitigate risks associated with financial investments.  Both </w:t>
      </w:r>
      <w:proofErr w:type="gramStart"/>
      <w:r>
        <w:rPr>
          <w:rFonts w:ascii="Times New Roman" w:eastAsia="Times New Roman" w:hAnsi="Times New Roman" w:cs="Times New Roman"/>
          <w:sz w:val="24"/>
          <w:szCs w:val="24"/>
        </w:rPr>
        <w:t>long and short term</w:t>
      </w:r>
      <w:proofErr w:type="gramEnd"/>
      <w:r>
        <w:rPr>
          <w:rFonts w:ascii="Times New Roman" w:eastAsia="Times New Roman" w:hAnsi="Times New Roman" w:cs="Times New Roman"/>
          <w:sz w:val="24"/>
          <w:szCs w:val="24"/>
        </w:rPr>
        <w:t xml:space="preserve"> business goals can also be achieved for the presentation of financial statements. Depending on the positive value of Eccles Plc it can be said that the organization has ample opportunities to grow in the market. In a similar vein, the ratio calculation of Choco Plc informs its financial status upon which decision-related to expansion can be taken in a significant manner. The study has shed light on the equity and debt calculation which is important for identifying ways of assuring funds and capital in the organization. The importance of calculating ratio has also been communicated in the report for a brief understanding of the topic. The necessity of maintaining firm capital structure has also been internalized from the financial information as that binds all the other factors in a single thread. </w:t>
      </w:r>
    </w:p>
    <w:p w:rsidR="00DF161D" w:rsidRDefault="00DF161D">
      <w:pPr>
        <w:pStyle w:val="Normal1"/>
        <w:spacing w:line="360" w:lineRule="auto"/>
        <w:jc w:val="both"/>
        <w:rPr>
          <w:rFonts w:ascii="Times New Roman" w:eastAsia="Times New Roman" w:hAnsi="Times New Roman" w:cs="Times New Roman"/>
          <w:sz w:val="24"/>
          <w:szCs w:val="24"/>
        </w:rPr>
      </w:pPr>
    </w:p>
    <w:p w:rsidR="004745C5" w:rsidRDefault="004745C5" w:rsidP="00543CB3">
      <w:pPr>
        <w:pStyle w:val="Heading1"/>
        <w:rPr>
          <w:color w:val="FF0000"/>
        </w:rPr>
      </w:pPr>
      <w:bookmarkStart w:id="4" w:name="_Toc56171944"/>
    </w:p>
    <w:p w:rsidR="004745C5" w:rsidRDefault="004745C5" w:rsidP="00543CB3">
      <w:pPr>
        <w:pStyle w:val="Heading1"/>
        <w:rPr>
          <w:color w:val="FF0000"/>
        </w:rPr>
      </w:pPr>
    </w:p>
    <w:p w:rsidR="004745C5" w:rsidRDefault="004745C5" w:rsidP="00543CB3">
      <w:pPr>
        <w:pStyle w:val="Heading1"/>
        <w:rPr>
          <w:color w:val="FF0000"/>
        </w:rPr>
      </w:pPr>
    </w:p>
    <w:p w:rsidR="004745C5" w:rsidRDefault="004745C5" w:rsidP="00543CB3">
      <w:pPr>
        <w:pStyle w:val="Heading1"/>
        <w:rPr>
          <w:color w:val="FF0000"/>
        </w:rPr>
      </w:pPr>
    </w:p>
    <w:p w:rsidR="004745C5" w:rsidRDefault="004745C5" w:rsidP="00543CB3">
      <w:pPr>
        <w:pStyle w:val="Heading1"/>
        <w:rPr>
          <w:color w:val="FF0000"/>
        </w:rPr>
      </w:pPr>
    </w:p>
    <w:p w:rsidR="004745C5" w:rsidRDefault="004745C5" w:rsidP="00543CB3">
      <w:pPr>
        <w:pStyle w:val="Heading1"/>
        <w:rPr>
          <w:color w:val="FF0000"/>
        </w:rPr>
      </w:pPr>
    </w:p>
    <w:p w:rsidR="004745C5" w:rsidRDefault="004745C5" w:rsidP="00543CB3">
      <w:pPr>
        <w:pStyle w:val="Heading1"/>
        <w:rPr>
          <w:color w:val="FF0000"/>
        </w:rPr>
      </w:pPr>
    </w:p>
    <w:p w:rsidR="004745C5" w:rsidRDefault="004745C5" w:rsidP="00543CB3">
      <w:pPr>
        <w:pStyle w:val="Heading1"/>
        <w:rPr>
          <w:color w:val="FF0000"/>
        </w:rPr>
      </w:pPr>
    </w:p>
    <w:p w:rsidR="00127429" w:rsidRDefault="00127429" w:rsidP="00127429">
      <w:pPr>
        <w:pStyle w:val="Normal1"/>
      </w:pPr>
    </w:p>
    <w:p w:rsidR="00127429" w:rsidRDefault="00127429" w:rsidP="00127429">
      <w:pPr>
        <w:pStyle w:val="Normal1"/>
      </w:pPr>
    </w:p>
    <w:p w:rsidR="00127429" w:rsidRDefault="00127429" w:rsidP="00127429">
      <w:pPr>
        <w:pStyle w:val="Normal1"/>
      </w:pPr>
    </w:p>
    <w:p w:rsidR="00127429" w:rsidRDefault="00127429" w:rsidP="00127429">
      <w:pPr>
        <w:pStyle w:val="Normal1"/>
      </w:pPr>
    </w:p>
    <w:p w:rsidR="00127429" w:rsidRDefault="00127429" w:rsidP="00127429">
      <w:pPr>
        <w:pStyle w:val="Normal1"/>
      </w:pPr>
    </w:p>
    <w:p w:rsidR="00127429" w:rsidRDefault="00127429" w:rsidP="00127429">
      <w:pPr>
        <w:pStyle w:val="Normal1"/>
      </w:pPr>
    </w:p>
    <w:p w:rsidR="00127429" w:rsidRPr="00127429" w:rsidRDefault="00127429" w:rsidP="00127429">
      <w:pPr>
        <w:pStyle w:val="Normal1"/>
      </w:pPr>
    </w:p>
    <w:p w:rsidR="00543CB3" w:rsidRPr="00925F0C" w:rsidRDefault="00041CC4" w:rsidP="00543CB3">
      <w:pPr>
        <w:pStyle w:val="Heading1"/>
        <w:rPr>
          <w:color w:val="000000" w:themeColor="text1"/>
        </w:rPr>
      </w:pPr>
      <w:r w:rsidRPr="00925F0C">
        <w:rPr>
          <w:color w:val="000000" w:themeColor="text1"/>
        </w:rPr>
        <w:t>Formulas</w:t>
      </w:r>
      <w:bookmarkEnd w:id="4"/>
      <w:r w:rsidRPr="00925F0C">
        <w:rPr>
          <w:color w:val="000000" w:themeColor="text1"/>
        </w:rPr>
        <w:t xml:space="preserve"> </w:t>
      </w:r>
    </w:p>
    <w:p w:rsidR="004745C5" w:rsidRPr="00925F0C" w:rsidRDefault="004745C5" w:rsidP="00041CC4">
      <w:pPr>
        <w:spacing w:line="360" w:lineRule="auto"/>
        <w:jc w:val="both"/>
        <w:rPr>
          <w:rFonts w:ascii="Times New Roman" w:hAnsi="Times New Roman" w:cs="Times New Roman"/>
          <w:b/>
          <w:color w:val="000000" w:themeColor="text1"/>
          <w:sz w:val="24"/>
          <w:szCs w:val="24"/>
        </w:rPr>
      </w:pPr>
      <w:r w:rsidRPr="00925F0C">
        <w:rPr>
          <w:rFonts w:ascii="Times New Roman" w:hAnsi="Times New Roman" w:cs="Times New Roman"/>
          <w:b/>
          <w:color w:val="000000" w:themeColor="text1"/>
          <w:sz w:val="24"/>
          <w:szCs w:val="24"/>
        </w:rPr>
        <w:t>Question 1</w:t>
      </w:r>
    </w:p>
    <w:p w:rsidR="004745C5" w:rsidRPr="00925F0C" w:rsidRDefault="004745C5" w:rsidP="004745C5">
      <w:pPr>
        <w:rPr>
          <w:rFonts w:ascii="Times New Roman" w:hAnsi="Times New Roman" w:cs="Times New Roman"/>
          <w:color w:val="000000" w:themeColor="text1"/>
          <w:sz w:val="24"/>
          <w:szCs w:val="24"/>
        </w:rPr>
      </w:pPr>
      <w:r w:rsidRPr="00925F0C">
        <w:rPr>
          <w:rFonts w:ascii="Times New Roman" w:hAnsi="Times New Roman" w:cs="Times New Roman"/>
          <w:b/>
          <w:bCs/>
          <w:color w:val="000000" w:themeColor="text1"/>
          <w:sz w:val="24"/>
          <w:szCs w:val="24"/>
        </w:rPr>
        <w:t>Gross profit</w:t>
      </w:r>
      <w:r w:rsidRPr="00925F0C">
        <w:rPr>
          <w:rFonts w:ascii="Times New Roman" w:hAnsi="Times New Roman" w:cs="Times New Roman"/>
          <w:color w:val="000000" w:themeColor="text1"/>
          <w:sz w:val="24"/>
          <w:szCs w:val="24"/>
        </w:rPr>
        <w:t xml:space="preserve"> = Revenue – Cost of sales </w:t>
      </w:r>
    </w:p>
    <w:p w:rsidR="004745C5" w:rsidRPr="00925F0C" w:rsidRDefault="004745C5" w:rsidP="004745C5">
      <w:pPr>
        <w:rPr>
          <w:rFonts w:ascii="Times New Roman" w:hAnsi="Times New Roman" w:cs="Times New Roman"/>
          <w:color w:val="000000" w:themeColor="text1"/>
          <w:sz w:val="24"/>
          <w:szCs w:val="24"/>
        </w:rPr>
      </w:pPr>
      <w:r w:rsidRPr="00925F0C">
        <w:rPr>
          <w:rFonts w:ascii="Times New Roman" w:hAnsi="Times New Roman" w:cs="Times New Roman"/>
          <w:color w:val="000000" w:themeColor="text1"/>
          <w:sz w:val="24"/>
          <w:szCs w:val="24"/>
        </w:rPr>
        <w:t xml:space="preserve">Administration </w:t>
      </w:r>
      <w:proofErr w:type="gramStart"/>
      <w:r w:rsidRPr="00925F0C">
        <w:rPr>
          <w:rFonts w:ascii="Times New Roman" w:hAnsi="Times New Roman" w:cs="Times New Roman"/>
          <w:color w:val="000000" w:themeColor="text1"/>
          <w:sz w:val="24"/>
          <w:szCs w:val="24"/>
        </w:rPr>
        <w:t>expenses</w:t>
      </w:r>
      <w:r w:rsidRPr="00925F0C">
        <w:rPr>
          <w:rFonts w:ascii="Times New Roman" w:hAnsi="Times New Roman" w:cs="Times New Roman"/>
          <w:b/>
          <w:bCs/>
          <w:color w:val="000000" w:themeColor="text1"/>
          <w:sz w:val="24"/>
          <w:szCs w:val="24"/>
        </w:rPr>
        <w:t>( W</w:t>
      </w:r>
      <w:proofErr w:type="gramEnd"/>
      <w:r w:rsidR="00925F0C">
        <w:rPr>
          <w:rFonts w:ascii="Times New Roman" w:hAnsi="Times New Roman" w:cs="Times New Roman"/>
          <w:b/>
          <w:bCs/>
          <w:color w:val="000000" w:themeColor="text1"/>
          <w:sz w:val="24"/>
          <w:szCs w:val="24"/>
        </w:rPr>
        <w:t>2</w:t>
      </w:r>
      <w:r w:rsidRPr="00925F0C">
        <w:rPr>
          <w:rFonts w:ascii="Times New Roman" w:hAnsi="Times New Roman" w:cs="Times New Roman"/>
          <w:b/>
          <w:bCs/>
          <w:color w:val="000000" w:themeColor="text1"/>
          <w:sz w:val="24"/>
          <w:szCs w:val="24"/>
        </w:rPr>
        <w:t>)</w:t>
      </w:r>
      <w:r w:rsidRPr="00925F0C">
        <w:rPr>
          <w:rFonts w:ascii="Times New Roman" w:hAnsi="Times New Roman" w:cs="Times New Roman"/>
          <w:color w:val="000000" w:themeColor="text1"/>
          <w:sz w:val="24"/>
          <w:szCs w:val="24"/>
        </w:rPr>
        <w:t xml:space="preserve"> = Administrative expenses + Directors remuneration = 30,000 + </w:t>
      </w:r>
      <w:r w:rsidR="00760F16" w:rsidRPr="00925F0C">
        <w:rPr>
          <w:rFonts w:ascii="Times New Roman" w:hAnsi="Times New Roman" w:cs="Times New Roman"/>
          <w:color w:val="000000" w:themeColor="text1"/>
          <w:sz w:val="24"/>
          <w:szCs w:val="24"/>
        </w:rPr>
        <w:t>28,000</w:t>
      </w:r>
      <w:r w:rsidRPr="00925F0C">
        <w:rPr>
          <w:rFonts w:ascii="Times New Roman" w:hAnsi="Times New Roman" w:cs="Times New Roman"/>
          <w:color w:val="000000" w:themeColor="text1"/>
          <w:sz w:val="24"/>
          <w:szCs w:val="24"/>
        </w:rPr>
        <w:t xml:space="preserve"> = </w:t>
      </w:r>
      <w:r w:rsidR="00760F16" w:rsidRPr="00925F0C">
        <w:rPr>
          <w:rFonts w:ascii="Times New Roman" w:hAnsi="Times New Roman" w:cs="Times New Roman"/>
          <w:color w:val="000000" w:themeColor="text1"/>
          <w:sz w:val="24"/>
          <w:szCs w:val="24"/>
        </w:rPr>
        <w:t>58,000</w:t>
      </w:r>
    </w:p>
    <w:p w:rsidR="004745C5" w:rsidRPr="00925F0C" w:rsidRDefault="004745C5" w:rsidP="004745C5">
      <w:pPr>
        <w:rPr>
          <w:rFonts w:ascii="Times New Roman" w:hAnsi="Times New Roman" w:cs="Times New Roman"/>
          <w:color w:val="000000" w:themeColor="text1"/>
          <w:sz w:val="24"/>
          <w:szCs w:val="24"/>
        </w:rPr>
      </w:pPr>
      <w:r w:rsidRPr="00925F0C">
        <w:rPr>
          <w:rFonts w:ascii="Times New Roman" w:hAnsi="Times New Roman" w:cs="Times New Roman"/>
          <w:b/>
          <w:bCs/>
          <w:color w:val="000000" w:themeColor="text1"/>
          <w:sz w:val="24"/>
          <w:szCs w:val="24"/>
        </w:rPr>
        <w:t>Operating Profit</w:t>
      </w:r>
      <w:r w:rsidRPr="00925F0C">
        <w:rPr>
          <w:rFonts w:ascii="Times New Roman" w:hAnsi="Times New Roman" w:cs="Times New Roman"/>
          <w:color w:val="000000" w:themeColor="text1"/>
          <w:sz w:val="24"/>
          <w:szCs w:val="24"/>
        </w:rPr>
        <w:t xml:space="preserve"> = </w:t>
      </w:r>
      <w:r w:rsidRPr="00925F0C">
        <w:rPr>
          <w:rFonts w:ascii="Times New Roman" w:hAnsi="Times New Roman" w:cs="Times New Roman"/>
          <w:b/>
          <w:bCs/>
          <w:color w:val="000000" w:themeColor="text1"/>
          <w:sz w:val="24"/>
          <w:szCs w:val="24"/>
        </w:rPr>
        <w:t>Gross profit</w:t>
      </w:r>
      <w:r w:rsidRPr="00925F0C">
        <w:rPr>
          <w:rFonts w:ascii="Times New Roman" w:hAnsi="Times New Roman" w:cs="Times New Roman"/>
          <w:color w:val="000000" w:themeColor="text1"/>
          <w:sz w:val="24"/>
          <w:szCs w:val="24"/>
        </w:rPr>
        <w:t xml:space="preserve"> - Distribution costs – Salesmen commission - Administration expenses</w:t>
      </w:r>
    </w:p>
    <w:p w:rsidR="004745C5" w:rsidRPr="00925F0C" w:rsidRDefault="004745C5" w:rsidP="004745C5">
      <w:pPr>
        <w:rPr>
          <w:rFonts w:ascii="Times New Roman" w:hAnsi="Times New Roman" w:cs="Times New Roman"/>
          <w:color w:val="000000" w:themeColor="text1"/>
          <w:sz w:val="24"/>
          <w:szCs w:val="24"/>
        </w:rPr>
      </w:pPr>
      <w:r w:rsidRPr="00925F0C">
        <w:rPr>
          <w:rFonts w:ascii="Times New Roman" w:hAnsi="Times New Roman" w:cs="Times New Roman"/>
          <w:b/>
          <w:bCs/>
          <w:color w:val="000000" w:themeColor="text1"/>
          <w:sz w:val="24"/>
          <w:szCs w:val="24"/>
        </w:rPr>
        <w:t>Finance costs</w:t>
      </w:r>
      <w:r w:rsidRPr="00925F0C">
        <w:rPr>
          <w:rFonts w:ascii="Times New Roman" w:hAnsi="Times New Roman" w:cs="Times New Roman"/>
          <w:color w:val="000000" w:themeColor="text1"/>
          <w:sz w:val="24"/>
          <w:szCs w:val="24"/>
        </w:rPr>
        <w:t xml:space="preserve">= Interest paid + Ordinary dividends paid + Preference dividends paid </w:t>
      </w:r>
    </w:p>
    <w:p w:rsidR="00925F0C" w:rsidRDefault="004745C5" w:rsidP="004745C5">
      <w:pPr>
        <w:rPr>
          <w:rFonts w:ascii="Times New Roman" w:hAnsi="Times New Roman" w:cs="Times New Roman"/>
          <w:color w:val="000000" w:themeColor="text1"/>
          <w:sz w:val="24"/>
          <w:szCs w:val="24"/>
        </w:rPr>
      </w:pPr>
      <w:r w:rsidRPr="00925F0C">
        <w:rPr>
          <w:rFonts w:ascii="Times New Roman" w:hAnsi="Times New Roman" w:cs="Times New Roman"/>
          <w:color w:val="000000" w:themeColor="text1"/>
          <w:sz w:val="24"/>
          <w:szCs w:val="24"/>
        </w:rPr>
        <w:t>Profit before tax = Operating profit – Finance costs</w:t>
      </w:r>
    </w:p>
    <w:p w:rsidR="004745C5" w:rsidRPr="00925F0C" w:rsidRDefault="004745C5" w:rsidP="004745C5">
      <w:pPr>
        <w:rPr>
          <w:rFonts w:ascii="Times New Roman" w:hAnsi="Times New Roman" w:cs="Times New Roman"/>
          <w:color w:val="000000" w:themeColor="text1"/>
          <w:sz w:val="24"/>
          <w:szCs w:val="24"/>
        </w:rPr>
      </w:pPr>
      <w:r w:rsidRPr="00925F0C">
        <w:rPr>
          <w:rFonts w:ascii="Times New Roman" w:hAnsi="Times New Roman" w:cs="Times New Roman"/>
          <w:color w:val="000000" w:themeColor="text1"/>
          <w:sz w:val="24"/>
          <w:szCs w:val="24"/>
        </w:rPr>
        <w:t xml:space="preserve"> </w:t>
      </w:r>
    </w:p>
    <w:p w:rsidR="00F3554D" w:rsidRPr="00F3554D" w:rsidRDefault="00F3554D" w:rsidP="004745C5">
      <w:pPr>
        <w:rPr>
          <w:rFonts w:ascii="Times New Roman" w:hAnsi="Times New Roman" w:cs="Times New Roman"/>
          <w:sz w:val="24"/>
          <w:szCs w:val="24"/>
        </w:rPr>
      </w:pPr>
    </w:p>
    <w:p w:rsidR="004745C5" w:rsidRPr="00127429" w:rsidRDefault="004745C5" w:rsidP="00041CC4">
      <w:pPr>
        <w:spacing w:line="360" w:lineRule="auto"/>
        <w:jc w:val="both"/>
        <w:rPr>
          <w:rFonts w:ascii="Times New Roman" w:hAnsi="Times New Roman" w:cs="Times New Roman"/>
          <w:b/>
          <w:color w:val="000000" w:themeColor="text1"/>
          <w:sz w:val="24"/>
          <w:szCs w:val="24"/>
        </w:rPr>
      </w:pPr>
    </w:p>
    <w:p w:rsidR="00543CB3" w:rsidRDefault="00543CB3" w:rsidP="00041CC4">
      <w:pPr>
        <w:spacing w:line="360" w:lineRule="auto"/>
        <w:jc w:val="both"/>
        <w:rPr>
          <w:rFonts w:ascii="Times New Roman" w:hAnsi="Times New Roman" w:cs="Times New Roman"/>
          <w:b/>
          <w:color w:val="000000" w:themeColor="text1"/>
          <w:sz w:val="24"/>
          <w:szCs w:val="24"/>
        </w:rPr>
      </w:pPr>
      <w:r w:rsidRPr="00127429">
        <w:rPr>
          <w:rFonts w:ascii="Times New Roman" w:hAnsi="Times New Roman" w:cs="Times New Roman"/>
          <w:b/>
          <w:color w:val="000000" w:themeColor="text1"/>
          <w:sz w:val="24"/>
          <w:szCs w:val="24"/>
        </w:rPr>
        <w:t>Question 2</w:t>
      </w:r>
    </w:p>
    <w:p w:rsidR="00127429" w:rsidRPr="007F7EDD" w:rsidRDefault="00127429" w:rsidP="00127429">
      <w:pPr>
        <w:rPr>
          <w:szCs w:val="20"/>
          <w:lang w:val="en-GB"/>
        </w:rPr>
      </w:pPr>
      <w:r w:rsidRPr="007F7EDD">
        <w:rPr>
          <w:b/>
          <w:bCs/>
          <w:szCs w:val="20"/>
          <w:u w:val="single"/>
          <w:lang w:val="en-GB"/>
        </w:rPr>
        <w:t>INVESTMENT RATIOS</w:t>
      </w:r>
    </w:p>
    <w:p w:rsidR="00127429" w:rsidRPr="007F7EDD" w:rsidRDefault="00127429"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Return on capital employ</w:t>
      </w:r>
      <w:r>
        <w:rPr>
          <w:szCs w:val="20"/>
          <w:lang w:val="en-GB"/>
        </w:rPr>
        <w:t>ed</w:t>
      </w:r>
      <w:r>
        <w:rPr>
          <w:szCs w:val="20"/>
          <w:lang w:val="en-GB"/>
        </w:rPr>
        <w:tab/>
      </w:r>
      <w:r w:rsidRPr="007F7EDD">
        <w:rPr>
          <w:szCs w:val="20"/>
          <w:u w:val="single"/>
          <w:lang w:val="en-GB"/>
        </w:rPr>
        <w:t>Profit before interest</w:t>
      </w:r>
      <w:r w:rsidRPr="007F7EDD">
        <w:rPr>
          <w:szCs w:val="20"/>
          <w:lang w:val="en-GB"/>
        </w:rPr>
        <w:t xml:space="preserve"> x 100%</w:t>
      </w:r>
    </w:p>
    <w:p w:rsidR="00127429" w:rsidRPr="007F7EDD" w:rsidRDefault="00127429" w:rsidP="00127429">
      <w:pPr>
        <w:ind w:firstLine="5040"/>
        <w:rPr>
          <w:szCs w:val="20"/>
          <w:lang w:val="en-GB"/>
        </w:rPr>
      </w:pPr>
      <w:r w:rsidRPr="007F7EDD">
        <w:rPr>
          <w:szCs w:val="20"/>
          <w:lang w:val="en-GB"/>
        </w:rPr>
        <w:t xml:space="preserve">   Assets employed</w:t>
      </w:r>
    </w:p>
    <w:p w:rsidR="00127429" w:rsidRPr="007F7EDD" w:rsidRDefault="00127429" w:rsidP="00127429">
      <w:pPr>
        <w:rPr>
          <w:szCs w:val="20"/>
          <w:lang w:val="en-GB"/>
        </w:rPr>
      </w:pPr>
    </w:p>
    <w:p w:rsidR="00127429" w:rsidRDefault="00127429" w:rsidP="00127429">
      <w:pPr>
        <w:tabs>
          <w:tab w:val="left" w:pos="-1440"/>
        </w:tabs>
        <w:ind w:left="5040" w:hanging="5040"/>
        <w:rPr>
          <w:szCs w:val="20"/>
          <w:lang w:val="en-GB"/>
        </w:rPr>
      </w:pPr>
    </w:p>
    <w:p w:rsidR="00127429" w:rsidRDefault="00127429" w:rsidP="00127429">
      <w:pPr>
        <w:tabs>
          <w:tab w:val="left" w:pos="-1440"/>
        </w:tabs>
        <w:ind w:left="5040" w:hanging="5040"/>
        <w:rPr>
          <w:szCs w:val="20"/>
          <w:lang w:val="en-GB"/>
        </w:rPr>
      </w:pPr>
      <w:r>
        <w:rPr>
          <w:szCs w:val="20"/>
          <w:lang w:val="en-GB"/>
        </w:rPr>
        <w:t>2019</w:t>
      </w:r>
      <w:r w:rsidR="00551B23">
        <w:rPr>
          <w:szCs w:val="20"/>
          <w:lang w:val="en-GB"/>
        </w:rPr>
        <w:t>: 805</w:t>
      </w:r>
      <w:proofErr w:type="gramStart"/>
      <w:r w:rsidR="00551B23">
        <w:rPr>
          <w:szCs w:val="20"/>
          <w:lang w:val="en-GB"/>
        </w:rPr>
        <w:t>/(</w:t>
      </w:r>
      <w:proofErr w:type="gramEnd"/>
      <w:r w:rsidR="00551B23">
        <w:rPr>
          <w:szCs w:val="20"/>
          <w:lang w:val="en-GB"/>
        </w:rPr>
        <w:t>9736-2511)*100=11.14%                              2018: 669/(10087-3046)*100=9.92%</w:t>
      </w:r>
    </w:p>
    <w:p w:rsidR="00551B23" w:rsidRDefault="00551B23" w:rsidP="00127429">
      <w:pPr>
        <w:tabs>
          <w:tab w:val="left" w:pos="-1440"/>
        </w:tabs>
        <w:ind w:left="5040" w:hanging="5040"/>
        <w:rPr>
          <w:szCs w:val="20"/>
          <w:lang w:val="en-GB"/>
        </w:rPr>
      </w:pPr>
    </w:p>
    <w:p w:rsidR="00127429" w:rsidRDefault="00127429" w:rsidP="00127429">
      <w:pPr>
        <w:tabs>
          <w:tab w:val="left" w:pos="-1440"/>
        </w:tabs>
        <w:ind w:left="5040" w:hanging="5040"/>
        <w:rPr>
          <w:szCs w:val="20"/>
          <w:lang w:val="en-GB"/>
        </w:rPr>
      </w:pPr>
    </w:p>
    <w:p w:rsidR="00551B23" w:rsidRPr="007F7EDD" w:rsidRDefault="00127429" w:rsidP="00551B23">
      <w:pPr>
        <w:tabs>
          <w:tab w:val="left" w:pos="-1440"/>
        </w:tabs>
        <w:ind w:left="5040" w:hanging="5040"/>
        <w:rPr>
          <w:szCs w:val="20"/>
          <w:lang w:val="en-GB"/>
        </w:rPr>
      </w:pPr>
      <w:r w:rsidRPr="007F7EDD">
        <w:rPr>
          <w:szCs w:val="20"/>
          <w:lang w:val="en-GB"/>
        </w:rPr>
        <w:t>Return on equity</w:t>
      </w:r>
      <w:r>
        <w:rPr>
          <w:szCs w:val="20"/>
          <w:lang w:val="en-GB"/>
        </w:rPr>
        <w:tab/>
      </w:r>
      <w:r w:rsidRPr="007F7EDD">
        <w:rPr>
          <w:szCs w:val="20"/>
          <w:u w:val="single"/>
          <w:lang w:val="en-GB"/>
        </w:rPr>
        <w:t xml:space="preserve">              Earnings                   </w:t>
      </w:r>
      <w:r w:rsidRPr="007F7EDD">
        <w:rPr>
          <w:szCs w:val="20"/>
          <w:lang w:val="en-GB"/>
        </w:rPr>
        <w:t xml:space="preserve">   x 100%   </w:t>
      </w:r>
    </w:p>
    <w:p w:rsidR="00127429" w:rsidRPr="007F7EDD" w:rsidRDefault="00127429" w:rsidP="00127429">
      <w:pPr>
        <w:ind w:firstLine="5040"/>
        <w:rPr>
          <w:szCs w:val="20"/>
          <w:lang w:val="en-GB"/>
        </w:rPr>
      </w:pPr>
      <w:r w:rsidRPr="007F7EDD">
        <w:rPr>
          <w:szCs w:val="20"/>
          <w:lang w:val="en-GB"/>
        </w:rPr>
        <w:t>Ordinary share capital and reserves</w:t>
      </w:r>
    </w:p>
    <w:p w:rsidR="00127429" w:rsidRDefault="00127429" w:rsidP="00127429">
      <w:pPr>
        <w:rPr>
          <w:szCs w:val="20"/>
          <w:lang w:val="en-GB"/>
        </w:rPr>
      </w:pPr>
    </w:p>
    <w:p w:rsidR="00551B23" w:rsidRDefault="00551B23" w:rsidP="00127429">
      <w:pPr>
        <w:rPr>
          <w:szCs w:val="20"/>
          <w:lang w:val="en-GB"/>
        </w:rPr>
      </w:pPr>
      <w:r>
        <w:rPr>
          <w:szCs w:val="20"/>
          <w:lang w:val="en-GB"/>
        </w:rPr>
        <w:t>2019: 431/3088*100=13.95%</w:t>
      </w:r>
      <w:r>
        <w:rPr>
          <w:szCs w:val="20"/>
          <w:lang w:val="en-GB"/>
        </w:rPr>
        <w:tab/>
      </w:r>
      <w:r>
        <w:rPr>
          <w:szCs w:val="20"/>
          <w:lang w:val="en-GB"/>
        </w:rPr>
        <w:tab/>
      </w:r>
      <w:r>
        <w:rPr>
          <w:szCs w:val="20"/>
          <w:lang w:val="en-GB"/>
        </w:rPr>
        <w:tab/>
      </w:r>
      <w:r>
        <w:rPr>
          <w:szCs w:val="20"/>
          <w:lang w:val="en-GB"/>
        </w:rPr>
        <w:tab/>
        <w:t>2018: 366/2912=12.56%</w:t>
      </w:r>
    </w:p>
    <w:p w:rsidR="00551B23" w:rsidRDefault="00551B23" w:rsidP="00127429">
      <w:pPr>
        <w:rPr>
          <w:szCs w:val="20"/>
          <w:lang w:val="en-GB"/>
        </w:rPr>
      </w:pPr>
    </w:p>
    <w:p w:rsidR="00551B23" w:rsidRPr="007F7EDD" w:rsidRDefault="00551B23"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Earnings per share</w:t>
      </w:r>
      <w:r w:rsidRPr="007F7EDD">
        <w:rPr>
          <w:szCs w:val="20"/>
          <w:lang w:val="en-GB"/>
        </w:rPr>
        <w:tab/>
      </w:r>
      <w:r w:rsidRPr="007F7EDD">
        <w:rPr>
          <w:szCs w:val="20"/>
          <w:lang w:val="en-GB"/>
        </w:rPr>
        <w:tab/>
      </w:r>
      <w:r w:rsidRPr="007F7EDD">
        <w:rPr>
          <w:szCs w:val="20"/>
          <w:lang w:val="en-GB"/>
        </w:rPr>
        <w:tab/>
      </w:r>
      <w:r w:rsidRPr="007F7EDD">
        <w:rPr>
          <w:szCs w:val="20"/>
          <w:lang w:val="en-GB"/>
        </w:rPr>
        <w:tab/>
      </w:r>
      <w:r w:rsidRPr="007F7EDD">
        <w:rPr>
          <w:szCs w:val="20"/>
          <w:lang w:val="en-GB"/>
        </w:rPr>
        <w:tab/>
      </w:r>
      <w:r w:rsidRPr="007F7EDD">
        <w:rPr>
          <w:szCs w:val="20"/>
          <w:u w:val="single"/>
          <w:lang w:val="en-GB"/>
        </w:rPr>
        <w:t xml:space="preserve">              Earnings                           </w:t>
      </w:r>
      <w:r w:rsidRPr="007F7EDD">
        <w:rPr>
          <w:szCs w:val="20"/>
          <w:lang w:val="en-GB"/>
        </w:rPr>
        <w:t xml:space="preserve">  </w:t>
      </w:r>
    </w:p>
    <w:p w:rsidR="00127429" w:rsidRDefault="00127429" w:rsidP="00127429">
      <w:pPr>
        <w:ind w:firstLine="5040"/>
        <w:rPr>
          <w:szCs w:val="20"/>
          <w:lang w:val="en-GB"/>
        </w:rPr>
      </w:pPr>
      <w:r w:rsidRPr="007F7EDD">
        <w:rPr>
          <w:szCs w:val="20"/>
          <w:lang w:val="en-GB"/>
        </w:rPr>
        <w:t>Number of ordinary shares</w:t>
      </w:r>
    </w:p>
    <w:p w:rsidR="00551B23" w:rsidRDefault="00551B23" w:rsidP="00551B23">
      <w:pPr>
        <w:rPr>
          <w:szCs w:val="20"/>
          <w:lang w:val="en-GB"/>
        </w:rPr>
      </w:pPr>
    </w:p>
    <w:p w:rsidR="00551B23" w:rsidRDefault="00551B23" w:rsidP="00551B23">
      <w:pPr>
        <w:rPr>
          <w:szCs w:val="20"/>
          <w:lang w:val="en-GB"/>
        </w:rPr>
      </w:pPr>
      <w:r>
        <w:rPr>
          <w:szCs w:val="20"/>
          <w:lang w:val="en-GB"/>
        </w:rPr>
        <w:t>2019: 431/300=1.43                                           2018: 366/300=1.22</w:t>
      </w:r>
    </w:p>
    <w:p w:rsidR="00127429" w:rsidRDefault="00127429" w:rsidP="00127429">
      <w:pPr>
        <w:ind w:firstLine="5040"/>
        <w:rPr>
          <w:szCs w:val="20"/>
          <w:lang w:val="en-GB"/>
        </w:rPr>
      </w:pPr>
    </w:p>
    <w:p w:rsidR="00127429" w:rsidRDefault="00127429" w:rsidP="00127429">
      <w:pPr>
        <w:ind w:firstLine="5040"/>
        <w:rPr>
          <w:szCs w:val="20"/>
          <w:lang w:val="en-GB"/>
        </w:rPr>
      </w:pPr>
    </w:p>
    <w:p w:rsidR="00127429" w:rsidRDefault="00127429" w:rsidP="00127429">
      <w:pPr>
        <w:tabs>
          <w:tab w:val="left" w:pos="-1440"/>
        </w:tabs>
        <w:ind w:left="5040" w:hanging="5040"/>
        <w:rPr>
          <w:szCs w:val="20"/>
          <w:lang w:val="en-GB"/>
        </w:rPr>
      </w:pPr>
      <w:r>
        <w:rPr>
          <w:szCs w:val="20"/>
          <w:lang w:val="en-GB"/>
        </w:rPr>
        <w:t>Price earnings ratio</w:t>
      </w:r>
      <w:r>
        <w:rPr>
          <w:szCs w:val="20"/>
          <w:lang w:val="en-GB"/>
        </w:rPr>
        <w:tab/>
      </w:r>
      <w:r w:rsidRPr="007F7EDD">
        <w:rPr>
          <w:szCs w:val="20"/>
          <w:u w:val="single"/>
          <w:lang w:val="en-GB"/>
        </w:rPr>
        <w:t xml:space="preserve">         </w:t>
      </w:r>
      <w:r>
        <w:rPr>
          <w:szCs w:val="20"/>
          <w:u w:val="single"/>
          <w:lang w:val="en-GB"/>
        </w:rPr>
        <w:t>market price</w:t>
      </w:r>
      <w:r w:rsidRPr="007F7EDD">
        <w:rPr>
          <w:szCs w:val="20"/>
          <w:u w:val="single"/>
          <w:lang w:val="en-GB"/>
        </w:rPr>
        <w:t xml:space="preserve">                     </w:t>
      </w:r>
      <w:r w:rsidRPr="007F7EDD">
        <w:rPr>
          <w:szCs w:val="20"/>
          <w:lang w:val="en-GB"/>
        </w:rPr>
        <w:t xml:space="preserve">  </w:t>
      </w:r>
    </w:p>
    <w:p w:rsidR="00127429" w:rsidRDefault="00127429" w:rsidP="00551B23">
      <w:pPr>
        <w:ind w:left="4320" w:firstLine="720"/>
        <w:rPr>
          <w:szCs w:val="20"/>
          <w:lang w:val="en-GB"/>
        </w:rPr>
      </w:pPr>
      <w:r>
        <w:rPr>
          <w:szCs w:val="20"/>
          <w:lang w:val="en-GB"/>
        </w:rPr>
        <w:t>Earnings per share</w:t>
      </w:r>
    </w:p>
    <w:p w:rsidR="00551B23" w:rsidRDefault="00551B23" w:rsidP="00551B23">
      <w:pPr>
        <w:rPr>
          <w:szCs w:val="20"/>
          <w:lang w:val="en-GB"/>
        </w:rPr>
      </w:pPr>
      <w:r>
        <w:rPr>
          <w:szCs w:val="20"/>
          <w:lang w:val="en-GB"/>
        </w:rPr>
        <w:t xml:space="preserve"> </w:t>
      </w:r>
    </w:p>
    <w:p w:rsidR="00551B23" w:rsidRDefault="00551B23" w:rsidP="00551B23">
      <w:pPr>
        <w:rPr>
          <w:szCs w:val="20"/>
          <w:lang w:val="en-GB"/>
        </w:rPr>
      </w:pPr>
      <w:r>
        <w:rPr>
          <w:szCs w:val="20"/>
          <w:lang w:val="en-GB"/>
        </w:rPr>
        <w:t>2019:1324/1,43=925,87 pounds                              2018: 1274/1.22=1044.26 pounds</w:t>
      </w:r>
    </w:p>
    <w:p w:rsidR="00127429" w:rsidRPr="007F7EDD" w:rsidRDefault="00127429" w:rsidP="00551B23">
      <w:pPr>
        <w:tabs>
          <w:tab w:val="left" w:pos="-1440"/>
        </w:tabs>
        <w:rPr>
          <w:szCs w:val="20"/>
          <w:lang w:val="en-GB"/>
        </w:rPr>
      </w:pPr>
    </w:p>
    <w:p w:rsidR="00127429" w:rsidRPr="007F7EDD" w:rsidRDefault="00127429" w:rsidP="00127429">
      <w:pPr>
        <w:rPr>
          <w:szCs w:val="20"/>
          <w:lang w:val="en-GB"/>
        </w:rPr>
      </w:pPr>
    </w:p>
    <w:p w:rsidR="00127429" w:rsidRPr="007F7EDD" w:rsidRDefault="00127429" w:rsidP="00127429">
      <w:pPr>
        <w:rPr>
          <w:szCs w:val="20"/>
          <w:lang w:val="en-GB"/>
        </w:rPr>
      </w:pPr>
    </w:p>
    <w:p w:rsidR="00127429" w:rsidRPr="007F7EDD" w:rsidRDefault="00127429" w:rsidP="00127429">
      <w:pPr>
        <w:rPr>
          <w:szCs w:val="20"/>
          <w:lang w:val="en-GB"/>
        </w:rPr>
      </w:pPr>
      <w:r w:rsidRPr="007F7EDD">
        <w:rPr>
          <w:b/>
          <w:bCs/>
          <w:szCs w:val="20"/>
          <w:u w:val="single"/>
          <w:lang w:val="en-GB"/>
        </w:rPr>
        <w:t>PROFITABILITY RATIOS</w:t>
      </w:r>
    </w:p>
    <w:p w:rsidR="00127429" w:rsidRPr="007F7EDD" w:rsidRDefault="00127429" w:rsidP="00127429">
      <w:pPr>
        <w:rPr>
          <w:szCs w:val="20"/>
          <w:lang w:val="en-GB"/>
        </w:rPr>
      </w:pPr>
    </w:p>
    <w:p w:rsidR="00551B23" w:rsidRPr="007F7EDD" w:rsidRDefault="00127429" w:rsidP="00551B23">
      <w:pPr>
        <w:tabs>
          <w:tab w:val="left" w:pos="-1440"/>
        </w:tabs>
        <w:ind w:left="5040" w:hanging="5040"/>
        <w:rPr>
          <w:szCs w:val="20"/>
          <w:lang w:val="en-GB"/>
        </w:rPr>
      </w:pPr>
      <w:r w:rsidRPr="007F7EDD">
        <w:rPr>
          <w:szCs w:val="20"/>
          <w:lang w:val="en-GB"/>
        </w:rPr>
        <w:t>Gross profit margin</w:t>
      </w:r>
      <w:r w:rsidRPr="007F7EDD">
        <w:rPr>
          <w:szCs w:val="20"/>
          <w:lang w:val="en-GB"/>
        </w:rPr>
        <w:tab/>
      </w:r>
      <w:r w:rsidRPr="007F7EDD">
        <w:rPr>
          <w:szCs w:val="20"/>
          <w:u w:val="single"/>
          <w:lang w:val="en-GB"/>
        </w:rPr>
        <w:t>Gross profit</w:t>
      </w:r>
      <w:r w:rsidRPr="007F7EDD">
        <w:rPr>
          <w:szCs w:val="20"/>
          <w:lang w:val="en-GB"/>
        </w:rPr>
        <w:t xml:space="preserve"> x 100%</w:t>
      </w:r>
    </w:p>
    <w:p w:rsidR="00127429" w:rsidRPr="007F7EDD" w:rsidRDefault="00127429" w:rsidP="00127429">
      <w:pPr>
        <w:ind w:firstLine="5040"/>
        <w:rPr>
          <w:szCs w:val="20"/>
          <w:lang w:val="en-GB"/>
        </w:rPr>
      </w:pPr>
      <w:r w:rsidRPr="007F7EDD">
        <w:rPr>
          <w:szCs w:val="20"/>
          <w:lang w:val="en-GB"/>
        </w:rPr>
        <w:lastRenderedPageBreak/>
        <w:t xml:space="preserve">       Sales</w:t>
      </w:r>
    </w:p>
    <w:p w:rsidR="00127429" w:rsidRDefault="00127429" w:rsidP="00127429">
      <w:pPr>
        <w:rPr>
          <w:szCs w:val="20"/>
          <w:lang w:val="en-GB"/>
        </w:rPr>
      </w:pPr>
    </w:p>
    <w:p w:rsidR="00551B23" w:rsidRDefault="00551B23" w:rsidP="00127429">
      <w:pPr>
        <w:rPr>
          <w:szCs w:val="20"/>
          <w:lang w:val="en-GB"/>
        </w:rPr>
      </w:pPr>
      <w:r>
        <w:rPr>
          <w:szCs w:val="20"/>
          <w:lang w:val="en-GB"/>
        </w:rPr>
        <w:t>2019:3503/6738*100=51.98%                        2018:3345/6441*100=0.51%</w:t>
      </w:r>
    </w:p>
    <w:p w:rsidR="00551B23" w:rsidRDefault="00551B23" w:rsidP="00127429">
      <w:pPr>
        <w:rPr>
          <w:szCs w:val="20"/>
          <w:lang w:val="en-GB"/>
        </w:rPr>
      </w:pPr>
    </w:p>
    <w:p w:rsidR="00551B23" w:rsidRPr="007F7EDD" w:rsidRDefault="00551B23"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Net profit margin</w:t>
      </w:r>
      <w:r w:rsidRPr="007F7EDD">
        <w:rPr>
          <w:szCs w:val="20"/>
          <w:lang w:val="en-GB"/>
        </w:rPr>
        <w:tab/>
      </w:r>
      <w:r w:rsidRPr="007F7EDD">
        <w:rPr>
          <w:szCs w:val="20"/>
          <w:u w:val="single"/>
          <w:lang w:val="en-GB"/>
        </w:rPr>
        <w:t>Net profit</w:t>
      </w:r>
      <w:r w:rsidRPr="007F7EDD">
        <w:rPr>
          <w:szCs w:val="20"/>
          <w:lang w:val="en-GB"/>
        </w:rPr>
        <w:t xml:space="preserve"> x 100%</w:t>
      </w:r>
    </w:p>
    <w:p w:rsidR="00127429" w:rsidRPr="007F7EDD" w:rsidRDefault="00127429" w:rsidP="00127429">
      <w:pPr>
        <w:ind w:firstLine="5040"/>
        <w:rPr>
          <w:szCs w:val="20"/>
          <w:lang w:val="en-GB"/>
        </w:rPr>
      </w:pPr>
      <w:r w:rsidRPr="007F7EDD">
        <w:rPr>
          <w:szCs w:val="20"/>
          <w:lang w:val="en-GB"/>
        </w:rPr>
        <w:t xml:space="preserve">    Sales</w:t>
      </w:r>
    </w:p>
    <w:p w:rsidR="00127429" w:rsidRDefault="00127429" w:rsidP="00127429">
      <w:pPr>
        <w:rPr>
          <w:szCs w:val="20"/>
          <w:lang w:val="en-GB"/>
        </w:rPr>
      </w:pPr>
    </w:p>
    <w:p w:rsidR="00551B23" w:rsidRPr="007F7EDD" w:rsidRDefault="00551B23" w:rsidP="00127429">
      <w:pPr>
        <w:rPr>
          <w:szCs w:val="20"/>
          <w:lang w:val="en-GB"/>
        </w:rPr>
      </w:pPr>
      <w:r>
        <w:rPr>
          <w:szCs w:val="20"/>
          <w:lang w:val="en-GB"/>
        </w:rPr>
        <w:t>2019:805/6738*100=11.94%.                                  2018:699/6441*100=10.85%</w:t>
      </w:r>
    </w:p>
    <w:p w:rsidR="00551B23" w:rsidRDefault="00551B23" w:rsidP="00127429">
      <w:pPr>
        <w:rPr>
          <w:b/>
          <w:bCs/>
          <w:szCs w:val="20"/>
          <w:u w:val="single"/>
          <w:lang w:val="en-GB"/>
        </w:rPr>
      </w:pPr>
    </w:p>
    <w:p w:rsidR="00127429" w:rsidRPr="007F7EDD" w:rsidRDefault="00127429" w:rsidP="00127429">
      <w:pPr>
        <w:rPr>
          <w:szCs w:val="20"/>
          <w:lang w:val="en-GB"/>
        </w:rPr>
      </w:pPr>
      <w:r>
        <w:rPr>
          <w:b/>
          <w:bCs/>
          <w:szCs w:val="20"/>
          <w:u w:val="single"/>
          <w:lang w:val="en-GB"/>
        </w:rPr>
        <w:t>EFFICIENCY</w:t>
      </w:r>
      <w:r w:rsidRPr="007F7EDD">
        <w:rPr>
          <w:b/>
          <w:bCs/>
          <w:szCs w:val="20"/>
          <w:u w:val="single"/>
          <w:lang w:val="en-GB"/>
        </w:rPr>
        <w:t xml:space="preserve"> RATIOS</w:t>
      </w:r>
    </w:p>
    <w:p w:rsidR="00127429" w:rsidRPr="007F7EDD" w:rsidRDefault="00127429"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Asset turnover</w:t>
      </w:r>
      <w:r w:rsidRPr="007F7EDD">
        <w:rPr>
          <w:szCs w:val="20"/>
          <w:lang w:val="en-GB"/>
        </w:rPr>
        <w:tab/>
      </w:r>
      <w:r w:rsidRPr="007F7EDD">
        <w:rPr>
          <w:szCs w:val="20"/>
          <w:lang w:val="en-GB"/>
        </w:rPr>
        <w:tab/>
      </w:r>
      <w:r w:rsidRPr="007F7EDD">
        <w:rPr>
          <w:szCs w:val="20"/>
          <w:lang w:val="en-GB"/>
        </w:rPr>
        <w:tab/>
      </w:r>
      <w:r w:rsidRPr="007F7EDD">
        <w:rPr>
          <w:szCs w:val="20"/>
          <w:lang w:val="en-GB"/>
        </w:rPr>
        <w:tab/>
      </w:r>
      <w:r w:rsidRPr="007F7EDD">
        <w:rPr>
          <w:szCs w:val="20"/>
          <w:lang w:val="en-GB"/>
        </w:rPr>
        <w:tab/>
      </w:r>
      <w:r>
        <w:rPr>
          <w:szCs w:val="20"/>
          <w:lang w:val="en-GB"/>
        </w:rPr>
        <w:tab/>
      </w:r>
      <w:r w:rsidRPr="007F7EDD">
        <w:rPr>
          <w:szCs w:val="20"/>
          <w:u w:val="single"/>
          <w:lang w:val="en-GB"/>
        </w:rPr>
        <w:t xml:space="preserve">      </w:t>
      </w:r>
      <w:proofErr w:type="spellStart"/>
      <w:r w:rsidRPr="007F7EDD">
        <w:rPr>
          <w:szCs w:val="20"/>
          <w:u w:val="single"/>
          <w:lang w:val="en-GB"/>
        </w:rPr>
        <w:t>Turnover</w:t>
      </w:r>
      <w:proofErr w:type="spellEnd"/>
      <w:r w:rsidRPr="007F7EDD">
        <w:rPr>
          <w:szCs w:val="20"/>
          <w:u w:val="single"/>
          <w:lang w:val="en-GB"/>
        </w:rPr>
        <w:t xml:space="preserve">               </w:t>
      </w:r>
    </w:p>
    <w:p w:rsidR="00127429" w:rsidRPr="007F7EDD" w:rsidRDefault="00127429" w:rsidP="00127429">
      <w:pPr>
        <w:ind w:left="720" w:firstLine="4320"/>
        <w:rPr>
          <w:szCs w:val="20"/>
          <w:lang w:val="en-GB"/>
        </w:rPr>
      </w:pPr>
      <w:r w:rsidRPr="007F7EDD">
        <w:rPr>
          <w:szCs w:val="20"/>
          <w:lang w:val="en-GB"/>
        </w:rPr>
        <w:t>Assets employed</w:t>
      </w:r>
    </w:p>
    <w:p w:rsidR="00C55B53" w:rsidRPr="007F7EDD" w:rsidRDefault="00551B23" w:rsidP="00127429">
      <w:pPr>
        <w:rPr>
          <w:szCs w:val="20"/>
          <w:lang w:val="en-GB"/>
        </w:rPr>
      </w:pPr>
      <w:r>
        <w:rPr>
          <w:szCs w:val="20"/>
          <w:lang w:val="en-GB"/>
        </w:rPr>
        <w:t>2019:6738/7225=0,93                                              2018:</w:t>
      </w:r>
      <w:r w:rsidR="00C55B53">
        <w:rPr>
          <w:szCs w:val="20"/>
          <w:lang w:val="en-GB"/>
        </w:rPr>
        <w:t>6441/7041=0.91%</w:t>
      </w:r>
    </w:p>
    <w:p w:rsidR="00127429" w:rsidRDefault="00127429" w:rsidP="00127429">
      <w:pPr>
        <w:tabs>
          <w:tab w:val="left" w:pos="-1440"/>
        </w:tabs>
        <w:ind w:left="5040" w:hanging="5040"/>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Stock holding period</w:t>
      </w:r>
      <w:r w:rsidRPr="007F7EDD">
        <w:rPr>
          <w:szCs w:val="20"/>
          <w:lang w:val="en-GB"/>
        </w:rPr>
        <w:tab/>
      </w:r>
      <w:r w:rsidRPr="007F7EDD">
        <w:rPr>
          <w:szCs w:val="20"/>
          <w:u w:val="single"/>
          <w:lang w:val="en-GB"/>
        </w:rPr>
        <w:t xml:space="preserve">   Inventory   </w:t>
      </w:r>
      <w:r w:rsidRPr="007F7EDD">
        <w:rPr>
          <w:szCs w:val="20"/>
          <w:lang w:val="en-GB"/>
        </w:rPr>
        <w:t xml:space="preserve">  x 365</w:t>
      </w:r>
    </w:p>
    <w:p w:rsidR="00127429" w:rsidRPr="007F7EDD" w:rsidRDefault="00127429" w:rsidP="00127429">
      <w:pPr>
        <w:ind w:firstLine="5040"/>
        <w:rPr>
          <w:szCs w:val="20"/>
          <w:lang w:val="en-GB"/>
        </w:rPr>
      </w:pPr>
      <w:r w:rsidRPr="007F7EDD">
        <w:rPr>
          <w:szCs w:val="20"/>
          <w:lang w:val="en-GB"/>
        </w:rPr>
        <w:t>Cost of sales</w:t>
      </w:r>
    </w:p>
    <w:p w:rsidR="00C55B53" w:rsidRDefault="00C55B53" w:rsidP="00127429">
      <w:pPr>
        <w:rPr>
          <w:szCs w:val="20"/>
          <w:lang w:val="en-GB"/>
        </w:rPr>
      </w:pPr>
    </w:p>
    <w:p w:rsidR="00127429" w:rsidRDefault="00C55B53" w:rsidP="00127429">
      <w:pPr>
        <w:rPr>
          <w:szCs w:val="20"/>
          <w:lang w:val="en-GB"/>
        </w:rPr>
      </w:pPr>
      <w:r>
        <w:rPr>
          <w:szCs w:val="20"/>
          <w:lang w:val="en-GB"/>
        </w:rPr>
        <w:t xml:space="preserve"> 2019:708/3235*365=79.88 days                             2018:659/3096*365=77.69 days</w:t>
      </w:r>
    </w:p>
    <w:p w:rsidR="00C55B53" w:rsidRPr="007F7EDD" w:rsidRDefault="00C55B53"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Debtors collection period</w:t>
      </w:r>
      <w:r w:rsidRPr="007F7EDD">
        <w:rPr>
          <w:szCs w:val="20"/>
          <w:lang w:val="en-GB"/>
        </w:rPr>
        <w:tab/>
      </w:r>
      <w:r w:rsidRPr="007F7EDD">
        <w:rPr>
          <w:szCs w:val="20"/>
          <w:u w:val="single"/>
          <w:lang w:val="en-GB"/>
        </w:rPr>
        <w:t>Trade receivables</w:t>
      </w:r>
      <w:r w:rsidRPr="007F7EDD">
        <w:rPr>
          <w:szCs w:val="20"/>
          <w:lang w:val="en-GB"/>
        </w:rPr>
        <w:t xml:space="preserve"> x 365</w:t>
      </w:r>
    </w:p>
    <w:p w:rsidR="00127429" w:rsidRPr="007F7EDD" w:rsidRDefault="00127429" w:rsidP="00127429">
      <w:pPr>
        <w:ind w:firstLine="5040"/>
        <w:rPr>
          <w:szCs w:val="20"/>
          <w:lang w:val="en-GB"/>
        </w:rPr>
      </w:pPr>
      <w:r w:rsidRPr="007F7EDD">
        <w:rPr>
          <w:szCs w:val="20"/>
          <w:lang w:val="en-GB"/>
        </w:rPr>
        <w:t xml:space="preserve">    Credit sales</w:t>
      </w:r>
    </w:p>
    <w:p w:rsidR="00127429" w:rsidRDefault="00127429" w:rsidP="00127429">
      <w:pPr>
        <w:rPr>
          <w:szCs w:val="20"/>
          <w:lang w:val="en-GB"/>
        </w:rPr>
      </w:pPr>
    </w:p>
    <w:p w:rsidR="00C55B53" w:rsidRDefault="00C55B53" w:rsidP="00127429">
      <w:pPr>
        <w:rPr>
          <w:szCs w:val="20"/>
          <w:lang w:val="en-GB"/>
        </w:rPr>
      </w:pPr>
      <w:r>
        <w:rPr>
          <w:szCs w:val="20"/>
          <w:lang w:val="en-GB"/>
        </w:rPr>
        <w:t>2019:1249/6738*365=67.65 days</w:t>
      </w:r>
      <w:r>
        <w:rPr>
          <w:szCs w:val="20"/>
          <w:lang w:val="en-GB"/>
        </w:rPr>
        <w:tab/>
      </w:r>
      <w:r>
        <w:rPr>
          <w:szCs w:val="20"/>
          <w:lang w:val="en-GB"/>
        </w:rPr>
        <w:tab/>
      </w:r>
      <w:r>
        <w:rPr>
          <w:szCs w:val="20"/>
          <w:lang w:val="en-GB"/>
        </w:rPr>
        <w:tab/>
        <w:t>1287/6441*365=72.93 days</w:t>
      </w:r>
    </w:p>
    <w:p w:rsidR="00C55B53" w:rsidRPr="007F7EDD" w:rsidRDefault="00C55B53"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Creditors payment period</w:t>
      </w:r>
      <w:r w:rsidRPr="007F7EDD">
        <w:rPr>
          <w:szCs w:val="20"/>
          <w:lang w:val="en-GB"/>
        </w:rPr>
        <w:tab/>
      </w:r>
      <w:r w:rsidRPr="007F7EDD">
        <w:rPr>
          <w:szCs w:val="20"/>
          <w:u w:val="single"/>
          <w:lang w:val="en-GB"/>
        </w:rPr>
        <w:t xml:space="preserve"> Trade payables </w:t>
      </w:r>
      <w:r w:rsidRPr="007F7EDD">
        <w:rPr>
          <w:szCs w:val="20"/>
          <w:lang w:val="en-GB"/>
        </w:rPr>
        <w:t xml:space="preserve">  x 365</w:t>
      </w:r>
    </w:p>
    <w:p w:rsidR="00127429" w:rsidRDefault="00127429" w:rsidP="00127429">
      <w:pPr>
        <w:ind w:firstLine="5040"/>
        <w:rPr>
          <w:szCs w:val="20"/>
          <w:lang w:val="en-GB"/>
        </w:rPr>
      </w:pPr>
      <w:r w:rsidRPr="007F7EDD">
        <w:rPr>
          <w:szCs w:val="20"/>
          <w:lang w:val="en-GB"/>
        </w:rPr>
        <w:t>Credit purchases</w:t>
      </w:r>
    </w:p>
    <w:p w:rsidR="00C55B53" w:rsidRDefault="00C55B53" w:rsidP="00C55B53">
      <w:pPr>
        <w:rPr>
          <w:szCs w:val="20"/>
          <w:lang w:val="en-GB"/>
        </w:rPr>
      </w:pPr>
    </w:p>
    <w:p w:rsidR="00C55B53" w:rsidRDefault="00C55B53" w:rsidP="00C55B53">
      <w:pPr>
        <w:rPr>
          <w:szCs w:val="20"/>
          <w:lang w:val="en-GB"/>
        </w:rPr>
      </w:pPr>
      <w:r>
        <w:rPr>
          <w:szCs w:val="20"/>
          <w:lang w:val="en-GB"/>
        </w:rPr>
        <w:t>2019:583/3235*365=65.77 days</w:t>
      </w:r>
      <w:r>
        <w:rPr>
          <w:szCs w:val="20"/>
          <w:lang w:val="en-GB"/>
        </w:rPr>
        <w:tab/>
      </w:r>
      <w:r>
        <w:rPr>
          <w:szCs w:val="20"/>
          <w:lang w:val="en-GB"/>
        </w:rPr>
        <w:tab/>
      </w:r>
      <w:r>
        <w:rPr>
          <w:szCs w:val="20"/>
          <w:lang w:val="en-GB"/>
        </w:rPr>
        <w:tab/>
        <w:t>2018:655/3096*365=77.22 days</w:t>
      </w:r>
    </w:p>
    <w:p w:rsidR="00127429" w:rsidRDefault="00127429" w:rsidP="00127429">
      <w:pPr>
        <w:rPr>
          <w:szCs w:val="20"/>
          <w:lang w:val="en-GB"/>
        </w:rPr>
      </w:pPr>
    </w:p>
    <w:p w:rsidR="00127429" w:rsidRPr="007F7EDD" w:rsidRDefault="00127429" w:rsidP="00127429">
      <w:pPr>
        <w:rPr>
          <w:szCs w:val="20"/>
          <w:lang w:val="en-GB"/>
        </w:rPr>
      </w:pPr>
      <w:r w:rsidRPr="007F7EDD">
        <w:rPr>
          <w:b/>
          <w:bCs/>
          <w:szCs w:val="20"/>
          <w:u w:val="single"/>
          <w:lang w:val="en-GB"/>
        </w:rPr>
        <w:t>LIQUIDITY RATIOS</w:t>
      </w:r>
    </w:p>
    <w:p w:rsidR="00127429" w:rsidRPr="007F7EDD" w:rsidRDefault="00127429"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Current ratio</w:t>
      </w:r>
      <w:proofErr w:type="gramStart"/>
      <w:r w:rsidRPr="007F7EDD">
        <w:rPr>
          <w:szCs w:val="20"/>
          <w:lang w:val="en-GB"/>
        </w:rPr>
        <w:tab/>
      </w:r>
      <w:r w:rsidRPr="007F7EDD">
        <w:rPr>
          <w:szCs w:val="20"/>
          <w:u w:val="single"/>
          <w:lang w:val="en-GB"/>
        </w:rPr>
        <w:t xml:space="preserve">  Current</w:t>
      </w:r>
      <w:proofErr w:type="gramEnd"/>
      <w:r w:rsidRPr="007F7EDD">
        <w:rPr>
          <w:szCs w:val="20"/>
          <w:u w:val="single"/>
          <w:lang w:val="en-GB"/>
        </w:rPr>
        <w:t xml:space="preserve"> assets  </w:t>
      </w:r>
    </w:p>
    <w:p w:rsidR="00127429" w:rsidRPr="007F7EDD" w:rsidRDefault="00127429" w:rsidP="00127429">
      <w:pPr>
        <w:ind w:firstLine="5040"/>
        <w:rPr>
          <w:szCs w:val="20"/>
          <w:lang w:val="en-GB"/>
        </w:rPr>
      </w:pPr>
      <w:r w:rsidRPr="007F7EDD">
        <w:rPr>
          <w:szCs w:val="20"/>
          <w:lang w:val="en-GB"/>
        </w:rPr>
        <w:t>Current liabilities</w:t>
      </w:r>
    </w:p>
    <w:p w:rsidR="00127429" w:rsidRDefault="00127429" w:rsidP="00127429">
      <w:pPr>
        <w:rPr>
          <w:szCs w:val="20"/>
          <w:lang w:val="en-GB"/>
        </w:rPr>
      </w:pPr>
    </w:p>
    <w:p w:rsidR="00C55B53" w:rsidRPr="007F7EDD" w:rsidRDefault="00C55B53" w:rsidP="00127429">
      <w:pPr>
        <w:rPr>
          <w:szCs w:val="20"/>
          <w:lang w:val="en-GB"/>
        </w:rPr>
      </w:pPr>
      <w:r>
        <w:rPr>
          <w:szCs w:val="20"/>
          <w:lang w:val="en-GB"/>
        </w:rPr>
        <w:t>2019:2303/2511=0.91%                                      2018:2355/3046=0.77%</w:t>
      </w:r>
    </w:p>
    <w:p w:rsidR="00127429" w:rsidRPr="007F7EDD" w:rsidRDefault="00127429" w:rsidP="00C55B53">
      <w:pPr>
        <w:tabs>
          <w:tab w:val="left" w:pos="-1440"/>
          <w:tab w:val="left" w:pos="4566"/>
        </w:tabs>
        <w:ind w:left="5040" w:hanging="5040"/>
        <w:rPr>
          <w:szCs w:val="20"/>
          <w:lang w:val="en-GB"/>
        </w:rPr>
      </w:pPr>
      <w:r w:rsidRPr="007F7EDD">
        <w:rPr>
          <w:szCs w:val="20"/>
          <w:lang w:val="en-GB"/>
        </w:rPr>
        <w:t>Quick asset ratio</w:t>
      </w:r>
      <w:r w:rsidRPr="007F7EDD">
        <w:rPr>
          <w:szCs w:val="20"/>
          <w:lang w:val="en-GB"/>
        </w:rPr>
        <w:tab/>
      </w:r>
      <w:proofErr w:type="gramStart"/>
      <w:r w:rsidR="00C55B53">
        <w:rPr>
          <w:szCs w:val="20"/>
          <w:lang w:val="en-GB"/>
        </w:rPr>
        <w:tab/>
      </w:r>
      <w:r w:rsidRPr="007F7EDD">
        <w:rPr>
          <w:szCs w:val="20"/>
          <w:u w:val="single"/>
          <w:lang w:val="en-GB"/>
        </w:rPr>
        <w:t xml:space="preserve">  Current</w:t>
      </w:r>
      <w:proofErr w:type="gramEnd"/>
      <w:r w:rsidRPr="007F7EDD">
        <w:rPr>
          <w:szCs w:val="20"/>
          <w:u w:val="single"/>
          <w:lang w:val="en-GB"/>
        </w:rPr>
        <w:t xml:space="preserve"> assets - inventory </w:t>
      </w:r>
    </w:p>
    <w:p w:rsidR="00127429" w:rsidRPr="007F7EDD" w:rsidRDefault="00127429" w:rsidP="00127429">
      <w:pPr>
        <w:ind w:firstLine="5040"/>
        <w:rPr>
          <w:szCs w:val="20"/>
          <w:lang w:val="en-GB"/>
        </w:rPr>
      </w:pPr>
      <w:r w:rsidRPr="007F7EDD">
        <w:rPr>
          <w:szCs w:val="20"/>
          <w:lang w:val="en-GB"/>
        </w:rPr>
        <w:t xml:space="preserve">        Current liabilities</w:t>
      </w:r>
    </w:p>
    <w:p w:rsidR="00127429" w:rsidRPr="007F7EDD" w:rsidRDefault="00C55B53" w:rsidP="00127429">
      <w:pPr>
        <w:rPr>
          <w:szCs w:val="20"/>
          <w:lang w:val="en-GB"/>
        </w:rPr>
      </w:pPr>
      <w:r>
        <w:rPr>
          <w:szCs w:val="20"/>
          <w:lang w:val="en-GB"/>
        </w:rPr>
        <w:t>2019:2303-708/2511=0,63%</w:t>
      </w:r>
      <w:r>
        <w:rPr>
          <w:szCs w:val="20"/>
          <w:lang w:val="en-GB"/>
        </w:rPr>
        <w:tab/>
      </w:r>
      <w:r>
        <w:rPr>
          <w:szCs w:val="20"/>
          <w:lang w:val="en-GB"/>
        </w:rPr>
        <w:tab/>
      </w:r>
      <w:r>
        <w:rPr>
          <w:szCs w:val="20"/>
          <w:lang w:val="en-GB"/>
        </w:rPr>
        <w:tab/>
        <w:t>2018:2355-659/3046=0.55%</w:t>
      </w:r>
    </w:p>
    <w:p w:rsidR="00C55B53" w:rsidRDefault="00C55B53" w:rsidP="00127429">
      <w:pPr>
        <w:rPr>
          <w:b/>
          <w:bCs/>
          <w:szCs w:val="20"/>
          <w:u w:val="single"/>
          <w:lang w:val="en-GB"/>
        </w:rPr>
      </w:pPr>
    </w:p>
    <w:p w:rsidR="00127429" w:rsidRPr="007F7EDD" w:rsidRDefault="00127429" w:rsidP="00127429">
      <w:pPr>
        <w:rPr>
          <w:szCs w:val="20"/>
          <w:lang w:val="en-GB"/>
        </w:rPr>
      </w:pPr>
      <w:r>
        <w:rPr>
          <w:b/>
          <w:bCs/>
          <w:szCs w:val="20"/>
          <w:u w:val="single"/>
          <w:lang w:val="en-GB"/>
        </w:rPr>
        <w:t>FINANCING RATIOS</w:t>
      </w:r>
    </w:p>
    <w:p w:rsidR="00127429" w:rsidRPr="007F7EDD" w:rsidRDefault="00127429" w:rsidP="00127429">
      <w:pPr>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Gearing ratio</w:t>
      </w:r>
      <w:r w:rsidRPr="007F7EDD">
        <w:rPr>
          <w:szCs w:val="20"/>
          <w:lang w:val="en-GB"/>
        </w:rPr>
        <w:tab/>
      </w:r>
      <w:r w:rsidRPr="007F7EDD">
        <w:rPr>
          <w:szCs w:val="20"/>
          <w:u w:val="single"/>
          <w:lang w:val="en-GB"/>
        </w:rPr>
        <w:t xml:space="preserve">       Debt       </w:t>
      </w:r>
      <w:r w:rsidRPr="007F7EDD">
        <w:rPr>
          <w:szCs w:val="20"/>
          <w:lang w:val="en-GB"/>
        </w:rPr>
        <w:t xml:space="preserve">   x 100%</w:t>
      </w:r>
    </w:p>
    <w:p w:rsidR="00127429" w:rsidRPr="007F7EDD" w:rsidRDefault="00127429" w:rsidP="00127429">
      <w:pPr>
        <w:ind w:firstLine="5040"/>
        <w:rPr>
          <w:szCs w:val="20"/>
          <w:lang w:val="en-GB"/>
        </w:rPr>
      </w:pPr>
      <w:r w:rsidRPr="007F7EDD">
        <w:rPr>
          <w:szCs w:val="20"/>
          <w:lang w:val="en-GB"/>
        </w:rPr>
        <w:t>Debt + equity</w:t>
      </w:r>
    </w:p>
    <w:p w:rsidR="00C55B53" w:rsidRDefault="00C55B53" w:rsidP="00127429">
      <w:pPr>
        <w:rPr>
          <w:szCs w:val="20"/>
          <w:lang w:val="en-GB"/>
        </w:rPr>
      </w:pPr>
    </w:p>
    <w:p w:rsidR="00127429" w:rsidRPr="007F7EDD" w:rsidRDefault="00C55B53" w:rsidP="00127429">
      <w:pPr>
        <w:rPr>
          <w:szCs w:val="20"/>
          <w:lang w:val="en-GB"/>
        </w:rPr>
      </w:pPr>
      <w:r>
        <w:rPr>
          <w:szCs w:val="20"/>
          <w:lang w:val="en-GB"/>
        </w:rPr>
        <w:t>2019:4137</w:t>
      </w:r>
      <w:proofErr w:type="gramStart"/>
      <w:r>
        <w:rPr>
          <w:szCs w:val="20"/>
          <w:lang w:val="en-GB"/>
        </w:rPr>
        <w:t>/(</w:t>
      </w:r>
      <w:proofErr w:type="gramEnd"/>
      <w:r>
        <w:rPr>
          <w:szCs w:val="20"/>
          <w:lang w:val="en-GB"/>
        </w:rPr>
        <w:t>4137+3088)*100=57.25%</w:t>
      </w:r>
      <w:r>
        <w:rPr>
          <w:szCs w:val="20"/>
          <w:lang w:val="en-GB"/>
        </w:rPr>
        <w:tab/>
      </w:r>
      <w:r>
        <w:rPr>
          <w:szCs w:val="20"/>
          <w:lang w:val="en-GB"/>
        </w:rPr>
        <w:tab/>
        <w:t>2018:4129/(4129+2912)*100=58.64%</w:t>
      </w:r>
    </w:p>
    <w:p w:rsidR="00C55B53" w:rsidRDefault="00C55B53" w:rsidP="00127429">
      <w:pPr>
        <w:tabs>
          <w:tab w:val="left" w:pos="-1440"/>
        </w:tabs>
        <w:ind w:left="5040" w:hanging="5040"/>
        <w:rPr>
          <w:szCs w:val="20"/>
          <w:lang w:val="en-GB"/>
        </w:rPr>
      </w:pPr>
    </w:p>
    <w:p w:rsidR="00127429" w:rsidRPr="007F7EDD" w:rsidRDefault="00127429" w:rsidP="00127429">
      <w:pPr>
        <w:tabs>
          <w:tab w:val="left" w:pos="-1440"/>
        </w:tabs>
        <w:ind w:left="5040" w:hanging="5040"/>
        <w:rPr>
          <w:szCs w:val="20"/>
          <w:lang w:val="en-GB"/>
        </w:rPr>
      </w:pPr>
      <w:r w:rsidRPr="007F7EDD">
        <w:rPr>
          <w:szCs w:val="20"/>
          <w:lang w:val="en-GB"/>
        </w:rPr>
        <w:t>Interest cover</w:t>
      </w:r>
      <w:r w:rsidRPr="007F7EDD">
        <w:rPr>
          <w:szCs w:val="20"/>
          <w:lang w:val="en-GB"/>
        </w:rPr>
        <w:tab/>
      </w:r>
      <w:r w:rsidRPr="007F7EDD">
        <w:rPr>
          <w:szCs w:val="20"/>
          <w:u w:val="single"/>
          <w:lang w:val="en-GB"/>
        </w:rPr>
        <w:t>Profit before interest</w:t>
      </w:r>
    </w:p>
    <w:p w:rsidR="00127429" w:rsidRPr="007F7EDD" w:rsidRDefault="00127429" w:rsidP="00127429">
      <w:pPr>
        <w:ind w:left="720" w:firstLine="4320"/>
        <w:rPr>
          <w:szCs w:val="20"/>
          <w:lang w:val="en-GB"/>
        </w:rPr>
      </w:pPr>
      <w:r w:rsidRPr="007F7EDD">
        <w:rPr>
          <w:szCs w:val="20"/>
          <w:lang w:val="en-GB"/>
        </w:rPr>
        <w:t xml:space="preserve">    Interest charges</w:t>
      </w:r>
    </w:p>
    <w:p w:rsidR="00127429" w:rsidRPr="00127429" w:rsidRDefault="00127429" w:rsidP="00127429">
      <w:pPr>
        <w:spacing w:line="360" w:lineRule="auto"/>
        <w:jc w:val="both"/>
        <w:rPr>
          <w:rFonts w:ascii="Times New Roman" w:hAnsi="Times New Roman" w:cs="Times New Roman"/>
          <w:b/>
          <w:color w:val="000000" w:themeColor="text1"/>
          <w:sz w:val="24"/>
          <w:szCs w:val="24"/>
        </w:rPr>
      </w:pPr>
    </w:p>
    <w:p w:rsidR="00127429" w:rsidRPr="00041CC4" w:rsidRDefault="00C55B53" w:rsidP="00127429">
      <w:pPr>
        <w:spacing w:line="360" w:lineRule="auto"/>
        <w:jc w:val="both"/>
        <w:rPr>
          <w:rFonts w:ascii="Times New Roman" w:hAnsi="Times New Roman"/>
          <w:b/>
          <w:sz w:val="24"/>
          <w:szCs w:val="40"/>
        </w:rPr>
      </w:pPr>
      <w:r>
        <w:t xml:space="preserve">2019:805/226=3.56% </w:t>
      </w:r>
      <w:r>
        <w:tab/>
      </w:r>
      <w:r>
        <w:tab/>
      </w:r>
      <w:r>
        <w:tab/>
      </w:r>
      <w:r>
        <w:tab/>
      </w:r>
      <w:r>
        <w:tab/>
        <w:t>699/181=3.86%</w:t>
      </w:r>
      <w:r w:rsidR="00127429">
        <w:br w:type="page"/>
      </w:r>
    </w:p>
    <w:p w:rsidR="00127429" w:rsidRPr="007F7EDD" w:rsidRDefault="00127429" w:rsidP="00127429">
      <w:pPr>
        <w:rPr>
          <w:szCs w:val="20"/>
          <w:lang w:val="en-GB"/>
        </w:rPr>
        <w:sectPr w:rsidR="00127429" w:rsidRPr="007F7EDD">
          <w:footerReference w:type="even" r:id="rId8"/>
          <w:footerReference w:type="default" r:id="rId9"/>
          <w:endnotePr>
            <w:numFmt w:val="decimal"/>
          </w:endnotePr>
          <w:pgSz w:w="11905" w:h="16837"/>
          <w:pgMar w:top="864" w:right="864" w:bottom="864" w:left="864" w:header="864" w:footer="864" w:gutter="0"/>
          <w:cols w:space="720"/>
          <w:noEndnote/>
        </w:sectPr>
      </w:pPr>
    </w:p>
    <w:p w:rsidR="00612466" w:rsidRDefault="00612466" w:rsidP="00612466">
      <w:pPr>
        <w:pStyle w:val="Heading1"/>
      </w:pPr>
      <w:bookmarkStart w:id="5" w:name="_Toc56171945"/>
      <w:r>
        <w:lastRenderedPageBreak/>
        <w:t>References</w:t>
      </w:r>
      <w:bookmarkEnd w:id="5"/>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Burger, M. and Curtis, A., 2017. Aggregate margin debt and the divergence of price from accounting fundamentals. </w:t>
      </w:r>
      <w:r w:rsidRPr="00084EE4">
        <w:rPr>
          <w:rFonts w:ascii="Times New Roman" w:hAnsi="Times New Roman" w:cs="Times New Roman"/>
          <w:i/>
          <w:iCs/>
          <w:color w:val="000000" w:themeColor="text1"/>
          <w:sz w:val="24"/>
          <w:szCs w:val="24"/>
          <w:shd w:val="clear" w:color="auto" w:fill="FFFFFF"/>
        </w:rPr>
        <w:t>Contemporary Accounting Research</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34</w:t>
      </w:r>
      <w:r w:rsidRPr="00084EE4">
        <w:rPr>
          <w:rFonts w:ascii="Times New Roman" w:hAnsi="Times New Roman" w:cs="Times New Roman"/>
          <w:color w:val="000000" w:themeColor="text1"/>
          <w:sz w:val="24"/>
          <w:szCs w:val="24"/>
          <w:shd w:val="clear" w:color="auto" w:fill="FFFFFF"/>
        </w:rPr>
        <w:t>(3), pp.1418-1445.</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 xml:space="preserve">Carvalho </w:t>
      </w:r>
      <w:proofErr w:type="spellStart"/>
      <w:r w:rsidRPr="00084EE4">
        <w:rPr>
          <w:rFonts w:ascii="Times New Roman" w:hAnsi="Times New Roman" w:cs="Times New Roman"/>
          <w:color w:val="000000" w:themeColor="text1"/>
          <w:sz w:val="24"/>
          <w:szCs w:val="24"/>
          <w:shd w:val="clear" w:color="auto" w:fill="FFFFFF"/>
        </w:rPr>
        <w:t>Mikosz</w:t>
      </w:r>
      <w:proofErr w:type="spellEnd"/>
      <w:r w:rsidRPr="00084EE4">
        <w:rPr>
          <w:rFonts w:ascii="Times New Roman" w:hAnsi="Times New Roman" w:cs="Times New Roman"/>
          <w:color w:val="000000" w:themeColor="text1"/>
          <w:sz w:val="24"/>
          <w:szCs w:val="24"/>
          <w:shd w:val="clear" w:color="auto" w:fill="FFFFFF"/>
        </w:rPr>
        <w:t xml:space="preserve">, K.D.S., </w:t>
      </w:r>
      <w:proofErr w:type="spellStart"/>
      <w:r w:rsidRPr="00084EE4">
        <w:rPr>
          <w:rFonts w:ascii="Times New Roman" w:hAnsi="Times New Roman" w:cs="Times New Roman"/>
          <w:color w:val="000000" w:themeColor="text1"/>
          <w:sz w:val="24"/>
          <w:szCs w:val="24"/>
          <w:shd w:val="clear" w:color="auto" w:fill="FFFFFF"/>
        </w:rPr>
        <w:t>Gois</w:t>
      </w:r>
      <w:proofErr w:type="spellEnd"/>
      <w:r w:rsidRPr="00084EE4">
        <w:rPr>
          <w:rFonts w:ascii="Times New Roman" w:hAnsi="Times New Roman" w:cs="Times New Roman"/>
          <w:color w:val="000000" w:themeColor="text1"/>
          <w:sz w:val="24"/>
          <w:szCs w:val="24"/>
          <w:shd w:val="clear" w:color="auto" w:fill="FFFFFF"/>
        </w:rPr>
        <w:t xml:space="preserve"> de Oliveira Macedo, M.R. and da Silva Roma, C.M., 2020. Expected Return, Firm Fundamentals, and Aggregate Systemic Risk: An Analysis for the Brazilian Market using an Accounting-Based Valuation Model. </w:t>
      </w:r>
      <w:proofErr w:type="spellStart"/>
      <w:r w:rsidRPr="00084EE4">
        <w:rPr>
          <w:rFonts w:ascii="Times New Roman" w:hAnsi="Times New Roman" w:cs="Times New Roman"/>
          <w:i/>
          <w:iCs/>
          <w:color w:val="000000" w:themeColor="text1"/>
          <w:sz w:val="24"/>
          <w:szCs w:val="24"/>
          <w:shd w:val="clear" w:color="auto" w:fill="FFFFFF"/>
        </w:rPr>
        <w:t>Revista</w:t>
      </w:r>
      <w:proofErr w:type="spellEnd"/>
      <w:r w:rsidRPr="00084EE4">
        <w:rPr>
          <w:rFonts w:ascii="Times New Roman" w:hAnsi="Times New Roman" w:cs="Times New Roman"/>
          <w:i/>
          <w:iCs/>
          <w:color w:val="000000" w:themeColor="text1"/>
          <w:sz w:val="24"/>
          <w:szCs w:val="24"/>
          <w:shd w:val="clear" w:color="auto" w:fill="FFFFFF"/>
        </w:rPr>
        <w:t xml:space="preserve"> </w:t>
      </w:r>
      <w:proofErr w:type="spellStart"/>
      <w:r w:rsidRPr="00084EE4">
        <w:rPr>
          <w:rFonts w:ascii="Times New Roman" w:hAnsi="Times New Roman" w:cs="Times New Roman"/>
          <w:i/>
          <w:iCs/>
          <w:color w:val="000000" w:themeColor="text1"/>
          <w:sz w:val="24"/>
          <w:szCs w:val="24"/>
          <w:shd w:val="clear" w:color="auto" w:fill="FFFFFF"/>
        </w:rPr>
        <w:t>Brasileira</w:t>
      </w:r>
      <w:proofErr w:type="spellEnd"/>
      <w:r w:rsidRPr="00084EE4">
        <w:rPr>
          <w:rFonts w:ascii="Times New Roman" w:hAnsi="Times New Roman" w:cs="Times New Roman"/>
          <w:i/>
          <w:iCs/>
          <w:color w:val="000000" w:themeColor="text1"/>
          <w:sz w:val="24"/>
          <w:szCs w:val="24"/>
          <w:shd w:val="clear" w:color="auto" w:fill="FFFFFF"/>
        </w:rPr>
        <w:t xml:space="preserve"> de </w:t>
      </w:r>
      <w:proofErr w:type="spellStart"/>
      <w:r w:rsidRPr="00084EE4">
        <w:rPr>
          <w:rFonts w:ascii="Times New Roman" w:hAnsi="Times New Roman" w:cs="Times New Roman"/>
          <w:i/>
          <w:iCs/>
          <w:color w:val="000000" w:themeColor="text1"/>
          <w:sz w:val="24"/>
          <w:szCs w:val="24"/>
          <w:shd w:val="clear" w:color="auto" w:fill="FFFFFF"/>
        </w:rPr>
        <w:t>Gestão</w:t>
      </w:r>
      <w:proofErr w:type="spellEnd"/>
      <w:r w:rsidRPr="00084EE4">
        <w:rPr>
          <w:rFonts w:ascii="Times New Roman" w:hAnsi="Times New Roman" w:cs="Times New Roman"/>
          <w:i/>
          <w:iCs/>
          <w:color w:val="000000" w:themeColor="text1"/>
          <w:sz w:val="24"/>
          <w:szCs w:val="24"/>
          <w:shd w:val="clear" w:color="auto" w:fill="FFFFFF"/>
        </w:rPr>
        <w:t xml:space="preserve"> de </w:t>
      </w:r>
      <w:proofErr w:type="spellStart"/>
      <w:r w:rsidRPr="00084EE4">
        <w:rPr>
          <w:rFonts w:ascii="Times New Roman" w:hAnsi="Times New Roman" w:cs="Times New Roman"/>
          <w:i/>
          <w:iCs/>
          <w:color w:val="000000" w:themeColor="text1"/>
          <w:sz w:val="24"/>
          <w:szCs w:val="24"/>
          <w:shd w:val="clear" w:color="auto" w:fill="FFFFFF"/>
        </w:rPr>
        <w:t>Negócios</w:t>
      </w:r>
      <w:proofErr w:type="spellEnd"/>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22</w:t>
      </w:r>
      <w:r w:rsidRPr="00084EE4">
        <w:rPr>
          <w:rFonts w:ascii="Times New Roman" w:hAnsi="Times New Roman" w:cs="Times New Roman"/>
          <w:color w:val="000000" w:themeColor="text1"/>
          <w:sz w:val="24"/>
          <w:szCs w:val="24"/>
          <w:shd w:val="clear" w:color="auto" w:fill="FFFFFF"/>
        </w:rPr>
        <w:t>(2).</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 xml:space="preserve">de Assis, C.A., </w:t>
      </w:r>
      <w:proofErr w:type="spellStart"/>
      <w:r w:rsidRPr="00084EE4">
        <w:rPr>
          <w:rFonts w:ascii="Times New Roman" w:hAnsi="Times New Roman" w:cs="Times New Roman"/>
          <w:color w:val="000000" w:themeColor="text1"/>
          <w:sz w:val="24"/>
          <w:szCs w:val="24"/>
          <w:shd w:val="clear" w:color="auto" w:fill="FFFFFF"/>
        </w:rPr>
        <w:t>Houtman</w:t>
      </w:r>
      <w:proofErr w:type="spellEnd"/>
      <w:r w:rsidRPr="00084EE4">
        <w:rPr>
          <w:rFonts w:ascii="Times New Roman" w:hAnsi="Times New Roman" w:cs="Times New Roman"/>
          <w:color w:val="000000" w:themeColor="text1"/>
          <w:sz w:val="24"/>
          <w:szCs w:val="24"/>
          <w:shd w:val="clear" w:color="auto" w:fill="FFFFFF"/>
        </w:rPr>
        <w:t xml:space="preserve">, C., Phillips, R., </w:t>
      </w:r>
      <w:proofErr w:type="spellStart"/>
      <w:r w:rsidRPr="00084EE4">
        <w:rPr>
          <w:rFonts w:ascii="Times New Roman" w:hAnsi="Times New Roman" w:cs="Times New Roman"/>
          <w:color w:val="000000" w:themeColor="text1"/>
          <w:sz w:val="24"/>
          <w:szCs w:val="24"/>
          <w:shd w:val="clear" w:color="auto" w:fill="FFFFFF"/>
        </w:rPr>
        <w:t>Bilek</w:t>
      </w:r>
      <w:proofErr w:type="spellEnd"/>
      <w:r w:rsidRPr="00084EE4">
        <w:rPr>
          <w:rFonts w:ascii="Times New Roman" w:hAnsi="Times New Roman" w:cs="Times New Roman"/>
          <w:color w:val="000000" w:themeColor="text1"/>
          <w:sz w:val="24"/>
          <w:szCs w:val="24"/>
          <w:shd w:val="clear" w:color="auto" w:fill="FFFFFF"/>
        </w:rPr>
        <w:t xml:space="preserve">, E.M., Rojas, O.J., Pal, L., </w:t>
      </w:r>
      <w:proofErr w:type="spellStart"/>
      <w:r w:rsidRPr="00084EE4">
        <w:rPr>
          <w:rFonts w:ascii="Times New Roman" w:hAnsi="Times New Roman" w:cs="Times New Roman"/>
          <w:color w:val="000000" w:themeColor="text1"/>
          <w:sz w:val="24"/>
          <w:szCs w:val="24"/>
          <w:shd w:val="clear" w:color="auto" w:fill="FFFFFF"/>
        </w:rPr>
        <w:t>Peresin</w:t>
      </w:r>
      <w:proofErr w:type="spellEnd"/>
      <w:r w:rsidRPr="00084EE4">
        <w:rPr>
          <w:rFonts w:ascii="Times New Roman" w:hAnsi="Times New Roman" w:cs="Times New Roman"/>
          <w:color w:val="000000" w:themeColor="text1"/>
          <w:sz w:val="24"/>
          <w:szCs w:val="24"/>
          <w:shd w:val="clear" w:color="auto" w:fill="FFFFFF"/>
        </w:rPr>
        <w:t>, M.S., Jameel, H. and Gonzalez, R., 2017. Conversion economics of forest biomaterials: risk and financial analysis of CNC manufacturing. </w:t>
      </w:r>
      <w:r w:rsidRPr="00084EE4">
        <w:rPr>
          <w:rFonts w:ascii="Times New Roman" w:hAnsi="Times New Roman" w:cs="Times New Roman"/>
          <w:i/>
          <w:iCs/>
          <w:color w:val="000000" w:themeColor="text1"/>
          <w:sz w:val="24"/>
          <w:szCs w:val="24"/>
          <w:shd w:val="clear" w:color="auto" w:fill="FFFFFF"/>
        </w:rPr>
        <w:t>Biofuels, Bioproducts and Biorefining</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11</w:t>
      </w:r>
      <w:r w:rsidRPr="00084EE4">
        <w:rPr>
          <w:rFonts w:ascii="Times New Roman" w:hAnsi="Times New Roman" w:cs="Times New Roman"/>
          <w:color w:val="000000" w:themeColor="text1"/>
          <w:sz w:val="24"/>
          <w:szCs w:val="24"/>
          <w:shd w:val="clear" w:color="auto" w:fill="FFFFFF"/>
        </w:rPr>
        <w:t>(4), pp.682-700.</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 xml:space="preserve">Ferreira, P.H., </w:t>
      </w:r>
      <w:proofErr w:type="spellStart"/>
      <w:r w:rsidRPr="00084EE4">
        <w:rPr>
          <w:rFonts w:ascii="Times New Roman" w:hAnsi="Times New Roman" w:cs="Times New Roman"/>
          <w:color w:val="000000" w:themeColor="text1"/>
          <w:sz w:val="24"/>
          <w:szCs w:val="24"/>
          <w:shd w:val="clear" w:color="auto" w:fill="FFFFFF"/>
        </w:rPr>
        <w:t>Kräussl</w:t>
      </w:r>
      <w:proofErr w:type="spellEnd"/>
      <w:r w:rsidRPr="00084EE4">
        <w:rPr>
          <w:rFonts w:ascii="Times New Roman" w:hAnsi="Times New Roman" w:cs="Times New Roman"/>
          <w:color w:val="000000" w:themeColor="text1"/>
          <w:sz w:val="24"/>
          <w:szCs w:val="24"/>
          <w:shd w:val="clear" w:color="auto" w:fill="FFFFFF"/>
        </w:rPr>
        <w:t xml:space="preserve">, R., Landsman, W.R., </w:t>
      </w:r>
      <w:proofErr w:type="spellStart"/>
      <w:r w:rsidRPr="00084EE4">
        <w:rPr>
          <w:rFonts w:ascii="Times New Roman" w:hAnsi="Times New Roman" w:cs="Times New Roman"/>
          <w:color w:val="000000" w:themeColor="text1"/>
          <w:sz w:val="24"/>
          <w:szCs w:val="24"/>
          <w:shd w:val="clear" w:color="auto" w:fill="FFFFFF"/>
        </w:rPr>
        <w:t>Borysoff</w:t>
      </w:r>
      <w:proofErr w:type="spellEnd"/>
      <w:r w:rsidRPr="00084EE4">
        <w:rPr>
          <w:rFonts w:ascii="Times New Roman" w:hAnsi="Times New Roman" w:cs="Times New Roman"/>
          <w:color w:val="000000" w:themeColor="text1"/>
          <w:sz w:val="24"/>
          <w:szCs w:val="24"/>
          <w:shd w:val="clear" w:color="auto" w:fill="FFFFFF"/>
        </w:rPr>
        <w:t>, M.N. and Pope, P.F., 2019. Reliability and relevance of fair values: Private equity investments and investee fundamentals. </w:t>
      </w:r>
      <w:r w:rsidRPr="00084EE4">
        <w:rPr>
          <w:rFonts w:ascii="Times New Roman" w:hAnsi="Times New Roman" w:cs="Times New Roman"/>
          <w:i/>
          <w:iCs/>
          <w:color w:val="000000" w:themeColor="text1"/>
          <w:sz w:val="24"/>
          <w:szCs w:val="24"/>
          <w:shd w:val="clear" w:color="auto" w:fill="FFFFFF"/>
        </w:rPr>
        <w:t>Review of Accounting Studies</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24</w:t>
      </w:r>
      <w:r w:rsidRPr="00084EE4">
        <w:rPr>
          <w:rFonts w:ascii="Times New Roman" w:hAnsi="Times New Roman" w:cs="Times New Roman"/>
          <w:color w:val="000000" w:themeColor="text1"/>
          <w:sz w:val="24"/>
          <w:szCs w:val="24"/>
          <w:shd w:val="clear" w:color="auto" w:fill="FFFFFF"/>
        </w:rPr>
        <w:t>(4), pp.1427-1449.</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Hutton, A.P., 2017. Discussion of “Aggregate Margin Debt and the Divergence of Price from Accounting Fundamentals”. </w:t>
      </w:r>
      <w:r w:rsidRPr="00084EE4">
        <w:rPr>
          <w:rFonts w:ascii="Times New Roman" w:hAnsi="Times New Roman" w:cs="Times New Roman"/>
          <w:i/>
          <w:iCs/>
          <w:color w:val="000000" w:themeColor="text1"/>
          <w:sz w:val="24"/>
          <w:szCs w:val="24"/>
          <w:shd w:val="clear" w:color="auto" w:fill="FFFFFF"/>
        </w:rPr>
        <w:t>Contemporary Accounting Research</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34</w:t>
      </w:r>
      <w:r w:rsidRPr="00084EE4">
        <w:rPr>
          <w:rFonts w:ascii="Times New Roman" w:hAnsi="Times New Roman" w:cs="Times New Roman"/>
          <w:color w:val="000000" w:themeColor="text1"/>
          <w:sz w:val="24"/>
          <w:szCs w:val="24"/>
          <w:shd w:val="clear" w:color="auto" w:fill="FFFFFF"/>
        </w:rPr>
        <w:t>(3), pp.1446-1452.</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084EE4">
        <w:rPr>
          <w:rFonts w:ascii="Times New Roman" w:hAnsi="Times New Roman" w:cs="Times New Roman"/>
          <w:color w:val="000000" w:themeColor="text1"/>
          <w:sz w:val="24"/>
          <w:szCs w:val="24"/>
          <w:shd w:val="clear" w:color="auto" w:fill="FFFFFF"/>
        </w:rPr>
        <w:t>Karavias</w:t>
      </w:r>
      <w:proofErr w:type="spellEnd"/>
      <w:r w:rsidRPr="00084EE4">
        <w:rPr>
          <w:rFonts w:ascii="Times New Roman" w:hAnsi="Times New Roman" w:cs="Times New Roman"/>
          <w:color w:val="000000" w:themeColor="text1"/>
          <w:sz w:val="24"/>
          <w:szCs w:val="24"/>
          <w:shd w:val="clear" w:color="auto" w:fill="FFFFFF"/>
        </w:rPr>
        <w:t xml:space="preserve">, Y., </w:t>
      </w:r>
      <w:proofErr w:type="spellStart"/>
      <w:r w:rsidRPr="00084EE4">
        <w:rPr>
          <w:rFonts w:ascii="Times New Roman" w:hAnsi="Times New Roman" w:cs="Times New Roman"/>
          <w:color w:val="000000" w:themeColor="text1"/>
          <w:sz w:val="24"/>
          <w:szCs w:val="24"/>
          <w:shd w:val="clear" w:color="auto" w:fill="FFFFFF"/>
        </w:rPr>
        <w:t>Spilioti</w:t>
      </w:r>
      <w:proofErr w:type="spellEnd"/>
      <w:r w:rsidRPr="00084EE4">
        <w:rPr>
          <w:rFonts w:ascii="Times New Roman" w:hAnsi="Times New Roman" w:cs="Times New Roman"/>
          <w:color w:val="000000" w:themeColor="text1"/>
          <w:sz w:val="24"/>
          <w:szCs w:val="24"/>
          <w:shd w:val="clear" w:color="auto" w:fill="FFFFFF"/>
        </w:rPr>
        <w:t xml:space="preserve">, S. and </w:t>
      </w:r>
      <w:proofErr w:type="spellStart"/>
      <w:r w:rsidRPr="00084EE4">
        <w:rPr>
          <w:rFonts w:ascii="Times New Roman" w:hAnsi="Times New Roman" w:cs="Times New Roman"/>
          <w:color w:val="000000" w:themeColor="text1"/>
          <w:sz w:val="24"/>
          <w:szCs w:val="24"/>
          <w:shd w:val="clear" w:color="auto" w:fill="FFFFFF"/>
        </w:rPr>
        <w:t>Tzavalis</w:t>
      </w:r>
      <w:proofErr w:type="spellEnd"/>
      <w:r w:rsidRPr="00084EE4">
        <w:rPr>
          <w:rFonts w:ascii="Times New Roman" w:hAnsi="Times New Roman" w:cs="Times New Roman"/>
          <w:color w:val="000000" w:themeColor="text1"/>
          <w:sz w:val="24"/>
          <w:szCs w:val="24"/>
          <w:shd w:val="clear" w:color="auto" w:fill="FFFFFF"/>
        </w:rPr>
        <w:t>, E., 2020. Investor sentiment effects on share price deviations from their intrinsic values based on accounting fundamentals. </w:t>
      </w:r>
      <w:r w:rsidRPr="00084EE4">
        <w:rPr>
          <w:rFonts w:ascii="Times New Roman" w:hAnsi="Times New Roman" w:cs="Times New Roman"/>
          <w:i/>
          <w:iCs/>
          <w:color w:val="000000" w:themeColor="text1"/>
          <w:sz w:val="24"/>
          <w:szCs w:val="24"/>
          <w:shd w:val="clear" w:color="auto" w:fill="FFFFFF"/>
        </w:rPr>
        <w:t>Review of Quantitative Finance and Accounting</w:t>
      </w:r>
      <w:r w:rsidRPr="00084EE4">
        <w:rPr>
          <w:rFonts w:ascii="Times New Roman" w:hAnsi="Times New Roman" w:cs="Times New Roman"/>
          <w:color w:val="000000" w:themeColor="text1"/>
          <w:sz w:val="24"/>
          <w:szCs w:val="24"/>
          <w:shd w:val="clear" w:color="auto" w:fill="FFFFFF"/>
        </w:rPr>
        <w:t>, pp.1-29.</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proofErr w:type="spellStart"/>
      <w:r w:rsidRPr="00084EE4">
        <w:rPr>
          <w:rFonts w:ascii="Times New Roman" w:hAnsi="Times New Roman" w:cs="Times New Roman"/>
          <w:color w:val="000000" w:themeColor="text1"/>
          <w:sz w:val="24"/>
          <w:szCs w:val="24"/>
          <w:shd w:val="clear" w:color="auto" w:fill="FFFFFF"/>
        </w:rPr>
        <w:t>Lallemand</w:t>
      </w:r>
      <w:proofErr w:type="spellEnd"/>
      <w:r w:rsidRPr="00084EE4">
        <w:rPr>
          <w:rFonts w:ascii="Times New Roman" w:hAnsi="Times New Roman" w:cs="Times New Roman"/>
          <w:color w:val="000000" w:themeColor="text1"/>
          <w:sz w:val="24"/>
          <w:szCs w:val="24"/>
          <w:shd w:val="clear" w:color="auto" w:fill="FFFFFF"/>
        </w:rPr>
        <w:t xml:space="preserve">, J. and Strauss, J., 2016. Can We Count on Accounting Fundamentals for Industry Portfolio </w:t>
      </w:r>
      <w:proofErr w:type="gramStart"/>
      <w:r w:rsidRPr="00084EE4">
        <w:rPr>
          <w:rFonts w:ascii="Times New Roman" w:hAnsi="Times New Roman" w:cs="Times New Roman"/>
          <w:color w:val="000000" w:themeColor="text1"/>
          <w:sz w:val="24"/>
          <w:szCs w:val="24"/>
          <w:shd w:val="clear" w:color="auto" w:fill="FFFFFF"/>
        </w:rPr>
        <w:t>Allocation?.</w:t>
      </w:r>
      <w:proofErr w:type="gramEnd"/>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The Journal of Portfolio Management</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42</w:t>
      </w:r>
      <w:r w:rsidRPr="00084EE4">
        <w:rPr>
          <w:rFonts w:ascii="Times New Roman" w:hAnsi="Times New Roman" w:cs="Times New Roman"/>
          <w:color w:val="000000" w:themeColor="text1"/>
          <w:sz w:val="24"/>
          <w:szCs w:val="24"/>
          <w:shd w:val="clear" w:color="auto" w:fill="FFFFFF"/>
        </w:rPr>
        <w:t>(4), pp.70-87.</w:t>
      </w: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Monte‐</w:t>
      </w:r>
      <w:proofErr w:type="spellStart"/>
      <w:r w:rsidRPr="00084EE4">
        <w:rPr>
          <w:rFonts w:ascii="Times New Roman" w:hAnsi="Times New Roman" w:cs="Times New Roman"/>
          <w:color w:val="000000" w:themeColor="text1"/>
          <w:sz w:val="24"/>
          <w:szCs w:val="24"/>
          <w:shd w:val="clear" w:color="auto" w:fill="FFFFFF"/>
        </w:rPr>
        <w:t>Mor</w:t>
      </w:r>
      <w:proofErr w:type="spellEnd"/>
      <w:r w:rsidRPr="00084EE4">
        <w:rPr>
          <w:rFonts w:ascii="Times New Roman" w:hAnsi="Times New Roman" w:cs="Times New Roman"/>
          <w:color w:val="000000" w:themeColor="text1"/>
          <w:sz w:val="24"/>
          <w:szCs w:val="24"/>
          <w:shd w:val="clear" w:color="auto" w:fill="FFFFFF"/>
        </w:rPr>
        <w:t xml:space="preserve">, D.S., </w:t>
      </w:r>
      <w:proofErr w:type="spellStart"/>
      <w:r w:rsidRPr="00084EE4">
        <w:rPr>
          <w:rFonts w:ascii="Times New Roman" w:hAnsi="Times New Roman" w:cs="Times New Roman"/>
          <w:color w:val="000000" w:themeColor="text1"/>
          <w:sz w:val="24"/>
          <w:szCs w:val="24"/>
          <w:shd w:val="clear" w:color="auto" w:fill="FFFFFF"/>
        </w:rPr>
        <w:t>Galdi</w:t>
      </w:r>
      <w:proofErr w:type="spellEnd"/>
      <w:r w:rsidRPr="00084EE4">
        <w:rPr>
          <w:rFonts w:ascii="Times New Roman" w:hAnsi="Times New Roman" w:cs="Times New Roman"/>
          <w:color w:val="000000" w:themeColor="text1"/>
          <w:sz w:val="24"/>
          <w:szCs w:val="24"/>
          <w:shd w:val="clear" w:color="auto" w:fill="FFFFFF"/>
        </w:rPr>
        <w:t>, F.C. and Costa, C.M., 2018. The role of accounting fundamentals and other information in analyst forecast errors. </w:t>
      </w:r>
      <w:r w:rsidRPr="00084EE4">
        <w:rPr>
          <w:rFonts w:ascii="Times New Roman" w:hAnsi="Times New Roman" w:cs="Times New Roman"/>
          <w:i/>
          <w:iCs/>
          <w:color w:val="000000" w:themeColor="text1"/>
          <w:sz w:val="24"/>
          <w:szCs w:val="24"/>
          <w:shd w:val="clear" w:color="auto" w:fill="FFFFFF"/>
        </w:rPr>
        <w:t>International Finance</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21</w:t>
      </w:r>
      <w:r w:rsidRPr="00084EE4">
        <w:rPr>
          <w:rFonts w:ascii="Times New Roman" w:hAnsi="Times New Roman" w:cs="Times New Roman"/>
          <w:color w:val="000000" w:themeColor="text1"/>
          <w:sz w:val="24"/>
          <w:szCs w:val="24"/>
          <w:shd w:val="clear" w:color="auto" w:fill="FFFFFF"/>
        </w:rPr>
        <w:t>(2), pp.175-194.</w:t>
      </w:r>
    </w:p>
    <w:p w:rsidR="00612466"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t>Patel, K., 2018. Explaining value vs. growth investing through accounting fundamentals. </w:t>
      </w:r>
      <w:r w:rsidRPr="00084EE4">
        <w:rPr>
          <w:rFonts w:ascii="Times New Roman" w:hAnsi="Times New Roman" w:cs="Times New Roman"/>
          <w:i/>
          <w:iCs/>
          <w:color w:val="000000" w:themeColor="text1"/>
          <w:sz w:val="24"/>
          <w:szCs w:val="24"/>
          <w:shd w:val="clear" w:color="auto" w:fill="FFFFFF"/>
        </w:rPr>
        <w:t>Financial Analysts Journal</w:t>
      </w:r>
      <w:r w:rsidRPr="00084EE4">
        <w:rPr>
          <w:rFonts w:ascii="Times New Roman" w:hAnsi="Times New Roman" w:cs="Times New Roman"/>
          <w:color w:val="000000" w:themeColor="text1"/>
          <w:sz w:val="24"/>
          <w:szCs w:val="24"/>
          <w:shd w:val="clear" w:color="auto" w:fill="FFFFFF"/>
        </w:rPr>
        <w:t>, </w:t>
      </w:r>
      <w:r w:rsidRPr="00084EE4">
        <w:rPr>
          <w:rFonts w:ascii="Times New Roman" w:hAnsi="Times New Roman" w:cs="Times New Roman"/>
          <w:i/>
          <w:iCs/>
          <w:color w:val="000000" w:themeColor="text1"/>
          <w:sz w:val="24"/>
          <w:szCs w:val="24"/>
          <w:shd w:val="clear" w:color="auto" w:fill="FFFFFF"/>
        </w:rPr>
        <w:t>74</w:t>
      </w:r>
      <w:r w:rsidRPr="00084EE4">
        <w:rPr>
          <w:rFonts w:ascii="Times New Roman" w:hAnsi="Times New Roman" w:cs="Times New Roman"/>
          <w:color w:val="000000" w:themeColor="text1"/>
          <w:sz w:val="24"/>
          <w:szCs w:val="24"/>
          <w:shd w:val="clear" w:color="auto" w:fill="FFFFFF"/>
        </w:rPr>
        <w:t>(4), pp.31-32.</w:t>
      </w:r>
    </w:p>
    <w:p w:rsidR="00C55B53" w:rsidRPr="00084EE4" w:rsidRDefault="00C55B53" w:rsidP="00612466">
      <w:pPr>
        <w:spacing w:after="240" w:line="360" w:lineRule="auto"/>
        <w:jc w:val="both"/>
        <w:rPr>
          <w:rFonts w:ascii="Times New Roman" w:hAnsi="Times New Roman" w:cs="Times New Roman"/>
          <w:color w:val="000000" w:themeColor="text1"/>
          <w:sz w:val="24"/>
          <w:szCs w:val="24"/>
          <w:shd w:val="clear" w:color="auto" w:fill="FFFFFF"/>
        </w:rPr>
      </w:pPr>
    </w:p>
    <w:p w:rsidR="00612466" w:rsidRPr="00084EE4" w:rsidRDefault="00612466" w:rsidP="00612466">
      <w:pPr>
        <w:spacing w:after="240" w:line="360" w:lineRule="auto"/>
        <w:jc w:val="both"/>
        <w:rPr>
          <w:rFonts w:ascii="Times New Roman" w:hAnsi="Times New Roman" w:cs="Times New Roman"/>
          <w:color w:val="000000" w:themeColor="text1"/>
          <w:sz w:val="24"/>
          <w:szCs w:val="24"/>
          <w:shd w:val="clear" w:color="auto" w:fill="FFFFFF"/>
        </w:rPr>
      </w:pPr>
      <w:r w:rsidRPr="00084EE4">
        <w:rPr>
          <w:rFonts w:ascii="Times New Roman" w:hAnsi="Times New Roman" w:cs="Times New Roman"/>
          <w:color w:val="000000" w:themeColor="text1"/>
          <w:sz w:val="24"/>
          <w:szCs w:val="24"/>
          <w:shd w:val="clear" w:color="auto" w:fill="FFFFFF"/>
        </w:rPr>
        <w:lastRenderedPageBreak/>
        <w:t>Vogel, H.L., 2020. </w:t>
      </w:r>
      <w:r w:rsidRPr="00084EE4">
        <w:rPr>
          <w:rFonts w:ascii="Times New Roman" w:hAnsi="Times New Roman" w:cs="Times New Roman"/>
          <w:i/>
          <w:iCs/>
          <w:color w:val="000000" w:themeColor="text1"/>
          <w:sz w:val="24"/>
          <w:szCs w:val="24"/>
          <w:shd w:val="clear" w:color="auto" w:fill="FFFFFF"/>
        </w:rPr>
        <w:t>Entertainment industry economics: A guide for financial analysis</w:t>
      </w:r>
      <w:r w:rsidRPr="00084EE4">
        <w:rPr>
          <w:rFonts w:ascii="Times New Roman" w:hAnsi="Times New Roman" w:cs="Times New Roman"/>
          <w:color w:val="000000" w:themeColor="text1"/>
          <w:sz w:val="24"/>
          <w:szCs w:val="24"/>
          <w:shd w:val="clear" w:color="auto" w:fill="FFFFFF"/>
        </w:rPr>
        <w:t>. Cambridge University Press.</w:t>
      </w:r>
    </w:p>
    <w:sectPr w:rsidR="00612466" w:rsidRPr="00084EE4" w:rsidSect="00612466">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26801" w:rsidRDefault="00B26801" w:rsidP="00612466">
      <w:pPr>
        <w:spacing w:line="240" w:lineRule="auto"/>
      </w:pPr>
      <w:r>
        <w:separator/>
      </w:r>
    </w:p>
  </w:endnote>
  <w:endnote w:type="continuationSeparator" w:id="0">
    <w:p w:rsidR="00B26801" w:rsidRDefault="00B26801" w:rsidP="006124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4064259"/>
      <w:docPartObj>
        <w:docPartGallery w:val="Page Numbers (Bottom of Page)"/>
        <w:docPartUnique/>
      </w:docPartObj>
    </w:sdtPr>
    <w:sdtContent>
      <w:p w:rsidR="00C55B53" w:rsidRDefault="00C55B53" w:rsidP="00C55B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55B53" w:rsidRDefault="00C55B53" w:rsidP="00C55B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4414055"/>
      <w:docPartObj>
        <w:docPartGallery w:val="Page Numbers (Bottom of Page)"/>
        <w:docPartUnique/>
      </w:docPartObj>
    </w:sdtPr>
    <w:sdtContent>
      <w:p w:rsidR="00C55B53" w:rsidRDefault="00C55B53" w:rsidP="00FE16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55B53" w:rsidRDefault="00C55B53" w:rsidP="00C55B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52849213"/>
      <w:docPartObj>
        <w:docPartGallery w:val="Page Numbers (Bottom of Page)"/>
        <w:docPartUnique/>
      </w:docPartObj>
    </w:sdtPr>
    <w:sdtContent>
      <w:p w:rsidR="00C55B53" w:rsidRDefault="00C55B53" w:rsidP="00FE16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612466" w:rsidRDefault="00612466" w:rsidP="00C55B53">
    <w:pPr>
      <w:pStyle w:val="Footer"/>
      <w:ind w:right="360"/>
      <w:jc w:val="right"/>
    </w:pPr>
  </w:p>
  <w:p w:rsidR="00612466" w:rsidRDefault="00612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26801" w:rsidRDefault="00B26801" w:rsidP="00612466">
      <w:pPr>
        <w:spacing w:line="240" w:lineRule="auto"/>
      </w:pPr>
      <w:r>
        <w:separator/>
      </w:r>
    </w:p>
  </w:footnote>
  <w:footnote w:type="continuationSeparator" w:id="0">
    <w:p w:rsidR="00B26801" w:rsidRDefault="00B26801" w:rsidP="006124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16288E"/>
    <w:multiLevelType w:val="hybridMultilevel"/>
    <w:tmpl w:val="EF88CE06"/>
    <w:lvl w:ilvl="0" w:tplc="C7989266">
      <w:start w:val="1"/>
      <w:numFmt w:val="upperLetter"/>
      <w:lvlText w:val="%1."/>
      <w:lvlJc w:val="left"/>
      <w:pPr>
        <w:ind w:left="720" w:hanging="360"/>
      </w:pPr>
      <w:rPr>
        <w:rFonts w:ascii="Arial" w:hAnsi="Arial"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AF3C5A"/>
    <w:multiLevelType w:val="hybridMultilevel"/>
    <w:tmpl w:val="4264566A"/>
    <w:lvl w:ilvl="0" w:tplc="018A56B2">
      <w:start w:val="1"/>
      <w:numFmt w:val="lowerLetter"/>
      <w:lvlText w:val="%1."/>
      <w:lvlJc w:val="left"/>
      <w:pPr>
        <w:ind w:left="720" w:hanging="360"/>
      </w:pPr>
      <w:rPr>
        <w:rFonts w:ascii="Arial" w:hAnsi="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C60FC9"/>
    <w:multiLevelType w:val="hybridMultilevel"/>
    <w:tmpl w:val="B8DC5986"/>
    <w:lvl w:ilvl="0" w:tplc="4ED24B3C">
      <w:start w:val="1"/>
      <w:numFmt w:val="lowerLetter"/>
      <w:lvlText w:val="%1."/>
      <w:lvlJc w:val="left"/>
      <w:pPr>
        <w:ind w:left="720" w:hanging="360"/>
      </w:pPr>
      <w:rPr>
        <w:rFonts w:ascii="Arial" w:hAnsi="Arial"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E6B"/>
    <w:rsid w:val="00041CC4"/>
    <w:rsid w:val="00110810"/>
    <w:rsid w:val="00127429"/>
    <w:rsid w:val="001710E4"/>
    <w:rsid w:val="001E64FE"/>
    <w:rsid w:val="00370E6B"/>
    <w:rsid w:val="003A2123"/>
    <w:rsid w:val="00472B6D"/>
    <w:rsid w:val="004745C5"/>
    <w:rsid w:val="004C400F"/>
    <w:rsid w:val="004D1D56"/>
    <w:rsid w:val="004F0FEF"/>
    <w:rsid w:val="00543CB3"/>
    <w:rsid w:val="00551B23"/>
    <w:rsid w:val="00565B73"/>
    <w:rsid w:val="005D3CE3"/>
    <w:rsid w:val="005E6236"/>
    <w:rsid w:val="00612466"/>
    <w:rsid w:val="006162CE"/>
    <w:rsid w:val="006F4537"/>
    <w:rsid w:val="0070621E"/>
    <w:rsid w:val="00743537"/>
    <w:rsid w:val="00744E86"/>
    <w:rsid w:val="00760F16"/>
    <w:rsid w:val="007630FD"/>
    <w:rsid w:val="00890435"/>
    <w:rsid w:val="00907077"/>
    <w:rsid w:val="009118CE"/>
    <w:rsid w:val="00925F0C"/>
    <w:rsid w:val="00A52479"/>
    <w:rsid w:val="00AE335A"/>
    <w:rsid w:val="00B26801"/>
    <w:rsid w:val="00C5392D"/>
    <w:rsid w:val="00C55B53"/>
    <w:rsid w:val="00C723E9"/>
    <w:rsid w:val="00D55892"/>
    <w:rsid w:val="00DB3592"/>
    <w:rsid w:val="00DF161D"/>
    <w:rsid w:val="00E04A5A"/>
    <w:rsid w:val="00F17A6E"/>
    <w:rsid w:val="00F3554D"/>
    <w:rsid w:val="00F94A61"/>
    <w:rsid w:val="00FF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3521"/>
  <w15:docId w15:val="{564FF75E-355C-7E41-B215-1882EB587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2CE"/>
  </w:style>
  <w:style w:type="paragraph" w:styleId="Heading1">
    <w:name w:val="heading 1"/>
    <w:basedOn w:val="Normal1"/>
    <w:next w:val="Normal1"/>
    <w:rsid w:val="0061246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370E6B"/>
    <w:pPr>
      <w:keepNext/>
      <w:keepLines/>
      <w:spacing w:before="360" w:after="120"/>
      <w:outlineLvl w:val="1"/>
    </w:pPr>
    <w:rPr>
      <w:sz w:val="32"/>
      <w:szCs w:val="32"/>
    </w:rPr>
  </w:style>
  <w:style w:type="paragraph" w:styleId="Heading3">
    <w:name w:val="heading 3"/>
    <w:basedOn w:val="Normal1"/>
    <w:next w:val="Normal1"/>
    <w:rsid w:val="00370E6B"/>
    <w:pPr>
      <w:keepNext/>
      <w:keepLines/>
      <w:spacing w:before="320" w:after="80"/>
      <w:outlineLvl w:val="2"/>
    </w:pPr>
    <w:rPr>
      <w:color w:val="434343"/>
      <w:sz w:val="28"/>
      <w:szCs w:val="28"/>
    </w:rPr>
  </w:style>
  <w:style w:type="paragraph" w:styleId="Heading4">
    <w:name w:val="heading 4"/>
    <w:basedOn w:val="Normal1"/>
    <w:next w:val="Normal1"/>
    <w:rsid w:val="00370E6B"/>
    <w:pPr>
      <w:keepNext/>
      <w:keepLines/>
      <w:spacing w:before="280" w:after="80"/>
      <w:outlineLvl w:val="3"/>
    </w:pPr>
    <w:rPr>
      <w:color w:val="666666"/>
      <w:sz w:val="24"/>
      <w:szCs w:val="24"/>
    </w:rPr>
  </w:style>
  <w:style w:type="paragraph" w:styleId="Heading5">
    <w:name w:val="heading 5"/>
    <w:basedOn w:val="Normal1"/>
    <w:next w:val="Normal1"/>
    <w:rsid w:val="00370E6B"/>
    <w:pPr>
      <w:keepNext/>
      <w:keepLines/>
      <w:spacing w:before="240" w:after="80"/>
      <w:outlineLvl w:val="4"/>
    </w:pPr>
    <w:rPr>
      <w:color w:val="666666"/>
    </w:rPr>
  </w:style>
  <w:style w:type="paragraph" w:styleId="Heading6">
    <w:name w:val="heading 6"/>
    <w:basedOn w:val="Normal1"/>
    <w:next w:val="Normal1"/>
    <w:rsid w:val="00370E6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70E6B"/>
  </w:style>
  <w:style w:type="paragraph" w:styleId="Title">
    <w:name w:val="Title"/>
    <w:basedOn w:val="Normal1"/>
    <w:next w:val="Normal1"/>
    <w:rsid w:val="00370E6B"/>
    <w:pPr>
      <w:keepNext/>
      <w:keepLines/>
      <w:spacing w:after="60"/>
    </w:pPr>
    <w:rPr>
      <w:sz w:val="52"/>
      <w:szCs w:val="52"/>
    </w:rPr>
  </w:style>
  <w:style w:type="paragraph" w:styleId="Subtitle">
    <w:name w:val="Subtitle"/>
    <w:basedOn w:val="Normal1"/>
    <w:next w:val="Normal1"/>
    <w:rsid w:val="00370E6B"/>
    <w:pPr>
      <w:keepNext/>
      <w:keepLines/>
      <w:spacing w:after="320"/>
    </w:pPr>
    <w:rPr>
      <w:color w:val="666666"/>
      <w:sz w:val="30"/>
      <w:szCs w:val="30"/>
    </w:rPr>
  </w:style>
  <w:style w:type="table" w:customStyle="1" w:styleId="a">
    <w:basedOn w:val="TableNormal"/>
    <w:rsid w:val="00370E6B"/>
    <w:tblPr>
      <w:tblStyleRowBandSize w:val="1"/>
      <w:tblStyleColBandSize w:val="1"/>
      <w:tblCellMar>
        <w:top w:w="100" w:type="dxa"/>
        <w:left w:w="100" w:type="dxa"/>
        <w:bottom w:w="100" w:type="dxa"/>
        <w:right w:w="100" w:type="dxa"/>
      </w:tblCellMar>
    </w:tblPr>
  </w:style>
  <w:style w:type="table" w:customStyle="1" w:styleId="a0">
    <w:basedOn w:val="TableNormal"/>
    <w:rsid w:val="00370E6B"/>
    <w:tblPr>
      <w:tblStyleRowBandSize w:val="1"/>
      <w:tblStyleColBandSize w:val="1"/>
      <w:tblCellMar>
        <w:top w:w="100" w:type="dxa"/>
        <w:left w:w="100" w:type="dxa"/>
        <w:bottom w:w="100" w:type="dxa"/>
        <w:right w:w="100" w:type="dxa"/>
      </w:tblCellMar>
    </w:tblPr>
  </w:style>
  <w:style w:type="table" w:customStyle="1" w:styleId="a1">
    <w:basedOn w:val="TableNormal"/>
    <w:rsid w:val="00370E6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D1D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D56"/>
    <w:rPr>
      <w:rFonts w:ascii="Tahoma" w:hAnsi="Tahoma" w:cs="Tahoma"/>
      <w:sz w:val="16"/>
      <w:szCs w:val="16"/>
    </w:rPr>
  </w:style>
  <w:style w:type="paragraph" w:styleId="Header">
    <w:name w:val="header"/>
    <w:basedOn w:val="Normal"/>
    <w:link w:val="HeaderChar"/>
    <w:uiPriority w:val="99"/>
    <w:unhideWhenUsed/>
    <w:rsid w:val="00612466"/>
    <w:pPr>
      <w:tabs>
        <w:tab w:val="center" w:pos="4680"/>
        <w:tab w:val="right" w:pos="9360"/>
      </w:tabs>
      <w:spacing w:line="240" w:lineRule="auto"/>
    </w:pPr>
  </w:style>
  <w:style w:type="character" w:customStyle="1" w:styleId="HeaderChar">
    <w:name w:val="Header Char"/>
    <w:basedOn w:val="DefaultParagraphFont"/>
    <w:link w:val="Header"/>
    <w:uiPriority w:val="99"/>
    <w:rsid w:val="00612466"/>
  </w:style>
  <w:style w:type="paragraph" w:styleId="Footer">
    <w:name w:val="footer"/>
    <w:basedOn w:val="Normal"/>
    <w:link w:val="FooterChar"/>
    <w:uiPriority w:val="99"/>
    <w:unhideWhenUsed/>
    <w:rsid w:val="00612466"/>
    <w:pPr>
      <w:tabs>
        <w:tab w:val="center" w:pos="4680"/>
        <w:tab w:val="right" w:pos="9360"/>
      </w:tabs>
      <w:spacing w:line="240" w:lineRule="auto"/>
    </w:pPr>
  </w:style>
  <w:style w:type="character" w:customStyle="1" w:styleId="FooterChar">
    <w:name w:val="Footer Char"/>
    <w:basedOn w:val="DefaultParagraphFont"/>
    <w:link w:val="Footer"/>
    <w:uiPriority w:val="99"/>
    <w:rsid w:val="00612466"/>
  </w:style>
  <w:style w:type="paragraph" w:styleId="TOCHeading">
    <w:name w:val="TOC Heading"/>
    <w:basedOn w:val="Heading1"/>
    <w:next w:val="Normal"/>
    <w:uiPriority w:val="39"/>
    <w:semiHidden/>
    <w:unhideWhenUsed/>
    <w:qFormat/>
    <w:rsid w:val="00612466"/>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12466"/>
    <w:pPr>
      <w:spacing w:after="100"/>
    </w:pPr>
  </w:style>
  <w:style w:type="character" w:styleId="Hyperlink">
    <w:name w:val="Hyperlink"/>
    <w:basedOn w:val="DefaultParagraphFont"/>
    <w:uiPriority w:val="99"/>
    <w:unhideWhenUsed/>
    <w:rsid w:val="00612466"/>
    <w:rPr>
      <w:color w:val="0000FF" w:themeColor="hyperlink"/>
      <w:u w:val="single"/>
    </w:rPr>
  </w:style>
  <w:style w:type="paragraph" w:styleId="ListParagraph">
    <w:name w:val="List Paragraph"/>
    <w:basedOn w:val="Normal"/>
    <w:uiPriority w:val="34"/>
    <w:qFormat/>
    <w:rsid w:val="00041CC4"/>
    <w:pPr>
      <w:ind w:left="720"/>
      <w:contextualSpacing/>
    </w:pPr>
  </w:style>
  <w:style w:type="table" w:styleId="TableGrid">
    <w:name w:val="Table Grid"/>
    <w:basedOn w:val="TableNormal"/>
    <w:rsid w:val="00925F0C"/>
    <w:pPr>
      <w:spacing w:line="240" w:lineRule="auto"/>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C55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649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CFC1E80-27B7-43C5-963F-78E9A1712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2939</Words>
  <Characters>16756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adi ilinca</cp:lastModifiedBy>
  <cp:revision>2</cp:revision>
  <dcterms:created xsi:type="dcterms:W3CDTF">2020-11-13T20:16:00Z</dcterms:created>
  <dcterms:modified xsi:type="dcterms:W3CDTF">2020-11-13T20:16:00Z</dcterms:modified>
</cp:coreProperties>
</file>