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BE8E60" w14:textId="7AE48DB0" w:rsidR="00777301" w:rsidRPr="00777301" w:rsidRDefault="00BE2A67" w:rsidP="00777301">
      <w:pPr>
        <w:spacing w:line="360" w:lineRule="auto"/>
        <w:rPr>
          <w:rFonts w:ascii="Arial" w:hAnsi="Arial" w:cs="Arial"/>
        </w:rPr>
      </w:pPr>
      <w:r w:rsidRPr="000F740C">
        <w:rPr>
          <w:rFonts w:ascii="Times New Roman" w:eastAsia="Arial" w:hAnsi="Arial" w:cs="Arial"/>
          <w:noProof/>
          <w:kern w:val="0"/>
          <w:sz w:val="20"/>
          <w:szCs w:val="22"/>
          <w:lang w:val="en-US"/>
          <w14:ligatures w14:val="none"/>
        </w:rPr>
        <w:drawing>
          <wp:inline distT="0" distB="0" distL="0" distR="0" wp14:anchorId="2D1C8B04" wp14:editId="3B0DF43E">
            <wp:extent cx="1695450" cy="438150"/>
            <wp:effectExtent l="0" t="0" r="0" b="0"/>
            <wp:docPr id="7765615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2"/>
                    <pic:cNvPicPr>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695450" cy="438150"/>
                    </a:xfrm>
                    <a:prstGeom prst="rect">
                      <a:avLst/>
                    </a:prstGeom>
                    <a:noFill/>
                    <a:ln>
                      <a:noFill/>
                    </a:ln>
                  </pic:spPr>
                </pic:pic>
              </a:graphicData>
            </a:graphic>
          </wp:inline>
        </w:drawing>
      </w:r>
    </w:p>
    <w:p w14:paraId="4E68ECDD" w14:textId="33179234" w:rsidR="00777301" w:rsidRPr="00777301" w:rsidRDefault="00777301" w:rsidP="00777301">
      <w:pPr>
        <w:spacing w:line="360" w:lineRule="auto"/>
        <w:rPr>
          <w:rFonts w:ascii="Arial" w:hAnsi="Arial" w:cs="Arial"/>
        </w:rPr>
      </w:pPr>
    </w:p>
    <w:p w14:paraId="2A53BB05" w14:textId="328EF280" w:rsidR="00777301" w:rsidRPr="00777301" w:rsidRDefault="00777301" w:rsidP="00777301">
      <w:pPr>
        <w:spacing w:line="360" w:lineRule="auto"/>
        <w:rPr>
          <w:rFonts w:ascii="Arial" w:hAnsi="Arial" w:cs="Arial"/>
        </w:rPr>
      </w:pPr>
    </w:p>
    <w:p w14:paraId="693A7566" w14:textId="77777777" w:rsidR="00777301" w:rsidRPr="00777301" w:rsidRDefault="00777301" w:rsidP="00777301">
      <w:pPr>
        <w:spacing w:line="360" w:lineRule="auto"/>
        <w:rPr>
          <w:rFonts w:ascii="Arial" w:hAnsi="Arial" w:cs="Arial"/>
        </w:rPr>
      </w:pPr>
    </w:p>
    <w:p w14:paraId="02B6A7F2" w14:textId="77777777" w:rsidR="00777301" w:rsidRPr="00777301" w:rsidRDefault="00777301" w:rsidP="00777301">
      <w:pPr>
        <w:spacing w:line="360" w:lineRule="auto"/>
        <w:rPr>
          <w:rFonts w:ascii="Arial" w:hAnsi="Arial" w:cs="Arial"/>
        </w:rPr>
      </w:pPr>
    </w:p>
    <w:p w14:paraId="345592E1" w14:textId="77777777" w:rsidR="00777301" w:rsidRPr="00777301" w:rsidRDefault="00777301" w:rsidP="00777301">
      <w:pPr>
        <w:spacing w:line="360" w:lineRule="auto"/>
        <w:rPr>
          <w:rFonts w:ascii="Arial" w:hAnsi="Arial" w:cs="Arial"/>
        </w:rPr>
      </w:pPr>
    </w:p>
    <w:p w14:paraId="51F0A2C6" w14:textId="77777777" w:rsidR="00777301" w:rsidRPr="00777301" w:rsidRDefault="00777301" w:rsidP="00777301">
      <w:pPr>
        <w:spacing w:line="360" w:lineRule="auto"/>
        <w:rPr>
          <w:rFonts w:ascii="Arial" w:hAnsi="Arial" w:cs="Arial"/>
        </w:rPr>
      </w:pPr>
      <w:r w:rsidRPr="00777301">
        <w:rPr>
          <w:rFonts w:ascii="Arial" w:hAnsi="Arial" w:cs="Arial"/>
        </w:rPr>
        <w:t xml:space="preserve">Name: Christina Owusu </w:t>
      </w:r>
    </w:p>
    <w:p w14:paraId="17A15907" w14:textId="77777777" w:rsidR="00777301" w:rsidRPr="00777301" w:rsidRDefault="00777301" w:rsidP="00777301">
      <w:pPr>
        <w:spacing w:line="360" w:lineRule="auto"/>
        <w:rPr>
          <w:rFonts w:ascii="Arial" w:hAnsi="Arial" w:cs="Arial"/>
        </w:rPr>
      </w:pPr>
      <w:r w:rsidRPr="00777301">
        <w:rPr>
          <w:rFonts w:ascii="Arial" w:hAnsi="Arial" w:cs="Arial"/>
        </w:rPr>
        <w:t xml:space="preserve">Student Number: 2329700 </w:t>
      </w:r>
    </w:p>
    <w:p w14:paraId="23E125E1" w14:textId="71876684" w:rsidR="00777301" w:rsidRPr="00777301" w:rsidRDefault="009D492D" w:rsidP="00777301">
      <w:pPr>
        <w:spacing w:line="360" w:lineRule="auto"/>
        <w:rPr>
          <w:rFonts w:ascii="Arial" w:hAnsi="Arial" w:cs="Arial"/>
        </w:rPr>
      </w:pPr>
      <w:r w:rsidRPr="00777301">
        <w:rPr>
          <w:rFonts w:ascii="Arial" w:hAnsi="Arial" w:cs="Arial"/>
        </w:rPr>
        <w:t>Modu</w:t>
      </w:r>
      <w:r>
        <w:rPr>
          <w:rFonts w:ascii="Arial" w:hAnsi="Arial" w:cs="Arial"/>
        </w:rPr>
        <w:t>le:</w:t>
      </w:r>
      <w:r w:rsidR="00777301" w:rsidRPr="00777301">
        <w:rPr>
          <w:rFonts w:ascii="Arial" w:hAnsi="Arial" w:cs="Arial"/>
        </w:rPr>
        <w:t xml:space="preserve"> </w:t>
      </w:r>
      <w:r w:rsidR="00BA00FC">
        <w:rPr>
          <w:rFonts w:ascii="Arial" w:hAnsi="Arial" w:cs="Arial"/>
        </w:rPr>
        <w:t>Principles of Health and S</w:t>
      </w:r>
      <w:r w:rsidR="00F8658D">
        <w:rPr>
          <w:rFonts w:ascii="Arial" w:hAnsi="Arial" w:cs="Arial"/>
        </w:rPr>
        <w:t>ocial Care Pra</w:t>
      </w:r>
      <w:r w:rsidR="001B0E59">
        <w:rPr>
          <w:rFonts w:ascii="Arial" w:hAnsi="Arial" w:cs="Arial"/>
        </w:rPr>
        <w:t>ctice</w:t>
      </w:r>
      <w:r w:rsidR="00777301" w:rsidRPr="00777301">
        <w:rPr>
          <w:rFonts w:ascii="Arial" w:hAnsi="Arial" w:cs="Arial"/>
        </w:rPr>
        <w:t xml:space="preserve"> </w:t>
      </w:r>
    </w:p>
    <w:p w14:paraId="0F76F565" w14:textId="25734706" w:rsidR="00777301" w:rsidRPr="00777301" w:rsidRDefault="00777301" w:rsidP="00777301">
      <w:pPr>
        <w:spacing w:line="360" w:lineRule="auto"/>
        <w:rPr>
          <w:rFonts w:ascii="Arial" w:hAnsi="Arial" w:cs="Arial"/>
        </w:rPr>
      </w:pPr>
      <w:r w:rsidRPr="00777301">
        <w:rPr>
          <w:rFonts w:ascii="Arial" w:hAnsi="Arial" w:cs="Arial"/>
        </w:rPr>
        <w:t xml:space="preserve">Module </w:t>
      </w:r>
      <w:r w:rsidR="009D492D" w:rsidRPr="00777301">
        <w:rPr>
          <w:rFonts w:ascii="Arial" w:hAnsi="Arial" w:cs="Arial"/>
        </w:rPr>
        <w:t>code:</w:t>
      </w:r>
      <w:r w:rsidR="009D492D">
        <w:rPr>
          <w:rFonts w:ascii="Arial" w:hAnsi="Arial" w:cs="Arial"/>
        </w:rPr>
        <w:t xml:space="preserve"> BMHP</w:t>
      </w:r>
      <w:r w:rsidR="00665ED0">
        <w:rPr>
          <w:rFonts w:ascii="Arial" w:hAnsi="Arial" w:cs="Arial"/>
        </w:rPr>
        <w:t>5016</w:t>
      </w:r>
      <w:r w:rsidRPr="00777301">
        <w:rPr>
          <w:rFonts w:ascii="Arial" w:hAnsi="Arial" w:cs="Arial"/>
        </w:rPr>
        <w:t xml:space="preserve"> </w:t>
      </w:r>
    </w:p>
    <w:p w14:paraId="61B0D032" w14:textId="4A3BD5F5" w:rsidR="00777301" w:rsidRPr="00777301" w:rsidRDefault="00777301" w:rsidP="00777301">
      <w:pPr>
        <w:spacing w:line="360" w:lineRule="auto"/>
        <w:rPr>
          <w:rFonts w:ascii="Arial" w:hAnsi="Arial" w:cs="Arial"/>
        </w:rPr>
      </w:pPr>
      <w:r w:rsidRPr="00777301">
        <w:rPr>
          <w:rFonts w:ascii="Arial" w:hAnsi="Arial" w:cs="Arial"/>
        </w:rPr>
        <w:t xml:space="preserve">Lecturer: </w:t>
      </w:r>
      <w:r w:rsidR="00FB2F8F">
        <w:rPr>
          <w:rFonts w:ascii="Arial" w:hAnsi="Arial" w:cs="Arial"/>
        </w:rPr>
        <w:t>A</w:t>
      </w:r>
      <w:r w:rsidR="002B49B3">
        <w:rPr>
          <w:rFonts w:ascii="Arial" w:hAnsi="Arial" w:cs="Arial"/>
        </w:rPr>
        <w:t>zida Zai</w:t>
      </w:r>
      <w:r w:rsidR="004C4A1B">
        <w:rPr>
          <w:rFonts w:ascii="Arial" w:hAnsi="Arial" w:cs="Arial"/>
        </w:rPr>
        <w:t>nol</w:t>
      </w:r>
    </w:p>
    <w:p w14:paraId="70A7240E" w14:textId="46EFA67D" w:rsidR="00777301" w:rsidRDefault="00777301" w:rsidP="00777301">
      <w:pPr>
        <w:spacing w:line="360" w:lineRule="auto"/>
        <w:rPr>
          <w:rFonts w:ascii="Arial" w:hAnsi="Arial" w:cs="Arial"/>
        </w:rPr>
      </w:pPr>
      <w:r w:rsidRPr="00777301">
        <w:rPr>
          <w:rFonts w:ascii="Arial" w:hAnsi="Arial" w:cs="Arial"/>
        </w:rPr>
        <w:t xml:space="preserve">Assignment Title: </w:t>
      </w:r>
      <w:r w:rsidR="001D6AFF">
        <w:rPr>
          <w:rFonts w:ascii="Arial" w:hAnsi="Arial" w:cs="Arial"/>
        </w:rPr>
        <w:t>Writ</w:t>
      </w:r>
      <w:r w:rsidR="00600CD1">
        <w:rPr>
          <w:rFonts w:ascii="Arial" w:hAnsi="Arial" w:cs="Arial"/>
        </w:rPr>
        <w:t>ten Assignment (Re</w:t>
      </w:r>
      <w:r w:rsidR="003415D6">
        <w:rPr>
          <w:rFonts w:ascii="Arial" w:hAnsi="Arial" w:cs="Arial"/>
        </w:rPr>
        <w:t>flective Report)</w:t>
      </w:r>
    </w:p>
    <w:p w14:paraId="605E958B" w14:textId="77777777" w:rsidR="00777301" w:rsidRDefault="00777301" w:rsidP="00437025">
      <w:pPr>
        <w:spacing w:line="360" w:lineRule="auto"/>
        <w:rPr>
          <w:rFonts w:ascii="Arial" w:hAnsi="Arial" w:cs="Arial"/>
        </w:rPr>
      </w:pPr>
    </w:p>
    <w:p w14:paraId="238718B6" w14:textId="77777777" w:rsidR="00777301" w:rsidRDefault="00777301" w:rsidP="00437025">
      <w:pPr>
        <w:spacing w:line="360" w:lineRule="auto"/>
        <w:rPr>
          <w:rFonts w:ascii="Arial" w:hAnsi="Arial" w:cs="Arial"/>
        </w:rPr>
      </w:pPr>
    </w:p>
    <w:p w14:paraId="75E3D249" w14:textId="77777777" w:rsidR="00777301" w:rsidRDefault="00777301" w:rsidP="00437025">
      <w:pPr>
        <w:spacing w:line="360" w:lineRule="auto"/>
        <w:rPr>
          <w:rFonts w:ascii="Arial" w:hAnsi="Arial" w:cs="Arial"/>
        </w:rPr>
      </w:pPr>
    </w:p>
    <w:p w14:paraId="711F7478" w14:textId="77777777" w:rsidR="00777301" w:rsidRDefault="00777301" w:rsidP="00437025">
      <w:pPr>
        <w:spacing w:line="360" w:lineRule="auto"/>
        <w:rPr>
          <w:rFonts w:ascii="Arial" w:hAnsi="Arial" w:cs="Arial"/>
        </w:rPr>
      </w:pPr>
    </w:p>
    <w:p w14:paraId="250D468C" w14:textId="77777777" w:rsidR="00777301" w:rsidRDefault="00777301" w:rsidP="00437025">
      <w:pPr>
        <w:spacing w:line="360" w:lineRule="auto"/>
        <w:rPr>
          <w:rFonts w:ascii="Arial" w:hAnsi="Arial" w:cs="Arial"/>
        </w:rPr>
      </w:pPr>
    </w:p>
    <w:p w14:paraId="146EFEFA" w14:textId="77777777" w:rsidR="00777301" w:rsidRDefault="00777301" w:rsidP="00437025">
      <w:pPr>
        <w:spacing w:line="360" w:lineRule="auto"/>
        <w:rPr>
          <w:rFonts w:ascii="Arial" w:hAnsi="Arial" w:cs="Arial"/>
        </w:rPr>
      </w:pPr>
    </w:p>
    <w:p w14:paraId="6F63AC52" w14:textId="77777777" w:rsidR="00777301" w:rsidRDefault="00777301" w:rsidP="00437025">
      <w:pPr>
        <w:spacing w:line="360" w:lineRule="auto"/>
        <w:rPr>
          <w:rFonts w:ascii="Arial" w:hAnsi="Arial" w:cs="Arial"/>
        </w:rPr>
      </w:pPr>
    </w:p>
    <w:p w14:paraId="0F2F4FC3" w14:textId="77777777" w:rsidR="00777301" w:rsidRDefault="00777301" w:rsidP="00437025">
      <w:pPr>
        <w:spacing w:line="360" w:lineRule="auto"/>
        <w:rPr>
          <w:rFonts w:ascii="Arial" w:hAnsi="Arial" w:cs="Arial"/>
        </w:rPr>
      </w:pPr>
    </w:p>
    <w:p w14:paraId="7C2FDF77" w14:textId="77777777" w:rsidR="00777301" w:rsidRDefault="00777301" w:rsidP="00437025">
      <w:pPr>
        <w:spacing w:line="360" w:lineRule="auto"/>
        <w:rPr>
          <w:rFonts w:ascii="Arial" w:hAnsi="Arial" w:cs="Arial"/>
        </w:rPr>
      </w:pPr>
    </w:p>
    <w:p w14:paraId="43CBC4A0" w14:textId="77777777" w:rsidR="00777301" w:rsidRDefault="00777301" w:rsidP="00437025">
      <w:pPr>
        <w:spacing w:line="360" w:lineRule="auto"/>
        <w:rPr>
          <w:rFonts w:ascii="Arial" w:hAnsi="Arial" w:cs="Arial"/>
        </w:rPr>
      </w:pPr>
    </w:p>
    <w:p w14:paraId="2D4F73D2" w14:textId="77777777" w:rsidR="00777301" w:rsidRDefault="00777301" w:rsidP="00437025">
      <w:pPr>
        <w:spacing w:line="360" w:lineRule="auto"/>
        <w:rPr>
          <w:rFonts w:ascii="Arial" w:hAnsi="Arial" w:cs="Arial"/>
        </w:rPr>
      </w:pPr>
    </w:p>
    <w:p w14:paraId="15EF109E" w14:textId="77777777" w:rsidR="00777301" w:rsidRDefault="00777301" w:rsidP="00437025">
      <w:pPr>
        <w:spacing w:line="360" w:lineRule="auto"/>
        <w:rPr>
          <w:rFonts w:ascii="Arial" w:hAnsi="Arial" w:cs="Arial"/>
        </w:rPr>
      </w:pPr>
    </w:p>
    <w:sdt>
      <w:sdtPr>
        <w:rPr>
          <w:rFonts w:ascii="Arial" w:eastAsiaTheme="minorHAnsi" w:hAnsi="Arial" w:cs="Arial"/>
          <w:color w:val="auto"/>
          <w:kern w:val="2"/>
          <w:sz w:val="24"/>
          <w:szCs w:val="24"/>
          <w:lang w:eastAsia="en-US"/>
          <w14:ligatures w14:val="standardContextual"/>
        </w:rPr>
        <w:id w:val="1797718486"/>
        <w:docPartObj>
          <w:docPartGallery w:val="Table of Contents"/>
          <w:docPartUnique/>
        </w:docPartObj>
      </w:sdtPr>
      <w:sdtEndPr>
        <w:rPr>
          <w:b/>
          <w:bCs/>
        </w:rPr>
      </w:sdtEndPr>
      <w:sdtContent>
        <w:p w14:paraId="33235CEF" w14:textId="392402FF" w:rsidR="00E63649" w:rsidRPr="00BD67B0" w:rsidRDefault="00E63649" w:rsidP="00BD67B0">
          <w:pPr>
            <w:pStyle w:val="TOCHeading"/>
            <w:spacing w:line="360" w:lineRule="auto"/>
            <w:rPr>
              <w:rFonts w:ascii="Arial" w:hAnsi="Arial" w:cs="Arial"/>
              <w:sz w:val="24"/>
              <w:szCs w:val="24"/>
            </w:rPr>
          </w:pPr>
          <w:r w:rsidRPr="00BD67B0">
            <w:rPr>
              <w:rFonts w:ascii="Arial" w:hAnsi="Arial" w:cs="Arial"/>
              <w:sz w:val="24"/>
              <w:szCs w:val="24"/>
            </w:rPr>
            <w:t>Contents</w:t>
          </w:r>
        </w:p>
        <w:p w14:paraId="3F8A121F" w14:textId="28901624" w:rsidR="00EC3542" w:rsidRDefault="00E63649">
          <w:pPr>
            <w:pStyle w:val="TOC1"/>
            <w:tabs>
              <w:tab w:val="right" w:leader="dot" w:pos="9016"/>
            </w:tabs>
            <w:rPr>
              <w:rFonts w:eastAsiaTheme="minorEastAsia"/>
              <w:noProof/>
              <w:lang w:eastAsia="en-GB"/>
            </w:rPr>
          </w:pPr>
          <w:r w:rsidRPr="00BD67B0">
            <w:rPr>
              <w:rFonts w:ascii="Arial" w:hAnsi="Arial" w:cs="Arial"/>
            </w:rPr>
            <w:fldChar w:fldCharType="begin"/>
          </w:r>
          <w:r w:rsidRPr="00BD67B0">
            <w:rPr>
              <w:rFonts w:ascii="Arial" w:hAnsi="Arial" w:cs="Arial"/>
            </w:rPr>
            <w:instrText xml:space="preserve"> TOC \o "1-3" \h \z \u </w:instrText>
          </w:r>
          <w:r w:rsidRPr="00BD67B0">
            <w:rPr>
              <w:rFonts w:ascii="Arial" w:hAnsi="Arial" w:cs="Arial"/>
            </w:rPr>
            <w:fldChar w:fldCharType="separate"/>
          </w:r>
          <w:hyperlink w:anchor="_Toc233825196" w:history="1">
            <w:r w:rsidR="00EC3542" w:rsidRPr="00E935EC">
              <w:rPr>
                <w:rStyle w:val="Hyperlink"/>
                <w:rFonts w:ascii="Arial" w:hAnsi="Arial" w:cs="Arial"/>
                <w:noProof/>
              </w:rPr>
              <w:t>Introduction</w:t>
            </w:r>
            <w:r w:rsidR="00EC3542">
              <w:rPr>
                <w:noProof/>
                <w:webHidden/>
              </w:rPr>
              <w:tab/>
            </w:r>
            <w:r w:rsidR="00EC3542">
              <w:rPr>
                <w:noProof/>
                <w:webHidden/>
              </w:rPr>
              <w:fldChar w:fldCharType="begin"/>
            </w:r>
            <w:r w:rsidR="00EC3542">
              <w:rPr>
                <w:noProof/>
                <w:webHidden/>
              </w:rPr>
              <w:instrText xml:space="preserve"> PAGEREF _Toc233825196 \h </w:instrText>
            </w:r>
            <w:r w:rsidR="00EC3542">
              <w:rPr>
                <w:noProof/>
                <w:webHidden/>
              </w:rPr>
            </w:r>
            <w:r w:rsidR="00EC3542">
              <w:rPr>
                <w:noProof/>
                <w:webHidden/>
              </w:rPr>
              <w:fldChar w:fldCharType="separate"/>
            </w:r>
            <w:r w:rsidR="00EC3542">
              <w:rPr>
                <w:noProof/>
                <w:webHidden/>
              </w:rPr>
              <w:t>3</w:t>
            </w:r>
            <w:r w:rsidR="00EC3542">
              <w:rPr>
                <w:noProof/>
                <w:webHidden/>
              </w:rPr>
              <w:fldChar w:fldCharType="end"/>
            </w:r>
          </w:hyperlink>
        </w:p>
        <w:p w14:paraId="2EE60A14" w14:textId="4958558F" w:rsidR="00EC3542" w:rsidRDefault="00EC3542">
          <w:pPr>
            <w:pStyle w:val="TOC1"/>
            <w:tabs>
              <w:tab w:val="right" w:leader="dot" w:pos="9016"/>
            </w:tabs>
            <w:rPr>
              <w:rFonts w:eastAsiaTheme="minorEastAsia"/>
              <w:noProof/>
              <w:lang w:eastAsia="en-GB"/>
            </w:rPr>
          </w:pPr>
          <w:hyperlink w:anchor="_Toc233825197" w:history="1">
            <w:r w:rsidRPr="00E935EC">
              <w:rPr>
                <w:rStyle w:val="Hyperlink"/>
                <w:rFonts w:ascii="Arial" w:hAnsi="Arial" w:cs="Arial"/>
                <w:noProof/>
              </w:rPr>
              <w:t>Task 1: Reflection on the importance of Principles of Health and Social Care</w:t>
            </w:r>
            <w:r>
              <w:rPr>
                <w:noProof/>
                <w:webHidden/>
              </w:rPr>
              <w:tab/>
            </w:r>
            <w:r>
              <w:rPr>
                <w:noProof/>
                <w:webHidden/>
              </w:rPr>
              <w:fldChar w:fldCharType="begin"/>
            </w:r>
            <w:r>
              <w:rPr>
                <w:noProof/>
                <w:webHidden/>
              </w:rPr>
              <w:instrText xml:space="preserve"> PAGEREF _Toc233825197 \h </w:instrText>
            </w:r>
            <w:r>
              <w:rPr>
                <w:noProof/>
                <w:webHidden/>
              </w:rPr>
            </w:r>
            <w:r>
              <w:rPr>
                <w:noProof/>
                <w:webHidden/>
              </w:rPr>
              <w:fldChar w:fldCharType="separate"/>
            </w:r>
            <w:r>
              <w:rPr>
                <w:noProof/>
                <w:webHidden/>
              </w:rPr>
              <w:t>3</w:t>
            </w:r>
            <w:r>
              <w:rPr>
                <w:noProof/>
                <w:webHidden/>
              </w:rPr>
              <w:fldChar w:fldCharType="end"/>
            </w:r>
          </w:hyperlink>
        </w:p>
        <w:p w14:paraId="4A1D5A70" w14:textId="47ABC361" w:rsidR="00EC3542" w:rsidRDefault="00EC3542">
          <w:pPr>
            <w:pStyle w:val="TOC1"/>
            <w:tabs>
              <w:tab w:val="right" w:leader="dot" w:pos="9016"/>
            </w:tabs>
            <w:rPr>
              <w:rFonts w:eastAsiaTheme="minorEastAsia"/>
              <w:noProof/>
              <w:lang w:eastAsia="en-GB"/>
            </w:rPr>
          </w:pPr>
          <w:hyperlink w:anchor="_Toc233825198" w:history="1">
            <w:r w:rsidRPr="00E935EC">
              <w:rPr>
                <w:rStyle w:val="Hyperlink"/>
                <w:rFonts w:ascii="Arial" w:hAnsi="Arial" w:cs="Arial"/>
                <w:noProof/>
              </w:rPr>
              <w:t>Person-centred</w:t>
            </w:r>
            <w:r>
              <w:rPr>
                <w:noProof/>
                <w:webHidden/>
              </w:rPr>
              <w:tab/>
            </w:r>
            <w:r>
              <w:rPr>
                <w:noProof/>
                <w:webHidden/>
              </w:rPr>
              <w:fldChar w:fldCharType="begin"/>
            </w:r>
            <w:r>
              <w:rPr>
                <w:noProof/>
                <w:webHidden/>
              </w:rPr>
              <w:instrText xml:space="preserve"> PAGEREF _Toc233825198 \h </w:instrText>
            </w:r>
            <w:r>
              <w:rPr>
                <w:noProof/>
                <w:webHidden/>
              </w:rPr>
            </w:r>
            <w:r>
              <w:rPr>
                <w:noProof/>
                <w:webHidden/>
              </w:rPr>
              <w:fldChar w:fldCharType="separate"/>
            </w:r>
            <w:r>
              <w:rPr>
                <w:noProof/>
                <w:webHidden/>
              </w:rPr>
              <w:t>3</w:t>
            </w:r>
            <w:r>
              <w:rPr>
                <w:noProof/>
                <w:webHidden/>
              </w:rPr>
              <w:fldChar w:fldCharType="end"/>
            </w:r>
          </w:hyperlink>
        </w:p>
        <w:p w14:paraId="632344DD" w14:textId="1687E2F1" w:rsidR="00EC3542" w:rsidRDefault="00EC3542">
          <w:pPr>
            <w:pStyle w:val="TOC1"/>
            <w:tabs>
              <w:tab w:val="right" w:leader="dot" w:pos="9016"/>
            </w:tabs>
            <w:rPr>
              <w:rFonts w:eastAsiaTheme="minorEastAsia"/>
              <w:noProof/>
              <w:lang w:eastAsia="en-GB"/>
            </w:rPr>
          </w:pPr>
          <w:hyperlink w:anchor="_Toc233825199" w:history="1">
            <w:r w:rsidRPr="00E935EC">
              <w:rPr>
                <w:rStyle w:val="Hyperlink"/>
                <w:rFonts w:ascii="Arial" w:hAnsi="Arial" w:cs="Arial"/>
                <w:noProof/>
              </w:rPr>
              <w:t>Partnership working</w:t>
            </w:r>
            <w:r>
              <w:rPr>
                <w:noProof/>
                <w:webHidden/>
              </w:rPr>
              <w:tab/>
            </w:r>
            <w:r>
              <w:rPr>
                <w:noProof/>
                <w:webHidden/>
              </w:rPr>
              <w:fldChar w:fldCharType="begin"/>
            </w:r>
            <w:r>
              <w:rPr>
                <w:noProof/>
                <w:webHidden/>
              </w:rPr>
              <w:instrText xml:space="preserve"> PAGEREF _Toc233825199 \h </w:instrText>
            </w:r>
            <w:r>
              <w:rPr>
                <w:noProof/>
                <w:webHidden/>
              </w:rPr>
            </w:r>
            <w:r>
              <w:rPr>
                <w:noProof/>
                <w:webHidden/>
              </w:rPr>
              <w:fldChar w:fldCharType="separate"/>
            </w:r>
            <w:r>
              <w:rPr>
                <w:noProof/>
                <w:webHidden/>
              </w:rPr>
              <w:t>3</w:t>
            </w:r>
            <w:r>
              <w:rPr>
                <w:noProof/>
                <w:webHidden/>
              </w:rPr>
              <w:fldChar w:fldCharType="end"/>
            </w:r>
          </w:hyperlink>
        </w:p>
        <w:p w14:paraId="5B15CBBE" w14:textId="5B48FDFD" w:rsidR="00EC3542" w:rsidRDefault="00EC3542">
          <w:pPr>
            <w:pStyle w:val="TOC1"/>
            <w:tabs>
              <w:tab w:val="right" w:leader="dot" w:pos="9016"/>
            </w:tabs>
            <w:rPr>
              <w:rFonts w:eastAsiaTheme="minorEastAsia"/>
              <w:noProof/>
              <w:lang w:eastAsia="en-GB"/>
            </w:rPr>
          </w:pPr>
          <w:hyperlink w:anchor="_Toc233825200" w:history="1">
            <w:r w:rsidRPr="00E935EC">
              <w:rPr>
                <w:rStyle w:val="Hyperlink"/>
                <w:rFonts w:ascii="Arial" w:hAnsi="Arial" w:cs="Arial"/>
                <w:noProof/>
              </w:rPr>
              <w:t>Ethics</w:t>
            </w:r>
            <w:r>
              <w:rPr>
                <w:noProof/>
                <w:webHidden/>
              </w:rPr>
              <w:tab/>
            </w:r>
            <w:r>
              <w:rPr>
                <w:noProof/>
                <w:webHidden/>
              </w:rPr>
              <w:fldChar w:fldCharType="begin"/>
            </w:r>
            <w:r>
              <w:rPr>
                <w:noProof/>
                <w:webHidden/>
              </w:rPr>
              <w:instrText xml:space="preserve"> PAGEREF _Toc233825200 \h </w:instrText>
            </w:r>
            <w:r>
              <w:rPr>
                <w:noProof/>
                <w:webHidden/>
              </w:rPr>
            </w:r>
            <w:r>
              <w:rPr>
                <w:noProof/>
                <w:webHidden/>
              </w:rPr>
              <w:fldChar w:fldCharType="separate"/>
            </w:r>
            <w:r>
              <w:rPr>
                <w:noProof/>
                <w:webHidden/>
              </w:rPr>
              <w:t>4</w:t>
            </w:r>
            <w:r>
              <w:rPr>
                <w:noProof/>
                <w:webHidden/>
              </w:rPr>
              <w:fldChar w:fldCharType="end"/>
            </w:r>
          </w:hyperlink>
        </w:p>
        <w:p w14:paraId="6E3622B8" w14:textId="5B476985" w:rsidR="00EC3542" w:rsidRDefault="00EC3542">
          <w:pPr>
            <w:pStyle w:val="TOC1"/>
            <w:tabs>
              <w:tab w:val="right" w:leader="dot" w:pos="9016"/>
            </w:tabs>
            <w:rPr>
              <w:rFonts w:eastAsiaTheme="minorEastAsia"/>
              <w:noProof/>
              <w:lang w:eastAsia="en-GB"/>
            </w:rPr>
          </w:pPr>
          <w:hyperlink w:anchor="_Toc233825201" w:history="1">
            <w:r w:rsidRPr="00E935EC">
              <w:rPr>
                <w:rStyle w:val="Hyperlink"/>
                <w:noProof/>
              </w:rPr>
              <w:t>Case study of Joan</w:t>
            </w:r>
            <w:r>
              <w:rPr>
                <w:noProof/>
                <w:webHidden/>
              </w:rPr>
              <w:tab/>
            </w:r>
            <w:r>
              <w:rPr>
                <w:noProof/>
                <w:webHidden/>
              </w:rPr>
              <w:fldChar w:fldCharType="begin"/>
            </w:r>
            <w:r>
              <w:rPr>
                <w:noProof/>
                <w:webHidden/>
              </w:rPr>
              <w:instrText xml:space="preserve"> PAGEREF _Toc233825201 \h </w:instrText>
            </w:r>
            <w:r>
              <w:rPr>
                <w:noProof/>
                <w:webHidden/>
              </w:rPr>
            </w:r>
            <w:r>
              <w:rPr>
                <w:noProof/>
                <w:webHidden/>
              </w:rPr>
              <w:fldChar w:fldCharType="separate"/>
            </w:r>
            <w:r>
              <w:rPr>
                <w:noProof/>
                <w:webHidden/>
              </w:rPr>
              <w:t>5</w:t>
            </w:r>
            <w:r>
              <w:rPr>
                <w:noProof/>
                <w:webHidden/>
              </w:rPr>
              <w:fldChar w:fldCharType="end"/>
            </w:r>
          </w:hyperlink>
        </w:p>
        <w:p w14:paraId="2DDEDFDC" w14:textId="0F501D0D" w:rsidR="00EC3542" w:rsidRDefault="00EC3542">
          <w:pPr>
            <w:pStyle w:val="TOC1"/>
            <w:tabs>
              <w:tab w:val="right" w:leader="dot" w:pos="9016"/>
            </w:tabs>
            <w:rPr>
              <w:rFonts w:eastAsiaTheme="minorEastAsia"/>
              <w:noProof/>
              <w:lang w:eastAsia="en-GB"/>
            </w:rPr>
          </w:pPr>
          <w:hyperlink w:anchor="_Toc233825202" w:history="1">
            <w:r w:rsidRPr="00E935EC">
              <w:rPr>
                <w:rStyle w:val="Hyperlink"/>
                <w:rFonts w:ascii="Arial" w:hAnsi="Arial" w:cs="Arial"/>
                <w:noProof/>
              </w:rPr>
              <w:t>Task 2 Practical Examples of Concepts in Practice</w:t>
            </w:r>
            <w:r>
              <w:rPr>
                <w:noProof/>
                <w:webHidden/>
              </w:rPr>
              <w:tab/>
            </w:r>
            <w:r>
              <w:rPr>
                <w:noProof/>
                <w:webHidden/>
              </w:rPr>
              <w:fldChar w:fldCharType="begin"/>
            </w:r>
            <w:r>
              <w:rPr>
                <w:noProof/>
                <w:webHidden/>
              </w:rPr>
              <w:instrText xml:space="preserve"> PAGEREF _Toc233825202 \h </w:instrText>
            </w:r>
            <w:r>
              <w:rPr>
                <w:noProof/>
                <w:webHidden/>
              </w:rPr>
            </w:r>
            <w:r>
              <w:rPr>
                <w:noProof/>
                <w:webHidden/>
              </w:rPr>
              <w:fldChar w:fldCharType="separate"/>
            </w:r>
            <w:r>
              <w:rPr>
                <w:noProof/>
                <w:webHidden/>
              </w:rPr>
              <w:t>5</w:t>
            </w:r>
            <w:r>
              <w:rPr>
                <w:noProof/>
                <w:webHidden/>
              </w:rPr>
              <w:fldChar w:fldCharType="end"/>
            </w:r>
          </w:hyperlink>
        </w:p>
        <w:p w14:paraId="5A3ECDDE" w14:textId="69B99070" w:rsidR="00EC3542" w:rsidRDefault="00EC3542">
          <w:pPr>
            <w:pStyle w:val="TOC1"/>
            <w:tabs>
              <w:tab w:val="right" w:leader="dot" w:pos="9016"/>
            </w:tabs>
            <w:rPr>
              <w:rFonts w:eastAsiaTheme="minorEastAsia"/>
              <w:noProof/>
              <w:lang w:eastAsia="en-GB"/>
            </w:rPr>
          </w:pPr>
          <w:hyperlink w:anchor="_Toc233825203" w:history="1">
            <w:r w:rsidRPr="00E935EC">
              <w:rPr>
                <w:rStyle w:val="Hyperlink"/>
                <w:rFonts w:ascii="Arial" w:hAnsi="Arial" w:cs="Arial"/>
                <w:noProof/>
              </w:rPr>
              <w:t>Task 3 Self-Reflection as a Health and Social Care Professional</w:t>
            </w:r>
            <w:r>
              <w:rPr>
                <w:noProof/>
                <w:webHidden/>
              </w:rPr>
              <w:tab/>
            </w:r>
            <w:r>
              <w:rPr>
                <w:noProof/>
                <w:webHidden/>
              </w:rPr>
              <w:fldChar w:fldCharType="begin"/>
            </w:r>
            <w:r>
              <w:rPr>
                <w:noProof/>
                <w:webHidden/>
              </w:rPr>
              <w:instrText xml:space="preserve"> PAGEREF _Toc233825203 \h </w:instrText>
            </w:r>
            <w:r>
              <w:rPr>
                <w:noProof/>
                <w:webHidden/>
              </w:rPr>
            </w:r>
            <w:r>
              <w:rPr>
                <w:noProof/>
                <w:webHidden/>
              </w:rPr>
              <w:fldChar w:fldCharType="separate"/>
            </w:r>
            <w:r>
              <w:rPr>
                <w:noProof/>
                <w:webHidden/>
              </w:rPr>
              <w:t>7</w:t>
            </w:r>
            <w:r>
              <w:rPr>
                <w:noProof/>
                <w:webHidden/>
              </w:rPr>
              <w:fldChar w:fldCharType="end"/>
            </w:r>
          </w:hyperlink>
        </w:p>
        <w:p w14:paraId="366C9A69" w14:textId="52B8743E" w:rsidR="00EC3542" w:rsidRDefault="00EC3542">
          <w:pPr>
            <w:pStyle w:val="TOC1"/>
            <w:tabs>
              <w:tab w:val="right" w:leader="dot" w:pos="9016"/>
            </w:tabs>
            <w:rPr>
              <w:rFonts w:eastAsiaTheme="minorEastAsia"/>
              <w:noProof/>
              <w:lang w:eastAsia="en-GB"/>
            </w:rPr>
          </w:pPr>
          <w:hyperlink w:anchor="_Toc233825204" w:history="1">
            <w:r w:rsidRPr="00E935EC">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_Toc233825204 \h </w:instrText>
            </w:r>
            <w:r>
              <w:rPr>
                <w:noProof/>
                <w:webHidden/>
              </w:rPr>
            </w:r>
            <w:r>
              <w:rPr>
                <w:noProof/>
                <w:webHidden/>
              </w:rPr>
              <w:fldChar w:fldCharType="separate"/>
            </w:r>
            <w:r>
              <w:rPr>
                <w:noProof/>
                <w:webHidden/>
              </w:rPr>
              <w:t>9</w:t>
            </w:r>
            <w:r>
              <w:rPr>
                <w:noProof/>
                <w:webHidden/>
              </w:rPr>
              <w:fldChar w:fldCharType="end"/>
            </w:r>
          </w:hyperlink>
        </w:p>
        <w:p w14:paraId="7F6C8309" w14:textId="66A77875" w:rsidR="00EC3542" w:rsidRDefault="00EC3542">
          <w:pPr>
            <w:pStyle w:val="TOC1"/>
            <w:tabs>
              <w:tab w:val="right" w:leader="dot" w:pos="9016"/>
            </w:tabs>
            <w:rPr>
              <w:rFonts w:eastAsiaTheme="minorEastAsia"/>
              <w:noProof/>
              <w:lang w:eastAsia="en-GB"/>
            </w:rPr>
          </w:pPr>
          <w:hyperlink w:anchor="_Toc233825205" w:history="1">
            <w:r w:rsidRPr="00E935EC">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_Toc233825205 \h </w:instrText>
            </w:r>
            <w:r>
              <w:rPr>
                <w:noProof/>
                <w:webHidden/>
              </w:rPr>
            </w:r>
            <w:r>
              <w:rPr>
                <w:noProof/>
                <w:webHidden/>
              </w:rPr>
              <w:fldChar w:fldCharType="separate"/>
            </w:r>
            <w:r>
              <w:rPr>
                <w:noProof/>
                <w:webHidden/>
              </w:rPr>
              <w:t>10</w:t>
            </w:r>
            <w:r>
              <w:rPr>
                <w:noProof/>
                <w:webHidden/>
              </w:rPr>
              <w:fldChar w:fldCharType="end"/>
            </w:r>
          </w:hyperlink>
        </w:p>
        <w:p w14:paraId="6EB1178F" w14:textId="00EBE8C2" w:rsidR="00E63649" w:rsidRPr="00BD67B0" w:rsidRDefault="00E63649" w:rsidP="00BD67B0">
          <w:pPr>
            <w:spacing w:line="360" w:lineRule="auto"/>
            <w:rPr>
              <w:rFonts w:ascii="Arial" w:hAnsi="Arial" w:cs="Arial"/>
            </w:rPr>
          </w:pPr>
          <w:r w:rsidRPr="00BD67B0">
            <w:rPr>
              <w:rFonts w:ascii="Arial" w:hAnsi="Arial" w:cs="Arial"/>
              <w:b/>
              <w:bCs/>
            </w:rPr>
            <w:fldChar w:fldCharType="end"/>
          </w:r>
        </w:p>
      </w:sdtContent>
    </w:sdt>
    <w:p w14:paraId="1C3FCEF9" w14:textId="29602EEB" w:rsidR="0082354A" w:rsidRPr="00BD67B0" w:rsidRDefault="0082354A" w:rsidP="00BD67B0">
      <w:pPr>
        <w:pStyle w:val="Heading1"/>
        <w:spacing w:line="360" w:lineRule="auto"/>
        <w:rPr>
          <w:rFonts w:ascii="Arial" w:hAnsi="Arial" w:cs="Arial"/>
          <w:sz w:val="24"/>
          <w:szCs w:val="24"/>
        </w:rPr>
      </w:pPr>
    </w:p>
    <w:p w14:paraId="79FD31AA" w14:textId="77777777" w:rsidR="00C50006" w:rsidRPr="00BD67B0" w:rsidRDefault="00C50006" w:rsidP="00BD67B0">
      <w:pPr>
        <w:spacing w:line="360" w:lineRule="auto"/>
        <w:rPr>
          <w:rFonts w:ascii="Arial" w:hAnsi="Arial" w:cs="Arial"/>
        </w:rPr>
      </w:pPr>
    </w:p>
    <w:p w14:paraId="71ECD734" w14:textId="77777777" w:rsidR="00C50006" w:rsidRPr="00BD67B0" w:rsidRDefault="00C50006" w:rsidP="00BD67B0">
      <w:pPr>
        <w:spacing w:line="360" w:lineRule="auto"/>
        <w:rPr>
          <w:rFonts w:ascii="Arial" w:hAnsi="Arial" w:cs="Arial"/>
        </w:rPr>
      </w:pPr>
    </w:p>
    <w:p w14:paraId="3E6D240F" w14:textId="77777777" w:rsidR="00C50006" w:rsidRPr="00BD67B0" w:rsidRDefault="00C50006" w:rsidP="00BD67B0">
      <w:pPr>
        <w:spacing w:line="360" w:lineRule="auto"/>
        <w:rPr>
          <w:rFonts w:ascii="Arial" w:hAnsi="Arial" w:cs="Arial"/>
        </w:rPr>
      </w:pPr>
    </w:p>
    <w:p w14:paraId="20F3DD08" w14:textId="77777777" w:rsidR="00C50006" w:rsidRPr="00BD67B0" w:rsidRDefault="00C50006" w:rsidP="00BD67B0">
      <w:pPr>
        <w:spacing w:line="360" w:lineRule="auto"/>
        <w:rPr>
          <w:rFonts w:ascii="Arial" w:hAnsi="Arial" w:cs="Arial"/>
        </w:rPr>
      </w:pPr>
    </w:p>
    <w:p w14:paraId="4D40C503" w14:textId="77777777" w:rsidR="00C50006" w:rsidRPr="00BD67B0" w:rsidRDefault="00C50006" w:rsidP="00BD67B0">
      <w:pPr>
        <w:spacing w:line="360" w:lineRule="auto"/>
        <w:rPr>
          <w:rFonts w:ascii="Arial" w:hAnsi="Arial" w:cs="Arial"/>
        </w:rPr>
      </w:pPr>
    </w:p>
    <w:p w14:paraId="5E64B070" w14:textId="77777777" w:rsidR="00C50006" w:rsidRPr="00BD67B0" w:rsidRDefault="00C50006" w:rsidP="00BD67B0">
      <w:pPr>
        <w:spacing w:line="360" w:lineRule="auto"/>
        <w:rPr>
          <w:rFonts w:ascii="Arial" w:hAnsi="Arial" w:cs="Arial"/>
        </w:rPr>
      </w:pPr>
    </w:p>
    <w:p w14:paraId="2289A1B1" w14:textId="77777777" w:rsidR="00C50006" w:rsidRPr="00BD67B0" w:rsidRDefault="00C50006" w:rsidP="00BD67B0">
      <w:pPr>
        <w:spacing w:line="360" w:lineRule="auto"/>
        <w:rPr>
          <w:rFonts w:ascii="Arial" w:hAnsi="Arial" w:cs="Arial"/>
        </w:rPr>
      </w:pPr>
    </w:p>
    <w:p w14:paraId="293C035F" w14:textId="77777777" w:rsidR="00C50006" w:rsidRPr="00BD67B0" w:rsidRDefault="00C50006" w:rsidP="00BD67B0">
      <w:pPr>
        <w:spacing w:line="360" w:lineRule="auto"/>
        <w:rPr>
          <w:rFonts w:ascii="Arial" w:hAnsi="Arial" w:cs="Arial"/>
        </w:rPr>
      </w:pPr>
    </w:p>
    <w:p w14:paraId="6484E7A0" w14:textId="77777777" w:rsidR="00C50006" w:rsidRPr="00BD67B0" w:rsidRDefault="00C50006" w:rsidP="00BD67B0">
      <w:pPr>
        <w:spacing w:line="360" w:lineRule="auto"/>
        <w:rPr>
          <w:rFonts w:ascii="Arial" w:hAnsi="Arial" w:cs="Arial"/>
        </w:rPr>
      </w:pPr>
    </w:p>
    <w:p w14:paraId="53F3CDF4" w14:textId="77777777" w:rsidR="00C50006" w:rsidRPr="00BD67B0" w:rsidRDefault="00C50006" w:rsidP="00BD67B0">
      <w:pPr>
        <w:spacing w:line="360" w:lineRule="auto"/>
        <w:rPr>
          <w:rFonts w:ascii="Arial" w:hAnsi="Arial" w:cs="Arial"/>
        </w:rPr>
      </w:pPr>
    </w:p>
    <w:p w14:paraId="2C858383" w14:textId="77777777" w:rsidR="00C50006" w:rsidRPr="00BD67B0" w:rsidRDefault="00C50006" w:rsidP="00BD67B0">
      <w:pPr>
        <w:spacing w:line="360" w:lineRule="auto"/>
        <w:rPr>
          <w:rFonts w:ascii="Arial" w:hAnsi="Arial" w:cs="Arial"/>
        </w:rPr>
      </w:pPr>
    </w:p>
    <w:p w14:paraId="0C3551F2" w14:textId="77777777" w:rsidR="00C50006" w:rsidRPr="00BD67B0" w:rsidRDefault="00C50006" w:rsidP="00BD67B0">
      <w:pPr>
        <w:spacing w:line="360" w:lineRule="auto"/>
        <w:rPr>
          <w:rFonts w:ascii="Arial" w:hAnsi="Arial" w:cs="Arial"/>
        </w:rPr>
      </w:pPr>
    </w:p>
    <w:p w14:paraId="23BA50AC" w14:textId="77777777" w:rsidR="00C50006" w:rsidRPr="00BD67B0" w:rsidRDefault="00C50006" w:rsidP="00BD67B0">
      <w:pPr>
        <w:spacing w:line="360" w:lineRule="auto"/>
        <w:rPr>
          <w:rFonts w:ascii="Arial" w:hAnsi="Arial" w:cs="Arial"/>
        </w:rPr>
      </w:pPr>
    </w:p>
    <w:p w14:paraId="7D427CFA" w14:textId="588B10F2" w:rsidR="008D150C" w:rsidRPr="00BD67B0" w:rsidRDefault="0028281B" w:rsidP="00BD67B0">
      <w:pPr>
        <w:pStyle w:val="Heading1"/>
        <w:spacing w:line="360" w:lineRule="auto"/>
        <w:rPr>
          <w:rFonts w:ascii="Arial" w:hAnsi="Arial" w:cs="Arial"/>
          <w:sz w:val="24"/>
          <w:szCs w:val="24"/>
        </w:rPr>
      </w:pPr>
      <w:bookmarkStart w:id="0" w:name="_Toc233825196"/>
      <w:r w:rsidRPr="00BD67B0">
        <w:rPr>
          <w:rFonts w:ascii="Arial" w:hAnsi="Arial" w:cs="Arial"/>
          <w:sz w:val="24"/>
          <w:szCs w:val="24"/>
        </w:rPr>
        <w:lastRenderedPageBreak/>
        <w:t>Introduction</w:t>
      </w:r>
      <w:bookmarkEnd w:id="0"/>
    </w:p>
    <w:p w14:paraId="2F028DCE" w14:textId="77777777" w:rsidR="00A900D0" w:rsidRDefault="00B40BD8" w:rsidP="00A900D0">
      <w:pPr>
        <w:spacing w:line="360" w:lineRule="auto"/>
        <w:rPr>
          <w:rFonts w:ascii="Arial" w:hAnsi="Arial" w:cs="Arial"/>
        </w:rPr>
      </w:pPr>
      <w:r w:rsidRPr="00BD67B0">
        <w:rPr>
          <w:rFonts w:ascii="Arial" w:hAnsi="Arial" w:cs="Arial"/>
        </w:rPr>
        <w:t>Person-centred care, partnership working, and ethics are important in health and social care. They help professionals provide safe and respectful care. These principles are important in Joan’s case because she has COPD and finds it hard to manage her care. Reflecting on these principles helps me improve my practice as a health and social care professional.</w:t>
      </w:r>
      <w:bookmarkStart w:id="1" w:name="_Toc233825197"/>
    </w:p>
    <w:p w14:paraId="0776F2A5" w14:textId="6E041E12" w:rsidR="005358C0" w:rsidRPr="00BD67B0" w:rsidRDefault="005358C0" w:rsidP="00A900D0">
      <w:pPr>
        <w:spacing w:line="360" w:lineRule="auto"/>
        <w:rPr>
          <w:rFonts w:ascii="Arial" w:hAnsi="Arial" w:cs="Arial"/>
        </w:rPr>
      </w:pPr>
      <w:r w:rsidRPr="00BD67B0">
        <w:rPr>
          <w:rFonts w:ascii="Arial" w:hAnsi="Arial" w:cs="Arial"/>
        </w:rPr>
        <w:t>Task 1</w:t>
      </w:r>
      <w:r w:rsidR="00955E7E" w:rsidRPr="00BD67B0">
        <w:rPr>
          <w:rFonts w:ascii="Arial" w:hAnsi="Arial" w:cs="Arial"/>
        </w:rPr>
        <w:t>: Re</w:t>
      </w:r>
      <w:r w:rsidR="00DD0748" w:rsidRPr="00BD67B0">
        <w:rPr>
          <w:rFonts w:ascii="Arial" w:hAnsi="Arial" w:cs="Arial"/>
        </w:rPr>
        <w:t>flection on the importance of Principles of Health and Social</w:t>
      </w:r>
      <w:r w:rsidR="002943E7" w:rsidRPr="00BD67B0">
        <w:rPr>
          <w:rFonts w:ascii="Arial" w:hAnsi="Arial" w:cs="Arial"/>
        </w:rPr>
        <w:t xml:space="preserve"> Care</w:t>
      </w:r>
      <w:bookmarkEnd w:id="1"/>
    </w:p>
    <w:p w14:paraId="2F779DE4" w14:textId="0DEE3BC0" w:rsidR="00437025" w:rsidRPr="00BD67B0" w:rsidRDefault="00437025" w:rsidP="00BD67B0">
      <w:pPr>
        <w:spacing w:line="360" w:lineRule="auto"/>
        <w:rPr>
          <w:rFonts w:ascii="Arial" w:hAnsi="Arial" w:cs="Arial"/>
        </w:rPr>
      </w:pPr>
      <w:r w:rsidRPr="00BD67B0">
        <w:rPr>
          <w:rFonts w:ascii="Arial" w:hAnsi="Arial" w:cs="Arial"/>
        </w:rPr>
        <w:t>The principles of health and social care, particularly person-centred care, partnership working, and ethics, are essential to delivering high-quality care in the UK. These principles guide professionals to provide care that respects individuals’ needs, rights, and wellbeing while promoting dignity and independence (Skills for Care, 2021).</w:t>
      </w:r>
    </w:p>
    <w:p w14:paraId="1AF0FD69" w14:textId="77777777" w:rsidR="00437025" w:rsidRPr="00BD67B0" w:rsidRDefault="00437025" w:rsidP="00BD67B0">
      <w:pPr>
        <w:spacing w:line="360" w:lineRule="auto"/>
        <w:rPr>
          <w:rFonts w:ascii="Arial" w:hAnsi="Arial" w:cs="Arial"/>
        </w:rPr>
      </w:pPr>
      <w:bookmarkStart w:id="2" w:name="_Toc233825198"/>
      <w:r w:rsidRPr="00BD67B0">
        <w:rPr>
          <w:rStyle w:val="Heading1Char"/>
          <w:rFonts w:ascii="Arial" w:hAnsi="Arial" w:cs="Arial"/>
          <w:sz w:val="24"/>
          <w:szCs w:val="24"/>
        </w:rPr>
        <w:t>Person-centred</w:t>
      </w:r>
      <w:bookmarkEnd w:id="2"/>
      <w:r w:rsidRPr="00BD67B0">
        <w:rPr>
          <w:rFonts w:ascii="Arial" w:hAnsi="Arial" w:cs="Arial"/>
          <w:b/>
          <w:bCs/>
        </w:rPr>
        <w:t xml:space="preserve"> </w:t>
      </w:r>
      <w:r w:rsidRPr="00BD67B0">
        <w:rPr>
          <w:rFonts w:ascii="Arial" w:hAnsi="Arial" w:cs="Arial"/>
        </w:rPr>
        <w:t>care is significant because it places the individual at the centre of care planning and decision-making. This means care is based on the person’s preferences, values, and goals rather than a one-size-fits-all approach. In practice, this improves dignity and respect and helps individuals feel valued and listened to, which can lead to better engagement with services and improved outcomes (NICE, 2019).</w:t>
      </w:r>
    </w:p>
    <w:p w14:paraId="2A3666DC" w14:textId="77777777" w:rsidR="00437025" w:rsidRPr="00BD67B0" w:rsidRDefault="00437025" w:rsidP="00BD67B0">
      <w:pPr>
        <w:spacing w:line="360" w:lineRule="auto"/>
        <w:rPr>
          <w:rFonts w:ascii="Arial" w:hAnsi="Arial" w:cs="Arial"/>
        </w:rPr>
      </w:pPr>
      <w:bookmarkStart w:id="3" w:name="_Toc233825199"/>
      <w:r w:rsidRPr="00BD67B0">
        <w:rPr>
          <w:rStyle w:val="Heading1Char"/>
          <w:rFonts w:ascii="Arial" w:hAnsi="Arial" w:cs="Arial"/>
          <w:sz w:val="24"/>
          <w:szCs w:val="24"/>
        </w:rPr>
        <w:t>Partnership working</w:t>
      </w:r>
      <w:bookmarkEnd w:id="3"/>
      <w:r w:rsidRPr="00BD67B0">
        <w:rPr>
          <w:rFonts w:ascii="Arial" w:hAnsi="Arial" w:cs="Arial"/>
        </w:rPr>
        <w:t xml:space="preserve"> is another key principle in health and social care practice. It involves different professionals, agencies, service users, and families working together to provide coordinated care. Effective partnership working improves communication, reduces duplication of services, and ensures that individuals receive holistic support that meets their physical, emotional, and social needs (Glasby and Dickinson, 2014).</w:t>
      </w:r>
    </w:p>
    <w:p w14:paraId="7F40E19E" w14:textId="77777777" w:rsidR="00726727" w:rsidRDefault="00437025" w:rsidP="00BD67B0">
      <w:pPr>
        <w:spacing w:line="360" w:lineRule="auto"/>
        <w:rPr>
          <w:rFonts w:ascii="Arial" w:hAnsi="Arial" w:cs="Arial"/>
        </w:rPr>
      </w:pPr>
      <w:bookmarkStart w:id="4" w:name="_Toc233825200"/>
      <w:r w:rsidRPr="00BD67B0">
        <w:rPr>
          <w:rStyle w:val="Heading1Char"/>
          <w:rFonts w:ascii="Arial" w:hAnsi="Arial" w:cs="Arial"/>
          <w:sz w:val="24"/>
          <w:szCs w:val="24"/>
        </w:rPr>
        <w:t>Ethics</w:t>
      </w:r>
      <w:bookmarkEnd w:id="4"/>
      <w:r w:rsidRPr="00BD67B0">
        <w:rPr>
          <w:rStyle w:val="Heading1Char"/>
          <w:rFonts w:ascii="Arial" w:hAnsi="Arial" w:cs="Arial"/>
          <w:sz w:val="24"/>
          <w:szCs w:val="24"/>
        </w:rPr>
        <w:t xml:space="preserve"> </w:t>
      </w:r>
      <w:r w:rsidRPr="00BD67B0">
        <w:rPr>
          <w:rFonts w:ascii="Arial" w:hAnsi="Arial" w:cs="Arial"/>
        </w:rPr>
        <w:t>are central to professional decision-making in health and social care. Ethical principles such as autonomy, beneficence, non-maleficence, and justice guide professionals to act in the best interests of individuals while respecting their rights. Ethical practice is especially important when making complex decisions, such as balancing an individual’s right to choice with the need to protect them from harm (Beauchamp and Childress, 2019).</w:t>
      </w:r>
    </w:p>
    <w:p w14:paraId="2BD11BF1" w14:textId="596B2A41" w:rsidR="00437025" w:rsidRPr="00BD67B0" w:rsidRDefault="00437025" w:rsidP="00BD67B0">
      <w:pPr>
        <w:spacing w:line="360" w:lineRule="auto"/>
        <w:rPr>
          <w:rFonts w:ascii="Arial" w:hAnsi="Arial" w:cs="Arial"/>
        </w:rPr>
      </w:pPr>
      <w:r w:rsidRPr="00BD67B0">
        <w:rPr>
          <w:rFonts w:ascii="Arial" w:hAnsi="Arial" w:cs="Arial"/>
        </w:rPr>
        <w:lastRenderedPageBreak/>
        <w:t>These principles align closely with Maslow’s Hierarchy of Needs, which explains that individuals must have their basic needs met before they can achieve higher levels of wellbeing (Maslow, 1943). In health and social care.</w:t>
      </w:r>
    </w:p>
    <w:p w14:paraId="1029B53C" w14:textId="77777777" w:rsidR="00437025" w:rsidRPr="00BD67B0" w:rsidRDefault="00437025" w:rsidP="00BD67B0">
      <w:pPr>
        <w:spacing w:line="360" w:lineRule="auto"/>
        <w:rPr>
          <w:rFonts w:ascii="Arial" w:hAnsi="Arial" w:cs="Arial"/>
        </w:rPr>
      </w:pPr>
      <w:r w:rsidRPr="00BD67B0">
        <w:rPr>
          <w:rFonts w:ascii="Arial" w:hAnsi="Arial" w:cs="Arial"/>
        </w:rPr>
        <w:t>Physiological needs are met through healthcare, food, and housing support</w:t>
      </w:r>
    </w:p>
    <w:p w14:paraId="2B1A799E" w14:textId="77777777" w:rsidR="00437025" w:rsidRPr="00BD67B0" w:rsidRDefault="00437025" w:rsidP="00BD67B0">
      <w:pPr>
        <w:spacing w:line="360" w:lineRule="auto"/>
        <w:rPr>
          <w:rFonts w:ascii="Arial" w:hAnsi="Arial" w:cs="Arial"/>
        </w:rPr>
      </w:pPr>
      <w:r w:rsidRPr="00BD67B0">
        <w:rPr>
          <w:rFonts w:ascii="Arial" w:hAnsi="Arial" w:cs="Arial"/>
        </w:rPr>
        <w:t>Safety needs are supported through safeguarding and risk management</w:t>
      </w:r>
    </w:p>
    <w:p w14:paraId="31B86C6E" w14:textId="77777777" w:rsidR="00437025" w:rsidRPr="00BD67B0" w:rsidRDefault="00437025" w:rsidP="00BD67B0">
      <w:pPr>
        <w:spacing w:line="360" w:lineRule="auto"/>
        <w:rPr>
          <w:rFonts w:ascii="Arial" w:hAnsi="Arial" w:cs="Arial"/>
        </w:rPr>
      </w:pPr>
      <w:r w:rsidRPr="00BD67B0">
        <w:rPr>
          <w:rFonts w:ascii="Arial" w:hAnsi="Arial" w:cs="Arial"/>
        </w:rPr>
        <w:t>Belonging and esteem needs are promoted through respectful, person-centred relationships</w:t>
      </w:r>
    </w:p>
    <w:p w14:paraId="0B247D20" w14:textId="77777777" w:rsidR="00437025" w:rsidRPr="00BD67B0" w:rsidRDefault="00437025" w:rsidP="00BD67B0">
      <w:pPr>
        <w:spacing w:line="360" w:lineRule="auto"/>
        <w:rPr>
          <w:rFonts w:ascii="Arial" w:hAnsi="Arial" w:cs="Arial"/>
        </w:rPr>
      </w:pPr>
      <w:r w:rsidRPr="00BD67B0">
        <w:rPr>
          <w:rFonts w:ascii="Arial" w:hAnsi="Arial" w:cs="Arial"/>
        </w:rPr>
        <w:t>By meeting these needs, individuals are more likely to experience improved wellbeing and independence.</w:t>
      </w:r>
    </w:p>
    <w:p w14:paraId="11E0DAD7" w14:textId="77777777" w:rsidR="00437025" w:rsidRPr="00BD67B0" w:rsidRDefault="00437025" w:rsidP="00BD67B0">
      <w:pPr>
        <w:spacing w:line="360" w:lineRule="auto"/>
        <w:rPr>
          <w:rFonts w:ascii="Arial" w:hAnsi="Arial" w:cs="Arial"/>
        </w:rPr>
      </w:pPr>
      <w:r w:rsidRPr="00BD67B0">
        <w:rPr>
          <w:rFonts w:ascii="Arial" w:hAnsi="Arial" w:cs="Arial"/>
        </w:rPr>
        <w:t>The Care Act 2014 reinforces these principles by placing a legal duty on local authorities to promote individual wellbeing, choice, and control. The Act emphasises person-centred care, partnership working, safeguarding, and involvement in decision-making, ensuring that ethical practice is embedded in UK health and social care services (UK Government, 2014).</w:t>
      </w:r>
    </w:p>
    <w:p w14:paraId="31286E18" w14:textId="77777777" w:rsidR="005165DF" w:rsidRPr="00BD67B0" w:rsidRDefault="00437025" w:rsidP="00BD67B0">
      <w:pPr>
        <w:spacing w:line="360" w:lineRule="auto"/>
        <w:rPr>
          <w:rFonts w:ascii="Arial" w:hAnsi="Arial" w:cs="Arial"/>
        </w:rPr>
      </w:pPr>
      <w:r w:rsidRPr="00BD67B0">
        <w:rPr>
          <w:rFonts w:ascii="Arial" w:hAnsi="Arial" w:cs="Arial"/>
        </w:rPr>
        <w:t>However, there are challenges in implementing these principles. Limited resources, staff shortages, and time pressures can make it difficult to consistently deliver person-centred care. Another challenge is balancing autonomy with safeguarding, particularly when individuals make choices that may place them at risk. Professionals must carefully manage these situations using ethical judgement and legal guidance.</w:t>
      </w:r>
    </w:p>
    <w:p w14:paraId="5DF2E632" w14:textId="55ACCC7D" w:rsidR="00551766" w:rsidRPr="00304521" w:rsidRDefault="00BE1206" w:rsidP="00BB5C4B">
      <w:pPr>
        <w:pStyle w:val="Heading1"/>
        <w:rPr>
          <w:rFonts w:ascii="Arial" w:hAnsi="Arial" w:cs="Arial"/>
          <w:sz w:val="24"/>
          <w:szCs w:val="24"/>
        </w:rPr>
      </w:pPr>
      <w:bookmarkStart w:id="5" w:name="_Toc233825201"/>
      <w:r w:rsidRPr="00304521">
        <w:rPr>
          <w:rFonts w:ascii="Arial" w:hAnsi="Arial" w:cs="Arial"/>
          <w:sz w:val="24"/>
          <w:szCs w:val="24"/>
        </w:rPr>
        <w:t>Case study of</w:t>
      </w:r>
      <w:r w:rsidR="005345B0" w:rsidRPr="00304521">
        <w:rPr>
          <w:rFonts w:ascii="Arial" w:hAnsi="Arial" w:cs="Arial"/>
          <w:sz w:val="24"/>
          <w:szCs w:val="24"/>
        </w:rPr>
        <w:t xml:space="preserve"> Jo</w:t>
      </w:r>
      <w:r w:rsidR="00BB5C4B" w:rsidRPr="00304521">
        <w:rPr>
          <w:rFonts w:ascii="Arial" w:hAnsi="Arial" w:cs="Arial"/>
          <w:sz w:val="24"/>
          <w:szCs w:val="24"/>
        </w:rPr>
        <w:t>an</w:t>
      </w:r>
      <w:bookmarkEnd w:id="5"/>
    </w:p>
    <w:p w14:paraId="670288F5" w14:textId="4E84F68A" w:rsidR="00305B6F" w:rsidRPr="00BD67B0" w:rsidRDefault="00305B6F" w:rsidP="00BD67B0">
      <w:pPr>
        <w:spacing w:line="360" w:lineRule="auto"/>
        <w:rPr>
          <w:rFonts w:ascii="Arial" w:hAnsi="Arial" w:cs="Arial"/>
        </w:rPr>
      </w:pPr>
      <w:r w:rsidRPr="00BD67B0">
        <w:rPr>
          <w:rFonts w:ascii="Arial" w:hAnsi="Arial" w:cs="Arial"/>
        </w:rPr>
        <w:t xml:space="preserve">Person-centred care is essential in supporting individuals with long-term conditions such as COPD. This approach focuses on understanding what matters to the individual and involving them in decisions about their care. In Joan’s case, her poor attendance suggests that her emotional needs, confidence, and personal barriers may not have been fully explored. NICE guidance highlights that people with COPD should be supported in a way that considers psychological wellbeing and motivation, not just physical symptoms (NICE, 2018). Using the Person-Centred Care Framework, professionals could work with Joan to set realistic goals, provide reassurance, and adapt pulmonary rehabilitation to her pace, helping her feel more </w:t>
      </w:r>
      <w:r w:rsidRPr="00BD67B0">
        <w:rPr>
          <w:rFonts w:ascii="Arial" w:hAnsi="Arial" w:cs="Arial"/>
        </w:rPr>
        <w:lastRenderedPageBreak/>
        <w:t>in control (McCormack and McCance, 2017). For professionals, person-centred care can improve outcomes and reduce hospital admissions, but it requires time and effective communication.</w:t>
      </w:r>
    </w:p>
    <w:p w14:paraId="53AA7583" w14:textId="7778729D" w:rsidR="00BE5DF3" w:rsidRPr="00BD67B0" w:rsidRDefault="007B120C" w:rsidP="00BD67B0">
      <w:pPr>
        <w:pStyle w:val="Heading1"/>
        <w:spacing w:line="360" w:lineRule="auto"/>
        <w:rPr>
          <w:rFonts w:ascii="Arial" w:hAnsi="Arial" w:cs="Arial"/>
          <w:sz w:val="24"/>
          <w:szCs w:val="24"/>
        </w:rPr>
      </w:pPr>
      <w:bookmarkStart w:id="6" w:name="_Toc233825202"/>
      <w:r w:rsidRPr="00BD67B0">
        <w:rPr>
          <w:rFonts w:ascii="Arial" w:hAnsi="Arial" w:cs="Arial"/>
          <w:sz w:val="24"/>
          <w:szCs w:val="24"/>
        </w:rPr>
        <w:t>Task 2 Practical Examples of Concepts in Practice</w:t>
      </w:r>
      <w:bookmarkEnd w:id="6"/>
    </w:p>
    <w:p w14:paraId="5DCE8EA5" w14:textId="6716EDA0" w:rsidR="00272BE8" w:rsidRPr="00B25E1B" w:rsidRDefault="00666A94" w:rsidP="00BD67B0">
      <w:pPr>
        <w:spacing w:line="360" w:lineRule="auto"/>
        <w:rPr>
          <w:rFonts w:ascii="Arial" w:hAnsi="Arial" w:cs="Arial"/>
          <w:b/>
          <w:bCs/>
        </w:rPr>
      </w:pPr>
      <w:r w:rsidRPr="00B25E1B">
        <w:rPr>
          <w:rFonts w:ascii="Arial" w:hAnsi="Arial" w:cs="Arial"/>
          <w:b/>
          <w:bCs/>
        </w:rPr>
        <w:t>P</w:t>
      </w:r>
      <w:r w:rsidR="00001C52" w:rsidRPr="00B25E1B">
        <w:rPr>
          <w:rFonts w:ascii="Arial" w:hAnsi="Arial" w:cs="Arial"/>
          <w:b/>
          <w:bCs/>
        </w:rPr>
        <w:t>erson-Centred Care</w:t>
      </w:r>
    </w:p>
    <w:p w14:paraId="30211DD1" w14:textId="77777777" w:rsidR="000B70A7" w:rsidRPr="000B70A7" w:rsidRDefault="000B70A7" w:rsidP="000B70A7">
      <w:pPr>
        <w:spacing w:line="360" w:lineRule="auto"/>
        <w:rPr>
          <w:rFonts w:ascii="Arial" w:hAnsi="Arial" w:cs="Arial"/>
        </w:rPr>
      </w:pPr>
      <w:r w:rsidRPr="000B70A7">
        <w:rPr>
          <w:rFonts w:ascii="Arial" w:hAnsi="Arial" w:cs="Arial"/>
        </w:rPr>
        <w:t>Person-centred care is defined as an approach that respects the individual’s values, preferences and aspirations, supporting them to be equal partners in decisions about their health (Health Foundation, 2021). It is a legal and policy requirement in England under the Care Act 2014 and a core commitment of the NHS Constitution (NHS England, 2019).</w:t>
      </w:r>
    </w:p>
    <w:p w14:paraId="5F65B7BD" w14:textId="0439AB47" w:rsidR="000B70A7" w:rsidRPr="000B70A7" w:rsidRDefault="000B70A7" w:rsidP="000B70A7">
      <w:pPr>
        <w:spacing w:line="360" w:lineRule="auto"/>
        <w:rPr>
          <w:rFonts w:ascii="Arial" w:hAnsi="Arial" w:cs="Arial"/>
        </w:rPr>
      </w:pPr>
      <w:r w:rsidRPr="000B70A7">
        <w:rPr>
          <w:rFonts w:ascii="Arial" w:hAnsi="Arial" w:cs="Arial"/>
        </w:rPr>
        <w:t>There are initial positive elements in Joan’s current support. Her specialist physiotherapist recognises that COPD impacts her emotionally as well as physically, acknowledging that the condition gets her down and restricts her valued activities. The recommendation of pulmonary rehabilitation is itself evidence-based</w:t>
      </w:r>
      <w:r w:rsidR="007818D7">
        <w:rPr>
          <w:rFonts w:ascii="Arial" w:hAnsi="Arial" w:cs="Arial"/>
        </w:rPr>
        <w:t>,</w:t>
      </w:r>
      <w:r w:rsidRPr="000B70A7">
        <w:rPr>
          <w:rFonts w:ascii="Arial" w:hAnsi="Arial" w:cs="Arial"/>
        </w:rPr>
        <w:t xml:space="preserve"> NICE (2024) confirms it is one of the most effective interventions for reducing breathlessness and improving exercise tolerance. This shows an understanding that care should address more than just clinical measurements.</w:t>
      </w:r>
    </w:p>
    <w:p w14:paraId="7BD579DA" w14:textId="78F0B407" w:rsidR="000B70A7" w:rsidRPr="000B70A7" w:rsidRDefault="000B70A7" w:rsidP="000B70A7">
      <w:pPr>
        <w:spacing w:line="360" w:lineRule="auto"/>
        <w:rPr>
          <w:rFonts w:ascii="Arial" w:hAnsi="Arial" w:cs="Arial"/>
        </w:rPr>
      </w:pPr>
      <w:r w:rsidRPr="000B70A7">
        <w:rPr>
          <w:rFonts w:ascii="Arial" w:hAnsi="Arial" w:cs="Arial"/>
        </w:rPr>
        <w:t xml:space="preserve">However, the approach falls short of being truly person-centred. Appointments are arranged for </w:t>
      </w:r>
      <w:r w:rsidR="00632F28">
        <w:rPr>
          <w:rFonts w:ascii="Arial" w:hAnsi="Arial" w:cs="Arial"/>
        </w:rPr>
        <w:t xml:space="preserve">service user </w:t>
      </w:r>
      <w:r w:rsidRPr="000B70A7">
        <w:rPr>
          <w:rFonts w:ascii="Arial" w:hAnsi="Arial" w:cs="Arial"/>
        </w:rPr>
        <w:t>rather than negotiated with her, which disregards her feelings of overwhelm, possible anxiety, transport difficulties or low mood</w:t>
      </w:r>
      <w:r w:rsidR="0056329A">
        <w:rPr>
          <w:rFonts w:ascii="Arial" w:hAnsi="Arial" w:cs="Arial"/>
        </w:rPr>
        <w:t xml:space="preserve"> </w:t>
      </w:r>
      <w:r w:rsidRPr="000B70A7">
        <w:rPr>
          <w:rFonts w:ascii="Arial" w:hAnsi="Arial" w:cs="Arial"/>
        </w:rPr>
        <w:t>factors strongly linked to poor attendance in long-term conditions (Spruit et al., 2023). Her difficulty following advice is often incorrectly labelled as non-compliance, rather than being recognised as a natural response to generic guidance that does not connect with her personal priorities (Health Foundation, 2021). Research confirms that COPD and depression are highly comorbid</w:t>
      </w:r>
      <w:r w:rsidR="0085444B">
        <w:rPr>
          <w:rFonts w:ascii="Arial" w:hAnsi="Arial" w:cs="Arial"/>
        </w:rPr>
        <w:t>,</w:t>
      </w:r>
      <w:r w:rsidRPr="000B70A7">
        <w:rPr>
          <w:rFonts w:ascii="Arial" w:hAnsi="Arial" w:cs="Arial"/>
        </w:rPr>
        <w:t xml:space="preserve"> when psychological distress is not addressed alongside physical symptoms, motivation and self-management capacity decline significantly (Singh et al., 2021).</w:t>
      </w:r>
    </w:p>
    <w:p w14:paraId="24B2034E" w14:textId="11B5AE7A" w:rsidR="00272BE8" w:rsidRDefault="000B70A7" w:rsidP="000B70A7">
      <w:pPr>
        <w:spacing w:line="360" w:lineRule="auto"/>
        <w:rPr>
          <w:rFonts w:ascii="Arial" w:hAnsi="Arial" w:cs="Arial"/>
        </w:rPr>
      </w:pPr>
      <w:r w:rsidRPr="000B70A7">
        <w:rPr>
          <w:rFonts w:ascii="Arial" w:hAnsi="Arial" w:cs="Arial"/>
        </w:rPr>
        <w:t xml:space="preserve">Shifting to genuine person-centred practice would transform </w:t>
      </w:r>
      <w:r w:rsidR="00D82DF4">
        <w:rPr>
          <w:rFonts w:ascii="Arial" w:hAnsi="Arial" w:cs="Arial"/>
        </w:rPr>
        <w:t>service user</w:t>
      </w:r>
      <w:r w:rsidRPr="000B70A7">
        <w:rPr>
          <w:rFonts w:ascii="Arial" w:hAnsi="Arial" w:cs="Arial"/>
        </w:rPr>
        <w:t xml:space="preserve"> experience. By co-producing a care plan focused on her goals</w:t>
      </w:r>
      <w:r w:rsidR="00530C0A">
        <w:rPr>
          <w:rFonts w:ascii="Arial" w:hAnsi="Arial" w:cs="Arial"/>
        </w:rPr>
        <w:t xml:space="preserve"> </w:t>
      </w:r>
      <w:r w:rsidRPr="000B70A7">
        <w:rPr>
          <w:rFonts w:ascii="Arial" w:hAnsi="Arial" w:cs="Arial"/>
        </w:rPr>
        <w:t>such as being able to garden or visit family</w:t>
      </w:r>
      <w:r w:rsidR="00530C0A">
        <w:rPr>
          <w:rFonts w:ascii="Arial" w:hAnsi="Arial" w:cs="Arial"/>
        </w:rPr>
        <w:t xml:space="preserve"> </w:t>
      </w:r>
      <w:r w:rsidRPr="000B70A7">
        <w:rPr>
          <w:rFonts w:ascii="Arial" w:hAnsi="Arial" w:cs="Arial"/>
        </w:rPr>
        <w:t xml:space="preserve">rather than solely clinical targets, care becomes relevant and motivating. Cochrane review evidence shows that home-based or flexible pulmonary </w:t>
      </w:r>
      <w:r w:rsidRPr="000B70A7">
        <w:rPr>
          <w:rFonts w:ascii="Arial" w:hAnsi="Arial" w:cs="Arial"/>
        </w:rPr>
        <w:lastRenderedPageBreak/>
        <w:t>rehabilitation is as clinically effective as hospital-based programmes and significantly reduces drop-out rates (Singh et al., 2021). When people feel heard and respected, their self-efficacy improves</w:t>
      </w:r>
      <w:r w:rsidR="008B65DF">
        <w:rPr>
          <w:rFonts w:ascii="Arial" w:hAnsi="Arial" w:cs="Arial"/>
        </w:rPr>
        <w:t>,</w:t>
      </w:r>
      <w:r w:rsidRPr="000B70A7">
        <w:rPr>
          <w:rFonts w:ascii="Arial" w:hAnsi="Arial" w:cs="Arial"/>
        </w:rPr>
        <w:t xml:space="preserve"> NHS England (2026) reports that personalised care reduces emergency admissions by up to 35% and delivers better value for public investment</w:t>
      </w:r>
    </w:p>
    <w:p w14:paraId="7AB2D24C" w14:textId="1DE4B145" w:rsidR="00911EE9" w:rsidRPr="00E4057D" w:rsidRDefault="00E4057D" w:rsidP="00BD67B0">
      <w:pPr>
        <w:spacing w:line="360" w:lineRule="auto"/>
        <w:rPr>
          <w:rFonts w:ascii="Arial" w:hAnsi="Arial" w:cs="Arial"/>
          <w:b/>
          <w:bCs/>
        </w:rPr>
      </w:pPr>
      <w:r w:rsidRPr="00E4057D">
        <w:rPr>
          <w:rFonts w:ascii="Arial" w:hAnsi="Arial" w:cs="Arial"/>
          <w:b/>
          <w:bCs/>
        </w:rPr>
        <w:t>Partnership working</w:t>
      </w:r>
    </w:p>
    <w:p w14:paraId="674D1982" w14:textId="672941D8" w:rsidR="00305B6F" w:rsidRPr="00BD67B0" w:rsidRDefault="00305B6F" w:rsidP="00BD67B0">
      <w:pPr>
        <w:spacing w:line="360" w:lineRule="auto"/>
        <w:rPr>
          <w:rFonts w:ascii="Arial" w:hAnsi="Arial" w:cs="Arial"/>
        </w:rPr>
      </w:pPr>
      <w:r w:rsidRPr="00BD67B0">
        <w:rPr>
          <w:rFonts w:ascii="Arial" w:hAnsi="Arial" w:cs="Arial"/>
        </w:rPr>
        <w:t xml:space="preserve">Partnership working plays a significant role in Joan’s care. Effective collaboration between physiotherapists, GPs, nurses, and community services is needed to support consistent management of COPD. Poor coordination can result in missed opportunities for early support, leading to crisis admissions. The Health and Care Act 2022 </w:t>
      </w:r>
      <w:r w:rsidR="00A330A6" w:rsidRPr="00BD67B0">
        <w:rPr>
          <w:rFonts w:ascii="Arial" w:hAnsi="Arial" w:cs="Arial"/>
        </w:rPr>
        <w:t>promote</w:t>
      </w:r>
      <w:r w:rsidRPr="00BD67B0">
        <w:rPr>
          <w:rFonts w:ascii="Arial" w:hAnsi="Arial" w:cs="Arial"/>
        </w:rPr>
        <w:t xml:space="preserve"> integrated care systems to improve joint working and reduce avoidable hospital use (UK Government, 2022). In </w:t>
      </w:r>
      <w:r w:rsidR="00D82DF4">
        <w:rPr>
          <w:rFonts w:ascii="Arial" w:hAnsi="Arial" w:cs="Arial"/>
        </w:rPr>
        <w:t>serv</w:t>
      </w:r>
      <w:r w:rsidR="001D1394">
        <w:rPr>
          <w:rFonts w:ascii="Arial" w:hAnsi="Arial" w:cs="Arial"/>
        </w:rPr>
        <w:t>ice user</w:t>
      </w:r>
      <w:r w:rsidRPr="00BD67B0">
        <w:rPr>
          <w:rFonts w:ascii="Arial" w:hAnsi="Arial" w:cs="Arial"/>
        </w:rPr>
        <w:t xml:space="preserve"> case, partnership working could include shared care planning, community-based pulmonary rehabilitation, and support from mental health or social care services. This benefits </w:t>
      </w:r>
      <w:r w:rsidR="001D1394">
        <w:rPr>
          <w:rFonts w:ascii="Arial" w:hAnsi="Arial" w:cs="Arial"/>
        </w:rPr>
        <w:t>service user</w:t>
      </w:r>
      <w:r w:rsidRPr="00BD67B0">
        <w:rPr>
          <w:rFonts w:ascii="Arial" w:hAnsi="Arial" w:cs="Arial"/>
        </w:rPr>
        <w:t xml:space="preserve"> by providing joined-up care and benefits professionals by improving efficiency and communication.</w:t>
      </w:r>
    </w:p>
    <w:p w14:paraId="09336ADA" w14:textId="1FE278B5" w:rsidR="001973A5" w:rsidRPr="008D74EB" w:rsidRDefault="001973A5" w:rsidP="00BD67B0">
      <w:pPr>
        <w:spacing w:line="360" w:lineRule="auto"/>
        <w:rPr>
          <w:rFonts w:ascii="Arial" w:hAnsi="Arial" w:cs="Arial"/>
          <w:b/>
          <w:bCs/>
        </w:rPr>
      </w:pPr>
      <w:r w:rsidRPr="008D74EB">
        <w:rPr>
          <w:rFonts w:ascii="Arial" w:hAnsi="Arial" w:cs="Arial"/>
          <w:b/>
          <w:bCs/>
        </w:rPr>
        <w:t>Ethic</w:t>
      </w:r>
      <w:r w:rsidR="00F410EA" w:rsidRPr="008D74EB">
        <w:rPr>
          <w:rFonts w:ascii="Arial" w:hAnsi="Arial" w:cs="Arial"/>
          <w:b/>
          <w:bCs/>
        </w:rPr>
        <w:t>s</w:t>
      </w:r>
    </w:p>
    <w:p w14:paraId="13D88FC2" w14:textId="0A419652" w:rsidR="00305B6F" w:rsidRPr="00BD67B0" w:rsidRDefault="00305B6F" w:rsidP="00BD67B0">
      <w:pPr>
        <w:spacing w:line="360" w:lineRule="auto"/>
        <w:rPr>
          <w:rFonts w:ascii="Arial" w:hAnsi="Arial" w:cs="Arial"/>
        </w:rPr>
      </w:pPr>
      <w:r w:rsidRPr="00BD67B0">
        <w:rPr>
          <w:rFonts w:ascii="Arial" w:hAnsi="Arial" w:cs="Arial"/>
        </w:rPr>
        <w:t xml:space="preserve">Ethical principles such as autonomy, beneficence, and non-maleficence are central to this situation. Joan has the right to choose whether she attends rehabilitation, reflecting respect for autonomy. However, professionals also have a duty to act in her best interests and prevent harm caused by repeated hospital admissions. Balancing these ethical principles can be challenging. Clear communication, shared decision-making, and compassionate support help </w:t>
      </w:r>
      <w:r w:rsidR="00CD6278" w:rsidRPr="00BD67B0">
        <w:rPr>
          <w:rFonts w:ascii="Arial" w:hAnsi="Arial" w:cs="Arial"/>
        </w:rPr>
        <w:t>ensure understands</w:t>
      </w:r>
      <w:r w:rsidRPr="00BD67B0">
        <w:rPr>
          <w:rFonts w:ascii="Arial" w:hAnsi="Arial" w:cs="Arial"/>
        </w:rPr>
        <w:t xml:space="preserve"> the benefits of rehabilitation without feeling pressured (Beauchamp and Childress, 2019).</w:t>
      </w:r>
    </w:p>
    <w:p w14:paraId="29AF0F86" w14:textId="02B5FE15" w:rsidR="008D74EB" w:rsidRPr="003A425E" w:rsidRDefault="00E66469" w:rsidP="00BD67B0">
      <w:pPr>
        <w:spacing w:line="360" w:lineRule="auto"/>
        <w:rPr>
          <w:rFonts w:ascii="Arial" w:hAnsi="Arial" w:cs="Arial"/>
          <w:b/>
          <w:bCs/>
        </w:rPr>
      </w:pPr>
      <w:r w:rsidRPr="003A425E">
        <w:rPr>
          <w:rFonts w:ascii="Arial" w:hAnsi="Arial" w:cs="Arial"/>
          <w:b/>
          <w:bCs/>
        </w:rPr>
        <w:t>C</w:t>
      </w:r>
      <w:r w:rsidR="003A425E" w:rsidRPr="003A425E">
        <w:rPr>
          <w:rFonts w:ascii="Arial" w:hAnsi="Arial" w:cs="Arial"/>
          <w:b/>
          <w:bCs/>
        </w:rPr>
        <w:t>hallenges</w:t>
      </w:r>
    </w:p>
    <w:p w14:paraId="7E914C8C" w14:textId="257C394D" w:rsidR="00305B6F" w:rsidRPr="00BD67B0" w:rsidRDefault="00305B6F" w:rsidP="00BD67B0">
      <w:pPr>
        <w:spacing w:line="360" w:lineRule="auto"/>
        <w:rPr>
          <w:rFonts w:ascii="Arial" w:hAnsi="Arial" w:cs="Arial"/>
        </w:rPr>
      </w:pPr>
      <w:r w:rsidRPr="00BD67B0">
        <w:rPr>
          <w:rFonts w:ascii="Arial" w:hAnsi="Arial" w:cs="Arial"/>
        </w:rPr>
        <w:t>Several challenges affect the implementation of these principles, including Joan’s low motivation, emotional distress, and service pressures. These challenges can be addressed by applying the 6Cs</w:t>
      </w:r>
      <w:r w:rsidR="007B120C" w:rsidRPr="00BD67B0">
        <w:rPr>
          <w:rFonts w:ascii="Arial" w:hAnsi="Arial" w:cs="Arial"/>
        </w:rPr>
        <w:t xml:space="preserve"> </w:t>
      </w:r>
      <w:r w:rsidRPr="00BD67B0">
        <w:rPr>
          <w:rFonts w:ascii="Arial" w:hAnsi="Arial" w:cs="Arial"/>
        </w:rPr>
        <w:t>care, compassion, competence, communication, courage, and commitment</w:t>
      </w:r>
      <w:r w:rsidR="007B120C" w:rsidRPr="00BD67B0">
        <w:rPr>
          <w:rFonts w:ascii="Arial" w:hAnsi="Arial" w:cs="Arial"/>
        </w:rPr>
        <w:t xml:space="preserve"> </w:t>
      </w:r>
      <w:r w:rsidRPr="00BD67B0">
        <w:rPr>
          <w:rFonts w:ascii="Arial" w:hAnsi="Arial" w:cs="Arial"/>
        </w:rPr>
        <w:t xml:space="preserve">by offering reassurance, clear explanations, and flexible support (NHS England, 2016). The Care Quality Commission (CQC) also </w:t>
      </w:r>
      <w:r w:rsidRPr="00BD67B0">
        <w:rPr>
          <w:rFonts w:ascii="Arial" w:hAnsi="Arial" w:cs="Arial"/>
        </w:rPr>
        <w:lastRenderedPageBreak/>
        <w:t>emphasises the importance of responsive, person-centred services for people with long-term conditions (CQC, 2021).</w:t>
      </w:r>
    </w:p>
    <w:p w14:paraId="10D01120" w14:textId="435CC68E" w:rsidR="00D34821" w:rsidRPr="00BD67B0" w:rsidRDefault="00585A5D" w:rsidP="00BD67B0">
      <w:pPr>
        <w:pStyle w:val="Heading1"/>
        <w:spacing w:line="360" w:lineRule="auto"/>
        <w:rPr>
          <w:rFonts w:ascii="Arial" w:hAnsi="Arial" w:cs="Arial"/>
          <w:sz w:val="24"/>
          <w:szCs w:val="24"/>
        </w:rPr>
      </w:pPr>
      <w:bookmarkStart w:id="7" w:name="_Toc233825203"/>
      <w:r w:rsidRPr="00BD67B0">
        <w:rPr>
          <w:rFonts w:ascii="Arial" w:hAnsi="Arial" w:cs="Arial"/>
          <w:sz w:val="24"/>
          <w:szCs w:val="24"/>
        </w:rPr>
        <w:t>Task 3</w:t>
      </w:r>
      <w:r w:rsidR="00515E0C" w:rsidRPr="00BD67B0">
        <w:rPr>
          <w:rFonts w:ascii="Arial" w:hAnsi="Arial" w:cs="Arial"/>
          <w:sz w:val="24"/>
          <w:szCs w:val="24"/>
        </w:rPr>
        <w:t xml:space="preserve"> Self</w:t>
      </w:r>
      <w:r w:rsidR="00482808" w:rsidRPr="00BD67B0">
        <w:rPr>
          <w:rFonts w:ascii="Arial" w:hAnsi="Arial" w:cs="Arial"/>
          <w:sz w:val="24"/>
          <w:szCs w:val="24"/>
        </w:rPr>
        <w:t>-Ref</w:t>
      </w:r>
      <w:r w:rsidR="00F3468C" w:rsidRPr="00BD67B0">
        <w:rPr>
          <w:rFonts w:ascii="Arial" w:hAnsi="Arial" w:cs="Arial"/>
          <w:sz w:val="24"/>
          <w:szCs w:val="24"/>
        </w:rPr>
        <w:t>lection as a Hea</w:t>
      </w:r>
      <w:r w:rsidR="00612D9D" w:rsidRPr="00BD67B0">
        <w:rPr>
          <w:rFonts w:ascii="Arial" w:hAnsi="Arial" w:cs="Arial"/>
          <w:sz w:val="24"/>
          <w:szCs w:val="24"/>
        </w:rPr>
        <w:t xml:space="preserve">lth and Social Care </w:t>
      </w:r>
      <w:r w:rsidR="00A47855" w:rsidRPr="00BD67B0">
        <w:rPr>
          <w:rFonts w:ascii="Arial" w:hAnsi="Arial" w:cs="Arial"/>
          <w:sz w:val="24"/>
          <w:szCs w:val="24"/>
        </w:rPr>
        <w:t>Professional</w:t>
      </w:r>
      <w:bookmarkEnd w:id="7"/>
    </w:p>
    <w:p w14:paraId="219B3D94" w14:textId="77777777" w:rsidR="00D73A76" w:rsidRDefault="00CE4FA4" w:rsidP="00CE4FA4">
      <w:pPr>
        <w:spacing w:line="360" w:lineRule="auto"/>
        <w:rPr>
          <w:rFonts w:ascii="Arial" w:hAnsi="Arial" w:cs="Arial"/>
        </w:rPr>
      </w:pPr>
      <w:r w:rsidRPr="00CE4FA4">
        <w:rPr>
          <w:rFonts w:ascii="Arial" w:hAnsi="Arial" w:cs="Arial"/>
        </w:rPr>
        <w:t>In my role and learning within health and social care, I am expected to provide safe, respectful, and effective care while working within professional and legal frameworks. Person-centred care, partnership working, and ethical practice guide my interactions with individuals and colleagues. These principles are embedded in UK health and social care practice and supported by legislation such as the Care Act 2014 and guidance from professional bodies such as the Health and Care Professions Council (HCPC).</w:t>
      </w:r>
    </w:p>
    <w:p w14:paraId="5C246552" w14:textId="227C9CE2" w:rsidR="00E67775" w:rsidRDefault="00CE4FA4" w:rsidP="00CE4FA4">
      <w:pPr>
        <w:spacing w:line="360" w:lineRule="auto"/>
        <w:rPr>
          <w:rFonts w:ascii="Arial" w:hAnsi="Arial" w:cs="Arial"/>
        </w:rPr>
      </w:pPr>
      <w:r w:rsidRPr="00CE4FA4">
        <w:rPr>
          <w:rFonts w:ascii="Arial" w:hAnsi="Arial" w:cs="Arial"/>
        </w:rPr>
        <w:t>My daily responsibilities involve supporting individuals with varying needs, communicating with other professionals, and ensuring that care decisions respect individual rights, dignity, and wellbeing.</w:t>
      </w:r>
    </w:p>
    <w:p w14:paraId="38FC8136" w14:textId="77777777" w:rsidR="00362A26" w:rsidRPr="00607727" w:rsidRDefault="00426A58" w:rsidP="00BD67B0">
      <w:pPr>
        <w:spacing w:line="360" w:lineRule="auto"/>
        <w:rPr>
          <w:rFonts w:ascii="Arial" w:hAnsi="Arial" w:cs="Arial"/>
          <w:b/>
          <w:bCs/>
        </w:rPr>
      </w:pPr>
      <w:r w:rsidRPr="00607727">
        <w:rPr>
          <w:rFonts w:ascii="Arial" w:hAnsi="Arial" w:cs="Arial"/>
          <w:b/>
          <w:bCs/>
        </w:rPr>
        <w:t>Feelings</w:t>
      </w:r>
    </w:p>
    <w:p w14:paraId="65F30C9E" w14:textId="77777777" w:rsidR="003C32ED" w:rsidRPr="003C32ED" w:rsidRDefault="003C32ED" w:rsidP="003C32ED">
      <w:pPr>
        <w:spacing w:line="360" w:lineRule="auto"/>
        <w:rPr>
          <w:rFonts w:ascii="Arial" w:hAnsi="Arial" w:cs="Arial"/>
        </w:rPr>
      </w:pPr>
      <w:r w:rsidRPr="003C32ED">
        <w:rPr>
          <w:rFonts w:ascii="Arial" w:hAnsi="Arial" w:cs="Arial"/>
        </w:rPr>
        <w:t>I feel that person-centred care is essential because it helps individuals feel valued, respected, and listened to. When I involve individuals in decisions about their care, I feel more confident that I am meeting their needs appropriately. Partnership working also makes me feel supported, as working with other professionals allows shared responsibility and improves the quality of care.</w:t>
      </w:r>
    </w:p>
    <w:p w14:paraId="73BF4A0A" w14:textId="383808B4" w:rsidR="00362A26" w:rsidRDefault="003C32ED" w:rsidP="003C32ED">
      <w:pPr>
        <w:spacing w:line="360" w:lineRule="auto"/>
        <w:rPr>
          <w:rFonts w:ascii="Arial" w:hAnsi="Arial" w:cs="Arial"/>
        </w:rPr>
      </w:pPr>
      <w:r w:rsidRPr="003C32ED">
        <w:rPr>
          <w:rFonts w:ascii="Arial" w:hAnsi="Arial" w:cs="Arial"/>
        </w:rPr>
        <w:t>However, I sometimes feel challenged when ethical issues arise, particularly when there is a conflict between an individual’s wishes and concerns about safety. These situations can feel stressful, but they have helped me understand the importance of reflection, guidance, and professional accountability.</w:t>
      </w:r>
    </w:p>
    <w:p w14:paraId="552690F1" w14:textId="3CA4A930" w:rsidR="00426A58" w:rsidRPr="00607727" w:rsidRDefault="00426A58" w:rsidP="00BD67B0">
      <w:pPr>
        <w:spacing w:line="360" w:lineRule="auto"/>
        <w:rPr>
          <w:rFonts w:ascii="Arial" w:hAnsi="Arial" w:cs="Arial"/>
          <w:b/>
          <w:bCs/>
        </w:rPr>
      </w:pPr>
      <w:r w:rsidRPr="00607727">
        <w:rPr>
          <w:rFonts w:ascii="Arial" w:hAnsi="Arial" w:cs="Arial"/>
          <w:b/>
          <w:bCs/>
        </w:rPr>
        <w:t>Evaluation</w:t>
      </w:r>
    </w:p>
    <w:p w14:paraId="3957699E" w14:textId="77777777" w:rsidR="001C7600" w:rsidRPr="001C7600" w:rsidRDefault="001C7600" w:rsidP="001C7600">
      <w:pPr>
        <w:spacing w:line="360" w:lineRule="auto"/>
        <w:rPr>
          <w:rFonts w:ascii="Arial" w:hAnsi="Arial" w:cs="Arial"/>
        </w:rPr>
      </w:pPr>
      <w:r w:rsidRPr="001C7600">
        <w:rPr>
          <w:rFonts w:ascii="Arial" w:hAnsi="Arial" w:cs="Arial"/>
        </w:rPr>
        <w:t>There are many positive aspects to applying these principles in practice. Person-centred care improves trust and engagement, as individuals are more likely to cooperate when they feel respected and involved (NHS England, 2023). Partnership working allows professionals to share knowledge and skills, which leads to better coordinated and safer care (Glasby and Dickinson, 2014).</w:t>
      </w:r>
    </w:p>
    <w:p w14:paraId="697BB0F5" w14:textId="77777777" w:rsidR="001C7600" w:rsidRPr="001C7600" w:rsidRDefault="001C7600" w:rsidP="001C7600">
      <w:pPr>
        <w:spacing w:line="360" w:lineRule="auto"/>
        <w:rPr>
          <w:rFonts w:ascii="Arial" w:hAnsi="Arial" w:cs="Arial"/>
        </w:rPr>
      </w:pPr>
      <w:r w:rsidRPr="001C7600">
        <w:rPr>
          <w:rFonts w:ascii="Arial" w:hAnsi="Arial" w:cs="Arial"/>
        </w:rPr>
        <w:lastRenderedPageBreak/>
        <w:t>Ethical practice ensures that care is fair and respectful. Following professional standards, such as the HCPC Standards of Conduct, Performance and Ethics, helps protect individuals from harm and promotes public trust in health and social care services (HCPC, 2022).</w:t>
      </w:r>
    </w:p>
    <w:p w14:paraId="0ADAC468" w14:textId="494089AF" w:rsidR="001C7600" w:rsidRDefault="001C7600" w:rsidP="001C7600">
      <w:pPr>
        <w:spacing w:line="360" w:lineRule="auto"/>
        <w:rPr>
          <w:rFonts w:ascii="Arial" w:hAnsi="Arial" w:cs="Arial"/>
        </w:rPr>
      </w:pPr>
      <w:r w:rsidRPr="001C7600">
        <w:rPr>
          <w:rFonts w:ascii="Arial" w:hAnsi="Arial" w:cs="Arial"/>
        </w:rPr>
        <w:t>Despite these benefits, challenges exist. Time pressures, limited staffing, and communication difficulties between services can sometimes reduce the effectiveness of partnership working. Ethical dilemmas can also be complex and emotionally demanding, especially when decisions must be made quickly.</w:t>
      </w:r>
    </w:p>
    <w:p w14:paraId="056E4A43" w14:textId="295FE9D7" w:rsidR="00426A58" w:rsidRPr="002C53F6" w:rsidRDefault="00426A58" w:rsidP="00BD67B0">
      <w:pPr>
        <w:spacing w:line="360" w:lineRule="auto"/>
        <w:rPr>
          <w:rFonts w:ascii="Arial" w:hAnsi="Arial" w:cs="Arial"/>
          <w:b/>
          <w:bCs/>
        </w:rPr>
      </w:pPr>
      <w:r w:rsidRPr="002C53F6">
        <w:rPr>
          <w:rFonts w:ascii="Arial" w:hAnsi="Arial" w:cs="Arial"/>
          <w:b/>
          <w:bCs/>
        </w:rPr>
        <w:t>Analysis</w:t>
      </w:r>
    </w:p>
    <w:p w14:paraId="76FDB3A1" w14:textId="77777777" w:rsidR="00B0124C" w:rsidRPr="00B0124C" w:rsidRDefault="00B0124C" w:rsidP="00B0124C">
      <w:pPr>
        <w:spacing w:line="360" w:lineRule="auto"/>
        <w:rPr>
          <w:rFonts w:ascii="Arial" w:hAnsi="Arial" w:cs="Arial"/>
        </w:rPr>
      </w:pPr>
      <w:r w:rsidRPr="00B0124C">
        <w:rPr>
          <w:rFonts w:ascii="Arial" w:hAnsi="Arial" w:cs="Arial"/>
        </w:rPr>
        <w:t>Using Gibbs’ Reflective Cycle allows me to analyse how these principles influence my professional practice (Gibbs, 1988). Reflection has helped me understand that person-centred care is not only about meeting physical needs, but also about respecting individuality, choice, and dignity. The Care Act 2014 places a legal duty on professionals to promote wellbeing and involve individuals in decisions about their care, which reinforces the importance of this principle.</w:t>
      </w:r>
    </w:p>
    <w:p w14:paraId="3FA71B8E" w14:textId="10193A60" w:rsidR="00E65C54" w:rsidRPr="00BD67B0" w:rsidRDefault="00B0124C" w:rsidP="00B0124C">
      <w:pPr>
        <w:spacing w:line="360" w:lineRule="auto"/>
        <w:rPr>
          <w:rFonts w:ascii="Arial" w:hAnsi="Arial" w:cs="Arial"/>
        </w:rPr>
      </w:pPr>
      <w:r w:rsidRPr="00B0124C">
        <w:rPr>
          <w:rFonts w:ascii="Arial" w:hAnsi="Arial" w:cs="Arial"/>
        </w:rPr>
        <w:t>Partnership working is essential in modern UK health and social care. The Health and Care Act 2022 promote integrated care systems, encouraging collaboration between health and social care services. Through reflection, I have recognised that effective communication is key to successful partnership working. Sharing information appropriately reduces risks and ensures continuity of care.</w:t>
      </w:r>
    </w:p>
    <w:p w14:paraId="7F6ABB8D" w14:textId="7085CBF9" w:rsidR="00426A58" w:rsidRPr="00BD67B0" w:rsidRDefault="00426A58" w:rsidP="00BD67B0">
      <w:pPr>
        <w:spacing w:line="360" w:lineRule="auto"/>
        <w:rPr>
          <w:rFonts w:ascii="Arial" w:hAnsi="Arial" w:cs="Arial"/>
        </w:rPr>
      </w:pPr>
      <w:r w:rsidRPr="00BD67B0">
        <w:rPr>
          <w:rFonts w:ascii="Arial" w:hAnsi="Arial" w:cs="Arial"/>
        </w:rPr>
        <w:t>Ethical principles such as autonomy, beneficence, and non-maleficence guided my actions. Respecting the individual’s right to make choices was important, but I also had a responsibility to act in their best interests. Beauchamp and Childress (2019) emphasise that ethical practice involves balancing these principles through clear communication and shared decision-making.</w:t>
      </w:r>
    </w:p>
    <w:p w14:paraId="3CAA07A9" w14:textId="07ACAD3F" w:rsidR="00426A58" w:rsidRPr="00BD67B0" w:rsidRDefault="00426A58" w:rsidP="00BD67B0">
      <w:pPr>
        <w:spacing w:line="360" w:lineRule="auto"/>
        <w:rPr>
          <w:rFonts w:ascii="Arial" w:hAnsi="Arial" w:cs="Arial"/>
        </w:rPr>
      </w:pPr>
      <w:r w:rsidRPr="00BD67B0">
        <w:rPr>
          <w:rFonts w:ascii="Arial" w:hAnsi="Arial" w:cs="Arial"/>
        </w:rPr>
        <w:t>The 6Cs care, compassion, competence, communication, courage, and commitment helped guide my professional behaviour. Showing compassion and clear communication improved trust and supported ethical practice (NHS England, 2016). The Care Quality Commission (CQC) also emphasises that responsive, person-centred care is key to high-quality services (CQC, 2021).</w:t>
      </w:r>
    </w:p>
    <w:p w14:paraId="0999F77B" w14:textId="77777777" w:rsidR="00DA3B50" w:rsidRPr="00DA3B50" w:rsidRDefault="00DA3B50" w:rsidP="00DA3B50">
      <w:pPr>
        <w:spacing w:line="360" w:lineRule="auto"/>
        <w:rPr>
          <w:rFonts w:ascii="Arial" w:hAnsi="Arial" w:cs="Arial"/>
        </w:rPr>
      </w:pPr>
      <w:bookmarkStart w:id="8" w:name="_Toc233825204"/>
      <w:r w:rsidRPr="00DA3B50">
        <w:rPr>
          <w:rFonts w:ascii="Arial" w:hAnsi="Arial" w:cs="Arial"/>
        </w:rPr>
        <w:lastRenderedPageBreak/>
        <w:t>This reflective account explores how the principles of person-centred care, partnership working, and ethical practice influence my day-to-day work as a health and social care professional. The reflection is structured using Gibbs’ Reflective Cycle (1988), which supports learning from experience and continuous professional development. UK legislation and professional guidelines are used to support my reflections.</w:t>
      </w:r>
    </w:p>
    <w:p w14:paraId="029DEDBB" w14:textId="77777777" w:rsidR="00DA3B50" w:rsidRPr="00DA3B50" w:rsidRDefault="00DA3B50" w:rsidP="00DA3B50">
      <w:pPr>
        <w:spacing w:line="360" w:lineRule="auto"/>
        <w:rPr>
          <w:rFonts w:ascii="Arial" w:hAnsi="Arial" w:cs="Arial"/>
        </w:rPr>
      </w:pPr>
      <w:r w:rsidRPr="00DA3B50">
        <w:rPr>
          <w:rFonts w:ascii="Arial" w:hAnsi="Arial" w:cs="Arial"/>
        </w:rPr>
        <w:t>My daily responsibilities involve supporting individuals with varying needs, communicating with other professionals, and ensuring that care decisions respect individual rights, dignity, and wellbeing.</w:t>
      </w:r>
    </w:p>
    <w:p w14:paraId="63C60E38" w14:textId="44990B6E" w:rsidR="00533180" w:rsidRDefault="00DA3B50" w:rsidP="00DA3B50">
      <w:pPr>
        <w:spacing w:line="360" w:lineRule="auto"/>
        <w:rPr>
          <w:rFonts w:ascii="Arial" w:hAnsi="Arial" w:cs="Arial"/>
        </w:rPr>
      </w:pPr>
      <w:r w:rsidRPr="00DA3B50">
        <w:rPr>
          <w:rFonts w:ascii="Arial" w:hAnsi="Arial" w:cs="Arial"/>
        </w:rPr>
        <w:t>Reflecting on ethical situations has helped me understand the importance of following legislation, seeking advice when needed, and documenting decisions clearly.</w:t>
      </w:r>
    </w:p>
    <w:p w14:paraId="0AC921DA" w14:textId="32984070" w:rsidR="00722263" w:rsidRPr="00230A1E" w:rsidRDefault="0012698E" w:rsidP="00533180">
      <w:pPr>
        <w:spacing w:line="360" w:lineRule="auto"/>
        <w:rPr>
          <w:rFonts w:ascii="Arial" w:hAnsi="Arial" w:cs="Arial"/>
          <w:b/>
          <w:bCs/>
        </w:rPr>
      </w:pPr>
      <w:r w:rsidRPr="00230A1E">
        <w:rPr>
          <w:rFonts w:ascii="Arial" w:hAnsi="Arial" w:cs="Arial"/>
          <w:b/>
          <w:bCs/>
        </w:rPr>
        <w:t>Conclusion</w:t>
      </w:r>
      <w:bookmarkEnd w:id="8"/>
    </w:p>
    <w:p w14:paraId="2FEBFF90" w14:textId="77777777" w:rsidR="00220A1E" w:rsidRPr="00BD67B0" w:rsidRDefault="00220A1E" w:rsidP="00BD67B0">
      <w:pPr>
        <w:spacing w:line="360" w:lineRule="auto"/>
        <w:rPr>
          <w:rFonts w:ascii="Arial" w:hAnsi="Arial" w:cs="Arial"/>
        </w:rPr>
      </w:pPr>
      <w:r w:rsidRPr="00BD67B0">
        <w:rPr>
          <w:rFonts w:ascii="Arial" w:hAnsi="Arial" w:cs="Arial"/>
        </w:rPr>
        <w:t>Person-centred care, partnership working, and ethics are essential principles in health and social care because they support safe, respectful, and effective practice. Person-centred care ensures individuals are listened to, involved in decisions, and treated with dignity, which improves trust, engagement, and health outcomes. Partnership working strengthens quality care by promoting collaboration between professionals, services, and families, leading to coordinated and holistic support. Ethical principles guide professionals to respect autonomy while promoting wellbeing and preventing harm, especially in complex situations.</w:t>
      </w:r>
    </w:p>
    <w:p w14:paraId="5F28F55D" w14:textId="0BB7F3EF" w:rsidR="005165DF" w:rsidRPr="00BD67B0" w:rsidRDefault="00220A1E" w:rsidP="00BD67B0">
      <w:pPr>
        <w:spacing w:line="360" w:lineRule="auto"/>
        <w:rPr>
          <w:rFonts w:ascii="Arial" w:hAnsi="Arial" w:cs="Arial"/>
        </w:rPr>
      </w:pPr>
      <w:r w:rsidRPr="00BD67B0">
        <w:rPr>
          <w:rFonts w:ascii="Arial" w:hAnsi="Arial" w:cs="Arial"/>
        </w:rPr>
        <w:t>Together, these principles support high-quality care by improving communication, reducing fragmented services, and ensuring care is compassionate and responsive to individual needs. Reflecting on these principles also supports professional development by encouraging self-awareness, accountability, and continuous learning. Applying person-centred care, partnership working, and ethical practice helps professionals develop confidence, improve decision-making, and maintain high standards of care in their day-to-day practice.</w:t>
      </w:r>
    </w:p>
    <w:p w14:paraId="0992546A" w14:textId="77777777" w:rsidR="005165DF" w:rsidRPr="00BD67B0" w:rsidRDefault="005165DF" w:rsidP="00BD67B0">
      <w:pPr>
        <w:spacing w:line="360" w:lineRule="auto"/>
        <w:rPr>
          <w:rFonts w:ascii="Arial" w:hAnsi="Arial" w:cs="Arial"/>
        </w:rPr>
      </w:pPr>
    </w:p>
    <w:p w14:paraId="6D580AA9" w14:textId="77777777" w:rsidR="005165DF" w:rsidRPr="00BD67B0" w:rsidRDefault="005165DF" w:rsidP="00BD67B0">
      <w:pPr>
        <w:spacing w:line="360" w:lineRule="auto"/>
        <w:rPr>
          <w:rFonts w:ascii="Arial" w:hAnsi="Arial" w:cs="Arial"/>
        </w:rPr>
      </w:pPr>
    </w:p>
    <w:p w14:paraId="2A8CEEAC" w14:textId="1E3978EB" w:rsidR="00DD1E7F" w:rsidRPr="003F3EA3" w:rsidRDefault="00DD1E7F" w:rsidP="001A1484">
      <w:pPr>
        <w:rPr>
          <w:rFonts w:ascii="Arial" w:hAnsi="Arial" w:cs="Arial"/>
          <w:b/>
          <w:bCs/>
        </w:rPr>
      </w:pPr>
      <w:bookmarkStart w:id="9" w:name="_Toc233825205"/>
      <w:r w:rsidRPr="003F3EA3">
        <w:rPr>
          <w:rFonts w:ascii="Arial" w:hAnsi="Arial" w:cs="Arial"/>
          <w:b/>
          <w:bCs/>
        </w:rPr>
        <w:lastRenderedPageBreak/>
        <w:t>References</w:t>
      </w:r>
      <w:bookmarkEnd w:id="9"/>
      <w:r w:rsidRPr="003F3EA3">
        <w:rPr>
          <w:rFonts w:ascii="Arial" w:hAnsi="Arial" w:cs="Arial"/>
          <w:b/>
          <w:bCs/>
        </w:rPr>
        <w:t xml:space="preserve"> </w:t>
      </w:r>
    </w:p>
    <w:p w14:paraId="70F1C024" w14:textId="77777777" w:rsidR="0083603F" w:rsidRPr="00BD67B0" w:rsidRDefault="0083603F" w:rsidP="00BD67B0">
      <w:pPr>
        <w:spacing w:line="360" w:lineRule="auto"/>
        <w:rPr>
          <w:rFonts w:ascii="Arial" w:hAnsi="Arial" w:cs="Arial"/>
        </w:rPr>
      </w:pPr>
      <w:r w:rsidRPr="00BD67B0">
        <w:rPr>
          <w:rFonts w:ascii="Arial" w:hAnsi="Arial" w:cs="Arial"/>
        </w:rPr>
        <w:t xml:space="preserve">Beauchamp, T.L. and Childress, J.F. (2019) Principles of biomedical ethics. 8th </w:t>
      </w:r>
      <w:proofErr w:type="spellStart"/>
      <w:r w:rsidRPr="00BD67B0">
        <w:rPr>
          <w:rFonts w:ascii="Arial" w:hAnsi="Arial" w:cs="Arial"/>
        </w:rPr>
        <w:t>edn</w:t>
      </w:r>
      <w:proofErr w:type="spellEnd"/>
      <w:r w:rsidRPr="00BD67B0">
        <w:rPr>
          <w:rFonts w:ascii="Arial" w:hAnsi="Arial" w:cs="Arial"/>
        </w:rPr>
        <w:t>. Oxford: Oxford University Press.</w:t>
      </w:r>
    </w:p>
    <w:p w14:paraId="0565072A" w14:textId="77777777" w:rsidR="0083603F" w:rsidRPr="00BD67B0" w:rsidRDefault="0083603F" w:rsidP="00BD67B0">
      <w:pPr>
        <w:spacing w:line="360" w:lineRule="auto"/>
        <w:rPr>
          <w:rFonts w:ascii="Arial" w:hAnsi="Arial" w:cs="Arial"/>
        </w:rPr>
      </w:pPr>
      <w:r w:rsidRPr="00BD67B0">
        <w:rPr>
          <w:rFonts w:ascii="Arial" w:hAnsi="Arial" w:cs="Arial"/>
        </w:rPr>
        <w:t>Care Quality Commission (CQC) (2021) Person-centred care. Available at:</w:t>
      </w:r>
    </w:p>
    <w:p w14:paraId="0FD080E5" w14:textId="77777777" w:rsidR="0083603F" w:rsidRPr="00BD67B0" w:rsidRDefault="0083603F" w:rsidP="00BD67B0">
      <w:pPr>
        <w:spacing w:line="360" w:lineRule="auto"/>
        <w:rPr>
          <w:rFonts w:ascii="Arial" w:hAnsi="Arial" w:cs="Arial"/>
        </w:rPr>
      </w:pPr>
      <w:r w:rsidRPr="00BD67B0">
        <w:rPr>
          <w:rFonts w:ascii="Arial" w:hAnsi="Arial" w:cs="Arial"/>
        </w:rPr>
        <w:t>CQC Person-centred Care</w:t>
      </w:r>
    </w:p>
    <w:p w14:paraId="5146FC72" w14:textId="77777777" w:rsidR="00562AEF" w:rsidRDefault="0083603F" w:rsidP="00276238">
      <w:pPr>
        <w:spacing w:line="360" w:lineRule="auto"/>
        <w:rPr>
          <w:rFonts w:ascii="Arial" w:hAnsi="Arial" w:cs="Arial"/>
        </w:rPr>
      </w:pPr>
      <w:r w:rsidRPr="00BD67B0">
        <w:rPr>
          <w:rFonts w:ascii="Arial" w:hAnsi="Arial" w:cs="Arial"/>
        </w:rPr>
        <w:t xml:space="preserve">McCormack, B. and McCance, T. (2017) Person-centred practice in nursing and health care. 2nd </w:t>
      </w:r>
      <w:proofErr w:type="spellStart"/>
      <w:r w:rsidRPr="00BD67B0">
        <w:rPr>
          <w:rFonts w:ascii="Arial" w:hAnsi="Arial" w:cs="Arial"/>
        </w:rPr>
        <w:t>edn</w:t>
      </w:r>
      <w:proofErr w:type="spellEnd"/>
      <w:r w:rsidRPr="00BD67B0">
        <w:rPr>
          <w:rFonts w:ascii="Arial" w:hAnsi="Arial" w:cs="Arial"/>
        </w:rPr>
        <w:t>. Oxford: Wiley Blackwell.</w:t>
      </w:r>
    </w:p>
    <w:p w14:paraId="21B70F9E" w14:textId="62382B18" w:rsidR="00562AEF" w:rsidRDefault="00562AEF" w:rsidP="00276238">
      <w:pPr>
        <w:spacing w:line="360" w:lineRule="auto"/>
        <w:rPr>
          <w:rFonts w:ascii="Arial" w:hAnsi="Arial" w:cs="Arial"/>
        </w:rPr>
      </w:pPr>
      <w:r w:rsidRPr="00562AEF">
        <w:rPr>
          <w:rFonts w:ascii="Arial" w:hAnsi="Arial" w:cs="Arial"/>
        </w:rPr>
        <w:t>Maslow, A.H. (1943) A theory of human motivation. Psychological Review, 50(4), pp.370–396.</w:t>
      </w:r>
    </w:p>
    <w:p w14:paraId="5D4D7521" w14:textId="2B4F7137" w:rsidR="002904CC" w:rsidRDefault="002904CC" w:rsidP="00276238">
      <w:pPr>
        <w:spacing w:line="360" w:lineRule="auto"/>
        <w:rPr>
          <w:rFonts w:ascii="Arial" w:hAnsi="Arial" w:cs="Arial"/>
        </w:rPr>
      </w:pPr>
      <w:r w:rsidRPr="002904CC">
        <w:rPr>
          <w:rFonts w:ascii="Arial" w:hAnsi="Arial" w:cs="Arial"/>
        </w:rPr>
        <w:t>Care Act 2014 (2014) London: The Stationery Office.</w:t>
      </w:r>
    </w:p>
    <w:p w14:paraId="2FA5F580" w14:textId="46C060C6" w:rsidR="00276238" w:rsidRPr="00276238" w:rsidRDefault="00276238" w:rsidP="00276238">
      <w:pPr>
        <w:spacing w:line="360" w:lineRule="auto"/>
        <w:rPr>
          <w:rFonts w:ascii="Arial" w:hAnsi="Arial" w:cs="Arial"/>
        </w:rPr>
      </w:pPr>
      <w:r w:rsidRPr="00276238">
        <w:rPr>
          <w:rFonts w:ascii="Arial" w:hAnsi="Arial" w:cs="Arial"/>
        </w:rPr>
        <w:t>Health Foundation (2021) Person-centred care made simple: what everyone should know about person-centred care. London: The Health Foundation.</w:t>
      </w:r>
    </w:p>
    <w:p w14:paraId="6F7D32E6" w14:textId="77777777" w:rsidR="00276238" w:rsidRPr="00276238" w:rsidRDefault="00276238" w:rsidP="00276238">
      <w:pPr>
        <w:spacing w:line="360" w:lineRule="auto"/>
        <w:rPr>
          <w:rFonts w:ascii="Arial" w:hAnsi="Arial" w:cs="Arial"/>
        </w:rPr>
      </w:pPr>
      <w:r w:rsidRPr="00276238">
        <w:rPr>
          <w:rFonts w:ascii="Arial" w:hAnsi="Arial" w:cs="Arial"/>
        </w:rPr>
        <w:t>National Institute for Health and Care Excellence (NICE) (2024) Chronic obstructive pulmonary disease in over 16s: diagnosis and management. NICE Guideline NG115. London: NICE.</w:t>
      </w:r>
    </w:p>
    <w:p w14:paraId="4929452D" w14:textId="77777777" w:rsidR="00276238" w:rsidRPr="00276238" w:rsidRDefault="00276238" w:rsidP="00276238">
      <w:pPr>
        <w:spacing w:line="360" w:lineRule="auto"/>
        <w:rPr>
          <w:rFonts w:ascii="Arial" w:hAnsi="Arial" w:cs="Arial"/>
        </w:rPr>
      </w:pPr>
      <w:r w:rsidRPr="00276238">
        <w:rPr>
          <w:rFonts w:ascii="Arial" w:hAnsi="Arial" w:cs="Arial"/>
        </w:rPr>
        <w:t>NHS England (2019) The NHS long term plan. London: NHS England.</w:t>
      </w:r>
    </w:p>
    <w:p w14:paraId="3E4B45E9" w14:textId="77777777" w:rsidR="00276238" w:rsidRPr="00276238" w:rsidRDefault="00276238" w:rsidP="00276238">
      <w:pPr>
        <w:spacing w:line="360" w:lineRule="auto"/>
        <w:rPr>
          <w:rFonts w:ascii="Arial" w:hAnsi="Arial" w:cs="Arial"/>
        </w:rPr>
      </w:pPr>
      <w:r w:rsidRPr="00276238">
        <w:rPr>
          <w:rFonts w:ascii="Arial" w:hAnsi="Arial" w:cs="Arial"/>
        </w:rPr>
        <w:t>NHS England (2026) Personalised care: respiratory case studies. London: NHS England.</w:t>
      </w:r>
    </w:p>
    <w:p w14:paraId="07127B9A" w14:textId="098A5CFD" w:rsidR="00F22858" w:rsidRDefault="00276238" w:rsidP="00276238">
      <w:pPr>
        <w:spacing w:line="360" w:lineRule="auto"/>
        <w:rPr>
          <w:rFonts w:ascii="Arial" w:hAnsi="Arial" w:cs="Arial"/>
        </w:rPr>
      </w:pPr>
      <w:r w:rsidRPr="00276238">
        <w:rPr>
          <w:rFonts w:ascii="Arial" w:hAnsi="Arial" w:cs="Arial"/>
        </w:rPr>
        <w:t>Singh, S.J., Salvi, S.S. and Spruit, M.A. (2021) ‘Pulmonary rehabilitation for chronic obstructive pulmonary disease’, Cochrane Database of Systematic Reviews, 12, art. no. CD003793.</w:t>
      </w:r>
    </w:p>
    <w:p w14:paraId="6AC16A4E" w14:textId="6B9846CD" w:rsidR="00DD1E7F" w:rsidRPr="00BD67B0" w:rsidRDefault="00DD1E7F" w:rsidP="00BD67B0">
      <w:pPr>
        <w:spacing w:line="360" w:lineRule="auto"/>
        <w:rPr>
          <w:rFonts w:ascii="Arial" w:hAnsi="Arial" w:cs="Arial"/>
        </w:rPr>
      </w:pPr>
      <w:r w:rsidRPr="00BD67B0">
        <w:rPr>
          <w:rFonts w:ascii="Arial" w:hAnsi="Arial" w:cs="Arial"/>
        </w:rPr>
        <w:t>NHS England (2016) Compassion in Practice: The 6Cs. Available at:</w:t>
      </w:r>
    </w:p>
    <w:p w14:paraId="19183384" w14:textId="77777777" w:rsidR="00DD1E7F" w:rsidRPr="00BD67B0" w:rsidRDefault="00DD1E7F" w:rsidP="00BD67B0">
      <w:pPr>
        <w:spacing w:line="360" w:lineRule="auto"/>
        <w:rPr>
          <w:rFonts w:ascii="Arial" w:hAnsi="Arial" w:cs="Arial"/>
        </w:rPr>
      </w:pPr>
      <w:r w:rsidRPr="00BD67B0">
        <w:rPr>
          <w:rFonts w:ascii="Arial" w:hAnsi="Arial" w:cs="Arial"/>
        </w:rPr>
        <w:t>NHS 6Cs Framework</w:t>
      </w:r>
    </w:p>
    <w:p w14:paraId="507D081F" w14:textId="77777777" w:rsidR="00DD1E7F" w:rsidRPr="00BD67B0" w:rsidRDefault="00DD1E7F" w:rsidP="00BD67B0">
      <w:pPr>
        <w:spacing w:line="360" w:lineRule="auto"/>
        <w:rPr>
          <w:rFonts w:ascii="Arial" w:hAnsi="Arial" w:cs="Arial"/>
        </w:rPr>
      </w:pPr>
      <w:r w:rsidRPr="00BD67B0">
        <w:rPr>
          <w:rFonts w:ascii="Arial" w:hAnsi="Arial" w:cs="Arial"/>
        </w:rPr>
        <w:t>NICE (2018) Chronic obstructive pulmonary disease in over 16s. Available at:</w:t>
      </w:r>
    </w:p>
    <w:p w14:paraId="67AD7DCD" w14:textId="77777777" w:rsidR="00DD1E7F" w:rsidRPr="00BD67B0" w:rsidRDefault="00DD1E7F" w:rsidP="00BD67B0">
      <w:pPr>
        <w:spacing w:line="360" w:lineRule="auto"/>
        <w:rPr>
          <w:rFonts w:ascii="Arial" w:hAnsi="Arial" w:cs="Arial"/>
        </w:rPr>
      </w:pPr>
      <w:r w:rsidRPr="00BD67B0">
        <w:rPr>
          <w:rFonts w:ascii="Arial" w:hAnsi="Arial" w:cs="Arial"/>
        </w:rPr>
        <w:t>NICE COPD Guideline</w:t>
      </w:r>
    </w:p>
    <w:p w14:paraId="05C01AEF" w14:textId="77777777" w:rsidR="00DD1E7F" w:rsidRPr="00BD67B0" w:rsidRDefault="00DD1E7F" w:rsidP="00BD67B0">
      <w:pPr>
        <w:spacing w:line="360" w:lineRule="auto"/>
        <w:rPr>
          <w:rFonts w:ascii="Arial" w:hAnsi="Arial" w:cs="Arial"/>
        </w:rPr>
      </w:pPr>
      <w:r w:rsidRPr="00BD67B0">
        <w:rPr>
          <w:rFonts w:ascii="Arial" w:hAnsi="Arial" w:cs="Arial"/>
        </w:rPr>
        <w:t>UK Government (2022) Health and Care Act 2022. Available at:</w:t>
      </w:r>
    </w:p>
    <w:p w14:paraId="47878D36" w14:textId="35D60729" w:rsidR="00DD1E7F" w:rsidRPr="00BD67B0" w:rsidRDefault="00DD1E7F" w:rsidP="00BD67B0">
      <w:pPr>
        <w:spacing w:line="360" w:lineRule="auto"/>
        <w:rPr>
          <w:rFonts w:ascii="Arial" w:hAnsi="Arial" w:cs="Arial"/>
        </w:rPr>
      </w:pPr>
      <w:r w:rsidRPr="00BD67B0">
        <w:rPr>
          <w:rFonts w:ascii="Arial" w:hAnsi="Arial" w:cs="Arial"/>
        </w:rPr>
        <w:t>Health and Care Act 2022</w:t>
      </w:r>
    </w:p>
    <w:p w14:paraId="6A92AE7C" w14:textId="77777777" w:rsidR="00B20E89" w:rsidRPr="00BD67B0" w:rsidRDefault="00B20E89" w:rsidP="00BD67B0">
      <w:pPr>
        <w:spacing w:line="360" w:lineRule="auto"/>
        <w:rPr>
          <w:rFonts w:ascii="Arial" w:hAnsi="Arial" w:cs="Arial"/>
        </w:rPr>
      </w:pPr>
      <w:r w:rsidRPr="00BD67B0">
        <w:rPr>
          <w:rFonts w:ascii="Arial" w:hAnsi="Arial" w:cs="Arial"/>
        </w:rPr>
        <w:lastRenderedPageBreak/>
        <w:t>Beauchamp, T.L. and Childress, J.F. (2019)</w:t>
      </w:r>
    </w:p>
    <w:p w14:paraId="36DCBA56" w14:textId="25BA793A" w:rsidR="00CF6B25" w:rsidRDefault="00CF6B25" w:rsidP="007D080E">
      <w:pPr>
        <w:spacing w:line="360" w:lineRule="auto"/>
        <w:rPr>
          <w:rFonts w:ascii="Arial" w:hAnsi="Arial" w:cs="Arial"/>
        </w:rPr>
      </w:pPr>
      <w:r w:rsidRPr="00CF6B25">
        <w:rPr>
          <w:rFonts w:ascii="Arial" w:hAnsi="Arial" w:cs="Arial"/>
        </w:rPr>
        <w:t>Department of Health and Social Care (2005) Mental Capacity Act 2005 Code of Practice. London: HMSO. Available at</w:t>
      </w:r>
    </w:p>
    <w:p w14:paraId="330044B8" w14:textId="14B84244" w:rsidR="000504F7" w:rsidRDefault="007D23F6" w:rsidP="007D080E">
      <w:pPr>
        <w:spacing w:line="360" w:lineRule="auto"/>
        <w:rPr>
          <w:rFonts w:ascii="Arial" w:hAnsi="Arial" w:cs="Arial"/>
        </w:rPr>
      </w:pPr>
      <w:r>
        <w:rPr>
          <w:rFonts w:ascii="Arial" w:hAnsi="Arial" w:cs="Arial"/>
        </w:rPr>
        <w:t>UK Government - Men</w:t>
      </w:r>
      <w:r w:rsidR="00DB0A54">
        <w:rPr>
          <w:rFonts w:ascii="Arial" w:hAnsi="Arial" w:cs="Arial"/>
        </w:rPr>
        <w:t>tal Capacity Act Code of Practice</w:t>
      </w:r>
    </w:p>
    <w:p w14:paraId="187E9680" w14:textId="3C62D6F1" w:rsidR="007D080E" w:rsidRPr="007D080E" w:rsidRDefault="007D080E" w:rsidP="007D080E">
      <w:pPr>
        <w:spacing w:line="360" w:lineRule="auto"/>
        <w:rPr>
          <w:rFonts w:ascii="Arial" w:hAnsi="Arial" w:cs="Arial"/>
        </w:rPr>
      </w:pPr>
      <w:r w:rsidRPr="007D080E">
        <w:rPr>
          <w:rFonts w:ascii="Arial" w:hAnsi="Arial" w:cs="Arial"/>
        </w:rPr>
        <w:t>Gibbs, G. (1988) Learning by Doing: A Guide to Teaching and Learning Methods. Oxford: Oxford Polytechnic.</w:t>
      </w:r>
    </w:p>
    <w:p w14:paraId="4B607601" w14:textId="77777777" w:rsidR="007D080E" w:rsidRPr="007D080E" w:rsidRDefault="007D080E" w:rsidP="007D080E">
      <w:pPr>
        <w:spacing w:line="360" w:lineRule="auto"/>
        <w:rPr>
          <w:rFonts w:ascii="Arial" w:hAnsi="Arial" w:cs="Arial"/>
        </w:rPr>
      </w:pPr>
      <w:r w:rsidRPr="007D080E">
        <w:rPr>
          <w:rFonts w:ascii="Arial" w:hAnsi="Arial" w:cs="Arial"/>
        </w:rPr>
        <w:t xml:space="preserve">Glasby, J. and Dickinson, H. (2014) Partnership Working in Health and Social Care. 2nd </w:t>
      </w:r>
      <w:proofErr w:type="spellStart"/>
      <w:r w:rsidRPr="007D080E">
        <w:rPr>
          <w:rFonts w:ascii="Arial" w:hAnsi="Arial" w:cs="Arial"/>
        </w:rPr>
        <w:t>edn</w:t>
      </w:r>
      <w:proofErr w:type="spellEnd"/>
      <w:r w:rsidRPr="007D080E">
        <w:rPr>
          <w:rFonts w:ascii="Arial" w:hAnsi="Arial" w:cs="Arial"/>
        </w:rPr>
        <w:t>. Bristol: Policy Press.</w:t>
      </w:r>
    </w:p>
    <w:p w14:paraId="24B30D29" w14:textId="4E9BE578" w:rsidR="0014178C" w:rsidRDefault="007D080E" w:rsidP="007D080E">
      <w:pPr>
        <w:spacing w:line="360" w:lineRule="auto"/>
        <w:rPr>
          <w:rFonts w:ascii="Arial" w:hAnsi="Arial" w:cs="Arial"/>
        </w:rPr>
      </w:pPr>
      <w:r w:rsidRPr="007D080E">
        <w:rPr>
          <w:rFonts w:ascii="Arial" w:hAnsi="Arial" w:cs="Arial"/>
        </w:rPr>
        <w:t>Health and Care Professions Council (HCPC) (2022) Standards of conduct, performance and ethics. Available at:</w:t>
      </w:r>
    </w:p>
    <w:p w14:paraId="298B8746" w14:textId="23BBEA3F" w:rsidR="00A0174A" w:rsidRDefault="00A0174A" w:rsidP="007D080E">
      <w:pPr>
        <w:spacing w:line="360" w:lineRule="auto"/>
        <w:rPr>
          <w:rFonts w:ascii="Arial" w:hAnsi="Arial" w:cs="Arial"/>
        </w:rPr>
      </w:pPr>
      <w:r>
        <w:rPr>
          <w:rFonts w:ascii="Arial" w:hAnsi="Arial" w:cs="Arial"/>
        </w:rPr>
        <w:t>HCPC Stand</w:t>
      </w:r>
      <w:r w:rsidR="00226872">
        <w:rPr>
          <w:rFonts w:ascii="Arial" w:hAnsi="Arial" w:cs="Arial"/>
        </w:rPr>
        <w:t>ards of Conduct</w:t>
      </w:r>
    </w:p>
    <w:p w14:paraId="20F4D3F8" w14:textId="23482711" w:rsidR="00226872" w:rsidRPr="00BD67B0" w:rsidRDefault="00226872" w:rsidP="007D080E">
      <w:pPr>
        <w:spacing w:line="360" w:lineRule="auto"/>
        <w:rPr>
          <w:rFonts w:ascii="Arial" w:hAnsi="Arial" w:cs="Arial"/>
        </w:rPr>
      </w:pPr>
      <w:r>
        <w:rPr>
          <w:rFonts w:ascii="Arial" w:hAnsi="Arial" w:cs="Arial"/>
        </w:rPr>
        <w:t>HNS Eng</w:t>
      </w:r>
      <w:r w:rsidR="001B78AA">
        <w:rPr>
          <w:rFonts w:ascii="Arial" w:hAnsi="Arial" w:cs="Arial"/>
        </w:rPr>
        <w:t>land (2023) p</w:t>
      </w:r>
      <w:r w:rsidR="006C2301">
        <w:rPr>
          <w:rFonts w:ascii="Arial" w:hAnsi="Arial" w:cs="Arial"/>
        </w:rPr>
        <w:t>erson-centred care.</w:t>
      </w:r>
    </w:p>
    <w:sectPr w:rsidR="00226872" w:rsidRPr="00BD67B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A5DC26" w14:textId="77777777" w:rsidR="000205A7" w:rsidRDefault="000205A7" w:rsidP="00E74BFD">
      <w:pPr>
        <w:spacing w:after="0" w:line="240" w:lineRule="auto"/>
      </w:pPr>
      <w:r>
        <w:separator/>
      </w:r>
    </w:p>
  </w:endnote>
  <w:endnote w:type="continuationSeparator" w:id="0">
    <w:p w14:paraId="1CAD2744" w14:textId="77777777" w:rsidR="000205A7" w:rsidRDefault="000205A7" w:rsidP="00E74B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7262578"/>
      <w:docPartObj>
        <w:docPartGallery w:val="Page Numbers (Bottom of Page)"/>
        <w:docPartUnique/>
      </w:docPartObj>
    </w:sdtPr>
    <w:sdtContent>
      <w:p w14:paraId="5248309C" w14:textId="109E1743" w:rsidR="000C0FD6" w:rsidRDefault="000C0FD6">
        <w:pPr>
          <w:pStyle w:val="Footer"/>
          <w:jc w:val="center"/>
        </w:pPr>
        <w:r>
          <w:fldChar w:fldCharType="begin"/>
        </w:r>
        <w:r>
          <w:instrText>PAGE   \* MERGEFORMAT</w:instrText>
        </w:r>
        <w:r>
          <w:fldChar w:fldCharType="separate"/>
        </w:r>
        <w:r>
          <w:t>2</w:t>
        </w:r>
        <w:r>
          <w:fldChar w:fldCharType="end"/>
        </w:r>
      </w:p>
    </w:sdtContent>
  </w:sdt>
  <w:p w14:paraId="720A157F" w14:textId="77777777" w:rsidR="00E74BFD" w:rsidRDefault="00E74B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309572" w14:textId="77777777" w:rsidR="000205A7" w:rsidRDefault="000205A7" w:rsidP="00E74BFD">
      <w:pPr>
        <w:spacing w:after="0" w:line="240" w:lineRule="auto"/>
      </w:pPr>
      <w:r>
        <w:separator/>
      </w:r>
    </w:p>
  </w:footnote>
  <w:footnote w:type="continuationSeparator" w:id="0">
    <w:p w14:paraId="7A021694" w14:textId="77777777" w:rsidR="000205A7" w:rsidRDefault="000205A7" w:rsidP="00E74B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025"/>
    <w:rsid w:val="00001C52"/>
    <w:rsid w:val="00002AEF"/>
    <w:rsid w:val="000205A7"/>
    <w:rsid w:val="00030CD4"/>
    <w:rsid w:val="000504F7"/>
    <w:rsid w:val="00052E2F"/>
    <w:rsid w:val="0009057D"/>
    <w:rsid w:val="000B70A7"/>
    <w:rsid w:val="000C0FD6"/>
    <w:rsid w:val="000E56C3"/>
    <w:rsid w:val="00124032"/>
    <w:rsid w:val="0012698E"/>
    <w:rsid w:val="00133DD6"/>
    <w:rsid w:val="0014178C"/>
    <w:rsid w:val="001432C8"/>
    <w:rsid w:val="001434D8"/>
    <w:rsid w:val="001973A5"/>
    <w:rsid w:val="001A0654"/>
    <w:rsid w:val="001A1484"/>
    <w:rsid w:val="001B0E59"/>
    <w:rsid w:val="001B78AA"/>
    <w:rsid w:val="001C380E"/>
    <w:rsid w:val="001C7600"/>
    <w:rsid w:val="001D1394"/>
    <w:rsid w:val="001D6AFF"/>
    <w:rsid w:val="001E65FC"/>
    <w:rsid w:val="001F51AF"/>
    <w:rsid w:val="0021737A"/>
    <w:rsid w:val="00220A1E"/>
    <w:rsid w:val="00225714"/>
    <w:rsid w:val="00226872"/>
    <w:rsid w:val="00230A1E"/>
    <w:rsid w:val="0026649D"/>
    <w:rsid w:val="00272BE8"/>
    <w:rsid w:val="00276238"/>
    <w:rsid w:val="002776B0"/>
    <w:rsid w:val="0028281B"/>
    <w:rsid w:val="00285C1E"/>
    <w:rsid w:val="002904CC"/>
    <w:rsid w:val="002943E7"/>
    <w:rsid w:val="00294806"/>
    <w:rsid w:val="0029639D"/>
    <w:rsid w:val="002A2306"/>
    <w:rsid w:val="002B49B3"/>
    <w:rsid w:val="002C53F6"/>
    <w:rsid w:val="00304521"/>
    <w:rsid w:val="00305B6F"/>
    <w:rsid w:val="00311818"/>
    <w:rsid w:val="00321E9D"/>
    <w:rsid w:val="003415D6"/>
    <w:rsid w:val="00355755"/>
    <w:rsid w:val="00362A26"/>
    <w:rsid w:val="00393E2A"/>
    <w:rsid w:val="003A425E"/>
    <w:rsid w:val="003C32ED"/>
    <w:rsid w:val="003F3EA3"/>
    <w:rsid w:val="004103D0"/>
    <w:rsid w:val="004136D3"/>
    <w:rsid w:val="00426A58"/>
    <w:rsid w:val="00437025"/>
    <w:rsid w:val="00444378"/>
    <w:rsid w:val="00482808"/>
    <w:rsid w:val="004C1011"/>
    <w:rsid w:val="004C4A1B"/>
    <w:rsid w:val="004E43A6"/>
    <w:rsid w:val="00503969"/>
    <w:rsid w:val="00512B83"/>
    <w:rsid w:val="00515E0C"/>
    <w:rsid w:val="005165DF"/>
    <w:rsid w:val="00530C0A"/>
    <w:rsid w:val="00533180"/>
    <w:rsid w:val="005345B0"/>
    <w:rsid w:val="005358C0"/>
    <w:rsid w:val="00551766"/>
    <w:rsid w:val="00555871"/>
    <w:rsid w:val="00562AEF"/>
    <w:rsid w:val="0056329A"/>
    <w:rsid w:val="005812AE"/>
    <w:rsid w:val="00584FDC"/>
    <w:rsid w:val="00585A5D"/>
    <w:rsid w:val="00596B55"/>
    <w:rsid w:val="005A3D89"/>
    <w:rsid w:val="005B1780"/>
    <w:rsid w:val="005C3654"/>
    <w:rsid w:val="005C687C"/>
    <w:rsid w:val="00600CD1"/>
    <w:rsid w:val="006074C6"/>
    <w:rsid w:val="00607727"/>
    <w:rsid w:val="00612D9D"/>
    <w:rsid w:val="00632F28"/>
    <w:rsid w:val="006576EB"/>
    <w:rsid w:val="00665ED0"/>
    <w:rsid w:val="00666A94"/>
    <w:rsid w:val="00691D82"/>
    <w:rsid w:val="006C2301"/>
    <w:rsid w:val="006D1F81"/>
    <w:rsid w:val="006E1697"/>
    <w:rsid w:val="00701455"/>
    <w:rsid w:val="0070643B"/>
    <w:rsid w:val="00722263"/>
    <w:rsid w:val="00726727"/>
    <w:rsid w:val="0073118A"/>
    <w:rsid w:val="00764E0C"/>
    <w:rsid w:val="00777301"/>
    <w:rsid w:val="007818D7"/>
    <w:rsid w:val="007B120C"/>
    <w:rsid w:val="007D080E"/>
    <w:rsid w:val="007D23F6"/>
    <w:rsid w:val="0082354A"/>
    <w:rsid w:val="0083603F"/>
    <w:rsid w:val="00841CF2"/>
    <w:rsid w:val="0085444B"/>
    <w:rsid w:val="008B65DF"/>
    <w:rsid w:val="008C1089"/>
    <w:rsid w:val="008D150C"/>
    <w:rsid w:val="008D74EB"/>
    <w:rsid w:val="00910924"/>
    <w:rsid w:val="00911EE9"/>
    <w:rsid w:val="0095025A"/>
    <w:rsid w:val="00955E7E"/>
    <w:rsid w:val="00974214"/>
    <w:rsid w:val="009964DC"/>
    <w:rsid w:val="009A2020"/>
    <w:rsid w:val="009B1329"/>
    <w:rsid w:val="009C1BDD"/>
    <w:rsid w:val="009C614E"/>
    <w:rsid w:val="009D492D"/>
    <w:rsid w:val="00A0174A"/>
    <w:rsid w:val="00A330A6"/>
    <w:rsid w:val="00A43E25"/>
    <w:rsid w:val="00A47855"/>
    <w:rsid w:val="00A61F21"/>
    <w:rsid w:val="00A63817"/>
    <w:rsid w:val="00A86918"/>
    <w:rsid w:val="00A900D0"/>
    <w:rsid w:val="00AD2C9C"/>
    <w:rsid w:val="00B0124C"/>
    <w:rsid w:val="00B20E89"/>
    <w:rsid w:val="00B25BBE"/>
    <w:rsid w:val="00B25E1B"/>
    <w:rsid w:val="00B40BD8"/>
    <w:rsid w:val="00B46C9C"/>
    <w:rsid w:val="00B84C0B"/>
    <w:rsid w:val="00B931CA"/>
    <w:rsid w:val="00BA00FC"/>
    <w:rsid w:val="00BB5C4B"/>
    <w:rsid w:val="00BD67B0"/>
    <w:rsid w:val="00BE1206"/>
    <w:rsid w:val="00BE2A67"/>
    <w:rsid w:val="00BE2B76"/>
    <w:rsid w:val="00BE5DF3"/>
    <w:rsid w:val="00C02FAA"/>
    <w:rsid w:val="00C36BF1"/>
    <w:rsid w:val="00C50006"/>
    <w:rsid w:val="00C55FCC"/>
    <w:rsid w:val="00C61634"/>
    <w:rsid w:val="00C77655"/>
    <w:rsid w:val="00CC61C3"/>
    <w:rsid w:val="00CD6278"/>
    <w:rsid w:val="00CE4FA4"/>
    <w:rsid w:val="00CF6B25"/>
    <w:rsid w:val="00D0192B"/>
    <w:rsid w:val="00D020C3"/>
    <w:rsid w:val="00D34821"/>
    <w:rsid w:val="00D449B6"/>
    <w:rsid w:val="00D55BCC"/>
    <w:rsid w:val="00D73A76"/>
    <w:rsid w:val="00D82DF4"/>
    <w:rsid w:val="00D96044"/>
    <w:rsid w:val="00DA3B50"/>
    <w:rsid w:val="00DB0A54"/>
    <w:rsid w:val="00DB6910"/>
    <w:rsid w:val="00DD0748"/>
    <w:rsid w:val="00DD1E7F"/>
    <w:rsid w:val="00DE3DA1"/>
    <w:rsid w:val="00DF7AA4"/>
    <w:rsid w:val="00E0112B"/>
    <w:rsid w:val="00E14461"/>
    <w:rsid w:val="00E30CC0"/>
    <w:rsid w:val="00E37040"/>
    <w:rsid w:val="00E4057D"/>
    <w:rsid w:val="00E63649"/>
    <w:rsid w:val="00E65C54"/>
    <w:rsid w:val="00E66469"/>
    <w:rsid w:val="00E67775"/>
    <w:rsid w:val="00E74BFD"/>
    <w:rsid w:val="00E80F49"/>
    <w:rsid w:val="00EC23B3"/>
    <w:rsid w:val="00EC3542"/>
    <w:rsid w:val="00EF2263"/>
    <w:rsid w:val="00F22858"/>
    <w:rsid w:val="00F2301F"/>
    <w:rsid w:val="00F3468C"/>
    <w:rsid w:val="00F410EA"/>
    <w:rsid w:val="00F572A1"/>
    <w:rsid w:val="00F67EC5"/>
    <w:rsid w:val="00F8658D"/>
    <w:rsid w:val="00FB2F8F"/>
    <w:rsid w:val="00FC4868"/>
    <w:rsid w:val="00FF70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B3338"/>
  <w15:chartTrackingRefBased/>
  <w15:docId w15:val="{DED09F40-270C-4EE5-84D5-5CF204E80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7025"/>
  </w:style>
  <w:style w:type="paragraph" w:styleId="Heading1">
    <w:name w:val="heading 1"/>
    <w:basedOn w:val="Normal"/>
    <w:next w:val="Normal"/>
    <w:link w:val="Heading1Char"/>
    <w:uiPriority w:val="9"/>
    <w:qFormat/>
    <w:rsid w:val="004370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70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70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70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70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70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70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70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70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70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70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70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70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70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70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70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70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7025"/>
    <w:rPr>
      <w:rFonts w:eastAsiaTheme="majorEastAsia" w:cstheme="majorBidi"/>
      <w:color w:val="272727" w:themeColor="text1" w:themeTint="D8"/>
    </w:rPr>
  </w:style>
  <w:style w:type="paragraph" w:styleId="Title">
    <w:name w:val="Title"/>
    <w:basedOn w:val="Normal"/>
    <w:next w:val="Normal"/>
    <w:link w:val="TitleChar"/>
    <w:uiPriority w:val="10"/>
    <w:qFormat/>
    <w:rsid w:val="004370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70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70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70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7025"/>
    <w:pPr>
      <w:spacing w:before="160"/>
      <w:jc w:val="center"/>
    </w:pPr>
    <w:rPr>
      <w:i/>
      <w:iCs/>
      <w:color w:val="404040" w:themeColor="text1" w:themeTint="BF"/>
    </w:rPr>
  </w:style>
  <w:style w:type="character" w:customStyle="1" w:styleId="QuoteChar">
    <w:name w:val="Quote Char"/>
    <w:basedOn w:val="DefaultParagraphFont"/>
    <w:link w:val="Quote"/>
    <w:uiPriority w:val="29"/>
    <w:rsid w:val="00437025"/>
    <w:rPr>
      <w:i/>
      <w:iCs/>
      <w:color w:val="404040" w:themeColor="text1" w:themeTint="BF"/>
    </w:rPr>
  </w:style>
  <w:style w:type="paragraph" w:styleId="ListParagraph">
    <w:name w:val="List Paragraph"/>
    <w:basedOn w:val="Normal"/>
    <w:uiPriority w:val="34"/>
    <w:qFormat/>
    <w:rsid w:val="00437025"/>
    <w:pPr>
      <w:ind w:left="720"/>
      <w:contextualSpacing/>
    </w:pPr>
  </w:style>
  <w:style w:type="character" w:styleId="IntenseEmphasis">
    <w:name w:val="Intense Emphasis"/>
    <w:basedOn w:val="DefaultParagraphFont"/>
    <w:uiPriority w:val="21"/>
    <w:qFormat/>
    <w:rsid w:val="00437025"/>
    <w:rPr>
      <w:i/>
      <w:iCs/>
      <w:color w:val="0F4761" w:themeColor="accent1" w:themeShade="BF"/>
    </w:rPr>
  </w:style>
  <w:style w:type="paragraph" w:styleId="IntenseQuote">
    <w:name w:val="Intense Quote"/>
    <w:basedOn w:val="Normal"/>
    <w:next w:val="Normal"/>
    <w:link w:val="IntenseQuoteChar"/>
    <w:uiPriority w:val="30"/>
    <w:qFormat/>
    <w:rsid w:val="004370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7025"/>
    <w:rPr>
      <w:i/>
      <w:iCs/>
      <w:color w:val="0F4761" w:themeColor="accent1" w:themeShade="BF"/>
    </w:rPr>
  </w:style>
  <w:style w:type="character" w:styleId="IntenseReference">
    <w:name w:val="Intense Reference"/>
    <w:basedOn w:val="DefaultParagraphFont"/>
    <w:uiPriority w:val="32"/>
    <w:qFormat/>
    <w:rsid w:val="00437025"/>
    <w:rPr>
      <w:b/>
      <w:bCs/>
      <w:smallCaps/>
      <w:color w:val="0F4761" w:themeColor="accent1" w:themeShade="BF"/>
      <w:spacing w:val="5"/>
    </w:rPr>
  </w:style>
  <w:style w:type="paragraph" w:styleId="Header">
    <w:name w:val="header"/>
    <w:basedOn w:val="Normal"/>
    <w:link w:val="HeaderChar"/>
    <w:uiPriority w:val="99"/>
    <w:unhideWhenUsed/>
    <w:rsid w:val="00E74B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4BFD"/>
  </w:style>
  <w:style w:type="paragraph" w:styleId="Footer">
    <w:name w:val="footer"/>
    <w:basedOn w:val="Normal"/>
    <w:link w:val="FooterChar"/>
    <w:uiPriority w:val="99"/>
    <w:unhideWhenUsed/>
    <w:rsid w:val="00E74B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4BFD"/>
  </w:style>
  <w:style w:type="paragraph" w:styleId="TOCHeading">
    <w:name w:val="TOC Heading"/>
    <w:basedOn w:val="Heading1"/>
    <w:next w:val="Normal"/>
    <w:uiPriority w:val="39"/>
    <w:unhideWhenUsed/>
    <w:qFormat/>
    <w:rsid w:val="009C1BD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8281B"/>
    <w:pPr>
      <w:spacing w:after="100"/>
    </w:pPr>
  </w:style>
  <w:style w:type="character" w:styleId="Hyperlink">
    <w:name w:val="Hyperlink"/>
    <w:basedOn w:val="DefaultParagraphFont"/>
    <w:uiPriority w:val="99"/>
    <w:unhideWhenUsed/>
    <w:rsid w:val="0028281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418</TotalTime>
  <Pages>11</Pages>
  <Words>2656</Words>
  <Characters>15142</Characters>
  <Application>Microsoft Office Word</Application>
  <DocSecurity>0</DocSecurity>
  <Lines>126</Lines>
  <Paragraphs>35</Paragraphs>
  <ScaleCrop>false</ScaleCrop>
  <Company/>
  <LinksUpToDate>false</LinksUpToDate>
  <CharactersWithSpaces>17763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 Owusu (2329700)</dc:creator>
  <cp:keywords/>
  <dc:description/>
  <cp:lastModifiedBy>Christina Owusu (2329700)</cp:lastModifiedBy>
  <cp:revision>189</cp:revision>
  <dcterms:created xsi:type="dcterms:W3CDTF">2026-06-26T13:51:00Z</dcterms:created>
  <dcterms:modified xsi:type="dcterms:W3CDTF">2026-07-02T08:39:00Z</dcterms:modified>
</cp:coreProperties>
</file>