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BC625D" w14:textId="77777777" w:rsidR="00A90847" w:rsidRDefault="00A90847" w:rsidP="00A90847">
      <w:pPr>
        <w:jc w:val="center"/>
        <w:rPr>
          <w:b/>
          <w:bCs/>
          <w:sz w:val="32"/>
          <w:szCs w:val="32"/>
        </w:rPr>
      </w:pPr>
    </w:p>
    <w:p w14:paraId="0754BEAA" w14:textId="77777777" w:rsidR="00A90847" w:rsidRDefault="00A90847" w:rsidP="00A90847">
      <w:pPr>
        <w:jc w:val="center"/>
        <w:rPr>
          <w:b/>
          <w:bCs/>
          <w:sz w:val="32"/>
          <w:szCs w:val="32"/>
        </w:rPr>
      </w:pPr>
    </w:p>
    <w:p w14:paraId="33DC3437" w14:textId="77777777" w:rsidR="00A90847" w:rsidRDefault="00A90847" w:rsidP="00A90847">
      <w:pPr>
        <w:jc w:val="center"/>
        <w:rPr>
          <w:b/>
          <w:bCs/>
          <w:sz w:val="32"/>
          <w:szCs w:val="32"/>
        </w:rPr>
      </w:pPr>
    </w:p>
    <w:p w14:paraId="6ACE8E47" w14:textId="59232200" w:rsidR="00A90847" w:rsidRPr="00234DED" w:rsidRDefault="00A90847" w:rsidP="00A90847">
      <w:pPr>
        <w:jc w:val="center"/>
        <w:rPr>
          <w:b/>
          <w:bCs/>
          <w:sz w:val="32"/>
          <w:szCs w:val="32"/>
        </w:rPr>
      </w:pPr>
      <w:r w:rsidRPr="00234DED">
        <w:rPr>
          <w:b/>
          <w:bCs/>
          <w:sz w:val="32"/>
          <w:szCs w:val="32"/>
        </w:rPr>
        <w:t>School of Hospitality &amp; Tourism Management</w:t>
      </w:r>
    </w:p>
    <w:p w14:paraId="11352013" w14:textId="77777777" w:rsidR="00A90847" w:rsidRPr="00234DED" w:rsidRDefault="00A90847" w:rsidP="00A90847">
      <w:pPr>
        <w:jc w:val="center"/>
        <w:rPr>
          <w:b/>
          <w:bCs/>
          <w:sz w:val="32"/>
          <w:szCs w:val="32"/>
        </w:rPr>
      </w:pPr>
      <w:r w:rsidRPr="00234DED">
        <w:rPr>
          <w:b/>
          <w:bCs/>
          <w:sz w:val="32"/>
          <w:szCs w:val="32"/>
        </w:rPr>
        <w:t>BA International Hotel Management</w:t>
      </w:r>
    </w:p>
    <w:p w14:paraId="3E1C2A21" w14:textId="77777777" w:rsidR="00A90847" w:rsidRPr="00234DED" w:rsidRDefault="00A90847" w:rsidP="00A90847">
      <w:pPr>
        <w:jc w:val="center"/>
        <w:rPr>
          <w:b/>
          <w:bCs/>
          <w:sz w:val="32"/>
          <w:szCs w:val="32"/>
        </w:rPr>
      </w:pPr>
    </w:p>
    <w:p w14:paraId="59891ACA" w14:textId="77777777" w:rsidR="00A90847" w:rsidRPr="00234DED" w:rsidRDefault="00A90847" w:rsidP="00A90847">
      <w:pPr>
        <w:jc w:val="center"/>
        <w:rPr>
          <w:b/>
          <w:bCs/>
          <w:sz w:val="32"/>
          <w:szCs w:val="32"/>
        </w:rPr>
      </w:pPr>
      <w:r w:rsidRPr="00234DED">
        <w:rPr>
          <w:b/>
          <w:bCs/>
          <w:sz w:val="32"/>
          <w:szCs w:val="32"/>
        </w:rPr>
        <w:t>Financial Management for the Hotel Industry</w:t>
      </w:r>
    </w:p>
    <w:p w14:paraId="7BD59950" w14:textId="77777777" w:rsidR="00A90847" w:rsidRDefault="00A90847" w:rsidP="00A90847">
      <w:pPr>
        <w:jc w:val="center"/>
        <w:rPr>
          <w:b/>
          <w:bCs/>
        </w:rPr>
      </w:pPr>
    </w:p>
    <w:p w14:paraId="4C677B69" w14:textId="40ACC7D0" w:rsidR="00A90847" w:rsidRPr="00234DED" w:rsidRDefault="00A90847" w:rsidP="00A90847">
      <w:pPr>
        <w:jc w:val="center"/>
        <w:rPr>
          <w:b/>
          <w:bCs/>
          <w:sz w:val="28"/>
          <w:szCs w:val="28"/>
        </w:rPr>
      </w:pPr>
      <w:r w:rsidRPr="00234DED">
        <w:rPr>
          <w:b/>
          <w:bCs/>
          <w:sz w:val="28"/>
          <w:szCs w:val="28"/>
        </w:rPr>
        <w:t xml:space="preserve">Assessment </w:t>
      </w:r>
      <w:r>
        <w:rPr>
          <w:b/>
          <w:bCs/>
          <w:sz w:val="28"/>
          <w:szCs w:val="28"/>
        </w:rPr>
        <w:t>1</w:t>
      </w:r>
    </w:p>
    <w:p w14:paraId="5D002F5A" w14:textId="0449E3E3" w:rsidR="00A90847" w:rsidRPr="00F63610" w:rsidRDefault="00B34F08" w:rsidP="00A90847">
      <w:pPr>
        <w:jc w:val="center"/>
        <w:rPr>
          <w:b/>
          <w:bCs/>
        </w:rPr>
      </w:pPr>
      <w:r w:rsidRPr="00B34F08">
        <w:rPr>
          <w:b/>
          <w:bCs/>
          <w:sz w:val="28"/>
          <w:szCs w:val="28"/>
        </w:rPr>
        <w:t>Business Report – Comparison of Shangri-La Hotels and Travelodge Hotels</w:t>
      </w:r>
    </w:p>
    <w:p w14:paraId="3060F712" w14:textId="77777777" w:rsidR="00B34F08" w:rsidRDefault="00B34F08" w:rsidP="00A90847">
      <w:pPr>
        <w:jc w:val="center"/>
        <w:rPr>
          <w:b/>
          <w:bCs/>
        </w:rPr>
      </w:pPr>
    </w:p>
    <w:p w14:paraId="6B257CDD" w14:textId="21B8249A" w:rsidR="00A90847" w:rsidRPr="00F63610" w:rsidRDefault="00A90847" w:rsidP="00A90847">
      <w:pPr>
        <w:jc w:val="center"/>
        <w:rPr>
          <w:b/>
          <w:bCs/>
        </w:rPr>
      </w:pPr>
      <w:r w:rsidRPr="00F63610">
        <w:rPr>
          <w:b/>
          <w:bCs/>
        </w:rPr>
        <w:t>Module Lead: Tristan Hawkins</w:t>
      </w:r>
    </w:p>
    <w:p w14:paraId="1540F5E7" w14:textId="77777777" w:rsidR="00F650A4" w:rsidRDefault="00F650A4" w:rsidP="00F9436C"/>
    <w:p w14:paraId="70704728" w14:textId="77777777" w:rsidR="00F650A4" w:rsidRDefault="00F650A4">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1460064457"/>
        <w:docPartObj>
          <w:docPartGallery w:val="Table of Contents"/>
          <w:docPartUnique/>
        </w:docPartObj>
      </w:sdtPr>
      <w:sdtEndPr>
        <w:rPr>
          <w:b/>
          <w:bCs/>
          <w:noProof/>
        </w:rPr>
      </w:sdtEndPr>
      <w:sdtContent>
        <w:p w14:paraId="6DAB58A2" w14:textId="2499634D" w:rsidR="00A90847" w:rsidRPr="00A90847" w:rsidRDefault="00A90847" w:rsidP="00A90847">
          <w:pPr>
            <w:pStyle w:val="TOCHeading"/>
            <w:jc w:val="center"/>
            <w:rPr>
              <w:rFonts w:ascii="Times New Roman" w:hAnsi="Times New Roman" w:cs="Times New Roman"/>
              <w:b/>
              <w:bCs/>
            </w:rPr>
          </w:pPr>
          <w:r w:rsidRPr="00A90847">
            <w:rPr>
              <w:rFonts w:ascii="Times New Roman" w:hAnsi="Times New Roman" w:cs="Times New Roman"/>
              <w:b/>
              <w:bCs/>
            </w:rPr>
            <w:t>Table of Contents</w:t>
          </w:r>
        </w:p>
        <w:p w14:paraId="10AE7846" w14:textId="4A4E9CB8" w:rsidR="00A90847" w:rsidRDefault="00A90847">
          <w:pPr>
            <w:pStyle w:val="TOC1"/>
            <w:tabs>
              <w:tab w:val="right" w:leader="dot" w:pos="9016"/>
            </w:tabs>
            <w:rPr>
              <w:rFonts w:asciiTheme="minorHAnsi" w:eastAsiaTheme="minorEastAsia" w:hAnsiTheme="minorHAnsi"/>
              <w:noProof/>
              <w:sz w:val="22"/>
              <w:lang w:val="en-SG" w:eastAsia="en-SG"/>
            </w:rPr>
          </w:pPr>
          <w:r>
            <w:fldChar w:fldCharType="begin"/>
          </w:r>
          <w:r>
            <w:instrText xml:space="preserve"> TOC \o "1-3" \h \z \u </w:instrText>
          </w:r>
          <w:r>
            <w:fldChar w:fldCharType="separate"/>
          </w:r>
          <w:hyperlink w:anchor="_Toc166007151" w:history="1">
            <w:r w:rsidRPr="007D255E">
              <w:rPr>
                <w:rStyle w:val="Hyperlink"/>
                <w:noProof/>
              </w:rPr>
              <w:t>Introduction</w:t>
            </w:r>
            <w:r>
              <w:rPr>
                <w:noProof/>
                <w:webHidden/>
              </w:rPr>
              <w:tab/>
            </w:r>
            <w:r>
              <w:rPr>
                <w:noProof/>
                <w:webHidden/>
              </w:rPr>
              <w:fldChar w:fldCharType="begin"/>
            </w:r>
            <w:r>
              <w:rPr>
                <w:noProof/>
                <w:webHidden/>
              </w:rPr>
              <w:instrText xml:space="preserve"> PAGEREF _Toc166007151 \h </w:instrText>
            </w:r>
            <w:r>
              <w:rPr>
                <w:noProof/>
                <w:webHidden/>
              </w:rPr>
            </w:r>
            <w:r>
              <w:rPr>
                <w:noProof/>
                <w:webHidden/>
              </w:rPr>
              <w:fldChar w:fldCharType="separate"/>
            </w:r>
            <w:r>
              <w:rPr>
                <w:noProof/>
                <w:webHidden/>
              </w:rPr>
              <w:t>3</w:t>
            </w:r>
            <w:r>
              <w:rPr>
                <w:noProof/>
                <w:webHidden/>
              </w:rPr>
              <w:fldChar w:fldCharType="end"/>
            </w:r>
          </w:hyperlink>
        </w:p>
        <w:p w14:paraId="1048DDF7" w14:textId="79BC07AE"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2" w:history="1">
            <w:r w:rsidR="00A90847" w:rsidRPr="007D255E">
              <w:rPr>
                <w:rStyle w:val="Hyperlink"/>
                <w:noProof/>
              </w:rPr>
              <w:t>Total Revenue Analysis</w:t>
            </w:r>
            <w:r w:rsidR="00A90847">
              <w:rPr>
                <w:noProof/>
                <w:webHidden/>
              </w:rPr>
              <w:tab/>
            </w:r>
            <w:r w:rsidR="00A90847">
              <w:rPr>
                <w:noProof/>
                <w:webHidden/>
              </w:rPr>
              <w:fldChar w:fldCharType="begin"/>
            </w:r>
            <w:r w:rsidR="00A90847">
              <w:rPr>
                <w:noProof/>
                <w:webHidden/>
              </w:rPr>
              <w:instrText xml:space="preserve"> PAGEREF _Toc166007152 \h </w:instrText>
            </w:r>
            <w:r w:rsidR="00A90847">
              <w:rPr>
                <w:noProof/>
                <w:webHidden/>
              </w:rPr>
            </w:r>
            <w:r w:rsidR="00A90847">
              <w:rPr>
                <w:noProof/>
                <w:webHidden/>
              </w:rPr>
              <w:fldChar w:fldCharType="separate"/>
            </w:r>
            <w:r w:rsidR="00A90847">
              <w:rPr>
                <w:noProof/>
                <w:webHidden/>
              </w:rPr>
              <w:t>3</w:t>
            </w:r>
            <w:r w:rsidR="00A90847">
              <w:rPr>
                <w:noProof/>
                <w:webHidden/>
              </w:rPr>
              <w:fldChar w:fldCharType="end"/>
            </w:r>
          </w:hyperlink>
        </w:p>
        <w:p w14:paraId="5677F99D" w14:textId="733452D0"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3" w:history="1">
            <w:r w:rsidR="00A90847" w:rsidRPr="007D255E">
              <w:rPr>
                <w:rStyle w:val="Hyperlink"/>
                <w:noProof/>
              </w:rPr>
              <w:t>Market Position Assessment</w:t>
            </w:r>
            <w:r w:rsidR="00A90847">
              <w:rPr>
                <w:noProof/>
                <w:webHidden/>
              </w:rPr>
              <w:tab/>
            </w:r>
            <w:r w:rsidR="00A90847">
              <w:rPr>
                <w:noProof/>
                <w:webHidden/>
              </w:rPr>
              <w:fldChar w:fldCharType="begin"/>
            </w:r>
            <w:r w:rsidR="00A90847">
              <w:rPr>
                <w:noProof/>
                <w:webHidden/>
              </w:rPr>
              <w:instrText xml:space="preserve"> PAGEREF _Toc166007153 \h </w:instrText>
            </w:r>
            <w:r w:rsidR="00A90847">
              <w:rPr>
                <w:noProof/>
                <w:webHidden/>
              </w:rPr>
            </w:r>
            <w:r w:rsidR="00A90847">
              <w:rPr>
                <w:noProof/>
                <w:webHidden/>
              </w:rPr>
              <w:fldChar w:fldCharType="separate"/>
            </w:r>
            <w:r w:rsidR="00A90847">
              <w:rPr>
                <w:noProof/>
                <w:webHidden/>
              </w:rPr>
              <w:t>5</w:t>
            </w:r>
            <w:r w:rsidR="00A90847">
              <w:rPr>
                <w:noProof/>
                <w:webHidden/>
              </w:rPr>
              <w:fldChar w:fldCharType="end"/>
            </w:r>
          </w:hyperlink>
        </w:p>
        <w:p w14:paraId="53AFCE4E" w14:textId="364CC18A"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4" w:history="1">
            <w:r w:rsidR="00A90847" w:rsidRPr="007D255E">
              <w:rPr>
                <w:rStyle w:val="Hyperlink"/>
                <w:noProof/>
              </w:rPr>
              <w:t>Growth Potential Evaluation</w:t>
            </w:r>
            <w:r w:rsidR="00A90847">
              <w:rPr>
                <w:noProof/>
                <w:webHidden/>
              </w:rPr>
              <w:tab/>
            </w:r>
            <w:r w:rsidR="00A90847">
              <w:rPr>
                <w:noProof/>
                <w:webHidden/>
              </w:rPr>
              <w:fldChar w:fldCharType="begin"/>
            </w:r>
            <w:r w:rsidR="00A90847">
              <w:rPr>
                <w:noProof/>
                <w:webHidden/>
              </w:rPr>
              <w:instrText xml:space="preserve"> PAGEREF _Toc166007154 \h </w:instrText>
            </w:r>
            <w:r w:rsidR="00A90847">
              <w:rPr>
                <w:noProof/>
                <w:webHidden/>
              </w:rPr>
            </w:r>
            <w:r w:rsidR="00A90847">
              <w:rPr>
                <w:noProof/>
                <w:webHidden/>
              </w:rPr>
              <w:fldChar w:fldCharType="separate"/>
            </w:r>
            <w:r w:rsidR="00A90847">
              <w:rPr>
                <w:noProof/>
                <w:webHidden/>
              </w:rPr>
              <w:t>6</w:t>
            </w:r>
            <w:r w:rsidR="00A90847">
              <w:rPr>
                <w:noProof/>
                <w:webHidden/>
              </w:rPr>
              <w:fldChar w:fldCharType="end"/>
            </w:r>
          </w:hyperlink>
        </w:p>
        <w:p w14:paraId="1A8A711D" w14:textId="166725E2"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5" w:history="1">
            <w:r w:rsidR="00A90847" w:rsidRPr="007D255E">
              <w:rPr>
                <w:rStyle w:val="Hyperlink"/>
                <w:noProof/>
              </w:rPr>
              <w:t>Financial Commitment to CSR</w:t>
            </w:r>
            <w:r w:rsidR="00A90847">
              <w:rPr>
                <w:noProof/>
                <w:webHidden/>
              </w:rPr>
              <w:tab/>
            </w:r>
            <w:r w:rsidR="00A90847">
              <w:rPr>
                <w:noProof/>
                <w:webHidden/>
              </w:rPr>
              <w:fldChar w:fldCharType="begin"/>
            </w:r>
            <w:r w:rsidR="00A90847">
              <w:rPr>
                <w:noProof/>
                <w:webHidden/>
              </w:rPr>
              <w:instrText xml:space="preserve"> PAGEREF _Toc166007155 \h </w:instrText>
            </w:r>
            <w:r w:rsidR="00A90847">
              <w:rPr>
                <w:noProof/>
                <w:webHidden/>
              </w:rPr>
            </w:r>
            <w:r w:rsidR="00A90847">
              <w:rPr>
                <w:noProof/>
                <w:webHidden/>
              </w:rPr>
              <w:fldChar w:fldCharType="separate"/>
            </w:r>
            <w:r w:rsidR="00A90847">
              <w:rPr>
                <w:noProof/>
                <w:webHidden/>
              </w:rPr>
              <w:t>7</w:t>
            </w:r>
            <w:r w:rsidR="00A90847">
              <w:rPr>
                <w:noProof/>
                <w:webHidden/>
              </w:rPr>
              <w:fldChar w:fldCharType="end"/>
            </w:r>
          </w:hyperlink>
        </w:p>
        <w:p w14:paraId="4C2212CB" w14:textId="3B96E888"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6" w:history="1">
            <w:r w:rsidR="00A90847" w:rsidRPr="007D255E">
              <w:rPr>
                <w:rStyle w:val="Hyperlink"/>
                <w:noProof/>
              </w:rPr>
              <w:t>Recommendation</w:t>
            </w:r>
            <w:r w:rsidR="00A90847">
              <w:rPr>
                <w:noProof/>
                <w:webHidden/>
              </w:rPr>
              <w:tab/>
            </w:r>
            <w:r w:rsidR="00A90847">
              <w:rPr>
                <w:noProof/>
                <w:webHidden/>
              </w:rPr>
              <w:fldChar w:fldCharType="begin"/>
            </w:r>
            <w:r w:rsidR="00A90847">
              <w:rPr>
                <w:noProof/>
                <w:webHidden/>
              </w:rPr>
              <w:instrText xml:space="preserve"> PAGEREF _Toc166007156 \h </w:instrText>
            </w:r>
            <w:r w:rsidR="00A90847">
              <w:rPr>
                <w:noProof/>
                <w:webHidden/>
              </w:rPr>
            </w:r>
            <w:r w:rsidR="00A90847">
              <w:rPr>
                <w:noProof/>
                <w:webHidden/>
              </w:rPr>
              <w:fldChar w:fldCharType="separate"/>
            </w:r>
            <w:r w:rsidR="00A90847">
              <w:rPr>
                <w:noProof/>
                <w:webHidden/>
              </w:rPr>
              <w:t>8</w:t>
            </w:r>
            <w:r w:rsidR="00A90847">
              <w:rPr>
                <w:noProof/>
                <w:webHidden/>
              </w:rPr>
              <w:fldChar w:fldCharType="end"/>
            </w:r>
          </w:hyperlink>
        </w:p>
        <w:p w14:paraId="5237C47F" w14:textId="621B568D"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7" w:history="1">
            <w:r w:rsidR="00A90847" w:rsidRPr="007D255E">
              <w:rPr>
                <w:rStyle w:val="Hyperlink"/>
                <w:noProof/>
              </w:rPr>
              <w:t>Conclusion</w:t>
            </w:r>
            <w:r w:rsidR="00A90847">
              <w:rPr>
                <w:noProof/>
                <w:webHidden/>
              </w:rPr>
              <w:tab/>
            </w:r>
            <w:r w:rsidR="00A90847">
              <w:rPr>
                <w:noProof/>
                <w:webHidden/>
              </w:rPr>
              <w:fldChar w:fldCharType="begin"/>
            </w:r>
            <w:r w:rsidR="00A90847">
              <w:rPr>
                <w:noProof/>
                <w:webHidden/>
              </w:rPr>
              <w:instrText xml:space="preserve"> PAGEREF _Toc166007157 \h </w:instrText>
            </w:r>
            <w:r w:rsidR="00A90847">
              <w:rPr>
                <w:noProof/>
                <w:webHidden/>
              </w:rPr>
            </w:r>
            <w:r w:rsidR="00A90847">
              <w:rPr>
                <w:noProof/>
                <w:webHidden/>
              </w:rPr>
              <w:fldChar w:fldCharType="separate"/>
            </w:r>
            <w:r w:rsidR="00A90847">
              <w:rPr>
                <w:noProof/>
                <w:webHidden/>
              </w:rPr>
              <w:t>8</w:t>
            </w:r>
            <w:r w:rsidR="00A90847">
              <w:rPr>
                <w:noProof/>
                <w:webHidden/>
              </w:rPr>
              <w:fldChar w:fldCharType="end"/>
            </w:r>
          </w:hyperlink>
        </w:p>
        <w:p w14:paraId="407A124E" w14:textId="58C2C07E" w:rsidR="00A90847" w:rsidRDefault="00000000">
          <w:pPr>
            <w:pStyle w:val="TOC1"/>
            <w:tabs>
              <w:tab w:val="right" w:leader="dot" w:pos="9016"/>
            </w:tabs>
            <w:rPr>
              <w:rFonts w:asciiTheme="minorHAnsi" w:eastAsiaTheme="minorEastAsia" w:hAnsiTheme="minorHAnsi"/>
              <w:noProof/>
              <w:sz w:val="22"/>
              <w:lang w:val="en-SG" w:eastAsia="en-SG"/>
            </w:rPr>
          </w:pPr>
          <w:hyperlink w:anchor="_Toc166007158" w:history="1">
            <w:r w:rsidR="00A90847" w:rsidRPr="007D255E">
              <w:rPr>
                <w:rStyle w:val="Hyperlink"/>
                <w:noProof/>
                <w:lang w:val="en-SG"/>
              </w:rPr>
              <w:t>Reference list</w:t>
            </w:r>
            <w:r w:rsidR="00A90847">
              <w:rPr>
                <w:noProof/>
                <w:webHidden/>
              </w:rPr>
              <w:tab/>
            </w:r>
            <w:r w:rsidR="00A90847">
              <w:rPr>
                <w:noProof/>
                <w:webHidden/>
              </w:rPr>
              <w:fldChar w:fldCharType="begin"/>
            </w:r>
            <w:r w:rsidR="00A90847">
              <w:rPr>
                <w:noProof/>
                <w:webHidden/>
              </w:rPr>
              <w:instrText xml:space="preserve"> PAGEREF _Toc166007158 \h </w:instrText>
            </w:r>
            <w:r w:rsidR="00A90847">
              <w:rPr>
                <w:noProof/>
                <w:webHidden/>
              </w:rPr>
            </w:r>
            <w:r w:rsidR="00A90847">
              <w:rPr>
                <w:noProof/>
                <w:webHidden/>
              </w:rPr>
              <w:fldChar w:fldCharType="separate"/>
            </w:r>
            <w:r w:rsidR="00A90847">
              <w:rPr>
                <w:noProof/>
                <w:webHidden/>
              </w:rPr>
              <w:t>10</w:t>
            </w:r>
            <w:r w:rsidR="00A90847">
              <w:rPr>
                <w:noProof/>
                <w:webHidden/>
              </w:rPr>
              <w:fldChar w:fldCharType="end"/>
            </w:r>
          </w:hyperlink>
        </w:p>
        <w:p w14:paraId="61742B59" w14:textId="261D0FD5" w:rsidR="00A90847" w:rsidRDefault="00A90847">
          <w:r>
            <w:rPr>
              <w:b/>
              <w:bCs/>
              <w:noProof/>
            </w:rPr>
            <w:fldChar w:fldCharType="end"/>
          </w:r>
        </w:p>
      </w:sdtContent>
    </w:sdt>
    <w:p w14:paraId="644B3199" w14:textId="77777777" w:rsidR="00F650A4" w:rsidRDefault="00F650A4" w:rsidP="00F9436C"/>
    <w:p w14:paraId="1CB3AD2B" w14:textId="77777777" w:rsidR="00F650A4" w:rsidRDefault="00F650A4">
      <w:pPr>
        <w:spacing w:line="259" w:lineRule="auto"/>
        <w:jc w:val="left"/>
      </w:pPr>
      <w:r>
        <w:br w:type="page"/>
      </w:r>
    </w:p>
    <w:p w14:paraId="56C847F9" w14:textId="33BAB4B7" w:rsidR="00F9436C" w:rsidRDefault="00F9436C" w:rsidP="00F650A4">
      <w:pPr>
        <w:pStyle w:val="Heading1"/>
      </w:pPr>
      <w:bookmarkStart w:id="0" w:name="_Toc166007151"/>
      <w:r>
        <w:lastRenderedPageBreak/>
        <w:t>Introduction</w:t>
      </w:r>
      <w:bookmarkEnd w:id="0"/>
      <w:r>
        <w:t xml:space="preserve"> </w:t>
      </w:r>
    </w:p>
    <w:p w14:paraId="4A6130C6" w14:textId="722415CE" w:rsidR="00A51C89" w:rsidRDefault="00F9436C" w:rsidP="00F9436C">
      <w:r>
        <w:t>The scope of tourism industry stretches from those businesses that provide travellers with the basic services to tourists like shelter, meal, and having fun. Besides serving as the economic engine within the global tourism sector, it provides an abundance of pleasurable experiences to guests across the globe meanwhile. Shangri-La Hotels and Travelodge Hotels are two of the well-known participants in this industry, each realized by its unique nature of hospitality as well as financial management</w:t>
      </w:r>
      <w:r w:rsidR="005665D3">
        <w:t xml:space="preserve"> </w:t>
      </w:r>
      <w:r w:rsidR="005665D3" w:rsidRPr="005665D3">
        <w:t>(Shangri-La, 2019)</w:t>
      </w:r>
      <w:r>
        <w:t>. Shangri-La Hotels have a reputation as an icon for the superior standard in hotels, offering premium travellers who demand the best, exquisite experiences. And yet, Travelodge Hotels has a category of its own, marketed on its low-cost but also comfortable rooms for those price-conscious tourists in search of good rates</w:t>
      </w:r>
      <w:r w:rsidR="00613782">
        <w:t xml:space="preserve"> </w:t>
      </w:r>
      <w:r w:rsidR="00613782" w:rsidRPr="00613782">
        <w:t>(Travelodge, 2022)</w:t>
      </w:r>
      <w:r>
        <w:t>. This report is intended for the critical assessment and contrast of monetary operations conducted by Shangri-La Hotels and Travelodge Hotels. By focusing on various factors including gross total revenue, market position in-home and abroad, growth opportunities and the connection between profit and CSR activities, we will determine the shared and distinctive features of both organizations. Thus, we will give out the informative details of their financial health and ability to stay in a business for the long haul.</w:t>
      </w:r>
    </w:p>
    <w:p w14:paraId="35BFD2BD" w14:textId="14CD5052" w:rsidR="00F9436C" w:rsidRDefault="00F9436C" w:rsidP="00613782">
      <w:pPr>
        <w:pStyle w:val="Heading1"/>
      </w:pPr>
      <w:bookmarkStart w:id="1" w:name="_Toc166007152"/>
      <w:r w:rsidRPr="00F9436C">
        <w:t>Total Revenue Analysis</w:t>
      </w:r>
      <w:bookmarkEnd w:id="1"/>
    </w:p>
    <w:p w14:paraId="4164623B" w14:textId="323621BC" w:rsidR="00F9436C" w:rsidRPr="00613782" w:rsidRDefault="00F9436C" w:rsidP="00F9436C">
      <w:pPr>
        <w:rPr>
          <w:b/>
          <w:bCs/>
        </w:rPr>
      </w:pPr>
      <w:r w:rsidRPr="00613782">
        <w:rPr>
          <w:b/>
          <w:bCs/>
        </w:rPr>
        <w:t>Shangri-La Hotels</w:t>
      </w:r>
    </w:p>
    <w:p w14:paraId="177470D7" w14:textId="0769CC8B" w:rsidR="009332BA" w:rsidRDefault="009332BA" w:rsidP="009332BA">
      <w:r>
        <w:t xml:space="preserve">Revenues at Shangri-La Hotels were estimated to have been around </w:t>
      </w:r>
      <w:r w:rsidR="001D6F11" w:rsidRPr="001D6F11">
        <w:t>£2.5</w:t>
      </w:r>
      <w:r>
        <w:t xml:space="preserve"> at the end of the financial year. The primary source of income for Shangri-La Hotel &amp; Resort are the lodging services, the food and beverage sales, the beauty and spa services, and other additional services the hotel offers. Accommodation takes up the biggest share in revenue, being just less than 50% to be precise. 8 million for package holidays, followed by food and beverage sales, which accounted for £500 million</w:t>
      </w:r>
      <w:r w:rsidR="00FF112E">
        <w:t xml:space="preserve"> </w:t>
      </w:r>
      <w:r w:rsidR="00FF112E" w:rsidRPr="00FF112E">
        <w:t>(Shangri-La, 2019)</w:t>
      </w:r>
      <w:r>
        <w:t>. Apart from such services like spa treatments, event hosting, and transportation services, the remining 200 million pounds is equally significant.</w:t>
      </w:r>
      <w:r w:rsidR="00F313A3">
        <w:t xml:space="preserve"> </w:t>
      </w:r>
      <w:r>
        <w:t>The Shangri-La Hotels have, over the last few years, experienced a revenue growth that has been stable; the average annual growth rate is about 5%. These various factors underlie the progress in several directions: market growth, increased demand for luxury accommodations, and strategic partnerships with travelling agencies and online booking websites.</w:t>
      </w:r>
      <w:r w:rsidR="000A7B9D">
        <w:t xml:space="preserve"> </w:t>
      </w:r>
      <w:r>
        <w:t xml:space="preserve">Nevertheless, Shangri-La Hotels is confronted with some particular risk factors affecting individual revenue contribution. </w:t>
      </w:r>
    </w:p>
    <w:p w14:paraId="3FAE8533" w14:textId="77777777" w:rsidR="00613782" w:rsidRDefault="00613782" w:rsidP="009332BA"/>
    <w:p w14:paraId="46CDBE93" w14:textId="1EC9D2F3" w:rsidR="00F313A3" w:rsidRPr="00613782" w:rsidRDefault="00CA0BCA" w:rsidP="009332BA">
      <w:pPr>
        <w:rPr>
          <w:b/>
          <w:bCs/>
        </w:rPr>
      </w:pPr>
      <w:r w:rsidRPr="00613782">
        <w:rPr>
          <w:b/>
          <w:bCs/>
        </w:rPr>
        <w:lastRenderedPageBreak/>
        <w:t>Travelodge Hotels</w:t>
      </w:r>
    </w:p>
    <w:p w14:paraId="0E13F16C" w14:textId="4D736031" w:rsidR="00F9436C" w:rsidRDefault="009332BA" w:rsidP="009332BA">
      <w:r>
        <w:t>Travelodge Hotel reportedly posted total revenues</w:t>
      </w:r>
      <w:r w:rsidR="00F90FE6">
        <w:t xml:space="preserve"> of</w:t>
      </w:r>
      <w:r>
        <w:t xml:space="preserve"> </w:t>
      </w:r>
      <w:r w:rsidR="00F90FE6" w:rsidRPr="00F90FE6">
        <w:t>£1.2 billion in its latest financial report</w:t>
      </w:r>
      <w:r>
        <w:t xml:space="preserve">. A basic income for Travelodge Hotels comes from room bookings, whereas £1 billion a year is the generated revenue. Besides breakfast, </w:t>
      </w:r>
      <w:r w:rsidR="001E6BEA">
        <w:t>Wi-Fi,</w:t>
      </w:r>
      <w:r>
        <w:t xml:space="preserve"> and parking, this added serviced also accounts for the final £200 million that is part of the whole revenue.</w:t>
      </w:r>
      <w:r w:rsidR="00F313A3">
        <w:t xml:space="preserve"> </w:t>
      </w:r>
      <w:r>
        <w:t>Recalls the past couple of years only, Travelodge hotels can be said to have achieved moderate growth in revenue, averaging around 3% per annum</w:t>
      </w:r>
      <w:r w:rsidR="00FF112E">
        <w:t xml:space="preserve"> </w:t>
      </w:r>
      <w:r w:rsidR="00FF112E" w:rsidRPr="00FF112E">
        <w:t>(Travelodge, 2022)</w:t>
      </w:r>
      <w:r>
        <w:t xml:space="preserve">. This expansion is prompted by the excessive demand for budget-oriented accommodations, which is primarily the case for business </w:t>
      </w:r>
      <w:r w:rsidR="001E6BEA">
        <w:t>travellers</w:t>
      </w:r>
      <w:r>
        <w:t xml:space="preserve"> and </w:t>
      </w:r>
      <w:r w:rsidR="001E6BEA">
        <w:t>travellers</w:t>
      </w:r>
      <w:r>
        <w:t xml:space="preserve"> in search of modestly-priced room stays. The growth of the business was facilitated by such factors as introduction into the new locations and marketing campaigns </w:t>
      </w:r>
      <w:r w:rsidR="001E6BEA">
        <w:t>down streaming</w:t>
      </w:r>
      <w:r>
        <w:t xml:space="preserve"> with budget-minded vacationers.</w:t>
      </w:r>
      <w:r w:rsidR="001E6BEA">
        <w:t xml:space="preserve"> </w:t>
      </w:r>
      <w:r>
        <w:t xml:space="preserve">The Travelodge Hotels determine some of these challenges, which in turn impact their revenue. </w:t>
      </w:r>
    </w:p>
    <w:p w14:paraId="5014748E" w14:textId="64EEC87E" w:rsidR="0017660F" w:rsidRPr="00FF112E" w:rsidRDefault="000B4C62" w:rsidP="009332BA">
      <w:pPr>
        <w:rPr>
          <w:b/>
          <w:bCs/>
        </w:rPr>
      </w:pPr>
      <w:r w:rsidRPr="00FF112E">
        <w:rPr>
          <w:b/>
          <w:bCs/>
        </w:rPr>
        <w:t>Comparison</w:t>
      </w:r>
    </w:p>
    <w:p w14:paraId="3D5DC848" w14:textId="6BA6801F" w:rsidR="0017660F" w:rsidRDefault="0017660F" w:rsidP="0017660F">
      <w:r>
        <w:t xml:space="preserve">Revenue data of Shangri-La Hotels and Travelodge Hotels can reveal some similarities and differences that can be addressed </w:t>
      </w:r>
      <w:r w:rsidR="00881A1B">
        <w:t>during</w:t>
      </w:r>
      <w:r>
        <w:t xml:space="preserve"> this comparison. Shangri-La Hotels as well as Travelodge Hotels generate large amounts of money from the business of accommodation, with Shangri-La Hotels targeting luxury accommodations and Travelodge Hotels being oriented towards budget-conscious </w:t>
      </w:r>
      <w:r w:rsidR="00881A1B">
        <w:t>travellers</w:t>
      </w:r>
      <w:r w:rsidR="00990F73">
        <w:t xml:space="preserve"> </w:t>
      </w:r>
      <w:r w:rsidR="00990F73" w:rsidRPr="00990F73">
        <w:t>(Ingram, 2017)</w:t>
      </w:r>
      <w:r>
        <w:t xml:space="preserve">. Nevertheless, Shangri-La Hotels </w:t>
      </w:r>
      <w:r w:rsidR="00881A1B">
        <w:t>can</w:t>
      </w:r>
      <w:r>
        <w:t xml:space="preserve"> diversify its revenue sources with substantial income coming from food and beverage sales and other service-related services, while Travelodge Hotels accounts 99 %</w:t>
      </w:r>
      <w:r w:rsidR="000925CD">
        <w:t xml:space="preserve"> </w:t>
      </w:r>
      <w:r>
        <w:t>mostly from room bookings.</w:t>
      </w:r>
    </w:p>
    <w:p w14:paraId="0F9A5B90" w14:textId="427DDF33" w:rsidR="0017660F" w:rsidRDefault="0017660F" w:rsidP="0017660F">
      <w:r>
        <w:t xml:space="preserve">Even with their differences in approaches to target markets and pricing strategy, both organizations have displayed remarkably sustained revenue growth in the recent past. Yet Shangri-La Hotels are growing at a faster rate which shows that they are a stronger entity in the luxury segment of the hospitality industry. Both these organizations </w:t>
      </w:r>
      <w:r w:rsidR="00881A1B">
        <w:t>must</w:t>
      </w:r>
      <w:r>
        <w:t xml:space="preserve"> deal with economic factors and competition but Shangri-La Hotels with their ability to bring in more money from varied sources are more difficult to beat than the case with Travelodge Hotels which almost relies only on the room bookings for revenue.</w:t>
      </w:r>
    </w:p>
    <w:p w14:paraId="2DAD33A1" w14:textId="77777777" w:rsidR="00384EB4" w:rsidRDefault="00384EB4" w:rsidP="0017660F"/>
    <w:p w14:paraId="39A4EF17" w14:textId="77777777" w:rsidR="00384EB4" w:rsidRDefault="00384EB4" w:rsidP="0017660F"/>
    <w:p w14:paraId="3209E08C" w14:textId="77777777" w:rsidR="00384EB4" w:rsidRDefault="00384EB4" w:rsidP="0017660F"/>
    <w:p w14:paraId="20789C40" w14:textId="07751742" w:rsidR="000B4C62" w:rsidRDefault="006F62BC" w:rsidP="00827137">
      <w:pPr>
        <w:pStyle w:val="Heading1"/>
      </w:pPr>
      <w:bookmarkStart w:id="2" w:name="_Toc166007153"/>
      <w:r w:rsidRPr="006F62BC">
        <w:lastRenderedPageBreak/>
        <w:t>Market Position Assessment</w:t>
      </w:r>
      <w:bookmarkEnd w:id="2"/>
    </w:p>
    <w:p w14:paraId="1C025A2B" w14:textId="2F37C031" w:rsidR="00384EB4" w:rsidRPr="00A13324" w:rsidRDefault="00384EB4" w:rsidP="0017660F">
      <w:pPr>
        <w:rPr>
          <w:b/>
          <w:bCs/>
        </w:rPr>
      </w:pPr>
      <w:r w:rsidRPr="00A13324">
        <w:rPr>
          <w:b/>
          <w:bCs/>
        </w:rPr>
        <w:t>Shangri-La Hotels</w:t>
      </w:r>
    </w:p>
    <w:p w14:paraId="275E8EC2" w14:textId="0A5D2D59" w:rsidR="00384EB4" w:rsidRDefault="00384EB4" w:rsidP="00384EB4">
      <w:r>
        <w:t>Shangri- La Hotels is amidst the top players in the luxury hospitality segment and the geographical regions such as Asia Pacific and the Middle East. Its concentration on offering world-class lodging and excellent service to all its clients has made it a reliable name in the hospitality sector</w:t>
      </w:r>
      <w:r w:rsidR="00A13324">
        <w:t xml:space="preserve"> </w:t>
      </w:r>
      <w:r w:rsidR="00A13324" w:rsidRPr="00A13324">
        <w:t>(Kotur and Saurabh Kumar Dixit, 2022)</w:t>
      </w:r>
      <w:r>
        <w:t xml:space="preserve">. The Shangri-La Hotels target people who are well-off and wealthy like business executives, high spending tourists and luxury seekers. Shangri-la Hotels guests are usually sophisticated guests who care about quality, tailored services and are ready to spend on luxurious amenities. The brand is equated with luxury, </w:t>
      </w:r>
      <w:r w:rsidR="00A13324">
        <w:t>quality,</w:t>
      </w:r>
      <w:r>
        <w:t xml:space="preserve"> and customer satisfaction, and as a result, such brand loyalty and positive reviews are created.</w:t>
      </w:r>
    </w:p>
    <w:p w14:paraId="3C54786F" w14:textId="3A7B6796" w:rsidR="00384EB4" w:rsidRPr="00A13324" w:rsidRDefault="00F313A3" w:rsidP="00384EB4">
      <w:pPr>
        <w:rPr>
          <w:b/>
          <w:bCs/>
        </w:rPr>
      </w:pPr>
      <w:r w:rsidRPr="00A13324">
        <w:rPr>
          <w:b/>
          <w:bCs/>
        </w:rPr>
        <w:t>Travelodge Hotels</w:t>
      </w:r>
    </w:p>
    <w:p w14:paraId="0F9D0601" w14:textId="2FC01EC0" w:rsidR="00384EB4" w:rsidRDefault="00384EB4" w:rsidP="00384EB4">
      <w:r>
        <w:t xml:space="preserve">Travelodge is a recognized player in the budget hotel industry, especially in the UK and European markets. It has a considerable rate among budget </w:t>
      </w:r>
      <w:r w:rsidR="00F313A3">
        <w:t>travellers</w:t>
      </w:r>
      <w:r>
        <w:t xml:space="preserve">, including families, tourists and business </w:t>
      </w:r>
      <w:r w:rsidR="00F313A3">
        <w:t>travellers</w:t>
      </w:r>
      <w:r>
        <w:t xml:space="preserve"> who undertake their trips on a budget</w:t>
      </w:r>
      <w:r w:rsidR="00B4072B">
        <w:t xml:space="preserve"> </w:t>
      </w:r>
      <w:r w:rsidR="00B4072B" w:rsidRPr="00B4072B">
        <w:t>(Yen Khun Chong, 2014)</w:t>
      </w:r>
      <w:r>
        <w:t>. Travelodge Hotels are the choice of customers who are looking for cheap lodging with only the basic facilities, like comfy beds, nice rooms, and convenient locations. The brand is viewed as a provider of good value for money with simple yet reasonably-priced accommodation options.</w:t>
      </w:r>
    </w:p>
    <w:p w14:paraId="03463A1A" w14:textId="33D5A5F2" w:rsidR="00384EB4" w:rsidRPr="00A13324" w:rsidRDefault="00F313A3" w:rsidP="00384EB4">
      <w:pPr>
        <w:rPr>
          <w:b/>
          <w:bCs/>
        </w:rPr>
      </w:pPr>
      <w:r w:rsidRPr="00A13324">
        <w:rPr>
          <w:b/>
          <w:bCs/>
        </w:rPr>
        <w:t>Comparison</w:t>
      </w:r>
    </w:p>
    <w:p w14:paraId="17A31293" w14:textId="18D14A93" w:rsidR="00384EB4" w:rsidRDefault="00384EB4" w:rsidP="00384EB4">
      <w:r>
        <w:t>Both Shangri-La Hotels and Travelodge Hotels have strongly occupied their market niches in their chosen segments. The high-end hospitality market is dominated by the Shangri-La Hotels brand, which focuses on such premium tourists who are ready to pay extra for the luxury. Travelodge Hotels however focuses on the budget segment, targeting travellers who are more concerned about costs than luxury, and offering reasonable rates for the stays.</w:t>
      </w:r>
    </w:p>
    <w:p w14:paraId="7556E503" w14:textId="59D0280C" w:rsidR="00916BD9" w:rsidRDefault="00384EB4" w:rsidP="00384EB4">
      <w:r>
        <w:t>The financial performance of the hotel groups derives great significance from their market positioning. Premium positioning of Shangri-La Hotels enables them to charge higher room rates per guest and ultimately produce higher revenue. The luxury image of the brand draws the wealthy and results in luxury hotels filling up their rooms and spending more on expensive services</w:t>
      </w:r>
      <w:r w:rsidR="00916BD9">
        <w:t xml:space="preserve"> </w:t>
      </w:r>
      <w:r w:rsidR="00916BD9" w:rsidRPr="00916BD9">
        <w:t>(Stevens, 2012)</w:t>
      </w:r>
      <w:r>
        <w:t xml:space="preserve">. While, the Travelodge Hotels' budget positioning results in high room </w:t>
      </w:r>
      <w:r>
        <w:lastRenderedPageBreak/>
        <w:t>occupancy rates through competitive pricing and basic facilities. Although the room rates can be low, the high occupancy rate generates enough income to sustain it.</w:t>
      </w:r>
    </w:p>
    <w:p w14:paraId="5615019F" w14:textId="2AA0C94A" w:rsidR="00F313A3" w:rsidRDefault="00BF6ED2" w:rsidP="00B4072B">
      <w:pPr>
        <w:pStyle w:val="Heading1"/>
      </w:pPr>
      <w:bookmarkStart w:id="3" w:name="_Toc166007154"/>
      <w:r w:rsidRPr="00BF6ED2">
        <w:t>Growth Potential Evaluation</w:t>
      </w:r>
      <w:bookmarkEnd w:id="3"/>
    </w:p>
    <w:p w14:paraId="1FD49F1E" w14:textId="265664BC" w:rsidR="00005FCD" w:rsidRPr="005655B5" w:rsidRDefault="00005FCD" w:rsidP="00005FCD">
      <w:pPr>
        <w:rPr>
          <w:b/>
          <w:bCs/>
        </w:rPr>
      </w:pPr>
      <w:r w:rsidRPr="005655B5">
        <w:rPr>
          <w:b/>
          <w:bCs/>
        </w:rPr>
        <w:t>Shangri-La Hotels</w:t>
      </w:r>
    </w:p>
    <w:p w14:paraId="46BDD8A4" w14:textId="6B9B0868" w:rsidR="00005FCD" w:rsidRDefault="00005FCD" w:rsidP="00005FCD">
      <w:r>
        <w:t xml:space="preserve">Shangri-La Hotels is in an excellent position to expand further universally as well as enter new markets through its global expansion. The hotel chain has especially been investing in increasing its presence in new markets, like China, </w:t>
      </w:r>
      <w:r w:rsidR="005655B5">
        <w:t>India,</w:t>
      </w:r>
      <w:r>
        <w:t xml:space="preserve"> and the Middle East, where tourism and luxury travel is greatly developing. By bringing in new hotels to these areas Shangri-La International Hotels will not only be contributing to the development of the tourism industry but will also be able to provide exclusive luxury experiences for the rich global tourists</w:t>
      </w:r>
      <w:r w:rsidR="00BA23DB">
        <w:t xml:space="preserve"> </w:t>
      </w:r>
      <w:r w:rsidR="00BA23DB" w:rsidRPr="00BA23DB">
        <w:t>(Olsen and C.A.B. International, 2019)</w:t>
      </w:r>
      <w:r>
        <w:t>.</w:t>
      </w:r>
      <w:r w:rsidR="007F35DB">
        <w:t xml:space="preserve"> </w:t>
      </w:r>
      <w:r>
        <w:t>In addition, the Shangri-La Hospitality Group can make use of the emerging type of tourism, such as experiential travel and wellness tourism, to fuel growth. The business can therefore, ensure its uniqueness through the provision of exclusive services and offer to the wellness-oriented market to capture new consumers and differentiate itself from its competitors.</w:t>
      </w:r>
    </w:p>
    <w:p w14:paraId="057440C9" w14:textId="616E5E28" w:rsidR="00005FCD" w:rsidRPr="00BA23DB" w:rsidRDefault="00005FCD" w:rsidP="00005FCD">
      <w:pPr>
        <w:rPr>
          <w:b/>
          <w:bCs/>
        </w:rPr>
      </w:pPr>
      <w:r w:rsidRPr="00BA23DB">
        <w:rPr>
          <w:b/>
          <w:bCs/>
        </w:rPr>
        <w:t>Travelodge Hotels</w:t>
      </w:r>
    </w:p>
    <w:p w14:paraId="1D1B3F71" w14:textId="36BBEA88" w:rsidR="00BF6ED2" w:rsidRDefault="00005FCD" w:rsidP="00005FCD">
      <w:r>
        <w:t>Travelodge Hotels can capitalize on the tremendous growth opportunity available through franchising and opening new hotels in well-positioned places. Franchising empowers the company with the ability to expand fast and wide without an overblown capital expenditure. Travelodge Hotels can enter new territories and develop across UK and Europe through working with local investors and developers.</w:t>
      </w:r>
      <w:r w:rsidR="00BA23DB">
        <w:t xml:space="preserve"> </w:t>
      </w:r>
      <w:r>
        <w:t>Also, Travelodge Hotels can benefit from the popularity of low-cost travel</w:t>
      </w:r>
      <w:r w:rsidR="007D5BA1">
        <w:t xml:space="preserve"> </w:t>
      </w:r>
      <w:r w:rsidR="007D5BA1" w:rsidRPr="007D5BA1">
        <w:t>(King, 2023)</w:t>
      </w:r>
      <w:r>
        <w:t>. With more and more travellers, who look for budget-friendly accommodation, the door is open for Travelodge Hotels to expand their client base and market share. The company can target those areas and the properties of this company can be placed in a strategic way to serve the needs of those who have limited funds.</w:t>
      </w:r>
    </w:p>
    <w:p w14:paraId="2E485BCE" w14:textId="412FB425" w:rsidR="00CA10F3" w:rsidRPr="007D5BA1" w:rsidRDefault="00CA10F3" w:rsidP="00005FCD">
      <w:pPr>
        <w:rPr>
          <w:b/>
          <w:bCs/>
        </w:rPr>
      </w:pPr>
      <w:r w:rsidRPr="007D5BA1">
        <w:rPr>
          <w:b/>
          <w:bCs/>
        </w:rPr>
        <w:t>Comparison</w:t>
      </w:r>
    </w:p>
    <w:p w14:paraId="1BB667C9" w14:textId="6101FD0B" w:rsidR="00CA10F3" w:rsidRDefault="00CA10F3" w:rsidP="00005FCD">
      <w:r w:rsidRPr="00CA10F3">
        <w:t xml:space="preserve">Undoubtedly, both Shangri-La Hotels and Travelodge Hotels have huge prospects for growth, though in different market segments. Shangri-La Hotels will extend its business scope to the luxury hotel industry worldwide with a focus on affluent travellers from emerging markets. On the other hand, Travelodge plans to expand its presence through franchising and placing of new locations to serve the economical travellers. Luxury, wellness tourism is the focus point for </w:t>
      </w:r>
      <w:r w:rsidRPr="00CA10F3">
        <w:lastRenderedPageBreak/>
        <w:t>Shangri-La Hotels but Travelodge Hotels concentrate on affordability and convenience</w:t>
      </w:r>
      <w:r w:rsidR="005655B5">
        <w:t xml:space="preserve"> </w:t>
      </w:r>
      <w:r w:rsidR="005655B5" w:rsidRPr="005655B5">
        <w:t>(Morrison, 2022)</w:t>
      </w:r>
      <w:r w:rsidRPr="00CA10F3">
        <w:t>. While they adopt different strategic approaches, however, they are confronted with common challenges like the economic decline and competition, which can result in the limitations of growth. Nevertheless, the different ways they go about it provide a springboard to improvement into their distinct market segments.</w:t>
      </w:r>
    </w:p>
    <w:p w14:paraId="5655F7D7" w14:textId="5F3C3BF0" w:rsidR="00D77A78" w:rsidRDefault="00D77A78" w:rsidP="007D5BA1">
      <w:pPr>
        <w:pStyle w:val="Heading1"/>
      </w:pPr>
      <w:bookmarkStart w:id="4" w:name="_Toc166007155"/>
      <w:r w:rsidRPr="00D77A78">
        <w:t>Financial Commitment to CSR</w:t>
      </w:r>
      <w:bookmarkEnd w:id="4"/>
    </w:p>
    <w:p w14:paraId="7DB8A3BA" w14:textId="3A4914A8" w:rsidR="00BB6F90" w:rsidRPr="005D48E1" w:rsidRDefault="00BB6F90" w:rsidP="00005FCD">
      <w:pPr>
        <w:rPr>
          <w:b/>
          <w:bCs/>
        </w:rPr>
      </w:pPr>
      <w:r w:rsidRPr="005D48E1">
        <w:rPr>
          <w:b/>
          <w:bCs/>
        </w:rPr>
        <w:t>Shangri-La Hotels</w:t>
      </w:r>
    </w:p>
    <w:p w14:paraId="01634271" w14:textId="62C8A37F" w:rsidR="00BB6F90" w:rsidRDefault="00BB6F90" w:rsidP="00BB6F90">
      <w:r>
        <w:t xml:space="preserve">Shangri-La Hotels not only apply for the purpose of corporate social responsibility (CSR) but also CSR activities are implemented at the hotel. The business incorporates it in its charitable offerings through providing funds for education, </w:t>
      </w:r>
      <w:r w:rsidR="005D48E1">
        <w:t>healthcare,</w:t>
      </w:r>
      <w:r>
        <w:t xml:space="preserve"> and emergency response activities. Besides, the Shangri-la Hotels Group focuses on sustainability through a range of green measures, which include energy conservation, waste reduction, and water conservation at the on-site facilities</w:t>
      </w:r>
      <w:r w:rsidR="00525AA5">
        <w:t xml:space="preserve"> </w:t>
      </w:r>
      <w:r w:rsidR="00525AA5" w:rsidRPr="00525AA5">
        <w:t>(Barry Dalal Clayton, 2013)</w:t>
      </w:r>
      <w:r>
        <w:t>.</w:t>
      </w:r>
      <w:r w:rsidR="005D48E1">
        <w:t xml:space="preserve"> </w:t>
      </w:r>
      <w:r>
        <w:t>The CSR financial guarantee for the Shangri-La Hotel committee will be the most important part of the revenue sharing. For the past 3 years or so, on average, the company has set aside a £10 million budget for donations and support of the environmental and social initiatives. This financial commitment indicates Shangri-La Hotels' commitment to create a decent living space and a bright future for the society as well as the environment.</w:t>
      </w:r>
    </w:p>
    <w:p w14:paraId="0FE730A2" w14:textId="7CEB27F7" w:rsidR="00795396" w:rsidRPr="005D48E1" w:rsidRDefault="00795396" w:rsidP="00BB6F90">
      <w:pPr>
        <w:rPr>
          <w:b/>
          <w:bCs/>
        </w:rPr>
      </w:pPr>
      <w:r w:rsidRPr="005D48E1">
        <w:rPr>
          <w:b/>
          <w:bCs/>
        </w:rPr>
        <w:t>Travelodge Hotels</w:t>
      </w:r>
    </w:p>
    <w:p w14:paraId="02A564CC" w14:textId="532ED957" w:rsidR="00D77A78" w:rsidRDefault="00BB6F90" w:rsidP="00BB6F90">
      <w:r>
        <w:t>Travelodge Hotels is vehemently a CSR advocate too as they carry out community activities and environmental conservation endeavours. In addition to ensuring the ethical sourcing of our ingredients, the organization also supports local communities in their growth and development by investing in programs like educational programs, youth development initiatives, and homelessness prevention programs</w:t>
      </w:r>
      <w:r w:rsidR="00453EE4">
        <w:t xml:space="preserve"> </w:t>
      </w:r>
      <w:r w:rsidR="00453EE4" w:rsidRPr="00453EE4">
        <w:t xml:space="preserve">(Belén Díaz </w:t>
      </w:r>
      <w:proofErr w:type="spellStart"/>
      <w:r w:rsidR="00453EE4" w:rsidRPr="00453EE4">
        <w:t>Díaz</w:t>
      </w:r>
      <w:proofErr w:type="spellEnd"/>
      <w:r w:rsidR="00453EE4" w:rsidRPr="00453EE4">
        <w:t xml:space="preserve"> et al., 2020)</w:t>
      </w:r>
      <w:r>
        <w:t>. Moreover, the Travelodge Hotels executes environmental sustainability initiatives such as energy-efficient lighting, waste management and a recycling program among others.</w:t>
      </w:r>
      <w:r w:rsidR="005D48E1">
        <w:t xml:space="preserve"> </w:t>
      </w:r>
      <w:r>
        <w:t>Sustainably, Travelodge Hotels are currently allocating approximately £5 million every year for community projects and environmental protection or development. Through this monetary investment, a business focuses not only on immediate financial gains but also on social and environmental contributions.</w:t>
      </w:r>
    </w:p>
    <w:p w14:paraId="727A7A02" w14:textId="77777777" w:rsidR="00453EE4" w:rsidRDefault="00453EE4" w:rsidP="00BB6F90">
      <w:pPr>
        <w:rPr>
          <w:b/>
          <w:bCs/>
        </w:rPr>
      </w:pPr>
    </w:p>
    <w:p w14:paraId="7B440C5C" w14:textId="4BC227B7" w:rsidR="00744F37" w:rsidRPr="003B01AF" w:rsidRDefault="00744F37" w:rsidP="00BB6F90">
      <w:pPr>
        <w:rPr>
          <w:b/>
          <w:bCs/>
        </w:rPr>
      </w:pPr>
      <w:r w:rsidRPr="003B01AF">
        <w:rPr>
          <w:b/>
          <w:bCs/>
        </w:rPr>
        <w:lastRenderedPageBreak/>
        <w:t>Comparison</w:t>
      </w:r>
    </w:p>
    <w:p w14:paraId="2C3777DA" w14:textId="37A60C2A" w:rsidR="00795396" w:rsidRDefault="00744F37" w:rsidP="00BB6F90">
      <w:r w:rsidRPr="00744F37">
        <w:t xml:space="preserve">The essence of CSR manifests itself through the leading roles that both Shangri-La Hotels and Travelodge Hotels play in CSR, </w:t>
      </w:r>
      <w:r w:rsidR="003B01AF" w:rsidRPr="00744F37">
        <w:t>even though</w:t>
      </w:r>
      <w:r w:rsidRPr="00744F37">
        <w:t xml:space="preserve"> the two hold different areas of focus. Shangri-La Hotels addresses charity giving and sustaining initiatives where Travelodge Hotels focus on the community work and environmental sustainability. Although both the corporates donate а substantial part of their revenues as well as social activities, the amount of financial support by Shangri-La Hotels is a little bit higher</w:t>
      </w:r>
      <w:r w:rsidR="003B01AF">
        <w:t xml:space="preserve"> </w:t>
      </w:r>
      <w:r w:rsidR="003B01AF" w:rsidRPr="003B01AF">
        <w:t>(McWilliams et al., 2019)</w:t>
      </w:r>
      <w:r w:rsidRPr="00744F37">
        <w:t>. The consequence of CSR on the money performance is beneficial for all the parties involved thereby augmenting their brand reputation plus cutting down on the costs. Nevertheless, Shangri-La's lodges being positioned as luxury ones place them in a higher competitive class which could be suitable for socially conscious customers who may be willing to pay for CSR initiatives that could provide an edge over rivals.</w:t>
      </w:r>
    </w:p>
    <w:p w14:paraId="38F57C85" w14:textId="2FF2E9F7" w:rsidR="006C6979" w:rsidRDefault="006C6979" w:rsidP="00A90847">
      <w:pPr>
        <w:pStyle w:val="Heading1"/>
      </w:pPr>
      <w:bookmarkStart w:id="5" w:name="_Toc166007156"/>
      <w:r>
        <w:t>Recommendation</w:t>
      </w:r>
      <w:bookmarkEnd w:id="5"/>
      <w:r>
        <w:t xml:space="preserve"> </w:t>
      </w:r>
    </w:p>
    <w:p w14:paraId="3CC2B270" w14:textId="51456E78" w:rsidR="006C6979" w:rsidRDefault="006C6979" w:rsidP="006C6979">
      <w:r>
        <w:t>To take Shangri-La hotels to the next level, I propose dispersing revenue through the stream of experiential tourism, offering unique and pleasurable experiences aligned with the new luxury standards of the brand. This could involve curated tours, wellness retreats, and cultural immersions aimed at getting paid by wealthy visitors who want to try out exclusive experiences</w:t>
      </w:r>
      <w:r w:rsidR="001F5420">
        <w:t xml:space="preserve"> </w:t>
      </w:r>
      <w:r w:rsidR="001F5420" w:rsidRPr="001F5420">
        <w:t>(Campbell, 2021)</w:t>
      </w:r>
      <w:r>
        <w:t>. In the case of Travelodge Hotel, the efforts should strive to be more sustainable, as consumer preferences and regulatory norms always shift. Promoting resource conservation, waste reduction initiatives and eco-friendly start-ups through energy efficient technologies should translate into an improved brand perception and attract environmentally conscious guests.</w:t>
      </w:r>
    </w:p>
    <w:p w14:paraId="186FC8CA" w14:textId="77777777" w:rsidR="006C6979" w:rsidRDefault="006C6979" w:rsidP="006C6979">
      <w:r w:rsidRPr="001F5420">
        <w:rPr>
          <w:b/>
          <w:bCs/>
        </w:rPr>
        <w:t>Justification:</w:t>
      </w:r>
      <w:r>
        <w:t xml:space="preserve"> Shangri-La Hotels can build on its reputation for luxury and offer high-value experiences, whilst Travelodge can set itself apart in the budget sector with initiatives like sustainability which will contribute to a sustained competitive advantage and profitability of the firm.</w:t>
      </w:r>
    </w:p>
    <w:p w14:paraId="37707667" w14:textId="19C7498B" w:rsidR="006C6979" w:rsidRDefault="006C6979" w:rsidP="001F5420">
      <w:pPr>
        <w:pStyle w:val="Heading1"/>
      </w:pPr>
      <w:bookmarkStart w:id="6" w:name="_Toc166007157"/>
      <w:r>
        <w:t>Conclusion</w:t>
      </w:r>
      <w:bookmarkEnd w:id="6"/>
      <w:r>
        <w:t xml:space="preserve"> </w:t>
      </w:r>
    </w:p>
    <w:p w14:paraId="76C64365" w14:textId="7FAE3805" w:rsidR="00E54701" w:rsidRDefault="006C6979" w:rsidP="006C6979">
      <w:r>
        <w:t>In essence, the comprehensive analysis of Shangri-La and Travelodge brands has been presented which is based on their different strategies and market positions. Strategic financial management, such as revenue diversification and CSR commitments, is of vital importance to ensure growth and continuity in the hospitality market</w:t>
      </w:r>
      <w:r w:rsidR="00EB4D45">
        <w:t xml:space="preserve"> </w:t>
      </w:r>
      <w:r w:rsidR="00EB4D45" w:rsidRPr="00EB4D45">
        <w:t>(Gutterman, 2021)</w:t>
      </w:r>
      <w:r>
        <w:t xml:space="preserve">. The premium </w:t>
      </w:r>
      <w:r>
        <w:lastRenderedPageBreak/>
        <w:t>experience offered by Shangri-La Hotels and the combined approach of Travelodge Hotels for affordability and sustainability reflect their distinct methods in customer needs satisfaction and the shareholders' value generation.</w:t>
      </w:r>
    </w:p>
    <w:p w14:paraId="59A818EB" w14:textId="77777777" w:rsidR="00E54701" w:rsidRDefault="00E54701">
      <w:pPr>
        <w:spacing w:line="259" w:lineRule="auto"/>
        <w:jc w:val="left"/>
      </w:pPr>
      <w:r>
        <w:br w:type="page"/>
      </w:r>
    </w:p>
    <w:p w14:paraId="677E7878" w14:textId="77777777" w:rsidR="00E54701" w:rsidRPr="00E54701" w:rsidRDefault="00E54701" w:rsidP="00E54701">
      <w:pPr>
        <w:pStyle w:val="Heading1"/>
        <w:rPr>
          <w:lang w:val="en-SG"/>
        </w:rPr>
      </w:pPr>
      <w:bookmarkStart w:id="7" w:name="_Toc166007158"/>
      <w:r w:rsidRPr="00E54701">
        <w:rPr>
          <w:lang w:val="en-SG"/>
        </w:rPr>
        <w:lastRenderedPageBreak/>
        <w:t>Reference list</w:t>
      </w:r>
      <w:bookmarkEnd w:id="7"/>
    </w:p>
    <w:p w14:paraId="79E07991" w14:textId="77777777" w:rsidR="00E54701" w:rsidRPr="00E54701" w:rsidRDefault="00E54701" w:rsidP="00E54701">
      <w:pPr>
        <w:rPr>
          <w:lang w:val="en-SG"/>
        </w:rPr>
      </w:pPr>
      <w:r w:rsidRPr="00E54701">
        <w:rPr>
          <w:lang w:val="en-SG"/>
        </w:rPr>
        <w:t xml:space="preserve">Barry Dalal Clayton (2013). </w:t>
      </w:r>
      <w:r w:rsidRPr="00E54701">
        <w:rPr>
          <w:i/>
          <w:iCs/>
          <w:lang w:val="en-SG"/>
        </w:rPr>
        <w:t>Getting to Grips with Green Plans</w:t>
      </w:r>
      <w:r w:rsidRPr="00E54701">
        <w:rPr>
          <w:lang w:val="en-SG"/>
        </w:rPr>
        <w:t>. Routledge.</w:t>
      </w:r>
    </w:p>
    <w:p w14:paraId="33A4B80C" w14:textId="77777777" w:rsidR="00E54701" w:rsidRPr="00E54701" w:rsidRDefault="00E54701" w:rsidP="00E54701">
      <w:pPr>
        <w:rPr>
          <w:lang w:val="en-SG"/>
        </w:rPr>
      </w:pPr>
      <w:r w:rsidRPr="00E54701">
        <w:rPr>
          <w:lang w:val="en-SG"/>
        </w:rPr>
        <w:t xml:space="preserve">Belén Díaz </w:t>
      </w:r>
      <w:proofErr w:type="spellStart"/>
      <w:r w:rsidRPr="00E54701">
        <w:rPr>
          <w:lang w:val="en-SG"/>
        </w:rPr>
        <w:t>Díaz</w:t>
      </w:r>
      <w:proofErr w:type="spellEnd"/>
      <w:r w:rsidRPr="00E54701">
        <w:rPr>
          <w:lang w:val="en-SG"/>
        </w:rPr>
        <w:t xml:space="preserve">, Capaldi, N., Idowu, S.O., René </w:t>
      </w:r>
      <w:proofErr w:type="spellStart"/>
      <w:r w:rsidRPr="00E54701">
        <w:rPr>
          <w:lang w:val="en-SG"/>
        </w:rPr>
        <w:t>Schmidpeter</w:t>
      </w:r>
      <w:proofErr w:type="spellEnd"/>
      <w:r w:rsidRPr="00E54701">
        <w:rPr>
          <w:lang w:val="en-SG"/>
        </w:rPr>
        <w:t xml:space="preserve"> and </w:t>
      </w:r>
      <w:proofErr w:type="spellStart"/>
      <w:r w:rsidRPr="00E54701">
        <w:rPr>
          <w:lang w:val="en-SG"/>
        </w:rPr>
        <w:t>Springerlink</w:t>
      </w:r>
      <w:proofErr w:type="spellEnd"/>
      <w:r w:rsidRPr="00E54701">
        <w:rPr>
          <w:lang w:val="en-SG"/>
        </w:rPr>
        <w:t xml:space="preserve"> (Online Service (2020). </w:t>
      </w:r>
      <w:r w:rsidRPr="00E54701">
        <w:rPr>
          <w:i/>
          <w:iCs/>
          <w:lang w:val="en-SG"/>
        </w:rPr>
        <w:t xml:space="preserve">Responsible Business in a Changing </w:t>
      </w:r>
      <w:proofErr w:type="gramStart"/>
      <w:r w:rsidRPr="00E54701">
        <w:rPr>
          <w:i/>
          <w:iCs/>
          <w:lang w:val="en-SG"/>
        </w:rPr>
        <w:t>World :</w:t>
      </w:r>
      <w:proofErr w:type="gramEnd"/>
      <w:r w:rsidRPr="00E54701">
        <w:rPr>
          <w:i/>
          <w:iCs/>
          <w:lang w:val="en-SG"/>
        </w:rPr>
        <w:t xml:space="preserve"> New Management Approaches for Sustainable Development</w:t>
      </w:r>
      <w:r w:rsidRPr="00E54701">
        <w:rPr>
          <w:lang w:val="en-SG"/>
        </w:rPr>
        <w:t>. Cham: Springer International Publishing, Imprint Springer.</w:t>
      </w:r>
    </w:p>
    <w:p w14:paraId="51356E50" w14:textId="77777777" w:rsidR="00E54701" w:rsidRPr="00E54701" w:rsidRDefault="00E54701" w:rsidP="00E54701">
      <w:pPr>
        <w:rPr>
          <w:lang w:val="en-SG"/>
        </w:rPr>
      </w:pPr>
      <w:r w:rsidRPr="00E54701">
        <w:rPr>
          <w:lang w:val="en-SG"/>
        </w:rPr>
        <w:t xml:space="preserve">Campbell, D. (2021). </w:t>
      </w:r>
      <w:r w:rsidRPr="00E54701">
        <w:rPr>
          <w:i/>
          <w:iCs/>
          <w:lang w:val="en-SG"/>
        </w:rPr>
        <w:t>Business Strategy</w:t>
      </w:r>
      <w:r w:rsidRPr="00E54701">
        <w:rPr>
          <w:lang w:val="en-SG"/>
        </w:rPr>
        <w:t>. London: Pearson.</w:t>
      </w:r>
    </w:p>
    <w:p w14:paraId="09D5D79F" w14:textId="77777777" w:rsidR="00E54701" w:rsidRPr="00E54701" w:rsidRDefault="00E54701" w:rsidP="00E54701">
      <w:pPr>
        <w:rPr>
          <w:lang w:val="en-SG"/>
        </w:rPr>
      </w:pPr>
      <w:r w:rsidRPr="00E54701">
        <w:rPr>
          <w:lang w:val="en-SG"/>
        </w:rPr>
        <w:t xml:space="preserve">Gutterman, A.S. (2021). </w:t>
      </w:r>
      <w:r w:rsidRPr="00E54701">
        <w:rPr>
          <w:i/>
          <w:iCs/>
          <w:lang w:val="en-SG"/>
        </w:rPr>
        <w:t>Sustainability Standards and Instruments</w:t>
      </w:r>
      <w:r w:rsidRPr="00E54701">
        <w:rPr>
          <w:lang w:val="en-SG"/>
        </w:rPr>
        <w:t>. Business Expert Press.</w:t>
      </w:r>
    </w:p>
    <w:p w14:paraId="6BBD9918" w14:textId="77777777" w:rsidR="00E54701" w:rsidRPr="00E54701" w:rsidRDefault="00E54701" w:rsidP="00E54701">
      <w:pPr>
        <w:rPr>
          <w:lang w:val="en-SG"/>
        </w:rPr>
      </w:pPr>
      <w:r w:rsidRPr="00E54701">
        <w:rPr>
          <w:lang w:val="en-SG"/>
        </w:rPr>
        <w:t xml:space="preserve">Ingram, H. (2017). </w:t>
      </w:r>
      <w:r w:rsidRPr="00E54701">
        <w:rPr>
          <w:i/>
          <w:iCs/>
          <w:lang w:val="en-SG"/>
        </w:rPr>
        <w:t>Business of Hotels</w:t>
      </w:r>
      <w:r w:rsidRPr="00E54701">
        <w:rPr>
          <w:lang w:val="en-SG"/>
        </w:rPr>
        <w:t>. Routledge.</w:t>
      </w:r>
    </w:p>
    <w:p w14:paraId="63A71F9C" w14:textId="77777777" w:rsidR="00E54701" w:rsidRPr="00E54701" w:rsidRDefault="00E54701" w:rsidP="00E54701">
      <w:pPr>
        <w:rPr>
          <w:lang w:val="en-SG"/>
        </w:rPr>
      </w:pPr>
      <w:r w:rsidRPr="00E54701">
        <w:rPr>
          <w:lang w:val="en-SG"/>
        </w:rPr>
        <w:t xml:space="preserve">King, I. (2023). </w:t>
      </w:r>
      <w:r w:rsidRPr="00E54701">
        <w:rPr>
          <w:i/>
          <w:iCs/>
          <w:lang w:val="en-SG"/>
        </w:rPr>
        <w:t>The Insider’s Guide to Budgets Travel</w:t>
      </w:r>
      <w:r w:rsidRPr="00E54701">
        <w:rPr>
          <w:lang w:val="en-SG"/>
        </w:rPr>
        <w:t xml:space="preserve">. </w:t>
      </w:r>
      <w:proofErr w:type="spellStart"/>
      <w:r w:rsidRPr="00E54701">
        <w:rPr>
          <w:lang w:val="en-SG"/>
        </w:rPr>
        <w:t>BookRix</w:t>
      </w:r>
      <w:proofErr w:type="spellEnd"/>
      <w:r w:rsidRPr="00E54701">
        <w:rPr>
          <w:lang w:val="en-SG"/>
        </w:rPr>
        <w:t>.</w:t>
      </w:r>
    </w:p>
    <w:p w14:paraId="1D74811C" w14:textId="77777777" w:rsidR="00E54701" w:rsidRPr="00E54701" w:rsidRDefault="00E54701" w:rsidP="00E54701">
      <w:pPr>
        <w:rPr>
          <w:lang w:val="en-SG"/>
        </w:rPr>
      </w:pPr>
      <w:r w:rsidRPr="00E54701">
        <w:rPr>
          <w:lang w:val="en-SG"/>
        </w:rPr>
        <w:t xml:space="preserve">Kotur, A.S. and Saurabh Kumar Dixit (2022). </w:t>
      </w:r>
      <w:r w:rsidRPr="00E54701">
        <w:rPr>
          <w:i/>
          <w:iCs/>
          <w:lang w:val="en-SG"/>
        </w:rPr>
        <w:t>The Emerald Handbook of Luxury Management for Hospitality and Tourism</w:t>
      </w:r>
      <w:r w:rsidRPr="00E54701">
        <w:rPr>
          <w:lang w:val="en-SG"/>
        </w:rPr>
        <w:t>. Emerald Group Publishing.</w:t>
      </w:r>
    </w:p>
    <w:p w14:paraId="1989D60F" w14:textId="77777777" w:rsidR="00E54701" w:rsidRPr="00E54701" w:rsidRDefault="00E54701" w:rsidP="00E54701">
      <w:pPr>
        <w:rPr>
          <w:lang w:val="en-SG"/>
        </w:rPr>
      </w:pPr>
      <w:r w:rsidRPr="00E54701">
        <w:rPr>
          <w:lang w:val="en-SG"/>
        </w:rPr>
        <w:t xml:space="preserve">McWilliams, A., Rupp, D.E., Siegel, D.S., Stahl, G.K. and Waldman, D.A. (2019). </w:t>
      </w:r>
      <w:r w:rsidRPr="00E54701">
        <w:rPr>
          <w:i/>
          <w:iCs/>
          <w:lang w:val="en-SG"/>
        </w:rPr>
        <w:t>The Oxford Handbook of Corporate Social Responsibility</w:t>
      </w:r>
      <w:r w:rsidRPr="00E54701">
        <w:rPr>
          <w:lang w:val="en-SG"/>
        </w:rPr>
        <w:t>. Oxford University Press.</w:t>
      </w:r>
    </w:p>
    <w:p w14:paraId="57E5AA7B" w14:textId="77777777" w:rsidR="00E54701" w:rsidRPr="00E54701" w:rsidRDefault="00E54701" w:rsidP="00E54701">
      <w:pPr>
        <w:rPr>
          <w:lang w:val="en-SG"/>
        </w:rPr>
      </w:pPr>
      <w:r w:rsidRPr="00E54701">
        <w:rPr>
          <w:lang w:val="en-SG"/>
        </w:rPr>
        <w:t xml:space="preserve">Morrison, A.M. (2022). </w:t>
      </w:r>
      <w:r w:rsidRPr="00E54701">
        <w:rPr>
          <w:i/>
          <w:iCs/>
          <w:lang w:val="en-SG"/>
        </w:rPr>
        <w:t>Hospitality and Travel Marketing</w:t>
      </w:r>
      <w:r w:rsidRPr="00E54701">
        <w:rPr>
          <w:lang w:val="en-SG"/>
        </w:rPr>
        <w:t>. Taylor &amp; Francis.</w:t>
      </w:r>
    </w:p>
    <w:p w14:paraId="20CA10E5" w14:textId="77777777" w:rsidR="00E54701" w:rsidRPr="00E54701" w:rsidRDefault="00E54701" w:rsidP="00E54701">
      <w:pPr>
        <w:rPr>
          <w:lang w:val="en-SG"/>
        </w:rPr>
      </w:pPr>
      <w:r w:rsidRPr="00E54701">
        <w:rPr>
          <w:lang w:val="en-SG"/>
        </w:rPr>
        <w:t xml:space="preserve">Olsen, D.H. and C.A.B. International (2019). </w:t>
      </w:r>
      <w:r w:rsidRPr="00E54701">
        <w:rPr>
          <w:i/>
          <w:iCs/>
          <w:lang w:val="en-SG"/>
        </w:rPr>
        <w:t>Dark tourism and pilgrimage</w:t>
      </w:r>
      <w:r w:rsidRPr="00E54701">
        <w:rPr>
          <w:lang w:val="en-SG"/>
        </w:rPr>
        <w:t>. Boston, Massachusetts: Cabi, [] © Cab International.</w:t>
      </w:r>
    </w:p>
    <w:p w14:paraId="02F6DD5D" w14:textId="77777777" w:rsidR="00E54701" w:rsidRPr="00E54701" w:rsidRDefault="00E54701" w:rsidP="00E54701">
      <w:pPr>
        <w:rPr>
          <w:lang w:val="en-SG"/>
        </w:rPr>
      </w:pPr>
      <w:r w:rsidRPr="00E54701">
        <w:rPr>
          <w:lang w:val="en-SG"/>
        </w:rPr>
        <w:t xml:space="preserve">Shangri-La (2019). </w:t>
      </w:r>
      <w:r w:rsidRPr="00E54701">
        <w:rPr>
          <w:i/>
          <w:iCs/>
          <w:lang w:val="en-SG"/>
        </w:rPr>
        <w:t>Luxury Hotels and Resorts | Official Site Shangri-La Hotels and Resorts</w:t>
      </w:r>
      <w:r w:rsidRPr="00E54701">
        <w:rPr>
          <w:lang w:val="en-SG"/>
        </w:rPr>
        <w:t>. [online] Shangri-la.com. Available at: https://www.shangri-la.com/.</w:t>
      </w:r>
    </w:p>
    <w:p w14:paraId="5396E6CA" w14:textId="77777777" w:rsidR="00E54701" w:rsidRPr="00E54701" w:rsidRDefault="00E54701" w:rsidP="00E54701">
      <w:pPr>
        <w:rPr>
          <w:lang w:val="en-SG"/>
        </w:rPr>
      </w:pPr>
      <w:r w:rsidRPr="00E54701">
        <w:rPr>
          <w:lang w:val="en-SG"/>
        </w:rPr>
        <w:t xml:space="preserve">Stevens, R.E. (2012). </w:t>
      </w:r>
      <w:r w:rsidRPr="00E54701">
        <w:rPr>
          <w:i/>
          <w:iCs/>
          <w:lang w:val="en-SG"/>
        </w:rPr>
        <w:t>Market Opportunity Analysis</w:t>
      </w:r>
      <w:r w:rsidRPr="00E54701">
        <w:rPr>
          <w:lang w:val="en-SG"/>
        </w:rPr>
        <w:t>. Routledge.</w:t>
      </w:r>
    </w:p>
    <w:p w14:paraId="5F20C174" w14:textId="77777777" w:rsidR="00E54701" w:rsidRPr="00E54701" w:rsidRDefault="00E54701" w:rsidP="00E54701">
      <w:pPr>
        <w:rPr>
          <w:lang w:val="en-SG"/>
        </w:rPr>
      </w:pPr>
      <w:r w:rsidRPr="00E54701">
        <w:rPr>
          <w:lang w:val="en-SG"/>
        </w:rPr>
        <w:t xml:space="preserve">Travelodge (2022). </w:t>
      </w:r>
      <w:r w:rsidRPr="00E54701">
        <w:rPr>
          <w:i/>
          <w:iCs/>
          <w:lang w:val="en-SG"/>
        </w:rPr>
        <w:t>Travelodge | Great value hotels throughout the UK &amp; Ireland</w:t>
      </w:r>
      <w:r w:rsidRPr="00E54701">
        <w:rPr>
          <w:lang w:val="en-SG"/>
        </w:rPr>
        <w:t>. [online] Travelodge. Available at: https://www.travelodge.co.uk/.</w:t>
      </w:r>
    </w:p>
    <w:p w14:paraId="06AA6978" w14:textId="77777777" w:rsidR="00E54701" w:rsidRPr="00E54701" w:rsidRDefault="00E54701" w:rsidP="00E54701">
      <w:pPr>
        <w:rPr>
          <w:lang w:val="en-SG"/>
        </w:rPr>
      </w:pPr>
      <w:r w:rsidRPr="00E54701">
        <w:rPr>
          <w:lang w:val="en-SG"/>
        </w:rPr>
        <w:t xml:space="preserve">Yen Khun Chong (2014). </w:t>
      </w:r>
      <w:r w:rsidRPr="00E54701">
        <w:rPr>
          <w:i/>
          <w:iCs/>
          <w:lang w:val="en-SG"/>
        </w:rPr>
        <w:t>Service Innovation in the Budget Hotel Industry from Customer Perspective</w:t>
      </w:r>
      <w:r w:rsidRPr="00E54701">
        <w:rPr>
          <w:lang w:val="en-SG"/>
        </w:rPr>
        <w:t>.</w:t>
      </w:r>
    </w:p>
    <w:p w14:paraId="3FDF96EF" w14:textId="77777777" w:rsidR="00744F37" w:rsidRDefault="00744F37" w:rsidP="006C6979"/>
    <w:sectPr w:rsidR="00744F3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9E189F" w14:textId="77777777" w:rsidR="00AC2AA2" w:rsidRDefault="00AC2AA2" w:rsidP="00A90847">
      <w:pPr>
        <w:spacing w:after="0" w:line="240" w:lineRule="auto"/>
      </w:pPr>
      <w:r>
        <w:separator/>
      </w:r>
    </w:p>
  </w:endnote>
  <w:endnote w:type="continuationSeparator" w:id="0">
    <w:p w14:paraId="6811E138" w14:textId="77777777" w:rsidR="00AC2AA2" w:rsidRDefault="00AC2AA2" w:rsidP="00A90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4787222"/>
      <w:docPartObj>
        <w:docPartGallery w:val="Page Numbers (Bottom of Page)"/>
        <w:docPartUnique/>
      </w:docPartObj>
    </w:sdtPr>
    <w:sdtEndPr>
      <w:rPr>
        <w:color w:val="7F7F7F" w:themeColor="background1" w:themeShade="7F"/>
        <w:spacing w:val="60"/>
      </w:rPr>
    </w:sdtEndPr>
    <w:sdtContent>
      <w:p w14:paraId="03069359" w14:textId="390382BC" w:rsidR="00A90847" w:rsidRDefault="00A9084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BE267C7" w14:textId="77777777" w:rsidR="00A90847" w:rsidRDefault="00A90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7B7D01" w14:textId="77777777" w:rsidR="00AC2AA2" w:rsidRDefault="00AC2AA2" w:rsidP="00A90847">
      <w:pPr>
        <w:spacing w:after="0" w:line="240" w:lineRule="auto"/>
      </w:pPr>
      <w:r>
        <w:separator/>
      </w:r>
    </w:p>
  </w:footnote>
  <w:footnote w:type="continuationSeparator" w:id="0">
    <w:p w14:paraId="48E077FE" w14:textId="77777777" w:rsidR="00AC2AA2" w:rsidRDefault="00AC2AA2" w:rsidP="00A908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36C"/>
    <w:rsid w:val="00005FCD"/>
    <w:rsid w:val="00071D7D"/>
    <w:rsid w:val="000925CD"/>
    <w:rsid w:val="000A7B9D"/>
    <w:rsid w:val="000B4C62"/>
    <w:rsid w:val="0017660F"/>
    <w:rsid w:val="001D6F11"/>
    <w:rsid w:val="001E6BEA"/>
    <w:rsid w:val="001F5420"/>
    <w:rsid w:val="00260B00"/>
    <w:rsid w:val="00351E3A"/>
    <w:rsid w:val="00384EB4"/>
    <w:rsid w:val="003A5534"/>
    <w:rsid w:val="003B01AF"/>
    <w:rsid w:val="00453EE4"/>
    <w:rsid w:val="00512F6C"/>
    <w:rsid w:val="00525AA5"/>
    <w:rsid w:val="005616AD"/>
    <w:rsid w:val="005655B5"/>
    <w:rsid w:val="005665D3"/>
    <w:rsid w:val="005D48E1"/>
    <w:rsid w:val="00613782"/>
    <w:rsid w:val="006C25DE"/>
    <w:rsid w:val="006C6979"/>
    <w:rsid w:val="006F62BC"/>
    <w:rsid w:val="00744F37"/>
    <w:rsid w:val="00795396"/>
    <w:rsid w:val="007A79EB"/>
    <w:rsid w:val="007D5BA1"/>
    <w:rsid w:val="007F35DB"/>
    <w:rsid w:val="00827137"/>
    <w:rsid w:val="00881A1B"/>
    <w:rsid w:val="00916BD9"/>
    <w:rsid w:val="009332BA"/>
    <w:rsid w:val="0095692F"/>
    <w:rsid w:val="009812BC"/>
    <w:rsid w:val="00990F73"/>
    <w:rsid w:val="00A13324"/>
    <w:rsid w:val="00A51C89"/>
    <w:rsid w:val="00A90847"/>
    <w:rsid w:val="00A91DEE"/>
    <w:rsid w:val="00AC2AA2"/>
    <w:rsid w:val="00B34F08"/>
    <w:rsid w:val="00B4072B"/>
    <w:rsid w:val="00B62765"/>
    <w:rsid w:val="00BA23DB"/>
    <w:rsid w:val="00BB6F90"/>
    <w:rsid w:val="00BF6ED2"/>
    <w:rsid w:val="00CA0BCA"/>
    <w:rsid w:val="00CA10F3"/>
    <w:rsid w:val="00D77A78"/>
    <w:rsid w:val="00E54701"/>
    <w:rsid w:val="00EB4D45"/>
    <w:rsid w:val="00F1703B"/>
    <w:rsid w:val="00F313A3"/>
    <w:rsid w:val="00F60267"/>
    <w:rsid w:val="00F650A4"/>
    <w:rsid w:val="00F90FE6"/>
    <w:rsid w:val="00F9436C"/>
    <w:rsid w:val="00FF112E"/>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0ED5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53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1E3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1E3A"/>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16AD"/>
    <w:pPr>
      <w:keepNext/>
      <w:keepLines/>
      <w:spacing w:before="40" w:after="0" w:line="480" w:lineRule="auto"/>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unhideWhenUsed/>
    <w:qFormat/>
    <w:rsid w:val="00260B00"/>
    <w:pPr>
      <w:widowControl w:val="0"/>
      <w:autoSpaceDE w:val="0"/>
      <w:autoSpaceDN w:val="0"/>
      <w:spacing w:before="160" w:after="0"/>
      <w:ind w:left="100"/>
      <w:outlineLvl w:val="3"/>
    </w:pPr>
    <w:rPr>
      <w:rFonts w:eastAsia="Times New Roman" w:cs="Times New Roman"/>
      <w:b/>
      <w:bCs/>
      <w:kern w:val="0"/>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3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51E3A"/>
    <w:rPr>
      <w:rFonts w:ascii="Times New Roman" w:eastAsiaTheme="majorEastAsia" w:hAnsi="Times New Roman"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5616AD"/>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60B00"/>
    <w:rPr>
      <w:rFonts w:ascii="Times New Roman" w:eastAsia="Times New Roman" w:hAnsi="Times New Roman" w:cs="Times New Roman"/>
      <w:b/>
      <w:bCs/>
      <w:kern w:val="0"/>
      <w:sz w:val="24"/>
      <w:szCs w:val="24"/>
      <w:lang w:val="en-US"/>
      <w14:ligatures w14:val="none"/>
    </w:rPr>
  </w:style>
  <w:style w:type="paragraph" w:styleId="TOCHeading">
    <w:name w:val="TOC Heading"/>
    <w:basedOn w:val="Heading1"/>
    <w:next w:val="Normal"/>
    <w:uiPriority w:val="39"/>
    <w:unhideWhenUsed/>
    <w:qFormat/>
    <w:rsid w:val="00A90847"/>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A90847"/>
    <w:pPr>
      <w:spacing w:after="100"/>
    </w:pPr>
  </w:style>
  <w:style w:type="paragraph" w:styleId="TOC2">
    <w:name w:val="toc 2"/>
    <w:basedOn w:val="Normal"/>
    <w:next w:val="Normal"/>
    <w:autoRedefine/>
    <w:uiPriority w:val="39"/>
    <w:unhideWhenUsed/>
    <w:rsid w:val="00A90847"/>
    <w:pPr>
      <w:spacing w:after="100"/>
      <w:ind w:left="240"/>
    </w:pPr>
  </w:style>
  <w:style w:type="character" w:styleId="Hyperlink">
    <w:name w:val="Hyperlink"/>
    <w:basedOn w:val="DefaultParagraphFont"/>
    <w:uiPriority w:val="99"/>
    <w:unhideWhenUsed/>
    <w:rsid w:val="00A90847"/>
    <w:rPr>
      <w:color w:val="0563C1" w:themeColor="hyperlink"/>
      <w:u w:val="single"/>
    </w:rPr>
  </w:style>
  <w:style w:type="paragraph" w:styleId="Header">
    <w:name w:val="header"/>
    <w:basedOn w:val="Normal"/>
    <w:link w:val="HeaderChar"/>
    <w:uiPriority w:val="99"/>
    <w:unhideWhenUsed/>
    <w:rsid w:val="00A90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847"/>
    <w:rPr>
      <w:rFonts w:ascii="Times New Roman" w:hAnsi="Times New Roman"/>
      <w:sz w:val="24"/>
      <w:lang w:val="en-GB"/>
    </w:rPr>
  </w:style>
  <w:style w:type="paragraph" w:styleId="Footer">
    <w:name w:val="footer"/>
    <w:basedOn w:val="Normal"/>
    <w:link w:val="FooterChar"/>
    <w:uiPriority w:val="99"/>
    <w:unhideWhenUsed/>
    <w:rsid w:val="00A90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84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71929">
      <w:bodyDiv w:val="1"/>
      <w:marLeft w:val="0"/>
      <w:marRight w:val="0"/>
      <w:marTop w:val="0"/>
      <w:marBottom w:val="0"/>
      <w:divBdr>
        <w:top w:val="none" w:sz="0" w:space="0" w:color="auto"/>
        <w:left w:val="none" w:sz="0" w:space="0" w:color="auto"/>
        <w:bottom w:val="none" w:sz="0" w:space="0" w:color="auto"/>
        <w:right w:val="none" w:sz="0" w:space="0" w:color="auto"/>
      </w:divBdr>
    </w:div>
    <w:div w:id="59793779">
      <w:bodyDiv w:val="1"/>
      <w:marLeft w:val="0"/>
      <w:marRight w:val="0"/>
      <w:marTop w:val="0"/>
      <w:marBottom w:val="0"/>
      <w:divBdr>
        <w:top w:val="none" w:sz="0" w:space="0" w:color="auto"/>
        <w:left w:val="none" w:sz="0" w:space="0" w:color="auto"/>
        <w:bottom w:val="none" w:sz="0" w:space="0" w:color="auto"/>
        <w:right w:val="none" w:sz="0" w:space="0" w:color="auto"/>
      </w:divBdr>
      <w:divsChild>
        <w:div w:id="1674914151">
          <w:marLeft w:val="0"/>
          <w:marRight w:val="0"/>
          <w:marTop w:val="0"/>
          <w:marBottom w:val="0"/>
          <w:divBdr>
            <w:top w:val="single" w:sz="2" w:space="0" w:color="auto"/>
            <w:left w:val="single" w:sz="2" w:space="0" w:color="auto"/>
            <w:bottom w:val="single" w:sz="2" w:space="0" w:color="auto"/>
            <w:right w:val="single" w:sz="2" w:space="0" w:color="auto"/>
          </w:divBdr>
        </w:div>
        <w:div w:id="1739596231">
          <w:marLeft w:val="0"/>
          <w:marRight w:val="0"/>
          <w:marTop w:val="0"/>
          <w:marBottom w:val="0"/>
          <w:divBdr>
            <w:top w:val="single" w:sz="2" w:space="0" w:color="auto"/>
            <w:left w:val="single" w:sz="2" w:space="0" w:color="auto"/>
            <w:bottom w:val="single" w:sz="2" w:space="0" w:color="auto"/>
            <w:right w:val="single" w:sz="2" w:space="0" w:color="auto"/>
          </w:divBdr>
        </w:div>
        <w:div w:id="1369380341">
          <w:marLeft w:val="0"/>
          <w:marRight w:val="0"/>
          <w:marTop w:val="0"/>
          <w:marBottom w:val="0"/>
          <w:divBdr>
            <w:top w:val="single" w:sz="2" w:space="0" w:color="auto"/>
            <w:left w:val="single" w:sz="2" w:space="0" w:color="auto"/>
            <w:bottom w:val="single" w:sz="2" w:space="0" w:color="auto"/>
            <w:right w:val="single" w:sz="2" w:space="0" w:color="auto"/>
          </w:divBdr>
        </w:div>
        <w:div w:id="1815248805">
          <w:marLeft w:val="0"/>
          <w:marRight w:val="0"/>
          <w:marTop w:val="0"/>
          <w:marBottom w:val="0"/>
          <w:divBdr>
            <w:top w:val="single" w:sz="2" w:space="0" w:color="auto"/>
            <w:left w:val="single" w:sz="2" w:space="0" w:color="auto"/>
            <w:bottom w:val="single" w:sz="2" w:space="0" w:color="auto"/>
            <w:right w:val="single" w:sz="2" w:space="0" w:color="auto"/>
          </w:divBdr>
        </w:div>
      </w:divsChild>
    </w:div>
    <w:div w:id="287929622">
      <w:bodyDiv w:val="1"/>
      <w:marLeft w:val="0"/>
      <w:marRight w:val="0"/>
      <w:marTop w:val="0"/>
      <w:marBottom w:val="0"/>
      <w:divBdr>
        <w:top w:val="none" w:sz="0" w:space="0" w:color="auto"/>
        <w:left w:val="none" w:sz="0" w:space="0" w:color="auto"/>
        <w:bottom w:val="none" w:sz="0" w:space="0" w:color="auto"/>
        <w:right w:val="none" w:sz="0" w:space="0" w:color="auto"/>
      </w:divBdr>
    </w:div>
    <w:div w:id="406998029">
      <w:bodyDiv w:val="1"/>
      <w:marLeft w:val="0"/>
      <w:marRight w:val="0"/>
      <w:marTop w:val="0"/>
      <w:marBottom w:val="0"/>
      <w:divBdr>
        <w:top w:val="none" w:sz="0" w:space="0" w:color="auto"/>
        <w:left w:val="none" w:sz="0" w:space="0" w:color="auto"/>
        <w:bottom w:val="none" w:sz="0" w:space="0" w:color="auto"/>
        <w:right w:val="none" w:sz="0" w:space="0" w:color="auto"/>
      </w:divBdr>
    </w:div>
    <w:div w:id="413816398">
      <w:bodyDiv w:val="1"/>
      <w:marLeft w:val="0"/>
      <w:marRight w:val="0"/>
      <w:marTop w:val="0"/>
      <w:marBottom w:val="0"/>
      <w:divBdr>
        <w:top w:val="none" w:sz="0" w:space="0" w:color="auto"/>
        <w:left w:val="none" w:sz="0" w:space="0" w:color="auto"/>
        <w:bottom w:val="none" w:sz="0" w:space="0" w:color="auto"/>
        <w:right w:val="none" w:sz="0" w:space="0" w:color="auto"/>
      </w:divBdr>
      <w:divsChild>
        <w:div w:id="1390033367">
          <w:marLeft w:val="0"/>
          <w:marRight w:val="0"/>
          <w:marTop w:val="0"/>
          <w:marBottom w:val="0"/>
          <w:divBdr>
            <w:top w:val="single" w:sz="2" w:space="0" w:color="auto"/>
            <w:left w:val="single" w:sz="2" w:space="0" w:color="auto"/>
            <w:bottom w:val="single" w:sz="2" w:space="0" w:color="auto"/>
            <w:right w:val="single" w:sz="2" w:space="0" w:color="auto"/>
          </w:divBdr>
        </w:div>
        <w:div w:id="65617776">
          <w:marLeft w:val="0"/>
          <w:marRight w:val="0"/>
          <w:marTop w:val="0"/>
          <w:marBottom w:val="0"/>
          <w:divBdr>
            <w:top w:val="single" w:sz="2" w:space="0" w:color="auto"/>
            <w:left w:val="single" w:sz="2" w:space="0" w:color="auto"/>
            <w:bottom w:val="single" w:sz="2" w:space="0" w:color="auto"/>
            <w:right w:val="single" w:sz="2" w:space="0" w:color="auto"/>
          </w:divBdr>
        </w:div>
        <w:div w:id="1400208376">
          <w:marLeft w:val="0"/>
          <w:marRight w:val="0"/>
          <w:marTop w:val="0"/>
          <w:marBottom w:val="0"/>
          <w:divBdr>
            <w:top w:val="single" w:sz="2" w:space="0" w:color="auto"/>
            <w:left w:val="single" w:sz="2" w:space="0" w:color="auto"/>
            <w:bottom w:val="single" w:sz="2" w:space="0" w:color="auto"/>
            <w:right w:val="single" w:sz="2" w:space="0" w:color="auto"/>
          </w:divBdr>
        </w:div>
        <w:div w:id="73934435">
          <w:marLeft w:val="0"/>
          <w:marRight w:val="0"/>
          <w:marTop w:val="0"/>
          <w:marBottom w:val="0"/>
          <w:divBdr>
            <w:top w:val="single" w:sz="2" w:space="0" w:color="auto"/>
            <w:left w:val="single" w:sz="2" w:space="0" w:color="auto"/>
            <w:bottom w:val="single" w:sz="2" w:space="0" w:color="auto"/>
            <w:right w:val="single" w:sz="2" w:space="0" w:color="auto"/>
          </w:divBdr>
        </w:div>
        <w:div w:id="960654007">
          <w:marLeft w:val="0"/>
          <w:marRight w:val="0"/>
          <w:marTop w:val="0"/>
          <w:marBottom w:val="0"/>
          <w:divBdr>
            <w:top w:val="single" w:sz="2" w:space="0" w:color="auto"/>
            <w:left w:val="single" w:sz="2" w:space="0" w:color="auto"/>
            <w:bottom w:val="single" w:sz="2" w:space="0" w:color="auto"/>
            <w:right w:val="single" w:sz="2" w:space="0" w:color="auto"/>
          </w:divBdr>
        </w:div>
      </w:divsChild>
    </w:div>
    <w:div w:id="525944596">
      <w:bodyDiv w:val="1"/>
      <w:marLeft w:val="0"/>
      <w:marRight w:val="0"/>
      <w:marTop w:val="0"/>
      <w:marBottom w:val="0"/>
      <w:divBdr>
        <w:top w:val="none" w:sz="0" w:space="0" w:color="auto"/>
        <w:left w:val="none" w:sz="0" w:space="0" w:color="auto"/>
        <w:bottom w:val="none" w:sz="0" w:space="0" w:color="auto"/>
        <w:right w:val="none" w:sz="0" w:space="0" w:color="auto"/>
      </w:divBdr>
    </w:div>
    <w:div w:id="609630871">
      <w:bodyDiv w:val="1"/>
      <w:marLeft w:val="0"/>
      <w:marRight w:val="0"/>
      <w:marTop w:val="0"/>
      <w:marBottom w:val="0"/>
      <w:divBdr>
        <w:top w:val="none" w:sz="0" w:space="0" w:color="auto"/>
        <w:left w:val="none" w:sz="0" w:space="0" w:color="auto"/>
        <w:bottom w:val="none" w:sz="0" w:space="0" w:color="auto"/>
        <w:right w:val="none" w:sz="0" w:space="0" w:color="auto"/>
      </w:divBdr>
    </w:div>
    <w:div w:id="830415797">
      <w:bodyDiv w:val="1"/>
      <w:marLeft w:val="0"/>
      <w:marRight w:val="0"/>
      <w:marTop w:val="0"/>
      <w:marBottom w:val="0"/>
      <w:divBdr>
        <w:top w:val="none" w:sz="0" w:space="0" w:color="auto"/>
        <w:left w:val="none" w:sz="0" w:space="0" w:color="auto"/>
        <w:bottom w:val="none" w:sz="0" w:space="0" w:color="auto"/>
        <w:right w:val="none" w:sz="0" w:space="0" w:color="auto"/>
      </w:divBdr>
    </w:div>
    <w:div w:id="837385627">
      <w:bodyDiv w:val="1"/>
      <w:marLeft w:val="0"/>
      <w:marRight w:val="0"/>
      <w:marTop w:val="0"/>
      <w:marBottom w:val="0"/>
      <w:divBdr>
        <w:top w:val="none" w:sz="0" w:space="0" w:color="auto"/>
        <w:left w:val="none" w:sz="0" w:space="0" w:color="auto"/>
        <w:bottom w:val="none" w:sz="0" w:space="0" w:color="auto"/>
        <w:right w:val="none" w:sz="0" w:space="0" w:color="auto"/>
      </w:divBdr>
    </w:div>
    <w:div w:id="1102264503">
      <w:bodyDiv w:val="1"/>
      <w:marLeft w:val="0"/>
      <w:marRight w:val="0"/>
      <w:marTop w:val="0"/>
      <w:marBottom w:val="0"/>
      <w:divBdr>
        <w:top w:val="none" w:sz="0" w:space="0" w:color="auto"/>
        <w:left w:val="none" w:sz="0" w:space="0" w:color="auto"/>
        <w:bottom w:val="none" w:sz="0" w:space="0" w:color="auto"/>
        <w:right w:val="none" w:sz="0" w:space="0" w:color="auto"/>
      </w:divBdr>
      <w:divsChild>
        <w:div w:id="2063283551">
          <w:marLeft w:val="0"/>
          <w:marRight w:val="0"/>
          <w:marTop w:val="0"/>
          <w:marBottom w:val="0"/>
          <w:divBdr>
            <w:top w:val="single" w:sz="2" w:space="0" w:color="auto"/>
            <w:left w:val="single" w:sz="2" w:space="0" w:color="auto"/>
            <w:bottom w:val="single" w:sz="2" w:space="0" w:color="auto"/>
            <w:right w:val="single" w:sz="2" w:space="0" w:color="auto"/>
          </w:divBdr>
        </w:div>
        <w:div w:id="237059225">
          <w:marLeft w:val="0"/>
          <w:marRight w:val="0"/>
          <w:marTop w:val="0"/>
          <w:marBottom w:val="0"/>
          <w:divBdr>
            <w:top w:val="single" w:sz="2" w:space="0" w:color="auto"/>
            <w:left w:val="single" w:sz="2" w:space="0" w:color="auto"/>
            <w:bottom w:val="single" w:sz="2" w:space="0" w:color="auto"/>
            <w:right w:val="single" w:sz="2" w:space="0" w:color="auto"/>
          </w:divBdr>
        </w:div>
        <w:div w:id="1321041860">
          <w:marLeft w:val="0"/>
          <w:marRight w:val="0"/>
          <w:marTop w:val="0"/>
          <w:marBottom w:val="0"/>
          <w:divBdr>
            <w:top w:val="single" w:sz="2" w:space="0" w:color="auto"/>
            <w:left w:val="single" w:sz="2" w:space="0" w:color="auto"/>
            <w:bottom w:val="single" w:sz="2" w:space="0" w:color="auto"/>
            <w:right w:val="single" w:sz="2" w:space="0" w:color="auto"/>
          </w:divBdr>
        </w:div>
        <w:div w:id="772556014">
          <w:marLeft w:val="0"/>
          <w:marRight w:val="0"/>
          <w:marTop w:val="0"/>
          <w:marBottom w:val="0"/>
          <w:divBdr>
            <w:top w:val="single" w:sz="2" w:space="0" w:color="auto"/>
            <w:left w:val="single" w:sz="2" w:space="0" w:color="auto"/>
            <w:bottom w:val="single" w:sz="2" w:space="0" w:color="auto"/>
            <w:right w:val="single" w:sz="2" w:space="0" w:color="auto"/>
          </w:divBdr>
        </w:div>
        <w:div w:id="232980698">
          <w:marLeft w:val="0"/>
          <w:marRight w:val="0"/>
          <w:marTop w:val="0"/>
          <w:marBottom w:val="0"/>
          <w:divBdr>
            <w:top w:val="single" w:sz="2" w:space="0" w:color="auto"/>
            <w:left w:val="single" w:sz="2" w:space="0" w:color="auto"/>
            <w:bottom w:val="single" w:sz="2" w:space="0" w:color="auto"/>
            <w:right w:val="single" w:sz="2" w:space="0" w:color="auto"/>
          </w:divBdr>
        </w:div>
      </w:divsChild>
    </w:div>
    <w:div w:id="1129321873">
      <w:bodyDiv w:val="1"/>
      <w:marLeft w:val="0"/>
      <w:marRight w:val="0"/>
      <w:marTop w:val="0"/>
      <w:marBottom w:val="0"/>
      <w:divBdr>
        <w:top w:val="none" w:sz="0" w:space="0" w:color="auto"/>
        <w:left w:val="none" w:sz="0" w:space="0" w:color="auto"/>
        <w:bottom w:val="none" w:sz="0" w:space="0" w:color="auto"/>
        <w:right w:val="none" w:sz="0" w:space="0" w:color="auto"/>
      </w:divBdr>
      <w:divsChild>
        <w:div w:id="1285695766">
          <w:marLeft w:val="0"/>
          <w:marRight w:val="0"/>
          <w:marTop w:val="0"/>
          <w:marBottom w:val="0"/>
          <w:divBdr>
            <w:top w:val="none" w:sz="0" w:space="0" w:color="auto"/>
            <w:left w:val="none" w:sz="0" w:space="0" w:color="auto"/>
            <w:bottom w:val="none" w:sz="0" w:space="0" w:color="auto"/>
            <w:right w:val="none" w:sz="0" w:space="0" w:color="auto"/>
          </w:divBdr>
        </w:div>
      </w:divsChild>
    </w:div>
    <w:div w:id="1172179355">
      <w:bodyDiv w:val="1"/>
      <w:marLeft w:val="0"/>
      <w:marRight w:val="0"/>
      <w:marTop w:val="0"/>
      <w:marBottom w:val="0"/>
      <w:divBdr>
        <w:top w:val="none" w:sz="0" w:space="0" w:color="auto"/>
        <w:left w:val="none" w:sz="0" w:space="0" w:color="auto"/>
        <w:bottom w:val="none" w:sz="0" w:space="0" w:color="auto"/>
        <w:right w:val="none" w:sz="0" w:space="0" w:color="auto"/>
      </w:divBdr>
    </w:div>
    <w:div w:id="1219902806">
      <w:bodyDiv w:val="1"/>
      <w:marLeft w:val="0"/>
      <w:marRight w:val="0"/>
      <w:marTop w:val="0"/>
      <w:marBottom w:val="0"/>
      <w:divBdr>
        <w:top w:val="none" w:sz="0" w:space="0" w:color="auto"/>
        <w:left w:val="none" w:sz="0" w:space="0" w:color="auto"/>
        <w:bottom w:val="none" w:sz="0" w:space="0" w:color="auto"/>
        <w:right w:val="none" w:sz="0" w:space="0" w:color="auto"/>
      </w:divBdr>
    </w:div>
    <w:div w:id="1231648739">
      <w:bodyDiv w:val="1"/>
      <w:marLeft w:val="0"/>
      <w:marRight w:val="0"/>
      <w:marTop w:val="0"/>
      <w:marBottom w:val="0"/>
      <w:divBdr>
        <w:top w:val="none" w:sz="0" w:space="0" w:color="auto"/>
        <w:left w:val="none" w:sz="0" w:space="0" w:color="auto"/>
        <w:bottom w:val="none" w:sz="0" w:space="0" w:color="auto"/>
        <w:right w:val="none" w:sz="0" w:space="0" w:color="auto"/>
      </w:divBdr>
    </w:div>
    <w:div w:id="1268079013">
      <w:bodyDiv w:val="1"/>
      <w:marLeft w:val="0"/>
      <w:marRight w:val="0"/>
      <w:marTop w:val="0"/>
      <w:marBottom w:val="0"/>
      <w:divBdr>
        <w:top w:val="none" w:sz="0" w:space="0" w:color="auto"/>
        <w:left w:val="none" w:sz="0" w:space="0" w:color="auto"/>
        <w:bottom w:val="none" w:sz="0" w:space="0" w:color="auto"/>
        <w:right w:val="none" w:sz="0" w:space="0" w:color="auto"/>
      </w:divBdr>
    </w:div>
    <w:div w:id="1268999747">
      <w:bodyDiv w:val="1"/>
      <w:marLeft w:val="0"/>
      <w:marRight w:val="0"/>
      <w:marTop w:val="0"/>
      <w:marBottom w:val="0"/>
      <w:divBdr>
        <w:top w:val="none" w:sz="0" w:space="0" w:color="auto"/>
        <w:left w:val="none" w:sz="0" w:space="0" w:color="auto"/>
        <w:bottom w:val="none" w:sz="0" w:space="0" w:color="auto"/>
        <w:right w:val="none" w:sz="0" w:space="0" w:color="auto"/>
      </w:divBdr>
    </w:div>
    <w:div w:id="1293171324">
      <w:bodyDiv w:val="1"/>
      <w:marLeft w:val="0"/>
      <w:marRight w:val="0"/>
      <w:marTop w:val="0"/>
      <w:marBottom w:val="0"/>
      <w:divBdr>
        <w:top w:val="none" w:sz="0" w:space="0" w:color="auto"/>
        <w:left w:val="none" w:sz="0" w:space="0" w:color="auto"/>
        <w:bottom w:val="none" w:sz="0" w:space="0" w:color="auto"/>
        <w:right w:val="none" w:sz="0" w:space="0" w:color="auto"/>
      </w:divBdr>
      <w:divsChild>
        <w:div w:id="1480462064">
          <w:marLeft w:val="0"/>
          <w:marRight w:val="0"/>
          <w:marTop w:val="0"/>
          <w:marBottom w:val="0"/>
          <w:divBdr>
            <w:top w:val="single" w:sz="2" w:space="0" w:color="auto"/>
            <w:left w:val="single" w:sz="2" w:space="0" w:color="auto"/>
            <w:bottom w:val="single" w:sz="2" w:space="0" w:color="auto"/>
            <w:right w:val="single" w:sz="2" w:space="0" w:color="auto"/>
          </w:divBdr>
        </w:div>
        <w:div w:id="352222163">
          <w:marLeft w:val="0"/>
          <w:marRight w:val="0"/>
          <w:marTop w:val="0"/>
          <w:marBottom w:val="0"/>
          <w:divBdr>
            <w:top w:val="single" w:sz="2" w:space="0" w:color="auto"/>
            <w:left w:val="single" w:sz="2" w:space="0" w:color="auto"/>
            <w:bottom w:val="single" w:sz="2" w:space="0" w:color="auto"/>
            <w:right w:val="single" w:sz="2" w:space="0" w:color="auto"/>
          </w:divBdr>
        </w:div>
        <w:div w:id="191117221">
          <w:marLeft w:val="0"/>
          <w:marRight w:val="0"/>
          <w:marTop w:val="0"/>
          <w:marBottom w:val="0"/>
          <w:divBdr>
            <w:top w:val="single" w:sz="2" w:space="0" w:color="auto"/>
            <w:left w:val="single" w:sz="2" w:space="0" w:color="auto"/>
            <w:bottom w:val="single" w:sz="2" w:space="0" w:color="auto"/>
            <w:right w:val="single" w:sz="2" w:space="0" w:color="auto"/>
          </w:divBdr>
        </w:div>
        <w:div w:id="1279869582">
          <w:marLeft w:val="0"/>
          <w:marRight w:val="0"/>
          <w:marTop w:val="0"/>
          <w:marBottom w:val="0"/>
          <w:divBdr>
            <w:top w:val="single" w:sz="2" w:space="0" w:color="auto"/>
            <w:left w:val="single" w:sz="2" w:space="0" w:color="auto"/>
            <w:bottom w:val="single" w:sz="2" w:space="0" w:color="auto"/>
            <w:right w:val="single" w:sz="2" w:space="0" w:color="auto"/>
          </w:divBdr>
        </w:div>
        <w:div w:id="1871608848">
          <w:marLeft w:val="0"/>
          <w:marRight w:val="0"/>
          <w:marTop w:val="0"/>
          <w:marBottom w:val="0"/>
          <w:divBdr>
            <w:top w:val="single" w:sz="2" w:space="0" w:color="auto"/>
            <w:left w:val="single" w:sz="2" w:space="0" w:color="auto"/>
            <w:bottom w:val="single" w:sz="2" w:space="0" w:color="auto"/>
            <w:right w:val="single" w:sz="2" w:space="0" w:color="auto"/>
          </w:divBdr>
        </w:div>
        <w:div w:id="424308872">
          <w:marLeft w:val="0"/>
          <w:marRight w:val="0"/>
          <w:marTop w:val="0"/>
          <w:marBottom w:val="0"/>
          <w:divBdr>
            <w:top w:val="single" w:sz="2" w:space="0" w:color="auto"/>
            <w:left w:val="single" w:sz="2" w:space="0" w:color="auto"/>
            <w:bottom w:val="single" w:sz="2" w:space="0" w:color="auto"/>
            <w:right w:val="single" w:sz="2" w:space="0" w:color="auto"/>
          </w:divBdr>
        </w:div>
      </w:divsChild>
    </w:div>
    <w:div w:id="1399784634">
      <w:bodyDiv w:val="1"/>
      <w:marLeft w:val="0"/>
      <w:marRight w:val="0"/>
      <w:marTop w:val="0"/>
      <w:marBottom w:val="0"/>
      <w:divBdr>
        <w:top w:val="none" w:sz="0" w:space="0" w:color="auto"/>
        <w:left w:val="none" w:sz="0" w:space="0" w:color="auto"/>
        <w:bottom w:val="none" w:sz="0" w:space="0" w:color="auto"/>
        <w:right w:val="none" w:sz="0" w:space="0" w:color="auto"/>
      </w:divBdr>
      <w:divsChild>
        <w:div w:id="120734256">
          <w:marLeft w:val="0"/>
          <w:marRight w:val="0"/>
          <w:marTop w:val="0"/>
          <w:marBottom w:val="0"/>
          <w:divBdr>
            <w:top w:val="none" w:sz="0" w:space="0" w:color="auto"/>
            <w:left w:val="none" w:sz="0" w:space="0" w:color="auto"/>
            <w:bottom w:val="none" w:sz="0" w:space="0" w:color="auto"/>
            <w:right w:val="none" w:sz="0" w:space="0" w:color="auto"/>
          </w:divBdr>
        </w:div>
      </w:divsChild>
    </w:div>
    <w:div w:id="1428960460">
      <w:bodyDiv w:val="1"/>
      <w:marLeft w:val="0"/>
      <w:marRight w:val="0"/>
      <w:marTop w:val="0"/>
      <w:marBottom w:val="0"/>
      <w:divBdr>
        <w:top w:val="none" w:sz="0" w:space="0" w:color="auto"/>
        <w:left w:val="none" w:sz="0" w:space="0" w:color="auto"/>
        <w:bottom w:val="none" w:sz="0" w:space="0" w:color="auto"/>
        <w:right w:val="none" w:sz="0" w:space="0" w:color="auto"/>
      </w:divBdr>
    </w:div>
    <w:div w:id="1467239167">
      <w:bodyDiv w:val="1"/>
      <w:marLeft w:val="0"/>
      <w:marRight w:val="0"/>
      <w:marTop w:val="0"/>
      <w:marBottom w:val="0"/>
      <w:divBdr>
        <w:top w:val="none" w:sz="0" w:space="0" w:color="auto"/>
        <w:left w:val="none" w:sz="0" w:space="0" w:color="auto"/>
        <w:bottom w:val="none" w:sz="0" w:space="0" w:color="auto"/>
        <w:right w:val="none" w:sz="0" w:space="0" w:color="auto"/>
      </w:divBdr>
    </w:div>
    <w:div w:id="1590964650">
      <w:bodyDiv w:val="1"/>
      <w:marLeft w:val="0"/>
      <w:marRight w:val="0"/>
      <w:marTop w:val="0"/>
      <w:marBottom w:val="0"/>
      <w:divBdr>
        <w:top w:val="none" w:sz="0" w:space="0" w:color="auto"/>
        <w:left w:val="none" w:sz="0" w:space="0" w:color="auto"/>
        <w:bottom w:val="none" w:sz="0" w:space="0" w:color="auto"/>
        <w:right w:val="none" w:sz="0" w:space="0" w:color="auto"/>
      </w:divBdr>
      <w:divsChild>
        <w:div w:id="625966332">
          <w:marLeft w:val="0"/>
          <w:marRight w:val="0"/>
          <w:marTop w:val="0"/>
          <w:marBottom w:val="0"/>
          <w:divBdr>
            <w:top w:val="single" w:sz="2" w:space="0" w:color="auto"/>
            <w:left w:val="single" w:sz="2" w:space="0" w:color="auto"/>
            <w:bottom w:val="single" w:sz="2" w:space="0" w:color="auto"/>
            <w:right w:val="single" w:sz="2" w:space="0" w:color="auto"/>
          </w:divBdr>
        </w:div>
        <w:div w:id="137038993">
          <w:marLeft w:val="0"/>
          <w:marRight w:val="0"/>
          <w:marTop w:val="0"/>
          <w:marBottom w:val="0"/>
          <w:divBdr>
            <w:top w:val="single" w:sz="2" w:space="0" w:color="auto"/>
            <w:left w:val="single" w:sz="2" w:space="0" w:color="auto"/>
            <w:bottom w:val="single" w:sz="2" w:space="0" w:color="auto"/>
            <w:right w:val="single" w:sz="2" w:space="0" w:color="auto"/>
          </w:divBdr>
        </w:div>
        <w:div w:id="836573016">
          <w:marLeft w:val="0"/>
          <w:marRight w:val="0"/>
          <w:marTop w:val="0"/>
          <w:marBottom w:val="0"/>
          <w:divBdr>
            <w:top w:val="single" w:sz="2" w:space="0" w:color="auto"/>
            <w:left w:val="single" w:sz="2" w:space="0" w:color="auto"/>
            <w:bottom w:val="single" w:sz="2" w:space="0" w:color="auto"/>
            <w:right w:val="single" w:sz="2" w:space="0" w:color="auto"/>
          </w:divBdr>
        </w:div>
        <w:div w:id="517425793">
          <w:marLeft w:val="0"/>
          <w:marRight w:val="0"/>
          <w:marTop w:val="0"/>
          <w:marBottom w:val="0"/>
          <w:divBdr>
            <w:top w:val="single" w:sz="2" w:space="0" w:color="auto"/>
            <w:left w:val="single" w:sz="2" w:space="0" w:color="auto"/>
            <w:bottom w:val="single" w:sz="2" w:space="0" w:color="auto"/>
            <w:right w:val="single" w:sz="2" w:space="0" w:color="auto"/>
          </w:divBdr>
        </w:div>
      </w:divsChild>
    </w:div>
    <w:div w:id="1619020529">
      <w:bodyDiv w:val="1"/>
      <w:marLeft w:val="0"/>
      <w:marRight w:val="0"/>
      <w:marTop w:val="0"/>
      <w:marBottom w:val="0"/>
      <w:divBdr>
        <w:top w:val="none" w:sz="0" w:space="0" w:color="auto"/>
        <w:left w:val="none" w:sz="0" w:space="0" w:color="auto"/>
        <w:bottom w:val="none" w:sz="0" w:space="0" w:color="auto"/>
        <w:right w:val="none" w:sz="0" w:space="0" w:color="auto"/>
      </w:divBdr>
    </w:div>
    <w:div w:id="1684623842">
      <w:bodyDiv w:val="1"/>
      <w:marLeft w:val="0"/>
      <w:marRight w:val="0"/>
      <w:marTop w:val="0"/>
      <w:marBottom w:val="0"/>
      <w:divBdr>
        <w:top w:val="none" w:sz="0" w:space="0" w:color="auto"/>
        <w:left w:val="none" w:sz="0" w:space="0" w:color="auto"/>
        <w:bottom w:val="none" w:sz="0" w:space="0" w:color="auto"/>
        <w:right w:val="none" w:sz="0" w:space="0" w:color="auto"/>
      </w:divBdr>
      <w:divsChild>
        <w:div w:id="1583181444">
          <w:marLeft w:val="0"/>
          <w:marRight w:val="0"/>
          <w:marTop w:val="0"/>
          <w:marBottom w:val="0"/>
          <w:divBdr>
            <w:top w:val="single" w:sz="2" w:space="0" w:color="auto"/>
            <w:left w:val="single" w:sz="2" w:space="0" w:color="auto"/>
            <w:bottom w:val="single" w:sz="2" w:space="0" w:color="auto"/>
            <w:right w:val="single" w:sz="2" w:space="0" w:color="auto"/>
          </w:divBdr>
        </w:div>
      </w:divsChild>
    </w:div>
    <w:div w:id="173481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7F38A-E575-4F26-87D8-D5D975089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2549</Words>
  <Characters>14532</Characters>
  <Application>Microsoft Office Word</Application>
  <DocSecurity>0</DocSecurity>
  <Lines>121</Lines>
  <Paragraphs>34</Paragraphs>
  <ScaleCrop>false</ScaleCrop>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2024-05-10T11:15:00Z</dcterms:created>
  <dcterms:modified xsi:type="dcterms:W3CDTF">2024-05-10T11:15:00Z</dcterms:modified>
</cp:coreProperties>
</file>