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CCBED" w14:textId="189A7965" w:rsidR="00ED0606" w:rsidRDefault="00C43912" w:rsidP="00273EE7">
      <w:pPr>
        <w:widowControl/>
        <w:autoSpaceDE/>
        <w:autoSpaceDN/>
        <w:spacing w:after="160" w:line="259" w:lineRule="auto"/>
        <w:jc w:val="left"/>
      </w:pPr>
      <w:r>
        <w:rPr>
          <w:noProof/>
          <w:lang w:val="en-US"/>
        </w:rPr>
        <w:drawing>
          <wp:inline distT="0" distB="0" distL="0" distR="0" wp14:anchorId="1E12D2AA" wp14:editId="53288325">
            <wp:extent cx="1816100" cy="600075"/>
            <wp:effectExtent l="0" t="0" r="0" b="9525"/>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Discover University of Wales Trinity Saint David"/>
                    <pic:cNvPicPr>
                      <a:picLocks noChangeAspect="1"/>
                    </pic:cNvPicPr>
                  </pic:nvPicPr>
                  <pic:blipFill>
                    <a:blip r:embed="rId7" cstate="print"/>
                    <a:stretch>
                      <a:fillRect/>
                    </a:stretch>
                  </pic:blipFill>
                  <pic:spPr>
                    <a:xfrm>
                      <a:off x="0" y="0"/>
                      <a:ext cx="1816100" cy="600075"/>
                    </a:xfrm>
                    <a:prstGeom prst="rect">
                      <a:avLst/>
                    </a:prstGeom>
                  </pic:spPr>
                </pic:pic>
              </a:graphicData>
            </a:graphic>
          </wp:inline>
        </w:drawing>
      </w:r>
    </w:p>
    <w:p w14:paraId="792FE5D7" w14:textId="3D915441" w:rsidR="00273EE7" w:rsidRDefault="00273EE7" w:rsidP="00C43912">
      <w:pPr>
        <w:widowControl/>
        <w:autoSpaceDE/>
        <w:autoSpaceDN/>
        <w:spacing w:after="160" w:line="259" w:lineRule="auto"/>
        <w:jc w:val="center"/>
      </w:pPr>
    </w:p>
    <w:p w14:paraId="0B5A11DD" w14:textId="196C135E" w:rsidR="00273EE7" w:rsidRDefault="00273EE7" w:rsidP="00C43912">
      <w:pPr>
        <w:widowControl/>
        <w:autoSpaceDE/>
        <w:autoSpaceDN/>
        <w:spacing w:after="160" w:line="259" w:lineRule="auto"/>
        <w:jc w:val="center"/>
      </w:pPr>
    </w:p>
    <w:p w14:paraId="622FCCF2" w14:textId="77777777" w:rsidR="00273EE7" w:rsidRDefault="00273EE7" w:rsidP="00C43912">
      <w:pPr>
        <w:widowControl/>
        <w:autoSpaceDE/>
        <w:autoSpaceDN/>
        <w:spacing w:after="160" w:line="259" w:lineRule="auto"/>
        <w:jc w:val="center"/>
      </w:pPr>
    </w:p>
    <w:p w14:paraId="3C620D06" w14:textId="77777777" w:rsidR="00273EE7" w:rsidRDefault="00273EE7" w:rsidP="00C43912">
      <w:pPr>
        <w:widowControl/>
        <w:autoSpaceDE/>
        <w:autoSpaceDN/>
        <w:spacing w:after="160" w:line="259" w:lineRule="auto"/>
        <w:jc w:val="center"/>
      </w:pPr>
    </w:p>
    <w:p w14:paraId="78E13721" w14:textId="38F9EB53" w:rsidR="00ED0606" w:rsidRPr="00273EE7" w:rsidRDefault="00ED0606" w:rsidP="00ED0606">
      <w:pPr>
        <w:widowControl/>
        <w:autoSpaceDE/>
        <w:autoSpaceDN/>
        <w:spacing w:after="160" w:line="259" w:lineRule="auto"/>
        <w:rPr>
          <w:b/>
          <w:bCs/>
          <w:sz w:val="28"/>
          <w:szCs w:val="28"/>
        </w:rPr>
      </w:pPr>
      <w:r w:rsidRPr="00273EE7">
        <w:rPr>
          <w:b/>
          <w:bCs/>
          <w:sz w:val="28"/>
          <w:szCs w:val="28"/>
        </w:rPr>
        <w:t>Programme: BA Business Management</w:t>
      </w:r>
    </w:p>
    <w:p w14:paraId="66C5A6AB" w14:textId="384577E9" w:rsidR="00ED0606" w:rsidRPr="00273EE7" w:rsidRDefault="00ED0606" w:rsidP="00ED0606">
      <w:pPr>
        <w:widowControl/>
        <w:autoSpaceDE/>
        <w:autoSpaceDN/>
        <w:spacing w:after="160" w:line="259" w:lineRule="auto"/>
        <w:rPr>
          <w:b/>
          <w:bCs/>
          <w:sz w:val="28"/>
          <w:szCs w:val="28"/>
        </w:rPr>
      </w:pPr>
      <w:r w:rsidRPr="00273EE7">
        <w:rPr>
          <w:b/>
          <w:bCs/>
          <w:sz w:val="28"/>
          <w:szCs w:val="28"/>
        </w:rPr>
        <w:t>Module: Community Engagement</w:t>
      </w:r>
    </w:p>
    <w:p w14:paraId="5C15F837" w14:textId="39D6AC6D" w:rsidR="006D1A08" w:rsidRPr="00273EE7" w:rsidRDefault="006D1A08" w:rsidP="00ED0606">
      <w:pPr>
        <w:widowControl/>
        <w:autoSpaceDE/>
        <w:autoSpaceDN/>
        <w:spacing w:after="160" w:line="259" w:lineRule="auto"/>
        <w:rPr>
          <w:b/>
          <w:bCs/>
          <w:sz w:val="28"/>
          <w:szCs w:val="28"/>
        </w:rPr>
      </w:pPr>
      <w:r w:rsidRPr="00273EE7">
        <w:rPr>
          <w:b/>
          <w:bCs/>
          <w:sz w:val="28"/>
          <w:szCs w:val="28"/>
        </w:rPr>
        <w:t>Module Code: LCBB4002</w:t>
      </w:r>
    </w:p>
    <w:p w14:paraId="7BA19807" w14:textId="0FF499E8" w:rsidR="006D1A08" w:rsidRPr="00273EE7" w:rsidRDefault="006D1A08" w:rsidP="00ED0606">
      <w:pPr>
        <w:widowControl/>
        <w:autoSpaceDE/>
        <w:autoSpaceDN/>
        <w:spacing w:after="160" w:line="259" w:lineRule="auto"/>
        <w:rPr>
          <w:b/>
          <w:bCs/>
          <w:sz w:val="28"/>
          <w:szCs w:val="28"/>
        </w:rPr>
      </w:pPr>
      <w:r w:rsidRPr="00273EE7">
        <w:rPr>
          <w:b/>
          <w:bCs/>
          <w:sz w:val="28"/>
          <w:szCs w:val="28"/>
        </w:rPr>
        <w:t>Assignment Title: Assessment 1</w:t>
      </w:r>
    </w:p>
    <w:p w14:paraId="35C10557" w14:textId="5CE8AB1B" w:rsidR="006D1A08" w:rsidRPr="00273EE7" w:rsidRDefault="006D1A08" w:rsidP="00ED0606">
      <w:pPr>
        <w:widowControl/>
        <w:autoSpaceDE/>
        <w:autoSpaceDN/>
        <w:spacing w:after="160" w:line="259" w:lineRule="auto"/>
        <w:rPr>
          <w:b/>
          <w:bCs/>
          <w:sz w:val="28"/>
          <w:szCs w:val="28"/>
        </w:rPr>
      </w:pPr>
      <w:r w:rsidRPr="00273EE7">
        <w:rPr>
          <w:b/>
          <w:bCs/>
          <w:sz w:val="28"/>
          <w:szCs w:val="28"/>
        </w:rPr>
        <w:t>Lecturer:</w:t>
      </w:r>
      <w:r w:rsidR="00273EE7" w:rsidRPr="00273EE7">
        <w:rPr>
          <w:b/>
          <w:bCs/>
          <w:sz w:val="28"/>
          <w:szCs w:val="28"/>
        </w:rPr>
        <w:t xml:space="preserve"> Toyin </w:t>
      </w:r>
      <w:proofErr w:type="spellStart"/>
      <w:r w:rsidR="00273EE7" w:rsidRPr="00273EE7">
        <w:rPr>
          <w:b/>
          <w:bCs/>
          <w:sz w:val="28"/>
          <w:szCs w:val="28"/>
        </w:rPr>
        <w:t>Adisa</w:t>
      </w:r>
      <w:proofErr w:type="spellEnd"/>
    </w:p>
    <w:p w14:paraId="64F91D5F" w14:textId="371903DC" w:rsidR="00273EE7" w:rsidRPr="00273EE7" w:rsidRDefault="00273EE7" w:rsidP="00ED0606">
      <w:pPr>
        <w:widowControl/>
        <w:autoSpaceDE/>
        <w:autoSpaceDN/>
        <w:spacing w:after="160" w:line="259" w:lineRule="auto"/>
        <w:rPr>
          <w:b/>
          <w:bCs/>
          <w:sz w:val="28"/>
          <w:szCs w:val="28"/>
        </w:rPr>
      </w:pPr>
      <w:r w:rsidRPr="00273EE7">
        <w:rPr>
          <w:b/>
          <w:bCs/>
          <w:sz w:val="28"/>
          <w:szCs w:val="28"/>
        </w:rPr>
        <w:t>Student Name: Tatiana Cebotari (2123377)</w:t>
      </w:r>
    </w:p>
    <w:p w14:paraId="5EA8FEA9" w14:textId="77777777" w:rsidR="00ED0606" w:rsidRDefault="00ED0606" w:rsidP="00ED0606">
      <w:pPr>
        <w:widowControl/>
        <w:autoSpaceDE/>
        <w:autoSpaceDN/>
        <w:spacing w:after="160" w:line="259" w:lineRule="auto"/>
      </w:pPr>
    </w:p>
    <w:p w14:paraId="494645CE" w14:textId="77777777" w:rsidR="00ED0606" w:rsidRDefault="00ED0606" w:rsidP="00ED0606">
      <w:pPr>
        <w:widowControl/>
        <w:autoSpaceDE/>
        <w:autoSpaceDN/>
        <w:spacing w:after="160" w:line="259" w:lineRule="auto"/>
      </w:pPr>
    </w:p>
    <w:p w14:paraId="1C82F3B6" w14:textId="77777777" w:rsidR="00ED0606" w:rsidRDefault="00ED0606" w:rsidP="00ED0606">
      <w:pPr>
        <w:widowControl/>
        <w:autoSpaceDE/>
        <w:autoSpaceDN/>
        <w:spacing w:after="160" w:line="259" w:lineRule="auto"/>
      </w:pPr>
    </w:p>
    <w:p w14:paraId="0EF653F9" w14:textId="16D80915" w:rsidR="00C43912" w:rsidRDefault="00C43912" w:rsidP="00C43912">
      <w:pPr>
        <w:widowControl/>
        <w:autoSpaceDE/>
        <w:autoSpaceDN/>
        <w:spacing w:after="160" w:line="259" w:lineRule="auto"/>
        <w:jc w:val="center"/>
      </w:pPr>
      <w:r>
        <w:br w:type="page"/>
      </w:r>
    </w:p>
    <w:p w14:paraId="59A10056" w14:textId="77777777" w:rsidR="00ED0606" w:rsidRDefault="00ED0606" w:rsidP="00C43912">
      <w:pPr>
        <w:widowControl/>
        <w:autoSpaceDE/>
        <w:autoSpaceDN/>
        <w:spacing w:after="160" w:line="259" w:lineRule="auto"/>
        <w:jc w:val="center"/>
        <w:rPr>
          <w:rFonts w:eastAsiaTheme="majorEastAsia" w:cstheme="majorBidi"/>
          <w:b/>
          <w:szCs w:val="32"/>
          <w:lang w:val="en-IN"/>
        </w:rPr>
      </w:pPr>
    </w:p>
    <w:p w14:paraId="1B002CBC" w14:textId="33699250" w:rsidR="00C43912" w:rsidRDefault="00C43912" w:rsidP="00D13AB6">
      <w:pPr>
        <w:widowControl/>
        <w:autoSpaceDE/>
        <w:autoSpaceDN/>
        <w:spacing w:after="160" w:line="259" w:lineRule="auto"/>
        <w:jc w:val="center"/>
        <w:rPr>
          <w:b/>
          <w:bCs/>
          <w:sz w:val="28"/>
          <w:szCs w:val="28"/>
        </w:rPr>
      </w:pPr>
      <w:r w:rsidRPr="00D13AB6">
        <w:rPr>
          <w:b/>
          <w:bCs/>
          <w:sz w:val="28"/>
          <w:szCs w:val="28"/>
        </w:rPr>
        <w:t>Abstract</w:t>
      </w:r>
    </w:p>
    <w:p w14:paraId="4FA977E6" w14:textId="77777777" w:rsidR="00D13AB6" w:rsidRPr="00D13AB6" w:rsidRDefault="00D13AB6">
      <w:pPr>
        <w:widowControl/>
        <w:autoSpaceDE/>
        <w:autoSpaceDN/>
        <w:spacing w:after="160" w:line="259" w:lineRule="auto"/>
        <w:jc w:val="left"/>
        <w:rPr>
          <w:b/>
          <w:bCs/>
          <w:sz w:val="28"/>
          <w:szCs w:val="28"/>
        </w:rPr>
      </w:pPr>
    </w:p>
    <w:p w14:paraId="70C0E164" w14:textId="31E7EBE9" w:rsidR="00AB6B8A" w:rsidRDefault="00C43912" w:rsidP="00D13AB6">
      <w:pPr>
        <w:jc w:val="center"/>
      </w:pPr>
      <w:r>
        <w:t xml:space="preserve">This report highlights the evaluation of the concept of community engagement with the consideration of specific issues within the society. The analysis of community engagement principles and standards is included in this report with proper justification. Furthermore, the various ways to engage with the specific </w:t>
      </w:r>
      <w:r w:rsidR="00AB6B8A">
        <w:t>stakeholders</w:t>
      </w:r>
      <w:r w:rsidR="00AA05FD">
        <w:t xml:space="preserve"> </w:t>
      </w:r>
      <w:r>
        <w:t xml:space="preserve">are also concluded in this report by identifying the relationship between used strategies and the stakeholders in the marketplace. </w:t>
      </w:r>
      <w:r w:rsidR="00AB6B8A">
        <w:t xml:space="preserve">This report also includes represents different avenues to encourage community </w:t>
      </w:r>
      <w:r w:rsidR="00AB6B8A" w:rsidRPr="00CD3E47">
        <w:rPr>
          <w:b/>
          <w:bCs/>
          <w:i/>
          <w:iCs/>
        </w:rPr>
        <w:t>participation, diversity, collaboration and inclusion to empower socio-cultural integration and multiculturalism.</w:t>
      </w:r>
      <w:r w:rsidR="00AB6B8A">
        <w:t xml:space="preserve"> The discussion on the importance of the advanced community education approach with the inclusion of specific benefits is concluded in this report.</w:t>
      </w:r>
    </w:p>
    <w:p w14:paraId="3293A2E7" w14:textId="77777777" w:rsidR="00C43912" w:rsidRDefault="00C43912" w:rsidP="00C43912"/>
    <w:p w14:paraId="64DD4F35" w14:textId="77777777" w:rsidR="00C43912" w:rsidRPr="00C43912" w:rsidRDefault="00C43912" w:rsidP="00C43912">
      <w:pPr>
        <w:widowControl/>
        <w:autoSpaceDE/>
        <w:autoSpaceDN/>
        <w:spacing w:after="160" w:line="259" w:lineRule="auto"/>
        <w:jc w:val="left"/>
        <w:rPr>
          <w:rFonts w:eastAsiaTheme="majorEastAsia" w:cstheme="majorBidi"/>
          <w:b/>
          <w:bCs/>
          <w:szCs w:val="32"/>
          <w:lang w:val="en-IN"/>
        </w:rPr>
      </w:pPr>
      <w:r w:rsidRPr="00C43912">
        <w:rPr>
          <w:b/>
          <w:bCs/>
        </w:rPr>
        <w:br w:type="page"/>
      </w:r>
    </w:p>
    <w:p w14:paraId="1934958C" w14:textId="77777777" w:rsidR="002772A0" w:rsidRDefault="00F91C84" w:rsidP="00293058">
      <w:pPr>
        <w:pStyle w:val="Heading1"/>
      </w:pPr>
      <w:r>
        <w:lastRenderedPageBreak/>
        <w:t xml:space="preserve">Introduction </w:t>
      </w:r>
    </w:p>
    <w:p w14:paraId="1159E7EA" w14:textId="3635DAE2" w:rsidR="00293058" w:rsidRPr="005D724B" w:rsidRDefault="00984D5B" w:rsidP="00293058">
      <w:pPr>
        <w:rPr>
          <w:lang w:val="en-IN"/>
        </w:rPr>
      </w:pPr>
      <w:r>
        <w:rPr>
          <w:lang w:val="en-IN"/>
        </w:rPr>
        <w:t>The scene of this report will include the crimes in Manchester and its brief analysis. Manchester comprises abnormally high rates of crime within the city due to its small residential population</w:t>
      </w:r>
      <w:r w:rsidR="00A20A2B">
        <w:rPr>
          <w:lang w:val="en-IN"/>
        </w:rPr>
        <w:t xml:space="preserve"> (</w:t>
      </w:r>
      <w:proofErr w:type="spellStart"/>
      <w:r w:rsidR="00A20A2B">
        <w:rPr>
          <w:lang w:val="en-IN"/>
        </w:rPr>
        <w:t>Verisure</w:t>
      </w:r>
      <w:proofErr w:type="spellEnd"/>
      <w:r w:rsidR="00A20A2B">
        <w:rPr>
          <w:lang w:val="en-IN"/>
        </w:rPr>
        <w:t>, 2022)</w:t>
      </w:r>
      <w:r>
        <w:rPr>
          <w:lang w:val="en-IN"/>
        </w:rPr>
        <w:t xml:space="preserve">. The city has recorded 334,000 crimes number within the year 2018, which is significantly higher as compared to other cities in Great Manchester. In this report, a brief description </w:t>
      </w:r>
      <w:r w:rsidR="003C6BA2">
        <w:rPr>
          <w:lang w:val="en-IN"/>
        </w:rPr>
        <w:t>of</w:t>
      </w:r>
      <w:r>
        <w:rPr>
          <w:lang w:val="en-IN"/>
        </w:rPr>
        <w:t xml:space="preserve"> the best practices to </w:t>
      </w:r>
      <w:r w:rsidR="003C6BA2">
        <w:rPr>
          <w:lang w:val="en-IN"/>
        </w:rPr>
        <w:t>deal</w:t>
      </w:r>
      <w:r>
        <w:rPr>
          <w:lang w:val="en-IN"/>
        </w:rPr>
        <w:t xml:space="preserve"> with the crimes within the city will be concluded. </w:t>
      </w:r>
      <w:r w:rsidR="003C6BA2">
        <w:rPr>
          <w:lang w:val="en-IN"/>
        </w:rPr>
        <w:t xml:space="preserve">The consideration of community engagement standards and principles with the inclusion of the impact of stakeholders’ participation in the community programmes will be discussed in this report. Various strategies </w:t>
      </w:r>
      <w:r w:rsidR="00421483">
        <w:rPr>
          <w:lang w:val="en-IN"/>
        </w:rPr>
        <w:t>appropriate</w:t>
      </w:r>
      <w:r w:rsidR="003C6BA2">
        <w:rPr>
          <w:lang w:val="en-IN"/>
        </w:rPr>
        <w:t xml:space="preserve"> for engaging the stakeholder are included in this report with an analysis of the relationship between community programmes and stakeholders will also be comprised. This report will also include the evaluation of different avenues to encourage community participation, diversity, inclusion and collaboration within the society.</w:t>
      </w:r>
      <w:r w:rsidR="00A20A2B">
        <w:rPr>
          <w:lang w:val="en-IN"/>
        </w:rPr>
        <w:t xml:space="preserve"> Furthermore, the ways to enable multiculturalism and socio-cultural integration within the community will be showcased in this report.</w:t>
      </w:r>
      <w:r w:rsidR="00FE58C1">
        <w:rPr>
          <w:lang w:val="en-IN"/>
        </w:rPr>
        <w:t xml:space="preserve"> </w:t>
      </w:r>
      <w:proofErr w:type="gramStart"/>
      <w:r w:rsidR="00A20A2B">
        <w:rPr>
          <w:lang w:val="en-IN"/>
        </w:rPr>
        <w:t>Different</w:t>
      </w:r>
      <w:proofErr w:type="gramEnd"/>
      <w:r w:rsidR="00A20A2B">
        <w:rPr>
          <w:lang w:val="en-IN"/>
        </w:rPr>
        <w:t xml:space="preserve"> ways to educate the community member with the consideration of ways to influence community development will be comprised in this report with proper justification. </w:t>
      </w:r>
      <w:r w:rsidR="00293058">
        <w:br w:type="page"/>
      </w:r>
    </w:p>
    <w:p w14:paraId="4122BD7F" w14:textId="77777777" w:rsidR="00F91C84" w:rsidRDefault="00F91C84" w:rsidP="00293058">
      <w:pPr>
        <w:pStyle w:val="Heading1"/>
      </w:pPr>
      <w:r>
        <w:lastRenderedPageBreak/>
        <w:t xml:space="preserve">Main Body </w:t>
      </w:r>
    </w:p>
    <w:p w14:paraId="6CCC8188" w14:textId="77777777" w:rsidR="00293058" w:rsidRPr="00C20944" w:rsidRDefault="00C20944">
      <w:pPr>
        <w:rPr>
          <w:b/>
          <w:bCs/>
          <w:i/>
          <w:iCs/>
        </w:rPr>
      </w:pPr>
      <w:r w:rsidRPr="00C20944">
        <w:rPr>
          <w:b/>
          <w:bCs/>
          <w:i/>
          <w:iCs/>
        </w:rPr>
        <w:t xml:space="preserve">Highlight the Best Practices </w:t>
      </w:r>
      <w:proofErr w:type="gramStart"/>
      <w:r w:rsidRPr="00C20944">
        <w:rPr>
          <w:b/>
          <w:bCs/>
          <w:i/>
          <w:iCs/>
        </w:rPr>
        <w:t>Of</w:t>
      </w:r>
      <w:proofErr w:type="gramEnd"/>
      <w:r w:rsidRPr="00C20944">
        <w:rPr>
          <w:b/>
          <w:bCs/>
          <w:i/>
          <w:iCs/>
        </w:rPr>
        <w:t xml:space="preserve"> Community Engagement With the Consideration of Principles, Standards, And The Benefits Of Stakeholders’ Participation.</w:t>
      </w:r>
    </w:p>
    <w:p w14:paraId="7C923AC9" w14:textId="77777777" w:rsidR="005D724B" w:rsidRDefault="005D724B" w:rsidP="005D724B">
      <w:r>
        <w:t xml:space="preserve">The project includes the analysis of crimes in Manchester and the analysis of best practices to deal with this throughout the city. </w:t>
      </w:r>
      <w:r w:rsidR="00D66955">
        <w:t xml:space="preserve">Best practices of the community to deal with crimes can include self-development programs, Crime prevention initiatives for youth and the inclusion of community centres. All these practices will ensure the community reduces the crime rate within Manchester city and entail a positive and healthy environment for community </w:t>
      </w:r>
      <w:proofErr w:type="spellStart"/>
      <w:proofErr w:type="gramStart"/>
      <w:r w:rsidR="00D66955">
        <w:t>members.</w:t>
      </w:r>
      <w:r w:rsidR="00EA2B7A">
        <w:t>Research</w:t>
      </w:r>
      <w:proofErr w:type="spellEnd"/>
      <w:proofErr w:type="gramEnd"/>
      <w:r w:rsidR="00EA2B7A">
        <w:t xml:space="preserve"> stated that the community centres support the reduction of the crime rate within a city (</w:t>
      </w:r>
      <w:r w:rsidR="00EA2B7A">
        <w:rPr>
          <w:shd w:val="clear" w:color="auto" w:fill="FFFFFF"/>
        </w:rPr>
        <w:t xml:space="preserve">Weisburd </w:t>
      </w:r>
      <w:r w:rsidR="00EA2B7A">
        <w:rPr>
          <w:i/>
          <w:iCs/>
          <w:shd w:val="clear" w:color="auto" w:fill="FFFFFF"/>
        </w:rPr>
        <w:t xml:space="preserve">et al., </w:t>
      </w:r>
      <w:r w:rsidR="00EA2B7A">
        <w:rPr>
          <w:shd w:val="clear" w:color="auto" w:fill="FFFFFF"/>
        </w:rPr>
        <w:t>2021</w:t>
      </w:r>
      <w:r w:rsidR="00EA2B7A">
        <w:t>).</w:t>
      </w:r>
      <w:r w:rsidR="003050E0">
        <w:t xml:space="preserve">The central principle of community engagement is effective preparation and planning, action and impact analysis. Furthermore, the creation of participatory culture and sustainable engagement is also comprised of the core principle of community engagement. </w:t>
      </w:r>
    </w:p>
    <w:p w14:paraId="10E61EF1" w14:textId="77777777" w:rsidR="003050E0" w:rsidRDefault="003050E0" w:rsidP="005D724B">
      <w:r>
        <w:t xml:space="preserve">For effective community development personal development is one of the important aspects, which can diminish the crime rate within Manchester city. Participation of youth is an essential aspect of any community program as it will ensure the higher effectiveness of the programme. Crime prevention programs will allow </w:t>
      </w:r>
      <w:r w:rsidR="00C970F7">
        <w:t>individuals</w:t>
      </w:r>
      <w:r>
        <w:t xml:space="preserve"> present in the city to deal with </w:t>
      </w:r>
      <w:r w:rsidR="00C970F7">
        <w:t xml:space="preserve">critical situations with improved thinking and physical capability. This will allow minimising the chances of casualty and any serious damage to the people within the </w:t>
      </w:r>
      <w:proofErr w:type="spellStart"/>
      <w:proofErr w:type="gramStart"/>
      <w:r w:rsidR="00C970F7">
        <w:t>community.A</w:t>
      </w:r>
      <w:proofErr w:type="spellEnd"/>
      <w:proofErr w:type="gramEnd"/>
      <w:r w:rsidR="00C970F7">
        <w:t xml:space="preserve"> Survey of the city comprising 100,000 individuals every 10 non-profits diminished the rate of homicides up to 9% and decreased the violent crimes up to 6%</w:t>
      </w:r>
      <w:r w:rsidR="00F40DC3">
        <w:t xml:space="preserve"> (</w:t>
      </w:r>
      <w:r w:rsidR="00F40DC3">
        <w:rPr>
          <w:lang w:val="en-IN"/>
        </w:rPr>
        <w:t>Jasper, 2022</w:t>
      </w:r>
      <w:r w:rsidR="00F40DC3">
        <w:t>)</w:t>
      </w:r>
      <w:r w:rsidR="00C970F7">
        <w:t xml:space="preserve">. It can be said that the community </w:t>
      </w:r>
      <w:proofErr w:type="spellStart"/>
      <w:r w:rsidR="00F40DC3">
        <w:t>centresare</w:t>
      </w:r>
      <w:proofErr w:type="spellEnd"/>
      <w:r w:rsidR="00C970F7">
        <w:t xml:space="preserve"> the best </w:t>
      </w:r>
      <w:r w:rsidR="00F40DC3">
        <w:t>practice</w:t>
      </w:r>
      <w:r w:rsidR="00C970F7">
        <w:t xml:space="preserve"> to diminish the </w:t>
      </w:r>
      <w:r w:rsidR="00F40DC3">
        <w:t>crime</w:t>
      </w:r>
      <w:r w:rsidR="00C970F7">
        <w:t xml:space="preserve"> rate </w:t>
      </w:r>
      <w:r w:rsidR="00F40DC3">
        <w:t xml:space="preserve">within the city. </w:t>
      </w:r>
    </w:p>
    <w:p w14:paraId="673DC902" w14:textId="77777777" w:rsidR="00EA2B7A" w:rsidRDefault="0093651A" w:rsidP="005D724B">
      <w:r>
        <w:t xml:space="preserve">The standards of community engagement are the benchmark of specific practices within the city. There are various levels of standard, which can assist in dealing with the crimes in Manchester. With the inclusion of standards such as planning, communication, support and </w:t>
      </w:r>
      <w:r w:rsidR="00F27C4B">
        <w:t>collaboration standards the engagement rate of the community can be elevated</w:t>
      </w:r>
      <w:r w:rsidR="007A325E">
        <w:t xml:space="preserve"> (</w:t>
      </w:r>
      <w:r w:rsidR="007A325E">
        <w:rPr>
          <w:shd w:val="clear" w:color="auto" w:fill="FFFFFF"/>
        </w:rPr>
        <w:t>The Policy Project, 2022</w:t>
      </w:r>
      <w:r w:rsidR="007A325E">
        <w:t>)</w:t>
      </w:r>
      <w:r w:rsidR="00F27C4B">
        <w:t>. This will help to include the various effective and best-suited practices to deal with the critical issues within the society such as crimes, social deprivation and environmental concerns.</w:t>
      </w:r>
    </w:p>
    <w:p w14:paraId="48553A2D" w14:textId="77777777" w:rsidR="00F27C4B" w:rsidRDefault="00F27C4B" w:rsidP="005D724B">
      <w:r>
        <w:t xml:space="preserve">Stakeholders hold significant importance for the community programmes. It not only elevates community engagement but also comprises a wide range of benefits for the community members. </w:t>
      </w:r>
      <w:r w:rsidR="006C07B1">
        <w:t xml:space="preserve">The participation of stakeholders increases the attractiveness </w:t>
      </w:r>
      <w:r w:rsidR="006C07B1">
        <w:lastRenderedPageBreak/>
        <w:t>of the community programme and displays the positive impacts of the policies on the lives of individuals. Furthermore, the participation of stakeholders helps to establish programme sustainability throughout the city and provides a sense of ownership to different individuals within the community</w:t>
      </w:r>
      <w:r w:rsidR="008E5989">
        <w:t xml:space="preserve"> (</w:t>
      </w:r>
      <w:proofErr w:type="spellStart"/>
      <w:r w:rsidR="008E5989">
        <w:rPr>
          <w:shd w:val="clear" w:color="auto" w:fill="FFFFFF"/>
        </w:rPr>
        <w:t>Lumpkinand</w:t>
      </w:r>
      <w:proofErr w:type="spellEnd"/>
      <w:r w:rsidR="008E5989">
        <w:rPr>
          <w:shd w:val="clear" w:color="auto" w:fill="FFFFFF"/>
        </w:rPr>
        <w:t xml:space="preserve"> </w:t>
      </w:r>
      <w:proofErr w:type="spellStart"/>
      <w:r w:rsidR="008E5989">
        <w:rPr>
          <w:shd w:val="clear" w:color="auto" w:fill="FFFFFF"/>
        </w:rPr>
        <w:t>Bacq</w:t>
      </w:r>
      <w:proofErr w:type="spellEnd"/>
      <w:r w:rsidR="008E5989">
        <w:rPr>
          <w:shd w:val="clear" w:color="auto" w:fill="FFFFFF"/>
        </w:rPr>
        <w:t>, 2019</w:t>
      </w:r>
      <w:r w:rsidR="008E5989">
        <w:t>)</w:t>
      </w:r>
      <w:r w:rsidR="006C07B1">
        <w:t xml:space="preserve">. It elevates the learning extent of an individual within the specific community programmes </w:t>
      </w:r>
      <w:proofErr w:type="gramStart"/>
      <w:r w:rsidR="006C07B1">
        <w:t>and also</w:t>
      </w:r>
      <w:proofErr w:type="gramEnd"/>
      <w:r w:rsidR="006C07B1">
        <w:t xml:space="preserve"> elevates the sense of responsibility among the community members.</w:t>
      </w:r>
    </w:p>
    <w:p w14:paraId="08A5B222" w14:textId="77777777" w:rsidR="006B1BFF" w:rsidRPr="00C20944" w:rsidRDefault="00C20944" w:rsidP="005D724B">
      <w:pPr>
        <w:rPr>
          <w:b/>
          <w:bCs/>
          <w:i/>
          <w:iCs/>
        </w:rPr>
      </w:pPr>
      <w:r>
        <w:rPr>
          <w:b/>
          <w:bCs/>
          <w:i/>
          <w:iCs/>
        </w:rPr>
        <w:t xml:space="preserve">Strategies to Elevate the Community Engagement and Relationship between stakeholders and these Strategies. </w:t>
      </w:r>
    </w:p>
    <w:p w14:paraId="57AF7766" w14:textId="77777777" w:rsidR="0094025C" w:rsidRDefault="00C41A85" w:rsidP="00C41A85">
      <w:r>
        <w:t xml:space="preserve">The different strategies suitable for engaging the community will comprise the involvement of social media campaigns on different platforms. Furthermore, the relationship between stakeholders and the engagement strategy is significant because the presence of stakeholders such as local authorities and government can influence the engagement rate to a higher extent. </w:t>
      </w:r>
      <w:r w:rsidR="000B3A62">
        <w:t xml:space="preserve">Stakeholder participation will increase the authenticity of the social media engagement strategy within the community and enhance the impact of the project on the community member. A strategy such as an awareness campaign for highlighting the adverse impact of substance abuse on people can be elevated with stakeholder participation. From this, it can be said that the relationship between stakeholder and community engagement strategy is strong and comprise high control. </w:t>
      </w:r>
      <w:r w:rsidR="0094025C">
        <w:t>Studies showcase that social media is a constructive force, which can enhance stakeholder engagement, awareness building, accountability and volunteer management approach (</w:t>
      </w:r>
      <w:proofErr w:type="spellStart"/>
      <w:r w:rsidR="0094025C">
        <w:rPr>
          <w:shd w:val="clear" w:color="auto" w:fill="FFFFFF"/>
        </w:rPr>
        <w:t>Xuand</w:t>
      </w:r>
      <w:proofErr w:type="spellEnd"/>
      <w:r w:rsidR="0094025C">
        <w:rPr>
          <w:shd w:val="clear" w:color="auto" w:fill="FFFFFF"/>
        </w:rPr>
        <w:t xml:space="preserve"> Saxton, 2019</w:t>
      </w:r>
      <w:r w:rsidR="0094025C">
        <w:t xml:space="preserve">). This will be highly beneficial for the community programme to elevate the efficacy of different initiatives throughout the city. Various ways to deal with crimes, awareness about self-development and community centre engagement can be elevated with the specific social media platforms. </w:t>
      </w:r>
    </w:p>
    <w:p w14:paraId="018474FA" w14:textId="77777777" w:rsidR="00462516" w:rsidRDefault="00462516" w:rsidP="00462516">
      <w:r>
        <w:t xml:space="preserve">There are various social media platforms including Facebook, Instagram, YouTube, WhatsApp and Twitter which will be beneficial to increase community outreach and support the project within the city. Further, the study also shows that Manchester is one of the UK cities, which comprises higher addiction to social media throughout the market. This is </w:t>
      </w:r>
      <w:r w:rsidR="008A1018">
        <w:t>a</w:t>
      </w:r>
      <w:r>
        <w:t xml:space="preserve"> positive factor for </w:t>
      </w:r>
      <w:r w:rsidR="008A1018">
        <w:t xml:space="preserve">the </w:t>
      </w:r>
      <w:r>
        <w:t xml:space="preserve">community programme as it will comprise </w:t>
      </w:r>
      <w:r w:rsidR="008A1018">
        <w:t xml:space="preserve">a </w:t>
      </w:r>
      <w:r>
        <w:t xml:space="preserve">higher engagement rate of </w:t>
      </w:r>
      <w:r w:rsidR="008A1018">
        <w:t xml:space="preserve">the </w:t>
      </w:r>
      <w:r>
        <w:t xml:space="preserve">different </w:t>
      </w:r>
      <w:r w:rsidR="008A1018">
        <w:t xml:space="preserve">campaigns and comprises higher chance of project success. The usage of the YouTube social media platform will allow community members to interact with campaigns in the most effective ways as it will entail audio-visual </w:t>
      </w:r>
      <w:r w:rsidR="009B6708">
        <w:t>presentations</w:t>
      </w:r>
      <w:r w:rsidR="008A1018">
        <w:t xml:space="preserve"> of specific initiatives</w:t>
      </w:r>
      <w:r w:rsidR="009B6708">
        <w:t xml:space="preserve"> (</w:t>
      </w:r>
      <w:proofErr w:type="spellStart"/>
      <w:r w:rsidR="009B6708" w:rsidRPr="009B6708">
        <w:rPr>
          <w:lang w:val="en-IN"/>
        </w:rPr>
        <w:t>Mcroberts</w:t>
      </w:r>
      <w:proofErr w:type="spellEnd"/>
      <w:r w:rsidR="009B6708">
        <w:rPr>
          <w:i/>
          <w:iCs/>
          <w:lang w:val="en-IN"/>
        </w:rPr>
        <w:t xml:space="preserve"> et al.,</w:t>
      </w:r>
      <w:r w:rsidR="009B6708" w:rsidRPr="009B6708">
        <w:rPr>
          <w:lang w:val="en-IN"/>
        </w:rPr>
        <w:t>2016</w:t>
      </w:r>
      <w:r w:rsidR="009B6708">
        <w:t>)</w:t>
      </w:r>
      <w:r w:rsidR="008A1018">
        <w:t xml:space="preserve">. It will elevate the </w:t>
      </w:r>
      <w:r w:rsidR="008A1018">
        <w:lastRenderedPageBreak/>
        <w:t xml:space="preserve">knowledge of the individual </w:t>
      </w:r>
      <w:proofErr w:type="gramStart"/>
      <w:r w:rsidR="008A1018">
        <w:t>and also</w:t>
      </w:r>
      <w:proofErr w:type="gramEnd"/>
      <w:r w:rsidR="008A1018">
        <w:t xml:space="preserve"> elevate the critical thinking capability to a higher extent. Moreover, the social media platforms like Facebook and Instagram will present the community programme or digital campaign in a short and simple way. </w:t>
      </w:r>
      <w:r w:rsidR="0028213E">
        <w:t xml:space="preserve">WhatsApp will allow the specific information about the community programme delivered to every member easily and effectively. The establishment of effective communication with the different social media platforms will ensure the development of various interpersonal skills among the community </w:t>
      </w:r>
      <w:proofErr w:type="gramStart"/>
      <w:r w:rsidR="0028213E">
        <w:t>member</w:t>
      </w:r>
      <w:proofErr w:type="gramEnd"/>
      <w:r w:rsidR="0028213E">
        <w:t xml:space="preserve">. </w:t>
      </w:r>
    </w:p>
    <w:p w14:paraId="51884408" w14:textId="77777777" w:rsidR="006B1BFF" w:rsidRPr="00BB0977" w:rsidRDefault="00BB0977" w:rsidP="00D26BCD">
      <w:pPr>
        <w:rPr>
          <w:b/>
          <w:bCs/>
          <w:i/>
          <w:iCs/>
        </w:rPr>
      </w:pPr>
      <w:r w:rsidRPr="00BB0977">
        <w:rPr>
          <w:b/>
          <w:bCs/>
          <w:i/>
          <w:iCs/>
        </w:rPr>
        <w:t xml:space="preserve">Identify Avenues </w:t>
      </w:r>
      <w:r>
        <w:rPr>
          <w:b/>
          <w:bCs/>
          <w:i/>
          <w:iCs/>
        </w:rPr>
        <w:t>t</w:t>
      </w:r>
      <w:r w:rsidRPr="00BB0977">
        <w:rPr>
          <w:b/>
          <w:bCs/>
          <w:i/>
          <w:iCs/>
        </w:rPr>
        <w:t xml:space="preserve">o Promote Community Participation, Collaboration, Diversity </w:t>
      </w:r>
      <w:r>
        <w:rPr>
          <w:b/>
          <w:bCs/>
          <w:i/>
          <w:iCs/>
        </w:rPr>
        <w:t>a</w:t>
      </w:r>
      <w:r w:rsidRPr="00BB0977">
        <w:rPr>
          <w:b/>
          <w:bCs/>
          <w:i/>
          <w:iCs/>
        </w:rPr>
        <w:t xml:space="preserve">nd Inclusion </w:t>
      </w:r>
      <w:r>
        <w:rPr>
          <w:b/>
          <w:bCs/>
          <w:i/>
          <w:iCs/>
        </w:rPr>
        <w:t>t</w:t>
      </w:r>
      <w:r w:rsidRPr="00BB0977">
        <w:rPr>
          <w:b/>
          <w:bCs/>
          <w:i/>
          <w:iCs/>
        </w:rPr>
        <w:t xml:space="preserve">o Enable Socio-Cultural Integration </w:t>
      </w:r>
      <w:r>
        <w:rPr>
          <w:b/>
          <w:bCs/>
          <w:i/>
          <w:iCs/>
        </w:rPr>
        <w:t>a</w:t>
      </w:r>
      <w:r w:rsidRPr="00BB0977">
        <w:rPr>
          <w:b/>
          <w:bCs/>
          <w:i/>
          <w:iCs/>
        </w:rPr>
        <w:t>nd Multiculturalism</w:t>
      </w:r>
      <w:r>
        <w:rPr>
          <w:b/>
          <w:bCs/>
          <w:i/>
          <w:iCs/>
        </w:rPr>
        <w:t>.</w:t>
      </w:r>
    </w:p>
    <w:p w14:paraId="73A6BCFF" w14:textId="77777777" w:rsidR="00DF7FB9" w:rsidRDefault="00D26BCD" w:rsidP="00D26BCD">
      <w:r>
        <w:t xml:space="preserve">There are various avenues, which can be used to promote community </w:t>
      </w:r>
      <w:r w:rsidR="00421483">
        <w:t>involvement</w:t>
      </w:r>
      <w:r>
        <w:t>, collaboration and diversity and inclusion within society. One of the most effective ways to encourage community programme participation is the inclusion of influencers as they comprise an effective audience base. This will help to increase the awareness and recognition of community program</w:t>
      </w:r>
      <w:r w:rsidR="00DF7FB9">
        <w:t>s</w:t>
      </w:r>
      <w:r>
        <w:t xml:space="preserve">, which will eventually increase the participation of individuals throughout the city. </w:t>
      </w:r>
      <w:r w:rsidR="00DF7FB9">
        <w:t xml:space="preserve">Influencers are the public figure who can promote the events, products and services in the operating market. It will also elevate the collaboration among different individuals and support the creation of multiculturalism. Another essential avenue to promote collaboration, diversity and community participation is strategically using social media platforms as it will </w:t>
      </w:r>
      <w:r w:rsidR="009A7407">
        <w:t>positively portray the program</w:t>
      </w:r>
      <w:r w:rsidR="00DF7FB9">
        <w:t xml:space="preserve">. This representation will encourage </w:t>
      </w:r>
      <w:r w:rsidR="009A7407">
        <w:t>individuals</w:t>
      </w:r>
      <w:r w:rsidR="00DF7FB9">
        <w:t xml:space="preserve"> within Manchester to take </w:t>
      </w:r>
      <w:r w:rsidR="009A7407">
        <w:t>the best-suited</w:t>
      </w:r>
      <w:r w:rsidR="00DF7FB9">
        <w:t xml:space="preserve"> initiative to deal with the increasing crimes throughout the city. Further, awareness programs </w:t>
      </w:r>
      <w:r w:rsidR="009A7407">
        <w:t xml:space="preserve">for youth will also entail a higher engagement rate on the digital platform because </w:t>
      </w:r>
      <w:proofErr w:type="gramStart"/>
      <w:r w:rsidR="009A7407">
        <w:t>the majority of</w:t>
      </w:r>
      <w:proofErr w:type="gramEnd"/>
      <w:r w:rsidR="009A7407">
        <w:t xml:space="preserve"> people in Manchester are present in the digital landscape. Leveraging social media is an effective avenue for elevating community participation and collaboration because it will entail easy analysis of </w:t>
      </w:r>
      <w:r w:rsidR="006B1BFF">
        <w:t xml:space="preserve">the </w:t>
      </w:r>
      <w:r w:rsidR="009A7407">
        <w:t xml:space="preserve">campaign and provide </w:t>
      </w:r>
      <w:r w:rsidR="006B1BFF">
        <w:t xml:space="preserve">an </w:t>
      </w:r>
      <w:r w:rsidR="009A7407">
        <w:t>effective way to improve it</w:t>
      </w:r>
      <w:r w:rsidR="00EC4F9F">
        <w:t xml:space="preserve"> (</w:t>
      </w:r>
      <w:proofErr w:type="spellStart"/>
      <w:r w:rsidR="00EC4F9F">
        <w:rPr>
          <w:lang w:val="en-IN"/>
        </w:rPr>
        <w:t>Sochara</w:t>
      </w:r>
      <w:proofErr w:type="spellEnd"/>
      <w:r w:rsidR="00EC4F9F">
        <w:rPr>
          <w:lang w:val="en-IN"/>
        </w:rPr>
        <w:t>, 2022</w:t>
      </w:r>
      <w:r w:rsidR="00EC4F9F">
        <w:t>)</w:t>
      </w:r>
      <w:r w:rsidR="009A7407">
        <w:t xml:space="preserve">. </w:t>
      </w:r>
    </w:p>
    <w:p w14:paraId="5EAD82FD" w14:textId="77777777" w:rsidR="00FD2B5E" w:rsidRPr="002C360A" w:rsidRDefault="006B1BFF">
      <w:r>
        <w:t xml:space="preserve">Offering incentives and the inclusion of referral programmers are other effective ways, which will promote community </w:t>
      </w:r>
      <w:r w:rsidR="00421483">
        <w:t>involvement</w:t>
      </w:r>
      <w:r>
        <w:t xml:space="preserve"> to a higher extent. It will also help to </w:t>
      </w:r>
      <w:r w:rsidR="00421483">
        <w:t>allow</w:t>
      </w:r>
      <w:r>
        <w:t xml:space="preserve"> socio-cultural integration within the society with value perception and the creation of higher understanding among people. The inclusion of community </w:t>
      </w:r>
      <w:r w:rsidR="00D01A08">
        <w:t>centres</w:t>
      </w:r>
      <w:r>
        <w:t xml:space="preserve"> is one of the most effective </w:t>
      </w:r>
      <w:r w:rsidR="00D01A08">
        <w:t>avenues</w:t>
      </w:r>
      <w:r>
        <w:t xml:space="preserve"> to encourage diversity and inclusion within the society because it will help people to come together to talk about </w:t>
      </w:r>
      <w:r w:rsidR="00D01A08">
        <w:t>specific issues</w:t>
      </w:r>
      <w:r>
        <w:t xml:space="preserve"> within the society. It will also allow</w:t>
      </w:r>
      <w:r w:rsidR="00D01A08">
        <w:t xml:space="preserve"> the community</w:t>
      </w:r>
      <w:r>
        <w:t xml:space="preserve"> to </w:t>
      </w:r>
      <w:r w:rsidR="00D01A08">
        <w:t xml:space="preserve">effectively deal with the issue of crimes in Manchester and develop protective measures for people throughout the city. This will establish </w:t>
      </w:r>
      <w:r w:rsidR="00D01A08">
        <w:lastRenderedPageBreak/>
        <w:t xml:space="preserve">socio-cultural integration and multiculturalism within the community, which will improve the decision-making and efficacy of different community programs. </w:t>
      </w:r>
      <w:r w:rsidR="002C360A">
        <w:t>These avenues will also support dealing with the issue of crimes in Manchester and support the creation of proactive measures to deal with the critical situation. The knowledge base of community members and the critical thinking of individuals will be integrated with the various avenue and strategies. With the enabling of socio-cultural integration and multiculturalism</w:t>
      </w:r>
      <w:r w:rsidR="00FD2B5E">
        <w:t>,</w:t>
      </w:r>
      <w:r w:rsidR="002C360A">
        <w:t xml:space="preserve"> the creation of </w:t>
      </w:r>
      <w:r w:rsidR="00FD2B5E">
        <w:t xml:space="preserve">a </w:t>
      </w:r>
      <w:r w:rsidR="002C360A">
        <w:t xml:space="preserve">positive </w:t>
      </w:r>
      <w:r w:rsidR="00FD2B5E">
        <w:t xml:space="preserve">environment within the society can be established, which will diminish the crime rate throughout the city. </w:t>
      </w:r>
    </w:p>
    <w:p w14:paraId="41870398" w14:textId="4B1AE31F" w:rsidR="00293058" w:rsidRDefault="00BB0977">
      <w:pPr>
        <w:rPr>
          <w:b/>
          <w:bCs/>
        </w:rPr>
      </w:pPr>
      <w:r w:rsidRPr="00293058">
        <w:rPr>
          <w:b/>
          <w:bCs/>
        </w:rPr>
        <w:t xml:space="preserve">Why </w:t>
      </w:r>
      <w:r w:rsidRPr="00BB0977">
        <w:rPr>
          <w:b/>
          <w:bCs/>
        </w:rPr>
        <w:t>does the community engagement practitioner need</w:t>
      </w:r>
      <w:r w:rsidR="00FE58C1">
        <w:rPr>
          <w:b/>
          <w:bCs/>
        </w:rPr>
        <w:t xml:space="preserve"> </w:t>
      </w:r>
      <w:r>
        <w:rPr>
          <w:b/>
          <w:bCs/>
        </w:rPr>
        <w:t>t</w:t>
      </w:r>
      <w:r w:rsidRPr="00293058">
        <w:rPr>
          <w:b/>
          <w:bCs/>
        </w:rPr>
        <w:t xml:space="preserve">o Adopt </w:t>
      </w:r>
      <w:r>
        <w:rPr>
          <w:b/>
          <w:bCs/>
        </w:rPr>
        <w:t>a</w:t>
      </w:r>
      <w:r w:rsidRPr="00293058">
        <w:rPr>
          <w:b/>
          <w:bCs/>
        </w:rPr>
        <w:t xml:space="preserve"> Forward-Looking Approach </w:t>
      </w:r>
      <w:r>
        <w:rPr>
          <w:b/>
          <w:bCs/>
        </w:rPr>
        <w:t>t</w:t>
      </w:r>
      <w:r w:rsidRPr="00293058">
        <w:rPr>
          <w:b/>
          <w:bCs/>
        </w:rPr>
        <w:t>o Educate Community Members</w:t>
      </w:r>
      <w:r>
        <w:rPr>
          <w:b/>
          <w:bCs/>
        </w:rPr>
        <w:t>?</w:t>
      </w:r>
    </w:p>
    <w:p w14:paraId="73A1B655" w14:textId="6187FFFD" w:rsidR="003225BA" w:rsidRDefault="001F5AFA" w:rsidP="00FD2B5E">
      <w:r w:rsidRPr="001F5AFA">
        <w:t>The community engagement practitioner needs to implement</w:t>
      </w:r>
      <w:r w:rsidR="00FE58C1">
        <w:t xml:space="preserve"> </w:t>
      </w:r>
      <w:r>
        <w:t>a forward-looking</w:t>
      </w:r>
      <w:r w:rsidR="00FD2B5E">
        <w:t xml:space="preserve"> approach to educate community </w:t>
      </w:r>
      <w:r>
        <w:t>members</w:t>
      </w:r>
      <w:r w:rsidR="00FD2B5E">
        <w:t xml:space="preserve"> because it will create </w:t>
      </w:r>
      <w:r>
        <w:t>an</w:t>
      </w:r>
      <w:r w:rsidR="00FD2B5E">
        <w:t xml:space="preserve"> ideal ecosystem for everyone. </w:t>
      </w:r>
      <w:r>
        <w:t xml:space="preserve">One of the important goals of community engagement practitioners is to elevate the awareness among society and minimise the development of any critical issue. Adaptation of the forward-looking approach is essential because it will help to elevate the knowledge base of the community member and establish higher recognition of dealing with the critical situation within the society. The implementation of </w:t>
      </w:r>
      <w:r w:rsidR="003225BA">
        <w:t>an advanced</w:t>
      </w:r>
      <w:r>
        <w:t xml:space="preserve"> approach to </w:t>
      </w:r>
      <w:r w:rsidR="003225BA">
        <w:t>educating</w:t>
      </w:r>
      <w:r>
        <w:t xml:space="preserve"> the community member will entail effective personal development within </w:t>
      </w:r>
      <w:r w:rsidR="003225BA">
        <w:t>individuals</w:t>
      </w:r>
      <w:r>
        <w:t xml:space="preserve">, which will </w:t>
      </w:r>
      <w:r w:rsidR="003225BA">
        <w:t>sharper the situational analysis capability</w:t>
      </w:r>
      <w:r w:rsidR="00BB0977">
        <w:t xml:space="preserve"> (</w:t>
      </w:r>
      <w:proofErr w:type="spellStart"/>
      <w:r w:rsidR="00BB0977">
        <w:rPr>
          <w:shd w:val="clear" w:color="auto" w:fill="FFFFFF"/>
        </w:rPr>
        <w:t>Esmaeilpoorarabi</w:t>
      </w:r>
      <w:r w:rsidR="00BB0977">
        <w:rPr>
          <w:i/>
          <w:iCs/>
          <w:shd w:val="clear" w:color="auto" w:fill="FFFFFF"/>
        </w:rPr>
        <w:t>et</w:t>
      </w:r>
      <w:proofErr w:type="spellEnd"/>
      <w:r w:rsidR="00BB0977">
        <w:rPr>
          <w:i/>
          <w:iCs/>
          <w:shd w:val="clear" w:color="auto" w:fill="FFFFFF"/>
        </w:rPr>
        <w:t xml:space="preserve"> al., </w:t>
      </w:r>
      <w:r w:rsidR="00BB0977">
        <w:rPr>
          <w:shd w:val="clear" w:color="auto" w:fill="FFFFFF"/>
        </w:rPr>
        <w:t>2020</w:t>
      </w:r>
      <w:r w:rsidR="00BB0977">
        <w:t>)</w:t>
      </w:r>
      <w:r w:rsidR="003225BA">
        <w:t xml:space="preserve">. With the growth and development of community members, the development of the community can also be seen with an advanced education approach. </w:t>
      </w:r>
    </w:p>
    <w:p w14:paraId="1DDCCC19" w14:textId="77777777" w:rsidR="003225BA" w:rsidRPr="00DA0B64" w:rsidRDefault="00C20944" w:rsidP="00FD2B5E">
      <w:r>
        <w:t>The internal and external factors that influence community development such as social factors and geographical and human elements can also be impacted by the forward-looking community education approach</w:t>
      </w:r>
      <w:r w:rsidR="003D566B">
        <w:t xml:space="preserve"> (</w:t>
      </w:r>
      <w:r w:rsidR="003D566B">
        <w:rPr>
          <w:shd w:val="clear" w:color="auto" w:fill="FFFFFF"/>
        </w:rPr>
        <w:t>Ledwith,2020</w:t>
      </w:r>
      <w:proofErr w:type="gramStart"/>
      <w:r w:rsidR="003D566B">
        <w:t>)</w:t>
      </w:r>
      <w:r>
        <w:t>.</w:t>
      </w:r>
      <w:r w:rsidR="003225BA">
        <w:t>There</w:t>
      </w:r>
      <w:proofErr w:type="gramEnd"/>
      <w:r w:rsidR="003225BA">
        <w:t xml:space="preserve"> is a wide range of benefits associated with community engagement such as increasing the likelihood of the community campaign and developing a widely accepted solution for the existing issues. The inclusion of a proactive community education approach will enhance citizens’ knowledge and entail effective interpersonal development. Furthermore</w:t>
      </w:r>
      <w:r w:rsidR="008D1F2D">
        <w:t xml:space="preserve">, it will also promote diversity and inclusion within the society and empower the different backgrounds of people within the society. It holds significant importance for a community because it also creates a proactive local network including a different community member, local authorities and other valuable stakeholders. </w:t>
      </w:r>
      <w:r>
        <w:t xml:space="preserve">The advanced community education approach is essential for community engagement practitioners </w:t>
      </w:r>
      <w:r>
        <w:lastRenderedPageBreak/>
        <w:t xml:space="preserve">because it will create a higher awareness of the social, geographical and resources aspects of the individual. </w:t>
      </w:r>
    </w:p>
    <w:p w14:paraId="3A8EA03E" w14:textId="77777777" w:rsidR="00DA0B64" w:rsidRDefault="00DA0B64">
      <w:pPr>
        <w:widowControl/>
        <w:autoSpaceDE/>
        <w:autoSpaceDN/>
        <w:spacing w:after="160" w:line="259" w:lineRule="auto"/>
        <w:jc w:val="left"/>
        <w:rPr>
          <w:rFonts w:eastAsiaTheme="majorEastAsia" w:cstheme="majorBidi"/>
          <w:b/>
          <w:szCs w:val="32"/>
          <w:lang w:val="en-IN"/>
        </w:rPr>
      </w:pPr>
      <w:r>
        <w:br w:type="page"/>
      </w:r>
    </w:p>
    <w:p w14:paraId="0CA6371B" w14:textId="77777777" w:rsidR="00F91C84" w:rsidRDefault="00F91C84" w:rsidP="00293058">
      <w:pPr>
        <w:pStyle w:val="Heading1"/>
      </w:pPr>
      <w:r>
        <w:lastRenderedPageBreak/>
        <w:t xml:space="preserve">Conclusion </w:t>
      </w:r>
    </w:p>
    <w:p w14:paraId="5F9CAC59" w14:textId="77777777" w:rsidR="007B7E4A" w:rsidRDefault="00DA0B64" w:rsidP="00DA0B64">
      <w:r>
        <w:rPr>
          <w:lang w:val="en-IN"/>
        </w:rPr>
        <w:t xml:space="preserve">From the above discussion, it can be concluded that community engagement holds significant importance to raise awareness about the ongoing issue within society. This report states that the crime rate in Manchester city is significantly high apart from comprising a small resident population. The best practice to entail effective community engagement entails youth programmes for crime prevention, which can lead to minimising the crime rate throughout the city. Apart from this another best practice for community engagement includes </w:t>
      </w:r>
      <w:r>
        <w:t xml:space="preserve">self-development programs, which will allow different community members to attain benefits from it. The inclusion of community centre is the most effective engagement practice and the research study also state that community centre diminishes the crime rate within the society. </w:t>
      </w:r>
      <w:r w:rsidR="007B7E4A">
        <w:t>Furthermore, t</w:t>
      </w:r>
      <w:r w:rsidR="00FB0F7A">
        <w:t xml:space="preserve">he above discussion also highlights that social media is a constructive force that can positively influence stakeholder engagement and increase the awareness and accountability of individuals. Most effective </w:t>
      </w:r>
      <w:r w:rsidR="007B7E4A">
        <w:t>avenues</w:t>
      </w:r>
      <w:r w:rsidR="00FB0F7A">
        <w:t xml:space="preserve"> for elevating community participation, collaboration, diversity and inclusion within Manchester include the usage of influence and social media platforms. </w:t>
      </w:r>
    </w:p>
    <w:p w14:paraId="188CAC40" w14:textId="77777777" w:rsidR="007B7E4A" w:rsidRPr="007B7E4A" w:rsidRDefault="00FB0F7A" w:rsidP="00DA0B64">
      <w:r>
        <w:t>Furthermore</w:t>
      </w:r>
      <w:r w:rsidR="007B7E4A">
        <w:t>,</w:t>
      </w:r>
      <w:r>
        <w:t xml:space="preserve"> the implementation of </w:t>
      </w:r>
      <w:r w:rsidR="007B7E4A">
        <w:t xml:space="preserve">incentives with participation and the development of community centres can also increase the engagement rate of different community initiatives. It will also promote socio-cultural integration and multiculturalism within the society, which will minimise the chances of crime. Recommendation to improve the community engagement in the upcoming project includes the establishment of authentic network connection, which will allow enhancing awareness. Being responsive is another effective way that will help to elevate the community program engagement within the society. </w:t>
      </w:r>
    </w:p>
    <w:p w14:paraId="67B8C586" w14:textId="77777777" w:rsidR="00FB0F7A" w:rsidRDefault="00FB0F7A">
      <w:pPr>
        <w:widowControl/>
        <w:autoSpaceDE/>
        <w:autoSpaceDN/>
        <w:spacing w:after="160" w:line="259" w:lineRule="auto"/>
        <w:jc w:val="left"/>
        <w:rPr>
          <w:rFonts w:eastAsiaTheme="majorEastAsia" w:cstheme="majorBidi"/>
          <w:b/>
          <w:szCs w:val="32"/>
          <w:lang w:val="en-IN"/>
        </w:rPr>
      </w:pPr>
      <w:r>
        <w:br w:type="page"/>
      </w:r>
    </w:p>
    <w:p w14:paraId="367EA150" w14:textId="77777777" w:rsidR="00293058" w:rsidRDefault="00293058" w:rsidP="006C07B1">
      <w:pPr>
        <w:pStyle w:val="Heading1"/>
      </w:pPr>
      <w:r>
        <w:lastRenderedPageBreak/>
        <w:t xml:space="preserve">Reference List </w:t>
      </w:r>
    </w:p>
    <w:p w14:paraId="32FF48AA" w14:textId="77777777" w:rsidR="00AA05FD" w:rsidRPr="00AA05FD" w:rsidRDefault="00AA05FD" w:rsidP="00AA05FD">
      <w:pPr>
        <w:rPr>
          <w:shd w:val="clear" w:color="auto" w:fill="FFFFFF"/>
        </w:rPr>
      </w:pPr>
      <w:proofErr w:type="spellStart"/>
      <w:r w:rsidRPr="00AA05FD">
        <w:rPr>
          <w:shd w:val="clear" w:color="auto" w:fill="FFFFFF"/>
        </w:rPr>
        <w:t>Esmaeilpoorarabi</w:t>
      </w:r>
      <w:proofErr w:type="spellEnd"/>
      <w:r w:rsidRPr="00AA05FD">
        <w:rPr>
          <w:shd w:val="clear" w:color="auto" w:fill="FFFFFF"/>
        </w:rPr>
        <w:t xml:space="preserve">, N., </w:t>
      </w:r>
      <w:proofErr w:type="spellStart"/>
      <w:r w:rsidRPr="00AA05FD">
        <w:rPr>
          <w:shd w:val="clear" w:color="auto" w:fill="FFFFFF"/>
        </w:rPr>
        <w:t>Yigitcanlar</w:t>
      </w:r>
      <w:proofErr w:type="spellEnd"/>
      <w:r w:rsidRPr="00AA05FD">
        <w:rPr>
          <w:shd w:val="clear" w:color="auto" w:fill="FFFFFF"/>
        </w:rPr>
        <w:t xml:space="preserve">, T., </w:t>
      </w:r>
      <w:proofErr w:type="spellStart"/>
      <w:r w:rsidRPr="00AA05FD">
        <w:rPr>
          <w:shd w:val="clear" w:color="auto" w:fill="FFFFFF"/>
        </w:rPr>
        <w:t>Kamruzzaman</w:t>
      </w:r>
      <w:proofErr w:type="spellEnd"/>
      <w:r w:rsidRPr="00AA05FD">
        <w:rPr>
          <w:shd w:val="clear" w:color="auto" w:fill="FFFFFF"/>
        </w:rPr>
        <w:t xml:space="preserve">, M. and </w:t>
      </w:r>
      <w:proofErr w:type="spellStart"/>
      <w:r w:rsidRPr="00AA05FD">
        <w:rPr>
          <w:shd w:val="clear" w:color="auto" w:fill="FFFFFF"/>
        </w:rPr>
        <w:t>Guaralda</w:t>
      </w:r>
      <w:proofErr w:type="spellEnd"/>
      <w:r w:rsidRPr="00AA05FD">
        <w:rPr>
          <w:shd w:val="clear" w:color="auto" w:fill="FFFFFF"/>
        </w:rPr>
        <w:t>, M., (2020) How can an enhanced community engagement with innovation districts be established? Evidence from Sydney, Melbourne and Brisbane. </w:t>
      </w:r>
      <w:r w:rsidRPr="00AA05FD">
        <w:rPr>
          <w:i/>
          <w:iCs/>
          <w:shd w:val="clear" w:color="auto" w:fill="FFFFFF"/>
        </w:rPr>
        <w:t>Cities</w:t>
      </w:r>
      <w:r w:rsidRPr="00AA05FD">
        <w:rPr>
          <w:shd w:val="clear" w:color="auto" w:fill="FFFFFF"/>
        </w:rPr>
        <w:t>, </w:t>
      </w:r>
      <w:r w:rsidRPr="00AA05FD">
        <w:rPr>
          <w:i/>
          <w:iCs/>
          <w:shd w:val="clear" w:color="auto" w:fill="FFFFFF"/>
        </w:rPr>
        <w:t>96</w:t>
      </w:r>
      <w:r w:rsidRPr="00AA05FD">
        <w:rPr>
          <w:shd w:val="clear" w:color="auto" w:fill="FFFFFF"/>
        </w:rPr>
        <w:t>, p.102430.</w:t>
      </w:r>
    </w:p>
    <w:p w14:paraId="069369FE" w14:textId="77777777" w:rsidR="00AA05FD" w:rsidRPr="00AA05FD" w:rsidRDefault="00AA05FD" w:rsidP="00AA05FD">
      <w:pPr>
        <w:rPr>
          <w:lang w:val="en-IN"/>
        </w:rPr>
      </w:pPr>
      <w:r w:rsidRPr="00AA05FD">
        <w:rPr>
          <w:lang w:val="en-IN"/>
        </w:rPr>
        <w:t xml:space="preserve">Jasper, D., (2022) </w:t>
      </w:r>
      <w:r w:rsidRPr="00AA05FD">
        <w:rPr>
          <w:i/>
          <w:iCs/>
        </w:rPr>
        <w:t xml:space="preserve">How Community Involvement Can Reduce Crime. </w:t>
      </w:r>
      <w:r>
        <w:t xml:space="preserve">[Online] Available </w:t>
      </w:r>
      <w:proofErr w:type="gramStart"/>
      <w:r>
        <w:t>at:</w:t>
      </w:r>
      <w:r w:rsidRPr="00AA05FD">
        <w:rPr>
          <w:lang w:val="en-IN"/>
        </w:rPr>
        <w:t>https://streetcivics.com/how-community-involvement-can-reduce-crime/(Accessed</w:t>
      </w:r>
      <w:proofErr w:type="gramEnd"/>
      <w:r w:rsidRPr="00AA05FD">
        <w:rPr>
          <w:lang w:val="en-IN"/>
        </w:rPr>
        <w:t>: 18 August 2022)</w:t>
      </w:r>
    </w:p>
    <w:p w14:paraId="6055ECA5" w14:textId="77777777" w:rsidR="00AA05FD" w:rsidRPr="00AA05FD" w:rsidRDefault="00AA05FD" w:rsidP="00AA05FD">
      <w:pPr>
        <w:rPr>
          <w:lang w:val="en-IN"/>
        </w:rPr>
      </w:pPr>
      <w:proofErr w:type="spellStart"/>
      <w:r w:rsidRPr="00AA05FD">
        <w:rPr>
          <w:shd w:val="clear" w:color="auto" w:fill="FFFFFF"/>
        </w:rPr>
        <w:t>Ledwith</w:t>
      </w:r>
      <w:proofErr w:type="spellEnd"/>
      <w:r w:rsidRPr="00AA05FD">
        <w:rPr>
          <w:shd w:val="clear" w:color="auto" w:fill="FFFFFF"/>
        </w:rPr>
        <w:t>, M., (2020) Community development: A critical approach. Policy Press.</w:t>
      </w:r>
    </w:p>
    <w:p w14:paraId="5B6458B2" w14:textId="77777777" w:rsidR="00AA05FD" w:rsidRPr="00AA05FD" w:rsidRDefault="00AA05FD" w:rsidP="00AA05FD">
      <w:pPr>
        <w:rPr>
          <w:shd w:val="clear" w:color="auto" w:fill="FFFFFF"/>
        </w:rPr>
      </w:pPr>
      <w:r w:rsidRPr="00AA05FD">
        <w:rPr>
          <w:shd w:val="clear" w:color="auto" w:fill="FFFFFF"/>
        </w:rPr>
        <w:t xml:space="preserve">Lumpkin, G.T. and </w:t>
      </w:r>
      <w:proofErr w:type="spellStart"/>
      <w:r w:rsidRPr="00AA05FD">
        <w:rPr>
          <w:shd w:val="clear" w:color="auto" w:fill="FFFFFF"/>
        </w:rPr>
        <w:t>Bacq</w:t>
      </w:r>
      <w:proofErr w:type="spellEnd"/>
      <w:r w:rsidRPr="00AA05FD">
        <w:rPr>
          <w:shd w:val="clear" w:color="auto" w:fill="FFFFFF"/>
        </w:rPr>
        <w:t>, S., (2019) Civic wealth creation: A new view of stakeholder engagement and societal impact. </w:t>
      </w:r>
      <w:r w:rsidRPr="00AA05FD">
        <w:rPr>
          <w:i/>
          <w:iCs/>
          <w:shd w:val="clear" w:color="auto" w:fill="FFFFFF"/>
        </w:rPr>
        <w:t>Academy of Management Perspectives</w:t>
      </w:r>
      <w:r w:rsidRPr="00AA05FD">
        <w:rPr>
          <w:shd w:val="clear" w:color="auto" w:fill="FFFFFF"/>
        </w:rPr>
        <w:t>, </w:t>
      </w:r>
      <w:r w:rsidRPr="00AA05FD">
        <w:rPr>
          <w:i/>
          <w:iCs/>
          <w:shd w:val="clear" w:color="auto" w:fill="FFFFFF"/>
        </w:rPr>
        <w:t>33</w:t>
      </w:r>
      <w:r w:rsidRPr="00AA05FD">
        <w:rPr>
          <w:shd w:val="clear" w:color="auto" w:fill="FFFFFF"/>
        </w:rPr>
        <w:t>(4), pp.383-404.</w:t>
      </w:r>
    </w:p>
    <w:p w14:paraId="33AB8DF0" w14:textId="77777777" w:rsidR="00AA05FD" w:rsidRPr="00AA05FD" w:rsidRDefault="00AA05FD" w:rsidP="00AA05FD">
      <w:pPr>
        <w:rPr>
          <w:lang w:val="en-IN"/>
        </w:rPr>
      </w:pPr>
      <w:proofErr w:type="spellStart"/>
      <w:r w:rsidRPr="00AA05FD">
        <w:rPr>
          <w:lang w:val="en-IN"/>
        </w:rPr>
        <w:t>Mcroberts</w:t>
      </w:r>
      <w:proofErr w:type="spellEnd"/>
      <w:r w:rsidRPr="00AA05FD">
        <w:rPr>
          <w:lang w:val="en-IN"/>
        </w:rPr>
        <w:t xml:space="preserve">, </w:t>
      </w:r>
      <w:proofErr w:type="gramStart"/>
      <w:r w:rsidRPr="00AA05FD">
        <w:rPr>
          <w:lang w:val="en-IN"/>
        </w:rPr>
        <w:t>S.,</w:t>
      </w:r>
      <w:proofErr w:type="spellStart"/>
      <w:r w:rsidRPr="00AA05FD">
        <w:rPr>
          <w:lang w:val="en-IN"/>
        </w:rPr>
        <w:t>Bonsignore</w:t>
      </w:r>
      <w:proofErr w:type="spellEnd"/>
      <w:proofErr w:type="gramEnd"/>
      <w:r w:rsidRPr="00AA05FD">
        <w:rPr>
          <w:lang w:val="en-IN"/>
        </w:rPr>
        <w:t>, E., Peyton, T.,</w:t>
      </w:r>
      <w:proofErr w:type="spellStart"/>
      <w:r w:rsidRPr="00AA05FD">
        <w:rPr>
          <w:lang w:val="en-IN"/>
        </w:rPr>
        <w:t>andYarosh</w:t>
      </w:r>
      <w:proofErr w:type="spellEnd"/>
      <w:r w:rsidRPr="00AA05FD">
        <w:rPr>
          <w:lang w:val="en-IN"/>
        </w:rPr>
        <w:t xml:space="preserve">, S., (2016). </w:t>
      </w:r>
      <w:r w:rsidRPr="00AA05FD">
        <w:rPr>
          <w:i/>
          <w:iCs/>
          <w:lang w:val="en-IN"/>
        </w:rPr>
        <w:t xml:space="preserve">Do It for the </w:t>
      </w:r>
      <w:proofErr w:type="gramStart"/>
      <w:r w:rsidRPr="00AA05FD">
        <w:rPr>
          <w:i/>
          <w:iCs/>
          <w:lang w:val="en-IN"/>
        </w:rPr>
        <w:t>Viewers!:</w:t>
      </w:r>
      <w:proofErr w:type="gramEnd"/>
      <w:r w:rsidRPr="00AA05FD">
        <w:rPr>
          <w:i/>
          <w:iCs/>
          <w:lang w:val="en-IN"/>
        </w:rPr>
        <w:t xml:space="preserve"> Audience Engagement </w:t>
      </w:r>
      <w:proofErr w:type="spellStart"/>
      <w:r w:rsidRPr="00AA05FD">
        <w:rPr>
          <w:i/>
          <w:iCs/>
          <w:lang w:val="en-IN"/>
        </w:rPr>
        <w:t>Behaviors</w:t>
      </w:r>
      <w:proofErr w:type="spellEnd"/>
      <w:r w:rsidRPr="00AA05FD">
        <w:rPr>
          <w:i/>
          <w:iCs/>
          <w:lang w:val="en-IN"/>
        </w:rPr>
        <w:t xml:space="preserve"> of Young YouTubers.</w:t>
      </w:r>
    </w:p>
    <w:p w14:paraId="577111E5" w14:textId="77777777" w:rsidR="00AA05FD" w:rsidRPr="00AA05FD" w:rsidRDefault="00AA05FD" w:rsidP="00AA05FD">
      <w:pPr>
        <w:rPr>
          <w:lang w:val="en-IN"/>
        </w:rPr>
      </w:pPr>
      <w:proofErr w:type="spellStart"/>
      <w:r w:rsidRPr="00AA05FD">
        <w:rPr>
          <w:lang w:val="en-IN"/>
        </w:rPr>
        <w:t>Sochara</w:t>
      </w:r>
      <w:proofErr w:type="spellEnd"/>
      <w:r w:rsidRPr="00AA05FD">
        <w:rPr>
          <w:lang w:val="en-IN"/>
        </w:rPr>
        <w:t xml:space="preserve">, (2022) </w:t>
      </w:r>
      <w:r w:rsidRPr="00D01A08">
        <w:t xml:space="preserve">Topic 15. How </w:t>
      </w:r>
      <w:r>
        <w:t>do</w:t>
      </w:r>
      <w:r w:rsidRPr="00D01A08">
        <w:t xml:space="preserve"> promote and sustain community </w:t>
      </w:r>
      <w:proofErr w:type="gramStart"/>
      <w:r w:rsidRPr="00D01A08">
        <w:t>participation?</w:t>
      </w:r>
      <w:r>
        <w:t>[</w:t>
      </w:r>
      <w:proofErr w:type="gramEnd"/>
      <w:r>
        <w:t>Online] Available at:</w:t>
      </w:r>
      <w:r w:rsidRPr="00AA05FD">
        <w:rPr>
          <w:lang w:val="en-IN"/>
        </w:rPr>
        <w:t>http://sochara.org/uploads/aboutuploads/AyddRa_15.%20How%20to%20promote%20and%20sustain%20community%20participation.pdf(Accessed: 18 August 2022)</w:t>
      </w:r>
    </w:p>
    <w:p w14:paraId="27C852A3" w14:textId="77777777" w:rsidR="00AA05FD" w:rsidRPr="00AA05FD" w:rsidRDefault="00AA05FD" w:rsidP="00AA05FD">
      <w:pPr>
        <w:rPr>
          <w:lang w:val="en-IN"/>
        </w:rPr>
      </w:pPr>
      <w:r w:rsidRPr="00AA05FD">
        <w:rPr>
          <w:shd w:val="clear" w:color="auto" w:fill="FFFFFF"/>
        </w:rPr>
        <w:t xml:space="preserve">The Policy Project, (2022) </w:t>
      </w:r>
      <w:r w:rsidRPr="00AA05FD">
        <w:rPr>
          <w:i/>
          <w:iCs/>
        </w:rPr>
        <w:t xml:space="preserve">Community Engagement Design Tool. </w:t>
      </w:r>
      <w:r>
        <w:t xml:space="preserve">[Online] Available </w:t>
      </w:r>
      <w:proofErr w:type="gramStart"/>
      <w:r>
        <w:t>at:</w:t>
      </w:r>
      <w:r w:rsidRPr="00AA05FD">
        <w:rPr>
          <w:lang w:val="en-IN"/>
        </w:rPr>
        <w:t>https://dpmc.govt.nz/sites/default/files/2020-10/policy-project-community-engagement-design-tool.pdf</w:t>
      </w:r>
      <w:proofErr w:type="gramEnd"/>
    </w:p>
    <w:p w14:paraId="4B1705E4" w14:textId="77777777" w:rsidR="00AA05FD" w:rsidRPr="00AA05FD" w:rsidRDefault="00AA05FD" w:rsidP="00AA05FD">
      <w:pPr>
        <w:rPr>
          <w:lang w:val="en-IN"/>
        </w:rPr>
      </w:pPr>
      <w:proofErr w:type="spellStart"/>
      <w:r w:rsidRPr="00AA05FD">
        <w:rPr>
          <w:lang w:val="en-IN"/>
        </w:rPr>
        <w:t>Verisure</w:t>
      </w:r>
      <w:proofErr w:type="spellEnd"/>
      <w:r w:rsidRPr="00AA05FD">
        <w:rPr>
          <w:lang w:val="en-IN"/>
        </w:rPr>
        <w:t xml:space="preserve">, (2022) </w:t>
      </w:r>
      <w:r w:rsidRPr="00AA05FD">
        <w:rPr>
          <w:i/>
          <w:iCs/>
        </w:rPr>
        <w:t xml:space="preserve">Manchester Crime Statistics. </w:t>
      </w:r>
      <w:r>
        <w:t xml:space="preserve">[Online] Available </w:t>
      </w:r>
      <w:proofErr w:type="gramStart"/>
      <w:r>
        <w:t>at:</w:t>
      </w:r>
      <w:r w:rsidRPr="00AA05FD">
        <w:rPr>
          <w:lang w:val="en-IN"/>
        </w:rPr>
        <w:t>https://www.verisure.co.uk/advice-and-help/crime-statistics/manchester-crime-statistics</w:t>
      </w:r>
      <w:proofErr w:type="gramEnd"/>
      <w:r w:rsidRPr="00AA05FD">
        <w:rPr>
          <w:lang w:val="en-IN"/>
        </w:rPr>
        <w:t xml:space="preserve"> (Accessed: 18 August 2022)</w:t>
      </w:r>
    </w:p>
    <w:p w14:paraId="4D49CB07" w14:textId="77777777" w:rsidR="00AA05FD" w:rsidRPr="00AA05FD" w:rsidRDefault="00AA05FD" w:rsidP="00AA05FD">
      <w:pPr>
        <w:rPr>
          <w:shd w:val="clear" w:color="auto" w:fill="FFFFFF"/>
        </w:rPr>
      </w:pPr>
      <w:r w:rsidRPr="00AA05FD">
        <w:rPr>
          <w:shd w:val="clear" w:color="auto" w:fill="FFFFFF"/>
        </w:rPr>
        <w:t>Weisburd, D., White, C., Wire, S. and Wilson, D.B., (2021) Enhancing informal social controls to reduce crime: Evidence from a study of crime hot spots. </w:t>
      </w:r>
      <w:r w:rsidRPr="00AA05FD">
        <w:rPr>
          <w:i/>
          <w:iCs/>
          <w:shd w:val="clear" w:color="auto" w:fill="FFFFFF"/>
        </w:rPr>
        <w:t>Prevention Science</w:t>
      </w:r>
      <w:r w:rsidRPr="00AA05FD">
        <w:rPr>
          <w:shd w:val="clear" w:color="auto" w:fill="FFFFFF"/>
        </w:rPr>
        <w:t>, </w:t>
      </w:r>
      <w:r w:rsidRPr="00AA05FD">
        <w:rPr>
          <w:i/>
          <w:iCs/>
          <w:shd w:val="clear" w:color="auto" w:fill="FFFFFF"/>
        </w:rPr>
        <w:t>22</w:t>
      </w:r>
      <w:r w:rsidRPr="00AA05FD">
        <w:rPr>
          <w:shd w:val="clear" w:color="auto" w:fill="FFFFFF"/>
        </w:rPr>
        <w:t>(4), pp.509-522.</w:t>
      </w:r>
    </w:p>
    <w:p w14:paraId="22FEA529" w14:textId="77777777" w:rsidR="00AA05FD" w:rsidRPr="00AA05FD" w:rsidRDefault="00AA05FD" w:rsidP="00AA05FD">
      <w:pPr>
        <w:rPr>
          <w:shd w:val="clear" w:color="auto" w:fill="FFFFFF"/>
        </w:rPr>
      </w:pPr>
      <w:r w:rsidRPr="00AA05FD">
        <w:rPr>
          <w:shd w:val="clear" w:color="auto" w:fill="FFFFFF"/>
        </w:rPr>
        <w:t>Xu, W. and Saxton, G.D., (2019) Does stakeholder engagement pay off on social media? A social capital perspective. </w:t>
      </w:r>
      <w:proofErr w:type="spellStart"/>
      <w:r w:rsidRPr="00AA05FD">
        <w:rPr>
          <w:i/>
          <w:iCs/>
          <w:shd w:val="clear" w:color="auto" w:fill="FFFFFF"/>
        </w:rPr>
        <w:t>Nonprofit</w:t>
      </w:r>
      <w:proofErr w:type="spellEnd"/>
      <w:r w:rsidRPr="00AA05FD">
        <w:rPr>
          <w:i/>
          <w:iCs/>
          <w:shd w:val="clear" w:color="auto" w:fill="FFFFFF"/>
        </w:rPr>
        <w:t xml:space="preserve"> and Voluntary Sector Quarterly</w:t>
      </w:r>
      <w:r w:rsidRPr="00AA05FD">
        <w:rPr>
          <w:shd w:val="clear" w:color="auto" w:fill="FFFFFF"/>
        </w:rPr>
        <w:t>, </w:t>
      </w:r>
      <w:r w:rsidRPr="00AA05FD">
        <w:rPr>
          <w:i/>
          <w:iCs/>
          <w:shd w:val="clear" w:color="auto" w:fill="FFFFFF"/>
        </w:rPr>
        <w:t>48</w:t>
      </w:r>
      <w:r w:rsidRPr="00AA05FD">
        <w:rPr>
          <w:shd w:val="clear" w:color="auto" w:fill="FFFFFF"/>
        </w:rPr>
        <w:t>(1), pp.28-49.</w:t>
      </w:r>
    </w:p>
    <w:sectPr w:rsidR="00AA05FD" w:rsidRPr="00AA05FD" w:rsidSect="00D72AC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5067A" w14:textId="77777777" w:rsidR="001010E7" w:rsidRDefault="001010E7" w:rsidP="00C43912">
      <w:pPr>
        <w:spacing w:line="240" w:lineRule="auto"/>
      </w:pPr>
      <w:r>
        <w:separator/>
      </w:r>
    </w:p>
  </w:endnote>
  <w:endnote w:type="continuationSeparator" w:id="0">
    <w:p w14:paraId="649F9082" w14:textId="77777777" w:rsidR="001010E7" w:rsidRDefault="001010E7" w:rsidP="00C439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9789976"/>
      <w:docPartObj>
        <w:docPartGallery w:val="Page Numbers (Bottom of Page)"/>
        <w:docPartUnique/>
      </w:docPartObj>
    </w:sdtPr>
    <w:sdtEndPr>
      <w:rPr>
        <w:noProof/>
      </w:rPr>
    </w:sdtEndPr>
    <w:sdtContent>
      <w:p w14:paraId="7DC42C90" w14:textId="77777777" w:rsidR="00C43912" w:rsidRDefault="001665E3">
        <w:pPr>
          <w:pStyle w:val="Footer"/>
          <w:jc w:val="right"/>
        </w:pPr>
        <w:r>
          <w:fldChar w:fldCharType="begin"/>
        </w:r>
        <w:r w:rsidR="00C43912">
          <w:instrText xml:space="preserve"> PAGE   \* MERGEFORMAT </w:instrText>
        </w:r>
        <w:r>
          <w:fldChar w:fldCharType="separate"/>
        </w:r>
        <w:r w:rsidR="00421483">
          <w:rPr>
            <w:noProof/>
          </w:rPr>
          <w:t>7</w:t>
        </w:r>
        <w:r>
          <w:rPr>
            <w:noProof/>
          </w:rPr>
          <w:fldChar w:fldCharType="end"/>
        </w:r>
      </w:p>
    </w:sdtContent>
  </w:sdt>
  <w:p w14:paraId="69EE856C" w14:textId="77777777" w:rsidR="00C43912" w:rsidRDefault="00C439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F8C37" w14:textId="77777777" w:rsidR="001010E7" w:rsidRDefault="001010E7" w:rsidP="00C43912">
      <w:pPr>
        <w:spacing w:line="240" w:lineRule="auto"/>
      </w:pPr>
      <w:r>
        <w:separator/>
      </w:r>
    </w:p>
  </w:footnote>
  <w:footnote w:type="continuationSeparator" w:id="0">
    <w:p w14:paraId="059B1370" w14:textId="77777777" w:rsidR="001010E7" w:rsidRDefault="001010E7" w:rsidP="00C4391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366935"/>
    <w:multiLevelType w:val="multilevel"/>
    <w:tmpl w:val="BAB2F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4E0AB4"/>
    <w:multiLevelType w:val="multilevel"/>
    <w:tmpl w:val="A8EE5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795C40"/>
    <w:multiLevelType w:val="multilevel"/>
    <w:tmpl w:val="9B906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22573A"/>
    <w:multiLevelType w:val="hybridMultilevel"/>
    <w:tmpl w:val="4DF05BF4"/>
    <w:lvl w:ilvl="0" w:tplc="236419B4">
      <w:numFmt w:val="bullet"/>
      <w:lvlText w:val="•"/>
      <w:lvlJc w:val="left"/>
      <w:pPr>
        <w:ind w:left="827" w:hanging="360"/>
      </w:pPr>
      <w:rPr>
        <w:rFonts w:ascii="Arial MT" w:eastAsia="Arial MT" w:hAnsi="Arial MT" w:cs="Arial MT" w:hint="default"/>
        <w:w w:val="100"/>
        <w:sz w:val="22"/>
        <w:szCs w:val="22"/>
        <w:lang w:val="en-US" w:eastAsia="en-US" w:bidi="ar-SA"/>
      </w:rPr>
    </w:lvl>
    <w:lvl w:ilvl="1" w:tplc="733E9530">
      <w:numFmt w:val="bullet"/>
      <w:lvlText w:val="•"/>
      <w:lvlJc w:val="left"/>
      <w:pPr>
        <w:ind w:left="1712" w:hanging="360"/>
      </w:pPr>
      <w:rPr>
        <w:lang w:val="en-US" w:eastAsia="en-US" w:bidi="ar-SA"/>
      </w:rPr>
    </w:lvl>
    <w:lvl w:ilvl="2" w:tplc="D62CF092">
      <w:numFmt w:val="bullet"/>
      <w:lvlText w:val="•"/>
      <w:lvlJc w:val="left"/>
      <w:pPr>
        <w:ind w:left="2604" w:hanging="360"/>
      </w:pPr>
      <w:rPr>
        <w:lang w:val="en-US" w:eastAsia="en-US" w:bidi="ar-SA"/>
      </w:rPr>
    </w:lvl>
    <w:lvl w:ilvl="3" w:tplc="B1884B84">
      <w:numFmt w:val="bullet"/>
      <w:lvlText w:val="•"/>
      <w:lvlJc w:val="left"/>
      <w:pPr>
        <w:ind w:left="3496" w:hanging="360"/>
      </w:pPr>
      <w:rPr>
        <w:lang w:val="en-US" w:eastAsia="en-US" w:bidi="ar-SA"/>
      </w:rPr>
    </w:lvl>
    <w:lvl w:ilvl="4" w:tplc="721E5278">
      <w:numFmt w:val="bullet"/>
      <w:lvlText w:val="•"/>
      <w:lvlJc w:val="left"/>
      <w:pPr>
        <w:ind w:left="4388" w:hanging="360"/>
      </w:pPr>
      <w:rPr>
        <w:lang w:val="en-US" w:eastAsia="en-US" w:bidi="ar-SA"/>
      </w:rPr>
    </w:lvl>
    <w:lvl w:ilvl="5" w:tplc="2B3E6770">
      <w:numFmt w:val="bullet"/>
      <w:lvlText w:val="•"/>
      <w:lvlJc w:val="left"/>
      <w:pPr>
        <w:ind w:left="5280" w:hanging="360"/>
      </w:pPr>
      <w:rPr>
        <w:lang w:val="en-US" w:eastAsia="en-US" w:bidi="ar-SA"/>
      </w:rPr>
    </w:lvl>
    <w:lvl w:ilvl="6" w:tplc="8D72F4A6">
      <w:numFmt w:val="bullet"/>
      <w:lvlText w:val="•"/>
      <w:lvlJc w:val="left"/>
      <w:pPr>
        <w:ind w:left="6172" w:hanging="360"/>
      </w:pPr>
      <w:rPr>
        <w:lang w:val="en-US" w:eastAsia="en-US" w:bidi="ar-SA"/>
      </w:rPr>
    </w:lvl>
    <w:lvl w:ilvl="7" w:tplc="1C0A2B0E">
      <w:numFmt w:val="bullet"/>
      <w:lvlText w:val="•"/>
      <w:lvlJc w:val="left"/>
      <w:pPr>
        <w:ind w:left="7064" w:hanging="360"/>
      </w:pPr>
      <w:rPr>
        <w:lang w:val="en-US" w:eastAsia="en-US" w:bidi="ar-SA"/>
      </w:rPr>
    </w:lvl>
    <w:lvl w:ilvl="8" w:tplc="1A4C3DEC">
      <w:numFmt w:val="bullet"/>
      <w:lvlText w:val="•"/>
      <w:lvlJc w:val="left"/>
      <w:pPr>
        <w:ind w:left="7956" w:hanging="360"/>
      </w:pPr>
      <w:rPr>
        <w:lang w:val="en-US" w:eastAsia="en-US" w:bidi="ar-SA"/>
      </w:rPr>
    </w:lvl>
  </w:abstractNum>
  <w:abstractNum w:abstractNumId="4" w15:restartNumberingAfterBreak="0">
    <w:nsid w:val="7B0B2739"/>
    <w:multiLevelType w:val="hybridMultilevel"/>
    <w:tmpl w:val="DE969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13827048">
    <w:abstractNumId w:val="1"/>
  </w:num>
  <w:num w:numId="2" w16cid:durableId="2055155015">
    <w:abstractNumId w:val="2"/>
  </w:num>
  <w:num w:numId="3" w16cid:durableId="654989981">
    <w:abstractNumId w:val="0"/>
  </w:num>
  <w:num w:numId="4" w16cid:durableId="461658854">
    <w:abstractNumId w:val="3"/>
  </w:num>
  <w:num w:numId="5" w16cid:durableId="20250876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UyN7OwNDYzMzA3NLJQ0lEKTi0uzszPAykwrAUAIeLLRywAAAA="/>
  </w:docVars>
  <w:rsids>
    <w:rsidRoot w:val="00F91C84"/>
    <w:rsid w:val="000246B5"/>
    <w:rsid w:val="000B3A62"/>
    <w:rsid w:val="001010E7"/>
    <w:rsid w:val="001665E3"/>
    <w:rsid w:val="00186C89"/>
    <w:rsid w:val="001F5AFA"/>
    <w:rsid w:val="002132ED"/>
    <w:rsid w:val="00273EE7"/>
    <w:rsid w:val="002772A0"/>
    <w:rsid w:val="0028213E"/>
    <w:rsid w:val="00293058"/>
    <w:rsid w:val="002C360A"/>
    <w:rsid w:val="002E0BF0"/>
    <w:rsid w:val="002F7AF3"/>
    <w:rsid w:val="003050E0"/>
    <w:rsid w:val="003225BA"/>
    <w:rsid w:val="003C6BA2"/>
    <w:rsid w:val="003D566B"/>
    <w:rsid w:val="00421483"/>
    <w:rsid w:val="00462516"/>
    <w:rsid w:val="00511688"/>
    <w:rsid w:val="00542112"/>
    <w:rsid w:val="00582DB2"/>
    <w:rsid w:val="005C6E37"/>
    <w:rsid w:val="005D724B"/>
    <w:rsid w:val="006B1BFF"/>
    <w:rsid w:val="006C07B1"/>
    <w:rsid w:val="006D1A08"/>
    <w:rsid w:val="006E3647"/>
    <w:rsid w:val="007A325E"/>
    <w:rsid w:val="007B7E4A"/>
    <w:rsid w:val="00852AF7"/>
    <w:rsid w:val="008A1018"/>
    <w:rsid w:val="008D1F2D"/>
    <w:rsid w:val="008E0D88"/>
    <w:rsid w:val="008E5989"/>
    <w:rsid w:val="00916376"/>
    <w:rsid w:val="0093651A"/>
    <w:rsid w:val="0094025C"/>
    <w:rsid w:val="00984D5B"/>
    <w:rsid w:val="009A7407"/>
    <w:rsid w:val="009B6708"/>
    <w:rsid w:val="009D703D"/>
    <w:rsid w:val="009F140A"/>
    <w:rsid w:val="00A20A2B"/>
    <w:rsid w:val="00AA05FD"/>
    <w:rsid w:val="00AB6B8A"/>
    <w:rsid w:val="00B0746D"/>
    <w:rsid w:val="00BB0977"/>
    <w:rsid w:val="00C027BE"/>
    <w:rsid w:val="00C20944"/>
    <w:rsid w:val="00C41A85"/>
    <w:rsid w:val="00C43912"/>
    <w:rsid w:val="00C970F7"/>
    <w:rsid w:val="00CA0D52"/>
    <w:rsid w:val="00CD3E47"/>
    <w:rsid w:val="00D018FC"/>
    <w:rsid w:val="00D01A08"/>
    <w:rsid w:val="00D13AB6"/>
    <w:rsid w:val="00D26BCD"/>
    <w:rsid w:val="00D66955"/>
    <w:rsid w:val="00D72AC6"/>
    <w:rsid w:val="00DA0B64"/>
    <w:rsid w:val="00DF7FB9"/>
    <w:rsid w:val="00E64639"/>
    <w:rsid w:val="00EA2B7A"/>
    <w:rsid w:val="00EC4F9F"/>
    <w:rsid w:val="00ED0606"/>
    <w:rsid w:val="00F27C4B"/>
    <w:rsid w:val="00F40DC3"/>
    <w:rsid w:val="00F65104"/>
    <w:rsid w:val="00F91C84"/>
    <w:rsid w:val="00FB0F7A"/>
    <w:rsid w:val="00FD1C25"/>
    <w:rsid w:val="00FD2B5E"/>
    <w:rsid w:val="00FE58C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2F3CB"/>
  <w15:docId w15:val="{18AF79BE-CBC0-4F41-91AD-EDADCD4A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C25"/>
    <w:pPr>
      <w:widowControl w:val="0"/>
      <w:autoSpaceDE w:val="0"/>
      <w:autoSpaceDN w:val="0"/>
      <w:spacing w:after="0" w:line="360" w:lineRule="auto"/>
      <w:jc w:val="both"/>
    </w:pPr>
    <w:rPr>
      <w:rFonts w:ascii="Arial" w:hAnsi="Arial" w:cs="Arial"/>
      <w:sz w:val="24"/>
      <w:lang w:val="en-GB"/>
    </w:rPr>
  </w:style>
  <w:style w:type="paragraph" w:styleId="Heading1">
    <w:name w:val="heading 1"/>
    <w:basedOn w:val="Normal"/>
    <w:next w:val="Normal"/>
    <w:link w:val="Heading1Char"/>
    <w:uiPriority w:val="9"/>
    <w:qFormat/>
    <w:rsid w:val="00293058"/>
    <w:pPr>
      <w:keepNext/>
      <w:keepLines/>
      <w:widowControl/>
      <w:autoSpaceDE/>
      <w:autoSpaceDN/>
      <w:spacing w:before="240"/>
      <w:outlineLvl w:val="0"/>
    </w:pPr>
    <w:rPr>
      <w:rFonts w:eastAsiaTheme="majorEastAsia" w:cstheme="majorBidi"/>
      <w:b/>
      <w:szCs w:val="32"/>
      <w:lang w:val="en-IN"/>
    </w:rPr>
  </w:style>
  <w:style w:type="paragraph" w:styleId="Heading2">
    <w:name w:val="heading 2"/>
    <w:basedOn w:val="Normal"/>
    <w:next w:val="Normal"/>
    <w:link w:val="Heading2Char"/>
    <w:uiPriority w:val="9"/>
    <w:unhideWhenUsed/>
    <w:qFormat/>
    <w:rsid w:val="006E3647"/>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3058"/>
    <w:rPr>
      <w:rFonts w:ascii="Arial" w:eastAsiaTheme="majorEastAsia" w:hAnsi="Arial" w:cstheme="majorBidi"/>
      <w:b/>
      <w:sz w:val="24"/>
      <w:szCs w:val="32"/>
    </w:rPr>
  </w:style>
  <w:style w:type="paragraph" w:styleId="Title">
    <w:name w:val="Title"/>
    <w:basedOn w:val="Normal"/>
    <w:next w:val="Normal"/>
    <w:link w:val="TitleChar"/>
    <w:uiPriority w:val="10"/>
    <w:qFormat/>
    <w:rsid w:val="009D703D"/>
    <w:pPr>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9D703D"/>
    <w:rPr>
      <w:rFonts w:ascii="Times New Roman" w:eastAsiaTheme="majorEastAsia" w:hAnsi="Times New Roman" w:cstheme="majorBidi"/>
      <w:b/>
      <w:spacing w:val="-10"/>
      <w:kern w:val="28"/>
      <w:sz w:val="36"/>
      <w:szCs w:val="56"/>
    </w:rPr>
  </w:style>
  <w:style w:type="paragraph" w:styleId="NoSpacing">
    <w:name w:val="No Spacing"/>
    <w:aliases w:val="Arial"/>
    <w:uiPriority w:val="1"/>
    <w:qFormat/>
    <w:rsid w:val="006E3647"/>
    <w:pPr>
      <w:spacing w:after="0" w:line="360" w:lineRule="auto"/>
      <w:jc w:val="both"/>
    </w:pPr>
    <w:rPr>
      <w:rFonts w:ascii="Arial" w:hAnsi="Arial"/>
      <w:sz w:val="24"/>
    </w:rPr>
  </w:style>
  <w:style w:type="character" w:customStyle="1" w:styleId="Heading2Char">
    <w:name w:val="Heading 2 Char"/>
    <w:basedOn w:val="DefaultParagraphFont"/>
    <w:link w:val="Heading2"/>
    <w:uiPriority w:val="9"/>
    <w:rsid w:val="006E3647"/>
    <w:rPr>
      <w:rFonts w:ascii="Arial" w:eastAsiaTheme="majorEastAsia" w:hAnsi="Arial" w:cstheme="majorBidi"/>
      <w:b/>
      <w:sz w:val="24"/>
      <w:szCs w:val="26"/>
      <w:lang w:val="en-GB"/>
    </w:rPr>
  </w:style>
  <w:style w:type="character" w:styleId="Hyperlink">
    <w:name w:val="Hyperlink"/>
    <w:basedOn w:val="DefaultParagraphFont"/>
    <w:uiPriority w:val="99"/>
    <w:unhideWhenUsed/>
    <w:rsid w:val="00A20A2B"/>
    <w:rPr>
      <w:color w:val="0563C1" w:themeColor="hyperlink"/>
      <w:u w:val="single"/>
    </w:rPr>
  </w:style>
  <w:style w:type="character" w:customStyle="1" w:styleId="UnresolvedMention1">
    <w:name w:val="Unresolved Mention1"/>
    <w:basedOn w:val="DefaultParagraphFont"/>
    <w:uiPriority w:val="99"/>
    <w:semiHidden/>
    <w:unhideWhenUsed/>
    <w:rsid w:val="00A20A2B"/>
    <w:rPr>
      <w:color w:val="605E5C"/>
      <w:shd w:val="clear" w:color="auto" w:fill="E1DFDD"/>
    </w:rPr>
  </w:style>
  <w:style w:type="paragraph" w:customStyle="1" w:styleId="trt0xe">
    <w:name w:val="trt0xe"/>
    <w:basedOn w:val="Normal"/>
    <w:rsid w:val="003050E0"/>
    <w:pPr>
      <w:widowControl/>
      <w:autoSpaceDE/>
      <w:autoSpaceDN/>
      <w:spacing w:before="100" w:beforeAutospacing="1" w:after="100" w:afterAutospacing="1" w:line="240" w:lineRule="auto"/>
      <w:jc w:val="left"/>
    </w:pPr>
    <w:rPr>
      <w:rFonts w:ascii="Times New Roman" w:eastAsia="Times New Roman" w:hAnsi="Times New Roman" w:cs="Times New Roman"/>
      <w:szCs w:val="24"/>
      <w:lang w:val="en-IN" w:eastAsia="en-IN"/>
    </w:rPr>
  </w:style>
  <w:style w:type="character" w:styleId="Strong">
    <w:name w:val="Strong"/>
    <w:basedOn w:val="DefaultParagraphFont"/>
    <w:uiPriority w:val="22"/>
    <w:qFormat/>
    <w:rsid w:val="00C970F7"/>
    <w:rPr>
      <w:b/>
      <w:bCs/>
    </w:rPr>
  </w:style>
  <w:style w:type="paragraph" w:customStyle="1" w:styleId="TableParagraph">
    <w:name w:val="Table Paragraph"/>
    <w:basedOn w:val="Normal"/>
    <w:uiPriority w:val="1"/>
    <w:qFormat/>
    <w:rsid w:val="00C43912"/>
    <w:pPr>
      <w:spacing w:line="240" w:lineRule="auto"/>
      <w:ind w:left="107"/>
      <w:jc w:val="left"/>
    </w:pPr>
    <w:rPr>
      <w:rFonts w:ascii="Arial MT" w:eastAsia="Arial MT" w:hAnsi="Arial MT" w:cs="Arial MT"/>
      <w:sz w:val="22"/>
      <w:lang w:val="en-US"/>
    </w:rPr>
  </w:style>
  <w:style w:type="paragraph" w:styleId="Header">
    <w:name w:val="header"/>
    <w:basedOn w:val="Normal"/>
    <w:link w:val="HeaderChar"/>
    <w:uiPriority w:val="99"/>
    <w:unhideWhenUsed/>
    <w:rsid w:val="00C43912"/>
    <w:pPr>
      <w:tabs>
        <w:tab w:val="center" w:pos="4513"/>
        <w:tab w:val="right" w:pos="9026"/>
      </w:tabs>
      <w:spacing w:line="240" w:lineRule="auto"/>
    </w:pPr>
  </w:style>
  <w:style w:type="character" w:customStyle="1" w:styleId="HeaderChar">
    <w:name w:val="Header Char"/>
    <w:basedOn w:val="DefaultParagraphFont"/>
    <w:link w:val="Header"/>
    <w:uiPriority w:val="99"/>
    <w:rsid w:val="00C43912"/>
    <w:rPr>
      <w:rFonts w:ascii="Arial" w:hAnsi="Arial" w:cs="Arial"/>
      <w:sz w:val="24"/>
      <w:lang w:val="en-GB"/>
    </w:rPr>
  </w:style>
  <w:style w:type="paragraph" w:styleId="Footer">
    <w:name w:val="footer"/>
    <w:basedOn w:val="Normal"/>
    <w:link w:val="FooterChar"/>
    <w:uiPriority w:val="99"/>
    <w:unhideWhenUsed/>
    <w:rsid w:val="00C43912"/>
    <w:pPr>
      <w:tabs>
        <w:tab w:val="center" w:pos="4513"/>
        <w:tab w:val="right" w:pos="9026"/>
      </w:tabs>
      <w:spacing w:line="240" w:lineRule="auto"/>
    </w:pPr>
  </w:style>
  <w:style w:type="character" w:customStyle="1" w:styleId="FooterChar">
    <w:name w:val="Footer Char"/>
    <w:basedOn w:val="DefaultParagraphFont"/>
    <w:link w:val="Footer"/>
    <w:uiPriority w:val="99"/>
    <w:rsid w:val="00C43912"/>
    <w:rPr>
      <w:rFonts w:ascii="Arial" w:hAnsi="Arial" w:cs="Arial"/>
      <w:sz w:val="24"/>
      <w:lang w:val="en-GB"/>
    </w:rPr>
  </w:style>
  <w:style w:type="paragraph" w:styleId="BalloonText">
    <w:name w:val="Balloon Text"/>
    <w:basedOn w:val="Normal"/>
    <w:link w:val="BalloonTextChar"/>
    <w:uiPriority w:val="99"/>
    <w:semiHidden/>
    <w:unhideWhenUsed/>
    <w:rsid w:val="002E0BF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0BF0"/>
    <w:rPr>
      <w:rFonts w:ascii="Tahoma" w:hAnsi="Tahoma" w:cs="Tahoma"/>
      <w:sz w:val="16"/>
      <w:szCs w:val="16"/>
      <w:lang w:val="en-GB"/>
    </w:rPr>
  </w:style>
  <w:style w:type="paragraph" w:styleId="ListParagraph">
    <w:name w:val="List Paragraph"/>
    <w:basedOn w:val="Normal"/>
    <w:uiPriority w:val="34"/>
    <w:qFormat/>
    <w:rsid w:val="00AA05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177854">
      <w:bodyDiv w:val="1"/>
      <w:marLeft w:val="0"/>
      <w:marRight w:val="0"/>
      <w:marTop w:val="0"/>
      <w:marBottom w:val="0"/>
      <w:divBdr>
        <w:top w:val="none" w:sz="0" w:space="0" w:color="auto"/>
        <w:left w:val="none" w:sz="0" w:space="0" w:color="auto"/>
        <w:bottom w:val="none" w:sz="0" w:space="0" w:color="auto"/>
        <w:right w:val="none" w:sz="0" w:space="0" w:color="auto"/>
      </w:divBdr>
    </w:div>
    <w:div w:id="440955847">
      <w:bodyDiv w:val="1"/>
      <w:marLeft w:val="0"/>
      <w:marRight w:val="0"/>
      <w:marTop w:val="0"/>
      <w:marBottom w:val="0"/>
      <w:divBdr>
        <w:top w:val="none" w:sz="0" w:space="0" w:color="auto"/>
        <w:left w:val="none" w:sz="0" w:space="0" w:color="auto"/>
        <w:bottom w:val="none" w:sz="0" w:space="0" w:color="auto"/>
        <w:right w:val="none" w:sz="0" w:space="0" w:color="auto"/>
      </w:divBdr>
    </w:div>
    <w:div w:id="477578704">
      <w:bodyDiv w:val="1"/>
      <w:marLeft w:val="0"/>
      <w:marRight w:val="0"/>
      <w:marTop w:val="0"/>
      <w:marBottom w:val="0"/>
      <w:divBdr>
        <w:top w:val="none" w:sz="0" w:space="0" w:color="auto"/>
        <w:left w:val="none" w:sz="0" w:space="0" w:color="auto"/>
        <w:bottom w:val="none" w:sz="0" w:space="0" w:color="auto"/>
        <w:right w:val="none" w:sz="0" w:space="0" w:color="auto"/>
      </w:divBdr>
    </w:div>
    <w:div w:id="520968946">
      <w:bodyDiv w:val="1"/>
      <w:marLeft w:val="0"/>
      <w:marRight w:val="0"/>
      <w:marTop w:val="0"/>
      <w:marBottom w:val="0"/>
      <w:divBdr>
        <w:top w:val="none" w:sz="0" w:space="0" w:color="auto"/>
        <w:left w:val="none" w:sz="0" w:space="0" w:color="auto"/>
        <w:bottom w:val="none" w:sz="0" w:space="0" w:color="auto"/>
        <w:right w:val="none" w:sz="0" w:space="0" w:color="auto"/>
      </w:divBdr>
    </w:div>
    <w:div w:id="768815288">
      <w:bodyDiv w:val="1"/>
      <w:marLeft w:val="0"/>
      <w:marRight w:val="0"/>
      <w:marTop w:val="0"/>
      <w:marBottom w:val="0"/>
      <w:divBdr>
        <w:top w:val="none" w:sz="0" w:space="0" w:color="auto"/>
        <w:left w:val="none" w:sz="0" w:space="0" w:color="auto"/>
        <w:bottom w:val="none" w:sz="0" w:space="0" w:color="auto"/>
        <w:right w:val="none" w:sz="0" w:space="0" w:color="auto"/>
      </w:divBdr>
    </w:div>
    <w:div w:id="1311403393">
      <w:bodyDiv w:val="1"/>
      <w:marLeft w:val="0"/>
      <w:marRight w:val="0"/>
      <w:marTop w:val="0"/>
      <w:marBottom w:val="0"/>
      <w:divBdr>
        <w:top w:val="none" w:sz="0" w:space="0" w:color="auto"/>
        <w:left w:val="none" w:sz="0" w:space="0" w:color="auto"/>
        <w:bottom w:val="none" w:sz="0" w:space="0" w:color="auto"/>
        <w:right w:val="none" w:sz="0" w:space="0" w:color="auto"/>
      </w:divBdr>
    </w:div>
    <w:div w:id="1837652229">
      <w:bodyDiv w:val="1"/>
      <w:marLeft w:val="0"/>
      <w:marRight w:val="0"/>
      <w:marTop w:val="0"/>
      <w:marBottom w:val="0"/>
      <w:divBdr>
        <w:top w:val="none" w:sz="0" w:space="0" w:color="auto"/>
        <w:left w:val="none" w:sz="0" w:space="0" w:color="auto"/>
        <w:bottom w:val="none" w:sz="0" w:space="0" w:color="auto"/>
        <w:right w:val="none" w:sz="0" w:space="0" w:color="auto"/>
      </w:divBdr>
    </w:div>
    <w:div w:id="2064596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2519</Words>
  <Characters>14362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tatiana cebotari</cp:lastModifiedBy>
  <cp:revision>2</cp:revision>
  <dcterms:created xsi:type="dcterms:W3CDTF">2022-09-07T15:36:00Z</dcterms:created>
  <dcterms:modified xsi:type="dcterms:W3CDTF">2022-09-07T15:36:00Z</dcterms:modified>
</cp:coreProperties>
</file>