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F82F63" w14:textId="3C0BD9C2" w:rsidR="001C78AB" w:rsidRPr="001C78AB" w:rsidRDefault="001C78AB" w:rsidP="001C78AB">
      <w:pPr>
        <w:tabs>
          <w:tab w:val="left" w:pos="2310"/>
        </w:tabs>
        <w:spacing w:after="0" w:line="360" w:lineRule="auto"/>
        <w:rPr>
          <w:rFonts w:ascii="Times New Roman" w:eastAsia="Times New Roman" w:hAnsi="Times New Roman" w:cs="Times New Roman"/>
          <w:b/>
          <w:bCs/>
          <w:color w:val="000000"/>
          <w:sz w:val="32"/>
          <w:szCs w:val="32"/>
          <w:u w:val="single"/>
        </w:rPr>
      </w:pPr>
      <w:r w:rsidRPr="001C78AB">
        <w:rPr>
          <w:rFonts w:ascii="Times New Roman" w:eastAsia="Times New Roman" w:hAnsi="Times New Roman" w:cs="Times New Roman"/>
          <w:b/>
          <w:bCs/>
          <w:color w:val="000000"/>
          <w:sz w:val="32"/>
          <w:szCs w:val="32"/>
          <w:u w:val="single"/>
        </w:rPr>
        <w:t>BMLW4005 Criminal Law</w:t>
      </w:r>
    </w:p>
    <w:p w14:paraId="1B5C006A" w14:textId="729F4E77" w:rsidR="001C78AB" w:rsidRPr="001C78AB" w:rsidRDefault="001C78AB" w:rsidP="001C78AB">
      <w:pPr>
        <w:tabs>
          <w:tab w:val="left" w:pos="2310"/>
        </w:tabs>
        <w:spacing w:after="0" w:line="360" w:lineRule="auto"/>
        <w:rPr>
          <w:rFonts w:ascii="Times New Roman" w:eastAsia="Times New Roman" w:hAnsi="Times New Roman" w:cs="Times New Roman"/>
          <w:b/>
          <w:bCs/>
          <w:color w:val="000000"/>
          <w:sz w:val="32"/>
          <w:szCs w:val="32"/>
          <w:u w:val="single"/>
        </w:rPr>
      </w:pPr>
    </w:p>
    <w:p w14:paraId="3388901A" w14:textId="77777777" w:rsidR="001C78AB" w:rsidRPr="001C78AB" w:rsidRDefault="001C78AB" w:rsidP="001C78AB">
      <w:pPr>
        <w:tabs>
          <w:tab w:val="left" w:pos="2310"/>
        </w:tabs>
        <w:spacing w:after="0" w:line="360" w:lineRule="auto"/>
        <w:rPr>
          <w:rFonts w:ascii="Times New Roman" w:eastAsia="Times New Roman" w:hAnsi="Times New Roman" w:cs="Times New Roman"/>
          <w:b/>
          <w:bCs/>
          <w:color w:val="000000"/>
          <w:sz w:val="32"/>
          <w:szCs w:val="32"/>
          <w:u w:val="single"/>
        </w:rPr>
      </w:pPr>
      <w:r w:rsidRPr="001C78AB">
        <w:rPr>
          <w:rFonts w:ascii="Times New Roman" w:eastAsia="Times New Roman" w:hAnsi="Times New Roman" w:cs="Times New Roman"/>
          <w:b/>
          <w:bCs/>
          <w:color w:val="000000"/>
          <w:sz w:val="32"/>
          <w:szCs w:val="32"/>
          <w:u w:val="single"/>
        </w:rPr>
        <w:t>Name of the Student: Corina Neagu</w:t>
      </w:r>
    </w:p>
    <w:p w14:paraId="190D1060" w14:textId="77777777" w:rsidR="001C78AB" w:rsidRPr="001C78AB" w:rsidRDefault="001C78AB" w:rsidP="001C78AB">
      <w:pPr>
        <w:tabs>
          <w:tab w:val="left" w:pos="2310"/>
        </w:tabs>
        <w:spacing w:after="0" w:line="360" w:lineRule="auto"/>
        <w:rPr>
          <w:rFonts w:ascii="Times New Roman" w:eastAsia="Times New Roman" w:hAnsi="Times New Roman" w:cs="Times New Roman"/>
          <w:b/>
          <w:bCs/>
          <w:color w:val="000000"/>
          <w:sz w:val="32"/>
          <w:szCs w:val="32"/>
          <w:u w:val="single"/>
        </w:rPr>
      </w:pPr>
      <w:r w:rsidRPr="001C78AB">
        <w:rPr>
          <w:rFonts w:ascii="Times New Roman" w:eastAsia="Times New Roman" w:hAnsi="Times New Roman" w:cs="Times New Roman"/>
          <w:b/>
          <w:bCs/>
          <w:color w:val="000000"/>
          <w:sz w:val="32"/>
          <w:szCs w:val="32"/>
          <w:u w:val="single"/>
        </w:rPr>
        <w:t>Student ID: 2133243</w:t>
      </w:r>
    </w:p>
    <w:p w14:paraId="1D3BEF9F" w14:textId="2539E351" w:rsidR="001C78AB" w:rsidRDefault="001C78AB" w:rsidP="001C78AB">
      <w:pPr>
        <w:tabs>
          <w:tab w:val="left" w:pos="2310"/>
        </w:tabs>
        <w:spacing w:after="0" w:line="360" w:lineRule="auto"/>
        <w:rPr>
          <w:rFonts w:ascii="Times New Roman" w:eastAsia="Times New Roman" w:hAnsi="Times New Roman" w:cs="Times New Roman"/>
          <w:b/>
          <w:bCs/>
          <w:color w:val="000000"/>
          <w:sz w:val="32"/>
          <w:szCs w:val="32"/>
          <w:u w:val="single"/>
        </w:rPr>
      </w:pPr>
      <w:r w:rsidRPr="001C78AB">
        <w:rPr>
          <w:rFonts w:ascii="Times New Roman" w:eastAsia="Times New Roman" w:hAnsi="Times New Roman" w:cs="Times New Roman"/>
          <w:b/>
          <w:bCs/>
          <w:color w:val="000000"/>
          <w:sz w:val="32"/>
          <w:szCs w:val="32"/>
          <w:u w:val="single"/>
        </w:rPr>
        <w:t>Name of the Tutor: Sadie France</w:t>
      </w:r>
    </w:p>
    <w:p w14:paraId="676DED43" w14:textId="77777777" w:rsidR="001C78AB" w:rsidRDefault="001C78AB">
      <w:pPr>
        <w:rPr>
          <w:rFonts w:ascii="Times New Roman" w:eastAsia="Times New Roman" w:hAnsi="Times New Roman" w:cs="Times New Roman"/>
          <w:b/>
          <w:bCs/>
          <w:color w:val="000000"/>
          <w:sz w:val="32"/>
          <w:szCs w:val="32"/>
          <w:u w:val="single"/>
        </w:rPr>
      </w:pPr>
      <w:r>
        <w:rPr>
          <w:rFonts w:ascii="Times New Roman" w:eastAsia="Times New Roman" w:hAnsi="Times New Roman" w:cs="Times New Roman"/>
          <w:b/>
          <w:bCs/>
          <w:color w:val="000000"/>
          <w:sz w:val="32"/>
          <w:szCs w:val="32"/>
          <w:u w:val="single"/>
        </w:rPr>
        <w:br w:type="page"/>
      </w:r>
    </w:p>
    <w:p w14:paraId="45C78005" w14:textId="1F645718" w:rsidR="002B48FD" w:rsidRPr="002B48FD" w:rsidRDefault="002B48FD" w:rsidP="002B48FD">
      <w:pPr>
        <w:spacing w:after="0" w:line="360" w:lineRule="auto"/>
        <w:jc w:val="center"/>
        <w:rPr>
          <w:rFonts w:ascii="Times New Roman" w:eastAsia="Times New Roman" w:hAnsi="Times New Roman" w:cs="Times New Roman"/>
          <w:b/>
          <w:bCs/>
          <w:sz w:val="32"/>
          <w:szCs w:val="32"/>
          <w:u w:val="single"/>
        </w:rPr>
      </w:pPr>
      <w:r w:rsidRPr="002B48FD">
        <w:rPr>
          <w:rFonts w:ascii="Times New Roman" w:eastAsia="Times New Roman" w:hAnsi="Times New Roman" w:cs="Times New Roman"/>
          <w:b/>
          <w:bCs/>
          <w:color w:val="000000"/>
          <w:sz w:val="32"/>
          <w:szCs w:val="32"/>
          <w:u w:val="single"/>
        </w:rPr>
        <w:lastRenderedPageBreak/>
        <w:t>Liability by Omission</w:t>
      </w:r>
    </w:p>
    <w:p w14:paraId="0443D9F6" w14:textId="77777777" w:rsidR="002B48FD" w:rsidRPr="002B48FD" w:rsidRDefault="002B48FD">
      <w:pPr>
        <w:rPr>
          <w:rFonts w:ascii="Times New Roman" w:eastAsia="Times New Roman" w:hAnsi="Times New Roman" w:cs="Times New Roman"/>
          <w:color w:val="000000"/>
          <w:sz w:val="24"/>
          <w:szCs w:val="24"/>
        </w:rPr>
      </w:pPr>
      <w:r w:rsidRPr="002B48FD">
        <w:rPr>
          <w:rFonts w:ascii="Times New Roman" w:eastAsia="Times New Roman" w:hAnsi="Times New Roman" w:cs="Times New Roman"/>
          <w:color w:val="000000"/>
          <w:sz w:val="24"/>
          <w:szCs w:val="24"/>
        </w:rPr>
        <w:br w:type="page"/>
      </w:r>
    </w:p>
    <w:sdt>
      <w:sdtPr>
        <w:rPr>
          <w:rFonts w:asciiTheme="minorHAnsi" w:eastAsiaTheme="minorEastAsia" w:hAnsiTheme="minorHAnsi" w:cstheme="minorBidi"/>
          <w:color w:val="auto"/>
          <w:sz w:val="22"/>
          <w:szCs w:val="20"/>
          <w:lang w:val="en-GB" w:eastAsia="zh-CN" w:bidi="hi-IN"/>
        </w:rPr>
        <w:id w:val="1819615086"/>
        <w:docPartObj>
          <w:docPartGallery w:val="Table of Contents"/>
          <w:docPartUnique/>
        </w:docPartObj>
      </w:sdtPr>
      <w:sdtEndPr>
        <w:rPr>
          <w:b/>
          <w:bCs/>
          <w:noProof/>
        </w:rPr>
      </w:sdtEndPr>
      <w:sdtContent>
        <w:p w14:paraId="1DEEA2BD" w14:textId="38948EE7" w:rsidR="002B48FD" w:rsidRPr="002B48FD" w:rsidRDefault="002B48FD" w:rsidP="002B48FD">
          <w:pPr>
            <w:pStyle w:val="TOCHeading"/>
            <w:jc w:val="center"/>
            <w:rPr>
              <w:rFonts w:ascii="Times New Roman" w:hAnsi="Times New Roman" w:cs="Times New Roman"/>
              <w:b/>
              <w:bCs/>
              <w:color w:val="000000" w:themeColor="text1"/>
              <w:sz w:val="24"/>
              <w:szCs w:val="24"/>
              <w:lang w:val="en-GB"/>
            </w:rPr>
          </w:pPr>
          <w:r w:rsidRPr="002B48FD">
            <w:rPr>
              <w:rFonts w:ascii="Times New Roman" w:hAnsi="Times New Roman" w:cs="Times New Roman"/>
              <w:b/>
              <w:bCs/>
              <w:color w:val="000000" w:themeColor="text1"/>
              <w:sz w:val="24"/>
              <w:szCs w:val="24"/>
              <w:lang w:val="en-GB"/>
            </w:rPr>
            <w:t>Table of Contents</w:t>
          </w:r>
        </w:p>
        <w:p w14:paraId="1F52944B" w14:textId="1FF01B84" w:rsidR="002B48FD" w:rsidRPr="002B48FD" w:rsidRDefault="002B48FD">
          <w:pPr>
            <w:pStyle w:val="TOC1"/>
            <w:tabs>
              <w:tab w:val="right" w:leader="dot" w:pos="9016"/>
            </w:tabs>
            <w:rPr>
              <w:rFonts w:ascii="Times New Roman" w:hAnsi="Times New Roman" w:cs="Times New Roman"/>
              <w:noProof/>
              <w:color w:val="000000" w:themeColor="text1"/>
              <w:sz w:val="24"/>
              <w:szCs w:val="24"/>
            </w:rPr>
          </w:pPr>
          <w:r w:rsidRPr="002B48FD">
            <w:rPr>
              <w:rFonts w:ascii="Times New Roman" w:hAnsi="Times New Roman" w:cs="Times New Roman"/>
              <w:color w:val="000000" w:themeColor="text1"/>
              <w:sz w:val="24"/>
              <w:szCs w:val="24"/>
            </w:rPr>
            <w:fldChar w:fldCharType="begin"/>
          </w:r>
          <w:r w:rsidRPr="002B48FD">
            <w:rPr>
              <w:rFonts w:ascii="Times New Roman" w:hAnsi="Times New Roman" w:cs="Times New Roman"/>
              <w:color w:val="000000" w:themeColor="text1"/>
              <w:sz w:val="24"/>
              <w:szCs w:val="24"/>
            </w:rPr>
            <w:instrText xml:space="preserve"> TOC \o "1-3" \h \z \u </w:instrText>
          </w:r>
          <w:r w:rsidRPr="002B48FD">
            <w:rPr>
              <w:rFonts w:ascii="Times New Roman" w:hAnsi="Times New Roman" w:cs="Times New Roman"/>
              <w:color w:val="000000" w:themeColor="text1"/>
              <w:sz w:val="24"/>
              <w:szCs w:val="24"/>
            </w:rPr>
            <w:fldChar w:fldCharType="separate"/>
          </w:r>
          <w:hyperlink w:anchor="_Toc118586045" w:history="1">
            <w:r w:rsidRPr="002B48FD">
              <w:rPr>
                <w:rStyle w:val="Hyperlink"/>
                <w:rFonts w:ascii="Times New Roman" w:hAnsi="Times New Roman" w:cs="Times New Roman"/>
                <w:noProof/>
                <w:color w:val="000000" w:themeColor="text1"/>
                <w:sz w:val="24"/>
                <w:szCs w:val="24"/>
              </w:rPr>
              <w:t>Introduction</w:t>
            </w:r>
            <w:r w:rsidRPr="002B48FD">
              <w:rPr>
                <w:rFonts w:ascii="Times New Roman" w:hAnsi="Times New Roman" w:cs="Times New Roman"/>
                <w:noProof/>
                <w:webHidden/>
                <w:color w:val="000000" w:themeColor="text1"/>
                <w:sz w:val="24"/>
                <w:szCs w:val="24"/>
              </w:rPr>
              <w:tab/>
            </w:r>
            <w:r w:rsidRPr="002B48FD">
              <w:rPr>
                <w:rFonts w:ascii="Times New Roman" w:hAnsi="Times New Roman" w:cs="Times New Roman"/>
                <w:noProof/>
                <w:webHidden/>
                <w:color w:val="000000" w:themeColor="text1"/>
                <w:sz w:val="24"/>
                <w:szCs w:val="24"/>
              </w:rPr>
              <w:fldChar w:fldCharType="begin"/>
            </w:r>
            <w:r w:rsidRPr="002B48FD">
              <w:rPr>
                <w:rFonts w:ascii="Times New Roman" w:hAnsi="Times New Roman" w:cs="Times New Roman"/>
                <w:noProof/>
                <w:webHidden/>
                <w:color w:val="000000" w:themeColor="text1"/>
                <w:sz w:val="24"/>
                <w:szCs w:val="24"/>
              </w:rPr>
              <w:instrText xml:space="preserve"> PAGEREF _Toc118586045 \h </w:instrText>
            </w:r>
            <w:r w:rsidRPr="002B48FD">
              <w:rPr>
                <w:rFonts w:ascii="Times New Roman" w:hAnsi="Times New Roman" w:cs="Times New Roman"/>
                <w:noProof/>
                <w:webHidden/>
                <w:color w:val="000000" w:themeColor="text1"/>
                <w:sz w:val="24"/>
                <w:szCs w:val="24"/>
              </w:rPr>
            </w:r>
            <w:r w:rsidRPr="002B48FD">
              <w:rPr>
                <w:rFonts w:ascii="Times New Roman" w:hAnsi="Times New Roman" w:cs="Times New Roman"/>
                <w:noProof/>
                <w:webHidden/>
                <w:color w:val="000000" w:themeColor="text1"/>
                <w:sz w:val="24"/>
                <w:szCs w:val="24"/>
              </w:rPr>
              <w:fldChar w:fldCharType="separate"/>
            </w:r>
            <w:r w:rsidRPr="002B48FD">
              <w:rPr>
                <w:rFonts w:ascii="Times New Roman" w:hAnsi="Times New Roman" w:cs="Times New Roman"/>
                <w:noProof/>
                <w:webHidden/>
                <w:color w:val="000000" w:themeColor="text1"/>
                <w:sz w:val="24"/>
                <w:szCs w:val="24"/>
              </w:rPr>
              <w:t>3</w:t>
            </w:r>
            <w:r w:rsidRPr="002B48FD">
              <w:rPr>
                <w:rFonts w:ascii="Times New Roman" w:hAnsi="Times New Roman" w:cs="Times New Roman"/>
                <w:noProof/>
                <w:webHidden/>
                <w:color w:val="000000" w:themeColor="text1"/>
                <w:sz w:val="24"/>
                <w:szCs w:val="24"/>
              </w:rPr>
              <w:fldChar w:fldCharType="end"/>
            </w:r>
          </w:hyperlink>
        </w:p>
        <w:p w14:paraId="3E0FD2EB" w14:textId="53DFC127" w:rsidR="002B48FD" w:rsidRPr="002B48FD" w:rsidRDefault="007A451A">
          <w:pPr>
            <w:pStyle w:val="TOC1"/>
            <w:tabs>
              <w:tab w:val="right" w:leader="dot" w:pos="9016"/>
            </w:tabs>
            <w:rPr>
              <w:rFonts w:ascii="Times New Roman" w:hAnsi="Times New Roman" w:cs="Times New Roman"/>
              <w:noProof/>
              <w:color w:val="000000" w:themeColor="text1"/>
              <w:sz w:val="24"/>
              <w:szCs w:val="24"/>
            </w:rPr>
          </w:pPr>
          <w:hyperlink w:anchor="_Toc118586046" w:history="1">
            <w:r w:rsidR="002B48FD" w:rsidRPr="002B48FD">
              <w:rPr>
                <w:rStyle w:val="Hyperlink"/>
                <w:rFonts w:ascii="Times New Roman" w:hAnsi="Times New Roman" w:cs="Times New Roman"/>
                <w:noProof/>
                <w:color w:val="000000" w:themeColor="text1"/>
                <w:sz w:val="24"/>
                <w:szCs w:val="24"/>
              </w:rPr>
              <w:t>“Discuss when criminal liability will be upheld for failing to act”:</w:t>
            </w:r>
            <w:r w:rsidR="002B48FD" w:rsidRPr="002B48FD">
              <w:rPr>
                <w:rFonts w:ascii="Times New Roman" w:hAnsi="Times New Roman" w:cs="Times New Roman"/>
                <w:noProof/>
                <w:webHidden/>
                <w:color w:val="000000" w:themeColor="text1"/>
                <w:sz w:val="24"/>
                <w:szCs w:val="24"/>
              </w:rPr>
              <w:tab/>
            </w:r>
            <w:r w:rsidR="002B48FD" w:rsidRPr="002B48FD">
              <w:rPr>
                <w:rFonts w:ascii="Times New Roman" w:hAnsi="Times New Roman" w:cs="Times New Roman"/>
                <w:noProof/>
                <w:webHidden/>
                <w:color w:val="000000" w:themeColor="text1"/>
                <w:sz w:val="24"/>
                <w:szCs w:val="24"/>
              </w:rPr>
              <w:fldChar w:fldCharType="begin"/>
            </w:r>
            <w:r w:rsidR="002B48FD" w:rsidRPr="002B48FD">
              <w:rPr>
                <w:rFonts w:ascii="Times New Roman" w:hAnsi="Times New Roman" w:cs="Times New Roman"/>
                <w:noProof/>
                <w:webHidden/>
                <w:color w:val="000000" w:themeColor="text1"/>
                <w:sz w:val="24"/>
                <w:szCs w:val="24"/>
              </w:rPr>
              <w:instrText xml:space="preserve"> PAGEREF _Toc118586046 \h </w:instrText>
            </w:r>
            <w:r w:rsidR="002B48FD" w:rsidRPr="002B48FD">
              <w:rPr>
                <w:rFonts w:ascii="Times New Roman" w:hAnsi="Times New Roman" w:cs="Times New Roman"/>
                <w:noProof/>
                <w:webHidden/>
                <w:color w:val="000000" w:themeColor="text1"/>
                <w:sz w:val="24"/>
                <w:szCs w:val="24"/>
              </w:rPr>
            </w:r>
            <w:r w:rsidR="002B48FD" w:rsidRPr="002B48FD">
              <w:rPr>
                <w:rFonts w:ascii="Times New Roman" w:hAnsi="Times New Roman" w:cs="Times New Roman"/>
                <w:noProof/>
                <w:webHidden/>
                <w:color w:val="000000" w:themeColor="text1"/>
                <w:sz w:val="24"/>
                <w:szCs w:val="24"/>
              </w:rPr>
              <w:fldChar w:fldCharType="separate"/>
            </w:r>
            <w:r w:rsidR="002B48FD" w:rsidRPr="002B48FD">
              <w:rPr>
                <w:rFonts w:ascii="Times New Roman" w:hAnsi="Times New Roman" w:cs="Times New Roman"/>
                <w:noProof/>
                <w:webHidden/>
                <w:color w:val="000000" w:themeColor="text1"/>
                <w:sz w:val="24"/>
                <w:szCs w:val="24"/>
              </w:rPr>
              <w:t>4</w:t>
            </w:r>
            <w:r w:rsidR="002B48FD" w:rsidRPr="002B48FD">
              <w:rPr>
                <w:rFonts w:ascii="Times New Roman" w:hAnsi="Times New Roman" w:cs="Times New Roman"/>
                <w:noProof/>
                <w:webHidden/>
                <w:color w:val="000000" w:themeColor="text1"/>
                <w:sz w:val="24"/>
                <w:szCs w:val="24"/>
              </w:rPr>
              <w:fldChar w:fldCharType="end"/>
            </w:r>
          </w:hyperlink>
        </w:p>
        <w:p w14:paraId="001B5AC4" w14:textId="03EA6FF2" w:rsidR="002B48FD" w:rsidRPr="002B48FD" w:rsidRDefault="007A451A">
          <w:pPr>
            <w:pStyle w:val="TOC2"/>
            <w:tabs>
              <w:tab w:val="right" w:leader="dot" w:pos="9016"/>
            </w:tabs>
            <w:rPr>
              <w:rFonts w:ascii="Times New Roman" w:hAnsi="Times New Roman" w:cs="Times New Roman"/>
              <w:noProof/>
              <w:color w:val="000000" w:themeColor="text1"/>
              <w:sz w:val="24"/>
              <w:szCs w:val="24"/>
            </w:rPr>
          </w:pPr>
          <w:hyperlink w:anchor="_Toc118586047" w:history="1">
            <w:r w:rsidR="002B48FD" w:rsidRPr="002B48FD">
              <w:rPr>
                <w:rStyle w:val="Hyperlink"/>
                <w:rFonts w:ascii="Times New Roman" w:hAnsi="Times New Roman" w:cs="Times New Roman"/>
                <w:noProof/>
                <w:color w:val="000000" w:themeColor="text1"/>
                <w:sz w:val="24"/>
                <w:szCs w:val="24"/>
              </w:rPr>
              <w:t>“Which part of a crime does failure to act relate to?”</w:t>
            </w:r>
            <w:r w:rsidR="002B48FD" w:rsidRPr="002B48FD">
              <w:rPr>
                <w:rFonts w:ascii="Times New Roman" w:hAnsi="Times New Roman" w:cs="Times New Roman"/>
                <w:noProof/>
                <w:webHidden/>
                <w:color w:val="000000" w:themeColor="text1"/>
                <w:sz w:val="24"/>
                <w:szCs w:val="24"/>
              </w:rPr>
              <w:tab/>
            </w:r>
            <w:r w:rsidR="002B48FD" w:rsidRPr="002B48FD">
              <w:rPr>
                <w:rFonts w:ascii="Times New Roman" w:hAnsi="Times New Roman" w:cs="Times New Roman"/>
                <w:noProof/>
                <w:webHidden/>
                <w:color w:val="000000" w:themeColor="text1"/>
                <w:sz w:val="24"/>
                <w:szCs w:val="24"/>
              </w:rPr>
              <w:fldChar w:fldCharType="begin"/>
            </w:r>
            <w:r w:rsidR="002B48FD" w:rsidRPr="002B48FD">
              <w:rPr>
                <w:rFonts w:ascii="Times New Roman" w:hAnsi="Times New Roman" w:cs="Times New Roman"/>
                <w:noProof/>
                <w:webHidden/>
                <w:color w:val="000000" w:themeColor="text1"/>
                <w:sz w:val="24"/>
                <w:szCs w:val="24"/>
              </w:rPr>
              <w:instrText xml:space="preserve"> PAGEREF _Toc118586047 \h </w:instrText>
            </w:r>
            <w:r w:rsidR="002B48FD" w:rsidRPr="002B48FD">
              <w:rPr>
                <w:rFonts w:ascii="Times New Roman" w:hAnsi="Times New Roman" w:cs="Times New Roman"/>
                <w:noProof/>
                <w:webHidden/>
                <w:color w:val="000000" w:themeColor="text1"/>
                <w:sz w:val="24"/>
                <w:szCs w:val="24"/>
              </w:rPr>
            </w:r>
            <w:r w:rsidR="002B48FD" w:rsidRPr="002B48FD">
              <w:rPr>
                <w:rFonts w:ascii="Times New Roman" w:hAnsi="Times New Roman" w:cs="Times New Roman"/>
                <w:noProof/>
                <w:webHidden/>
                <w:color w:val="000000" w:themeColor="text1"/>
                <w:sz w:val="24"/>
                <w:szCs w:val="24"/>
              </w:rPr>
              <w:fldChar w:fldCharType="separate"/>
            </w:r>
            <w:r w:rsidR="002B48FD" w:rsidRPr="002B48FD">
              <w:rPr>
                <w:rFonts w:ascii="Times New Roman" w:hAnsi="Times New Roman" w:cs="Times New Roman"/>
                <w:noProof/>
                <w:webHidden/>
                <w:color w:val="000000" w:themeColor="text1"/>
                <w:sz w:val="24"/>
                <w:szCs w:val="24"/>
              </w:rPr>
              <w:t>4</w:t>
            </w:r>
            <w:r w:rsidR="002B48FD" w:rsidRPr="002B48FD">
              <w:rPr>
                <w:rFonts w:ascii="Times New Roman" w:hAnsi="Times New Roman" w:cs="Times New Roman"/>
                <w:noProof/>
                <w:webHidden/>
                <w:color w:val="000000" w:themeColor="text1"/>
                <w:sz w:val="24"/>
                <w:szCs w:val="24"/>
              </w:rPr>
              <w:fldChar w:fldCharType="end"/>
            </w:r>
          </w:hyperlink>
        </w:p>
        <w:p w14:paraId="3475B911" w14:textId="6B6DB6C3" w:rsidR="002B48FD" w:rsidRPr="002B48FD" w:rsidRDefault="007A451A">
          <w:pPr>
            <w:pStyle w:val="TOC2"/>
            <w:tabs>
              <w:tab w:val="right" w:leader="dot" w:pos="9016"/>
            </w:tabs>
            <w:rPr>
              <w:rFonts w:ascii="Times New Roman" w:hAnsi="Times New Roman" w:cs="Times New Roman"/>
              <w:noProof/>
              <w:color w:val="000000" w:themeColor="text1"/>
              <w:sz w:val="24"/>
              <w:szCs w:val="24"/>
            </w:rPr>
          </w:pPr>
          <w:hyperlink w:anchor="_Toc118586048" w:history="1">
            <w:r w:rsidR="002B48FD" w:rsidRPr="002B48FD">
              <w:rPr>
                <w:rStyle w:val="Hyperlink"/>
                <w:rFonts w:ascii="Times New Roman" w:hAnsi="Times New Roman" w:cs="Times New Roman"/>
                <w:noProof/>
                <w:color w:val="000000" w:themeColor="text1"/>
                <w:sz w:val="24"/>
                <w:szCs w:val="24"/>
              </w:rPr>
              <w:t>“Is there a general duty to act in criminal law?”</w:t>
            </w:r>
            <w:r w:rsidR="002B48FD" w:rsidRPr="002B48FD">
              <w:rPr>
                <w:rFonts w:ascii="Times New Roman" w:hAnsi="Times New Roman" w:cs="Times New Roman"/>
                <w:noProof/>
                <w:webHidden/>
                <w:color w:val="000000" w:themeColor="text1"/>
                <w:sz w:val="24"/>
                <w:szCs w:val="24"/>
              </w:rPr>
              <w:tab/>
            </w:r>
            <w:r w:rsidR="002B48FD" w:rsidRPr="002B48FD">
              <w:rPr>
                <w:rFonts w:ascii="Times New Roman" w:hAnsi="Times New Roman" w:cs="Times New Roman"/>
                <w:noProof/>
                <w:webHidden/>
                <w:color w:val="000000" w:themeColor="text1"/>
                <w:sz w:val="24"/>
                <w:szCs w:val="24"/>
              </w:rPr>
              <w:fldChar w:fldCharType="begin"/>
            </w:r>
            <w:r w:rsidR="002B48FD" w:rsidRPr="002B48FD">
              <w:rPr>
                <w:rFonts w:ascii="Times New Roman" w:hAnsi="Times New Roman" w:cs="Times New Roman"/>
                <w:noProof/>
                <w:webHidden/>
                <w:color w:val="000000" w:themeColor="text1"/>
                <w:sz w:val="24"/>
                <w:szCs w:val="24"/>
              </w:rPr>
              <w:instrText xml:space="preserve"> PAGEREF _Toc118586048 \h </w:instrText>
            </w:r>
            <w:r w:rsidR="002B48FD" w:rsidRPr="002B48FD">
              <w:rPr>
                <w:rFonts w:ascii="Times New Roman" w:hAnsi="Times New Roman" w:cs="Times New Roman"/>
                <w:noProof/>
                <w:webHidden/>
                <w:color w:val="000000" w:themeColor="text1"/>
                <w:sz w:val="24"/>
                <w:szCs w:val="24"/>
              </w:rPr>
            </w:r>
            <w:r w:rsidR="002B48FD" w:rsidRPr="002B48FD">
              <w:rPr>
                <w:rFonts w:ascii="Times New Roman" w:hAnsi="Times New Roman" w:cs="Times New Roman"/>
                <w:noProof/>
                <w:webHidden/>
                <w:color w:val="000000" w:themeColor="text1"/>
                <w:sz w:val="24"/>
                <w:szCs w:val="24"/>
              </w:rPr>
              <w:fldChar w:fldCharType="separate"/>
            </w:r>
            <w:r w:rsidR="002B48FD" w:rsidRPr="002B48FD">
              <w:rPr>
                <w:rFonts w:ascii="Times New Roman" w:hAnsi="Times New Roman" w:cs="Times New Roman"/>
                <w:noProof/>
                <w:webHidden/>
                <w:color w:val="000000" w:themeColor="text1"/>
                <w:sz w:val="24"/>
                <w:szCs w:val="24"/>
              </w:rPr>
              <w:t>4</w:t>
            </w:r>
            <w:r w:rsidR="002B48FD" w:rsidRPr="002B48FD">
              <w:rPr>
                <w:rFonts w:ascii="Times New Roman" w:hAnsi="Times New Roman" w:cs="Times New Roman"/>
                <w:noProof/>
                <w:webHidden/>
                <w:color w:val="000000" w:themeColor="text1"/>
                <w:sz w:val="24"/>
                <w:szCs w:val="24"/>
              </w:rPr>
              <w:fldChar w:fldCharType="end"/>
            </w:r>
          </w:hyperlink>
        </w:p>
        <w:p w14:paraId="23498CEF" w14:textId="5A018969" w:rsidR="002B48FD" w:rsidRPr="002B48FD" w:rsidRDefault="007A451A">
          <w:pPr>
            <w:pStyle w:val="TOC2"/>
            <w:tabs>
              <w:tab w:val="right" w:leader="dot" w:pos="9016"/>
            </w:tabs>
            <w:rPr>
              <w:rFonts w:ascii="Times New Roman" w:hAnsi="Times New Roman" w:cs="Times New Roman"/>
              <w:noProof/>
              <w:color w:val="000000" w:themeColor="text1"/>
              <w:sz w:val="24"/>
              <w:szCs w:val="24"/>
            </w:rPr>
          </w:pPr>
          <w:hyperlink w:anchor="_Toc118586049" w:history="1">
            <w:r w:rsidR="002B48FD" w:rsidRPr="002B48FD">
              <w:rPr>
                <w:rStyle w:val="Hyperlink"/>
                <w:rFonts w:ascii="Times New Roman" w:hAnsi="Times New Roman" w:cs="Times New Roman"/>
                <w:noProof/>
                <w:color w:val="000000" w:themeColor="text1"/>
                <w:sz w:val="24"/>
                <w:szCs w:val="24"/>
              </w:rPr>
              <w:t>“What are the requirements for a crime to be committed by omission?”</w:t>
            </w:r>
            <w:r w:rsidR="002B48FD" w:rsidRPr="002B48FD">
              <w:rPr>
                <w:rFonts w:ascii="Times New Roman" w:hAnsi="Times New Roman" w:cs="Times New Roman"/>
                <w:noProof/>
                <w:webHidden/>
                <w:color w:val="000000" w:themeColor="text1"/>
                <w:sz w:val="24"/>
                <w:szCs w:val="24"/>
              </w:rPr>
              <w:tab/>
            </w:r>
            <w:r w:rsidR="002B48FD" w:rsidRPr="002B48FD">
              <w:rPr>
                <w:rFonts w:ascii="Times New Roman" w:hAnsi="Times New Roman" w:cs="Times New Roman"/>
                <w:noProof/>
                <w:webHidden/>
                <w:color w:val="000000" w:themeColor="text1"/>
                <w:sz w:val="24"/>
                <w:szCs w:val="24"/>
              </w:rPr>
              <w:fldChar w:fldCharType="begin"/>
            </w:r>
            <w:r w:rsidR="002B48FD" w:rsidRPr="002B48FD">
              <w:rPr>
                <w:rFonts w:ascii="Times New Roman" w:hAnsi="Times New Roman" w:cs="Times New Roman"/>
                <w:noProof/>
                <w:webHidden/>
                <w:color w:val="000000" w:themeColor="text1"/>
                <w:sz w:val="24"/>
                <w:szCs w:val="24"/>
              </w:rPr>
              <w:instrText xml:space="preserve"> PAGEREF _Toc118586049 \h </w:instrText>
            </w:r>
            <w:r w:rsidR="002B48FD" w:rsidRPr="002B48FD">
              <w:rPr>
                <w:rFonts w:ascii="Times New Roman" w:hAnsi="Times New Roman" w:cs="Times New Roman"/>
                <w:noProof/>
                <w:webHidden/>
                <w:color w:val="000000" w:themeColor="text1"/>
                <w:sz w:val="24"/>
                <w:szCs w:val="24"/>
              </w:rPr>
            </w:r>
            <w:r w:rsidR="002B48FD" w:rsidRPr="002B48FD">
              <w:rPr>
                <w:rFonts w:ascii="Times New Roman" w:hAnsi="Times New Roman" w:cs="Times New Roman"/>
                <w:noProof/>
                <w:webHidden/>
                <w:color w:val="000000" w:themeColor="text1"/>
                <w:sz w:val="24"/>
                <w:szCs w:val="24"/>
              </w:rPr>
              <w:fldChar w:fldCharType="separate"/>
            </w:r>
            <w:r w:rsidR="002B48FD" w:rsidRPr="002B48FD">
              <w:rPr>
                <w:rFonts w:ascii="Times New Roman" w:hAnsi="Times New Roman" w:cs="Times New Roman"/>
                <w:noProof/>
                <w:webHidden/>
                <w:color w:val="000000" w:themeColor="text1"/>
                <w:sz w:val="24"/>
                <w:szCs w:val="24"/>
              </w:rPr>
              <w:t>5</w:t>
            </w:r>
            <w:r w:rsidR="002B48FD" w:rsidRPr="002B48FD">
              <w:rPr>
                <w:rFonts w:ascii="Times New Roman" w:hAnsi="Times New Roman" w:cs="Times New Roman"/>
                <w:noProof/>
                <w:webHidden/>
                <w:color w:val="000000" w:themeColor="text1"/>
                <w:sz w:val="24"/>
                <w:szCs w:val="24"/>
              </w:rPr>
              <w:fldChar w:fldCharType="end"/>
            </w:r>
          </w:hyperlink>
        </w:p>
        <w:p w14:paraId="57B060D3" w14:textId="62B8C8AA" w:rsidR="002B48FD" w:rsidRPr="002B48FD" w:rsidRDefault="007A451A">
          <w:pPr>
            <w:pStyle w:val="TOC2"/>
            <w:tabs>
              <w:tab w:val="right" w:leader="dot" w:pos="9016"/>
            </w:tabs>
            <w:rPr>
              <w:rFonts w:ascii="Times New Roman" w:hAnsi="Times New Roman" w:cs="Times New Roman"/>
              <w:noProof/>
              <w:color w:val="000000" w:themeColor="text1"/>
              <w:sz w:val="24"/>
              <w:szCs w:val="24"/>
            </w:rPr>
          </w:pPr>
          <w:hyperlink w:anchor="_Toc118586050" w:history="1">
            <w:r w:rsidR="002B48FD" w:rsidRPr="002B48FD">
              <w:rPr>
                <w:rStyle w:val="Hyperlink"/>
                <w:rFonts w:ascii="Times New Roman" w:hAnsi="Times New Roman" w:cs="Times New Roman"/>
                <w:noProof/>
                <w:color w:val="000000" w:themeColor="text1"/>
                <w:sz w:val="24"/>
                <w:szCs w:val="24"/>
              </w:rPr>
              <w:t>“When might a statutory duty to act be present?”</w:t>
            </w:r>
            <w:r w:rsidR="002B48FD" w:rsidRPr="002B48FD">
              <w:rPr>
                <w:rFonts w:ascii="Times New Roman" w:hAnsi="Times New Roman" w:cs="Times New Roman"/>
                <w:noProof/>
                <w:webHidden/>
                <w:color w:val="000000" w:themeColor="text1"/>
                <w:sz w:val="24"/>
                <w:szCs w:val="24"/>
              </w:rPr>
              <w:tab/>
            </w:r>
            <w:r w:rsidR="002B48FD" w:rsidRPr="002B48FD">
              <w:rPr>
                <w:rFonts w:ascii="Times New Roman" w:hAnsi="Times New Roman" w:cs="Times New Roman"/>
                <w:noProof/>
                <w:webHidden/>
                <w:color w:val="000000" w:themeColor="text1"/>
                <w:sz w:val="24"/>
                <w:szCs w:val="24"/>
              </w:rPr>
              <w:fldChar w:fldCharType="begin"/>
            </w:r>
            <w:r w:rsidR="002B48FD" w:rsidRPr="002B48FD">
              <w:rPr>
                <w:rFonts w:ascii="Times New Roman" w:hAnsi="Times New Roman" w:cs="Times New Roman"/>
                <w:noProof/>
                <w:webHidden/>
                <w:color w:val="000000" w:themeColor="text1"/>
                <w:sz w:val="24"/>
                <w:szCs w:val="24"/>
              </w:rPr>
              <w:instrText xml:space="preserve"> PAGEREF _Toc118586050 \h </w:instrText>
            </w:r>
            <w:r w:rsidR="002B48FD" w:rsidRPr="002B48FD">
              <w:rPr>
                <w:rFonts w:ascii="Times New Roman" w:hAnsi="Times New Roman" w:cs="Times New Roman"/>
                <w:noProof/>
                <w:webHidden/>
                <w:color w:val="000000" w:themeColor="text1"/>
                <w:sz w:val="24"/>
                <w:szCs w:val="24"/>
              </w:rPr>
            </w:r>
            <w:r w:rsidR="002B48FD" w:rsidRPr="002B48FD">
              <w:rPr>
                <w:rFonts w:ascii="Times New Roman" w:hAnsi="Times New Roman" w:cs="Times New Roman"/>
                <w:noProof/>
                <w:webHidden/>
                <w:color w:val="000000" w:themeColor="text1"/>
                <w:sz w:val="24"/>
                <w:szCs w:val="24"/>
              </w:rPr>
              <w:fldChar w:fldCharType="separate"/>
            </w:r>
            <w:r w:rsidR="002B48FD" w:rsidRPr="002B48FD">
              <w:rPr>
                <w:rFonts w:ascii="Times New Roman" w:hAnsi="Times New Roman" w:cs="Times New Roman"/>
                <w:noProof/>
                <w:webHidden/>
                <w:color w:val="000000" w:themeColor="text1"/>
                <w:sz w:val="24"/>
                <w:szCs w:val="24"/>
              </w:rPr>
              <w:t>5</w:t>
            </w:r>
            <w:r w:rsidR="002B48FD" w:rsidRPr="002B48FD">
              <w:rPr>
                <w:rFonts w:ascii="Times New Roman" w:hAnsi="Times New Roman" w:cs="Times New Roman"/>
                <w:noProof/>
                <w:webHidden/>
                <w:color w:val="000000" w:themeColor="text1"/>
                <w:sz w:val="24"/>
                <w:szCs w:val="24"/>
              </w:rPr>
              <w:fldChar w:fldCharType="end"/>
            </w:r>
          </w:hyperlink>
        </w:p>
        <w:p w14:paraId="247F5ABE" w14:textId="5E901F92" w:rsidR="002B48FD" w:rsidRPr="002B48FD" w:rsidRDefault="007A451A">
          <w:pPr>
            <w:pStyle w:val="TOC2"/>
            <w:tabs>
              <w:tab w:val="right" w:leader="dot" w:pos="9016"/>
            </w:tabs>
            <w:rPr>
              <w:rFonts w:ascii="Times New Roman" w:hAnsi="Times New Roman" w:cs="Times New Roman"/>
              <w:noProof/>
              <w:color w:val="000000" w:themeColor="text1"/>
              <w:sz w:val="24"/>
              <w:szCs w:val="24"/>
            </w:rPr>
          </w:pPr>
          <w:hyperlink w:anchor="_Toc118586051" w:history="1">
            <w:r w:rsidR="002B48FD" w:rsidRPr="002B48FD">
              <w:rPr>
                <w:rStyle w:val="Hyperlink"/>
                <w:rFonts w:ascii="Times New Roman" w:hAnsi="Times New Roman" w:cs="Times New Roman"/>
                <w:noProof/>
                <w:color w:val="000000" w:themeColor="text1"/>
                <w:sz w:val="24"/>
                <w:szCs w:val="24"/>
              </w:rPr>
              <w:t>“When might a contractual/ duty based on office be present?”</w:t>
            </w:r>
            <w:r w:rsidR="002B48FD" w:rsidRPr="002B48FD">
              <w:rPr>
                <w:rFonts w:ascii="Times New Roman" w:hAnsi="Times New Roman" w:cs="Times New Roman"/>
                <w:noProof/>
                <w:webHidden/>
                <w:color w:val="000000" w:themeColor="text1"/>
                <w:sz w:val="24"/>
                <w:szCs w:val="24"/>
              </w:rPr>
              <w:tab/>
            </w:r>
            <w:r w:rsidR="002B48FD" w:rsidRPr="002B48FD">
              <w:rPr>
                <w:rFonts w:ascii="Times New Roman" w:hAnsi="Times New Roman" w:cs="Times New Roman"/>
                <w:noProof/>
                <w:webHidden/>
                <w:color w:val="000000" w:themeColor="text1"/>
                <w:sz w:val="24"/>
                <w:szCs w:val="24"/>
              </w:rPr>
              <w:fldChar w:fldCharType="begin"/>
            </w:r>
            <w:r w:rsidR="002B48FD" w:rsidRPr="002B48FD">
              <w:rPr>
                <w:rFonts w:ascii="Times New Roman" w:hAnsi="Times New Roman" w:cs="Times New Roman"/>
                <w:noProof/>
                <w:webHidden/>
                <w:color w:val="000000" w:themeColor="text1"/>
                <w:sz w:val="24"/>
                <w:szCs w:val="24"/>
              </w:rPr>
              <w:instrText xml:space="preserve"> PAGEREF _Toc118586051 \h </w:instrText>
            </w:r>
            <w:r w:rsidR="002B48FD" w:rsidRPr="002B48FD">
              <w:rPr>
                <w:rFonts w:ascii="Times New Roman" w:hAnsi="Times New Roman" w:cs="Times New Roman"/>
                <w:noProof/>
                <w:webHidden/>
                <w:color w:val="000000" w:themeColor="text1"/>
                <w:sz w:val="24"/>
                <w:szCs w:val="24"/>
              </w:rPr>
            </w:r>
            <w:r w:rsidR="002B48FD" w:rsidRPr="002B48FD">
              <w:rPr>
                <w:rFonts w:ascii="Times New Roman" w:hAnsi="Times New Roman" w:cs="Times New Roman"/>
                <w:noProof/>
                <w:webHidden/>
                <w:color w:val="000000" w:themeColor="text1"/>
                <w:sz w:val="24"/>
                <w:szCs w:val="24"/>
              </w:rPr>
              <w:fldChar w:fldCharType="separate"/>
            </w:r>
            <w:r w:rsidR="002B48FD" w:rsidRPr="002B48FD">
              <w:rPr>
                <w:rFonts w:ascii="Times New Roman" w:hAnsi="Times New Roman" w:cs="Times New Roman"/>
                <w:noProof/>
                <w:webHidden/>
                <w:color w:val="000000" w:themeColor="text1"/>
                <w:sz w:val="24"/>
                <w:szCs w:val="24"/>
              </w:rPr>
              <w:t>5</w:t>
            </w:r>
            <w:r w:rsidR="002B48FD" w:rsidRPr="002B48FD">
              <w:rPr>
                <w:rFonts w:ascii="Times New Roman" w:hAnsi="Times New Roman" w:cs="Times New Roman"/>
                <w:noProof/>
                <w:webHidden/>
                <w:color w:val="000000" w:themeColor="text1"/>
                <w:sz w:val="24"/>
                <w:szCs w:val="24"/>
              </w:rPr>
              <w:fldChar w:fldCharType="end"/>
            </w:r>
          </w:hyperlink>
        </w:p>
        <w:p w14:paraId="44C8E791" w14:textId="6D10774F" w:rsidR="002B48FD" w:rsidRPr="002B48FD" w:rsidRDefault="007A451A">
          <w:pPr>
            <w:pStyle w:val="TOC2"/>
            <w:tabs>
              <w:tab w:val="right" w:leader="dot" w:pos="9016"/>
            </w:tabs>
            <w:rPr>
              <w:rFonts w:ascii="Times New Roman" w:hAnsi="Times New Roman" w:cs="Times New Roman"/>
              <w:noProof/>
              <w:color w:val="000000" w:themeColor="text1"/>
              <w:sz w:val="24"/>
              <w:szCs w:val="24"/>
            </w:rPr>
          </w:pPr>
          <w:hyperlink w:anchor="_Toc118586052" w:history="1">
            <w:r w:rsidR="002B48FD" w:rsidRPr="002B48FD">
              <w:rPr>
                <w:rStyle w:val="Hyperlink"/>
                <w:rFonts w:ascii="Times New Roman" w:hAnsi="Times New Roman" w:cs="Times New Roman"/>
                <w:noProof/>
                <w:color w:val="000000" w:themeColor="text1"/>
                <w:sz w:val="24"/>
                <w:szCs w:val="24"/>
              </w:rPr>
              <w:t>“When might a common law duty to act arise?”</w:t>
            </w:r>
            <w:r w:rsidR="002B48FD" w:rsidRPr="002B48FD">
              <w:rPr>
                <w:rFonts w:ascii="Times New Roman" w:hAnsi="Times New Roman" w:cs="Times New Roman"/>
                <w:noProof/>
                <w:webHidden/>
                <w:color w:val="000000" w:themeColor="text1"/>
                <w:sz w:val="24"/>
                <w:szCs w:val="24"/>
              </w:rPr>
              <w:tab/>
            </w:r>
            <w:r w:rsidR="002B48FD" w:rsidRPr="002B48FD">
              <w:rPr>
                <w:rFonts w:ascii="Times New Roman" w:hAnsi="Times New Roman" w:cs="Times New Roman"/>
                <w:noProof/>
                <w:webHidden/>
                <w:color w:val="000000" w:themeColor="text1"/>
                <w:sz w:val="24"/>
                <w:szCs w:val="24"/>
              </w:rPr>
              <w:fldChar w:fldCharType="begin"/>
            </w:r>
            <w:r w:rsidR="002B48FD" w:rsidRPr="002B48FD">
              <w:rPr>
                <w:rFonts w:ascii="Times New Roman" w:hAnsi="Times New Roman" w:cs="Times New Roman"/>
                <w:noProof/>
                <w:webHidden/>
                <w:color w:val="000000" w:themeColor="text1"/>
                <w:sz w:val="24"/>
                <w:szCs w:val="24"/>
              </w:rPr>
              <w:instrText xml:space="preserve"> PAGEREF _Toc118586052 \h </w:instrText>
            </w:r>
            <w:r w:rsidR="002B48FD" w:rsidRPr="002B48FD">
              <w:rPr>
                <w:rFonts w:ascii="Times New Roman" w:hAnsi="Times New Roman" w:cs="Times New Roman"/>
                <w:noProof/>
                <w:webHidden/>
                <w:color w:val="000000" w:themeColor="text1"/>
                <w:sz w:val="24"/>
                <w:szCs w:val="24"/>
              </w:rPr>
            </w:r>
            <w:r w:rsidR="002B48FD" w:rsidRPr="002B48FD">
              <w:rPr>
                <w:rFonts w:ascii="Times New Roman" w:hAnsi="Times New Roman" w:cs="Times New Roman"/>
                <w:noProof/>
                <w:webHidden/>
                <w:color w:val="000000" w:themeColor="text1"/>
                <w:sz w:val="24"/>
                <w:szCs w:val="24"/>
              </w:rPr>
              <w:fldChar w:fldCharType="separate"/>
            </w:r>
            <w:r w:rsidR="002B48FD" w:rsidRPr="002B48FD">
              <w:rPr>
                <w:rFonts w:ascii="Times New Roman" w:hAnsi="Times New Roman" w:cs="Times New Roman"/>
                <w:noProof/>
                <w:webHidden/>
                <w:color w:val="000000" w:themeColor="text1"/>
                <w:sz w:val="24"/>
                <w:szCs w:val="24"/>
              </w:rPr>
              <w:t>6</w:t>
            </w:r>
            <w:r w:rsidR="002B48FD" w:rsidRPr="002B48FD">
              <w:rPr>
                <w:rFonts w:ascii="Times New Roman" w:hAnsi="Times New Roman" w:cs="Times New Roman"/>
                <w:noProof/>
                <w:webHidden/>
                <w:color w:val="000000" w:themeColor="text1"/>
                <w:sz w:val="24"/>
                <w:szCs w:val="24"/>
              </w:rPr>
              <w:fldChar w:fldCharType="end"/>
            </w:r>
          </w:hyperlink>
        </w:p>
        <w:p w14:paraId="6A687685" w14:textId="18FBE7E5" w:rsidR="002B48FD" w:rsidRPr="002B48FD" w:rsidRDefault="007A451A">
          <w:pPr>
            <w:pStyle w:val="TOC2"/>
            <w:tabs>
              <w:tab w:val="right" w:leader="dot" w:pos="9016"/>
            </w:tabs>
            <w:rPr>
              <w:rFonts w:ascii="Times New Roman" w:hAnsi="Times New Roman" w:cs="Times New Roman"/>
              <w:noProof/>
              <w:color w:val="000000" w:themeColor="text1"/>
              <w:sz w:val="24"/>
              <w:szCs w:val="24"/>
            </w:rPr>
          </w:pPr>
          <w:hyperlink w:anchor="_Toc118586053" w:history="1">
            <w:r w:rsidR="002B48FD" w:rsidRPr="002B48FD">
              <w:rPr>
                <w:rStyle w:val="Hyperlink"/>
                <w:rFonts w:ascii="Times New Roman" w:hAnsi="Times New Roman" w:cs="Times New Roman"/>
                <w:noProof/>
                <w:color w:val="000000" w:themeColor="text1"/>
                <w:sz w:val="24"/>
                <w:szCs w:val="24"/>
              </w:rPr>
              <w:t>“When does a duty to act stop?”</w:t>
            </w:r>
            <w:r w:rsidR="002B48FD" w:rsidRPr="002B48FD">
              <w:rPr>
                <w:rFonts w:ascii="Times New Roman" w:hAnsi="Times New Roman" w:cs="Times New Roman"/>
                <w:noProof/>
                <w:webHidden/>
                <w:color w:val="000000" w:themeColor="text1"/>
                <w:sz w:val="24"/>
                <w:szCs w:val="24"/>
              </w:rPr>
              <w:tab/>
            </w:r>
            <w:r w:rsidR="002B48FD" w:rsidRPr="002B48FD">
              <w:rPr>
                <w:rFonts w:ascii="Times New Roman" w:hAnsi="Times New Roman" w:cs="Times New Roman"/>
                <w:noProof/>
                <w:webHidden/>
                <w:color w:val="000000" w:themeColor="text1"/>
                <w:sz w:val="24"/>
                <w:szCs w:val="24"/>
              </w:rPr>
              <w:fldChar w:fldCharType="begin"/>
            </w:r>
            <w:r w:rsidR="002B48FD" w:rsidRPr="002B48FD">
              <w:rPr>
                <w:rFonts w:ascii="Times New Roman" w:hAnsi="Times New Roman" w:cs="Times New Roman"/>
                <w:noProof/>
                <w:webHidden/>
                <w:color w:val="000000" w:themeColor="text1"/>
                <w:sz w:val="24"/>
                <w:szCs w:val="24"/>
              </w:rPr>
              <w:instrText xml:space="preserve"> PAGEREF _Toc118586053 \h </w:instrText>
            </w:r>
            <w:r w:rsidR="002B48FD" w:rsidRPr="002B48FD">
              <w:rPr>
                <w:rFonts w:ascii="Times New Roman" w:hAnsi="Times New Roman" w:cs="Times New Roman"/>
                <w:noProof/>
                <w:webHidden/>
                <w:color w:val="000000" w:themeColor="text1"/>
                <w:sz w:val="24"/>
                <w:szCs w:val="24"/>
              </w:rPr>
            </w:r>
            <w:r w:rsidR="002B48FD" w:rsidRPr="002B48FD">
              <w:rPr>
                <w:rFonts w:ascii="Times New Roman" w:hAnsi="Times New Roman" w:cs="Times New Roman"/>
                <w:noProof/>
                <w:webHidden/>
                <w:color w:val="000000" w:themeColor="text1"/>
                <w:sz w:val="24"/>
                <w:szCs w:val="24"/>
              </w:rPr>
              <w:fldChar w:fldCharType="separate"/>
            </w:r>
            <w:r w:rsidR="002B48FD" w:rsidRPr="002B48FD">
              <w:rPr>
                <w:rFonts w:ascii="Times New Roman" w:hAnsi="Times New Roman" w:cs="Times New Roman"/>
                <w:noProof/>
                <w:webHidden/>
                <w:color w:val="000000" w:themeColor="text1"/>
                <w:sz w:val="24"/>
                <w:szCs w:val="24"/>
              </w:rPr>
              <w:t>6</w:t>
            </w:r>
            <w:r w:rsidR="002B48FD" w:rsidRPr="002B48FD">
              <w:rPr>
                <w:rFonts w:ascii="Times New Roman" w:hAnsi="Times New Roman" w:cs="Times New Roman"/>
                <w:noProof/>
                <w:webHidden/>
                <w:color w:val="000000" w:themeColor="text1"/>
                <w:sz w:val="24"/>
                <w:szCs w:val="24"/>
              </w:rPr>
              <w:fldChar w:fldCharType="end"/>
            </w:r>
          </w:hyperlink>
        </w:p>
        <w:p w14:paraId="4497CC25" w14:textId="27C61505" w:rsidR="002B48FD" w:rsidRPr="002B48FD" w:rsidRDefault="007A451A">
          <w:pPr>
            <w:pStyle w:val="TOC2"/>
            <w:tabs>
              <w:tab w:val="right" w:leader="dot" w:pos="9016"/>
            </w:tabs>
            <w:rPr>
              <w:rFonts w:ascii="Times New Roman" w:hAnsi="Times New Roman" w:cs="Times New Roman"/>
              <w:noProof/>
              <w:color w:val="000000" w:themeColor="text1"/>
              <w:sz w:val="24"/>
              <w:szCs w:val="24"/>
            </w:rPr>
          </w:pPr>
          <w:hyperlink w:anchor="_Toc118586054" w:history="1">
            <w:r w:rsidR="002B48FD" w:rsidRPr="002B48FD">
              <w:rPr>
                <w:rStyle w:val="Hyperlink"/>
                <w:rFonts w:ascii="Times New Roman" w:hAnsi="Times New Roman" w:cs="Times New Roman"/>
                <w:noProof/>
                <w:color w:val="000000" w:themeColor="text1"/>
                <w:sz w:val="24"/>
                <w:szCs w:val="24"/>
              </w:rPr>
              <w:t>“Should there be a general duty to act? What are the pro’s and con’s of this?”</w:t>
            </w:r>
            <w:r w:rsidR="002B48FD" w:rsidRPr="002B48FD">
              <w:rPr>
                <w:rFonts w:ascii="Times New Roman" w:hAnsi="Times New Roman" w:cs="Times New Roman"/>
                <w:noProof/>
                <w:webHidden/>
                <w:color w:val="000000" w:themeColor="text1"/>
                <w:sz w:val="24"/>
                <w:szCs w:val="24"/>
              </w:rPr>
              <w:tab/>
            </w:r>
            <w:r w:rsidR="002B48FD" w:rsidRPr="002B48FD">
              <w:rPr>
                <w:rFonts w:ascii="Times New Roman" w:hAnsi="Times New Roman" w:cs="Times New Roman"/>
                <w:noProof/>
                <w:webHidden/>
                <w:color w:val="000000" w:themeColor="text1"/>
                <w:sz w:val="24"/>
                <w:szCs w:val="24"/>
              </w:rPr>
              <w:fldChar w:fldCharType="begin"/>
            </w:r>
            <w:r w:rsidR="002B48FD" w:rsidRPr="002B48FD">
              <w:rPr>
                <w:rFonts w:ascii="Times New Roman" w:hAnsi="Times New Roman" w:cs="Times New Roman"/>
                <w:noProof/>
                <w:webHidden/>
                <w:color w:val="000000" w:themeColor="text1"/>
                <w:sz w:val="24"/>
                <w:szCs w:val="24"/>
              </w:rPr>
              <w:instrText xml:space="preserve"> PAGEREF _Toc118586054 \h </w:instrText>
            </w:r>
            <w:r w:rsidR="002B48FD" w:rsidRPr="002B48FD">
              <w:rPr>
                <w:rFonts w:ascii="Times New Roman" w:hAnsi="Times New Roman" w:cs="Times New Roman"/>
                <w:noProof/>
                <w:webHidden/>
                <w:color w:val="000000" w:themeColor="text1"/>
                <w:sz w:val="24"/>
                <w:szCs w:val="24"/>
              </w:rPr>
            </w:r>
            <w:r w:rsidR="002B48FD" w:rsidRPr="002B48FD">
              <w:rPr>
                <w:rFonts w:ascii="Times New Roman" w:hAnsi="Times New Roman" w:cs="Times New Roman"/>
                <w:noProof/>
                <w:webHidden/>
                <w:color w:val="000000" w:themeColor="text1"/>
                <w:sz w:val="24"/>
                <w:szCs w:val="24"/>
              </w:rPr>
              <w:fldChar w:fldCharType="separate"/>
            </w:r>
            <w:r w:rsidR="002B48FD" w:rsidRPr="002B48FD">
              <w:rPr>
                <w:rFonts w:ascii="Times New Roman" w:hAnsi="Times New Roman" w:cs="Times New Roman"/>
                <w:noProof/>
                <w:webHidden/>
                <w:color w:val="000000" w:themeColor="text1"/>
                <w:sz w:val="24"/>
                <w:szCs w:val="24"/>
              </w:rPr>
              <w:t>6</w:t>
            </w:r>
            <w:r w:rsidR="002B48FD" w:rsidRPr="002B48FD">
              <w:rPr>
                <w:rFonts w:ascii="Times New Roman" w:hAnsi="Times New Roman" w:cs="Times New Roman"/>
                <w:noProof/>
                <w:webHidden/>
                <w:color w:val="000000" w:themeColor="text1"/>
                <w:sz w:val="24"/>
                <w:szCs w:val="24"/>
              </w:rPr>
              <w:fldChar w:fldCharType="end"/>
            </w:r>
          </w:hyperlink>
        </w:p>
        <w:p w14:paraId="0E7F7CA3" w14:textId="4F54812C" w:rsidR="002B48FD" w:rsidRPr="002B48FD" w:rsidRDefault="007A451A">
          <w:pPr>
            <w:pStyle w:val="TOC1"/>
            <w:tabs>
              <w:tab w:val="right" w:leader="dot" w:pos="9016"/>
            </w:tabs>
            <w:rPr>
              <w:rFonts w:ascii="Times New Roman" w:hAnsi="Times New Roman" w:cs="Times New Roman"/>
              <w:noProof/>
              <w:color w:val="000000" w:themeColor="text1"/>
              <w:sz w:val="24"/>
              <w:szCs w:val="24"/>
            </w:rPr>
          </w:pPr>
          <w:hyperlink w:anchor="_Toc118586055" w:history="1">
            <w:r w:rsidR="002B48FD" w:rsidRPr="002B48FD">
              <w:rPr>
                <w:rStyle w:val="Hyperlink"/>
                <w:rFonts w:ascii="Times New Roman" w:hAnsi="Times New Roman" w:cs="Times New Roman"/>
                <w:noProof/>
                <w:color w:val="000000" w:themeColor="text1"/>
                <w:sz w:val="24"/>
                <w:szCs w:val="24"/>
              </w:rPr>
              <w:t>Conclusion</w:t>
            </w:r>
            <w:r w:rsidR="002B48FD" w:rsidRPr="002B48FD">
              <w:rPr>
                <w:rFonts w:ascii="Times New Roman" w:hAnsi="Times New Roman" w:cs="Times New Roman"/>
                <w:noProof/>
                <w:webHidden/>
                <w:color w:val="000000" w:themeColor="text1"/>
                <w:sz w:val="24"/>
                <w:szCs w:val="24"/>
              </w:rPr>
              <w:tab/>
            </w:r>
            <w:r w:rsidR="002B48FD" w:rsidRPr="002B48FD">
              <w:rPr>
                <w:rFonts w:ascii="Times New Roman" w:hAnsi="Times New Roman" w:cs="Times New Roman"/>
                <w:noProof/>
                <w:webHidden/>
                <w:color w:val="000000" w:themeColor="text1"/>
                <w:sz w:val="24"/>
                <w:szCs w:val="24"/>
              </w:rPr>
              <w:fldChar w:fldCharType="begin"/>
            </w:r>
            <w:r w:rsidR="002B48FD" w:rsidRPr="002B48FD">
              <w:rPr>
                <w:rFonts w:ascii="Times New Roman" w:hAnsi="Times New Roman" w:cs="Times New Roman"/>
                <w:noProof/>
                <w:webHidden/>
                <w:color w:val="000000" w:themeColor="text1"/>
                <w:sz w:val="24"/>
                <w:szCs w:val="24"/>
              </w:rPr>
              <w:instrText xml:space="preserve"> PAGEREF _Toc118586055 \h </w:instrText>
            </w:r>
            <w:r w:rsidR="002B48FD" w:rsidRPr="002B48FD">
              <w:rPr>
                <w:rFonts w:ascii="Times New Roman" w:hAnsi="Times New Roman" w:cs="Times New Roman"/>
                <w:noProof/>
                <w:webHidden/>
                <w:color w:val="000000" w:themeColor="text1"/>
                <w:sz w:val="24"/>
                <w:szCs w:val="24"/>
              </w:rPr>
            </w:r>
            <w:r w:rsidR="002B48FD" w:rsidRPr="002B48FD">
              <w:rPr>
                <w:rFonts w:ascii="Times New Roman" w:hAnsi="Times New Roman" w:cs="Times New Roman"/>
                <w:noProof/>
                <w:webHidden/>
                <w:color w:val="000000" w:themeColor="text1"/>
                <w:sz w:val="24"/>
                <w:szCs w:val="24"/>
              </w:rPr>
              <w:fldChar w:fldCharType="separate"/>
            </w:r>
            <w:r w:rsidR="002B48FD" w:rsidRPr="002B48FD">
              <w:rPr>
                <w:rFonts w:ascii="Times New Roman" w:hAnsi="Times New Roman" w:cs="Times New Roman"/>
                <w:noProof/>
                <w:webHidden/>
                <w:color w:val="000000" w:themeColor="text1"/>
                <w:sz w:val="24"/>
                <w:szCs w:val="24"/>
              </w:rPr>
              <w:t>7</w:t>
            </w:r>
            <w:r w:rsidR="002B48FD" w:rsidRPr="002B48FD">
              <w:rPr>
                <w:rFonts w:ascii="Times New Roman" w:hAnsi="Times New Roman" w:cs="Times New Roman"/>
                <w:noProof/>
                <w:webHidden/>
                <w:color w:val="000000" w:themeColor="text1"/>
                <w:sz w:val="24"/>
                <w:szCs w:val="24"/>
              </w:rPr>
              <w:fldChar w:fldCharType="end"/>
            </w:r>
          </w:hyperlink>
        </w:p>
        <w:p w14:paraId="4BDD40D9" w14:textId="7E39420B" w:rsidR="002B48FD" w:rsidRPr="002B48FD" w:rsidRDefault="007A451A">
          <w:pPr>
            <w:pStyle w:val="TOC1"/>
            <w:tabs>
              <w:tab w:val="right" w:leader="dot" w:pos="9016"/>
            </w:tabs>
            <w:rPr>
              <w:rFonts w:ascii="Times New Roman" w:hAnsi="Times New Roman" w:cs="Times New Roman"/>
              <w:noProof/>
              <w:color w:val="000000" w:themeColor="text1"/>
              <w:sz w:val="24"/>
              <w:szCs w:val="24"/>
            </w:rPr>
          </w:pPr>
          <w:hyperlink w:anchor="_Toc118586056" w:history="1">
            <w:r w:rsidR="002B48FD" w:rsidRPr="002B48FD">
              <w:rPr>
                <w:rStyle w:val="Hyperlink"/>
                <w:rFonts w:ascii="Times New Roman" w:hAnsi="Times New Roman" w:cs="Times New Roman"/>
                <w:noProof/>
                <w:color w:val="000000" w:themeColor="text1"/>
                <w:sz w:val="24"/>
                <w:szCs w:val="24"/>
              </w:rPr>
              <w:t>References</w:t>
            </w:r>
            <w:r w:rsidR="002B48FD" w:rsidRPr="002B48FD">
              <w:rPr>
                <w:rFonts w:ascii="Times New Roman" w:hAnsi="Times New Roman" w:cs="Times New Roman"/>
                <w:noProof/>
                <w:webHidden/>
                <w:color w:val="000000" w:themeColor="text1"/>
                <w:sz w:val="24"/>
                <w:szCs w:val="24"/>
              </w:rPr>
              <w:tab/>
            </w:r>
            <w:r w:rsidR="002B48FD" w:rsidRPr="002B48FD">
              <w:rPr>
                <w:rFonts w:ascii="Times New Roman" w:hAnsi="Times New Roman" w:cs="Times New Roman"/>
                <w:noProof/>
                <w:webHidden/>
                <w:color w:val="000000" w:themeColor="text1"/>
                <w:sz w:val="24"/>
                <w:szCs w:val="24"/>
              </w:rPr>
              <w:fldChar w:fldCharType="begin"/>
            </w:r>
            <w:r w:rsidR="002B48FD" w:rsidRPr="002B48FD">
              <w:rPr>
                <w:rFonts w:ascii="Times New Roman" w:hAnsi="Times New Roman" w:cs="Times New Roman"/>
                <w:noProof/>
                <w:webHidden/>
                <w:color w:val="000000" w:themeColor="text1"/>
                <w:sz w:val="24"/>
                <w:szCs w:val="24"/>
              </w:rPr>
              <w:instrText xml:space="preserve"> PAGEREF _Toc118586056 \h </w:instrText>
            </w:r>
            <w:r w:rsidR="002B48FD" w:rsidRPr="002B48FD">
              <w:rPr>
                <w:rFonts w:ascii="Times New Roman" w:hAnsi="Times New Roman" w:cs="Times New Roman"/>
                <w:noProof/>
                <w:webHidden/>
                <w:color w:val="000000" w:themeColor="text1"/>
                <w:sz w:val="24"/>
                <w:szCs w:val="24"/>
              </w:rPr>
            </w:r>
            <w:r w:rsidR="002B48FD" w:rsidRPr="002B48FD">
              <w:rPr>
                <w:rFonts w:ascii="Times New Roman" w:hAnsi="Times New Roman" w:cs="Times New Roman"/>
                <w:noProof/>
                <w:webHidden/>
                <w:color w:val="000000" w:themeColor="text1"/>
                <w:sz w:val="24"/>
                <w:szCs w:val="24"/>
              </w:rPr>
              <w:fldChar w:fldCharType="separate"/>
            </w:r>
            <w:r w:rsidR="002B48FD" w:rsidRPr="002B48FD">
              <w:rPr>
                <w:rFonts w:ascii="Times New Roman" w:hAnsi="Times New Roman" w:cs="Times New Roman"/>
                <w:noProof/>
                <w:webHidden/>
                <w:color w:val="000000" w:themeColor="text1"/>
                <w:sz w:val="24"/>
                <w:szCs w:val="24"/>
              </w:rPr>
              <w:t>8</w:t>
            </w:r>
            <w:r w:rsidR="002B48FD" w:rsidRPr="002B48FD">
              <w:rPr>
                <w:rFonts w:ascii="Times New Roman" w:hAnsi="Times New Roman" w:cs="Times New Roman"/>
                <w:noProof/>
                <w:webHidden/>
                <w:color w:val="000000" w:themeColor="text1"/>
                <w:sz w:val="24"/>
                <w:szCs w:val="24"/>
              </w:rPr>
              <w:fldChar w:fldCharType="end"/>
            </w:r>
          </w:hyperlink>
        </w:p>
        <w:p w14:paraId="66E5FD22" w14:textId="75A791E2" w:rsidR="002B48FD" w:rsidRPr="002B48FD" w:rsidRDefault="002B48FD">
          <w:r w:rsidRPr="002B48FD">
            <w:rPr>
              <w:rFonts w:ascii="Times New Roman" w:hAnsi="Times New Roman" w:cs="Times New Roman"/>
              <w:b/>
              <w:bCs/>
              <w:noProof/>
              <w:color w:val="000000" w:themeColor="text1"/>
              <w:sz w:val="24"/>
              <w:szCs w:val="24"/>
            </w:rPr>
            <w:fldChar w:fldCharType="end"/>
          </w:r>
        </w:p>
      </w:sdtContent>
    </w:sdt>
    <w:p w14:paraId="5049F141" w14:textId="77777777" w:rsidR="002B48FD" w:rsidRPr="002B48FD" w:rsidRDefault="002B48FD">
      <w:pPr>
        <w:rPr>
          <w:rFonts w:ascii="Times New Roman" w:eastAsiaTheme="majorEastAsia" w:hAnsi="Times New Roman" w:cstheme="majorBidi"/>
          <w:b/>
          <w:color w:val="000000" w:themeColor="text1"/>
          <w:sz w:val="24"/>
          <w:szCs w:val="29"/>
        </w:rPr>
      </w:pPr>
      <w:r w:rsidRPr="002B48FD">
        <w:br w:type="page"/>
      </w:r>
    </w:p>
    <w:p w14:paraId="118722E0" w14:textId="18B76FD5" w:rsidR="002B48FD" w:rsidRPr="002B48FD" w:rsidRDefault="002B48FD" w:rsidP="002B48FD">
      <w:pPr>
        <w:pStyle w:val="Heading1"/>
      </w:pPr>
      <w:bookmarkStart w:id="0" w:name="_Toc118586045"/>
      <w:r w:rsidRPr="002B48FD">
        <w:lastRenderedPageBreak/>
        <w:t>Introduction</w:t>
      </w:r>
      <w:bookmarkEnd w:id="0"/>
      <w:r w:rsidRPr="002B48FD">
        <w:t xml:space="preserve"> </w:t>
      </w:r>
    </w:p>
    <w:p w14:paraId="0851A3CD" w14:textId="40A89DBD" w:rsidR="002B48FD" w:rsidRPr="002B48FD" w:rsidRDefault="002B48FD" w:rsidP="002B48FD">
      <w:pPr>
        <w:spacing w:after="0" w:line="360" w:lineRule="auto"/>
        <w:jc w:val="both"/>
        <w:rPr>
          <w:rFonts w:ascii="Times New Roman" w:eastAsia="Times New Roman" w:hAnsi="Times New Roman" w:cs="Times New Roman"/>
          <w:sz w:val="24"/>
          <w:szCs w:val="24"/>
        </w:rPr>
      </w:pPr>
      <w:r w:rsidRPr="002B48FD">
        <w:rPr>
          <w:rFonts w:ascii="Times New Roman" w:eastAsia="Times New Roman" w:hAnsi="Times New Roman" w:cs="Times New Roman"/>
          <w:color w:val="000000"/>
          <w:sz w:val="24"/>
          <w:szCs w:val="24"/>
        </w:rPr>
        <w:t>The following report talks about various sorts of aspects in which failing to act can legally be upheld for the grounds of criminal sanction</w:t>
      </w:r>
      <w:r w:rsidR="001C78AB">
        <w:rPr>
          <w:rFonts w:ascii="Times New Roman" w:eastAsia="Times New Roman" w:hAnsi="Times New Roman" w:cs="Times New Roman"/>
          <w:color w:val="000000"/>
          <w:sz w:val="24"/>
          <w:szCs w:val="24"/>
        </w:rPr>
        <w:t>s. In this context, a few of tho</w:t>
      </w:r>
      <w:r w:rsidRPr="002B48FD">
        <w:rPr>
          <w:rFonts w:ascii="Times New Roman" w:eastAsia="Times New Roman" w:hAnsi="Times New Roman" w:cs="Times New Roman"/>
          <w:color w:val="000000"/>
          <w:sz w:val="24"/>
          <w:szCs w:val="24"/>
        </w:rPr>
        <w:t>se aspects will be briefly explored. The interrelationship between failure to act and criminal liability will be discussed. The concept of general duty to act under criminal law will also be explored in a nutshell. In addition to this, the concept of statutory duty to act will also be talked about. The beginning and</w:t>
      </w:r>
      <w:r w:rsidR="00D33583">
        <w:rPr>
          <w:rFonts w:ascii="Times New Roman" w:eastAsia="Times New Roman" w:hAnsi="Times New Roman" w:cs="Times New Roman"/>
          <w:color w:val="000000"/>
          <w:sz w:val="24"/>
          <w:szCs w:val="24"/>
        </w:rPr>
        <w:t xml:space="preserve"> the end of duty to</w:t>
      </w:r>
      <w:r w:rsidRPr="002B48FD">
        <w:rPr>
          <w:rFonts w:ascii="Times New Roman" w:eastAsia="Times New Roman" w:hAnsi="Times New Roman" w:cs="Times New Roman"/>
          <w:color w:val="000000"/>
          <w:sz w:val="24"/>
          <w:szCs w:val="24"/>
        </w:rPr>
        <w:t xml:space="preserve"> act will be discussed. Lastly it will contemplate upon whether there should be a general duty to act or not along with it</w:t>
      </w:r>
      <w:r w:rsidR="00D33583">
        <w:rPr>
          <w:rFonts w:ascii="Times New Roman" w:eastAsia="Times New Roman" w:hAnsi="Times New Roman" w:cs="Times New Roman"/>
          <w:color w:val="000000"/>
          <w:sz w:val="24"/>
          <w:szCs w:val="24"/>
        </w:rPr>
        <w:t>`</w:t>
      </w:r>
      <w:r w:rsidRPr="002B48FD">
        <w:rPr>
          <w:rFonts w:ascii="Times New Roman" w:eastAsia="Times New Roman" w:hAnsi="Times New Roman" w:cs="Times New Roman"/>
          <w:color w:val="000000"/>
          <w:sz w:val="24"/>
          <w:szCs w:val="24"/>
        </w:rPr>
        <w:t>s pros and cons.</w:t>
      </w:r>
    </w:p>
    <w:p w14:paraId="3F059A55" w14:textId="77777777" w:rsidR="002B48FD" w:rsidRPr="002B48FD" w:rsidRDefault="002B48FD" w:rsidP="002B48FD">
      <w:pPr>
        <w:spacing w:after="0" w:line="360" w:lineRule="auto"/>
        <w:jc w:val="both"/>
        <w:rPr>
          <w:rFonts w:ascii="Times New Roman" w:eastAsia="Times New Roman" w:hAnsi="Times New Roman" w:cs="Times New Roman"/>
          <w:sz w:val="24"/>
          <w:szCs w:val="24"/>
        </w:rPr>
      </w:pPr>
    </w:p>
    <w:p w14:paraId="2E042704" w14:textId="77777777" w:rsidR="002B48FD" w:rsidRPr="002B48FD" w:rsidRDefault="002B48FD">
      <w:pPr>
        <w:rPr>
          <w:rFonts w:ascii="Times New Roman" w:eastAsia="Times New Roman" w:hAnsi="Times New Roman" w:cs="Times New Roman"/>
          <w:color w:val="000000"/>
          <w:sz w:val="24"/>
          <w:szCs w:val="24"/>
        </w:rPr>
      </w:pPr>
      <w:r w:rsidRPr="002B48FD">
        <w:rPr>
          <w:rFonts w:ascii="Times New Roman" w:eastAsia="Times New Roman" w:hAnsi="Times New Roman" w:cs="Times New Roman"/>
          <w:color w:val="000000"/>
          <w:sz w:val="24"/>
          <w:szCs w:val="24"/>
        </w:rPr>
        <w:br w:type="page"/>
      </w:r>
    </w:p>
    <w:p w14:paraId="54FE84D2" w14:textId="2E0C7F04" w:rsidR="002B48FD" w:rsidRPr="002B48FD" w:rsidRDefault="002B48FD" w:rsidP="002B48FD">
      <w:pPr>
        <w:pStyle w:val="Heading1"/>
      </w:pPr>
      <w:bookmarkStart w:id="1" w:name="_Toc118586046"/>
      <w:r w:rsidRPr="002B48FD">
        <w:lastRenderedPageBreak/>
        <w:t>“Discuss</w:t>
      </w:r>
      <w:r w:rsidR="00123EA0">
        <w:t>ing</w:t>
      </w:r>
      <w:r w:rsidRPr="002B48FD">
        <w:t xml:space="preserve"> when criminal liability will be upheld for failing to act”:</w:t>
      </w:r>
      <w:bookmarkEnd w:id="1"/>
      <w:r w:rsidRPr="002B48FD">
        <w:t xml:space="preserve"> </w:t>
      </w:r>
    </w:p>
    <w:p w14:paraId="49B82D5B" w14:textId="3DBD9470" w:rsidR="009935DE" w:rsidRDefault="002B48FD" w:rsidP="002B48FD">
      <w:pPr>
        <w:spacing w:after="0" w:line="360" w:lineRule="auto"/>
        <w:jc w:val="both"/>
        <w:rPr>
          <w:rFonts w:ascii="Times New Roman" w:eastAsia="Times New Roman" w:hAnsi="Times New Roman" w:cs="Times New Roman"/>
          <w:color w:val="000000"/>
          <w:sz w:val="24"/>
          <w:szCs w:val="24"/>
        </w:rPr>
      </w:pPr>
      <w:r w:rsidRPr="002B48FD">
        <w:rPr>
          <w:rFonts w:ascii="Times New Roman" w:eastAsia="Times New Roman" w:hAnsi="Times New Roman" w:cs="Times New Roman"/>
          <w:color w:val="000000"/>
          <w:sz w:val="24"/>
          <w:szCs w:val="24"/>
        </w:rPr>
        <w:t>The whole concept of criminal liability may be defined as a responsibility for committing a crime along with the penalty that the Law and Order imposes on the accused for doing the same (</w:t>
      </w:r>
      <w:r w:rsidRPr="002B48FD">
        <w:rPr>
          <w:rFonts w:ascii="Times New Roman" w:eastAsia="Times New Roman" w:hAnsi="Times New Roman" w:cs="Times New Roman"/>
          <w:color w:val="222222"/>
          <w:sz w:val="24"/>
          <w:szCs w:val="24"/>
          <w:shd w:val="clear" w:color="auto" w:fill="FFFFFF"/>
        </w:rPr>
        <w:t>Coca-Vila, 2019)</w:t>
      </w:r>
      <w:r w:rsidRPr="002B48FD">
        <w:rPr>
          <w:rFonts w:ascii="Times New Roman" w:eastAsia="Times New Roman" w:hAnsi="Times New Roman" w:cs="Times New Roman"/>
          <w:color w:val="000000"/>
          <w:sz w:val="24"/>
          <w:szCs w:val="24"/>
        </w:rPr>
        <w:t>. When an individual performs a certain act, in that case, there will be either positive or negative consequences of such an action. Subsequently, the said individual has to be held liable for any sort of consequence of his or her act. In other words, criminal liability can be defined as a liability or responsibility of an individual for a crime that he or she has committed with criminal intentions as opposed to acting either accidentally or lacking the ability to act deliberately (</w:t>
      </w:r>
      <w:r w:rsidRPr="002B48FD">
        <w:rPr>
          <w:rFonts w:ascii="Times New Roman" w:eastAsia="Times New Roman" w:hAnsi="Times New Roman" w:cs="Times New Roman"/>
          <w:color w:val="222222"/>
          <w:sz w:val="24"/>
          <w:szCs w:val="24"/>
          <w:shd w:val="clear" w:color="auto" w:fill="FFFFFF"/>
        </w:rPr>
        <w:t>Willems, 2019)</w:t>
      </w:r>
      <w:r w:rsidRPr="002B48FD">
        <w:rPr>
          <w:rFonts w:ascii="Times New Roman" w:eastAsia="Times New Roman" w:hAnsi="Times New Roman" w:cs="Times New Roman"/>
          <w:color w:val="000000"/>
          <w:sz w:val="24"/>
          <w:szCs w:val="24"/>
        </w:rPr>
        <w:t>. In this context, it is important to note that an individual will legally be held liable for a crime only if the prosecution succeeds to prove that the same individual has indeed committed the said criminal act along with having the required criminal intent to hold the same individual legally accountable. As per the Anglo-American law, the failure to act can be upheld as a legal ground for criminal sanctions only if there is a pre-existing legal duty to act (</w:t>
      </w:r>
      <w:r w:rsidRPr="002B48FD">
        <w:rPr>
          <w:rFonts w:ascii="Times New Roman" w:eastAsia="Times New Roman" w:hAnsi="Times New Roman" w:cs="Times New Roman"/>
          <w:color w:val="222222"/>
          <w:sz w:val="24"/>
          <w:szCs w:val="24"/>
          <w:shd w:val="clear" w:color="auto" w:fill="FFFFFF"/>
        </w:rPr>
        <w:t>Duff, 2018</w:t>
      </w:r>
      <w:r w:rsidRPr="002B48FD">
        <w:rPr>
          <w:rFonts w:ascii="Times New Roman" w:eastAsia="Times New Roman" w:hAnsi="Times New Roman" w:cs="Times New Roman"/>
          <w:color w:val="000000"/>
          <w:sz w:val="24"/>
          <w:szCs w:val="24"/>
        </w:rPr>
        <w:t>). It broadly encompasses all those cases where the failure to act contains the crucial element of failing to respond to any sort of urgent need</w:t>
      </w:r>
      <w:r w:rsidR="009935DE">
        <w:rPr>
          <w:rFonts w:ascii="Times New Roman" w:eastAsia="Times New Roman" w:hAnsi="Times New Roman" w:cs="Times New Roman"/>
          <w:color w:val="000000"/>
          <w:sz w:val="24"/>
          <w:szCs w:val="24"/>
        </w:rPr>
        <w:t>.</w:t>
      </w:r>
    </w:p>
    <w:p w14:paraId="36569A5F" w14:textId="797B3FFA" w:rsidR="009935DE" w:rsidRPr="001C78AB" w:rsidRDefault="009935DE" w:rsidP="002B48FD">
      <w:pPr>
        <w:spacing w:after="0" w:line="360" w:lineRule="auto"/>
        <w:jc w:val="both"/>
        <w:rPr>
          <w:rFonts w:ascii="Times New Roman" w:hAnsi="Times New Roman" w:cs="Times New Roman"/>
          <w:color w:val="000000" w:themeColor="text1"/>
          <w:sz w:val="24"/>
          <w:szCs w:val="24"/>
          <w:shd w:val="clear" w:color="auto" w:fill="FFFFFF"/>
        </w:rPr>
      </w:pPr>
      <w:r w:rsidRPr="001C78AB">
        <w:rPr>
          <w:rFonts w:ascii="Times New Roman" w:eastAsia="Times New Roman" w:hAnsi="Times New Roman" w:cs="Times New Roman"/>
          <w:color w:val="000000" w:themeColor="text1"/>
          <w:sz w:val="24"/>
          <w:szCs w:val="24"/>
        </w:rPr>
        <w:t xml:space="preserve">In the case of </w:t>
      </w:r>
      <w:r w:rsidRPr="001C78AB">
        <w:rPr>
          <w:rFonts w:ascii="Times New Roman" w:eastAsia="Times New Roman" w:hAnsi="Times New Roman" w:cs="Times New Roman"/>
          <w:b/>
          <w:bCs/>
          <w:i/>
          <w:iCs/>
          <w:color w:val="000000" w:themeColor="text1"/>
          <w:sz w:val="24"/>
          <w:szCs w:val="24"/>
        </w:rPr>
        <w:t>R vs Miller (1983) 2 AC 161</w:t>
      </w:r>
      <w:r w:rsidRPr="001C78AB">
        <w:rPr>
          <w:rFonts w:ascii="Times New Roman" w:eastAsia="Times New Roman" w:hAnsi="Times New Roman" w:cs="Times New Roman"/>
          <w:color w:val="000000" w:themeColor="text1"/>
          <w:sz w:val="24"/>
          <w:szCs w:val="24"/>
        </w:rPr>
        <w:t>, the defendant spent the whole evening drinking before he returned back to his home. Then he fell asleep wi</w:t>
      </w:r>
      <w:r w:rsidR="007420B2">
        <w:rPr>
          <w:rFonts w:ascii="Times New Roman" w:eastAsia="Times New Roman" w:hAnsi="Times New Roman" w:cs="Times New Roman"/>
          <w:color w:val="000000" w:themeColor="text1"/>
          <w:sz w:val="24"/>
          <w:szCs w:val="24"/>
        </w:rPr>
        <w:t>th a lit cigarette in his hands</w:t>
      </w:r>
      <w:r w:rsidRPr="001C78AB">
        <w:rPr>
          <w:rFonts w:ascii="Times New Roman" w:eastAsia="Times New Roman" w:hAnsi="Times New Roman" w:cs="Times New Roman"/>
          <w:color w:val="000000" w:themeColor="text1"/>
          <w:sz w:val="24"/>
          <w:szCs w:val="24"/>
        </w:rPr>
        <w:t xml:space="preserve"> which </w:t>
      </w:r>
      <w:r w:rsidR="007420B2">
        <w:rPr>
          <w:rFonts w:ascii="Times New Roman" w:eastAsia="Times New Roman" w:hAnsi="Times New Roman" w:cs="Times New Roman"/>
          <w:color w:val="000000" w:themeColor="text1"/>
          <w:sz w:val="24"/>
          <w:szCs w:val="24"/>
        </w:rPr>
        <w:t xml:space="preserve">caused </w:t>
      </w:r>
      <w:r w:rsidRPr="001C78AB">
        <w:rPr>
          <w:rFonts w:ascii="Times New Roman" w:eastAsia="Times New Roman" w:hAnsi="Times New Roman" w:cs="Times New Roman"/>
          <w:color w:val="000000" w:themeColor="text1"/>
          <w:sz w:val="24"/>
          <w:szCs w:val="24"/>
        </w:rPr>
        <w:t>a fire. Although he woke up from his sleep</w:t>
      </w:r>
      <w:r w:rsidR="007420B2">
        <w:rPr>
          <w:rFonts w:ascii="Times New Roman" w:eastAsia="Times New Roman" w:hAnsi="Times New Roman" w:cs="Times New Roman"/>
          <w:color w:val="000000" w:themeColor="text1"/>
          <w:sz w:val="24"/>
          <w:szCs w:val="24"/>
        </w:rPr>
        <w:t>,</w:t>
      </w:r>
      <w:r w:rsidRPr="001C78AB">
        <w:rPr>
          <w:rFonts w:ascii="Times New Roman" w:eastAsia="Times New Roman" w:hAnsi="Times New Roman" w:cs="Times New Roman"/>
          <w:color w:val="000000" w:themeColor="text1"/>
          <w:sz w:val="24"/>
          <w:szCs w:val="24"/>
        </w:rPr>
        <w:t xml:space="preserve"> </w:t>
      </w:r>
      <w:r w:rsidR="007420B2">
        <w:rPr>
          <w:rFonts w:ascii="Times New Roman" w:eastAsia="Times New Roman" w:hAnsi="Times New Roman" w:cs="Times New Roman"/>
          <w:color w:val="000000" w:themeColor="text1"/>
          <w:sz w:val="24"/>
          <w:szCs w:val="24"/>
        </w:rPr>
        <w:t xml:space="preserve">he </w:t>
      </w:r>
      <w:r w:rsidRPr="001C78AB">
        <w:rPr>
          <w:rFonts w:ascii="Times New Roman" w:eastAsia="Times New Roman" w:hAnsi="Times New Roman" w:cs="Times New Roman"/>
          <w:color w:val="000000" w:themeColor="text1"/>
          <w:sz w:val="24"/>
          <w:szCs w:val="24"/>
        </w:rPr>
        <w:t>did not do anything to stop the fire. Instead</w:t>
      </w:r>
      <w:r w:rsidR="007420B2">
        <w:rPr>
          <w:rFonts w:ascii="Times New Roman" w:eastAsia="Times New Roman" w:hAnsi="Times New Roman" w:cs="Times New Roman"/>
          <w:color w:val="000000" w:themeColor="text1"/>
          <w:sz w:val="24"/>
          <w:szCs w:val="24"/>
        </w:rPr>
        <w:t xml:space="preserve"> of trying to stop the fire</w:t>
      </w:r>
      <w:r w:rsidRPr="001C78AB">
        <w:rPr>
          <w:rFonts w:ascii="Times New Roman" w:eastAsia="Times New Roman" w:hAnsi="Times New Roman" w:cs="Times New Roman"/>
          <w:color w:val="000000" w:themeColor="text1"/>
          <w:sz w:val="24"/>
          <w:szCs w:val="24"/>
        </w:rPr>
        <w:t xml:space="preserve">, he went to another room and </w:t>
      </w:r>
      <w:r w:rsidR="007420B2">
        <w:rPr>
          <w:rFonts w:ascii="Times New Roman" w:eastAsia="Times New Roman" w:hAnsi="Times New Roman" w:cs="Times New Roman"/>
          <w:color w:val="000000" w:themeColor="text1"/>
          <w:sz w:val="24"/>
          <w:szCs w:val="24"/>
        </w:rPr>
        <w:t>went to sleep</w:t>
      </w:r>
      <w:r w:rsidRPr="001C78AB">
        <w:rPr>
          <w:rFonts w:ascii="Times New Roman" w:eastAsia="Times New Roman" w:hAnsi="Times New Roman" w:cs="Times New Roman"/>
          <w:color w:val="000000" w:themeColor="text1"/>
          <w:sz w:val="24"/>
          <w:szCs w:val="24"/>
        </w:rPr>
        <w:t xml:space="preserve">. As a result, the whole house caught fire which further caused over </w:t>
      </w:r>
      <w:r w:rsidRPr="001C78AB">
        <w:rPr>
          <w:rFonts w:ascii="Times New Roman" w:hAnsi="Times New Roman" w:cs="Times New Roman"/>
          <w:color w:val="000000" w:themeColor="text1"/>
          <w:sz w:val="24"/>
          <w:szCs w:val="24"/>
          <w:shd w:val="clear" w:color="auto" w:fill="FFFFFF"/>
        </w:rPr>
        <w:t>£800 worth of damage. T</w:t>
      </w:r>
      <w:r w:rsidR="007420B2">
        <w:rPr>
          <w:rFonts w:ascii="Times New Roman" w:hAnsi="Times New Roman" w:cs="Times New Roman"/>
          <w:color w:val="000000" w:themeColor="text1"/>
          <w:sz w:val="24"/>
          <w:szCs w:val="24"/>
          <w:shd w:val="clear" w:color="auto" w:fill="FFFFFF"/>
        </w:rPr>
        <w:t xml:space="preserve">he Hon’ble court decided that </w:t>
      </w:r>
      <w:r w:rsidRPr="001C78AB">
        <w:rPr>
          <w:rFonts w:ascii="Times New Roman" w:hAnsi="Times New Roman" w:cs="Times New Roman"/>
          <w:color w:val="000000" w:themeColor="text1"/>
          <w:sz w:val="24"/>
          <w:szCs w:val="24"/>
          <w:shd w:val="clear" w:color="auto" w:fill="FFFFFF"/>
        </w:rPr>
        <w:t xml:space="preserve"> the defendant was solely responsible for causing such a dangerous situation, hence, he has a duty to take action against the same</w:t>
      </w:r>
      <w:r w:rsidR="00757373" w:rsidRPr="001C78AB">
        <w:rPr>
          <w:rFonts w:ascii="Times New Roman" w:hAnsi="Times New Roman" w:cs="Times New Roman"/>
          <w:color w:val="000000" w:themeColor="text1"/>
          <w:sz w:val="24"/>
          <w:szCs w:val="24"/>
          <w:shd w:val="clear" w:color="auto" w:fill="FFFFFF"/>
        </w:rPr>
        <w:t>. Therefore, the court found the defendant to be guilty for his omission to take the necessary action to put out the fire.</w:t>
      </w:r>
    </w:p>
    <w:p w14:paraId="53DB68DD" w14:textId="18782CFD" w:rsidR="00757373" w:rsidRPr="001C78AB" w:rsidRDefault="00757373" w:rsidP="002B48FD">
      <w:pPr>
        <w:spacing w:after="0" w:line="360" w:lineRule="auto"/>
        <w:jc w:val="both"/>
        <w:rPr>
          <w:rFonts w:ascii="Times New Roman" w:eastAsia="Times New Roman" w:hAnsi="Times New Roman" w:cs="Times New Roman"/>
          <w:color w:val="000000" w:themeColor="text1"/>
          <w:sz w:val="24"/>
          <w:szCs w:val="24"/>
        </w:rPr>
      </w:pPr>
      <w:r w:rsidRPr="001C78AB">
        <w:rPr>
          <w:rFonts w:ascii="Times New Roman" w:hAnsi="Times New Roman" w:cs="Times New Roman"/>
          <w:color w:val="000000" w:themeColor="text1"/>
          <w:sz w:val="24"/>
          <w:szCs w:val="24"/>
          <w:shd w:val="clear" w:color="auto" w:fill="FFFFFF"/>
        </w:rPr>
        <w:t xml:space="preserve">In the case of </w:t>
      </w:r>
      <w:r w:rsidRPr="001C78AB">
        <w:rPr>
          <w:rFonts w:ascii="Times New Roman" w:hAnsi="Times New Roman" w:cs="Times New Roman"/>
          <w:b/>
          <w:bCs/>
          <w:i/>
          <w:iCs/>
          <w:color w:val="000000" w:themeColor="text1"/>
          <w:sz w:val="24"/>
          <w:szCs w:val="24"/>
          <w:shd w:val="clear" w:color="auto" w:fill="FFFFFF"/>
        </w:rPr>
        <w:t>Sharma vs Minister of the Environment</w:t>
      </w:r>
      <w:r w:rsidRPr="001C78AB">
        <w:rPr>
          <w:rFonts w:ascii="Times New Roman" w:hAnsi="Times New Roman" w:cs="Times New Roman"/>
          <w:color w:val="000000" w:themeColor="text1"/>
          <w:sz w:val="24"/>
          <w:szCs w:val="24"/>
          <w:shd w:val="clear" w:color="auto" w:fill="FFFFFF"/>
        </w:rPr>
        <w:t>, eight Australian teenagers brought a class action claim. The said claim was aimed towards preventing the approval of the expansion of the “Whitehaven coal mine” in South Wales, stating that the Minister of the Environment has a duty of care towards the Australian children and their welfare. The Minister was also responsible for avoiding any sort of harm which may arise from the emissions of the harmful carbon dioxide</w:t>
      </w:r>
      <w:r w:rsidR="005E3A14" w:rsidRPr="001C78AB">
        <w:rPr>
          <w:rFonts w:ascii="Times New Roman" w:hAnsi="Times New Roman" w:cs="Times New Roman"/>
          <w:color w:val="000000" w:themeColor="text1"/>
          <w:sz w:val="24"/>
          <w:szCs w:val="24"/>
          <w:shd w:val="clear" w:color="auto" w:fill="FFFFFF"/>
        </w:rPr>
        <w:t>. On 15</w:t>
      </w:r>
      <w:r w:rsidR="005E3A14" w:rsidRPr="001C78AB">
        <w:rPr>
          <w:rFonts w:ascii="Times New Roman" w:hAnsi="Times New Roman" w:cs="Times New Roman"/>
          <w:color w:val="000000" w:themeColor="text1"/>
          <w:sz w:val="24"/>
          <w:szCs w:val="24"/>
          <w:shd w:val="clear" w:color="auto" w:fill="FFFFFF"/>
          <w:vertAlign w:val="superscript"/>
        </w:rPr>
        <w:t>th</w:t>
      </w:r>
      <w:r w:rsidR="005E3A14" w:rsidRPr="001C78AB">
        <w:rPr>
          <w:rFonts w:ascii="Times New Roman" w:hAnsi="Times New Roman" w:cs="Times New Roman"/>
          <w:color w:val="000000" w:themeColor="text1"/>
          <w:sz w:val="24"/>
          <w:szCs w:val="24"/>
          <w:shd w:val="clear" w:color="auto" w:fill="FFFFFF"/>
        </w:rPr>
        <w:t xml:space="preserve"> of March, 2022, a three-judge panel of the “Full Federal Court of Australia” concluded that the Minister of the Environment has no duty to care towards the Australian children in terms of exercising her powers of approving the expansion of the concerned coal mine to avoid the harmful impacts of climate change.</w:t>
      </w:r>
    </w:p>
    <w:p w14:paraId="7E1D5CA6" w14:textId="24FE701C" w:rsidR="002B48FD" w:rsidRPr="002B48FD" w:rsidRDefault="002B48FD" w:rsidP="002B48FD">
      <w:pPr>
        <w:pStyle w:val="Heading2"/>
      </w:pPr>
      <w:bookmarkStart w:id="2" w:name="_Toc118586047"/>
      <w:r w:rsidRPr="002B48FD">
        <w:lastRenderedPageBreak/>
        <w:t>“Which part of a crime does failure to act relate to?”</w:t>
      </w:r>
      <w:bookmarkEnd w:id="2"/>
    </w:p>
    <w:p w14:paraId="52E8BAB7" w14:textId="5E7FA971" w:rsidR="005E3A14" w:rsidRDefault="002B48FD" w:rsidP="002B48FD">
      <w:pPr>
        <w:spacing w:after="0" w:line="360" w:lineRule="auto"/>
        <w:jc w:val="both"/>
        <w:rPr>
          <w:rFonts w:ascii="Times New Roman" w:eastAsia="Times New Roman" w:hAnsi="Times New Roman" w:cs="Times New Roman"/>
          <w:color w:val="000000"/>
          <w:sz w:val="24"/>
          <w:szCs w:val="24"/>
        </w:rPr>
      </w:pPr>
      <w:r w:rsidRPr="002B48FD">
        <w:rPr>
          <w:rFonts w:ascii="Times New Roman" w:eastAsia="Times New Roman" w:hAnsi="Times New Roman" w:cs="Times New Roman"/>
          <w:color w:val="000000"/>
          <w:sz w:val="24"/>
          <w:szCs w:val="24"/>
        </w:rPr>
        <w:t>A failure to act can be defined as when an individual has a duty to perform a certain act but does not do so (</w:t>
      </w:r>
      <w:r w:rsidRPr="002B48FD">
        <w:rPr>
          <w:rFonts w:ascii="Times New Roman" w:eastAsia="Times New Roman" w:hAnsi="Times New Roman" w:cs="Times New Roman"/>
          <w:color w:val="222222"/>
          <w:sz w:val="24"/>
          <w:szCs w:val="24"/>
          <w:shd w:val="clear" w:color="auto" w:fill="FFFFFF"/>
        </w:rPr>
        <w:t>Mayson, 2020</w:t>
      </w:r>
      <w:r w:rsidRPr="002B48FD">
        <w:rPr>
          <w:rFonts w:ascii="Times New Roman" w:eastAsia="Times New Roman" w:hAnsi="Times New Roman" w:cs="Times New Roman"/>
          <w:color w:val="000000"/>
          <w:sz w:val="24"/>
          <w:szCs w:val="24"/>
        </w:rPr>
        <w:t>). There are many instances where the English law imposes criminal liability on individuals who have failed to act. In this context, it is important to note that the whole concept of failure to act is primarily based upon the principle of duty. As per the English law, it is not about the relationship, instea</w:t>
      </w:r>
      <w:r w:rsidR="00DF2D22">
        <w:rPr>
          <w:rFonts w:ascii="Times New Roman" w:eastAsia="Times New Roman" w:hAnsi="Times New Roman" w:cs="Times New Roman"/>
          <w:color w:val="000000"/>
          <w:sz w:val="24"/>
          <w:szCs w:val="24"/>
        </w:rPr>
        <w:t>d it is about the responsibility that</w:t>
      </w:r>
      <w:r w:rsidRPr="002B48FD">
        <w:rPr>
          <w:rFonts w:ascii="Times New Roman" w:eastAsia="Times New Roman" w:hAnsi="Times New Roman" w:cs="Times New Roman"/>
          <w:color w:val="000000"/>
          <w:sz w:val="24"/>
          <w:szCs w:val="24"/>
        </w:rPr>
        <w:t xml:space="preserve"> the defendant has for the welfare of the victim. The very famous case of Stone and Dobinson can be a good example of this. In this case, both S along with his mistress D were assumed to have responsibility for the welfare of S’s sister once they allowed her to stay with them. Unfortunately, S’s sister died due to anorexia nervosa and consistent neglect. Although only S was related to the victim, both S and D were accused of manslaughter. The Hon’ble court found out that an assumption of responsibility of a duty followed by a failure to act does impose criminal liability on the defendants</w:t>
      </w:r>
      <w:r w:rsidR="005E3A14">
        <w:rPr>
          <w:rFonts w:ascii="Times New Roman" w:eastAsia="Times New Roman" w:hAnsi="Times New Roman" w:cs="Times New Roman"/>
          <w:color w:val="000000"/>
          <w:sz w:val="24"/>
          <w:szCs w:val="24"/>
        </w:rPr>
        <w:t>.</w:t>
      </w:r>
    </w:p>
    <w:p w14:paraId="69B21049" w14:textId="286BF2F0" w:rsidR="002B48FD" w:rsidRPr="001C78AB" w:rsidRDefault="005E3A14" w:rsidP="002B48FD">
      <w:pPr>
        <w:spacing w:after="0" w:line="360" w:lineRule="auto"/>
        <w:jc w:val="both"/>
        <w:rPr>
          <w:rFonts w:ascii="Times New Roman" w:eastAsia="Times New Roman" w:hAnsi="Times New Roman" w:cs="Times New Roman"/>
          <w:color w:val="000000" w:themeColor="text1"/>
          <w:sz w:val="24"/>
          <w:szCs w:val="24"/>
        </w:rPr>
      </w:pPr>
      <w:r w:rsidRPr="001C78AB">
        <w:rPr>
          <w:rFonts w:ascii="Times New Roman" w:eastAsia="Times New Roman" w:hAnsi="Times New Roman" w:cs="Times New Roman"/>
          <w:color w:val="000000" w:themeColor="text1"/>
          <w:sz w:val="24"/>
          <w:szCs w:val="24"/>
        </w:rPr>
        <w:t xml:space="preserve">In the case of </w:t>
      </w:r>
      <w:r w:rsidRPr="001C78AB">
        <w:rPr>
          <w:rFonts w:ascii="Times New Roman" w:eastAsia="Times New Roman" w:hAnsi="Times New Roman" w:cs="Times New Roman"/>
          <w:b/>
          <w:bCs/>
          <w:i/>
          <w:iCs/>
          <w:color w:val="000000" w:themeColor="text1"/>
          <w:sz w:val="24"/>
          <w:szCs w:val="24"/>
        </w:rPr>
        <w:t>R vs Pittwood (1902) 19 TLR 37</w:t>
      </w:r>
      <w:r w:rsidRPr="001C78AB">
        <w:rPr>
          <w:rFonts w:ascii="Times New Roman" w:eastAsia="Times New Roman" w:hAnsi="Times New Roman" w:cs="Times New Roman"/>
          <w:color w:val="000000" w:themeColor="text1"/>
          <w:sz w:val="24"/>
          <w:szCs w:val="24"/>
        </w:rPr>
        <w:t>, the concerned defendant was employed by the railway company</w:t>
      </w:r>
      <w:r w:rsidR="00AE260A" w:rsidRPr="001C78AB">
        <w:rPr>
          <w:rFonts w:ascii="Times New Roman" w:eastAsia="Times New Roman" w:hAnsi="Times New Roman" w:cs="Times New Roman"/>
          <w:color w:val="000000" w:themeColor="text1"/>
          <w:sz w:val="24"/>
          <w:szCs w:val="24"/>
        </w:rPr>
        <w:t xml:space="preserve"> a</w:t>
      </w:r>
      <w:r w:rsidR="00DF2D22">
        <w:rPr>
          <w:rFonts w:ascii="Times New Roman" w:eastAsia="Times New Roman" w:hAnsi="Times New Roman" w:cs="Times New Roman"/>
          <w:color w:val="000000" w:themeColor="text1"/>
          <w:sz w:val="24"/>
          <w:szCs w:val="24"/>
        </w:rPr>
        <w:t>nd</w:t>
      </w:r>
      <w:r w:rsidR="00AE260A" w:rsidRPr="001C78AB">
        <w:rPr>
          <w:rFonts w:ascii="Times New Roman" w:eastAsia="Times New Roman" w:hAnsi="Times New Roman" w:cs="Times New Roman"/>
          <w:color w:val="000000" w:themeColor="text1"/>
          <w:sz w:val="24"/>
          <w:szCs w:val="24"/>
        </w:rPr>
        <w:t xml:space="preserve"> was responsible for operating the gate at a level crossing across the track. On that day, he lifted the gate to let a cart </w:t>
      </w:r>
      <w:r w:rsidR="00DF2D22">
        <w:rPr>
          <w:rFonts w:ascii="Times New Roman" w:eastAsia="Times New Roman" w:hAnsi="Times New Roman" w:cs="Times New Roman"/>
          <w:color w:val="000000" w:themeColor="text1"/>
          <w:sz w:val="24"/>
          <w:szCs w:val="24"/>
        </w:rPr>
        <w:t xml:space="preserve">pass </w:t>
      </w:r>
      <w:r w:rsidR="00AE260A" w:rsidRPr="001C78AB">
        <w:rPr>
          <w:rFonts w:ascii="Times New Roman" w:eastAsia="Times New Roman" w:hAnsi="Times New Roman" w:cs="Times New Roman"/>
          <w:color w:val="000000" w:themeColor="text1"/>
          <w:sz w:val="24"/>
          <w:szCs w:val="24"/>
        </w:rPr>
        <w:t xml:space="preserve">but forgot to put it back down. As a result, a horse along with the cart got killed as they were severely hit by a passing train while crossing the track. Hence, the defendant was convicted of manslaughter. While coming to a decision, the Hon’ble court made a special reference to the case of </w:t>
      </w:r>
      <w:r w:rsidR="00AE260A" w:rsidRPr="001C78AB">
        <w:rPr>
          <w:rFonts w:ascii="Times New Roman" w:eastAsia="Times New Roman" w:hAnsi="Times New Roman" w:cs="Times New Roman"/>
          <w:b/>
          <w:bCs/>
          <w:i/>
          <w:iCs/>
          <w:color w:val="000000" w:themeColor="text1"/>
          <w:sz w:val="24"/>
          <w:szCs w:val="24"/>
        </w:rPr>
        <w:t>R vs Instan (1893) 1 QB 450</w:t>
      </w:r>
      <w:r w:rsidR="00AE260A" w:rsidRPr="001C78AB">
        <w:rPr>
          <w:rFonts w:ascii="Times New Roman" w:eastAsia="Times New Roman" w:hAnsi="Times New Roman" w:cs="Times New Roman"/>
          <w:color w:val="000000" w:themeColor="text1"/>
          <w:sz w:val="24"/>
          <w:szCs w:val="24"/>
        </w:rPr>
        <w:t>, and further concluded that the defendant had a contractual duty of operating the gate. The sole purpose of his employment was to safeguard the public</w:t>
      </w:r>
      <w:r w:rsidR="00BA1BE1" w:rsidRPr="001C78AB">
        <w:rPr>
          <w:rFonts w:ascii="Times New Roman" w:eastAsia="Times New Roman" w:hAnsi="Times New Roman" w:cs="Times New Roman"/>
          <w:color w:val="000000" w:themeColor="text1"/>
          <w:sz w:val="24"/>
          <w:szCs w:val="24"/>
        </w:rPr>
        <w:t xml:space="preserve">. Hence, his omission to perform his contractual duty amounts to criminal liability. </w:t>
      </w:r>
      <w:r w:rsidR="002B48FD" w:rsidRPr="001C78AB">
        <w:rPr>
          <w:rFonts w:ascii="Times New Roman" w:eastAsia="Times New Roman" w:hAnsi="Times New Roman" w:cs="Times New Roman"/>
          <w:color w:val="000000" w:themeColor="text1"/>
          <w:sz w:val="24"/>
          <w:szCs w:val="24"/>
        </w:rPr>
        <w:t> </w:t>
      </w:r>
    </w:p>
    <w:p w14:paraId="6F27BA0D" w14:textId="791B75F2" w:rsidR="002B48FD" w:rsidRPr="002B48FD" w:rsidRDefault="002B48FD" w:rsidP="002B48FD">
      <w:pPr>
        <w:pStyle w:val="Heading2"/>
      </w:pPr>
      <w:bookmarkStart w:id="3" w:name="_Toc118586048"/>
      <w:r w:rsidRPr="002B48FD">
        <w:t>“Is there a general duty to act in criminal law?”</w:t>
      </w:r>
      <w:bookmarkEnd w:id="3"/>
    </w:p>
    <w:p w14:paraId="62197663" w14:textId="583CFE82" w:rsidR="002B48FD" w:rsidRPr="002B48FD" w:rsidRDefault="002B48FD" w:rsidP="002B48FD">
      <w:pPr>
        <w:spacing w:after="0" w:line="360" w:lineRule="auto"/>
        <w:jc w:val="both"/>
        <w:rPr>
          <w:rFonts w:ascii="Times New Roman" w:eastAsia="Times New Roman" w:hAnsi="Times New Roman" w:cs="Times New Roman"/>
          <w:sz w:val="24"/>
          <w:szCs w:val="24"/>
        </w:rPr>
      </w:pPr>
      <w:r w:rsidRPr="002B48FD">
        <w:rPr>
          <w:rFonts w:ascii="Times New Roman" w:eastAsia="Times New Roman" w:hAnsi="Times New Roman" w:cs="Times New Roman"/>
          <w:color w:val="000000"/>
          <w:sz w:val="24"/>
          <w:szCs w:val="24"/>
        </w:rPr>
        <w:t>A duty to act may be defined as a legal duty requiring an individual to take all the necessary acts to prevent any sort of</w:t>
      </w:r>
      <w:r w:rsidR="00DF2D22">
        <w:rPr>
          <w:rFonts w:ascii="Times New Roman" w:eastAsia="Times New Roman" w:hAnsi="Times New Roman" w:cs="Times New Roman"/>
          <w:color w:val="000000"/>
          <w:sz w:val="24"/>
          <w:szCs w:val="24"/>
        </w:rPr>
        <w:t xml:space="preserve"> </w:t>
      </w:r>
      <w:r w:rsidRPr="002B48FD">
        <w:rPr>
          <w:rFonts w:ascii="Times New Roman" w:eastAsia="Times New Roman" w:hAnsi="Times New Roman" w:cs="Times New Roman"/>
          <w:color w:val="000000"/>
          <w:sz w:val="24"/>
          <w:szCs w:val="24"/>
        </w:rPr>
        <w:t xml:space="preserve"> harm to another individual or to the general public (</w:t>
      </w:r>
      <w:r w:rsidRPr="002B48FD">
        <w:rPr>
          <w:rFonts w:ascii="Times New Roman" w:eastAsia="Times New Roman" w:hAnsi="Times New Roman" w:cs="Times New Roman"/>
          <w:color w:val="222222"/>
          <w:sz w:val="24"/>
          <w:szCs w:val="24"/>
          <w:shd w:val="clear" w:color="auto" w:fill="FFFFFF"/>
        </w:rPr>
        <w:t>Coca-Vila, 2019</w:t>
      </w:r>
      <w:r w:rsidR="00DF2D22">
        <w:rPr>
          <w:rFonts w:ascii="Times New Roman" w:eastAsia="Times New Roman" w:hAnsi="Times New Roman" w:cs="Times New Roman"/>
          <w:color w:val="000000"/>
          <w:sz w:val="24"/>
          <w:szCs w:val="24"/>
        </w:rPr>
        <w:t>). The</w:t>
      </w:r>
      <w:r w:rsidRPr="002B48FD">
        <w:rPr>
          <w:rFonts w:ascii="Times New Roman" w:eastAsia="Times New Roman" w:hAnsi="Times New Roman" w:cs="Times New Roman"/>
          <w:color w:val="000000"/>
          <w:sz w:val="24"/>
          <w:szCs w:val="24"/>
        </w:rPr>
        <w:t xml:space="preserve"> duty to act is typically imposed mostly from contractual relationships. For example, the duty of parents to safeguard their children, the duty of doctors to</w:t>
      </w:r>
      <w:r w:rsidR="00DF2D22">
        <w:rPr>
          <w:rFonts w:ascii="Times New Roman" w:eastAsia="Times New Roman" w:hAnsi="Times New Roman" w:cs="Times New Roman"/>
          <w:color w:val="000000"/>
          <w:sz w:val="24"/>
          <w:szCs w:val="24"/>
        </w:rPr>
        <w:t xml:space="preserve"> take care of</w:t>
      </w:r>
      <w:r w:rsidRPr="002B48FD">
        <w:rPr>
          <w:rFonts w:ascii="Times New Roman" w:eastAsia="Times New Roman" w:hAnsi="Times New Roman" w:cs="Times New Roman"/>
          <w:color w:val="000000"/>
          <w:sz w:val="24"/>
          <w:szCs w:val="24"/>
        </w:rPr>
        <w:t xml:space="preserve"> their patients, the duty of owners to safeguard those who are invited on his property and so on. Although there will be no duty to act if there is no contract creating such duties, a duty to act may arise when an individual has assumed responsibility of another individual. For example, if A is drowning in a pool and B is making an attempt to rescue A, in that case, B will have assumed responsibility to complete the rescue process. Hence, if B gives up rescuing A and leaves A in a worse situation, in that case, B will be legally held liable. </w:t>
      </w:r>
    </w:p>
    <w:p w14:paraId="05DFA2F0" w14:textId="47FF9125" w:rsidR="002B48FD" w:rsidRPr="002B48FD" w:rsidRDefault="002B48FD" w:rsidP="002B48FD">
      <w:pPr>
        <w:pStyle w:val="Heading2"/>
      </w:pPr>
      <w:bookmarkStart w:id="4" w:name="_Toc118586049"/>
      <w:r w:rsidRPr="002B48FD">
        <w:lastRenderedPageBreak/>
        <w:t>“What are the requirements for a crime to be committed by omission?”</w:t>
      </w:r>
      <w:bookmarkEnd w:id="4"/>
    </w:p>
    <w:p w14:paraId="4A4E9EC8" w14:textId="3267E22F" w:rsidR="002B48FD" w:rsidRDefault="002B48FD" w:rsidP="002B48FD">
      <w:pPr>
        <w:spacing w:after="0" w:line="360" w:lineRule="auto"/>
        <w:jc w:val="both"/>
        <w:rPr>
          <w:rFonts w:ascii="Times New Roman" w:eastAsia="Times New Roman" w:hAnsi="Times New Roman" w:cs="Times New Roman"/>
          <w:color w:val="000000"/>
          <w:sz w:val="24"/>
          <w:szCs w:val="24"/>
        </w:rPr>
      </w:pPr>
      <w:r w:rsidRPr="002B48FD">
        <w:rPr>
          <w:rFonts w:ascii="Times New Roman" w:eastAsia="Times New Roman" w:hAnsi="Times New Roman" w:cs="Times New Roman"/>
          <w:color w:val="000000"/>
          <w:sz w:val="24"/>
          <w:szCs w:val="24"/>
        </w:rPr>
        <w:t>As per criminology, omission can be considered an actus reus and sometimes be upheld as a ground for criminal liability. In simpler words, the whole concept of omission can be defined as when an individual is bound to do or perform a certain act but fails or omits to do so (</w:t>
      </w:r>
      <w:r w:rsidRPr="002B48FD">
        <w:rPr>
          <w:rFonts w:ascii="Times New Roman" w:eastAsia="Times New Roman" w:hAnsi="Times New Roman" w:cs="Times New Roman"/>
          <w:color w:val="222222"/>
          <w:sz w:val="24"/>
          <w:szCs w:val="24"/>
          <w:shd w:val="clear" w:color="auto" w:fill="FFFFFF"/>
        </w:rPr>
        <w:t>Duff, 2018</w:t>
      </w:r>
      <w:r w:rsidRPr="002B48FD">
        <w:rPr>
          <w:rFonts w:ascii="Times New Roman" w:eastAsia="Times New Roman" w:hAnsi="Times New Roman" w:cs="Times New Roman"/>
          <w:color w:val="000000"/>
          <w:sz w:val="24"/>
          <w:szCs w:val="24"/>
        </w:rPr>
        <w:t>). For instance, if A, an expert swimmer sits by the side of the pool and watches B, a 12-year-old boy, drowning, in that case, A will not be held liable. The reasoning behind this is that individuals should be penalised for adding to human suffering with criminal intentions but not for being indifferent towards it. In this context, as A was not a lifeguard, therefore he did not have any kind of responsibility for saving B. On the other hand, if the Law and Order requires the citizens to be doing or performing certain duties, the failure to do so can lead to criminal liability. For example, intentionally ignoring child support, not paying taxes can expose an individual to criminal liability. Hence, it can be concluded that if there is no formal or informal relationship between the parties involved, there will be no actus reus. </w:t>
      </w:r>
    </w:p>
    <w:p w14:paraId="565D037C" w14:textId="7B028B91" w:rsidR="00BA1BE1" w:rsidRPr="001C78AB" w:rsidRDefault="00BA1BE1" w:rsidP="002B48FD">
      <w:pPr>
        <w:spacing w:after="0" w:line="360" w:lineRule="auto"/>
        <w:jc w:val="both"/>
        <w:rPr>
          <w:rFonts w:ascii="Times New Roman" w:eastAsia="Times New Roman" w:hAnsi="Times New Roman" w:cs="Times New Roman"/>
          <w:color w:val="000000" w:themeColor="text1"/>
          <w:sz w:val="24"/>
          <w:szCs w:val="24"/>
        </w:rPr>
      </w:pPr>
      <w:r w:rsidRPr="001C78AB">
        <w:rPr>
          <w:rFonts w:ascii="Times New Roman" w:eastAsia="Times New Roman" w:hAnsi="Times New Roman" w:cs="Times New Roman"/>
          <w:color w:val="000000" w:themeColor="text1"/>
          <w:sz w:val="24"/>
          <w:szCs w:val="24"/>
        </w:rPr>
        <w:t xml:space="preserve">In the case of </w:t>
      </w:r>
      <w:r w:rsidRPr="001C78AB">
        <w:rPr>
          <w:rFonts w:ascii="Times New Roman" w:eastAsia="Times New Roman" w:hAnsi="Times New Roman" w:cs="Times New Roman"/>
          <w:b/>
          <w:bCs/>
          <w:i/>
          <w:iCs/>
          <w:color w:val="000000" w:themeColor="text1"/>
          <w:sz w:val="24"/>
          <w:szCs w:val="24"/>
        </w:rPr>
        <w:t>R vs Gibbins and Proctor (1918) 13 Cr App Rep 134</w:t>
      </w:r>
      <w:r w:rsidRPr="001C78AB">
        <w:rPr>
          <w:rFonts w:ascii="Times New Roman" w:eastAsia="Times New Roman" w:hAnsi="Times New Roman" w:cs="Times New Roman"/>
          <w:color w:val="000000" w:themeColor="text1"/>
          <w:sz w:val="24"/>
          <w:szCs w:val="24"/>
        </w:rPr>
        <w:t xml:space="preserve">, both Gibbins and Proctor were convicted of </w:t>
      </w:r>
      <w:r w:rsidR="00260B85">
        <w:rPr>
          <w:rFonts w:ascii="Times New Roman" w:eastAsia="Times New Roman" w:hAnsi="Times New Roman" w:cs="Times New Roman"/>
          <w:color w:val="000000" w:themeColor="text1"/>
          <w:sz w:val="24"/>
          <w:szCs w:val="24"/>
        </w:rPr>
        <w:t xml:space="preserve">murdering </w:t>
      </w:r>
      <w:r w:rsidRPr="001C78AB">
        <w:rPr>
          <w:rFonts w:ascii="Times New Roman" w:eastAsia="Times New Roman" w:hAnsi="Times New Roman" w:cs="Times New Roman"/>
          <w:color w:val="000000" w:themeColor="text1"/>
          <w:sz w:val="24"/>
          <w:szCs w:val="24"/>
        </w:rPr>
        <w:t>the 7-year-old daughter of Gibbins by starving her to death. Although the Hon’ble court found out that Gibbins used to provide Proctor with sufficient money and means, he did not do anything to take care of his own daughter. He negligently handed over all the responsibilities of taking care of his daughter to Proctor which makes him equally guilty.</w:t>
      </w:r>
    </w:p>
    <w:p w14:paraId="452E49E1" w14:textId="65ED9B1B" w:rsidR="002B48FD" w:rsidRPr="002B48FD" w:rsidRDefault="002B48FD" w:rsidP="002B48FD">
      <w:pPr>
        <w:pStyle w:val="Heading2"/>
      </w:pPr>
      <w:bookmarkStart w:id="5" w:name="_Toc118586050"/>
      <w:r w:rsidRPr="002B48FD">
        <w:t>“When might a statutory duty to act be present?”</w:t>
      </w:r>
      <w:bookmarkEnd w:id="5"/>
    </w:p>
    <w:p w14:paraId="5865A239" w14:textId="63BFCE4D" w:rsidR="002B48FD" w:rsidRPr="002B48FD" w:rsidRDefault="002B48FD" w:rsidP="002B48FD">
      <w:pPr>
        <w:spacing w:after="0" w:line="360" w:lineRule="auto"/>
        <w:jc w:val="both"/>
        <w:rPr>
          <w:rFonts w:ascii="Times New Roman" w:eastAsia="Times New Roman" w:hAnsi="Times New Roman" w:cs="Times New Roman"/>
          <w:sz w:val="24"/>
          <w:szCs w:val="24"/>
        </w:rPr>
      </w:pPr>
      <w:r w:rsidRPr="002B48FD">
        <w:rPr>
          <w:rFonts w:ascii="Times New Roman" w:eastAsia="Times New Roman" w:hAnsi="Times New Roman" w:cs="Times New Roman"/>
          <w:color w:val="000000"/>
          <w:sz w:val="24"/>
          <w:szCs w:val="24"/>
        </w:rPr>
        <w:t>A statutory duty to act can be defined as a set of rules and regulations that businesses, organisations, governments or the members of a certain profession need to obey (</w:t>
      </w:r>
      <w:r w:rsidRPr="002B48FD">
        <w:rPr>
          <w:rFonts w:ascii="Times New Roman" w:eastAsia="Times New Roman" w:hAnsi="Times New Roman" w:cs="Times New Roman"/>
          <w:color w:val="222222"/>
          <w:sz w:val="24"/>
          <w:szCs w:val="24"/>
          <w:shd w:val="clear" w:color="auto" w:fill="FFFFFF"/>
        </w:rPr>
        <w:t>Ristroph, 2020</w:t>
      </w:r>
      <w:r w:rsidRPr="002B48FD">
        <w:rPr>
          <w:rFonts w:ascii="Times New Roman" w:eastAsia="Times New Roman" w:hAnsi="Times New Roman" w:cs="Times New Roman"/>
          <w:color w:val="000000"/>
          <w:sz w:val="24"/>
          <w:szCs w:val="24"/>
        </w:rPr>
        <w:t>). For example, the local authoritative bodies have a statutory act to consult with the community council on planning or development or any other issue that may affect people from the local community. The English law has provided the necessary rights to an individual to be able to bring an action if he or she suffers due to the breach of statutory duty to act (</w:t>
      </w:r>
      <w:r w:rsidRPr="002B48FD">
        <w:rPr>
          <w:rFonts w:ascii="Times New Roman" w:eastAsia="Times New Roman" w:hAnsi="Times New Roman" w:cs="Times New Roman"/>
          <w:color w:val="222222"/>
          <w:sz w:val="24"/>
          <w:szCs w:val="24"/>
          <w:shd w:val="clear" w:color="auto" w:fill="FFFFFF"/>
        </w:rPr>
        <w:t>Willems, 2019</w:t>
      </w:r>
      <w:r w:rsidRPr="002B48FD">
        <w:rPr>
          <w:rFonts w:ascii="Times New Roman" w:eastAsia="Times New Roman" w:hAnsi="Times New Roman" w:cs="Times New Roman"/>
          <w:color w:val="000000"/>
          <w:sz w:val="24"/>
          <w:szCs w:val="24"/>
        </w:rPr>
        <w:t>). In this context, it also is important to note that the breach of statutory duty to act cannot be a cau</w:t>
      </w:r>
      <w:r w:rsidR="00260B85">
        <w:rPr>
          <w:rFonts w:ascii="Times New Roman" w:eastAsia="Times New Roman" w:hAnsi="Times New Roman" w:cs="Times New Roman"/>
          <w:color w:val="000000"/>
          <w:sz w:val="24"/>
          <w:szCs w:val="24"/>
        </w:rPr>
        <w:t>se of action unless the right of</w:t>
      </w:r>
      <w:r w:rsidRPr="002B48FD">
        <w:rPr>
          <w:rFonts w:ascii="Times New Roman" w:eastAsia="Times New Roman" w:hAnsi="Times New Roman" w:cs="Times New Roman"/>
          <w:color w:val="000000"/>
          <w:sz w:val="24"/>
          <w:szCs w:val="24"/>
        </w:rPr>
        <w:t xml:space="preserve"> be</w:t>
      </w:r>
      <w:r w:rsidR="00260B85">
        <w:rPr>
          <w:rFonts w:ascii="Times New Roman" w:eastAsia="Times New Roman" w:hAnsi="Times New Roman" w:cs="Times New Roman"/>
          <w:color w:val="000000"/>
          <w:sz w:val="24"/>
          <w:szCs w:val="24"/>
        </w:rPr>
        <w:t>ing</w:t>
      </w:r>
      <w:r w:rsidRPr="002B48FD">
        <w:rPr>
          <w:rFonts w:ascii="Times New Roman" w:eastAsia="Times New Roman" w:hAnsi="Times New Roman" w:cs="Times New Roman"/>
          <w:color w:val="000000"/>
          <w:sz w:val="24"/>
          <w:szCs w:val="24"/>
        </w:rPr>
        <w:t xml:space="preserve"> able to bring actions against the same is there. However, in most cases, no statute will indicate whether the concerned contravention will be actionable or not.</w:t>
      </w:r>
    </w:p>
    <w:p w14:paraId="4E0D3D1F" w14:textId="42699C01" w:rsidR="002B48FD" w:rsidRPr="002B48FD" w:rsidRDefault="002B48FD" w:rsidP="002B48FD">
      <w:pPr>
        <w:pStyle w:val="Heading2"/>
      </w:pPr>
      <w:bookmarkStart w:id="6" w:name="_Toc118586051"/>
      <w:r w:rsidRPr="002B48FD">
        <w:t>“When might a contractual/ duty based on office be present?”</w:t>
      </w:r>
      <w:bookmarkEnd w:id="6"/>
    </w:p>
    <w:p w14:paraId="1CA228E0" w14:textId="48426352" w:rsidR="002B48FD" w:rsidRPr="002B48FD" w:rsidRDefault="002B48FD" w:rsidP="002B48FD">
      <w:pPr>
        <w:spacing w:after="0" w:line="360" w:lineRule="auto"/>
        <w:jc w:val="both"/>
        <w:rPr>
          <w:rFonts w:ascii="Times New Roman" w:eastAsia="Times New Roman" w:hAnsi="Times New Roman" w:cs="Times New Roman"/>
          <w:sz w:val="24"/>
          <w:szCs w:val="24"/>
        </w:rPr>
      </w:pPr>
      <w:r w:rsidRPr="002B48FD">
        <w:rPr>
          <w:rFonts w:ascii="Times New Roman" w:eastAsia="Times New Roman" w:hAnsi="Times New Roman" w:cs="Times New Roman"/>
          <w:color w:val="000000"/>
          <w:sz w:val="24"/>
          <w:szCs w:val="24"/>
        </w:rPr>
        <w:t>Contractual obligations can be defined as responsibilities that the parties involved in a contract are legally bound to fulfil (</w:t>
      </w:r>
      <w:r w:rsidRPr="002B48FD">
        <w:rPr>
          <w:rFonts w:ascii="Times New Roman" w:eastAsia="Times New Roman" w:hAnsi="Times New Roman" w:cs="Times New Roman"/>
          <w:color w:val="222222"/>
          <w:sz w:val="24"/>
          <w:szCs w:val="24"/>
          <w:shd w:val="clear" w:color="auto" w:fill="FFFFFF"/>
        </w:rPr>
        <w:t>Mayson, 2020</w:t>
      </w:r>
      <w:r w:rsidRPr="002B48FD">
        <w:rPr>
          <w:rFonts w:ascii="Times New Roman" w:eastAsia="Times New Roman" w:hAnsi="Times New Roman" w:cs="Times New Roman"/>
          <w:color w:val="000000"/>
          <w:sz w:val="24"/>
          <w:szCs w:val="24"/>
        </w:rPr>
        <w:t xml:space="preserve">). If any of the parties fail to perform such contractual </w:t>
      </w:r>
      <w:r w:rsidRPr="002B48FD">
        <w:rPr>
          <w:rFonts w:ascii="Times New Roman" w:eastAsia="Times New Roman" w:hAnsi="Times New Roman" w:cs="Times New Roman"/>
          <w:color w:val="000000"/>
          <w:sz w:val="24"/>
          <w:szCs w:val="24"/>
        </w:rPr>
        <w:lastRenderedPageBreak/>
        <w:t>obligations as per the terms and conditions laid down in the contract, it is going to result in the breach of contract. Employment contracts can be a great example of contractual obligations. Employment contracts are basically legal agreements between the employers and the employees and are considered as the basis of the employment relationship (</w:t>
      </w:r>
      <w:r w:rsidRPr="002B48FD">
        <w:rPr>
          <w:rFonts w:ascii="Times New Roman" w:eastAsia="Times New Roman" w:hAnsi="Times New Roman" w:cs="Times New Roman"/>
          <w:color w:val="222222"/>
          <w:sz w:val="24"/>
          <w:szCs w:val="24"/>
          <w:shd w:val="clear" w:color="auto" w:fill="FFFFFF"/>
        </w:rPr>
        <w:t>Mallorquí-Ruscalleda, 2020</w:t>
      </w:r>
      <w:r w:rsidRPr="002B48FD">
        <w:rPr>
          <w:rFonts w:ascii="Times New Roman" w:eastAsia="Times New Roman" w:hAnsi="Times New Roman" w:cs="Times New Roman"/>
          <w:color w:val="000000"/>
          <w:sz w:val="24"/>
          <w:szCs w:val="24"/>
        </w:rPr>
        <w:t>). As per typical employment contracts, the employers have the contractual obligations to pay the necessary salaries to their employees. Vice versa, the employees also have the contractual obligations to perform their tasks in an appropriate manner.</w:t>
      </w:r>
    </w:p>
    <w:p w14:paraId="1406E0A3" w14:textId="56951E0B" w:rsidR="002B48FD" w:rsidRPr="002B48FD" w:rsidRDefault="002B48FD" w:rsidP="002B48FD">
      <w:pPr>
        <w:pStyle w:val="Heading2"/>
      </w:pPr>
      <w:bookmarkStart w:id="7" w:name="_Toc118586052"/>
      <w:r w:rsidRPr="002B48FD">
        <w:t>“When might a common law duty to act arise?”</w:t>
      </w:r>
      <w:bookmarkEnd w:id="7"/>
    </w:p>
    <w:p w14:paraId="65AB892C" w14:textId="410EA831" w:rsidR="002B48FD" w:rsidRPr="002B48FD" w:rsidRDefault="00260B85" w:rsidP="002B48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As discussed</w:t>
      </w:r>
      <w:r w:rsidR="002B48FD" w:rsidRPr="002B48FD">
        <w:rPr>
          <w:rFonts w:ascii="Times New Roman" w:eastAsia="Times New Roman" w:hAnsi="Times New Roman" w:cs="Times New Roman"/>
          <w:color w:val="000000"/>
          <w:sz w:val="24"/>
          <w:szCs w:val="24"/>
        </w:rPr>
        <w:t xml:space="preserve"> earlier, a duty to act may be defined as a legal duty requiring an individual to take all the necessary actions to safeguard another person (</w:t>
      </w:r>
      <w:r w:rsidR="002B48FD" w:rsidRPr="002B48FD">
        <w:rPr>
          <w:rFonts w:ascii="Times New Roman" w:eastAsia="Times New Roman" w:hAnsi="Times New Roman" w:cs="Times New Roman"/>
          <w:color w:val="222222"/>
          <w:sz w:val="24"/>
          <w:szCs w:val="24"/>
          <w:shd w:val="clear" w:color="auto" w:fill="FFFFFF"/>
        </w:rPr>
        <w:t>Ristroph, 2020</w:t>
      </w:r>
      <w:r w:rsidR="002B48FD" w:rsidRPr="002B48FD">
        <w:rPr>
          <w:rFonts w:ascii="Times New Roman" w:eastAsia="Times New Roman" w:hAnsi="Times New Roman" w:cs="Times New Roman"/>
          <w:color w:val="000000"/>
          <w:sz w:val="24"/>
          <w:szCs w:val="24"/>
        </w:rPr>
        <w:t>). There are many instances in which such duty to act may arise. For example, doctors have the duty to care for their patients or parents have the duty to safeguard their children or hotels and restaurants have the duty to provide the necessary fire escapes for the patrons. </w:t>
      </w:r>
    </w:p>
    <w:p w14:paraId="00BA4164" w14:textId="02C06D15" w:rsidR="002B48FD" w:rsidRPr="002B48FD" w:rsidRDefault="002B48FD" w:rsidP="002B48FD">
      <w:pPr>
        <w:pStyle w:val="Heading2"/>
      </w:pPr>
      <w:bookmarkStart w:id="8" w:name="_Toc118586053"/>
      <w:r w:rsidRPr="002B48FD">
        <w:t>“When does a duty to act stop?”</w:t>
      </w:r>
      <w:bookmarkEnd w:id="8"/>
    </w:p>
    <w:p w14:paraId="25B8B221" w14:textId="7A1EAE55" w:rsidR="002B48FD" w:rsidRPr="002B48FD" w:rsidRDefault="002B48FD" w:rsidP="002B48FD">
      <w:pPr>
        <w:spacing w:after="0" w:line="360" w:lineRule="auto"/>
        <w:jc w:val="both"/>
        <w:rPr>
          <w:rFonts w:ascii="Times New Roman" w:eastAsia="Times New Roman" w:hAnsi="Times New Roman" w:cs="Times New Roman"/>
          <w:sz w:val="24"/>
          <w:szCs w:val="24"/>
        </w:rPr>
      </w:pPr>
      <w:r w:rsidRPr="002B48FD">
        <w:rPr>
          <w:rFonts w:ascii="Times New Roman" w:eastAsia="Times New Roman" w:hAnsi="Times New Roman" w:cs="Times New Roman"/>
          <w:color w:val="000000"/>
          <w:sz w:val="24"/>
          <w:szCs w:val="24"/>
        </w:rPr>
        <w:t>Duty to act typically arises when there is a close association or a contractual relationship between the parties involved (</w:t>
      </w:r>
      <w:r w:rsidRPr="002B48FD">
        <w:rPr>
          <w:rFonts w:ascii="Times New Roman" w:eastAsia="Times New Roman" w:hAnsi="Times New Roman" w:cs="Times New Roman"/>
          <w:color w:val="222222"/>
          <w:sz w:val="24"/>
          <w:szCs w:val="24"/>
          <w:shd w:val="clear" w:color="auto" w:fill="FFFFFF"/>
        </w:rPr>
        <w:t>Mallorquí-Ruscalleda, 2020)</w:t>
      </w:r>
      <w:r w:rsidRPr="002B48FD">
        <w:rPr>
          <w:rFonts w:ascii="Times New Roman" w:eastAsia="Times New Roman" w:hAnsi="Times New Roman" w:cs="Times New Roman"/>
          <w:color w:val="000000"/>
          <w:sz w:val="24"/>
          <w:szCs w:val="24"/>
        </w:rPr>
        <w:t xml:space="preserve">. In this context, it is also important to note that such duties come to an end as soon as one of the parties is discharged. For example, a doctor </w:t>
      </w:r>
      <w:r w:rsidR="00260B85">
        <w:rPr>
          <w:rFonts w:ascii="Times New Roman" w:eastAsia="Times New Roman" w:hAnsi="Times New Roman" w:cs="Times New Roman"/>
          <w:color w:val="000000"/>
          <w:sz w:val="24"/>
          <w:szCs w:val="24"/>
        </w:rPr>
        <w:t xml:space="preserve">has </w:t>
      </w:r>
      <w:r w:rsidRPr="002B48FD">
        <w:rPr>
          <w:rFonts w:ascii="Times New Roman" w:eastAsia="Times New Roman" w:hAnsi="Times New Roman" w:cs="Times New Roman"/>
          <w:color w:val="000000"/>
          <w:sz w:val="24"/>
          <w:szCs w:val="24"/>
        </w:rPr>
        <w:t>a duty to care for his or her patient until the said patient is undergoing treatments under his or her supervision.</w:t>
      </w:r>
    </w:p>
    <w:p w14:paraId="39965DCF" w14:textId="3C24158D" w:rsidR="002B48FD" w:rsidRPr="002B48FD" w:rsidRDefault="002B48FD" w:rsidP="002B48FD">
      <w:pPr>
        <w:pStyle w:val="Heading2"/>
      </w:pPr>
      <w:bookmarkStart w:id="9" w:name="_Toc118586054"/>
      <w:r w:rsidRPr="002B48FD">
        <w:t>“Should there be a gener</w:t>
      </w:r>
      <w:r w:rsidR="00373FD0">
        <w:t>al duty to act? What are the pros</w:t>
      </w:r>
      <w:r w:rsidRPr="002B48FD">
        <w:t xml:space="preserve"> and co</w:t>
      </w:r>
      <w:r w:rsidR="00373FD0">
        <w:t>n</w:t>
      </w:r>
      <w:r w:rsidRPr="002B48FD">
        <w:t>s of this?”</w:t>
      </w:r>
      <w:bookmarkEnd w:id="9"/>
    </w:p>
    <w:p w14:paraId="5899A321" w14:textId="5E84D90B" w:rsidR="002B48FD" w:rsidRPr="002B48FD" w:rsidRDefault="002B48FD" w:rsidP="002B48FD">
      <w:pPr>
        <w:spacing w:line="360" w:lineRule="auto"/>
        <w:jc w:val="both"/>
        <w:rPr>
          <w:rFonts w:ascii="Times New Roman" w:eastAsia="Times New Roman" w:hAnsi="Times New Roman" w:cs="Times New Roman"/>
          <w:sz w:val="24"/>
          <w:szCs w:val="24"/>
        </w:rPr>
      </w:pPr>
      <w:r w:rsidRPr="002B48FD">
        <w:rPr>
          <w:rFonts w:ascii="Times New Roman" w:eastAsia="Times New Roman" w:hAnsi="Times New Roman" w:cs="Times New Roman"/>
          <w:color w:val="000000"/>
          <w:sz w:val="24"/>
          <w:szCs w:val="24"/>
        </w:rPr>
        <w:t>Although the idea of the existence of a general duty to act sounds too beneficial, it has its own pros and cons associated with it. A general duty to act will impose the duty to safeguard each other upon individuals in any scenario (</w:t>
      </w:r>
      <w:r w:rsidRPr="002B48FD">
        <w:rPr>
          <w:rFonts w:ascii="Times New Roman" w:eastAsia="Times New Roman" w:hAnsi="Times New Roman" w:cs="Times New Roman"/>
          <w:color w:val="222222"/>
          <w:sz w:val="24"/>
          <w:szCs w:val="24"/>
          <w:shd w:val="clear" w:color="auto" w:fill="FFFFFF"/>
        </w:rPr>
        <w:t>Hajdin, 2021)</w:t>
      </w:r>
      <w:r w:rsidRPr="002B48FD">
        <w:rPr>
          <w:rFonts w:ascii="Times New Roman" w:eastAsia="Times New Roman" w:hAnsi="Times New Roman" w:cs="Times New Roman"/>
          <w:color w:val="000000"/>
          <w:sz w:val="24"/>
          <w:szCs w:val="24"/>
        </w:rPr>
        <w:t xml:space="preserve">. Although it will indeed be beneficial for the welfare of the general public, it </w:t>
      </w:r>
      <w:r w:rsidR="00373FD0">
        <w:rPr>
          <w:rFonts w:ascii="Times New Roman" w:eastAsia="Times New Roman" w:hAnsi="Times New Roman" w:cs="Times New Roman"/>
          <w:color w:val="000000"/>
          <w:sz w:val="24"/>
          <w:szCs w:val="24"/>
        </w:rPr>
        <w:t xml:space="preserve">can also </w:t>
      </w:r>
      <w:r w:rsidRPr="002B48FD">
        <w:rPr>
          <w:rFonts w:ascii="Times New Roman" w:eastAsia="Times New Roman" w:hAnsi="Times New Roman" w:cs="Times New Roman"/>
          <w:color w:val="000000"/>
          <w:sz w:val="24"/>
          <w:szCs w:val="24"/>
        </w:rPr>
        <w:t>create chaos by exposing criminal liability to anybody and everybody without criminal intent.</w:t>
      </w:r>
    </w:p>
    <w:p w14:paraId="191411BE" w14:textId="77777777" w:rsidR="002B48FD" w:rsidRPr="002B48FD" w:rsidRDefault="002B48FD" w:rsidP="002B48FD">
      <w:pPr>
        <w:spacing w:after="0" w:line="360" w:lineRule="auto"/>
        <w:jc w:val="both"/>
        <w:rPr>
          <w:rFonts w:ascii="Times New Roman" w:eastAsia="Times New Roman" w:hAnsi="Times New Roman" w:cs="Times New Roman"/>
          <w:sz w:val="24"/>
          <w:szCs w:val="24"/>
        </w:rPr>
      </w:pPr>
    </w:p>
    <w:p w14:paraId="1ADF6C5D" w14:textId="77777777" w:rsidR="002B48FD" w:rsidRPr="002B48FD" w:rsidRDefault="002B48FD">
      <w:pPr>
        <w:rPr>
          <w:rFonts w:ascii="Times New Roman" w:eastAsia="Times New Roman" w:hAnsi="Times New Roman" w:cs="Times New Roman"/>
          <w:color w:val="000000"/>
          <w:sz w:val="24"/>
          <w:szCs w:val="24"/>
        </w:rPr>
      </w:pPr>
      <w:r w:rsidRPr="002B48FD">
        <w:rPr>
          <w:rFonts w:ascii="Times New Roman" w:eastAsia="Times New Roman" w:hAnsi="Times New Roman" w:cs="Times New Roman"/>
          <w:color w:val="000000"/>
          <w:sz w:val="24"/>
          <w:szCs w:val="24"/>
        </w:rPr>
        <w:br w:type="page"/>
      </w:r>
    </w:p>
    <w:p w14:paraId="31F956F4" w14:textId="0897EF59" w:rsidR="002B48FD" w:rsidRPr="002B48FD" w:rsidRDefault="002B48FD" w:rsidP="002B48FD">
      <w:pPr>
        <w:pStyle w:val="Heading1"/>
      </w:pPr>
      <w:bookmarkStart w:id="10" w:name="_Toc118586055"/>
      <w:r w:rsidRPr="002B48FD">
        <w:lastRenderedPageBreak/>
        <w:t>Conclusion</w:t>
      </w:r>
      <w:bookmarkEnd w:id="10"/>
      <w:r w:rsidRPr="002B48FD">
        <w:t xml:space="preserve"> </w:t>
      </w:r>
    </w:p>
    <w:p w14:paraId="45899992" w14:textId="3388D38E" w:rsidR="002B48FD" w:rsidRPr="002B48FD" w:rsidRDefault="002B48FD" w:rsidP="002B48FD">
      <w:pPr>
        <w:spacing w:after="0" w:line="360" w:lineRule="auto"/>
        <w:jc w:val="both"/>
        <w:rPr>
          <w:rFonts w:ascii="Times New Roman" w:eastAsia="Times New Roman" w:hAnsi="Times New Roman" w:cs="Times New Roman"/>
          <w:sz w:val="24"/>
          <w:szCs w:val="24"/>
        </w:rPr>
      </w:pPr>
      <w:r w:rsidRPr="002B48FD">
        <w:rPr>
          <w:rFonts w:ascii="Times New Roman" w:eastAsia="Times New Roman" w:hAnsi="Times New Roman" w:cs="Times New Roman"/>
          <w:color w:val="000000"/>
          <w:sz w:val="24"/>
          <w:szCs w:val="24"/>
        </w:rPr>
        <w:t xml:space="preserve">The report has </w:t>
      </w:r>
      <w:r w:rsidR="00373FD0">
        <w:rPr>
          <w:rFonts w:ascii="Times New Roman" w:eastAsia="Times New Roman" w:hAnsi="Times New Roman" w:cs="Times New Roman"/>
          <w:color w:val="000000"/>
          <w:sz w:val="24"/>
          <w:szCs w:val="24"/>
        </w:rPr>
        <w:t xml:space="preserve">debated </w:t>
      </w:r>
      <w:r w:rsidRPr="002B48FD">
        <w:rPr>
          <w:rFonts w:ascii="Times New Roman" w:eastAsia="Times New Roman" w:hAnsi="Times New Roman" w:cs="Times New Roman"/>
          <w:color w:val="000000"/>
          <w:sz w:val="24"/>
          <w:szCs w:val="24"/>
        </w:rPr>
        <w:t>various sorts of aspects in w</w:t>
      </w:r>
      <w:r w:rsidR="00373FD0">
        <w:rPr>
          <w:rFonts w:ascii="Times New Roman" w:eastAsia="Times New Roman" w:hAnsi="Times New Roman" w:cs="Times New Roman"/>
          <w:color w:val="000000"/>
          <w:sz w:val="24"/>
          <w:szCs w:val="24"/>
        </w:rPr>
        <w:t xml:space="preserve">hich failing to act can be legally </w:t>
      </w:r>
      <w:r w:rsidRPr="002B48FD">
        <w:rPr>
          <w:rFonts w:ascii="Times New Roman" w:eastAsia="Times New Roman" w:hAnsi="Times New Roman" w:cs="Times New Roman"/>
          <w:color w:val="000000"/>
          <w:sz w:val="24"/>
          <w:szCs w:val="24"/>
        </w:rPr>
        <w:t>upheld for the grounds of criminal sanctions. The interrelationship between failure to act and criminal liability has been discussed. The concept of general duty to act under criminal law was also explored in a nutshell. In addition to this, the concept of statutory duty to act was</w:t>
      </w:r>
      <w:r w:rsidR="00373FD0">
        <w:rPr>
          <w:rFonts w:ascii="Times New Roman" w:eastAsia="Times New Roman" w:hAnsi="Times New Roman" w:cs="Times New Roman"/>
          <w:color w:val="000000"/>
          <w:sz w:val="24"/>
          <w:szCs w:val="24"/>
        </w:rPr>
        <w:t xml:space="preserve"> discussed</w:t>
      </w:r>
      <w:r w:rsidRPr="002B48FD">
        <w:rPr>
          <w:rFonts w:ascii="Times New Roman" w:eastAsia="Times New Roman" w:hAnsi="Times New Roman" w:cs="Times New Roman"/>
          <w:color w:val="000000"/>
          <w:sz w:val="24"/>
          <w:szCs w:val="24"/>
        </w:rPr>
        <w:t>. The beginning and end</w:t>
      </w:r>
      <w:bookmarkStart w:id="11" w:name="_GoBack"/>
      <w:bookmarkEnd w:id="11"/>
      <w:r w:rsidRPr="002B48FD">
        <w:rPr>
          <w:rFonts w:ascii="Times New Roman" w:eastAsia="Times New Roman" w:hAnsi="Times New Roman" w:cs="Times New Roman"/>
          <w:color w:val="000000"/>
          <w:sz w:val="24"/>
          <w:szCs w:val="24"/>
        </w:rPr>
        <w:t xml:space="preserve"> of duty of act has been discussed. Lastly it has contemplated whether there should be a general duty to act or not along with its pros and cons.</w:t>
      </w:r>
    </w:p>
    <w:p w14:paraId="4AD54217" w14:textId="77777777" w:rsidR="002B48FD" w:rsidRPr="002B48FD" w:rsidRDefault="002B48FD" w:rsidP="002B48FD">
      <w:pPr>
        <w:spacing w:after="0" w:line="360" w:lineRule="auto"/>
        <w:jc w:val="both"/>
        <w:rPr>
          <w:rFonts w:ascii="Times New Roman" w:eastAsia="Times New Roman" w:hAnsi="Times New Roman" w:cs="Times New Roman"/>
          <w:sz w:val="24"/>
          <w:szCs w:val="24"/>
        </w:rPr>
      </w:pPr>
    </w:p>
    <w:p w14:paraId="7F714AF5" w14:textId="77777777" w:rsidR="002B48FD" w:rsidRPr="002B48FD" w:rsidRDefault="002B48FD">
      <w:pPr>
        <w:rPr>
          <w:rFonts w:ascii="Times New Roman" w:eastAsia="Times New Roman" w:hAnsi="Times New Roman" w:cs="Times New Roman"/>
          <w:color w:val="000000"/>
          <w:sz w:val="24"/>
          <w:szCs w:val="24"/>
        </w:rPr>
      </w:pPr>
      <w:r w:rsidRPr="002B48FD">
        <w:rPr>
          <w:rFonts w:ascii="Times New Roman" w:eastAsia="Times New Roman" w:hAnsi="Times New Roman" w:cs="Times New Roman"/>
          <w:color w:val="000000"/>
          <w:sz w:val="24"/>
          <w:szCs w:val="24"/>
        </w:rPr>
        <w:br w:type="page"/>
      </w:r>
    </w:p>
    <w:p w14:paraId="1D0C7E82" w14:textId="7B52208B" w:rsidR="002B48FD" w:rsidRPr="002B48FD" w:rsidRDefault="002B48FD" w:rsidP="002B48FD">
      <w:pPr>
        <w:pStyle w:val="Heading1"/>
      </w:pPr>
      <w:bookmarkStart w:id="12" w:name="_Toc118586056"/>
      <w:r w:rsidRPr="002B48FD">
        <w:lastRenderedPageBreak/>
        <w:t>References</w:t>
      </w:r>
      <w:bookmarkEnd w:id="12"/>
    </w:p>
    <w:p w14:paraId="035DFA40" w14:textId="77777777" w:rsidR="002B48FD" w:rsidRPr="002B48FD" w:rsidRDefault="002B48FD" w:rsidP="002B48FD">
      <w:pPr>
        <w:spacing w:after="0" w:line="360" w:lineRule="auto"/>
        <w:ind w:left="360"/>
        <w:jc w:val="both"/>
        <w:textAlignment w:val="baseline"/>
        <w:rPr>
          <w:rFonts w:ascii="Times New Roman" w:eastAsia="Times New Roman" w:hAnsi="Times New Roman" w:cs="Times New Roman"/>
          <w:color w:val="222222"/>
          <w:sz w:val="24"/>
          <w:szCs w:val="24"/>
        </w:rPr>
      </w:pPr>
      <w:r w:rsidRPr="002B48FD">
        <w:rPr>
          <w:rFonts w:ascii="Times New Roman" w:eastAsia="Times New Roman" w:hAnsi="Times New Roman" w:cs="Times New Roman"/>
          <w:color w:val="222222"/>
          <w:sz w:val="24"/>
          <w:szCs w:val="24"/>
          <w:shd w:val="clear" w:color="auto" w:fill="FFFFFF"/>
        </w:rPr>
        <w:t>Coca-Vila, I., 2019. Conflicting duties in criminal law. New Criminal Law Review, 22(1), pp.34-72.</w:t>
      </w:r>
    </w:p>
    <w:p w14:paraId="4756257E" w14:textId="77777777" w:rsidR="002B48FD" w:rsidRPr="002B48FD" w:rsidRDefault="002B48FD" w:rsidP="002B48FD">
      <w:pPr>
        <w:spacing w:after="0" w:line="360" w:lineRule="auto"/>
        <w:ind w:left="360"/>
        <w:jc w:val="both"/>
        <w:textAlignment w:val="baseline"/>
        <w:rPr>
          <w:rFonts w:ascii="Times New Roman" w:eastAsia="Times New Roman" w:hAnsi="Times New Roman" w:cs="Times New Roman"/>
          <w:color w:val="222222"/>
          <w:sz w:val="24"/>
          <w:szCs w:val="24"/>
        </w:rPr>
      </w:pPr>
      <w:r w:rsidRPr="002B48FD">
        <w:rPr>
          <w:rFonts w:ascii="Times New Roman" w:eastAsia="Times New Roman" w:hAnsi="Times New Roman" w:cs="Times New Roman"/>
          <w:color w:val="222222"/>
          <w:sz w:val="24"/>
          <w:szCs w:val="24"/>
          <w:shd w:val="clear" w:color="auto" w:fill="FFFFFF"/>
        </w:rPr>
        <w:t>Duff, R.A., 2018. The realm of criminal law. Oxford University Press.</w:t>
      </w:r>
    </w:p>
    <w:p w14:paraId="4EE92E1C" w14:textId="77777777" w:rsidR="002B48FD" w:rsidRPr="002B48FD" w:rsidRDefault="002B48FD" w:rsidP="002B48FD">
      <w:pPr>
        <w:spacing w:after="0" w:line="360" w:lineRule="auto"/>
        <w:ind w:left="360"/>
        <w:jc w:val="both"/>
        <w:textAlignment w:val="baseline"/>
        <w:rPr>
          <w:rFonts w:ascii="Times New Roman" w:eastAsia="Times New Roman" w:hAnsi="Times New Roman" w:cs="Times New Roman"/>
          <w:color w:val="222222"/>
          <w:sz w:val="24"/>
          <w:szCs w:val="24"/>
        </w:rPr>
      </w:pPr>
      <w:r w:rsidRPr="002B48FD">
        <w:rPr>
          <w:rFonts w:ascii="Times New Roman" w:eastAsia="Times New Roman" w:hAnsi="Times New Roman" w:cs="Times New Roman"/>
          <w:color w:val="222222"/>
          <w:sz w:val="24"/>
          <w:szCs w:val="24"/>
          <w:shd w:val="clear" w:color="auto" w:fill="FFFFFF"/>
        </w:rPr>
        <w:t>Hajdin, N.R., 2021. The actus reus of the crime of aggression. Leiden Journal of International Law, 34(2), pp.489-504.</w:t>
      </w:r>
    </w:p>
    <w:p w14:paraId="629AD21E" w14:textId="77777777" w:rsidR="002B48FD" w:rsidRPr="002B48FD" w:rsidRDefault="002B48FD" w:rsidP="002B48FD">
      <w:pPr>
        <w:spacing w:after="0" w:line="360" w:lineRule="auto"/>
        <w:ind w:left="360"/>
        <w:jc w:val="both"/>
        <w:textAlignment w:val="baseline"/>
        <w:rPr>
          <w:rFonts w:ascii="Times New Roman" w:eastAsia="Times New Roman" w:hAnsi="Times New Roman" w:cs="Times New Roman"/>
          <w:color w:val="222222"/>
          <w:sz w:val="24"/>
          <w:szCs w:val="24"/>
        </w:rPr>
      </w:pPr>
      <w:r w:rsidRPr="002B48FD">
        <w:rPr>
          <w:rFonts w:ascii="Times New Roman" w:eastAsia="Times New Roman" w:hAnsi="Times New Roman" w:cs="Times New Roman"/>
          <w:color w:val="222222"/>
          <w:sz w:val="24"/>
          <w:szCs w:val="24"/>
          <w:shd w:val="clear" w:color="auto" w:fill="FFFFFF"/>
        </w:rPr>
        <w:t>Hasitha, S. and Jain, A., 2019. Actus reus and mens rea.</w:t>
      </w:r>
    </w:p>
    <w:p w14:paraId="687BC2F4" w14:textId="77777777" w:rsidR="002B48FD" w:rsidRPr="002B48FD" w:rsidRDefault="002B48FD" w:rsidP="002B48FD">
      <w:pPr>
        <w:spacing w:after="0" w:line="360" w:lineRule="auto"/>
        <w:ind w:left="360"/>
        <w:jc w:val="both"/>
        <w:textAlignment w:val="baseline"/>
        <w:rPr>
          <w:rFonts w:ascii="Times New Roman" w:eastAsia="Times New Roman" w:hAnsi="Times New Roman" w:cs="Times New Roman"/>
          <w:color w:val="222222"/>
          <w:sz w:val="24"/>
          <w:szCs w:val="24"/>
        </w:rPr>
      </w:pPr>
      <w:r w:rsidRPr="002B48FD">
        <w:rPr>
          <w:rFonts w:ascii="Times New Roman" w:eastAsia="Times New Roman" w:hAnsi="Times New Roman" w:cs="Times New Roman"/>
          <w:color w:val="222222"/>
          <w:sz w:val="24"/>
          <w:szCs w:val="24"/>
          <w:shd w:val="clear" w:color="auto" w:fill="FFFFFF"/>
        </w:rPr>
        <w:t>Mallorquí-Ruscalleda, E., 2020. The Elements of a Crime: a Brief Study on Actus Reus and Mens Rea.</w:t>
      </w:r>
    </w:p>
    <w:p w14:paraId="6EF306B8" w14:textId="77777777" w:rsidR="002B48FD" w:rsidRPr="002B48FD" w:rsidRDefault="002B48FD" w:rsidP="002B48FD">
      <w:pPr>
        <w:spacing w:after="0" w:line="360" w:lineRule="auto"/>
        <w:ind w:left="360"/>
        <w:jc w:val="both"/>
        <w:textAlignment w:val="baseline"/>
        <w:rPr>
          <w:rFonts w:ascii="Times New Roman" w:eastAsia="Times New Roman" w:hAnsi="Times New Roman" w:cs="Times New Roman"/>
          <w:color w:val="222222"/>
          <w:sz w:val="24"/>
          <w:szCs w:val="24"/>
        </w:rPr>
      </w:pPr>
      <w:r w:rsidRPr="002B48FD">
        <w:rPr>
          <w:rFonts w:ascii="Times New Roman" w:eastAsia="Times New Roman" w:hAnsi="Times New Roman" w:cs="Times New Roman"/>
          <w:color w:val="222222"/>
          <w:sz w:val="24"/>
          <w:szCs w:val="24"/>
          <w:shd w:val="clear" w:color="auto" w:fill="FFFFFF"/>
        </w:rPr>
        <w:t>Mayson, S.G., 2020. The Concept of Criminal Law. Criminal Law and Philosophy, 14(3), pp.447-464.</w:t>
      </w:r>
    </w:p>
    <w:p w14:paraId="7C55B940" w14:textId="77777777" w:rsidR="002B48FD" w:rsidRPr="002B48FD" w:rsidRDefault="002B48FD" w:rsidP="002B48FD">
      <w:pPr>
        <w:spacing w:after="0" w:line="360" w:lineRule="auto"/>
        <w:ind w:left="360"/>
        <w:jc w:val="both"/>
        <w:textAlignment w:val="baseline"/>
        <w:rPr>
          <w:rFonts w:ascii="Times New Roman" w:eastAsia="Times New Roman" w:hAnsi="Times New Roman" w:cs="Times New Roman"/>
          <w:color w:val="222222"/>
          <w:sz w:val="24"/>
          <w:szCs w:val="24"/>
        </w:rPr>
      </w:pPr>
      <w:r w:rsidRPr="002B48FD">
        <w:rPr>
          <w:rFonts w:ascii="Times New Roman" w:eastAsia="Times New Roman" w:hAnsi="Times New Roman" w:cs="Times New Roman"/>
          <w:color w:val="222222"/>
          <w:sz w:val="24"/>
          <w:szCs w:val="24"/>
          <w:shd w:val="clear" w:color="auto" w:fill="FFFFFF"/>
        </w:rPr>
        <w:t>Ristroph, A., 2020. Criminal law as public ordering. University of Toronto Law Journal, 70(supplement 1), pp.64-83.</w:t>
      </w:r>
    </w:p>
    <w:p w14:paraId="7FB0C88D" w14:textId="77777777" w:rsidR="002B48FD" w:rsidRPr="002B48FD" w:rsidRDefault="002B48FD" w:rsidP="002B48FD">
      <w:pPr>
        <w:spacing w:after="0" w:line="360" w:lineRule="auto"/>
        <w:ind w:left="360"/>
        <w:jc w:val="both"/>
        <w:textAlignment w:val="baseline"/>
        <w:rPr>
          <w:rFonts w:ascii="Times New Roman" w:eastAsia="Times New Roman" w:hAnsi="Times New Roman" w:cs="Times New Roman"/>
          <w:color w:val="222222"/>
          <w:sz w:val="24"/>
          <w:szCs w:val="24"/>
        </w:rPr>
      </w:pPr>
      <w:r w:rsidRPr="002B48FD">
        <w:rPr>
          <w:rFonts w:ascii="Times New Roman" w:eastAsia="Times New Roman" w:hAnsi="Times New Roman" w:cs="Times New Roman"/>
          <w:color w:val="222222"/>
          <w:sz w:val="24"/>
          <w:szCs w:val="24"/>
          <w:shd w:val="clear" w:color="auto" w:fill="FFFFFF"/>
        </w:rPr>
        <w:t>Willems, A., 2019. The Court of Justice of the European Union’s mutual trust journey in EU criminal law: from a presumption to (room for) rebuttal. German Law Journal, 20(4), pp.468-495.</w:t>
      </w:r>
    </w:p>
    <w:sectPr w:rsidR="002B48FD" w:rsidRPr="002B48F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F8E472" w14:textId="77777777" w:rsidR="007A451A" w:rsidRDefault="007A451A" w:rsidP="002B48FD">
      <w:pPr>
        <w:spacing w:after="0" w:line="240" w:lineRule="auto"/>
      </w:pPr>
      <w:r>
        <w:separator/>
      </w:r>
    </w:p>
  </w:endnote>
  <w:endnote w:type="continuationSeparator" w:id="0">
    <w:p w14:paraId="5A673466" w14:textId="77777777" w:rsidR="007A451A" w:rsidRDefault="007A451A" w:rsidP="002B4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ngal">
    <w:altName w:val="Courier New"/>
    <w:panose1 w:val="00000400000000000000"/>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047710"/>
      <w:docPartObj>
        <w:docPartGallery w:val="Page Numbers (Bottom of Page)"/>
        <w:docPartUnique/>
      </w:docPartObj>
    </w:sdtPr>
    <w:sdtEndPr>
      <w:rPr>
        <w:noProof/>
      </w:rPr>
    </w:sdtEndPr>
    <w:sdtContent>
      <w:p w14:paraId="77D3B218" w14:textId="34BA92BC" w:rsidR="002B48FD" w:rsidRDefault="002B48FD">
        <w:pPr>
          <w:pStyle w:val="Footer"/>
          <w:jc w:val="right"/>
        </w:pPr>
        <w:r>
          <w:fldChar w:fldCharType="begin"/>
        </w:r>
        <w:r>
          <w:instrText xml:space="preserve"> PAGE   \* MERGEFORMAT </w:instrText>
        </w:r>
        <w:r>
          <w:fldChar w:fldCharType="separate"/>
        </w:r>
        <w:r w:rsidR="00373FD0">
          <w:rPr>
            <w:noProof/>
          </w:rPr>
          <w:t>10</w:t>
        </w:r>
        <w:r>
          <w:rPr>
            <w:noProof/>
          </w:rPr>
          <w:fldChar w:fldCharType="end"/>
        </w:r>
      </w:p>
    </w:sdtContent>
  </w:sdt>
  <w:p w14:paraId="63303319" w14:textId="77777777" w:rsidR="002B48FD" w:rsidRDefault="002B48F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9DE4C" w14:textId="77777777" w:rsidR="007A451A" w:rsidRDefault="007A451A" w:rsidP="002B48FD">
      <w:pPr>
        <w:spacing w:after="0" w:line="240" w:lineRule="auto"/>
      </w:pPr>
      <w:r>
        <w:separator/>
      </w:r>
    </w:p>
  </w:footnote>
  <w:footnote w:type="continuationSeparator" w:id="0">
    <w:p w14:paraId="3B59C4B5" w14:textId="77777777" w:rsidR="007A451A" w:rsidRDefault="007A451A" w:rsidP="002B4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A76F5"/>
    <w:multiLevelType w:val="multilevel"/>
    <w:tmpl w:val="B1E42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8FD"/>
    <w:rsid w:val="00123EA0"/>
    <w:rsid w:val="001C03C2"/>
    <w:rsid w:val="001C78AB"/>
    <w:rsid w:val="00260B85"/>
    <w:rsid w:val="002B48FD"/>
    <w:rsid w:val="00373FD0"/>
    <w:rsid w:val="005E3A14"/>
    <w:rsid w:val="007139C6"/>
    <w:rsid w:val="007420B2"/>
    <w:rsid w:val="00757373"/>
    <w:rsid w:val="007A451A"/>
    <w:rsid w:val="009935DE"/>
    <w:rsid w:val="00A264C8"/>
    <w:rsid w:val="00AE260A"/>
    <w:rsid w:val="00B4192A"/>
    <w:rsid w:val="00BA1BE1"/>
    <w:rsid w:val="00D33583"/>
    <w:rsid w:val="00DF2D22"/>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941F"/>
  <w15:chartTrackingRefBased/>
  <w15:docId w15:val="{89353B9E-665A-4030-92ED-1542F63E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lang w:val="en-IN" w:eastAsia="zh-CN"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2B48FD"/>
    <w:pPr>
      <w:keepNext/>
      <w:keepLines/>
      <w:spacing w:before="240" w:after="0" w:line="360" w:lineRule="auto"/>
      <w:jc w:val="both"/>
      <w:outlineLvl w:val="0"/>
    </w:pPr>
    <w:rPr>
      <w:rFonts w:ascii="Times New Roman" w:eastAsiaTheme="majorEastAsia" w:hAnsi="Times New Roman" w:cstheme="majorBidi"/>
      <w:b/>
      <w:color w:val="000000" w:themeColor="text1"/>
      <w:sz w:val="24"/>
      <w:szCs w:val="29"/>
    </w:rPr>
  </w:style>
  <w:style w:type="paragraph" w:styleId="Heading2">
    <w:name w:val="heading 2"/>
    <w:basedOn w:val="Normal"/>
    <w:next w:val="Normal"/>
    <w:link w:val="Heading2Char"/>
    <w:uiPriority w:val="9"/>
    <w:unhideWhenUsed/>
    <w:qFormat/>
    <w:rsid w:val="002B48FD"/>
    <w:pPr>
      <w:keepNext/>
      <w:keepLines/>
      <w:spacing w:before="40" w:after="0" w:line="360" w:lineRule="auto"/>
      <w:jc w:val="both"/>
      <w:outlineLvl w:val="1"/>
    </w:pPr>
    <w:rPr>
      <w:rFonts w:ascii="Times New Roman" w:eastAsiaTheme="majorEastAsia" w:hAnsi="Times New Roman" w:cstheme="majorBidi"/>
      <w:b/>
      <w:color w:val="000000" w:themeColor="text1"/>
      <w:sz w:val="24"/>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48FD"/>
    <w:pPr>
      <w:spacing w:before="100" w:beforeAutospacing="1" w:after="100" w:afterAutospacing="1" w:line="240" w:lineRule="auto"/>
    </w:pPr>
    <w:rPr>
      <w:rFonts w:ascii="Times New Roman" w:eastAsia="Times New Roman" w:hAnsi="Times New Roman" w:cs="Times New Roman"/>
      <w:sz w:val="24"/>
      <w:szCs w:val="24"/>
      <w:lang w:val="en-IN"/>
    </w:rPr>
  </w:style>
  <w:style w:type="character" w:customStyle="1" w:styleId="Heading1Char">
    <w:name w:val="Heading 1 Char"/>
    <w:basedOn w:val="DefaultParagraphFont"/>
    <w:link w:val="Heading1"/>
    <w:uiPriority w:val="9"/>
    <w:rsid w:val="002B48FD"/>
    <w:rPr>
      <w:rFonts w:ascii="Times New Roman" w:eastAsiaTheme="majorEastAsia" w:hAnsi="Times New Roman" w:cstheme="majorBidi"/>
      <w:b/>
      <w:color w:val="000000" w:themeColor="text1"/>
      <w:sz w:val="24"/>
      <w:szCs w:val="29"/>
      <w:lang w:val="en-GB"/>
    </w:rPr>
  </w:style>
  <w:style w:type="character" w:customStyle="1" w:styleId="Heading2Char">
    <w:name w:val="Heading 2 Char"/>
    <w:basedOn w:val="DefaultParagraphFont"/>
    <w:link w:val="Heading2"/>
    <w:uiPriority w:val="9"/>
    <w:rsid w:val="002B48FD"/>
    <w:rPr>
      <w:rFonts w:ascii="Times New Roman" w:eastAsiaTheme="majorEastAsia" w:hAnsi="Times New Roman" w:cstheme="majorBidi"/>
      <w:b/>
      <w:color w:val="000000" w:themeColor="text1"/>
      <w:sz w:val="24"/>
      <w:szCs w:val="23"/>
      <w:lang w:val="en-GB"/>
    </w:rPr>
  </w:style>
  <w:style w:type="paragraph" w:styleId="Header">
    <w:name w:val="header"/>
    <w:basedOn w:val="Normal"/>
    <w:link w:val="HeaderChar"/>
    <w:uiPriority w:val="99"/>
    <w:unhideWhenUsed/>
    <w:rsid w:val="002B48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8FD"/>
    <w:rPr>
      <w:lang w:val="en-GB"/>
    </w:rPr>
  </w:style>
  <w:style w:type="paragraph" w:styleId="Footer">
    <w:name w:val="footer"/>
    <w:basedOn w:val="Normal"/>
    <w:link w:val="FooterChar"/>
    <w:uiPriority w:val="99"/>
    <w:unhideWhenUsed/>
    <w:rsid w:val="002B48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8FD"/>
    <w:rPr>
      <w:lang w:val="en-GB"/>
    </w:rPr>
  </w:style>
  <w:style w:type="paragraph" w:styleId="TOCHeading">
    <w:name w:val="TOC Heading"/>
    <w:basedOn w:val="Heading1"/>
    <w:next w:val="Normal"/>
    <w:uiPriority w:val="39"/>
    <w:unhideWhenUsed/>
    <w:qFormat/>
    <w:rsid w:val="002B48FD"/>
    <w:pPr>
      <w:spacing w:line="259" w:lineRule="auto"/>
      <w:jc w:val="left"/>
      <w:outlineLvl w:val="9"/>
    </w:pPr>
    <w:rPr>
      <w:rFonts w:asciiTheme="majorHAnsi" w:hAnsiTheme="majorHAnsi"/>
      <w:b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2B48FD"/>
    <w:pPr>
      <w:spacing w:after="100"/>
    </w:pPr>
  </w:style>
  <w:style w:type="paragraph" w:styleId="TOC2">
    <w:name w:val="toc 2"/>
    <w:basedOn w:val="Normal"/>
    <w:next w:val="Normal"/>
    <w:autoRedefine/>
    <w:uiPriority w:val="39"/>
    <w:unhideWhenUsed/>
    <w:rsid w:val="002B48FD"/>
    <w:pPr>
      <w:spacing w:after="100"/>
      <w:ind w:left="220"/>
    </w:pPr>
  </w:style>
  <w:style w:type="character" w:styleId="Hyperlink">
    <w:name w:val="Hyperlink"/>
    <w:basedOn w:val="DefaultParagraphFont"/>
    <w:uiPriority w:val="99"/>
    <w:unhideWhenUsed/>
    <w:rsid w:val="002B48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486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0134C-CE26-4DEA-A117-24FAC3355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2135</Words>
  <Characters>12175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Sushmita Roy Sharma</dc:creator>
  <cp:keywords/>
  <dc:description/>
  <cp:lastModifiedBy>Mario</cp:lastModifiedBy>
  <cp:revision>2</cp:revision>
  <dcterms:created xsi:type="dcterms:W3CDTF">2023-03-31T21:04:00Z</dcterms:created>
  <dcterms:modified xsi:type="dcterms:W3CDTF">2023-03-31T21:04:00Z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286b22c9-eb56-4078-9a68-7b00e14c02e7</vt:lpwstr>
  </property>
</Properties>
</file>