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50AA01" w14:textId="00D1A897" w:rsidR="003C1FB0" w:rsidRDefault="007B5ECE" w:rsidP="003C1FB0">
      <w:pPr>
        <w:jc w:val="center"/>
        <w:rPr>
          <w:rFonts w:ascii="Times New Roman" w:hAnsi="Times New Roman" w:cs="Times New Roman"/>
          <w:b/>
          <w:sz w:val="24"/>
          <w:szCs w:val="24"/>
        </w:rPr>
      </w:pPr>
      <w:r>
        <w:rPr>
          <w:rFonts w:ascii="Times New Roman" w:hAnsi="Times New Roman" w:cs="Times New Roman"/>
          <w:b/>
          <w:sz w:val="24"/>
          <w:szCs w:val="24"/>
        </w:rPr>
        <w:t xml:space="preserve">AN ESSAY ON THE WAY THE TRINITY IS SIGNIFICANT </w:t>
      </w:r>
      <w:r w:rsidR="00DA35AC">
        <w:rPr>
          <w:rFonts w:ascii="Times New Roman" w:hAnsi="Times New Roman" w:cs="Times New Roman"/>
          <w:b/>
          <w:sz w:val="24"/>
          <w:szCs w:val="24"/>
        </w:rPr>
        <w:t>FOR</w:t>
      </w:r>
      <w:r>
        <w:rPr>
          <w:rFonts w:ascii="Times New Roman" w:hAnsi="Times New Roman" w:cs="Times New Roman"/>
          <w:b/>
          <w:sz w:val="24"/>
          <w:szCs w:val="24"/>
        </w:rPr>
        <w:t xml:space="preserve"> UNDERSTANDING CREATION</w:t>
      </w:r>
      <w:r w:rsidR="00434834">
        <w:rPr>
          <w:rFonts w:ascii="Times New Roman" w:hAnsi="Times New Roman" w:cs="Times New Roman"/>
          <w:b/>
          <w:sz w:val="24"/>
          <w:szCs w:val="24"/>
        </w:rPr>
        <w:t xml:space="preserve"> </w:t>
      </w:r>
    </w:p>
    <w:p w14:paraId="208A82D5" w14:textId="77777777" w:rsidR="00DF612D" w:rsidRDefault="00CA0E8F" w:rsidP="003C1FB0">
      <w:pPr>
        <w:jc w:val="center"/>
        <w:rPr>
          <w:rFonts w:ascii="Times New Roman" w:hAnsi="Times New Roman" w:cs="Times New Roman"/>
          <w:b/>
          <w:sz w:val="24"/>
          <w:szCs w:val="24"/>
        </w:rPr>
      </w:pPr>
      <w:r>
        <w:rPr>
          <w:rFonts w:ascii="Times New Roman" w:hAnsi="Times New Roman" w:cs="Times New Roman"/>
          <w:b/>
          <w:sz w:val="24"/>
          <w:szCs w:val="24"/>
        </w:rPr>
        <w:t>Will Watson</w:t>
      </w:r>
    </w:p>
    <w:p w14:paraId="5FE4E754" w14:textId="3F1B975C" w:rsidR="00CA0E8F" w:rsidRPr="008A0070" w:rsidRDefault="00DF612D" w:rsidP="003C1FB0">
      <w:pPr>
        <w:jc w:val="center"/>
        <w:rPr>
          <w:rFonts w:ascii="Times New Roman" w:hAnsi="Times New Roman" w:cs="Times New Roman"/>
          <w:b/>
          <w:sz w:val="24"/>
          <w:szCs w:val="24"/>
        </w:rPr>
      </w:pPr>
      <w:r>
        <w:rPr>
          <w:rFonts w:ascii="Times New Roman" w:hAnsi="Times New Roman" w:cs="Times New Roman"/>
          <w:b/>
          <w:sz w:val="24"/>
          <w:szCs w:val="24"/>
        </w:rPr>
        <w:t>University of Wales Trinity St. David</w:t>
      </w:r>
    </w:p>
    <w:p w14:paraId="0DF42F4D" w14:textId="77777777" w:rsidR="000465EF" w:rsidRPr="000465EF" w:rsidRDefault="000465EF" w:rsidP="000465EF">
      <w:pPr>
        <w:jc w:val="center"/>
        <w:rPr>
          <w:rFonts w:ascii="Times New Roman" w:hAnsi="Times New Roman" w:cs="Times New Roman"/>
          <w:b/>
          <w:sz w:val="24"/>
          <w:szCs w:val="24"/>
        </w:rPr>
      </w:pPr>
    </w:p>
    <w:p w14:paraId="1203AB3E" w14:textId="57D49B10" w:rsidR="00296424" w:rsidRDefault="0034791B" w:rsidP="002B113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w:t>
      </w:r>
      <w:r w:rsidR="00434834">
        <w:rPr>
          <w:rFonts w:ascii="Times New Roman" w:hAnsi="Times New Roman" w:cs="Times New Roman"/>
          <w:sz w:val="24"/>
          <w:szCs w:val="24"/>
        </w:rPr>
        <w:t xml:space="preserve">Doctrine of the Trinity is at the heart of Christian Theology. This doctrine is </w:t>
      </w:r>
      <w:r w:rsidR="00B81356">
        <w:rPr>
          <w:rFonts w:ascii="Times New Roman" w:hAnsi="Times New Roman" w:cs="Times New Roman"/>
          <w:sz w:val="24"/>
          <w:szCs w:val="24"/>
        </w:rPr>
        <w:t>critical</w:t>
      </w:r>
      <w:r w:rsidR="00434834">
        <w:rPr>
          <w:rFonts w:ascii="Times New Roman" w:hAnsi="Times New Roman" w:cs="Times New Roman"/>
          <w:sz w:val="24"/>
          <w:szCs w:val="24"/>
        </w:rPr>
        <w:t xml:space="preserve"> for understanding</w:t>
      </w:r>
      <w:r w:rsidR="00A17450">
        <w:rPr>
          <w:rFonts w:ascii="Times New Roman" w:hAnsi="Times New Roman" w:cs="Times New Roman"/>
          <w:sz w:val="24"/>
          <w:szCs w:val="24"/>
        </w:rPr>
        <w:t xml:space="preserve"> </w:t>
      </w:r>
      <w:r w:rsidR="001B7DD2">
        <w:rPr>
          <w:rFonts w:ascii="Times New Roman" w:hAnsi="Times New Roman" w:cs="Times New Roman"/>
          <w:sz w:val="24"/>
          <w:szCs w:val="24"/>
        </w:rPr>
        <w:t>the creation narrative</w:t>
      </w:r>
      <w:r w:rsidR="00434834">
        <w:rPr>
          <w:rFonts w:ascii="Times New Roman" w:hAnsi="Times New Roman" w:cs="Times New Roman"/>
          <w:sz w:val="24"/>
          <w:szCs w:val="24"/>
        </w:rPr>
        <w:t xml:space="preserve"> because the way the Triune God functions is significant for </w:t>
      </w:r>
      <w:r w:rsidR="00B81356">
        <w:rPr>
          <w:rFonts w:ascii="Times New Roman" w:hAnsi="Times New Roman" w:cs="Times New Roman"/>
          <w:sz w:val="24"/>
          <w:szCs w:val="24"/>
        </w:rPr>
        <w:t>comprehending</w:t>
      </w:r>
      <w:r w:rsidR="00434834">
        <w:rPr>
          <w:rFonts w:ascii="Times New Roman" w:hAnsi="Times New Roman" w:cs="Times New Roman"/>
          <w:sz w:val="24"/>
          <w:szCs w:val="24"/>
        </w:rPr>
        <w:t xml:space="preserve"> both the way God created </w:t>
      </w:r>
      <w:r w:rsidR="00B81356">
        <w:rPr>
          <w:rFonts w:ascii="Times New Roman" w:hAnsi="Times New Roman" w:cs="Times New Roman"/>
          <w:sz w:val="24"/>
          <w:szCs w:val="24"/>
        </w:rPr>
        <w:t xml:space="preserve">and </w:t>
      </w:r>
      <w:r w:rsidR="00434834">
        <w:rPr>
          <w:rFonts w:ascii="Times New Roman" w:hAnsi="Times New Roman" w:cs="Times New Roman"/>
          <w:sz w:val="24"/>
          <w:szCs w:val="24"/>
        </w:rPr>
        <w:t xml:space="preserve">the way creation is to live in light of the Creator. </w:t>
      </w:r>
      <w:r w:rsidR="00FD3C80">
        <w:rPr>
          <w:rFonts w:ascii="Times New Roman" w:hAnsi="Times New Roman" w:cs="Times New Roman"/>
          <w:sz w:val="24"/>
          <w:szCs w:val="24"/>
        </w:rPr>
        <w:t xml:space="preserve">This essay will trace </w:t>
      </w:r>
      <w:r w:rsidR="001B7DD2">
        <w:rPr>
          <w:rFonts w:ascii="Times New Roman" w:hAnsi="Times New Roman" w:cs="Times New Roman"/>
          <w:sz w:val="24"/>
          <w:szCs w:val="24"/>
        </w:rPr>
        <w:t>an</w:t>
      </w:r>
      <w:r w:rsidR="00FD3C80">
        <w:rPr>
          <w:rFonts w:ascii="Times New Roman" w:hAnsi="Times New Roman" w:cs="Times New Roman"/>
          <w:sz w:val="24"/>
          <w:szCs w:val="24"/>
        </w:rPr>
        <w:t xml:space="preserve"> account of the Trinity, the way in which the relatability of the Trinity overflows into His creation, and the implications of what might be drawn from the Trinity in light of creation. </w:t>
      </w:r>
    </w:p>
    <w:p w14:paraId="124D970C" w14:textId="4EB7C676" w:rsidR="001B7DD2" w:rsidRPr="001B7DD2" w:rsidRDefault="001B7DD2" w:rsidP="001B7DD2">
      <w:pPr>
        <w:spacing w:line="480" w:lineRule="auto"/>
        <w:ind w:firstLine="720"/>
        <w:jc w:val="center"/>
        <w:rPr>
          <w:rFonts w:ascii="Times New Roman" w:hAnsi="Times New Roman" w:cs="Times New Roman"/>
          <w:b/>
          <w:sz w:val="24"/>
          <w:szCs w:val="24"/>
        </w:rPr>
      </w:pPr>
      <w:r w:rsidRPr="001B7DD2">
        <w:rPr>
          <w:rFonts w:ascii="Times New Roman" w:hAnsi="Times New Roman" w:cs="Times New Roman"/>
          <w:b/>
          <w:sz w:val="24"/>
          <w:szCs w:val="24"/>
        </w:rPr>
        <w:t>An Account of The Trinity</w:t>
      </w:r>
    </w:p>
    <w:p w14:paraId="6D3BF1CC" w14:textId="2EADC3E1" w:rsidR="008D5DCE" w:rsidRDefault="00C5562A" w:rsidP="001B7DD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work of the Trinity is </w:t>
      </w:r>
      <w:r w:rsidR="004B4F6A">
        <w:rPr>
          <w:rFonts w:ascii="Times New Roman" w:hAnsi="Times New Roman" w:cs="Times New Roman"/>
          <w:sz w:val="24"/>
          <w:szCs w:val="24"/>
        </w:rPr>
        <w:t>systematically linked to the doctrine of creation</w:t>
      </w:r>
      <w:r w:rsidR="001B7DD2">
        <w:rPr>
          <w:rFonts w:ascii="Times New Roman" w:hAnsi="Times New Roman" w:cs="Times New Roman"/>
          <w:sz w:val="24"/>
          <w:szCs w:val="24"/>
        </w:rPr>
        <w:t>,</w:t>
      </w:r>
      <w:r w:rsidR="004B4F6A">
        <w:rPr>
          <w:rStyle w:val="FootnoteReference"/>
          <w:rFonts w:ascii="Times New Roman" w:hAnsi="Times New Roman" w:cs="Times New Roman"/>
          <w:sz w:val="24"/>
          <w:szCs w:val="24"/>
        </w:rPr>
        <w:footnoteReference w:id="1"/>
      </w:r>
      <w:r w:rsidR="004B4F6A">
        <w:rPr>
          <w:rFonts w:ascii="Times New Roman" w:hAnsi="Times New Roman" w:cs="Times New Roman"/>
          <w:sz w:val="24"/>
          <w:szCs w:val="24"/>
        </w:rPr>
        <w:t xml:space="preserve"> </w:t>
      </w:r>
      <w:r w:rsidR="001B7DD2">
        <w:rPr>
          <w:rFonts w:ascii="Times New Roman" w:hAnsi="Times New Roman" w:cs="Times New Roman"/>
          <w:sz w:val="24"/>
          <w:szCs w:val="24"/>
        </w:rPr>
        <w:t>m</w:t>
      </w:r>
      <w:r w:rsidR="003F642C">
        <w:rPr>
          <w:rFonts w:ascii="Times New Roman" w:hAnsi="Times New Roman" w:cs="Times New Roman"/>
          <w:sz w:val="24"/>
          <w:szCs w:val="24"/>
        </w:rPr>
        <w:t>eaning that the Trinity must first be understood in order to understand how the doctrine of creation flows out of the Trinity. Perhaps it is better stated, “</w:t>
      </w:r>
      <w:r w:rsidR="003F642C" w:rsidRPr="003F642C">
        <w:rPr>
          <w:rFonts w:ascii="Times New Roman" w:hAnsi="Times New Roman" w:cs="Times New Roman"/>
          <w:sz w:val="24"/>
          <w:szCs w:val="24"/>
        </w:rPr>
        <w:t>A theology of creation requires clarity about trinitarian doctrine,</w:t>
      </w:r>
      <w:r w:rsidR="003F642C">
        <w:rPr>
          <w:rFonts w:ascii="Times New Roman" w:hAnsi="Times New Roman" w:cs="Times New Roman"/>
          <w:sz w:val="24"/>
          <w:szCs w:val="24"/>
        </w:rPr>
        <w:t xml:space="preserve"> </w:t>
      </w:r>
      <w:r w:rsidR="003F642C" w:rsidRPr="003F642C">
        <w:rPr>
          <w:rFonts w:ascii="Times New Roman" w:hAnsi="Times New Roman" w:cs="Times New Roman"/>
          <w:sz w:val="24"/>
          <w:szCs w:val="24"/>
        </w:rPr>
        <w:t>especially the relation of the one divine essence to the three persons, the</w:t>
      </w:r>
      <w:r w:rsidR="003F642C">
        <w:rPr>
          <w:rFonts w:ascii="Times New Roman" w:hAnsi="Times New Roman" w:cs="Times New Roman"/>
          <w:sz w:val="24"/>
          <w:szCs w:val="24"/>
        </w:rPr>
        <w:t xml:space="preserve"> </w:t>
      </w:r>
      <w:r w:rsidR="003F642C" w:rsidRPr="003F642C">
        <w:rPr>
          <w:rFonts w:ascii="Times New Roman" w:hAnsi="Times New Roman" w:cs="Times New Roman"/>
          <w:sz w:val="24"/>
          <w:szCs w:val="24"/>
        </w:rPr>
        <w:t>distinction between immanent and transitive acts, and the indivisibility of God’s</w:t>
      </w:r>
      <w:r w:rsidR="003F642C">
        <w:rPr>
          <w:rFonts w:ascii="Times New Roman" w:hAnsi="Times New Roman" w:cs="Times New Roman"/>
          <w:sz w:val="24"/>
          <w:szCs w:val="24"/>
        </w:rPr>
        <w:t xml:space="preserve"> </w:t>
      </w:r>
      <w:r w:rsidR="003F642C" w:rsidRPr="003F642C">
        <w:rPr>
          <w:rFonts w:ascii="Times New Roman" w:hAnsi="Times New Roman" w:cs="Times New Roman"/>
          <w:sz w:val="24"/>
          <w:szCs w:val="24"/>
        </w:rPr>
        <w:t>outer works</w:t>
      </w:r>
      <w:r w:rsidR="003F642C">
        <w:rPr>
          <w:rFonts w:ascii="Times New Roman" w:hAnsi="Times New Roman" w:cs="Times New Roman"/>
          <w:sz w:val="24"/>
          <w:szCs w:val="24"/>
        </w:rPr>
        <w:t>.”</w:t>
      </w:r>
      <w:r w:rsidR="003F642C">
        <w:rPr>
          <w:rStyle w:val="FootnoteReference"/>
          <w:rFonts w:ascii="Times New Roman" w:hAnsi="Times New Roman" w:cs="Times New Roman"/>
          <w:sz w:val="24"/>
          <w:szCs w:val="24"/>
        </w:rPr>
        <w:footnoteReference w:id="2"/>
      </w:r>
      <w:r w:rsidR="00F637FB">
        <w:rPr>
          <w:rFonts w:ascii="Times New Roman" w:hAnsi="Times New Roman" w:cs="Times New Roman"/>
          <w:sz w:val="24"/>
          <w:szCs w:val="24"/>
        </w:rPr>
        <w:t xml:space="preserve"> </w:t>
      </w:r>
    </w:p>
    <w:p w14:paraId="1797C2D8" w14:textId="13D6DCF9" w:rsidR="008D5DCE" w:rsidRDefault="00F637FB" w:rsidP="008D5DCE">
      <w:pPr>
        <w:spacing w:line="480" w:lineRule="auto"/>
        <w:ind w:firstLine="720"/>
        <w:rPr>
          <w:rFonts w:ascii="Times New Roman" w:hAnsi="Times New Roman" w:cs="Times New Roman"/>
          <w:sz w:val="24"/>
          <w:szCs w:val="24"/>
        </w:rPr>
      </w:pPr>
      <w:r>
        <w:rPr>
          <w:rFonts w:ascii="Times New Roman" w:hAnsi="Times New Roman" w:cs="Times New Roman"/>
          <w:sz w:val="24"/>
          <w:szCs w:val="24"/>
        </w:rPr>
        <w:t>Aquinas distinguish</w:t>
      </w:r>
      <w:r w:rsidR="007C3AEE">
        <w:rPr>
          <w:rFonts w:ascii="Times New Roman" w:hAnsi="Times New Roman" w:cs="Times New Roman"/>
          <w:sz w:val="24"/>
          <w:szCs w:val="24"/>
        </w:rPr>
        <w:t>es</w:t>
      </w:r>
      <w:r>
        <w:rPr>
          <w:rFonts w:ascii="Times New Roman" w:hAnsi="Times New Roman" w:cs="Times New Roman"/>
          <w:sz w:val="24"/>
          <w:szCs w:val="24"/>
        </w:rPr>
        <w:t xml:space="preserve"> between the created being and the uncreated being.</w:t>
      </w:r>
      <w:r>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w:t>
      </w:r>
      <w:r w:rsidR="00E663DD">
        <w:rPr>
          <w:rFonts w:ascii="Times New Roman" w:hAnsi="Times New Roman" w:cs="Times New Roman"/>
          <w:sz w:val="24"/>
          <w:szCs w:val="24"/>
        </w:rPr>
        <w:t xml:space="preserve">The divine essence of God must first be addressed when discussing creation because </w:t>
      </w:r>
      <w:r w:rsidR="007C3AEE">
        <w:rPr>
          <w:rFonts w:ascii="Times New Roman" w:hAnsi="Times New Roman" w:cs="Times New Roman"/>
          <w:sz w:val="24"/>
          <w:szCs w:val="24"/>
        </w:rPr>
        <w:t>the divine essence</w:t>
      </w:r>
      <w:r w:rsidR="00E663DD">
        <w:rPr>
          <w:rFonts w:ascii="Times New Roman" w:hAnsi="Times New Roman" w:cs="Times New Roman"/>
          <w:sz w:val="24"/>
          <w:szCs w:val="24"/>
        </w:rPr>
        <w:t xml:space="preserve"> draws out the nature of the creator creature divide. </w:t>
      </w:r>
      <w:r w:rsidR="00294BDB">
        <w:rPr>
          <w:rFonts w:ascii="Times New Roman" w:hAnsi="Times New Roman" w:cs="Times New Roman"/>
          <w:sz w:val="24"/>
          <w:szCs w:val="24"/>
        </w:rPr>
        <w:t xml:space="preserve">Looking first at the </w:t>
      </w:r>
      <w:r w:rsidR="007C3AEE">
        <w:rPr>
          <w:rFonts w:ascii="Times New Roman" w:hAnsi="Times New Roman" w:cs="Times New Roman"/>
          <w:sz w:val="24"/>
          <w:szCs w:val="24"/>
        </w:rPr>
        <w:t xml:space="preserve">he doctrine of </w:t>
      </w:r>
      <w:r w:rsidR="00294BDB">
        <w:rPr>
          <w:rFonts w:ascii="Times New Roman" w:hAnsi="Times New Roman" w:cs="Times New Roman"/>
          <w:sz w:val="24"/>
          <w:szCs w:val="24"/>
        </w:rPr>
        <w:t>the Trinity</w:t>
      </w:r>
      <w:r w:rsidR="00E663DD">
        <w:rPr>
          <w:rFonts w:ascii="Times New Roman" w:hAnsi="Times New Roman" w:cs="Times New Roman"/>
          <w:sz w:val="24"/>
          <w:szCs w:val="24"/>
        </w:rPr>
        <w:t xml:space="preserve"> pushes against the tendency to look at the work of God and trace backwards towards His being.</w:t>
      </w:r>
      <w:r w:rsidR="00C21692">
        <w:rPr>
          <w:rFonts w:ascii="Times New Roman" w:hAnsi="Times New Roman" w:cs="Times New Roman"/>
          <w:sz w:val="24"/>
          <w:szCs w:val="24"/>
        </w:rPr>
        <w:t xml:space="preserve"> </w:t>
      </w:r>
      <w:r w:rsidR="00C21692">
        <w:rPr>
          <w:rFonts w:ascii="Times New Roman" w:hAnsi="Times New Roman" w:cs="Times New Roman"/>
          <w:sz w:val="24"/>
          <w:szCs w:val="24"/>
        </w:rPr>
        <w:lastRenderedPageBreak/>
        <w:t xml:space="preserve">God being one essence is </w:t>
      </w:r>
      <w:r w:rsidR="00294BDB">
        <w:rPr>
          <w:rFonts w:ascii="Times New Roman" w:hAnsi="Times New Roman" w:cs="Times New Roman"/>
          <w:sz w:val="24"/>
          <w:szCs w:val="24"/>
        </w:rPr>
        <w:t>true to the Christian doctrine of the doctrine of the Trinity</w:t>
      </w:r>
      <w:r w:rsidR="00C21692">
        <w:rPr>
          <w:rFonts w:ascii="Times New Roman" w:hAnsi="Times New Roman" w:cs="Times New Roman"/>
          <w:sz w:val="24"/>
          <w:szCs w:val="24"/>
        </w:rPr>
        <w:t>, but it should not be overstated to say that God is a basic monotheistic being</w:t>
      </w:r>
      <w:r w:rsidR="008D5DCE">
        <w:rPr>
          <w:rFonts w:ascii="Times New Roman" w:hAnsi="Times New Roman" w:cs="Times New Roman"/>
          <w:sz w:val="24"/>
          <w:szCs w:val="24"/>
        </w:rPr>
        <w:t xml:space="preserve"> devoid of the interaction of the triune persons. As Webster states</w:t>
      </w:r>
      <w:r w:rsidR="00294BDB">
        <w:rPr>
          <w:rFonts w:ascii="Times New Roman" w:hAnsi="Times New Roman" w:cs="Times New Roman"/>
          <w:sz w:val="24"/>
          <w:szCs w:val="24"/>
        </w:rPr>
        <w:t>,</w:t>
      </w:r>
      <w:r w:rsidR="008D5DCE">
        <w:rPr>
          <w:rFonts w:ascii="Times New Roman" w:hAnsi="Times New Roman" w:cs="Times New Roman"/>
          <w:sz w:val="24"/>
          <w:szCs w:val="24"/>
        </w:rPr>
        <w:t xml:space="preserve"> “God’s Threeness is not something additional to oneness; oneness is not a combination of three or divisible into three.”</w:t>
      </w:r>
      <w:r w:rsidR="008D5DCE">
        <w:rPr>
          <w:rStyle w:val="FootnoteReference"/>
          <w:rFonts w:ascii="Times New Roman" w:hAnsi="Times New Roman" w:cs="Times New Roman"/>
          <w:sz w:val="24"/>
          <w:szCs w:val="24"/>
        </w:rPr>
        <w:footnoteReference w:id="4"/>
      </w:r>
      <w:r w:rsidR="008D5DCE">
        <w:rPr>
          <w:rFonts w:ascii="Times New Roman" w:hAnsi="Times New Roman" w:cs="Times New Roman"/>
          <w:sz w:val="24"/>
          <w:szCs w:val="24"/>
        </w:rPr>
        <w:t xml:space="preserve"> </w:t>
      </w:r>
    </w:p>
    <w:p w14:paraId="028E09FF" w14:textId="1256CEDA" w:rsidR="00C21692" w:rsidRDefault="008D5DCE" w:rsidP="00F137E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w:t>
      </w:r>
      <w:proofErr w:type="spellStart"/>
      <w:r w:rsidR="00F137EE">
        <w:rPr>
          <w:rFonts w:ascii="Times New Roman" w:hAnsi="Times New Roman" w:cs="Times New Roman"/>
          <w:sz w:val="24"/>
          <w:szCs w:val="24"/>
        </w:rPr>
        <w:t>t</w:t>
      </w:r>
      <w:r>
        <w:rPr>
          <w:rFonts w:ascii="Times New Roman" w:hAnsi="Times New Roman" w:cs="Times New Roman"/>
          <w:sz w:val="24"/>
          <w:szCs w:val="24"/>
        </w:rPr>
        <w:t>hreeness</w:t>
      </w:r>
      <w:proofErr w:type="spellEnd"/>
      <w:r>
        <w:rPr>
          <w:rFonts w:ascii="Times New Roman" w:hAnsi="Times New Roman" w:cs="Times New Roman"/>
          <w:sz w:val="24"/>
          <w:szCs w:val="24"/>
        </w:rPr>
        <w:t xml:space="preserve"> of the Trinity </w:t>
      </w:r>
      <w:r w:rsidR="00F137EE">
        <w:rPr>
          <w:rFonts w:ascii="Times New Roman" w:hAnsi="Times New Roman" w:cs="Times New Roman"/>
          <w:sz w:val="24"/>
          <w:szCs w:val="24"/>
        </w:rPr>
        <w:t>does not mean</w:t>
      </w:r>
      <w:r>
        <w:rPr>
          <w:rFonts w:ascii="Times New Roman" w:hAnsi="Times New Roman" w:cs="Times New Roman"/>
          <w:sz w:val="24"/>
          <w:szCs w:val="24"/>
        </w:rPr>
        <w:t xml:space="preserve"> three separate gods, nor is it divisible in </w:t>
      </w:r>
      <w:r w:rsidR="00F137EE">
        <w:rPr>
          <w:rFonts w:ascii="Times New Roman" w:hAnsi="Times New Roman" w:cs="Times New Roman"/>
          <w:sz w:val="24"/>
          <w:szCs w:val="24"/>
        </w:rPr>
        <w:t xml:space="preserve">the </w:t>
      </w:r>
      <w:r>
        <w:rPr>
          <w:rFonts w:ascii="Times New Roman" w:hAnsi="Times New Roman" w:cs="Times New Roman"/>
          <w:sz w:val="24"/>
          <w:szCs w:val="24"/>
        </w:rPr>
        <w:t>threefold essences of God</w:t>
      </w:r>
      <w:r w:rsidR="00F137EE">
        <w:rPr>
          <w:rFonts w:ascii="Times New Roman" w:hAnsi="Times New Roman" w:cs="Times New Roman"/>
          <w:sz w:val="24"/>
          <w:szCs w:val="24"/>
        </w:rPr>
        <w:t>.</w:t>
      </w:r>
      <w:r>
        <w:rPr>
          <w:rFonts w:ascii="Times New Roman" w:hAnsi="Times New Roman" w:cs="Times New Roman"/>
          <w:sz w:val="24"/>
          <w:szCs w:val="24"/>
        </w:rPr>
        <w:t xml:space="preserve"> </w:t>
      </w:r>
      <w:r w:rsidR="00F137EE">
        <w:rPr>
          <w:rFonts w:ascii="Times New Roman" w:hAnsi="Times New Roman" w:cs="Times New Roman"/>
          <w:sz w:val="24"/>
          <w:szCs w:val="24"/>
        </w:rPr>
        <w:t>T</w:t>
      </w:r>
      <w:r>
        <w:rPr>
          <w:rFonts w:ascii="Times New Roman" w:hAnsi="Times New Roman" w:cs="Times New Roman"/>
          <w:sz w:val="24"/>
          <w:szCs w:val="24"/>
        </w:rPr>
        <w:t xml:space="preserve">he </w:t>
      </w:r>
      <w:proofErr w:type="spellStart"/>
      <w:r w:rsidR="00F137EE">
        <w:rPr>
          <w:rFonts w:ascii="Times New Roman" w:hAnsi="Times New Roman" w:cs="Times New Roman"/>
          <w:sz w:val="24"/>
          <w:szCs w:val="24"/>
        </w:rPr>
        <w:t>t</w:t>
      </w:r>
      <w:r>
        <w:rPr>
          <w:rFonts w:ascii="Times New Roman" w:hAnsi="Times New Roman" w:cs="Times New Roman"/>
          <w:sz w:val="24"/>
          <w:szCs w:val="24"/>
        </w:rPr>
        <w:t>hreeness</w:t>
      </w:r>
      <w:proofErr w:type="spellEnd"/>
      <w:r>
        <w:rPr>
          <w:rFonts w:ascii="Times New Roman" w:hAnsi="Times New Roman" w:cs="Times New Roman"/>
          <w:sz w:val="24"/>
          <w:szCs w:val="24"/>
        </w:rPr>
        <w:t xml:space="preserve"> </w:t>
      </w:r>
      <w:r w:rsidR="00F137EE">
        <w:rPr>
          <w:rFonts w:ascii="Times New Roman" w:hAnsi="Times New Roman" w:cs="Times New Roman"/>
          <w:sz w:val="24"/>
          <w:szCs w:val="24"/>
        </w:rPr>
        <w:t>of the Trinity are</w:t>
      </w:r>
      <w:r>
        <w:rPr>
          <w:rFonts w:ascii="Times New Roman" w:hAnsi="Times New Roman" w:cs="Times New Roman"/>
          <w:sz w:val="24"/>
          <w:szCs w:val="24"/>
        </w:rPr>
        <w:t xml:space="preserve"> the persons that are the indivisible essence. The persons of the trinity are never </w:t>
      </w:r>
      <w:r w:rsidR="006F016B">
        <w:rPr>
          <w:rFonts w:ascii="Times New Roman" w:hAnsi="Times New Roman" w:cs="Times New Roman"/>
          <w:sz w:val="24"/>
          <w:szCs w:val="24"/>
        </w:rPr>
        <w:t>separated</w:t>
      </w:r>
      <w:r>
        <w:rPr>
          <w:rFonts w:ascii="Times New Roman" w:hAnsi="Times New Roman" w:cs="Times New Roman"/>
          <w:sz w:val="24"/>
          <w:szCs w:val="24"/>
        </w:rPr>
        <w:t xml:space="preserve"> from the divine essence.</w:t>
      </w:r>
      <w:r w:rsidR="006F016B">
        <w:rPr>
          <w:rFonts w:ascii="Times New Roman" w:hAnsi="Times New Roman" w:cs="Times New Roman"/>
          <w:sz w:val="24"/>
          <w:szCs w:val="24"/>
        </w:rPr>
        <w:t xml:space="preserve"> This is to state that the persons are inseparable from the essence, and the essence is inseparable from its threefold person.</w:t>
      </w:r>
      <w:r w:rsidR="006F016B">
        <w:rPr>
          <w:rStyle w:val="FootnoteReference"/>
          <w:rFonts w:ascii="Times New Roman" w:hAnsi="Times New Roman" w:cs="Times New Roman"/>
          <w:sz w:val="24"/>
          <w:szCs w:val="24"/>
        </w:rPr>
        <w:footnoteReference w:id="5"/>
      </w:r>
      <w:r w:rsidR="006F016B">
        <w:rPr>
          <w:rFonts w:ascii="Times New Roman" w:hAnsi="Times New Roman" w:cs="Times New Roman"/>
          <w:sz w:val="24"/>
          <w:szCs w:val="24"/>
        </w:rPr>
        <w:t xml:space="preserve"> </w:t>
      </w:r>
    </w:p>
    <w:p w14:paraId="45F99E79" w14:textId="0B1BEA99" w:rsidR="00815908" w:rsidRDefault="00815908" w:rsidP="00F137E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persons cannot be separated from the essence because they are not </w:t>
      </w:r>
      <w:proofErr w:type="gramStart"/>
      <w:r w:rsidR="00F137EE">
        <w:rPr>
          <w:rFonts w:ascii="Times New Roman" w:hAnsi="Times New Roman" w:cs="Times New Roman"/>
          <w:sz w:val="24"/>
          <w:szCs w:val="24"/>
        </w:rPr>
        <w:t>fragments</w:t>
      </w:r>
      <w:proofErr w:type="gramEnd"/>
      <w:r w:rsidR="00F137EE">
        <w:rPr>
          <w:rFonts w:ascii="Times New Roman" w:hAnsi="Times New Roman" w:cs="Times New Roman"/>
          <w:sz w:val="24"/>
          <w:szCs w:val="24"/>
        </w:rPr>
        <w:t xml:space="preserve"> of</w:t>
      </w:r>
      <w:r>
        <w:rPr>
          <w:rFonts w:ascii="Times New Roman" w:hAnsi="Times New Roman" w:cs="Times New Roman"/>
          <w:sz w:val="24"/>
          <w:szCs w:val="24"/>
        </w:rPr>
        <w:t xml:space="preserve"> the divine essence</w:t>
      </w:r>
      <w:r w:rsidR="00F137EE">
        <w:rPr>
          <w:rFonts w:ascii="Times New Roman" w:hAnsi="Times New Roman" w:cs="Times New Roman"/>
          <w:sz w:val="24"/>
          <w:szCs w:val="24"/>
        </w:rPr>
        <w:t xml:space="preserve">; </w:t>
      </w:r>
      <w:r>
        <w:rPr>
          <w:rFonts w:ascii="Times New Roman" w:hAnsi="Times New Roman" w:cs="Times New Roman"/>
          <w:sz w:val="24"/>
          <w:szCs w:val="24"/>
        </w:rPr>
        <w:t>rather</w:t>
      </w:r>
      <w:r w:rsidR="00F137EE">
        <w:rPr>
          <w:rFonts w:ascii="Times New Roman" w:hAnsi="Times New Roman" w:cs="Times New Roman"/>
          <w:sz w:val="24"/>
          <w:szCs w:val="24"/>
        </w:rPr>
        <w:t>,</w:t>
      </w:r>
      <w:r>
        <w:rPr>
          <w:rFonts w:ascii="Times New Roman" w:hAnsi="Times New Roman" w:cs="Times New Roman"/>
          <w:sz w:val="24"/>
          <w:szCs w:val="24"/>
        </w:rPr>
        <w:t xml:space="preserve"> they are fully the essence. John Owen describes it</w:t>
      </w:r>
      <w:r w:rsidR="00F137EE">
        <w:rPr>
          <w:rFonts w:ascii="Times New Roman" w:hAnsi="Times New Roman" w:cs="Times New Roman"/>
          <w:sz w:val="24"/>
          <w:szCs w:val="24"/>
        </w:rPr>
        <w:t xml:space="preserve"> by</w:t>
      </w:r>
      <w:r>
        <w:rPr>
          <w:rFonts w:ascii="Times New Roman" w:hAnsi="Times New Roman" w:cs="Times New Roman"/>
          <w:sz w:val="24"/>
          <w:szCs w:val="24"/>
        </w:rPr>
        <w:t xml:space="preserve"> saying</w:t>
      </w:r>
      <w:r w:rsidR="00F137EE">
        <w:rPr>
          <w:rFonts w:ascii="Times New Roman" w:hAnsi="Times New Roman" w:cs="Times New Roman"/>
          <w:sz w:val="24"/>
          <w:szCs w:val="24"/>
        </w:rPr>
        <w:t>,</w:t>
      </w:r>
      <w:r>
        <w:rPr>
          <w:rFonts w:ascii="Times New Roman" w:hAnsi="Times New Roman" w:cs="Times New Roman"/>
          <w:sz w:val="24"/>
          <w:szCs w:val="24"/>
        </w:rPr>
        <w:t xml:space="preserve"> “A divine person is nothing but the divine essence…”.</w:t>
      </w:r>
      <w:r>
        <w:rPr>
          <w:rStyle w:val="FootnoteReference"/>
          <w:rFonts w:ascii="Times New Roman" w:hAnsi="Times New Roman" w:cs="Times New Roman"/>
          <w:sz w:val="24"/>
          <w:szCs w:val="24"/>
        </w:rPr>
        <w:footnoteReference w:id="6"/>
      </w:r>
      <w:r>
        <w:rPr>
          <w:rFonts w:ascii="Times New Roman" w:hAnsi="Times New Roman" w:cs="Times New Roman"/>
          <w:sz w:val="24"/>
          <w:szCs w:val="24"/>
        </w:rPr>
        <w:t xml:space="preserve"> Each person of the Trinity is marked by both </w:t>
      </w:r>
      <w:r w:rsidR="00F137EE">
        <w:rPr>
          <w:rFonts w:ascii="Times New Roman" w:hAnsi="Times New Roman" w:cs="Times New Roman"/>
          <w:sz w:val="24"/>
          <w:szCs w:val="24"/>
        </w:rPr>
        <w:t>His</w:t>
      </w:r>
      <w:r>
        <w:rPr>
          <w:rFonts w:ascii="Times New Roman" w:hAnsi="Times New Roman" w:cs="Times New Roman"/>
          <w:sz w:val="24"/>
          <w:szCs w:val="24"/>
        </w:rPr>
        <w:t xml:space="preserve"> divine essence as well as their relation to the other persons. </w:t>
      </w:r>
    </w:p>
    <w:p w14:paraId="08DC9B23" w14:textId="70BF5C29" w:rsidR="00815908" w:rsidRDefault="0062465B" w:rsidP="0062465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Webster continues the work that each person of the Trinity when discussing the relation to each other by saying, </w:t>
      </w:r>
      <w:r w:rsidR="00815908">
        <w:rPr>
          <w:rFonts w:ascii="Times New Roman" w:hAnsi="Times New Roman" w:cs="Times New Roman"/>
          <w:sz w:val="24"/>
          <w:szCs w:val="24"/>
        </w:rPr>
        <w:t>“Each person</w:t>
      </w:r>
      <w:r w:rsidR="00752B87">
        <w:rPr>
          <w:rFonts w:ascii="Times New Roman" w:hAnsi="Times New Roman" w:cs="Times New Roman"/>
          <w:sz w:val="24"/>
          <w:szCs w:val="24"/>
        </w:rPr>
        <w:t xml:space="preserve"> is</w:t>
      </w:r>
      <w:r w:rsidR="00815908">
        <w:rPr>
          <w:rFonts w:ascii="Times New Roman" w:hAnsi="Times New Roman" w:cs="Times New Roman"/>
          <w:sz w:val="24"/>
          <w:szCs w:val="24"/>
        </w:rPr>
        <w:t xml:space="preserve"> distinguished by relations to the other persons</w:t>
      </w:r>
      <w:r w:rsidR="00497E30">
        <w:rPr>
          <w:rFonts w:ascii="Times New Roman" w:hAnsi="Times New Roman" w:cs="Times New Roman"/>
          <w:sz w:val="24"/>
          <w:szCs w:val="24"/>
        </w:rPr>
        <w:t xml:space="preserve">: active generation, passive generation, active </w:t>
      </w:r>
      <w:proofErr w:type="spellStart"/>
      <w:r w:rsidR="00497E30">
        <w:rPr>
          <w:rFonts w:ascii="Times New Roman" w:hAnsi="Times New Roman" w:cs="Times New Roman"/>
          <w:sz w:val="24"/>
          <w:szCs w:val="24"/>
        </w:rPr>
        <w:t>spiration</w:t>
      </w:r>
      <w:proofErr w:type="spellEnd"/>
      <w:r w:rsidR="00497E30">
        <w:rPr>
          <w:rFonts w:ascii="Times New Roman" w:hAnsi="Times New Roman" w:cs="Times New Roman"/>
          <w:sz w:val="24"/>
          <w:szCs w:val="24"/>
        </w:rPr>
        <w:t xml:space="preserve">, passive </w:t>
      </w:r>
      <w:proofErr w:type="spellStart"/>
      <w:r w:rsidR="00497E30">
        <w:rPr>
          <w:rFonts w:ascii="Times New Roman" w:hAnsi="Times New Roman" w:cs="Times New Roman"/>
          <w:sz w:val="24"/>
          <w:szCs w:val="24"/>
        </w:rPr>
        <w:t>spiration</w:t>
      </w:r>
      <w:proofErr w:type="spellEnd"/>
      <w:r w:rsidR="00497E30">
        <w:rPr>
          <w:rFonts w:ascii="Times New Roman" w:hAnsi="Times New Roman" w:cs="Times New Roman"/>
          <w:sz w:val="24"/>
          <w:szCs w:val="24"/>
        </w:rPr>
        <w:t>. Second, each person possesses characteristics proper to that specific mode of the essence: paternity, filiation and emanation (or procession).”</w:t>
      </w:r>
      <w:r w:rsidR="00497E30">
        <w:rPr>
          <w:rStyle w:val="FootnoteReference"/>
          <w:rFonts w:ascii="Times New Roman" w:hAnsi="Times New Roman" w:cs="Times New Roman"/>
          <w:sz w:val="24"/>
          <w:szCs w:val="24"/>
        </w:rPr>
        <w:footnoteReference w:id="7"/>
      </w:r>
      <w:r w:rsidR="00497E30">
        <w:rPr>
          <w:rFonts w:ascii="Times New Roman" w:hAnsi="Times New Roman" w:cs="Times New Roman"/>
          <w:sz w:val="24"/>
          <w:szCs w:val="24"/>
        </w:rPr>
        <w:t xml:space="preserve"> The way in which the Triune God should be understood is that each person of the trinity possesses every bit of the divine essence, but not all that is in the three persons of the </w:t>
      </w:r>
      <w:r w:rsidR="00497E30">
        <w:rPr>
          <w:rFonts w:ascii="Times New Roman" w:hAnsi="Times New Roman" w:cs="Times New Roman"/>
          <w:sz w:val="24"/>
          <w:szCs w:val="24"/>
        </w:rPr>
        <w:lastRenderedPageBreak/>
        <w:t>essence.</w:t>
      </w:r>
      <w:r w:rsidR="00497E30">
        <w:rPr>
          <w:rStyle w:val="FootnoteReference"/>
          <w:rFonts w:ascii="Times New Roman" w:hAnsi="Times New Roman" w:cs="Times New Roman"/>
          <w:sz w:val="24"/>
          <w:szCs w:val="24"/>
        </w:rPr>
        <w:footnoteReference w:id="8"/>
      </w:r>
      <w:r w:rsidR="00497E30">
        <w:rPr>
          <w:rFonts w:ascii="Times New Roman" w:hAnsi="Times New Roman" w:cs="Times New Roman"/>
          <w:sz w:val="24"/>
          <w:szCs w:val="24"/>
        </w:rPr>
        <w:t xml:space="preserve"> </w:t>
      </w:r>
      <w:r w:rsidR="00D10ADF">
        <w:rPr>
          <w:rFonts w:ascii="Times New Roman" w:hAnsi="Times New Roman" w:cs="Times New Roman"/>
          <w:sz w:val="24"/>
          <w:szCs w:val="24"/>
        </w:rPr>
        <w:t>This mean</w:t>
      </w:r>
      <w:r w:rsidR="00CA5031">
        <w:rPr>
          <w:rFonts w:ascii="Times New Roman" w:hAnsi="Times New Roman" w:cs="Times New Roman"/>
          <w:sz w:val="24"/>
          <w:szCs w:val="24"/>
        </w:rPr>
        <w:t>s that</w:t>
      </w:r>
      <w:r w:rsidR="00497E30">
        <w:rPr>
          <w:rFonts w:ascii="Times New Roman" w:hAnsi="Times New Roman" w:cs="Times New Roman"/>
          <w:sz w:val="24"/>
          <w:szCs w:val="24"/>
        </w:rPr>
        <w:t xml:space="preserve"> the Father is fully God, but the Father is not the Son. </w:t>
      </w:r>
      <w:r w:rsidR="00AA5C45">
        <w:rPr>
          <w:rFonts w:ascii="Times New Roman" w:hAnsi="Times New Roman" w:cs="Times New Roman"/>
          <w:sz w:val="24"/>
          <w:szCs w:val="24"/>
        </w:rPr>
        <w:t>T</w:t>
      </w:r>
      <w:r w:rsidR="00497E30">
        <w:rPr>
          <w:rFonts w:ascii="Times New Roman" w:hAnsi="Times New Roman" w:cs="Times New Roman"/>
          <w:sz w:val="24"/>
          <w:szCs w:val="24"/>
        </w:rPr>
        <w:t xml:space="preserve">he Father </w:t>
      </w:r>
      <w:r w:rsidR="00752B87">
        <w:rPr>
          <w:rFonts w:ascii="Times New Roman" w:hAnsi="Times New Roman" w:cs="Times New Roman"/>
          <w:sz w:val="24"/>
          <w:szCs w:val="24"/>
        </w:rPr>
        <w:t xml:space="preserve">did not </w:t>
      </w:r>
      <w:r w:rsidR="00497E30">
        <w:rPr>
          <w:rFonts w:ascii="Times New Roman" w:hAnsi="Times New Roman" w:cs="Times New Roman"/>
          <w:sz w:val="24"/>
          <w:szCs w:val="24"/>
        </w:rPr>
        <w:t xml:space="preserve">die on the Cross, </w:t>
      </w:r>
      <w:r w:rsidR="00AA5C45">
        <w:rPr>
          <w:rFonts w:ascii="Times New Roman" w:hAnsi="Times New Roman" w:cs="Times New Roman"/>
          <w:sz w:val="24"/>
          <w:szCs w:val="24"/>
        </w:rPr>
        <w:t>n</w:t>
      </w:r>
      <w:r w:rsidR="00497E30">
        <w:rPr>
          <w:rFonts w:ascii="Times New Roman" w:hAnsi="Times New Roman" w:cs="Times New Roman"/>
          <w:sz w:val="24"/>
          <w:szCs w:val="24"/>
        </w:rPr>
        <w:t>or does the Father intercede to the Spirit in prayer. Rather</w:t>
      </w:r>
      <w:r w:rsidR="00752B87">
        <w:rPr>
          <w:rFonts w:ascii="Times New Roman" w:hAnsi="Times New Roman" w:cs="Times New Roman"/>
          <w:sz w:val="24"/>
          <w:szCs w:val="24"/>
        </w:rPr>
        <w:t>,</w:t>
      </w:r>
      <w:r w:rsidR="00497E30">
        <w:rPr>
          <w:rFonts w:ascii="Times New Roman" w:hAnsi="Times New Roman" w:cs="Times New Roman"/>
          <w:sz w:val="24"/>
          <w:szCs w:val="24"/>
        </w:rPr>
        <w:t xml:space="preserve"> the Son is the one who died on the cross</w:t>
      </w:r>
      <w:r w:rsidR="00B57AA7">
        <w:rPr>
          <w:rFonts w:ascii="Times New Roman" w:hAnsi="Times New Roman" w:cs="Times New Roman"/>
          <w:sz w:val="24"/>
          <w:szCs w:val="24"/>
        </w:rPr>
        <w:t xml:space="preserve"> and the Son intercedes to the Father</w:t>
      </w:r>
      <w:r w:rsidR="00497E30">
        <w:rPr>
          <w:rFonts w:ascii="Times New Roman" w:hAnsi="Times New Roman" w:cs="Times New Roman"/>
          <w:sz w:val="24"/>
          <w:szCs w:val="24"/>
        </w:rPr>
        <w:t>.</w:t>
      </w:r>
      <w:r w:rsidR="004D1321">
        <w:rPr>
          <w:rFonts w:ascii="Times New Roman" w:hAnsi="Times New Roman" w:cs="Times New Roman"/>
          <w:sz w:val="24"/>
          <w:szCs w:val="24"/>
        </w:rPr>
        <w:t xml:space="preserve"> This does not negate the work of God as a monotheistic being</w:t>
      </w:r>
      <w:r w:rsidR="00752B87">
        <w:rPr>
          <w:rFonts w:ascii="Times New Roman" w:hAnsi="Times New Roman" w:cs="Times New Roman"/>
          <w:sz w:val="24"/>
          <w:szCs w:val="24"/>
        </w:rPr>
        <w:t>; instead it</w:t>
      </w:r>
      <w:r w:rsidR="004D1321">
        <w:rPr>
          <w:rFonts w:ascii="Times New Roman" w:hAnsi="Times New Roman" w:cs="Times New Roman"/>
          <w:sz w:val="24"/>
          <w:szCs w:val="24"/>
        </w:rPr>
        <w:t xml:space="preserve"> signifies in the perfection and love in which the Triune God communes.</w:t>
      </w:r>
      <w:r w:rsidR="00752B87">
        <w:rPr>
          <w:rFonts w:ascii="Times New Roman" w:hAnsi="Times New Roman" w:cs="Times New Roman"/>
          <w:sz w:val="24"/>
          <w:szCs w:val="24"/>
        </w:rPr>
        <w:t xml:space="preserve"> Webster describes the importance of the Trinity in describing the ways in which the persons of the trinity function while being one God by stating,</w:t>
      </w:r>
    </w:p>
    <w:p w14:paraId="65798362" w14:textId="243EEA8C" w:rsidR="004D1321" w:rsidRDefault="004D1321" w:rsidP="008D5DCE">
      <w:pPr>
        <w:spacing w:line="480" w:lineRule="auto"/>
        <w:rPr>
          <w:rFonts w:ascii="Times New Roman" w:hAnsi="Times New Roman" w:cs="Times New Roman"/>
          <w:sz w:val="24"/>
          <w:szCs w:val="24"/>
        </w:rPr>
      </w:pPr>
      <w:r>
        <w:rPr>
          <w:rFonts w:ascii="Times New Roman" w:hAnsi="Times New Roman" w:cs="Times New Roman"/>
          <w:sz w:val="24"/>
          <w:szCs w:val="24"/>
        </w:rPr>
        <w:t xml:space="preserve">“God’s life in himself is the perfect, still and eternal movement in which the Father generates the Son and together with the Son breathes the Spirit. Generation and </w:t>
      </w:r>
      <w:proofErr w:type="spellStart"/>
      <w:r>
        <w:rPr>
          <w:rFonts w:ascii="Times New Roman" w:hAnsi="Times New Roman" w:cs="Times New Roman"/>
          <w:sz w:val="24"/>
          <w:szCs w:val="24"/>
        </w:rPr>
        <w:t>spiration</w:t>
      </w:r>
      <w:proofErr w:type="spellEnd"/>
      <w:r>
        <w:rPr>
          <w:rFonts w:ascii="Times New Roman" w:hAnsi="Times New Roman" w:cs="Times New Roman"/>
          <w:sz w:val="24"/>
          <w:szCs w:val="24"/>
        </w:rPr>
        <w:t>- the two ‘emanations’ or processions in which we may discern the personal modes of the one God- are the manner in which God is limitlessly abundant life. Reciprocity and ‘ineffable mutual delight’.”</w:t>
      </w:r>
      <w:r>
        <w:rPr>
          <w:rStyle w:val="FootnoteReference"/>
          <w:rFonts w:ascii="Times New Roman" w:hAnsi="Times New Roman" w:cs="Times New Roman"/>
          <w:sz w:val="24"/>
          <w:szCs w:val="24"/>
        </w:rPr>
        <w:footnoteReference w:id="9"/>
      </w:r>
    </w:p>
    <w:p w14:paraId="43B398FB" w14:textId="2E4641C1" w:rsidR="004D1321" w:rsidRDefault="004D1321" w:rsidP="008D5DCE">
      <w:pPr>
        <w:spacing w:line="480" w:lineRule="auto"/>
        <w:rPr>
          <w:rFonts w:ascii="Times New Roman" w:hAnsi="Times New Roman" w:cs="Times New Roman"/>
          <w:sz w:val="24"/>
          <w:szCs w:val="24"/>
        </w:rPr>
      </w:pPr>
      <w:r>
        <w:rPr>
          <w:rFonts w:ascii="Times New Roman" w:hAnsi="Times New Roman" w:cs="Times New Roman"/>
          <w:sz w:val="24"/>
          <w:szCs w:val="24"/>
        </w:rPr>
        <w:t>Webster expresses the way in which the Triune God operates in His perfectio</w:t>
      </w:r>
      <w:r w:rsidR="00752B87">
        <w:rPr>
          <w:rFonts w:ascii="Times New Roman" w:hAnsi="Times New Roman" w:cs="Times New Roman"/>
          <w:sz w:val="24"/>
          <w:szCs w:val="24"/>
        </w:rPr>
        <w:t>n</w:t>
      </w:r>
      <w:r>
        <w:rPr>
          <w:rFonts w:ascii="Times New Roman" w:hAnsi="Times New Roman" w:cs="Times New Roman"/>
          <w:sz w:val="24"/>
          <w:szCs w:val="24"/>
        </w:rPr>
        <w:t xml:space="preserve"> </w:t>
      </w:r>
      <w:r w:rsidR="00752B87">
        <w:rPr>
          <w:rFonts w:ascii="Times New Roman" w:hAnsi="Times New Roman" w:cs="Times New Roman"/>
          <w:sz w:val="24"/>
          <w:szCs w:val="24"/>
        </w:rPr>
        <w:t>and</w:t>
      </w:r>
      <w:r>
        <w:rPr>
          <w:rFonts w:ascii="Times New Roman" w:hAnsi="Times New Roman" w:cs="Times New Roman"/>
          <w:sz w:val="24"/>
          <w:szCs w:val="24"/>
        </w:rPr>
        <w:t xml:space="preserve"> in His mutual delight. </w:t>
      </w:r>
      <w:r w:rsidR="00B57AA7">
        <w:rPr>
          <w:rFonts w:ascii="Times New Roman" w:hAnsi="Times New Roman" w:cs="Times New Roman"/>
          <w:sz w:val="24"/>
          <w:szCs w:val="24"/>
        </w:rPr>
        <w:t xml:space="preserve">Part of this delight is in the reciprocity of the Triune God. God functions in such a way that each person of the Trinity is mutually delighting. </w:t>
      </w:r>
      <w:r>
        <w:rPr>
          <w:rFonts w:ascii="Times New Roman" w:hAnsi="Times New Roman" w:cs="Times New Roman"/>
          <w:sz w:val="24"/>
          <w:szCs w:val="24"/>
        </w:rPr>
        <w:t xml:space="preserve">The delight of God is important to push back against ancient Arian ‘heresy’ that the Son was generated from the </w:t>
      </w:r>
      <w:r w:rsidR="00752B87">
        <w:rPr>
          <w:rFonts w:ascii="Times New Roman" w:hAnsi="Times New Roman" w:cs="Times New Roman"/>
          <w:sz w:val="24"/>
          <w:szCs w:val="24"/>
        </w:rPr>
        <w:t>F</w:t>
      </w:r>
      <w:r>
        <w:rPr>
          <w:rFonts w:ascii="Times New Roman" w:hAnsi="Times New Roman" w:cs="Times New Roman"/>
          <w:sz w:val="24"/>
          <w:szCs w:val="24"/>
        </w:rPr>
        <w:t xml:space="preserve">ather </w:t>
      </w:r>
      <w:r w:rsidR="00E81B9B">
        <w:rPr>
          <w:rFonts w:ascii="Times New Roman" w:hAnsi="Times New Roman" w:cs="Times New Roman"/>
          <w:sz w:val="24"/>
          <w:szCs w:val="24"/>
        </w:rPr>
        <w:t>because two persons must be two separate gods</w:t>
      </w:r>
      <w:r>
        <w:rPr>
          <w:rFonts w:ascii="Times New Roman" w:hAnsi="Times New Roman" w:cs="Times New Roman"/>
          <w:sz w:val="24"/>
          <w:szCs w:val="24"/>
        </w:rPr>
        <w:t>.</w:t>
      </w:r>
      <w:r w:rsidR="00E81B9B">
        <w:rPr>
          <w:rStyle w:val="FootnoteReference"/>
          <w:rFonts w:ascii="Times New Roman" w:hAnsi="Times New Roman" w:cs="Times New Roman"/>
          <w:sz w:val="24"/>
          <w:szCs w:val="24"/>
        </w:rPr>
        <w:footnoteReference w:id="10"/>
      </w:r>
      <w:r w:rsidR="00E81B9B">
        <w:rPr>
          <w:rFonts w:ascii="Times New Roman" w:hAnsi="Times New Roman" w:cs="Times New Roman"/>
          <w:sz w:val="24"/>
          <w:szCs w:val="24"/>
        </w:rPr>
        <w:t xml:space="preserve"> The way in which the persons of the Trinity interact directly relates to the way in which creation was birthed out of the delight and the perfection of God. </w:t>
      </w:r>
    </w:p>
    <w:p w14:paraId="33B3E63F" w14:textId="4128840E" w:rsidR="001B7DD2" w:rsidRPr="001B7DD2" w:rsidRDefault="001B7DD2" w:rsidP="001B7DD2">
      <w:pPr>
        <w:spacing w:line="480" w:lineRule="auto"/>
        <w:jc w:val="center"/>
        <w:rPr>
          <w:rFonts w:ascii="Times New Roman" w:hAnsi="Times New Roman" w:cs="Times New Roman"/>
          <w:b/>
          <w:sz w:val="24"/>
          <w:szCs w:val="24"/>
        </w:rPr>
      </w:pPr>
      <w:r w:rsidRPr="001B7DD2">
        <w:rPr>
          <w:rFonts w:ascii="Times New Roman" w:hAnsi="Times New Roman" w:cs="Times New Roman"/>
          <w:b/>
          <w:sz w:val="24"/>
          <w:szCs w:val="24"/>
        </w:rPr>
        <w:t xml:space="preserve">The Trinity in Creation </w:t>
      </w:r>
    </w:p>
    <w:p w14:paraId="199FFC0F" w14:textId="5A0FF92B" w:rsidR="00FC55E0" w:rsidRDefault="00B57AA7" w:rsidP="008D5DCE">
      <w:pPr>
        <w:spacing w:line="480" w:lineRule="auto"/>
        <w:rPr>
          <w:rFonts w:ascii="Times New Roman" w:hAnsi="Times New Roman" w:cs="Times New Roman"/>
          <w:sz w:val="24"/>
          <w:szCs w:val="24"/>
        </w:rPr>
      </w:pPr>
      <w:r>
        <w:rPr>
          <w:rFonts w:ascii="Times New Roman" w:hAnsi="Times New Roman" w:cs="Times New Roman"/>
          <w:sz w:val="24"/>
          <w:szCs w:val="24"/>
        </w:rPr>
        <w:tab/>
      </w:r>
      <w:r w:rsidR="00C750B3">
        <w:rPr>
          <w:rFonts w:ascii="Times New Roman" w:hAnsi="Times New Roman" w:cs="Times New Roman"/>
          <w:sz w:val="24"/>
          <w:szCs w:val="24"/>
        </w:rPr>
        <w:t xml:space="preserve">God is not </w:t>
      </w:r>
      <w:r w:rsidR="00752B87">
        <w:rPr>
          <w:rFonts w:ascii="Times New Roman" w:hAnsi="Times New Roman" w:cs="Times New Roman"/>
          <w:sz w:val="24"/>
          <w:szCs w:val="24"/>
        </w:rPr>
        <w:t xml:space="preserve">merely </w:t>
      </w:r>
      <w:r w:rsidR="00C750B3">
        <w:rPr>
          <w:rFonts w:ascii="Times New Roman" w:hAnsi="Times New Roman" w:cs="Times New Roman"/>
          <w:sz w:val="24"/>
          <w:szCs w:val="24"/>
        </w:rPr>
        <w:t>the greatest of the created beings</w:t>
      </w:r>
      <w:r w:rsidR="00752B87">
        <w:rPr>
          <w:rFonts w:ascii="Times New Roman" w:hAnsi="Times New Roman" w:cs="Times New Roman"/>
          <w:sz w:val="24"/>
          <w:szCs w:val="24"/>
        </w:rPr>
        <w:t>,</w:t>
      </w:r>
      <w:r w:rsidR="00FC55E0">
        <w:rPr>
          <w:rFonts w:ascii="Times New Roman" w:hAnsi="Times New Roman" w:cs="Times New Roman"/>
          <w:sz w:val="24"/>
          <w:szCs w:val="24"/>
        </w:rPr>
        <w:t xml:space="preserve"> nor does he create out of need. God creates in His freedom out of His perfection</w:t>
      </w:r>
      <w:r w:rsidR="0061466A">
        <w:rPr>
          <w:rFonts w:ascii="Times New Roman" w:hAnsi="Times New Roman" w:cs="Times New Roman"/>
          <w:sz w:val="24"/>
          <w:szCs w:val="24"/>
        </w:rPr>
        <w:t xml:space="preserve"> </w:t>
      </w:r>
      <w:r w:rsidR="00752B87">
        <w:rPr>
          <w:rFonts w:ascii="Times New Roman" w:hAnsi="Times New Roman" w:cs="Times New Roman"/>
          <w:sz w:val="24"/>
          <w:szCs w:val="24"/>
        </w:rPr>
        <w:t>as Augustine s</w:t>
      </w:r>
      <w:r w:rsidR="0061466A">
        <w:rPr>
          <w:rFonts w:ascii="Times New Roman" w:hAnsi="Times New Roman" w:cs="Times New Roman"/>
          <w:sz w:val="24"/>
          <w:szCs w:val="24"/>
        </w:rPr>
        <w:t>tates</w:t>
      </w:r>
      <w:r w:rsidR="00752B87">
        <w:rPr>
          <w:rFonts w:ascii="Times New Roman" w:hAnsi="Times New Roman" w:cs="Times New Roman"/>
          <w:sz w:val="24"/>
          <w:szCs w:val="24"/>
        </w:rPr>
        <w:t xml:space="preserve">, </w:t>
      </w:r>
      <w:r w:rsidR="00FC55E0">
        <w:rPr>
          <w:rFonts w:ascii="Times New Roman" w:hAnsi="Times New Roman" w:cs="Times New Roman"/>
          <w:sz w:val="24"/>
          <w:szCs w:val="24"/>
        </w:rPr>
        <w:t xml:space="preserve">“It is from the fullness of thy </w:t>
      </w:r>
      <w:r w:rsidR="00FC55E0">
        <w:rPr>
          <w:rFonts w:ascii="Times New Roman" w:hAnsi="Times New Roman" w:cs="Times New Roman"/>
          <w:sz w:val="24"/>
          <w:szCs w:val="24"/>
        </w:rPr>
        <w:lastRenderedPageBreak/>
        <w:t>goodness that thy creation exists at all; to the end that the created good might not fail to be, even though it can profit thee nothing, and is nothing of thee nor equal to thee- since it</w:t>
      </w:r>
      <w:r w:rsidR="0061466A">
        <w:rPr>
          <w:rFonts w:ascii="Times New Roman" w:hAnsi="Times New Roman" w:cs="Times New Roman"/>
          <w:sz w:val="24"/>
          <w:szCs w:val="24"/>
        </w:rPr>
        <w:t>s</w:t>
      </w:r>
      <w:r w:rsidR="00FC55E0">
        <w:rPr>
          <w:rFonts w:ascii="Times New Roman" w:hAnsi="Times New Roman" w:cs="Times New Roman"/>
          <w:sz w:val="24"/>
          <w:szCs w:val="24"/>
        </w:rPr>
        <w:t xml:space="preserve"> </w:t>
      </w:r>
      <w:r w:rsidR="0061466A">
        <w:rPr>
          <w:rFonts w:ascii="Times New Roman" w:hAnsi="Times New Roman" w:cs="Times New Roman"/>
          <w:sz w:val="24"/>
          <w:szCs w:val="24"/>
        </w:rPr>
        <w:t>existence</w:t>
      </w:r>
      <w:r w:rsidR="00FC55E0">
        <w:rPr>
          <w:rFonts w:ascii="Times New Roman" w:hAnsi="Times New Roman" w:cs="Times New Roman"/>
          <w:sz w:val="24"/>
          <w:szCs w:val="24"/>
        </w:rPr>
        <w:t xml:space="preserve"> comes from thee.”</w:t>
      </w:r>
      <w:r w:rsidR="00FC55E0">
        <w:rPr>
          <w:rStyle w:val="FootnoteReference"/>
          <w:rFonts w:ascii="Times New Roman" w:hAnsi="Times New Roman" w:cs="Times New Roman"/>
          <w:sz w:val="24"/>
          <w:szCs w:val="24"/>
        </w:rPr>
        <w:footnoteReference w:id="11"/>
      </w:r>
    </w:p>
    <w:p w14:paraId="7DE7941D" w14:textId="6C9A7DBB" w:rsidR="004D1321" w:rsidRDefault="00FC55E0" w:rsidP="008D5DCE">
      <w:pPr>
        <w:spacing w:line="480" w:lineRule="auto"/>
        <w:rPr>
          <w:rFonts w:ascii="Times New Roman" w:hAnsi="Times New Roman" w:cs="Times New Roman"/>
          <w:sz w:val="24"/>
          <w:szCs w:val="24"/>
        </w:rPr>
      </w:pPr>
      <w:r>
        <w:rPr>
          <w:rFonts w:ascii="Times New Roman" w:hAnsi="Times New Roman" w:cs="Times New Roman"/>
          <w:sz w:val="24"/>
          <w:szCs w:val="24"/>
        </w:rPr>
        <w:t>Augustine highlights that creation is not needed in order for God to be God. God is completely satisfied in the communing of the Tr</w:t>
      </w:r>
      <w:r w:rsidR="00F5285C">
        <w:rPr>
          <w:rFonts w:ascii="Times New Roman" w:hAnsi="Times New Roman" w:cs="Times New Roman"/>
          <w:sz w:val="24"/>
          <w:szCs w:val="24"/>
        </w:rPr>
        <w:t>inity and</w:t>
      </w:r>
      <w:r>
        <w:rPr>
          <w:rFonts w:ascii="Times New Roman" w:hAnsi="Times New Roman" w:cs="Times New Roman"/>
          <w:sz w:val="24"/>
          <w:szCs w:val="24"/>
        </w:rPr>
        <w:t xml:space="preserve"> d</w:t>
      </w:r>
      <w:r w:rsidR="00F5285C">
        <w:rPr>
          <w:rFonts w:ascii="Times New Roman" w:hAnsi="Times New Roman" w:cs="Times New Roman"/>
          <w:sz w:val="24"/>
          <w:szCs w:val="24"/>
        </w:rPr>
        <w:t>oes</w:t>
      </w:r>
      <w:r>
        <w:rPr>
          <w:rFonts w:ascii="Times New Roman" w:hAnsi="Times New Roman" w:cs="Times New Roman"/>
          <w:sz w:val="24"/>
          <w:szCs w:val="24"/>
        </w:rPr>
        <w:t xml:space="preserve"> not create out of </w:t>
      </w:r>
      <w:r w:rsidR="00F5285C">
        <w:rPr>
          <w:rFonts w:ascii="Times New Roman" w:hAnsi="Times New Roman" w:cs="Times New Roman"/>
          <w:sz w:val="24"/>
          <w:szCs w:val="24"/>
        </w:rPr>
        <w:t>coercion</w:t>
      </w:r>
      <w:r>
        <w:rPr>
          <w:rFonts w:ascii="Times New Roman" w:hAnsi="Times New Roman" w:cs="Times New Roman"/>
          <w:sz w:val="24"/>
          <w:szCs w:val="24"/>
        </w:rPr>
        <w:t>, but out of</w:t>
      </w:r>
      <w:r w:rsidR="0061466A">
        <w:rPr>
          <w:rFonts w:ascii="Times New Roman" w:hAnsi="Times New Roman" w:cs="Times New Roman"/>
          <w:sz w:val="24"/>
          <w:szCs w:val="24"/>
        </w:rPr>
        <w:t>,</w:t>
      </w:r>
      <w:r>
        <w:rPr>
          <w:rFonts w:ascii="Times New Roman" w:hAnsi="Times New Roman" w:cs="Times New Roman"/>
          <w:sz w:val="24"/>
          <w:szCs w:val="24"/>
        </w:rPr>
        <w:t xml:space="preserve"> </w:t>
      </w:r>
      <w:r w:rsidR="00F5285C">
        <w:rPr>
          <w:rFonts w:ascii="Times New Roman" w:hAnsi="Times New Roman" w:cs="Times New Roman"/>
          <w:sz w:val="24"/>
          <w:szCs w:val="24"/>
        </w:rPr>
        <w:t>as Augustine says, “the abundance of his generosity.</w:t>
      </w:r>
      <w:r w:rsidR="0061466A">
        <w:rPr>
          <w:rFonts w:ascii="Times New Roman" w:hAnsi="Times New Roman" w:cs="Times New Roman"/>
          <w:sz w:val="24"/>
          <w:szCs w:val="24"/>
        </w:rPr>
        <w:t>”</w:t>
      </w:r>
      <w:r w:rsidR="00F5285C">
        <w:rPr>
          <w:rStyle w:val="FootnoteReference"/>
          <w:rFonts w:ascii="Times New Roman" w:hAnsi="Times New Roman" w:cs="Times New Roman"/>
          <w:sz w:val="24"/>
          <w:szCs w:val="24"/>
        </w:rPr>
        <w:footnoteReference w:id="12"/>
      </w:r>
      <w:r w:rsidR="00F5285C">
        <w:rPr>
          <w:rFonts w:ascii="Times New Roman" w:hAnsi="Times New Roman" w:cs="Times New Roman"/>
          <w:sz w:val="24"/>
          <w:szCs w:val="24"/>
        </w:rPr>
        <w:t xml:space="preserve"> Barth expresses it further by stating</w:t>
      </w:r>
      <w:r w:rsidR="0061466A">
        <w:rPr>
          <w:rFonts w:ascii="Times New Roman" w:hAnsi="Times New Roman" w:cs="Times New Roman"/>
          <w:sz w:val="24"/>
          <w:szCs w:val="24"/>
        </w:rPr>
        <w:t xml:space="preserve"> that</w:t>
      </w:r>
      <w:r w:rsidR="00F5285C">
        <w:rPr>
          <w:rFonts w:ascii="Times New Roman" w:hAnsi="Times New Roman" w:cs="Times New Roman"/>
          <w:sz w:val="24"/>
          <w:szCs w:val="24"/>
        </w:rPr>
        <w:t xml:space="preserve"> “God rejoices in another which as such has not shared in the divine being… he knows and approves this other within the limits of its distinct being.”</w:t>
      </w:r>
      <w:r w:rsidR="00F5285C">
        <w:rPr>
          <w:rStyle w:val="FootnoteReference"/>
          <w:rFonts w:ascii="Times New Roman" w:hAnsi="Times New Roman" w:cs="Times New Roman"/>
          <w:sz w:val="24"/>
          <w:szCs w:val="24"/>
        </w:rPr>
        <w:footnoteReference w:id="13"/>
      </w:r>
      <w:r w:rsidR="00F5285C">
        <w:rPr>
          <w:rFonts w:ascii="Times New Roman" w:hAnsi="Times New Roman" w:cs="Times New Roman"/>
          <w:sz w:val="24"/>
          <w:szCs w:val="24"/>
        </w:rPr>
        <w:t xml:space="preserve"> God creates voluntarily out of the </w:t>
      </w:r>
      <w:r w:rsidR="0061466A">
        <w:rPr>
          <w:rFonts w:ascii="Times New Roman" w:hAnsi="Times New Roman" w:cs="Times New Roman"/>
          <w:sz w:val="24"/>
          <w:szCs w:val="24"/>
        </w:rPr>
        <w:t>g</w:t>
      </w:r>
      <w:r w:rsidR="00F5285C">
        <w:rPr>
          <w:rFonts w:ascii="Times New Roman" w:hAnsi="Times New Roman" w:cs="Times New Roman"/>
          <w:sz w:val="24"/>
          <w:szCs w:val="24"/>
        </w:rPr>
        <w:t xml:space="preserve">oodness and perfection of His being. Both Augustine and Barth express the divide in which creation is apart from </w:t>
      </w:r>
      <w:r w:rsidR="0061466A">
        <w:rPr>
          <w:rFonts w:ascii="Times New Roman" w:hAnsi="Times New Roman" w:cs="Times New Roman"/>
          <w:sz w:val="24"/>
          <w:szCs w:val="24"/>
        </w:rPr>
        <w:t>the Creator</w:t>
      </w:r>
      <w:r w:rsidR="00F5285C">
        <w:rPr>
          <w:rFonts w:ascii="Times New Roman" w:hAnsi="Times New Roman" w:cs="Times New Roman"/>
          <w:sz w:val="24"/>
          <w:szCs w:val="24"/>
        </w:rPr>
        <w:t>.</w:t>
      </w:r>
      <w:r w:rsidR="0061466A">
        <w:rPr>
          <w:rFonts w:ascii="Times New Roman" w:hAnsi="Times New Roman" w:cs="Times New Roman"/>
          <w:sz w:val="24"/>
          <w:szCs w:val="24"/>
        </w:rPr>
        <w:t xml:space="preserve"> This divide is not</w:t>
      </w:r>
      <w:r w:rsidR="00F5285C">
        <w:rPr>
          <w:rFonts w:ascii="Times New Roman" w:hAnsi="Times New Roman" w:cs="Times New Roman"/>
          <w:sz w:val="24"/>
          <w:szCs w:val="24"/>
        </w:rPr>
        <w:t xml:space="preserve"> because of the sin nature that broken humanity carries, rather, because of the separation between the creator and the creature</w:t>
      </w:r>
      <w:r w:rsidR="0061466A">
        <w:rPr>
          <w:rFonts w:ascii="Times New Roman" w:hAnsi="Times New Roman" w:cs="Times New Roman"/>
          <w:sz w:val="24"/>
          <w:szCs w:val="24"/>
        </w:rPr>
        <w:t xml:space="preserve"> it their natural state</w:t>
      </w:r>
      <w:r w:rsidR="00F5285C">
        <w:rPr>
          <w:rFonts w:ascii="Times New Roman" w:hAnsi="Times New Roman" w:cs="Times New Roman"/>
          <w:sz w:val="24"/>
          <w:szCs w:val="24"/>
        </w:rPr>
        <w:t>. The creator is completely satisfied in himself</w:t>
      </w:r>
      <w:r w:rsidR="00923F40">
        <w:rPr>
          <w:rFonts w:ascii="Times New Roman" w:hAnsi="Times New Roman" w:cs="Times New Roman"/>
          <w:sz w:val="24"/>
          <w:szCs w:val="24"/>
        </w:rPr>
        <w:t>. T</w:t>
      </w:r>
      <w:r w:rsidR="00F5285C">
        <w:rPr>
          <w:rFonts w:ascii="Times New Roman" w:hAnsi="Times New Roman" w:cs="Times New Roman"/>
          <w:sz w:val="24"/>
          <w:szCs w:val="24"/>
        </w:rPr>
        <w:t>he creature longs to be gratified in its creator.</w:t>
      </w:r>
      <w:r w:rsidR="00F5285C">
        <w:rPr>
          <w:rStyle w:val="FootnoteReference"/>
          <w:rFonts w:ascii="Times New Roman" w:hAnsi="Times New Roman" w:cs="Times New Roman"/>
          <w:sz w:val="24"/>
          <w:szCs w:val="24"/>
        </w:rPr>
        <w:footnoteReference w:id="14"/>
      </w:r>
      <w:r w:rsidR="00F5285C">
        <w:rPr>
          <w:rFonts w:ascii="Times New Roman" w:hAnsi="Times New Roman" w:cs="Times New Roman"/>
          <w:sz w:val="24"/>
          <w:szCs w:val="24"/>
        </w:rPr>
        <w:t xml:space="preserve"> How does this</w:t>
      </w:r>
      <w:r w:rsidR="00923F40">
        <w:rPr>
          <w:rFonts w:ascii="Times New Roman" w:hAnsi="Times New Roman" w:cs="Times New Roman"/>
          <w:sz w:val="24"/>
          <w:szCs w:val="24"/>
        </w:rPr>
        <w:t xml:space="preserve"> gratification</w:t>
      </w:r>
      <w:r w:rsidR="00F5285C">
        <w:rPr>
          <w:rFonts w:ascii="Times New Roman" w:hAnsi="Times New Roman" w:cs="Times New Roman"/>
          <w:sz w:val="24"/>
          <w:szCs w:val="24"/>
        </w:rPr>
        <w:t xml:space="preserve"> take place? It takes place in the work of </w:t>
      </w:r>
      <w:r w:rsidR="000049F7">
        <w:rPr>
          <w:rFonts w:ascii="Times New Roman" w:hAnsi="Times New Roman" w:cs="Times New Roman"/>
          <w:sz w:val="24"/>
          <w:szCs w:val="24"/>
        </w:rPr>
        <w:t xml:space="preserve">God towards creation. </w:t>
      </w:r>
      <w:r w:rsidR="00923F40">
        <w:rPr>
          <w:rFonts w:ascii="Times New Roman" w:hAnsi="Times New Roman" w:cs="Times New Roman"/>
          <w:sz w:val="24"/>
          <w:szCs w:val="24"/>
        </w:rPr>
        <w:t xml:space="preserve">Owen describes the work of God towards humanity by stating, </w:t>
      </w:r>
    </w:p>
    <w:p w14:paraId="2F469D8C" w14:textId="2D2571EA" w:rsidR="000049F7" w:rsidRDefault="000049F7" w:rsidP="008D5DCE">
      <w:pPr>
        <w:spacing w:line="480" w:lineRule="auto"/>
        <w:rPr>
          <w:rFonts w:ascii="Times New Roman" w:hAnsi="Times New Roman" w:cs="Times New Roman"/>
          <w:sz w:val="24"/>
          <w:szCs w:val="24"/>
        </w:rPr>
      </w:pPr>
      <w:r>
        <w:rPr>
          <w:rFonts w:ascii="Times New Roman" w:hAnsi="Times New Roman" w:cs="Times New Roman"/>
          <w:sz w:val="24"/>
          <w:szCs w:val="24"/>
        </w:rPr>
        <w:t>“</w:t>
      </w:r>
      <w:r w:rsidR="00923F40">
        <w:rPr>
          <w:rFonts w:ascii="Times New Roman" w:hAnsi="Times New Roman" w:cs="Times New Roman"/>
          <w:sz w:val="24"/>
          <w:szCs w:val="24"/>
        </w:rPr>
        <w:t>T</w:t>
      </w:r>
      <w:r>
        <w:rPr>
          <w:rFonts w:ascii="Times New Roman" w:hAnsi="Times New Roman" w:cs="Times New Roman"/>
          <w:sz w:val="24"/>
          <w:szCs w:val="24"/>
        </w:rPr>
        <w:t xml:space="preserve">he several persons are undivided in their operations, acting all by the same will, the same wisdom, the same power. Every person, therefore, is the author of every work of God, because each person is God, and the divine nature is the same undivided principle of all divine operations; and this </w:t>
      </w:r>
      <w:proofErr w:type="spellStart"/>
      <w:r>
        <w:rPr>
          <w:rFonts w:ascii="Times New Roman" w:hAnsi="Times New Roman" w:cs="Times New Roman"/>
          <w:sz w:val="24"/>
          <w:szCs w:val="24"/>
        </w:rPr>
        <w:t>ariseth</w:t>
      </w:r>
      <w:proofErr w:type="spellEnd"/>
      <w:r>
        <w:rPr>
          <w:rFonts w:ascii="Times New Roman" w:hAnsi="Times New Roman" w:cs="Times New Roman"/>
          <w:sz w:val="24"/>
          <w:szCs w:val="24"/>
        </w:rPr>
        <w:t xml:space="preserve"> from the unity of the person in the same essence.”</w:t>
      </w:r>
      <w:r>
        <w:rPr>
          <w:rStyle w:val="FootnoteReference"/>
          <w:rFonts w:ascii="Times New Roman" w:hAnsi="Times New Roman" w:cs="Times New Roman"/>
          <w:sz w:val="24"/>
          <w:szCs w:val="24"/>
        </w:rPr>
        <w:footnoteReference w:id="15"/>
      </w:r>
    </w:p>
    <w:p w14:paraId="5E2CC6FB" w14:textId="05AA8568" w:rsidR="00C41545" w:rsidRDefault="000049F7" w:rsidP="000049F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God’s external works towards creation point to God’s active work in creation today but also </w:t>
      </w:r>
      <w:r w:rsidR="00923F40">
        <w:rPr>
          <w:rFonts w:ascii="Times New Roman" w:hAnsi="Times New Roman" w:cs="Times New Roman"/>
          <w:sz w:val="24"/>
          <w:szCs w:val="24"/>
        </w:rPr>
        <w:t xml:space="preserve">to </w:t>
      </w:r>
      <w:r>
        <w:rPr>
          <w:rFonts w:ascii="Times New Roman" w:hAnsi="Times New Roman" w:cs="Times New Roman"/>
          <w:sz w:val="24"/>
          <w:szCs w:val="24"/>
        </w:rPr>
        <w:t xml:space="preserve">God’s work in creating in the beginning. </w:t>
      </w:r>
      <w:r w:rsidR="0070443B">
        <w:rPr>
          <w:rFonts w:ascii="Times New Roman" w:hAnsi="Times New Roman" w:cs="Times New Roman"/>
          <w:sz w:val="24"/>
          <w:szCs w:val="24"/>
        </w:rPr>
        <w:t>Creation</w:t>
      </w:r>
      <w:r>
        <w:rPr>
          <w:rFonts w:ascii="Times New Roman" w:hAnsi="Times New Roman" w:cs="Times New Roman"/>
          <w:sz w:val="24"/>
          <w:szCs w:val="24"/>
        </w:rPr>
        <w:t xml:space="preserve"> is a mutual giving in the work and economy of the Trinity while still performing the work as Webster states “in a distinct way”.</w:t>
      </w:r>
      <w:r>
        <w:rPr>
          <w:rStyle w:val="FootnoteReference"/>
          <w:rFonts w:ascii="Times New Roman" w:hAnsi="Times New Roman" w:cs="Times New Roman"/>
          <w:sz w:val="24"/>
          <w:szCs w:val="24"/>
        </w:rPr>
        <w:footnoteReference w:id="16"/>
      </w:r>
      <w:r>
        <w:rPr>
          <w:rFonts w:ascii="Times New Roman" w:hAnsi="Times New Roman" w:cs="Times New Roman"/>
          <w:sz w:val="24"/>
          <w:szCs w:val="24"/>
        </w:rPr>
        <w:t xml:space="preserve"> </w:t>
      </w:r>
      <w:r w:rsidR="0070443B">
        <w:rPr>
          <w:rFonts w:ascii="Times New Roman" w:hAnsi="Times New Roman" w:cs="Times New Roman"/>
          <w:sz w:val="24"/>
          <w:szCs w:val="24"/>
        </w:rPr>
        <w:t xml:space="preserve">Meaning, that there are specific ways in which the persons of the Trinity acts in creating while the persons giving their persons mutually, willingly, and as One. </w:t>
      </w:r>
      <w:r>
        <w:rPr>
          <w:rFonts w:ascii="Times New Roman" w:hAnsi="Times New Roman" w:cs="Times New Roman"/>
          <w:sz w:val="24"/>
          <w:szCs w:val="24"/>
        </w:rPr>
        <w:t xml:space="preserve">Why then is it important to understand the way the Trinity works in order to understand creation? Because this distribution is the way that God is interacting </w:t>
      </w:r>
      <w:r w:rsidR="0070443B">
        <w:rPr>
          <w:rFonts w:ascii="Times New Roman" w:hAnsi="Times New Roman" w:cs="Times New Roman"/>
          <w:sz w:val="24"/>
          <w:szCs w:val="24"/>
        </w:rPr>
        <w:t xml:space="preserve">with </w:t>
      </w:r>
      <w:r>
        <w:rPr>
          <w:rFonts w:ascii="Times New Roman" w:hAnsi="Times New Roman" w:cs="Times New Roman"/>
          <w:sz w:val="24"/>
          <w:szCs w:val="24"/>
        </w:rPr>
        <w:t xml:space="preserve">and transforming his creation today. </w:t>
      </w:r>
      <w:r w:rsidR="0070443B">
        <w:rPr>
          <w:rFonts w:ascii="Times New Roman" w:hAnsi="Times New Roman" w:cs="Times New Roman"/>
          <w:sz w:val="24"/>
          <w:szCs w:val="24"/>
        </w:rPr>
        <w:t xml:space="preserve">Webster describes the way in which the Trinity interacts in creation by distinguishing the roles of each person in the work of Creation. </w:t>
      </w:r>
    </w:p>
    <w:p w14:paraId="1A823653" w14:textId="2458D62B" w:rsidR="000049F7" w:rsidRDefault="00C41545" w:rsidP="000049F7">
      <w:pPr>
        <w:spacing w:line="480" w:lineRule="auto"/>
        <w:rPr>
          <w:rFonts w:ascii="Times New Roman" w:hAnsi="Times New Roman" w:cs="Times New Roman"/>
          <w:sz w:val="24"/>
          <w:szCs w:val="24"/>
        </w:rPr>
      </w:pPr>
      <w:r>
        <w:rPr>
          <w:rFonts w:ascii="Times New Roman" w:hAnsi="Times New Roman" w:cs="Times New Roman"/>
          <w:sz w:val="24"/>
          <w:szCs w:val="24"/>
        </w:rPr>
        <w:t>“</w:t>
      </w:r>
      <w:r w:rsidR="000049F7">
        <w:rPr>
          <w:rFonts w:ascii="Times New Roman" w:hAnsi="Times New Roman" w:cs="Times New Roman"/>
          <w:sz w:val="24"/>
          <w:szCs w:val="24"/>
        </w:rPr>
        <w:t xml:space="preserve">The Father is the Maker of heaven and earth, </w:t>
      </w:r>
      <w:r>
        <w:rPr>
          <w:rFonts w:ascii="Times New Roman" w:hAnsi="Times New Roman" w:cs="Times New Roman"/>
          <w:sz w:val="24"/>
          <w:szCs w:val="24"/>
        </w:rPr>
        <w:t xml:space="preserve">whom the Son is generated from and from whom, with the Son, the Spirit proceeds, the Father is also the being of the divine works in relation to creatures… The Lord Jesus Christ-the Son- eternal generation- consubstantiality- creation….the Divine originality of creation and redemption alike depends on what lies between ‘one Lord Jesus Christ’ and ‘by whom all things were made’….The Holy Spirit is the Lord and giver of life, creation’s perfecting cause… </w:t>
      </w:r>
      <w:r w:rsidR="0070443B">
        <w:rPr>
          <w:rFonts w:ascii="Times New Roman" w:hAnsi="Times New Roman" w:cs="Times New Roman"/>
          <w:sz w:val="24"/>
          <w:szCs w:val="24"/>
        </w:rPr>
        <w:t>‘</w:t>
      </w:r>
      <w:r>
        <w:rPr>
          <w:rFonts w:ascii="Times New Roman" w:hAnsi="Times New Roman" w:cs="Times New Roman"/>
          <w:sz w:val="24"/>
          <w:szCs w:val="24"/>
        </w:rPr>
        <w:t>In</w:t>
      </w:r>
      <w:r w:rsidR="0070443B">
        <w:rPr>
          <w:rFonts w:ascii="Times New Roman" w:hAnsi="Times New Roman" w:cs="Times New Roman"/>
          <w:sz w:val="24"/>
          <w:szCs w:val="24"/>
        </w:rPr>
        <w:t>’</w:t>
      </w:r>
      <w:r>
        <w:rPr>
          <w:rFonts w:ascii="Times New Roman" w:hAnsi="Times New Roman" w:cs="Times New Roman"/>
          <w:sz w:val="24"/>
          <w:szCs w:val="24"/>
        </w:rPr>
        <w:t xml:space="preserve"> The Spirit has immediate reference to ‘from’ the undivided economic work of the godhead…The Spirit so moves creatures that they come to have and exercise a movement of their own, to be animated, alive.”</w:t>
      </w:r>
      <w:r>
        <w:rPr>
          <w:rStyle w:val="FootnoteReference"/>
          <w:rFonts w:ascii="Times New Roman" w:hAnsi="Times New Roman" w:cs="Times New Roman"/>
          <w:sz w:val="24"/>
          <w:szCs w:val="24"/>
        </w:rPr>
        <w:footnoteReference w:id="17"/>
      </w:r>
    </w:p>
    <w:p w14:paraId="52AA580F" w14:textId="1BE1201D" w:rsidR="00C41545" w:rsidRDefault="00C41545" w:rsidP="00C4154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outer working of the Triune God to creation signifies that in creation God does not merely create individually, separate as modes of God, but rather the Triune God created as persons functioning in unity and love not just in creation but for the future redemption. Why is redemption so closely tied to Creation? </w:t>
      </w:r>
      <w:r w:rsidR="0070443B">
        <w:rPr>
          <w:rFonts w:ascii="Times New Roman" w:hAnsi="Times New Roman" w:cs="Times New Roman"/>
          <w:sz w:val="24"/>
          <w:szCs w:val="24"/>
        </w:rPr>
        <w:t>Because c</w:t>
      </w:r>
      <w:r w:rsidR="009629B1">
        <w:rPr>
          <w:rFonts w:ascii="Times New Roman" w:hAnsi="Times New Roman" w:cs="Times New Roman"/>
          <w:sz w:val="24"/>
          <w:szCs w:val="24"/>
        </w:rPr>
        <w:t xml:space="preserve">reation is created out of the Triune God’s </w:t>
      </w:r>
      <w:r w:rsidR="009629B1">
        <w:rPr>
          <w:rFonts w:ascii="Times New Roman" w:hAnsi="Times New Roman" w:cs="Times New Roman"/>
          <w:sz w:val="24"/>
          <w:szCs w:val="24"/>
        </w:rPr>
        <w:lastRenderedPageBreak/>
        <w:t>creation in their personhood, fully and completely unbroken, and</w:t>
      </w:r>
      <w:r w:rsidR="0070443B">
        <w:rPr>
          <w:rFonts w:ascii="Times New Roman" w:hAnsi="Times New Roman" w:cs="Times New Roman"/>
          <w:sz w:val="24"/>
          <w:szCs w:val="24"/>
        </w:rPr>
        <w:t xml:space="preserve"> this creation in their personhood</w:t>
      </w:r>
      <w:r w:rsidR="009629B1">
        <w:rPr>
          <w:rFonts w:ascii="Times New Roman" w:hAnsi="Times New Roman" w:cs="Times New Roman"/>
          <w:sz w:val="24"/>
          <w:szCs w:val="24"/>
        </w:rPr>
        <w:t xml:space="preserve"> points a broken creation to the one who is not and will never be fragmented in person and being. The Triune God in creation points to the work of the Triune God in redemption</w:t>
      </w:r>
      <w:r w:rsidR="0070443B">
        <w:rPr>
          <w:rFonts w:ascii="Times New Roman" w:hAnsi="Times New Roman" w:cs="Times New Roman"/>
          <w:sz w:val="24"/>
          <w:szCs w:val="24"/>
        </w:rPr>
        <w:t>. This is important because t</w:t>
      </w:r>
      <w:r w:rsidR="0070443B">
        <w:rPr>
          <w:rFonts w:ascii="Times New Roman" w:hAnsi="Times New Roman" w:cs="Times New Roman"/>
          <w:sz w:val="24"/>
          <w:szCs w:val="24"/>
        </w:rPr>
        <w:t xml:space="preserve">he way the </w:t>
      </w:r>
      <w:r w:rsidR="0070443B">
        <w:rPr>
          <w:rFonts w:ascii="Times New Roman" w:hAnsi="Times New Roman" w:cs="Times New Roman"/>
          <w:sz w:val="24"/>
          <w:szCs w:val="24"/>
        </w:rPr>
        <w:t>T</w:t>
      </w:r>
      <w:r w:rsidR="0070443B">
        <w:rPr>
          <w:rFonts w:ascii="Times New Roman" w:hAnsi="Times New Roman" w:cs="Times New Roman"/>
          <w:sz w:val="24"/>
          <w:szCs w:val="24"/>
        </w:rPr>
        <w:t>riune God interacts does not change to divide the undivided Trinity</w:t>
      </w:r>
      <w:r w:rsidR="0070443B">
        <w:rPr>
          <w:rFonts w:ascii="Times New Roman" w:hAnsi="Times New Roman" w:cs="Times New Roman"/>
          <w:sz w:val="24"/>
          <w:szCs w:val="24"/>
        </w:rPr>
        <w:t xml:space="preserve"> and does not change in the way He interacts with creation. </w:t>
      </w:r>
    </w:p>
    <w:p w14:paraId="519209B6" w14:textId="69390394" w:rsidR="007C3AEE" w:rsidRPr="007C3AEE" w:rsidRDefault="007C3AEE" w:rsidP="007C3AEE">
      <w:pPr>
        <w:spacing w:line="480" w:lineRule="auto"/>
        <w:ind w:firstLine="720"/>
        <w:jc w:val="center"/>
        <w:rPr>
          <w:rFonts w:ascii="Times New Roman" w:hAnsi="Times New Roman" w:cs="Times New Roman"/>
          <w:b/>
          <w:sz w:val="24"/>
          <w:szCs w:val="24"/>
        </w:rPr>
      </w:pPr>
      <w:r w:rsidRPr="007C3AEE">
        <w:rPr>
          <w:rFonts w:ascii="Times New Roman" w:hAnsi="Times New Roman" w:cs="Times New Roman"/>
          <w:b/>
          <w:sz w:val="24"/>
          <w:szCs w:val="24"/>
        </w:rPr>
        <w:t xml:space="preserve">Implications of the Trinity’s Work in Creation </w:t>
      </w:r>
    </w:p>
    <w:p w14:paraId="30D9D909" w14:textId="337BB7E0" w:rsidR="00ED3E6F" w:rsidRDefault="00E2501B" w:rsidP="00C4154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There are practical implications to </w:t>
      </w:r>
      <w:r w:rsidR="00ED3E6F">
        <w:rPr>
          <w:rFonts w:ascii="Times New Roman" w:hAnsi="Times New Roman" w:cs="Times New Roman"/>
          <w:sz w:val="24"/>
          <w:szCs w:val="24"/>
        </w:rPr>
        <w:t>how the Trinity functions</w:t>
      </w:r>
      <w:r>
        <w:rPr>
          <w:rFonts w:ascii="Times New Roman" w:hAnsi="Times New Roman" w:cs="Times New Roman"/>
          <w:sz w:val="24"/>
          <w:szCs w:val="24"/>
        </w:rPr>
        <w:t xml:space="preserve"> today. Some of these ways include how </w:t>
      </w:r>
      <w:r w:rsidR="00ED3E6F">
        <w:rPr>
          <w:rFonts w:ascii="Times New Roman" w:hAnsi="Times New Roman" w:cs="Times New Roman"/>
          <w:sz w:val="24"/>
          <w:szCs w:val="24"/>
        </w:rPr>
        <w:t>th</w:t>
      </w:r>
      <w:r w:rsidR="007B6339">
        <w:rPr>
          <w:rFonts w:ascii="Times New Roman" w:hAnsi="Times New Roman" w:cs="Times New Roman"/>
          <w:sz w:val="24"/>
          <w:szCs w:val="24"/>
        </w:rPr>
        <w:t>e relationality of the Trinity works in Creatio</w:t>
      </w:r>
      <w:r>
        <w:rPr>
          <w:rFonts w:ascii="Times New Roman" w:hAnsi="Times New Roman" w:cs="Times New Roman"/>
          <w:sz w:val="24"/>
          <w:szCs w:val="24"/>
        </w:rPr>
        <w:t>n</w:t>
      </w:r>
      <w:r w:rsidR="007B6339">
        <w:rPr>
          <w:rFonts w:ascii="Times New Roman" w:hAnsi="Times New Roman" w:cs="Times New Roman"/>
          <w:sz w:val="24"/>
          <w:szCs w:val="24"/>
        </w:rPr>
        <w:t>.</w:t>
      </w:r>
      <w:r>
        <w:rPr>
          <w:rFonts w:ascii="Times New Roman" w:hAnsi="Times New Roman" w:cs="Times New Roman"/>
          <w:sz w:val="24"/>
          <w:szCs w:val="24"/>
        </w:rPr>
        <w:t xml:space="preserve"> </w:t>
      </w:r>
      <w:r w:rsidR="00EE02ED">
        <w:rPr>
          <w:rFonts w:ascii="Times New Roman" w:hAnsi="Times New Roman" w:cs="Times New Roman"/>
          <w:sz w:val="24"/>
          <w:szCs w:val="24"/>
        </w:rPr>
        <w:t>There are far more that could be discussed but for this section we will discuss Political implications as well as implications of other cultures.</w:t>
      </w:r>
      <w:r w:rsidR="007B6339">
        <w:rPr>
          <w:rFonts w:ascii="Times New Roman" w:hAnsi="Times New Roman" w:cs="Times New Roman"/>
          <w:sz w:val="24"/>
          <w:szCs w:val="24"/>
        </w:rPr>
        <w:t xml:space="preserve"> </w:t>
      </w:r>
    </w:p>
    <w:p w14:paraId="1EE065FA" w14:textId="11000FF5" w:rsidR="00CA5203" w:rsidRDefault="00CA5203" w:rsidP="00EE02E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At the core of the theologies that we will be discussing is the love poured out within the triune persons over to creation. This is found to be one of the staples for the political implications of the Trinity. </w:t>
      </w:r>
      <w:proofErr w:type="spellStart"/>
      <w:r w:rsidR="00EE02ED">
        <w:rPr>
          <w:rFonts w:ascii="Times New Roman" w:hAnsi="Times New Roman" w:cs="Times New Roman"/>
          <w:sz w:val="24"/>
          <w:szCs w:val="24"/>
        </w:rPr>
        <w:t>Deetlefs</w:t>
      </w:r>
      <w:proofErr w:type="spellEnd"/>
      <w:r w:rsidR="00EE02ED">
        <w:rPr>
          <w:rFonts w:ascii="Times New Roman" w:hAnsi="Times New Roman" w:cs="Times New Roman"/>
          <w:sz w:val="24"/>
          <w:szCs w:val="24"/>
        </w:rPr>
        <w:t xml:space="preserve"> describes the issues with an overly monotheistic view of God by stating, </w:t>
      </w:r>
      <w:r>
        <w:rPr>
          <w:rFonts w:ascii="Times New Roman" w:hAnsi="Times New Roman" w:cs="Times New Roman"/>
          <w:sz w:val="24"/>
          <w:szCs w:val="24"/>
        </w:rPr>
        <w:t>“Radical monotheism, where God is perceived as a solitary single person, has often in the past been employed for the justification of authoritarianism and hierarchy. The 20</w:t>
      </w:r>
      <w:r w:rsidRPr="00CA5203">
        <w:rPr>
          <w:rFonts w:ascii="Times New Roman" w:hAnsi="Times New Roman" w:cs="Times New Roman"/>
          <w:sz w:val="24"/>
          <w:szCs w:val="24"/>
          <w:vertAlign w:val="superscript"/>
        </w:rPr>
        <w:t>th</w:t>
      </w:r>
      <w:r>
        <w:rPr>
          <w:rFonts w:ascii="Times New Roman" w:hAnsi="Times New Roman" w:cs="Times New Roman"/>
          <w:sz w:val="24"/>
          <w:szCs w:val="24"/>
        </w:rPr>
        <w:t xml:space="preserve"> century trinitarian renaissance has </w:t>
      </w:r>
      <w:proofErr w:type="spellStart"/>
      <w:r>
        <w:rPr>
          <w:rFonts w:ascii="Times New Roman" w:hAnsi="Times New Roman" w:cs="Times New Roman"/>
          <w:sz w:val="24"/>
          <w:szCs w:val="24"/>
        </w:rPr>
        <w:t>emphasised</w:t>
      </w:r>
      <w:proofErr w:type="spellEnd"/>
      <w:r>
        <w:rPr>
          <w:rFonts w:ascii="Times New Roman" w:hAnsi="Times New Roman" w:cs="Times New Roman"/>
          <w:sz w:val="24"/>
          <w:szCs w:val="24"/>
        </w:rPr>
        <w:t xml:space="preserve"> the relationality of the Divine.”</w:t>
      </w:r>
      <w:r>
        <w:rPr>
          <w:rStyle w:val="FootnoteReference"/>
          <w:rFonts w:ascii="Times New Roman" w:hAnsi="Times New Roman" w:cs="Times New Roman"/>
          <w:sz w:val="24"/>
          <w:szCs w:val="24"/>
        </w:rPr>
        <w:footnoteReference w:id="18"/>
      </w:r>
    </w:p>
    <w:p w14:paraId="6AEC32A2" w14:textId="6E751788" w:rsidR="00044B43" w:rsidRDefault="00EE02ED" w:rsidP="00CA5203">
      <w:pPr>
        <w:spacing w:line="480" w:lineRule="auto"/>
        <w:rPr>
          <w:rFonts w:ascii="Times New Roman" w:hAnsi="Times New Roman" w:cs="Times New Roman"/>
          <w:sz w:val="24"/>
          <w:szCs w:val="24"/>
        </w:rPr>
      </w:pPr>
      <w:r>
        <w:rPr>
          <w:rFonts w:ascii="Times New Roman" w:hAnsi="Times New Roman" w:cs="Times New Roman"/>
          <w:sz w:val="24"/>
          <w:szCs w:val="24"/>
        </w:rPr>
        <w:t>A</w:t>
      </w:r>
      <w:r w:rsidR="00CA5203">
        <w:rPr>
          <w:rFonts w:ascii="Times New Roman" w:hAnsi="Times New Roman" w:cs="Times New Roman"/>
          <w:sz w:val="24"/>
          <w:szCs w:val="24"/>
        </w:rPr>
        <w:t xml:space="preserve"> traditional authoritarian structure has a differing view of </w:t>
      </w:r>
      <w:r w:rsidR="009416DB">
        <w:rPr>
          <w:rFonts w:ascii="Times New Roman" w:hAnsi="Times New Roman" w:cs="Times New Roman"/>
          <w:sz w:val="24"/>
          <w:szCs w:val="24"/>
        </w:rPr>
        <w:t xml:space="preserve">God from the traditional </w:t>
      </w:r>
      <w:r w:rsidR="00044B43">
        <w:rPr>
          <w:rFonts w:ascii="Times New Roman" w:hAnsi="Times New Roman" w:cs="Times New Roman"/>
          <w:sz w:val="24"/>
          <w:szCs w:val="24"/>
        </w:rPr>
        <w:t>understanding of the Trinity. Why is that? Because an overly authoritarian view does not allow for the mutual engagement and love but highlights more of an eternal subordination view of the Trinity.</w:t>
      </w:r>
      <w:r w:rsidR="00044B43">
        <w:rPr>
          <w:rStyle w:val="FootnoteReference"/>
          <w:rFonts w:ascii="Times New Roman" w:hAnsi="Times New Roman" w:cs="Times New Roman"/>
          <w:sz w:val="24"/>
          <w:szCs w:val="24"/>
        </w:rPr>
        <w:footnoteReference w:id="19"/>
      </w:r>
      <w:r w:rsidR="00044B43">
        <w:rPr>
          <w:rFonts w:ascii="Times New Roman" w:hAnsi="Times New Roman" w:cs="Times New Roman"/>
          <w:sz w:val="24"/>
          <w:szCs w:val="24"/>
        </w:rPr>
        <w:t xml:space="preserve"> The opposite side points to a social or relational Trinity.</w:t>
      </w:r>
      <w:r w:rsidR="00044B43">
        <w:rPr>
          <w:rStyle w:val="FootnoteReference"/>
          <w:rFonts w:ascii="Times New Roman" w:hAnsi="Times New Roman" w:cs="Times New Roman"/>
          <w:sz w:val="24"/>
          <w:szCs w:val="24"/>
        </w:rPr>
        <w:footnoteReference w:id="20"/>
      </w:r>
      <w:r w:rsidR="00044B43">
        <w:rPr>
          <w:rFonts w:ascii="Times New Roman" w:hAnsi="Times New Roman" w:cs="Times New Roman"/>
          <w:sz w:val="24"/>
          <w:szCs w:val="24"/>
        </w:rPr>
        <w:t xml:space="preserve"> The argument is that when </w:t>
      </w:r>
      <w:r w:rsidR="00044B43">
        <w:rPr>
          <w:rFonts w:ascii="Times New Roman" w:hAnsi="Times New Roman" w:cs="Times New Roman"/>
          <w:sz w:val="24"/>
          <w:szCs w:val="24"/>
        </w:rPr>
        <w:lastRenderedPageBreak/>
        <w:t>politics takes form and shape in a more democratic space</w:t>
      </w:r>
      <w:r>
        <w:rPr>
          <w:rFonts w:ascii="Times New Roman" w:hAnsi="Times New Roman" w:cs="Times New Roman"/>
          <w:sz w:val="24"/>
          <w:szCs w:val="24"/>
        </w:rPr>
        <w:t xml:space="preserve"> democratic politics </w:t>
      </w:r>
      <w:r w:rsidR="00044B43">
        <w:rPr>
          <w:rFonts w:ascii="Times New Roman" w:hAnsi="Times New Roman" w:cs="Times New Roman"/>
          <w:sz w:val="24"/>
          <w:szCs w:val="24"/>
        </w:rPr>
        <w:t>give a better understanding for the way in which the communal nature of the Triune persons interacts.</w:t>
      </w:r>
      <w:r w:rsidR="00044B43">
        <w:rPr>
          <w:rStyle w:val="FootnoteReference"/>
          <w:rFonts w:ascii="Times New Roman" w:hAnsi="Times New Roman" w:cs="Times New Roman"/>
          <w:sz w:val="24"/>
          <w:szCs w:val="24"/>
        </w:rPr>
        <w:footnoteReference w:id="21"/>
      </w:r>
      <w:r w:rsidR="00044B43">
        <w:rPr>
          <w:rFonts w:ascii="Times New Roman" w:hAnsi="Times New Roman" w:cs="Times New Roman"/>
          <w:sz w:val="24"/>
          <w:szCs w:val="24"/>
        </w:rPr>
        <w:t xml:space="preserve"> These relationships of the Triune God play out in and by His creation</w:t>
      </w:r>
      <w:r>
        <w:rPr>
          <w:rFonts w:ascii="Times New Roman" w:hAnsi="Times New Roman" w:cs="Times New Roman"/>
          <w:sz w:val="24"/>
          <w:szCs w:val="24"/>
        </w:rPr>
        <w:t xml:space="preserve"> in mirroring the relations in the known ways the persons of the Godhead relate to one another</w:t>
      </w:r>
      <w:r w:rsidR="00044B43">
        <w:rPr>
          <w:rFonts w:ascii="Times New Roman" w:hAnsi="Times New Roman" w:cs="Times New Roman"/>
          <w:sz w:val="24"/>
          <w:szCs w:val="24"/>
        </w:rPr>
        <w:t xml:space="preserve">. </w:t>
      </w:r>
      <w:r w:rsidR="0024607E">
        <w:rPr>
          <w:rFonts w:ascii="Times New Roman" w:hAnsi="Times New Roman" w:cs="Times New Roman"/>
          <w:sz w:val="24"/>
          <w:szCs w:val="24"/>
        </w:rPr>
        <w:t>This does not denote the Triune God as monotheistic, rather it shows the one God who interacts and exists in three persons.</w:t>
      </w:r>
      <w:r w:rsidR="0024607E">
        <w:rPr>
          <w:rStyle w:val="FootnoteReference"/>
          <w:rFonts w:ascii="Times New Roman" w:hAnsi="Times New Roman" w:cs="Times New Roman"/>
          <w:sz w:val="24"/>
          <w:szCs w:val="24"/>
        </w:rPr>
        <w:footnoteReference w:id="22"/>
      </w:r>
      <w:r w:rsidR="0024607E">
        <w:rPr>
          <w:rFonts w:ascii="Times New Roman" w:hAnsi="Times New Roman" w:cs="Times New Roman"/>
          <w:sz w:val="24"/>
          <w:szCs w:val="24"/>
        </w:rPr>
        <w:t xml:space="preserve"> </w:t>
      </w:r>
      <w:r>
        <w:rPr>
          <w:rFonts w:ascii="Times New Roman" w:hAnsi="Times New Roman" w:cs="Times New Roman"/>
          <w:sz w:val="24"/>
          <w:szCs w:val="24"/>
        </w:rPr>
        <w:t>Creation</w:t>
      </w:r>
      <w:r w:rsidR="00044B43">
        <w:rPr>
          <w:rFonts w:ascii="Times New Roman" w:hAnsi="Times New Roman" w:cs="Times New Roman"/>
          <w:sz w:val="24"/>
          <w:szCs w:val="24"/>
        </w:rPr>
        <w:t xml:space="preserve"> when done properly is not a self-serving office, rather a life-giving office for the betterment of humanity.</w:t>
      </w:r>
    </w:p>
    <w:p w14:paraId="46CD03E4" w14:textId="0D46470C" w:rsidR="005443D0" w:rsidRDefault="00044B43" w:rsidP="00044B4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personhood of the Triune God is important for understanding African Theology as well. Western Cultures tend to </w:t>
      </w:r>
      <w:proofErr w:type="spellStart"/>
      <w:r>
        <w:rPr>
          <w:rFonts w:ascii="Times New Roman" w:hAnsi="Times New Roman" w:cs="Times New Roman"/>
          <w:sz w:val="24"/>
          <w:szCs w:val="24"/>
        </w:rPr>
        <w:t>emphasise</w:t>
      </w:r>
      <w:proofErr w:type="spellEnd"/>
      <w:r>
        <w:rPr>
          <w:rFonts w:ascii="Times New Roman" w:hAnsi="Times New Roman" w:cs="Times New Roman"/>
          <w:sz w:val="24"/>
          <w:szCs w:val="24"/>
        </w:rPr>
        <w:t xml:space="preserve"> the individual </w:t>
      </w:r>
      <w:r w:rsidR="0024607E">
        <w:rPr>
          <w:rFonts w:ascii="Times New Roman" w:hAnsi="Times New Roman" w:cs="Times New Roman"/>
          <w:sz w:val="24"/>
          <w:szCs w:val="24"/>
        </w:rPr>
        <w:t>while</w:t>
      </w:r>
      <w:r>
        <w:rPr>
          <w:rFonts w:ascii="Times New Roman" w:hAnsi="Times New Roman" w:cs="Times New Roman"/>
          <w:sz w:val="24"/>
          <w:szCs w:val="24"/>
        </w:rPr>
        <w:t xml:space="preserve"> African culture is known for being communal.</w:t>
      </w:r>
      <w:r>
        <w:rPr>
          <w:rStyle w:val="FootnoteReference"/>
          <w:rFonts w:ascii="Times New Roman" w:hAnsi="Times New Roman" w:cs="Times New Roman"/>
          <w:sz w:val="24"/>
          <w:szCs w:val="24"/>
        </w:rPr>
        <w:footnoteReference w:id="23"/>
      </w:r>
      <w:r>
        <w:rPr>
          <w:rFonts w:ascii="Times New Roman" w:hAnsi="Times New Roman" w:cs="Times New Roman"/>
          <w:sz w:val="24"/>
          <w:szCs w:val="24"/>
        </w:rPr>
        <w:t xml:space="preserve"> One way this takes place is how Hastings describes how Christianity played out in the 1930s in Germany.</w:t>
      </w:r>
      <w:r>
        <w:rPr>
          <w:rStyle w:val="FootnoteReference"/>
          <w:rFonts w:ascii="Times New Roman" w:hAnsi="Times New Roman" w:cs="Times New Roman"/>
          <w:sz w:val="24"/>
          <w:szCs w:val="24"/>
        </w:rPr>
        <w:footnoteReference w:id="24"/>
      </w:r>
      <w:r>
        <w:rPr>
          <w:rFonts w:ascii="Times New Roman" w:hAnsi="Times New Roman" w:cs="Times New Roman"/>
          <w:sz w:val="24"/>
          <w:szCs w:val="24"/>
        </w:rPr>
        <w:t xml:space="preserve"> Pursuing a German theology takes place naturally for Germans. Pursuing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African Theology for Africans takes place naturally. That is to say</w:t>
      </w:r>
      <w:r w:rsidR="0024607E">
        <w:rPr>
          <w:rFonts w:ascii="Times New Roman" w:hAnsi="Times New Roman" w:cs="Times New Roman"/>
          <w:sz w:val="24"/>
          <w:szCs w:val="24"/>
        </w:rPr>
        <w:t>,</w:t>
      </w:r>
      <w:r>
        <w:rPr>
          <w:rFonts w:ascii="Times New Roman" w:hAnsi="Times New Roman" w:cs="Times New Roman"/>
          <w:sz w:val="24"/>
          <w:szCs w:val="24"/>
        </w:rPr>
        <w:t xml:space="preserve"> the nature in which the persons of the Trinity express themselves naturally takes place within the culture one finds themselves in.</w:t>
      </w:r>
      <w:r>
        <w:rPr>
          <w:rStyle w:val="FootnoteReference"/>
          <w:rFonts w:ascii="Times New Roman" w:hAnsi="Times New Roman" w:cs="Times New Roman"/>
          <w:sz w:val="24"/>
          <w:szCs w:val="24"/>
        </w:rPr>
        <w:footnoteReference w:id="25"/>
      </w:r>
      <w:r>
        <w:rPr>
          <w:rFonts w:ascii="Times New Roman" w:hAnsi="Times New Roman" w:cs="Times New Roman"/>
          <w:sz w:val="24"/>
          <w:szCs w:val="24"/>
        </w:rPr>
        <w:t xml:space="preserve"> </w:t>
      </w:r>
      <w:r w:rsidR="00A00ECD">
        <w:rPr>
          <w:rFonts w:ascii="Times New Roman" w:hAnsi="Times New Roman" w:cs="Times New Roman"/>
          <w:sz w:val="24"/>
          <w:szCs w:val="24"/>
        </w:rPr>
        <w:t>Why is it important to have a grasp of African Theology?</w:t>
      </w:r>
      <w:r w:rsidR="0082592C">
        <w:rPr>
          <w:rFonts w:ascii="Times New Roman" w:hAnsi="Times New Roman" w:cs="Times New Roman"/>
          <w:sz w:val="24"/>
          <w:szCs w:val="24"/>
        </w:rPr>
        <w:t xml:space="preserve"> A proper understanding of African Theology</w:t>
      </w:r>
      <w:r w:rsidR="00A00ECD">
        <w:rPr>
          <w:rFonts w:ascii="Times New Roman" w:hAnsi="Times New Roman" w:cs="Times New Roman"/>
          <w:sz w:val="24"/>
          <w:szCs w:val="24"/>
        </w:rPr>
        <w:t xml:space="preserve"> shows a communal aspect of the Triune persons that the western culture </w:t>
      </w:r>
      <w:r w:rsidR="0082592C">
        <w:rPr>
          <w:rFonts w:ascii="Times New Roman" w:hAnsi="Times New Roman" w:cs="Times New Roman"/>
          <w:sz w:val="24"/>
          <w:szCs w:val="24"/>
        </w:rPr>
        <w:t>does not grasp in the same way</w:t>
      </w:r>
      <w:r w:rsidR="00A00ECD">
        <w:rPr>
          <w:rFonts w:ascii="Times New Roman" w:hAnsi="Times New Roman" w:cs="Times New Roman"/>
          <w:sz w:val="24"/>
          <w:szCs w:val="24"/>
        </w:rPr>
        <w:t xml:space="preserve"> because of </w:t>
      </w:r>
      <w:r w:rsidR="0082592C">
        <w:rPr>
          <w:rFonts w:ascii="Times New Roman" w:hAnsi="Times New Roman" w:cs="Times New Roman"/>
          <w:sz w:val="24"/>
          <w:szCs w:val="24"/>
        </w:rPr>
        <w:t xml:space="preserve">the </w:t>
      </w:r>
      <w:r w:rsidR="00A00ECD">
        <w:rPr>
          <w:rFonts w:ascii="Times New Roman" w:hAnsi="Times New Roman" w:cs="Times New Roman"/>
          <w:sz w:val="24"/>
          <w:szCs w:val="24"/>
        </w:rPr>
        <w:t>singular or more individualistic culture th</w:t>
      </w:r>
      <w:r w:rsidR="0082592C">
        <w:rPr>
          <w:rFonts w:ascii="Times New Roman" w:hAnsi="Times New Roman" w:cs="Times New Roman"/>
          <w:sz w:val="24"/>
          <w:szCs w:val="24"/>
        </w:rPr>
        <w:t>at westerners live in</w:t>
      </w:r>
      <w:r w:rsidR="00A00ECD">
        <w:rPr>
          <w:rFonts w:ascii="Times New Roman" w:hAnsi="Times New Roman" w:cs="Times New Roman"/>
          <w:sz w:val="24"/>
          <w:szCs w:val="24"/>
        </w:rPr>
        <w:t>.</w:t>
      </w:r>
      <w:r w:rsidR="00A00ECD">
        <w:rPr>
          <w:rStyle w:val="FootnoteReference"/>
          <w:rFonts w:ascii="Times New Roman" w:hAnsi="Times New Roman" w:cs="Times New Roman"/>
          <w:sz w:val="24"/>
          <w:szCs w:val="24"/>
        </w:rPr>
        <w:footnoteReference w:id="26"/>
      </w:r>
      <w:r w:rsidR="00A00ECD">
        <w:rPr>
          <w:rFonts w:ascii="Times New Roman" w:hAnsi="Times New Roman" w:cs="Times New Roman"/>
          <w:sz w:val="24"/>
          <w:szCs w:val="24"/>
        </w:rPr>
        <w:t xml:space="preserve"> In fact, the western view of African Theology has been skewed because of the historical propaganda to justify some serious issues regarding </w:t>
      </w:r>
      <w:r w:rsidR="00BB1F9B">
        <w:rPr>
          <w:rFonts w:ascii="Times New Roman" w:hAnsi="Times New Roman" w:cs="Times New Roman"/>
          <w:sz w:val="24"/>
          <w:szCs w:val="24"/>
        </w:rPr>
        <w:t>white-washing of history and viewing Africa through a less intelligent, less privileged lens.</w:t>
      </w:r>
      <w:r w:rsidR="00BB1F9B">
        <w:rPr>
          <w:rStyle w:val="FootnoteReference"/>
          <w:rFonts w:ascii="Times New Roman" w:hAnsi="Times New Roman" w:cs="Times New Roman"/>
          <w:sz w:val="24"/>
          <w:szCs w:val="24"/>
        </w:rPr>
        <w:footnoteReference w:id="27"/>
      </w:r>
      <w:r w:rsidR="00BB1F9B">
        <w:rPr>
          <w:rFonts w:ascii="Times New Roman" w:hAnsi="Times New Roman" w:cs="Times New Roman"/>
          <w:sz w:val="24"/>
          <w:szCs w:val="24"/>
        </w:rPr>
        <w:t xml:space="preserve"> This not only takes </w:t>
      </w:r>
      <w:r w:rsidR="00BB1F9B">
        <w:rPr>
          <w:rFonts w:ascii="Times New Roman" w:hAnsi="Times New Roman" w:cs="Times New Roman"/>
          <w:sz w:val="24"/>
          <w:szCs w:val="24"/>
        </w:rPr>
        <w:lastRenderedPageBreak/>
        <w:t xml:space="preserve">place within African culture but within Latin culture as well. Kat </w:t>
      </w:r>
      <w:proofErr w:type="spellStart"/>
      <w:r w:rsidR="00BB1F9B">
        <w:rPr>
          <w:rFonts w:ascii="Times New Roman" w:hAnsi="Times New Roman" w:cs="Times New Roman"/>
          <w:sz w:val="24"/>
          <w:szCs w:val="24"/>
        </w:rPr>
        <w:t>Armas</w:t>
      </w:r>
      <w:proofErr w:type="spellEnd"/>
      <w:r w:rsidR="00BB1F9B">
        <w:rPr>
          <w:rFonts w:ascii="Times New Roman" w:hAnsi="Times New Roman" w:cs="Times New Roman"/>
          <w:sz w:val="24"/>
          <w:szCs w:val="24"/>
        </w:rPr>
        <w:t xml:space="preserve"> describes this as a </w:t>
      </w:r>
      <w:r w:rsidR="00100E5E">
        <w:rPr>
          <w:rFonts w:ascii="Times New Roman" w:hAnsi="Times New Roman" w:cs="Times New Roman"/>
          <w:sz w:val="24"/>
          <w:szCs w:val="24"/>
        </w:rPr>
        <w:t>second-generation</w:t>
      </w:r>
      <w:r w:rsidR="00BB1F9B">
        <w:rPr>
          <w:rFonts w:ascii="Times New Roman" w:hAnsi="Times New Roman" w:cs="Times New Roman"/>
          <w:sz w:val="24"/>
          <w:szCs w:val="24"/>
        </w:rPr>
        <w:t xml:space="preserve"> Cuban-American in </w:t>
      </w:r>
      <w:proofErr w:type="spellStart"/>
      <w:r w:rsidR="00BB1F9B" w:rsidRPr="0082592C">
        <w:rPr>
          <w:rFonts w:ascii="Times New Roman" w:hAnsi="Times New Roman" w:cs="Times New Roman"/>
          <w:i/>
          <w:sz w:val="24"/>
          <w:szCs w:val="24"/>
        </w:rPr>
        <w:t>Abuelita</w:t>
      </w:r>
      <w:proofErr w:type="spellEnd"/>
      <w:r w:rsidR="00BB1F9B" w:rsidRPr="0082592C">
        <w:rPr>
          <w:rFonts w:ascii="Times New Roman" w:hAnsi="Times New Roman" w:cs="Times New Roman"/>
          <w:i/>
          <w:sz w:val="24"/>
          <w:szCs w:val="24"/>
        </w:rPr>
        <w:t xml:space="preserve"> Faith</w:t>
      </w:r>
      <w:r w:rsidR="00BB1F9B">
        <w:rPr>
          <w:rFonts w:ascii="Times New Roman" w:hAnsi="Times New Roman" w:cs="Times New Roman"/>
          <w:sz w:val="24"/>
          <w:szCs w:val="24"/>
        </w:rPr>
        <w:t>, where there is something deeply trinitarian about the way women live and interact on the margins of a society that would not conside</w:t>
      </w:r>
      <w:r w:rsidR="0082592C">
        <w:rPr>
          <w:rFonts w:ascii="Times New Roman" w:hAnsi="Times New Roman" w:cs="Times New Roman"/>
          <w:sz w:val="24"/>
          <w:szCs w:val="24"/>
        </w:rPr>
        <w:t>r them</w:t>
      </w:r>
      <w:r w:rsidR="00BB1F9B">
        <w:rPr>
          <w:rFonts w:ascii="Times New Roman" w:hAnsi="Times New Roman" w:cs="Times New Roman"/>
          <w:sz w:val="24"/>
          <w:szCs w:val="24"/>
        </w:rPr>
        <w:t xml:space="preserve"> theologians at all.</w:t>
      </w:r>
      <w:r w:rsidR="00BB1F9B">
        <w:rPr>
          <w:rStyle w:val="FootnoteReference"/>
          <w:rFonts w:ascii="Times New Roman" w:hAnsi="Times New Roman" w:cs="Times New Roman"/>
          <w:sz w:val="24"/>
          <w:szCs w:val="24"/>
        </w:rPr>
        <w:footnoteReference w:id="28"/>
      </w:r>
    </w:p>
    <w:p w14:paraId="1C914A18" w14:textId="77777777" w:rsidR="007C3AEE" w:rsidRDefault="007C3AEE" w:rsidP="00421B13">
      <w:pPr>
        <w:spacing w:line="480" w:lineRule="auto"/>
        <w:ind w:firstLine="720"/>
        <w:rPr>
          <w:rFonts w:ascii="Times New Roman" w:hAnsi="Times New Roman" w:cs="Times New Roman"/>
          <w:sz w:val="24"/>
          <w:szCs w:val="24"/>
        </w:rPr>
      </w:pPr>
    </w:p>
    <w:p w14:paraId="457E08FF" w14:textId="6AF23DDE" w:rsidR="007C3AEE" w:rsidRPr="007C3AEE" w:rsidRDefault="007C3AEE" w:rsidP="007C3AEE">
      <w:pPr>
        <w:spacing w:line="480" w:lineRule="auto"/>
        <w:ind w:firstLine="720"/>
        <w:jc w:val="center"/>
        <w:rPr>
          <w:rFonts w:ascii="Times New Roman" w:hAnsi="Times New Roman" w:cs="Times New Roman"/>
          <w:b/>
          <w:sz w:val="24"/>
          <w:szCs w:val="24"/>
        </w:rPr>
      </w:pPr>
      <w:r w:rsidRPr="007C3AEE">
        <w:rPr>
          <w:rFonts w:ascii="Times New Roman" w:hAnsi="Times New Roman" w:cs="Times New Roman"/>
          <w:b/>
          <w:sz w:val="24"/>
          <w:szCs w:val="24"/>
        </w:rPr>
        <w:t xml:space="preserve">Conclusion </w:t>
      </w:r>
    </w:p>
    <w:p w14:paraId="73F960A4" w14:textId="5DA26EB8" w:rsidR="00421B13" w:rsidRDefault="00100E5E" w:rsidP="00421B1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doctrine of the Trinity is at the </w:t>
      </w:r>
      <w:r w:rsidR="007C3AEE">
        <w:rPr>
          <w:rFonts w:ascii="Times New Roman" w:hAnsi="Times New Roman" w:cs="Times New Roman"/>
          <w:sz w:val="24"/>
          <w:szCs w:val="24"/>
        </w:rPr>
        <w:t>core</w:t>
      </w:r>
      <w:r>
        <w:rPr>
          <w:rFonts w:ascii="Times New Roman" w:hAnsi="Times New Roman" w:cs="Times New Roman"/>
          <w:sz w:val="24"/>
          <w:szCs w:val="24"/>
        </w:rPr>
        <w:t xml:space="preserve"> of </w:t>
      </w:r>
      <w:r w:rsidR="00421B13">
        <w:rPr>
          <w:rFonts w:ascii="Times New Roman" w:hAnsi="Times New Roman" w:cs="Times New Roman"/>
          <w:sz w:val="24"/>
          <w:szCs w:val="24"/>
        </w:rPr>
        <w:t>creation both in creating and in the way that creation responds and reacts in view of the Trinity. First, we uncovered the way the Triune God functions as three persons in a communal unity being one God. There is a mirroring that takes place between the Trinity and Creation because Creation was made in the image of God. The trinity is at the heart of creation, and creation, when functioning properly, is mirror</w:t>
      </w:r>
      <w:r w:rsidR="0082592C">
        <w:rPr>
          <w:rFonts w:ascii="Times New Roman" w:hAnsi="Times New Roman" w:cs="Times New Roman"/>
          <w:sz w:val="24"/>
          <w:szCs w:val="24"/>
        </w:rPr>
        <w:t>s</w:t>
      </w:r>
      <w:r w:rsidR="00421B13">
        <w:rPr>
          <w:rFonts w:ascii="Times New Roman" w:hAnsi="Times New Roman" w:cs="Times New Roman"/>
          <w:sz w:val="24"/>
          <w:szCs w:val="24"/>
        </w:rPr>
        <w:t xml:space="preserve"> the Trinity. </w:t>
      </w:r>
    </w:p>
    <w:p w14:paraId="483D8215" w14:textId="6BC589B5" w:rsidR="007564B2" w:rsidRPr="00E92784" w:rsidRDefault="00421B13" w:rsidP="00421B13">
      <w:pPr>
        <w:spacing w:line="360" w:lineRule="auto"/>
        <w:ind w:left="7200" w:firstLine="720"/>
        <w:rPr>
          <w:rFonts w:ascii="Times New Roman" w:hAnsi="Times New Roman" w:cs="Times New Roman"/>
          <w:sz w:val="24"/>
          <w:szCs w:val="24"/>
        </w:rPr>
      </w:pPr>
      <w:r>
        <w:rPr>
          <w:rFonts w:ascii="Times New Roman" w:hAnsi="Times New Roman" w:cs="Times New Roman"/>
          <w:sz w:val="24"/>
          <w:szCs w:val="24"/>
        </w:rPr>
        <w:t>2</w:t>
      </w:r>
      <w:r w:rsidR="00C52AFF">
        <w:rPr>
          <w:rFonts w:ascii="Times New Roman" w:hAnsi="Times New Roman" w:cs="Times New Roman"/>
          <w:sz w:val="24"/>
          <w:szCs w:val="24"/>
        </w:rPr>
        <w:t>,</w:t>
      </w:r>
      <w:r w:rsidR="009B4C38">
        <w:rPr>
          <w:rFonts w:ascii="Times New Roman" w:hAnsi="Times New Roman" w:cs="Times New Roman"/>
          <w:sz w:val="24"/>
          <w:szCs w:val="24"/>
        </w:rPr>
        <w:t>329</w:t>
      </w:r>
      <w:bookmarkStart w:id="0" w:name="_GoBack"/>
      <w:bookmarkEnd w:id="0"/>
      <w:r w:rsidR="00DF239F">
        <w:rPr>
          <w:rFonts w:ascii="Times New Roman" w:hAnsi="Times New Roman" w:cs="Times New Roman"/>
          <w:sz w:val="24"/>
          <w:szCs w:val="24"/>
        </w:rPr>
        <w:t xml:space="preserve"> </w:t>
      </w:r>
      <w:r w:rsidR="007564B2">
        <w:rPr>
          <w:rFonts w:ascii="Times New Roman" w:hAnsi="Times New Roman" w:cs="Times New Roman"/>
          <w:sz w:val="24"/>
          <w:szCs w:val="24"/>
        </w:rPr>
        <w:t xml:space="preserve">words </w:t>
      </w:r>
    </w:p>
    <w:sectPr w:rsidR="007564B2" w:rsidRPr="00E9278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8631C7" w14:textId="77777777" w:rsidR="00413DFF" w:rsidRDefault="00413DFF" w:rsidP="00727C9C">
      <w:pPr>
        <w:spacing w:after="0" w:line="240" w:lineRule="auto"/>
      </w:pPr>
      <w:r>
        <w:separator/>
      </w:r>
    </w:p>
  </w:endnote>
  <w:endnote w:type="continuationSeparator" w:id="0">
    <w:p w14:paraId="1BD49151" w14:textId="77777777" w:rsidR="00413DFF" w:rsidRDefault="00413DFF" w:rsidP="00727C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B52D79" w14:textId="77777777" w:rsidR="00413DFF" w:rsidRDefault="00413DFF" w:rsidP="00727C9C">
      <w:pPr>
        <w:spacing w:after="0" w:line="240" w:lineRule="auto"/>
      </w:pPr>
      <w:r>
        <w:separator/>
      </w:r>
    </w:p>
  </w:footnote>
  <w:footnote w:type="continuationSeparator" w:id="0">
    <w:p w14:paraId="10F11EBB" w14:textId="77777777" w:rsidR="00413DFF" w:rsidRDefault="00413DFF" w:rsidP="00727C9C">
      <w:pPr>
        <w:spacing w:after="0" w:line="240" w:lineRule="auto"/>
      </w:pPr>
      <w:r>
        <w:continuationSeparator/>
      </w:r>
    </w:p>
  </w:footnote>
  <w:footnote w:id="1">
    <w:p w14:paraId="16B946CF" w14:textId="466AC1F2" w:rsidR="00044B43" w:rsidRDefault="00044B43">
      <w:pPr>
        <w:pStyle w:val="FootnoteText"/>
      </w:pPr>
      <w:r>
        <w:rPr>
          <w:rStyle w:val="FootnoteReference"/>
        </w:rPr>
        <w:footnoteRef/>
      </w:r>
      <w:r>
        <w:t xml:space="preserve"> </w:t>
      </w:r>
      <w:r w:rsidRPr="00B81356">
        <w:t xml:space="preserve">Dr. Angus Slater </w:t>
      </w:r>
      <w:r>
        <w:t xml:space="preserve">The Trinity and Creation </w:t>
      </w:r>
    </w:p>
  </w:footnote>
  <w:footnote w:id="2">
    <w:p w14:paraId="3D1BFBF7" w14:textId="49DC417C" w:rsidR="00044B43" w:rsidRDefault="00044B43">
      <w:pPr>
        <w:pStyle w:val="FootnoteText"/>
      </w:pPr>
      <w:r>
        <w:rPr>
          <w:rStyle w:val="FootnoteReference"/>
        </w:rPr>
        <w:footnoteRef/>
      </w:r>
      <w:r>
        <w:t xml:space="preserve"> John Webster Trinity and Creation </w:t>
      </w:r>
      <w:r w:rsidRPr="00240353">
        <w:t>International Journal of Systematic Theology Volume 12 Number 1 January 2010</w:t>
      </w:r>
    </w:p>
  </w:footnote>
  <w:footnote w:id="3">
    <w:p w14:paraId="32236E65" w14:textId="4568EC0D" w:rsidR="00044B43" w:rsidRDefault="00044B43">
      <w:pPr>
        <w:pStyle w:val="FootnoteText"/>
      </w:pPr>
      <w:r>
        <w:rPr>
          <w:rStyle w:val="FootnoteReference"/>
        </w:rPr>
        <w:footnoteRef/>
      </w:r>
      <w:r>
        <w:t xml:space="preserve"> </w:t>
      </w:r>
      <w:r w:rsidRPr="00F637FB">
        <w:t xml:space="preserve">Aquinas, Summa </w:t>
      </w:r>
      <w:proofErr w:type="spellStart"/>
      <w:r w:rsidRPr="00F637FB">
        <w:t>Theologiae</w:t>
      </w:r>
      <w:proofErr w:type="spellEnd"/>
      <w:r w:rsidRPr="00F637FB">
        <w:t xml:space="preserve"> 1a.32.1 ad 3.</w:t>
      </w:r>
    </w:p>
  </w:footnote>
  <w:footnote w:id="4">
    <w:p w14:paraId="5E0E13D6" w14:textId="194552EF" w:rsidR="00044B43" w:rsidRDefault="00044B43">
      <w:pPr>
        <w:pStyle w:val="FootnoteText"/>
      </w:pPr>
      <w:r>
        <w:rPr>
          <w:rStyle w:val="FootnoteReference"/>
        </w:rPr>
        <w:footnoteRef/>
      </w:r>
      <w:r>
        <w:t xml:space="preserve"> Webster, Trinity and Creation p. 7</w:t>
      </w:r>
    </w:p>
  </w:footnote>
  <w:footnote w:id="5">
    <w:p w14:paraId="0366DF47" w14:textId="54A306A6" w:rsidR="00044B43" w:rsidRDefault="00044B43">
      <w:pPr>
        <w:pStyle w:val="FootnoteText"/>
      </w:pPr>
      <w:r>
        <w:rPr>
          <w:rStyle w:val="FootnoteReference"/>
        </w:rPr>
        <w:footnoteRef/>
      </w:r>
      <w:r>
        <w:t xml:space="preserve"> Augustine, On the Trinity I.12 </w:t>
      </w:r>
    </w:p>
  </w:footnote>
  <w:footnote w:id="6">
    <w:p w14:paraId="0FEC02DE" w14:textId="615FCB7C" w:rsidR="00044B43" w:rsidRDefault="00044B43">
      <w:pPr>
        <w:pStyle w:val="FootnoteText"/>
      </w:pPr>
      <w:r>
        <w:rPr>
          <w:rStyle w:val="FootnoteReference"/>
        </w:rPr>
        <w:footnoteRef/>
      </w:r>
      <w:r>
        <w:t xml:space="preserve"> Owen, A Brief Declaration and Vindication of the Doctrine of the Holy Trinity, p. 407 </w:t>
      </w:r>
    </w:p>
  </w:footnote>
  <w:footnote w:id="7">
    <w:p w14:paraId="200F298D" w14:textId="77A7CE30" w:rsidR="00044B43" w:rsidRDefault="00044B43">
      <w:pPr>
        <w:pStyle w:val="FootnoteText"/>
      </w:pPr>
      <w:r>
        <w:rPr>
          <w:rStyle w:val="FootnoteReference"/>
        </w:rPr>
        <w:footnoteRef/>
      </w:r>
      <w:r>
        <w:t xml:space="preserve"> Webster, Trinity and Creation p. 9 </w:t>
      </w:r>
      <w:r>
        <w:br/>
      </w:r>
      <w:r w:rsidRPr="00497E30">
        <w:rPr>
          <w:b/>
        </w:rPr>
        <w:t>Note</w:t>
      </w:r>
      <w:r>
        <w:t>: Webster is not talking about modes in the way in which one would describe the ‘heresy’ Modalism, in which modalism refers to the view that the Father, Son and Holy Spirit refer only to modes of existence and are not essential to God in himself.</w:t>
      </w:r>
    </w:p>
  </w:footnote>
  <w:footnote w:id="8">
    <w:p w14:paraId="0BD6AEA9" w14:textId="073CDE08" w:rsidR="00044B43" w:rsidRDefault="00044B43">
      <w:pPr>
        <w:pStyle w:val="FootnoteText"/>
      </w:pPr>
      <w:r>
        <w:rPr>
          <w:rStyle w:val="FootnoteReference"/>
        </w:rPr>
        <w:footnoteRef/>
      </w:r>
      <w:r>
        <w:t xml:space="preserve"> Ibid. p.9 </w:t>
      </w:r>
    </w:p>
  </w:footnote>
  <w:footnote w:id="9">
    <w:p w14:paraId="269369B2" w14:textId="72E34182" w:rsidR="00044B43" w:rsidRDefault="00044B43">
      <w:pPr>
        <w:pStyle w:val="FootnoteText"/>
      </w:pPr>
      <w:r>
        <w:rPr>
          <w:rStyle w:val="FootnoteReference"/>
        </w:rPr>
        <w:footnoteRef/>
      </w:r>
      <w:r>
        <w:t xml:space="preserve"> Ibid. p.10 </w:t>
      </w:r>
    </w:p>
  </w:footnote>
  <w:footnote w:id="10">
    <w:p w14:paraId="0CBA5DB1" w14:textId="3A21E157" w:rsidR="00044B43" w:rsidRDefault="00044B43">
      <w:pPr>
        <w:pStyle w:val="FootnoteText"/>
      </w:pPr>
      <w:r>
        <w:rPr>
          <w:rStyle w:val="FootnoteReference"/>
        </w:rPr>
        <w:footnoteRef/>
      </w:r>
      <w:r>
        <w:t xml:space="preserve"> </w:t>
      </w:r>
      <w:proofErr w:type="spellStart"/>
      <w:r>
        <w:t>Athansaius</w:t>
      </w:r>
      <w:proofErr w:type="spellEnd"/>
      <w:r>
        <w:t xml:space="preserve"> On the Incarnation p.5 </w:t>
      </w:r>
    </w:p>
  </w:footnote>
  <w:footnote w:id="11">
    <w:p w14:paraId="6AFB9CF6" w14:textId="77357234" w:rsidR="00044B43" w:rsidRDefault="00044B43">
      <w:pPr>
        <w:pStyle w:val="FootnoteText"/>
      </w:pPr>
      <w:r>
        <w:rPr>
          <w:rStyle w:val="FootnoteReference"/>
        </w:rPr>
        <w:footnoteRef/>
      </w:r>
      <w:r>
        <w:t xml:space="preserve"> Augustine, Confessions XII.2. </w:t>
      </w:r>
    </w:p>
  </w:footnote>
  <w:footnote w:id="12">
    <w:p w14:paraId="26A4C709" w14:textId="74AFBAB6" w:rsidR="00044B43" w:rsidRDefault="00044B43">
      <w:pPr>
        <w:pStyle w:val="FootnoteText"/>
      </w:pPr>
      <w:r>
        <w:rPr>
          <w:rStyle w:val="FootnoteReference"/>
        </w:rPr>
        <w:footnoteRef/>
      </w:r>
      <w:r>
        <w:t xml:space="preserve"> Augustine, The Literal Meaning of Genesis I.13 </w:t>
      </w:r>
    </w:p>
  </w:footnote>
  <w:footnote w:id="13">
    <w:p w14:paraId="0A29D812" w14:textId="746D96F4" w:rsidR="00044B43" w:rsidRDefault="00044B43">
      <w:pPr>
        <w:pStyle w:val="FootnoteText"/>
      </w:pPr>
      <w:r>
        <w:rPr>
          <w:rStyle w:val="FootnoteReference"/>
        </w:rPr>
        <w:footnoteRef/>
      </w:r>
      <w:r>
        <w:t xml:space="preserve"> Barth, Church </w:t>
      </w:r>
      <w:proofErr w:type="spellStart"/>
      <w:r>
        <w:t>Dogmatics</w:t>
      </w:r>
      <w:proofErr w:type="spellEnd"/>
      <w:r>
        <w:t xml:space="preserve"> III/I, p. 331 </w:t>
      </w:r>
    </w:p>
  </w:footnote>
  <w:footnote w:id="14">
    <w:p w14:paraId="027717A0" w14:textId="1756B0E0" w:rsidR="00044B43" w:rsidRDefault="00044B43">
      <w:pPr>
        <w:pStyle w:val="FootnoteText"/>
      </w:pPr>
      <w:r>
        <w:rPr>
          <w:rStyle w:val="FootnoteReference"/>
        </w:rPr>
        <w:footnoteRef/>
      </w:r>
      <w:r>
        <w:t xml:space="preserve"> Augustine, Confessions XXXII 6</w:t>
      </w:r>
    </w:p>
  </w:footnote>
  <w:footnote w:id="15">
    <w:p w14:paraId="2E5C56FC" w14:textId="7134C11E" w:rsidR="00044B43" w:rsidRDefault="00044B43">
      <w:pPr>
        <w:pStyle w:val="FootnoteText"/>
      </w:pPr>
      <w:r>
        <w:rPr>
          <w:rStyle w:val="FootnoteReference"/>
        </w:rPr>
        <w:footnoteRef/>
      </w:r>
      <w:r>
        <w:t xml:space="preserve"> J. Owen, A discourse concerning the Holy Spirit vol.3 </w:t>
      </w:r>
    </w:p>
  </w:footnote>
  <w:footnote w:id="16">
    <w:p w14:paraId="7E487564" w14:textId="4E542540" w:rsidR="00044B43" w:rsidRDefault="00044B43">
      <w:pPr>
        <w:pStyle w:val="FootnoteText"/>
      </w:pPr>
      <w:r>
        <w:rPr>
          <w:rStyle w:val="FootnoteReference"/>
        </w:rPr>
        <w:footnoteRef/>
      </w:r>
      <w:r>
        <w:t xml:space="preserve"> Webster, Trinity and Creation p.16</w:t>
      </w:r>
    </w:p>
  </w:footnote>
  <w:footnote w:id="17">
    <w:p w14:paraId="1AA33DEB" w14:textId="2BD62A32" w:rsidR="00044B43" w:rsidRDefault="00044B43">
      <w:pPr>
        <w:pStyle w:val="FootnoteText"/>
      </w:pPr>
      <w:r>
        <w:rPr>
          <w:rStyle w:val="FootnoteReference"/>
        </w:rPr>
        <w:footnoteRef/>
      </w:r>
      <w:r>
        <w:t xml:space="preserve"> Webster, Trinity and Creation p.18-19 modified for space. </w:t>
      </w:r>
    </w:p>
  </w:footnote>
  <w:footnote w:id="18">
    <w:p w14:paraId="283E8260" w14:textId="0E8EF476" w:rsidR="00044B43" w:rsidRDefault="00044B43">
      <w:pPr>
        <w:pStyle w:val="FootnoteText"/>
      </w:pPr>
      <w:r>
        <w:rPr>
          <w:rStyle w:val="FootnoteReference"/>
        </w:rPr>
        <w:footnoteRef/>
      </w:r>
      <w:r>
        <w:t xml:space="preserve"> Johannes P, </w:t>
      </w:r>
      <w:proofErr w:type="spellStart"/>
      <w:r>
        <w:t>Deetlefs</w:t>
      </w:r>
      <w:proofErr w:type="spellEnd"/>
      <w:r>
        <w:t xml:space="preserve">, Political implications of the Trinity: Two Approaches HTS </w:t>
      </w:r>
      <w:proofErr w:type="spellStart"/>
      <w:r>
        <w:t>Teologiese</w:t>
      </w:r>
      <w:proofErr w:type="spellEnd"/>
      <w:r>
        <w:t xml:space="preserve"> Studies p.1 </w:t>
      </w:r>
    </w:p>
  </w:footnote>
  <w:footnote w:id="19">
    <w:p w14:paraId="15E1CDC8" w14:textId="38AF06AB" w:rsidR="00044B43" w:rsidRDefault="00044B43">
      <w:pPr>
        <w:pStyle w:val="FootnoteText"/>
      </w:pPr>
      <w:r>
        <w:rPr>
          <w:rStyle w:val="FootnoteReference"/>
        </w:rPr>
        <w:footnoteRef/>
      </w:r>
      <w:r>
        <w:t xml:space="preserve"> Ibid. p. 3</w:t>
      </w:r>
    </w:p>
  </w:footnote>
  <w:footnote w:id="20">
    <w:p w14:paraId="3B3AD516" w14:textId="340AF1FD" w:rsidR="00044B43" w:rsidRDefault="00044B43">
      <w:pPr>
        <w:pStyle w:val="FootnoteText"/>
      </w:pPr>
      <w:r>
        <w:rPr>
          <w:rStyle w:val="FootnoteReference"/>
        </w:rPr>
        <w:footnoteRef/>
      </w:r>
      <w:r>
        <w:t xml:space="preserve"> Ibid. p.4 (The definition is attributed to a plethora of people- </w:t>
      </w:r>
      <w:proofErr w:type="spellStart"/>
      <w:r>
        <w:t>Boff</w:t>
      </w:r>
      <w:proofErr w:type="spellEnd"/>
      <w:r>
        <w:t xml:space="preserve">, Johnson, </w:t>
      </w:r>
      <w:proofErr w:type="spellStart"/>
      <w:r>
        <w:t>LaCugna</w:t>
      </w:r>
      <w:proofErr w:type="spellEnd"/>
      <w:r>
        <w:t xml:space="preserve">, Plantinga, </w:t>
      </w:r>
      <w:proofErr w:type="spellStart"/>
      <w:r>
        <w:t>Volf</w:t>
      </w:r>
      <w:proofErr w:type="spellEnd"/>
      <w:r>
        <w:t xml:space="preserve">, </w:t>
      </w:r>
      <w:proofErr w:type="spellStart"/>
      <w:r>
        <w:t>Zizioulas</w:t>
      </w:r>
      <w:proofErr w:type="spellEnd"/>
      <w:r>
        <w:t xml:space="preserve">) </w:t>
      </w:r>
    </w:p>
  </w:footnote>
  <w:footnote w:id="21">
    <w:p w14:paraId="1BFF2E1F" w14:textId="578C73F3" w:rsidR="00044B43" w:rsidRDefault="00044B43">
      <w:pPr>
        <w:pStyle w:val="FootnoteText"/>
      </w:pPr>
      <w:r>
        <w:rPr>
          <w:rStyle w:val="FootnoteReference"/>
        </w:rPr>
        <w:footnoteRef/>
      </w:r>
      <w:r>
        <w:t xml:space="preserve"> Ibid. p.5 </w:t>
      </w:r>
    </w:p>
  </w:footnote>
  <w:footnote w:id="22">
    <w:p w14:paraId="573D871C" w14:textId="77777777" w:rsidR="0024607E" w:rsidRDefault="0024607E" w:rsidP="0024607E">
      <w:pPr>
        <w:pStyle w:val="FootnoteText"/>
      </w:pPr>
      <w:r>
        <w:rPr>
          <w:rStyle w:val="FootnoteReference"/>
        </w:rPr>
        <w:footnoteRef/>
      </w:r>
      <w:r>
        <w:t xml:space="preserve"> Ibid. 6</w:t>
      </w:r>
    </w:p>
  </w:footnote>
  <w:footnote w:id="23">
    <w:p w14:paraId="6C7267D2" w14:textId="349B12D9" w:rsidR="00044B43" w:rsidRDefault="00044B43">
      <w:pPr>
        <w:pStyle w:val="FootnoteText"/>
      </w:pPr>
      <w:r>
        <w:rPr>
          <w:rStyle w:val="FootnoteReference"/>
        </w:rPr>
        <w:footnoteRef/>
      </w:r>
      <w:r>
        <w:t xml:space="preserve"> Ibid. 6</w:t>
      </w:r>
    </w:p>
  </w:footnote>
  <w:footnote w:id="24">
    <w:p w14:paraId="6A49B0AA" w14:textId="011E9A33" w:rsidR="00044B43" w:rsidRDefault="00044B43">
      <w:pPr>
        <w:pStyle w:val="FootnoteText"/>
      </w:pPr>
      <w:r>
        <w:rPr>
          <w:rStyle w:val="FootnoteReference"/>
        </w:rPr>
        <w:footnoteRef/>
      </w:r>
      <w:r>
        <w:t xml:space="preserve"> Adrian Hastings, On African Theology SJOT, VOL 37. P.259</w:t>
      </w:r>
    </w:p>
  </w:footnote>
  <w:footnote w:id="25">
    <w:p w14:paraId="588BD211" w14:textId="4EAC2595" w:rsidR="00044B43" w:rsidRDefault="00044B43">
      <w:pPr>
        <w:pStyle w:val="FootnoteText"/>
      </w:pPr>
      <w:r>
        <w:rPr>
          <w:rStyle w:val="FootnoteReference"/>
        </w:rPr>
        <w:footnoteRef/>
      </w:r>
      <w:r>
        <w:t xml:space="preserve"> Ibid. p.362</w:t>
      </w:r>
    </w:p>
  </w:footnote>
  <w:footnote w:id="26">
    <w:p w14:paraId="42C53A32" w14:textId="5E3C531D" w:rsidR="00A00ECD" w:rsidRDefault="00A00ECD">
      <w:pPr>
        <w:pStyle w:val="FootnoteText"/>
      </w:pPr>
      <w:r>
        <w:rPr>
          <w:rStyle w:val="FootnoteReference"/>
        </w:rPr>
        <w:footnoteRef/>
      </w:r>
      <w:r>
        <w:t xml:space="preserve"> Ibid. p.364</w:t>
      </w:r>
    </w:p>
  </w:footnote>
  <w:footnote w:id="27">
    <w:p w14:paraId="2F59107B" w14:textId="575072E3" w:rsidR="00BB1F9B" w:rsidRDefault="00BB1F9B">
      <w:pPr>
        <w:pStyle w:val="FootnoteText"/>
      </w:pPr>
      <w:r>
        <w:rPr>
          <w:rStyle w:val="FootnoteReference"/>
        </w:rPr>
        <w:footnoteRef/>
      </w:r>
      <w:r>
        <w:t xml:space="preserve"> Ibid. p.364,365</w:t>
      </w:r>
    </w:p>
  </w:footnote>
  <w:footnote w:id="28">
    <w:p w14:paraId="09FF4964" w14:textId="5983E1B9" w:rsidR="00BB1F9B" w:rsidRDefault="00BB1F9B">
      <w:pPr>
        <w:pStyle w:val="FootnoteText"/>
      </w:pPr>
      <w:r>
        <w:rPr>
          <w:rStyle w:val="FootnoteReference"/>
        </w:rPr>
        <w:footnoteRef/>
      </w:r>
      <w:r>
        <w:t xml:space="preserve"> Kat </w:t>
      </w:r>
      <w:proofErr w:type="spellStart"/>
      <w:r>
        <w:t>Armas</w:t>
      </w:r>
      <w:proofErr w:type="spellEnd"/>
      <w:r>
        <w:t xml:space="preserve">, </w:t>
      </w:r>
      <w:proofErr w:type="spellStart"/>
      <w:r>
        <w:t>Abuelita</w:t>
      </w:r>
      <w:proofErr w:type="spellEnd"/>
      <w:r>
        <w:t xml:space="preserve"> Faith.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1FB0"/>
    <w:rsid w:val="00002255"/>
    <w:rsid w:val="000049F7"/>
    <w:rsid w:val="000066A1"/>
    <w:rsid w:val="00012D9E"/>
    <w:rsid w:val="00040B18"/>
    <w:rsid w:val="00042E82"/>
    <w:rsid w:val="00044B43"/>
    <w:rsid w:val="00045831"/>
    <w:rsid w:val="000465EF"/>
    <w:rsid w:val="0006133B"/>
    <w:rsid w:val="00065577"/>
    <w:rsid w:val="000757A8"/>
    <w:rsid w:val="000827F1"/>
    <w:rsid w:val="00082A9D"/>
    <w:rsid w:val="000C07F6"/>
    <w:rsid w:val="000C6D5E"/>
    <w:rsid w:val="000D0BE1"/>
    <w:rsid w:val="000E4262"/>
    <w:rsid w:val="000F06C0"/>
    <w:rsid w:val="00100E5E"/>
    <w:rsid w:val="00120035"/>
    <w:rsid w:val="0012120A"/>
    <w:rsid w:val="001376DE"/>
    <w:rsid w:val="00163D8E"/>
    <w:rsid w:val="00166429"/>
    <w:rsid w:val="0016693A"/>
    <w:rsid w:val="001A109A"/>
    <w:rsid w:val="001A2797"/>
    <w:rsid w:val="001B72BC"/>
    <w:rsid w:val="001B7DD2"/>
    <w:rsid w:val="001C5707"/>
    <w:rsid w:val="001D17C0"/>
    <w:rsid w:val="001E7882"/>
    <w:rsid w:val="00205EA2"/>
    <w:rsid w:val="002101C0"/>
    <w:rsid w:val="00234695"/>
    <w:rsid w:val="00235F16"/>
    <w:rsid w:val="00240353"/>
    <w:rsid w:val="00241D01"/>
    <w:rsid w:val="0024554F"/>
    <w:rsid w:val="0024607E"/>
    <w:rsid w:val="002773EA"/>
    <w:rsid w:val="00294BDB"/>
    <w:rsid w:val="00296424"/>
    <w:rsid w:val="002969E4"/>
    <w:rsid w:val="002A1761"/>
    <w:rsid w:val="002A263E"/>
    <w:rsid w:val="002A6697"/>
    <w:rsid w:val="002B1139"/>
    <w:rsid w:val="002B206E"/>
    <w:rsid w:val="002C28DD"/>
    <w:rsid w:val="002C6706"/>
    <w:rsid w:val="002E3D77"/>
    <w:rsid w:val="002F2488"/>
    <w:rsid w:val="00305712"/>
    <w:rsid w:val="003148E7"/>
    <w:rsid w:val="00314CB5"/>
    <w:rsid w:val="00323A95"/>
    <w:rsid w:val="003243AB"/>
    <w:rsid w:val="0032587B"/>
    <w:rsid w:val="0033221E"/>
    <w:rsid w:val="0034791B"/>
    <w:rsid w:val="0036395E"/>
    <w:rsid w:val="00366CC9"/>
    <w:rsid w:val="00366EB3"/>
    <w:rsid w:val="00384445"/>
    <w:rsid w:val="003871C6"/>
    <w:rsid w:val="00395F23"/>
    <w:rsid w:val="003A476E"/>
    <w:rsid w:val="003A6F7F"/>
    <w:rsid w:val="003B102F"/>
    <w:rsid w:val="003B2714"/>
    <w:rsid w:val="003B3123"/>
    <w:rsid w:val="003B5D0D"/>
    <w:rsid w:val="003B6070"/>
    <w:rsid w:val="003C1FB0"/>
    <w:rsid w:val="003D2EF6"/>
    <w:rsid w:val="003D7A4C"/>
    <w:rsid w:val="003E46B0"/>
    <w:rsid w:val="003F642C"/>
    <w:rsid w:val="00411B4F"/>
    <w:rsid w:val="00413DFF"/>
    <w:rsid w:val="004158B0"/>
    <w:rsid w:val="00421B13"/>
    <w:rsid w:val="004220D4"/>
    <w:rsid w:val="00422A4D"/>
    <w:rsid w:val="00422B89"/>
    <w:rsid w:val="00433653"/>
    <w:rsid w:val="00434834"/>
    <w:rsid w:val="00443EF1"/>
    <w:rsid w:val="00446DEC"/>
    <w:rsid w:val="0045339D"/>
    <w:rsid w:val="0047376C"/>
    <w:rsid w:val="00477D0D"/>
    <w:rsid w:val="00477E39"/>
    <w:rsid w:val="0048292E"/>
    <w:rsid w:val="00487284"/>
    <w:rsid w:val="0049707E"/>
    <w:rsid w:val="00497E30"/>
    <w:rsid w:val="004A243E"/>
    <w:rsid w:val="004A5B88"/>
    <w:rsid w:val="004B4F6A"/>
    <w:rsid w:val="004B56AF"/>
    <w:rsid w:val="004C1C21"/>
    <w:rsid w:val="004C4ED8"/>
    <w:rsid w:val="004D1321"/>
    <w:rsid w:val="004D495B"/>
    <w:rsid w:val="004D6DCF"/>
    <w:rsid w:val="004E1F64"/>
    <w:rsid w:val="004F6785"/>
    <w:rsid w:val="005029FF"/>
    <w:rsid w:val="00507418"/>
    <w:rsid w:val="00514501"/>
    <w:rsid w:val="00520736"/>
    <w:rsid w:val="00525416"/>
    <w:rsid w:val="005443D0"/>
    <w:rsid w:val="00546089"/>
    <w:rsid w:val="00547ECF"/>
    <w:rsid w:val="00552FBE"/>
    <w:rsid w:val="00567F4C"/>
    <w:rsid w:val="00592360"/>
    <w:rsid w:val="005A447B"/>
    <w:rsid w:val="005B10CA"/>
    <w:rsid w:val="005B7EA5"/>
    <w:rsid w:val="005C02FE"/>
    <w:rsid w:val="005C0C73"/>
    <w:rsid w:val="005C3FFC"/>
    <w:rsid w:val="005C589E"/>
    <w:rsid w:val="005C5C46"/>
    <w:rsid w:val="005F1578"/>
    <w:rsid w:val="005F1FE9"/>
    <w:rsid w:val="00605F4C"/>
    <w:rsid w:val="00606EDA"/>
    <w:rsid w:val="00613CD3"/>
    <w:rsid w:val="0061403A"/>
    <w:rsid w:val="0061466A"/>
    <w:rsid w:val="0062465B"/>
    <w:rsid w:val="006253F7"/>
    <w:rsid w:val="0063091B"/>
    <w:rsid w:val="006360D8"/>
    <w:rsid w:val="00642214"/>
    <w:rsid w:val="00662583"/>
    <w:rsid w:val="00675C4C"/>
    <w:rsid w:val="006803CE"/>
    <w:rsid w:val="0068330A"/>
    <w:rsid w:val="006C4E90"/>
    <w:rsid w:val="006E6E4E"/>
    <w:rsid w:val="006F016B"/>
    <w:rsid w:val="006F1FFD"/>
    <w:rsid w:val="00701EBC"/>
    <w:rsid w:val="0070443B"/>
    <w:rsid w:val="00722A3B"/>
    <w:rsid w:val="00727C9C"/>
    <w:rsid w:val="0073154D"/>
    <w:rsid w:val="00734B43"/>
    <w:rsid w:val="007410D2"/>
    <w:rsid w:val="00743B5D"/>
    <w:rsid w:val="007458F1"/>
    <w:rsid w:val="00746C82"/>
    <w:rsid w:val="00752B87"/>
    <w:rsid w:val="007564B2"/>
    <w:rsid w:val="00765144"/>
    <w:rsid w:val="00772B00"/>
    <w:rsid w:val="00781DCB"/>
    <w:rsid w:val="0078753E"/>
    <w:rsid w:val="007A75EB"/>
    <w:rsid w:val="007B5ECE"/>
    <w:rsid w:val="007B6339"/>
    <w:rsid w:val="007C1DD0"/>
    <w:rsid w:val="007C1DE3"/>
    <w:rsid w:val="007C3AEE"/>
    <w:rsid w:val="007D33B3"/>
    <w:rsid w:val="007E0230"/>
    <w:rsid w:val="00815908"/>
    <w:rsid w:val="0082592C"/>
    <w:rsid w:val="0083224F"/>
    <w:rsid w:val="00834E81"/>
    <w:rsid w:val="00876DA0"/>
    <w:rsid w:val="00884397"/>
    <w:rsid w:val="00892BBF"/>
    <w:rsid w:val="0089435F"/>
    <w:rsid w:val="008A0070"/>
    <w:rsid w:val="008B1670"/>
    <w:rsid w:val="008C47D3"/>
    <w:rsid w:val="008C665A"/>
    <w:rsid w:val="008D5DCE"/>
    <w:rsid w:val="008F3D3D"/>
    <w:rsid w:val="00901D95"/>
    <w:rsid w:val="00923F40"/>
    <w:rsid w:val="009404A8"/>
    <w:rsid w:val="009416DB"/>
    <w:rsid w:val="00951E5D"/>
    <w:rsid w:val="00960258"/>
    <w:rsid w:val="009629B1"/>
    <w:rsid w:val="009A0EFD"/>
    <w:rsid w:val="009B05CE"/>
    <w:rsid w:val="009B4C38"/>
    <w:rsid w:val="009C1DDA"/>
    <w:rsid w:val="009C675A"/>
    <w:rsid w:val="009C7CFE"/>
    <w:rsid w:val="009D2C33"/>
    <w:rsid w:val="009F04F5"/>
    <w:rsid w:val="009F2193"/>
    <w:rsid w:val="00A00ECD"/>
    <w:rsid w:val="00A04495"/>
    <w:rsid w:val="00A07603"/>
    <w:rsid w:val="00A17450"/>
    <w:rsid w:val="00A300F0"/>
    <w:rsid w:val="00A3144C"/>
    <w:rsid w:val="00A33CF9"/>
    <w:rsid w:val="00A4301E"/>
    <w:rsid w:val="00A442FB"/>
    <w:rsid w:val="00A45AC7"/>
    <w:rsid w:val="00A57048"/>
    <w:rsid w:val="00A70620"/>
    <w:rsid w:val="00A82EE9"/>
    <w:rsid w:val="00A83F68"/>
    <w:rsid w:val="00AA5C45"/>
    <w:rsid w:val="00AA76AF"/>
    <w:rsid w:val="00AB2217"/>
    <w:rsid w:val="00AE69DF"/>
    <w:rsid w:val="00AF577B"/>
    <w:rsid w:val="00B04602"/>
    <w:rsid w:val="00B13E64"/>
    <w:rsid w:val="00B22FAB"/>
    <w:rsid w:val="00B367E9"/>
    <w:rsid w:val="00B47D42"/>
    <w:rsid w:val="00B51283"/>
    <w:rsid w:val="00B5484B"/>
    <w:rsid w:val="00B57AA7"/>
    <w:rsid w:val="00B63829"/>
    <w:rsid w:val="00B6755A"/>
    <w:rsid w:val="00B76E43"/>
    <w:rsid w:val="00B81356"/>
    <w:rsid w:val="00B81F4E"/>
    <w:rsid w:val="00BB0F9B"/>
    <w:rsid w:val="00BB1F9B"/>
    <w:rsid w:val="00BB261D"/>
    <w:rsid w:val="00BB3839"/>
    <w:rsid w:val="00BD1C61"/>
    <w:rsid w:val="00BE039C"/>
    <w:rsid w:val="00BE66E6"/>
    <w:rsid w:val="00BE6FC9"/>
    <w:rsid w:val="00BF02FA"/>
    <w:rsid w:val="00BF2B7B"/>
    <w:rsid w:val="00C214FC"/>
    <w:rsid w:val="00C21692"/>
    <w:rsid w:val="00C30B39"/>
    <w:rsid w:val="00C35F5A"/>
    <w:rsid w:val="00C402AA"/>
    <w:rsid w:val="00C40DF4"/>
    <w:rsid w:val="00C41545"/>
    <w:rsid w:val="00C52AFF"/>
    <w:rsid w:val="00C55301"/>
    <w:rsid w:val="00C5562A"/>
    <w:rsid w:val="00C64C52"/>
    <w:rsid w:val="00C65844"/>
    <w:rsid w:val="00C750B3"/>
    <w:rsid w:val="00C82385"/>
    <w:rsid w:val="00C906F6"/>
    <w:rsid w:val="00C93641"/>
    <w:rsid w:val="00C97EC1"/>
    <w:rsid w:val="00CA0E8F"/>
    <w:rsid w:val="00CA5031"/>
    <w:rsid w:val="00CA5203"/>
    <w:rsid w:val="00CB7AD6"/>
    <w:rsid w:val="00CC0286"/>
    <w:rsid w:val="00CC1CF0"/>
    <w:rsid w:val="00CC3CB5"/>
    <w:rsid w:val="00CC7DC5"/>
    <w:rsid w:val="00CE1D9A"/>
    <w:rsid w:val="00CE5171"/>
    <w:rsid w:val="00CE7F06"/>
    <w:rsid w:val="00D0294A"/>
    <w:rsid w:val="00D07858"/>
    <w:rsid w:val="00D10ADF"/>
    <w:rsid w:val="00D13AC1"/>
    <w:rsid w:val="00D24E25"/>
    <w:rsid w:val="00D259E7"/>
    <w:rsid w:val="00D51CDB"/>
    <w:rsid w:val="00D6320F"/>
    <w:rsid w:val="00DA1314"/>
    <w:rsid w:val="00DA35AC"/>
    <w:rsid w:val="00DC162A"/>
    <w:rsid w:val="00DD3CAE"/>
    <w:rsid w:val="00DF239F"/>
    <w:rsid w:val="00DF4F09"/>
    <w:rsid w:val="00DF612D"/>
    <w:rsid w:val="00E04A2D"/>
    <w:rsid w:val="00E06B77"/>
    <w:rsid w:val="00E200F0"/>
    <w:rsid w:val="00E23ABA"/>
    <w:rsid w:val="00E2501B"/>
    <w:rsid w:val="00E373DF"/>
    <w:rsid w:val="00E37CE1"/>
    <w:rsid w:val="00E4083F"/>
    <w:rsid w:val="00E41F9D"/>
    <w:rsid w:val="00E42267"/>
    <w:rsid w:val="00E47031"/>
    <w:rsid w:val="00E52F98"/>
    <w:rsid w:val="00E6206E"/>
    <w:rsid w:val="00E663DD"/>
    <w:rsid w:val="00E71569"/>
    <w:rsid w:val="00E81B9B"/>
    <w:rsid w:val="00E86045"/>
    <w:rsid w:val="00E92784"/>
    <w:rsid w:val="00E97419"/>
    <w:rsid w:val="00EA1541"/>
    <w:rsid w:val="00EA48C0"/>
    <w:rsid w:val="00EA7B7F"/>
    <w:rsid w:val="00EB2DAB"/>
    <w:rsid w:val="00EC00F5"/>
    <w:rsid w:val="00ED3E6F"/>
    <w:rsid w:val="00EE02ED"/>
    <w:rsid w:val="00EF6C8A"/>
    <w:rsid w:val="00F015B3"/>
    <w:rsid w:val="00F0625F"/>
    <w:rsid w:val="00F1065C"/>
    <w:rsid w:val="00F11B03"/>
    <w:rsid w:val="00F137EE"/>
    <w:rsid w:val="00F24F0E"/>
    <w:rsid w:val="00F26B1A"/>
    <w:rsid w:val="00F36DE5"/>
    <w:rsid w:val="00F427CB"/>
    <w:rsid w:val="00F5285C"/>
    <w:rsid w:val="00F637FB"/>
    <w:rsid w:val="00F73E89"/>
    <w:rsid w:val="00F75C88"/>
    <w:rsid w:val="00F843CB"/>
    <w:rsid w:val="00F93375"/>
    <w:rsid w:val="00F934DF"/>
    <w:rsid w:val="00FA1923"/>
    <w:rsid w:val="00FA58BF"/>
    <w:rsid w:val="00FA780F"/>
    <w:rsid w:val="00FB7E8F"/>
    <w:rsid w:val="00FC55E0"/>
    <w:rsid w:val="00FD3C80"/>
    <w:rsid w:val="00FD5A5D"/>
    <w:rsid w:val="00FE0F89"/>
    <w:rsid w:val="00FE3C9B"/>
    <w:rsid w:val="00FE4A8A"/>
    <w:rsid w:val="00FF0D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3A44E"/>
  <w15:chartTrackingRefBased/>
  <w15:docId w15:val="{DE1DBE94-F6F9-4293-B8E7-960D9DCEE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27C9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27C9C"/>
    <w:rPr>
      <w:sz w:val="20"/>
      <w:szCs w:val="20"/>
    </w:rPr>
  </w:style>
  <w:style w:type="character" w:styleId="FootnoteReference">
    <w:name w:val="footnote reference"/>
    <w:basedOn w:val="DefaultParagraphFont"/>
    <w:uiPriority w:val="99"/>
    <w:semiHidden/>
    <w:unhideWhenUsed/>
    <w:rsid w:val="00727C9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91321">
      <w:bodyDiv w:val="1"/>
      <w:marLeft w:val="0"/>
      <w:marRight w:val="0"/>
      <w:marTop w:val="0"/>
      <w:marBottom w:val="0"/>
      <w:divBdr>
        <w:top w:val="none" w:sz="0" w:space="0" w:color="auto"/>
        <w:left w:val="none" w:sz="0" w:space="0" w:color="auto"/>
        <w:bottom w:val="none" w:sz="0" w:space="0" w:color="auto"/>
        <w:right w:val="none" w:sz="0" w:space="0" w:color="auto"/>
      </w:divBdr>
    </w:div>
    <w:div w:id="60907160">
      <w:bodyDiv w:val="1"/>
      <w:marLeft w:val="0"/>
      <w:marRight w:val="0"/>
      <w:marTop w:val="0"/>
      <w:marBottom w:val="0"/>
      <w:divBdr>
        <w:top w:val="none" w:sz="0" w:space="0" w:color="auto"/>
        <w:left w:val="none" w:sz="0" w:space="0" w:color="auto"/>
        <w:bottom w:val="none" w:sz="0" w:space="0" w:color="auto"/>
        <w:right w:val="none" w:sz="0" w:space="0" w:color="auto"/>
      </w:divBdr>
    </w:div>
    <w:div w:id="200285953">
      <w:bodyDiv w:val="1"/>
      <w:marLeft w:val="0"/>
      <w:marRight w:val="0"/>
      <w:marTop w:val="0"/>
      <w:marBottom w:val="0"/>
      <w:divBdr>
        <w:top w:val="none" w:sz="0" w:space="0" w:color="auto"/>
        <w:left w:val="none" w:sz="0" w:space="0" w:color="auto"/>
        <w:bottom w:val="none" w:sz="0" w:space="0" w:color="auto"/>
        <w:right w:val="none" w:sz="0" w:space="0" w:color="auto"/>
      </w:divBdr>
    </w:div>
    <w:div w:id="341973968">
      <w:bodyDiv w:val="1"/>
      <w:marLeft w:val="0"/>
      <w:marRight w:val="0"/>
      <w:marTop w:val="0"/>
      <w:marBottom w:val="0"/>
      <w:divBdr>
        <w:top w:val="none" w:sz="0" w:space="0" w:color="auto"/>
        <w:left w:val="none" w:sz="0" w:space="0" w:color="auto"/>
        <w:bottom w:val="none" w:sz="0" w:space="0" w:color="auto"/>
        <w:right w:val="none" w:sz="0" w:space="0" w:color="auto"/>
      </w:divBdr>
    </w:div>
    <w:div w:id="353575266">
      <w:bodyDiv w:val="1"/>
      <w:marLeft w:val="0"/>
      <w:marRight w:val="0"/>
      <w:marTop w:val="0"/>
      <w:marBottom w:val="0"/>
      <w:divBdr>
        <w:top w:val="none" w:sz="0" w:space="0" w:color="auto"/>
        <w:left w:val="none" w:sz="0" w:space="0" w:color="auto"/>
        <w:bottom w:val="none" w:sz="0" w:space="0" w:color="auto"/>
        <w:right w:val="none" w:sz="0" w:space="0" w:color="auto"/>
      </w:divBdr>
      <w:divsChild>
        <w:div w:id="285816409">
          <w:marLeft w:val="0"/>
          <w:marRight w:val="0"/>
          <w:marTop w:val="0"/>
          <w:marBottom w:val="0"/>
          <w:divBdr>
            <w:top w:val="none" w:sz="0" w:space="0" w:color="auto"/>
            <w:left w:val="none" w:sz="0" w:space="0" w:color="auto"/>
            <w:bottom w:val="none" w:sz="0" w:space="0" w:color="auto"/>
            <w:right w:val="none" w:sz="0" w:space="0" w:color="auto"/>
          </w:divBdr>
          <w:divsChild>
            <w:div w:id="1511750041">
              <w:marLeft w:val="0"/>
              <w:marRight w:val="0"/>
              <w:marTop w:val="0"/>
              <w:marBottom w:val="0"/>
              <w:divBdr>
                <w:top w:val="none" w:sz="0" w:space="0" w:color="auto"/>
                <w:left w:val="none" w:sz="0" w:space="0" w:color="auto"/>
                <w:bottom w:val="none" w:sz="0" w:space="0" w:color="auto"/>
                <w:right w:val="none" w:sz="0" w:space="0" w:color="auto"/>
              </w:divBdr>
              <w:divsChild>
                <w:div w:id="1080903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9297125">
      <w:bodyDiv w:val="1"/>
      <w:marLeft w:val="0"/>
      <w:marRight w:val="0"/>
      <w:marTop w:val="0"/>
      <w:marBottom w:val="0"/>
      <w:divBdr>
        <w:top w:val="none" w:sz="0" w:space="0" w:color="auto"/>
        <w:left w:val="none" w:sz="0" w:space="0" w:color="auto"/>
        <w:bottom w:val="none" w:sz="0" w:space="0" w:color="auto"/>
        <w:right w:val="none" w:sz="0" w:space="0" w:color="auto"/>
      </w:divBdr>
      <w:divsChild>
        <w:div w:id="1578831203">
          <w:marLeft w:val="0"/>
          <w:marRight w:val="0"/>
          <w:marTop w:val="0"/>
          <w:marBottom w:val="0"/>
          <w:divBdr>
            <w:top w:val="none" w:sz="0" w:space="0" w:color="auto"/>
            <w:left w:val="none" w:sz="0" w:space="0" w:color="auto"/>
            <w:bottom w:val="none" w:sz="0" w:space="0" w:color="auto"/>
            <w:right w:val="none" w:sz="0" w:space="0" w:color="auto"/>
          </w:divBdr>
          <w:divsChild>
            <w:div w:id="863594149">
              <w:marLeft w:val="0"/>
              <w:marRight w:val="0"/>
              <w:marTop w:val="0"/>
              <w:marBottom w:val="0"/>
              <w:divBdr>
                <w:top w:val="none" w:sz="0" w:space="0" w:color="auto"/>
                <w:left w:val="none" w:sz="0" w:space="0" w:color="auto"/>
                <w:bottom w:val="none" w:sz="0" w:space="0" w:color="auto"/>
                <w:right w:val="none" w:sz="0" w:space="0" w:color="auto"/>
              </w:divBdr>
              <w:divsChild>
                <w:div w:id="1258364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139838">
      <w:bodyDiv w:val="1"/>
      <w:marLeft w:val="0"/>
      <w:marRight w:val="0"/>
      <w:marTop w:val="0"/>
      <w:marBottom w:val="0"/>
      <w:divBdr>
        <w:top w:val="none" w:sz="0" w:space="0" w:color="auto"/>
        <w:left w:val="none" w:sz="0" w:space="0" w:color="auto"/>
        <w:bottom w:val="none" w:sz="0" w:space="0" w:color="auto"/>
        <w:right w:val="none" w:sz="0" w:space="0" w:color="auto"/>
      </w:divBdr>
      <w:divsChild>
        <w:div w:id="2001688369">
          <w:marLeft w:val="0"/>
          <w:marRight w:val="0"/>
          <w:marTop w:val="0"/>
          <w:marBottom w:val="0"/>
          <w:divBdr>
            <w:top w:val="none" w:sz="0" w:space="0" w:color="auto"/>
            <w:left w:val="none" w:sz="0" w:space="0" w:color="auto"/>
            <w:bottom w:val="none" w:sz="0" w:space="0" w:color="auto"/>
            <w:right w:val="none" w:sz="0" w:space="0" w:color="auto"/>
          </w:divBdr>
          <w:divsChild>
            <w:div w:id="344523025">
              <w:marLeft w:val="0"/>
              <w:marRight w:val="0"/>
              <w:marTop w:val="0"/>
              <w:marBottom w:val="0"/>
              <w:divBdr>
                <w:top w:val="none" w:sz="0" w:space="0" w:color="auto"/>
                <w:left w:val="none" w:sz="0" w:space="0" w:color="auto"/>
                <w:bottom w:val="none" w:sz="0" w:space="0" w:color="auto"/>
                <w:right w:val="none" w:sz="0" w:space="0" w:color="auto"/>
              </w:divBdr>
              <w:divsChild>
                <w:div w:id="4949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313761">
      <w:bodyDiv w:val="1"/>
      <w:marLeft w:val="0"/>
      <w:marRight w:val="0"/>
      <w:marTop w:val="0"/>
      <w:marBottom w:val="0"/>
      <w:divBdr>
        <w:top w:val="none" w:sz="0" w:space="0" w:color="auto"/>
        <w:left w:val="none" w:sz="0" w:space="0" w:color="auto"/>
        <w:bottom w:val="none" w:sz="0" w:space="0" w:color="auto"/>
        <w:right w:val="none" w:sz="0" w:space="0" w:color="auto"/>
      </w:divBdr>
    </w:div>
    <w:div w:id="726950225">
      <w:bodyDiv w:val="1"/>
      <w:marLeft w:val="0"/>
      <w:marRight w:val="0"/>
      <w:marTop w:val="0"/>
      <w:marBottom w:val="0"/>
      <w:divBdr>
        <w:top w:val="none" w:sz="0" w:space="0" w:color="auto"/>
        <w:left w:val="none" w:sz="0" w:space="0" w:color="auto"/>
        <w:bottom w:val="none" w:sz="0" w:space="0" w:color="auto"/>
        <w:right w:val="none" w:sz="0" w:space="0" w:color="auto"/>
      </w:divBdr>
    </w:div>
    <w:div w:id="747265678">
      <w:bodyDiv w:val="1"/>
      <w:marLeft w:val="0"/>
      <w:marRight w:val="0"/>
      <w:marTop w:val="0"/>
      <w:marBottom w:val="0"/>
      <w:divBdr>
        <w:top w:val="none" w:sz="0" w:space="0" w:color="auto"/>
        <w:left w:val="none" w:sz="0" w:space="0" w:color="auto"/>
        <w:bottom w:val="none" w:sz="0" w:space="0" w:color="auto"/>
        <w:right w:val="none" w:sz="0" w:space="0" w:color="auto"/>
      </w:divBdr>
    </w:div>
    <w:div w:id="964769974">
      <w:bodyDiv w:val="1"/>
      <w:marLeft w:val="0"/>
      <w:marRight w:val="0"/>
      <w:marTop w:val="0"/>
      <w:marBottom w:val="0"/>
      <w:divBdr>
        <w:top w:val="none" w:sz="0" w:space="0" w:color="auto"/>
        <w:left w:val="none" w:sz="0" w:space="0" w:color="auto"/>
        <w:bottom w:val="none" w:sz="0" w:space="0" w:color="auto"/>
        <w:right w:val="none" w:sz="0" w:space="0" w:color="auto"/>
      </w:divBdr>
      <w:divsChild>
        <w:div w:id="857544657">
          <w:marLeft w:val="0"/>
          <w:marRight w:val="0"/>
          <w:marTop w:val="0"/>
          <w:marBottom w:val="0"/>
          <w:divBdr>
            <w:top w:val="none" w:sz="0" w:space="0" w:color="auto"/>
            <w:left w:val="none" w:sz="0" w:space="0" w:color="auto"/>
            <w:bottom w:val="none" w:sz="0" w:space="0" w:color="auto"/>
            <w:right w:val="none" w:sz="0" w:space="0" w:color="auto"/>
          </w:divBdr>
          <w:divsChild>
            <w:div w:id="402720466">
              <w:marLeft w:val="0"/>
              <w:marRight w:val="0"/>
              <w:marTop w:val="0"/>
              <w:marBottom w:val="0"/>
              <w:divBdr>
                <w:top w:val="none" w:sz="0" w:space="0" w:color="auto"/>
                <w:left w:val="none" w:sz="0" w:space="0" w:color="auto"/>
                <w:bottom w:val="none" w:sz="0" w:space="0" w:color="auto"/>
                <w:right w:val="none" w:sz="0" w:space="0" w:color="auto"/>
              </w:divBdr>
              <w:divsChild>
                <w:div w:id="649017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867915">
      <w:bodyDiv w:val="1"/>
      <w:marLeft w:val="0"/>
      <w:marRight w:val="0"/>
      <w:marTop w:val="0"/>
      <w:marBottom w:val="0"/>
      <w:divBdr>
        <w:top w:val="none" w:sz="0" w:space="0" w:color="auto"/>
        <w:left w:val="none" w:sz="0" w:space="0" w:color="auto"/>
        <w:bottom w:val="none" w:sz="0" w:space="0" w:color="auto"/>
        <w:right w:val="none" w:sz="0" w:space="0" w:color="auto"/>
      </w:divBdr>
    </w:div>
    <w:div w:id="1281645382">
      <w:bodyDiv w:val="1"/>
      <w:marLeft w:val="0"/>
      <w:marRight w:val="0"/>
      <w:marTop w:val="0"/>
      <w:marBottom w:val="0"/>
      <w:divBdr>
        <w:top w:val="none" w:sz="0" w:space="0" w:color="auto"/>
        <w:left w:val="none" w:sz="0" w:space="0" w:color="auto"/>
        <w:bottom w:val="none" w:sz="0" w:space="0" w:color="auto"/>
        <w:right w:val="none" w:sz="0" w:space="0" w:color="auto"/>
      </w:divBdr>
      <w:divsChild>
        <w:div w:id="1252542608">
          <w:marLeft w:val="0"/>
          <w:marRight w:val="0"/>
          <w:marTop w:val="0"/>
          <w:marBottom w:val="0"/>
          <w:divBdr>
            <w:top w:val="none" w:sz="0" w:space="0" w:color="auto"/>
            <w:left w:val="none" w:sz="0" w:space="0" w:color="auto"/>
            <w:bottom w:val="none" w:sz="0" w:space="0" w:color="auto"/>
            <w:right w:val="none" w:sz="0" w:space="0" w:color="auto"/>
          </w:divBdr>
          <w:divsChild>
            <w:div w:id="1648122141">
              <w:marLeft w:val="0"/>
              <w:marRight w:val="0"/>
              <w:marTop w:val="0"/>
              <w:marBottom w:val="0"/>
              <w:divBdr>
                <w:top w:val="none" w:sz="0" w:space="0" w:color="auto"/>
                <w:left w:val="none" w:sz="0" w:space="0" w:color="auto"/>
                <w:bottom w:val="none" w:sz="0" w:space="0" w:color="auto"/>
                <w:right w:val="none" w:sz="0" w:space="0" w:color="auto"/>
              </w:divBdr>
              <w:divsChild>
                <w:div w:id="1822381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485720">
      <w:bodyDiv w:val="1"/>
      <w:marLeft w:val="0"/>
      <w:marRight w:val="0"/>
      <w:marTop w:val="0"/>
      <w:marBottom w:val="0"/>
      <w:divBdr>
        <w:top w:val="none" w:sz="0" w:space="0" w:color="auto"/>
        <w:left w:val="none" w:sz="0" w:space="0" w:color="auto"/>
        <w:bottom w:val="none" w:sz="0" w:space="0" w:color="auto"/>
        <w:right w:val="none" w:sz="0" w:space="0" w:color="auto"/>
      </w:divBdr>
    </w:div>
    <w:div w:id="1419013585">
      <w:bodyDiv w:val="1"/>
      <w:marLeft w:val="0"/>
      <w:marRight w:val="0"/>
      <w:marTop w:val="0"/>
      <w:marBottom w:val="0"/>
      <w:divBdr>
        <w:top w:val="none" w:sz="0" w:space="0" w:color="auto"/>
        <w:left w:val="none" w:sz="0" w:space="0" w:color="auto"/>
        <w:bottom w:val="none" w:sz="0" w:space="0" w:color="auto"/>
        <w:right w:val="none" w:sz="0" w:space="0" w:color="auto"/>
      </w:divBdr>
      <w:divsChild>
        <w:div w:id="1978215229">
          <w:marLeft w:val="0"/>
          <w:marRight w:val="0"/>
          <w:marTop w:val="0"/>
          <w:marBottom w:val="0"/>
          <w:divBdr>
            <w:top w:val="none" w:sz="0" w:space="0" w:color="auto"/>
            <w:left w:val="none" w:sz="0" w:space="0" w:color="auto"/>
            <w:bottom w:val="none" w:sz="0" w:space="0" w:color="auto"/>
            <w:right w:val="none" w:sz="0" w:space="0" w:color="auto"/>
          </w:divBdr>
          <w:divsChild>
            <w:div w:id="1983347076">
              <w:marLeft w:val="0"/>
              <w:marRight w:val="0"/>
              <w:marTop w:val="0"/>
              <w:marBottom w:val="0"/>
              <w:divBdr>
                <w:top w:val="none" w:sz="0" w:space="0" w:color="auto"/>
                <w:left w:val="none" w:sz="0" w:space="0" w:color="auto"/>
                <w:bottom w:val="none" w:sz="0" w:space="0" w:color="auto"/>
                <w:right w:val="none" w:sz="0" w:space="0" w:color="auto"/>
              </w:divBdr>
              <w:divsChild>
                <w:div w:id="1334333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4223880">
      <w:bodyDiv w:val="1"/>
      <w:marLeft w:val="0"/>
      <w:marRight w:val="0"/>
      <w:marTop w:val="0"/>
      <w:marBottom w:val="0"/>
      <w:divBdr>
        <w:top w:val="none" w:sz="0" w:space="0" w:color="auto"/>
        <w:left w:val="none" w:sz="0" w:space="0" w:color="auto"/>
        <w:bottom w:val="none" w:sz="0" w:space="0" w:color="auto"/>
        <w:right w:val="none" w:sz="0" w:space="0" w:color="auto"/>
      </w:divBdr>
      <w:divsChild>
        <w:div w:id="723799915">
          <w:marLeft w:val="0"/>
          <w:marRight w:val="0"/>
          <w:marTop w:val="0"/>
          <w:marBottom w:val="0"/>
          <w:divBdr>
            <w:top w:val="none" w:sz="0" w:space="0" w:color="auto"/>
            <w:left w:val="none" w:sz="0" w:space="0" w:color="auto"/>
            <w:bottom w:val="none" w:sz="0" w:space="0" w:color="auto"/>
            <w:right w:val="none" w:sz="0" w:space="0" w:color="auto"/>
          </w:divBdr>
          <w:divsChild>
            <w:div w:id="841630766">
              <w:marLeft w:val="0"/>
              <w:marRight w:val="0"/>
              <w:marTop w:val="0"/>
              <w:marBottom w:val="0"/>
              <w:divBdr>
                <w:top w:val="none" w:sz="0" w:space="0" w:color="auto"/>
                <w:left w:val="none" w:sz="0" w:space="0" w:color="auto"/>
                <w:bottom w:val="none" w:sz="0" w:space="0" w:color="auto"/>
                <w:right w:val="none" w:sz="0" w:space="0" w:color="auto"/>
              </w:divBdr>
              <w:divsChild>
                <w:div w:id="92834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54170">
      <w:bodyDiv w:val="1"/>
      <w:marLeft w:val="0"/>
      <w:marRight w:val="0"/>
      <w:marTop w:val="0"/>
      <w:marBottom w:val="0"/>
      <w:divBdr>
        <w:top w:val="none" w:sz="0" w:space="0" w:color="auto"/>
        <w:left w:val="none" w:sz="0" w:space="0" w:color="auto"/>
        <w:bottom w:val="none" w:sz="0" w:space="0" w:color="auto"/>
        <w:right w:val="none" w:sz="0" w:space="0" w:color="auto"/>
      </w:divBdr>
    </w:div>
    <w:div w:id="1862627918">
      <w:bodyDiv w:val="1"/>
      <w:marLeft w:val="0"/>
      <w:marRight w:val="0"/>
      <w:marTop w:val="0"/>
      <w:marBottom w:val="0"/>
      <w:divBdr>
        <w:top w:val="none" w:sz="0" w:space="0" w:color="auto"/>
        <w:left w:val="none" w:sz="0" w:space="0" w:color="auto"/>
        <w:bottom w:val="none" w:sz="0" w:space="0" w:color="auto"/>
        <w:right w:val="none" w:sz="0" w:space="0" w:color="auto"/>
      </w:divBdr>
    </w:div>
    <w:div w:id="1942880739">
      <w:bodyDiv w:val="1"/>
      <w:marLeft w:val="0"/>
      <w:marRight w:val="0"/>
      <w:marTop w:val="0"/>
      <w:marBottom w:val="0"/>
      <w:divBdr>
        <w:top w:val="none" w:sz="0" w:space="0" w:color="auto"/>
        <w:left w:val="none" w:sz="0" w:space="0" w:color="auto"/>
        <w:bottom w:val="none" w:sz="0" w:space="0" w:color="auto"/>
        <w:right w:val="none" w:sz="0" w:space="0" w:color="auto"/>
      </w:divBdr>
    </w:div>
    <w:div w:id="2005280418">
      <w:bodyDiv w:val="1"/>
      <w:marLeft w:val="0"/>
      <w:marRight w:val="0"/>
      <w:marTop w:val="0"/>
      <w:marBottom w:val="0"/>
      <w:divBdr>
        <w:top w:val="none" w:sz="0" w:space="0" w:color="auto"/>
        <w:left w:val="none" w:sz="0" w:space="0" w:color="auto"/>
        <w:bottom w:val="none" w:sz="0" w:space="0" w:color="auto"/>
        <w:right w:val="none" w:sz="0" w:space="0" w:color="auto"/>
      </w:divBdr>
      <w:divsChild>
        <w:div w:id="842470581">
          <w:marLeft w:val="0"/>
          <w:marRight w:val="0"/>
          <w:marTop w:val="0"/>
          <w:marBottom w:val="0"/>
          <w:divBdr>
            <w:top w:val="none" w:sz="0" w:space="0" w:color="auto"/>
            <w:left w:val="none" w:sz="0" w:space="0" w:color="auto"/>
            <w:bottom w:val="none" w:sz="0" w:space="0" w:color="auto"/>
            <w:right w:val="none" w:sz="0" w:space="0" w:color="auto"/>
          </w:divBdr>
          <w:divsChild>
            <w:div w:id="880552607">
              <w:marLeft w:val="0"/>
              <w:marRight w:val="0"/>
              <w:marTop w:val="0"/>
              <w:marBottom w:val="0"/>
              <w:divBdr>
                <w:top w:val="none" w:sz="0" w:space="0" w:color="auto"/>
                <w:left w:val="none" w:sz="0" w:space="0" w:color="auto"/>
                <w:bottom w:val="none" w:sz="0" w:space="0" w:color="auto"/>
                <w:right w:val="none" w:sz="0" w:space="0" w:color="auto"/>
              </w:divBdr>
              <w:divsChild>
                <w:div w:id="174117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306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22FAAB-C3B9-074C-91B8-14F7EA4C78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233</TotalTime>
  <Pages>8</Pages>
  <Words>1875</Words>
  <Characters>10689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Watson</dc:creator>
  <cp:keywords/>
  <dc:description/>
  <cp:lastModifiedBy>Will Watson</cp:lastModifiedBy>
  <cp:revision>29</cp:revision>
  <dcterms:created xsi:type="dcterms:W3CDTF">2021-05-17T18:23:00Z</dcterms:created>
  <dcterms:modified xsi:type="dcterms:W3CDTF">2021-05-20T19:03:00Z</dcterms:modified>
</cp:coreProperties>
</file>