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1C463" w14:textId="77777777" w:rsidR="00C558B0" w:rsidRDefault="00C558B0" w:rsidP="00C558B0">
      <w:pPr>
        <w:spacing w:line="360" w:lineRule="auto"/>
        <w:rPr>
          <w:rFonts w:ascii="Arial" w:hAnsi="Arial" w:cs="Arial"/>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rPr>
      </w:pPr>
    </w:p>
    <w:p w14:paraId="554C8C17" w14:textId="77777777" w:rsidR="00C558B0" w:rsidRDefault="00C558B0" w:rsidP="00C558B0">
      <w:pPr>
        <w:spacing w:line="360" w:lineRule="auto"/>
        <w:rPr>
          <w:rFonts w:ascii="Arial" w:hAnsi="Arial" w:cs="Arial"/>
        </w:rPr>
      </w:pPr>
    </w:p>
    <w:p w14:paraId="74A7306F" w14:textId="77777777" w:rsidR="00C558B0" w:rsidRDefault="00C558B0" w:rsidP="00C558B0">
      <w:pPr>
        <w:spacing w:line="360" w:lineRule="auto"/>
        <w:rPr>
          <w:rFonts w:ascii="Arial" w:hAnsi="Arial" w:cs="Arial"/>
        </w:rPr>
      </w:pPr>
    </w:p>
    <w:p w14:paraId="4CFA099C" w14:textId="77777777" w:rsidR="00C558B0" w:rsidRDefault="00C558B0" w:rsidP="00C558B0">
      <w:pPr>
        <w:tabs>
          <w:tab w:val="left" w:pos="6540"/>
        </w:tabs>
        <w:spacing w:line="360" w:lineRule="auto"/>
        <w:rPr>
          <w:rFonts w:ascii="Arial" w:hAnsi="Arial" w:cs="Arial"/>
          <w:sz w:val="28"/>
          <w:szCs w:val="28"/>
        </w:rPr>
      </w:pPr>
    </w:p>
    <w:p w14:paraId="0B69638C" w14:textId="77777777" w:rsidR="001D7F86" w:rsidRDefault="001D7F86" w:rsidP="001D7F86">
      <w:pPr>
        <w:tabs>
          <w:tab w:val="left" w:pos="6540"/>
        </w:tabs>
        <w:spacing w:line="360" w:lineRule="auto"/>
        <w:rPr>
          <w:rFonts w:ascii="Arial Black" w:hAnsi="Arial Black" w:cs="Arial"/>
          <w:b/>
          <w:sz w:val="28"/>
          <w:szCs w:val="28"/>
        </w:rPr>
      </w:pPr>
    </w:p>
    <w:p w14:paraId="651CB897" w14:textId="77777777" w:rsidR="001D7F86" w:rsidRPr="001D7F86" w:rsidRDefault="001D7F86" w:rsidP="001D7F86">
      <w:pPr>
        <w:spacing w:line="360" w:lineRule="auto"/>
        <w:jc w:val="center"/>
        <w:rPr>
          <w:rFonts w:ascii="Arial Black" w:hAnsi="Arial Black" w:cs="Arial"/>
          <w:b/>
          <w:bCs/>
          <w:sz w:val="28"/>
          <w:szCs w:val="28"/>
        </w:rPr>
      </w:pPr>
      <w:r w:rsidRPr="001D7F86">
        <w:rPr>
          <w:rFonts w:ascii="Arial Black" w:hAnsi="Arial Black" w:cs="Arial"/>
          <w:b/>
          <w:bCs/>
          <w:sz w:val="28"/>
          <w:szCs w:val="28"/>
        </w:rPr>
        <w:t>BSc (Hons) Health and Social Care</w:t>
      </w:r>
    </w:p>
    <w:p w14:paraId="481C4007" w14:textId="77777777" w:rsidR="004F4E70" w:rsidRDefault="004F4E70" w:rsidP="00C558B0">
      <w:pPr>
        <w:tabs>
          <w:tab w:val="left" w:pos="6540"/>
        </w:tabs>
        <w:spacing w:line="360" w:lineRule="auto"/>
        <w:rPr>
          <w:rFonts w:ascii="Arial" w:hAnsi="Arial" w:cs="Arial"/>
          <w:b/>
          <w:bCs/>
          <w:sz w:val="28"/>
          <w:szCs w:val="28"/>
          <w:lang w:val="nl-NL"/>
        </w:rPr>
      </w:pPr>
    </w:p>
    <w:p w14:paraId="3A1BDF5E" w14:textId="77777777" w:rsidR="004F4E70" w:rsidRDefault="004F4E70" w:rsidP="00C558B0">
      <w:pPr>
        <w:tabs>
          <w:tab w:val="left" w:pos="6540"/>
        </w:tabs>
        <w:spacing w:line="360" w:lineRule="auto"/>
        <w:rPr>
          <w:rFonts w:ascii="Arial" w:hAnsi="Arial" w:cs="Arial"/>
          <w:b/>
          <w:bCs/>
          <w:sz w:val="28"/>
          <w:szCs w:val="28"/>
          <w:lang w:val="nl-NL"/>
        </w:rPr>
      </w:pPr>
    </w:p>
    <w:p w14:paraId="2F4F861B" w14:textId="3D0A3A63" w:rsidR="00C558B0" w:rsidRDefault="00C558B0" w:rsidP="00140C89">
      <w:pPr>
        <w:tabs>
          <w:tab w:val="left" w:pos="6540"/>
        </w:tabs>
        <w:spacing w:line="360" w:lineRule="auto"/>
        <w:rPr>
          <w:rFonts w:ascii="Arial Black" w:hAnsi="Arial Black" w:cs="Arial"/>
          <w:b/>
          <w:sz w:val="28"/>
          <w:szCs w:val="28"/>
          <w:lang w:val="nl-NL"/>
        </w:rPr>
      </w:pPr>
      <w:r w:rsidRPr="004F4E70">
        <w:rPr>
          <w:rFonts w:ascii="Arial" w:hAnsi="Arial" w:cs="Arial"/>
          <w:bCs/>
          <w:sz w:val="28"/>
          <w:szCs w:val="28"/>
          <w:lang w:val="nl-NL"/>
        </w:rPr>
        <w:t>Student name</w:t>
      </w:r>
      <w:r w:rsidRPr="004F4E70">
        <w:rPr>
          <w:rFonts w:ascii="Arial" w:hAnsi="Arial" w:cs="Arial"/>
          <w:sz w:val="28"/>
          <w:szCs w:val="28"/>
          <w:lang w:val="nl-NL"/>
        </w:rPr>
        <w:t>:</w:t>
      </w:r>
      <w:r w:rsidR="00B10470" w:rsidRPr="004F4E70">
        <w:rPr>
          <w:rFonts w:ascii="Arial Black" w:hAnsi="Arial Black" w:cs="Arial"/>
          <w:b/>
          <w:sz w:val="28"/>
          <w:szCs w:val="28"/>
          <w:lang w:val="nl-NL"/>
        </w:rPr>
        <w:t xml:space="preserve"> </w:t>
      </w:r>
      <w:proofErr w:type="spellStart"/>
      <w:r w:rsidR="005021A2" w:rsidRPr="004F4E70">
        <w:rPr>
          <w:rFonts w:ascii="Arial Black" w:hAnsi="Arial Black" w:cs="Arial"/>
          <w:b/>
          <w:sz w:val="28"/>
          <w:szCs w:val="28"/>
          <w:lang w:val="nl-NL"/>
        </w:rPr>
        <w:t>Ekaterina</w:t>
      </w:r>
      <w:proofErr w:type="spellEnd"/>
      <w:r w:rsidR="005021A2" w:rsidRPr="004F4E70">
        <w:rPr>
          <w:rFonts w:ascii="Arial Black" w:hAnsi="Arial Black" w:cs="Arial"/>
          <w:b/>
          <w:sz w:val="28"/>
          <w:szCs w:val="28"/>
          <w:lang w:val="nl-NL"/>
        </w:rPr>
        <w:t xml:space="preserve"> Kist </w:t>
      </w:r>
    </w:p>
    <w:p w14:paraId="4C6EC10E" w14:textId="77777777" w:rsidR="00041C1A" w:rsidRPr="004F4E70" w:rsidRDefault="00041C1A" w:rsidP="00140C89">
      <w:pPr>
        <w:tabs>
          <w:tab w:val="left" w:pos="6540"/>
        </w:tabs>
        <w:spacing w:line="360" w:lineRule="auto"/>
        <w:rPr>
          <w:rFonts w:ascii="Arial Black" w:hAnsi="Arial Black" w:cs="Arial"/>
          <w:b/>
          <w:sz w:val="28"/>
          <w:szCs w:val="28"/>
          <w:lang w:val="nl-NL"/>
        </w:rPr>
      </w:pPr>
    </w:p>
    <w:p w14:paraId="4654C81C" w14:textId="4FF10ECD" w:rsidR="00C558B0" w:rsidRDefault="00C558B0" w:rsidP="00140C89">
      <w:pPr>
        <w:tabs>
          <w:tab w:val="left" w:pos="6540"/>
        </w:tabs>
        <w:spacing w:line="360" w:lineRule="auto"/>
        <w:rPr>
          <w:rFonts w:ascii="Arial Black" w:hAnsi="Arial Black" w:cs="Arial"/>
          <w:b/>
          <w:sz w:val="28"/>
          <w:szCs w:val="28"/>
          <w:lang w:val="nl-NL"/>
        </w:rPr>
      </w:pPr>
      <w:r w:rsidRPr="004F4E70">
        <w:rPr>
          <w:rFonts w:ascii="Arial" w:hAnsi="Arial" w:cs="Arial"/>
          <w:bCs/>
          <w:sz w:val="28"/>
          <w:szCs w:val="28"/>
          <w:lang w:val="nl-NL"/>
        </w:rPr>
        <w:t>Student ID</w:t>
      </w:r>
      <w:r w:rsidRPr="004F4E70">
        <w:rPr>
          <w:rFonts w:ascii="Arial" w:hAnsi="Arial" w:cs="Arial"/>
          <w:sz w:val="28"/>
          <w:szCs w:val="28"/>
          <w:lang w:val="nl-NL"/>
        </w:rPr>
        <w:t>:</w:t>
      </w:r>
      <w:r w:rsidR="005021A2" w:rsidRPr="004F4E70">
        <w:rPr>
          <w:rFonts w:ascii="Arial Black" w:hAnsi="Arial Black" w:cs="Arial"/>
          <w:b/>
          <w:sz w:val="28"/>
          <w:szCs w:val="28"/>
          <w:lang w:val="nl-NL"/>
        </w:rPr>
        <w:t xml:space="preserve"> 2336279</w:t>
      </w:r>
    </w:p>
    <w:p w14:paraId="6DD1AAB5" w14:textId="77777777" w:rsidR="00041C1A" w:rsidRPr="00CD68BD" w:rsidRDefault="00041C1A" w:rsidP="00140C89">
      <w:pPr>
        <w:tabs>
          <w:tab w:val="left" w:pos="6540"/>
        </w:tabs>
        <w:spacing w:line="360" w:lineRule="auto"/>
        <w:rPr>
          <w:rFonts w:ascii="Arial Black" w:hAnsi="Arial Black" w:cs="Arial"/>
          <w:b/>
          <w:sz w:val="28"/>
          <w:szCs w:val="28"/>
          <w:lang w:val="nl-NL"/>
        </w:rPr>
      </w:pPr>
    </w:p>
    <w:p w14:paraId="199EE15B" w14:textId="1F8ED299" w:rsidR="004F4E70" w:rsidRDefault="00C558B0" w:rsidP="00CD68BD">
      <w:pPr>
        <w:spacing w:line="360" w:lineRule="auto"/>
        <w:rPr>
          <w:rFonts w:ascii="Arial Black" w:hAnsi="Arial Black" w:cs="Arial"/>
          <w:b/>
          <w:bCs/>
          <w:sz w:val="28"/>
          <w:szCs w:val="28"/>
        </w:rPr>
      </w:pPr>
      <w:r w:rsidRPr="004F4E70">
        <w:rPr>
          <w:rFonts w:ascii="Arial" w:hAnsi="Arial" w:cs="Arial"/>
          <w:bCs/>
          <w:sz w:val="28"/>
          <w:szCs w:val="28"/>
          <w:lang w:val="nl-NL"/>
        </w:rPr>
        <w:t>Module name</w:t>
      </w:r>
      <w:r w:rsidRPr="004F4E70">
        <w:rPr>
          <w:rFonts w:ascii="Arial" w:hAnsi="Arial" w:cs="Arial"/>
          <w:sz w:val="28"/>
          <w:szCs w:val="28"/>
          <w:lang w:val="nl-NL"/>
        </w:rPr>
        <w:t>:</w:t>
      </w:r>
      <w:r w:rsidRPr="004F4E70">
        <w:rPr>
          <w:rFonts w:ascii="Arial Black" w:hAnsi="Arial Black" w:cs="Arial"/>
          <w:b/>
          <w:sz w:val="28"/>
          <w:szCs w:val="28"/>
          <w:lang w:val="nl-NL"/>
        </w:rPr>
        <w:t xml:space="preserve"> </w:t>
      </w:r>
      <w:r w:rsidR="00140C89" w:rsidRPr="00140C89">
        <w:rPr>
          <w:rFonts w:ascii="Arial Black" w:hAnsi="Arial Black" w:cs="Arial"/>
          <w:b/>
          <w:bCs/>
          <w:sz w:val="28"/>
          <w:szCs w:val="28"/>
        </w:rPr>
        <w:t xml:space="preserve">Introduction to Independent Research Skills </w:t>
      </w:r>
    </w:p>
    <w:p w14:paraId="45320056" w14:textId="77777777" w:rsidR="00041C1A" w:rsidRPr="00CD68BD" w:rsidRDefault="00041C1A" w:rsidP="00CD68BD">
      <w:pPr>
        <w:spacing w:line="360" w:lineRule="auto"/>
        <w:rPr>
          <w:rFonts w:ascii="Arial Black" w:hAnsi="Arial Black" w:cs="Arial"/>
          <w:b/>
          <w:bCs/>
          <w:sz w:val="28"/>
          <w:szCs w:val="28"/>
        </w:rPr>
      </w:pPr>
    </w:p>
    <w:p w14:paraId="260A382B" w14:textId="2A43CB65" w:rsidR="004F4E70" w:rsidRDefault="00C558B0" w:rsidP="00140C89">
      <w:pPr>
        <w:tabs>
          <w:tab w:val="left" w:pos="6540"/>
        </w:tabs>
        <w:spacing w:line="360" w:lineRule="auto"/>
        <w:rPr>
          <w:rFonts w:ascii="Arial Black" w:hAnsi="Arial Black" w:cs="Arial"/>
          <w:b/>
          <w:bCs/>
          <w:sz w:val="28"/>
          <w:szCs w:val="28"/>
        </w:rPr>
      </w:pPr>
      <w:r w:rsidRPr="004F4E70">
        <w:rPr>
          <w:rFonts w:ascii="Arial" w:hAnsi="Arial" w:cs="Arial"/>
          <w:bCs/>
          <w:sz w:val="28"/>
          <w:szCs w:val="28"/>
        </w:rPr>
        <w:t>Module code</w:t>
      </w:r>
      <w:r w:rsidRPr="004F4E70">
        <w:rPr>
          <w:rFonts w:ascii="Arial" w:hAnsi="Arial" w:cs="Arial"/>
          <w:sz w:val="28"/>
          <w:szCs w:val="28"/>
        </w:rPr>
        <w:t>:</w:t>
      </w:r>
      <w:r w:rsidR="00213857" w:rsidRPr="004F4E70">
        <w:rPr>
          <w:rFonts w:ascii="Arial Black" w:hAnsi="Arial Black" w:cs="Arial"/>
          <w:b/>
          <w:sz w:val="28"/>
          <w:szCs w:val="28"/>
        </w:rPr>
        <w:t xml:space="preserve"> </w:t>
      </w:r>
      <w:r w:rsidR="00140C89" w:rsidRPr="00140C89">
        <w:rPr>
          <w:rFonts w:ascii="Arial Black" w:hAnsi="Arial Black" w:cs="Arial"/>
          <w:b/>
          <w:bCs/>
          <w:sz w:val="28"/>
          <w:szCs w:val="28"/>
        </w:rPr>
        <w:t>BMHP5019</w:t>
      </w:r>
    </w:p>
    <w:p w14:paraId="05DEA79A" w14:textId="77777777" w:rsidR="00041C1A" w:rsidRPr="004F4E70" w:rsidRDefault="00041C1A" w:rsidP="00140C89">
      <w:pPr>
        <w:tabs>
          <w:tab w:val="left" w:pos="6540"/>
        </w:tabs>
        <w:spacing w:line="360" w:lineRule="auto"/>
        <w:rPr>
          <w:rFonts w:ascii="Arial Black" w:hAnsi="Arial Black" w:cs="Arial"/>
          <w:b/>
          <w:sz w:val="28"/>
          <w:szCs w:val="28"/>
        </w:rPr>
      </w:pPr>
    </w:p>
    <w:p w14:paraId="7153066C" w14:textId="3F1730AE" w:rsidR="00CE65AE" w:rsidRDefault="00C558B0" w:rsidP="00CE65AE">
      <w:pPr>
        <w:rPr>
          <w:rFonts w:ascii="Arial Black" w:hAnsi="Arial Black"/>
          <w:b/>
          <w:sz w:val="28"/>
          <w:szCs w:val="28"/>
        </w:rPr>
      </w:pPr>
      <w:r w:rsidRPr="004F4E70">
        <w:rPr>
          <w:rFonts w:ascii="Arial" w:hAnsi="Arial" w:cs="Arial"/>
          <w:bCs/>
          <w:sz w:val="28"/>
          <w:szCs w:val="28"/>
        </w:rPr>
        <w:t>Lecturer name</w:t>
      </w:r>
      <w:r w:rsidRPr="004F4E70">
        <w:rPr>
          <w:rFonts w:ascii="Arial" w:hAnsi="Arial" w:cs="Arial"/>
          <w:sz w:val="28"/>
          <w:szCs w:val="28"/>
        </w:rPr>
        <w:t>:</w:t>
      </w:r>
      <w:r w:rsidR="00CA03D6" w:rsidRPr="004F4E70">
        <w:rPr>
          <w:rFonts w:ascii="Arial Black" w:hAnsi="Arial Black" w:cs="Arial"/>
          <w:b/>
          <w:sz w:val="28"/>
          <w:szCs w:val="28"/>
        </w:rPr>
        <w:t xml:space="preserve"> </w:t>
      </w:r>
      <w:proofErr w:type="spellStart"/>
      <w:r w:rsidR="00CE65AE" w:rsidRPr="00CE65AE">
        <w:rPr>
          <w:rFonts w:ascii="Arial Black" w:hAnsi="Arial Black"/>
          <w:b/>
          <w:sz w:val="28"/>
          <w:szCs w:val="28"/>
        </w:rPr>
        <w:t>Dr</w:t>
      </w:r>
      <w:r w:rsidR="00CE65AE">
        <w:rPr>
          <w:rFonts w:ascii="Arial Black" w:hAnsi="Arial Black"/>
          <w:b/>
          <w:sz w:val="28"/>
          <w:szCs w:val="28"/>
        </w:rPr>
        <w:t>.</w:t>
      </w:r>
      <w:proofErr w:type="spellEnd"/>
      <w:r w:rsidR="00CE65AE" w:rsidRPr="00CE65AE">
        <w:rPr>
          <w:rFonts w:ascii="Arial Black" w:hAnsi="Arial Black"/>
          <w:b/>
          <w:sz w:val="28"/>
          <w:szCs w:val="28"/>
        </w:rPr>
        <w:t xml:space="preserve"> Eleni </w:t>
      </w:r>
      <w:proofErr w:type="spellStart"/>
      <w:r w:rsidR="00CE65AE" w:rsidRPr="00CE65AE">
        <w:rPr>
          <w:rFonts w:ascii="Arial Black" w:hAnsi="Arial Black"/>
          <w:b/>
          <w:sz w:val="28"/>
          <w:szCs w:val="28"/>
        </w:rPr>
        <w:t>Koutsogeorgou</w:t>
      </w:r>
      <w:proofErr w:type="spellEnd"/>
      <w:r w:rsidR="00041C1A">
        <w:rPr>
          <w:rFonts w:ascii="Arial Black" w:hAnsi="Arial Black"/>
          <w:b/>
          <w:sz w:val="28"/>
          <w:szCs w:val="28"/>
        </w:rPr>
        <w:t>–</w:t>
      </w:r>
      <w:proofErr w:type="spellStart"/>
      <w:r w:rsidR="00CE65AE" w:rsidRPr="00CE65AE">
        <w:rPr>
          <w:rFonts w:ascii="Arial Black" w:hAnsi="Arial Black"/>
          <w:b/>
          <w:sz w:val="28"/>
          <w:szCs w:val="28"/>
        </w:rPr>
        <w:t>Andreou</w:t>
      </w:r>
      <w:proofErr w:type="spellEnd"/>
    </w:p>
    <w:p w14:paraId="4ECC14E4" w14:textId="77777777" w:rsidR="00041C1A" w:rsidRDefault="00041C1A" w:rsidP="00CE65AE">
      <w:pPr>
        <w:rPr>
          <w:rFonts w:ascii="Arial Black" w:hAnsi="Arial Black"/>
          <w:b/>
          <w:sz w:val="28"/>
          <w:szCs w:val="28"/>
        </w:rPr>
      </w:pPr>
    </w:p>
    <w:p w14:paraId="79D5CF51" w14:textId="210D0F50" w:rsidR="00041C1A" w:rsidRDefault="00041C1A" w:rsidP="00CE65AE"/>
    <w:p w14:paraId="6A66FEEF" w14:textId="3EE42BFE" w:rsidR="00041C1A" w:rsidRDefault="00041C1A" w:rsidP="00041C1A">
      <w:pPr>
        <w:spacing w:line="360" w:lineRule="auto"/>
        <w:rPr>
          <w:rFonts w:ascii="Arial Black" w:hAnsi="Arial Black" w:cs="Arial"/>
          <w:b/>
          <w:sz w:val="28"/>
          <w:szCs w:val="28"/>
        </w:rPr>
      </w:pPr>
      <w:r w:rsidRPr="00041C1A">
        <w:rPr>
          <w:rFonts w:ascii="Arial" w:hAnsi="Arial" w:cs="Arial"/>
          <w:bCs/>
          <w:sz w:val="28"/>
          <w:szCs w:val="28"/>
        </w:rPr>
        <w:t>Assessment title:</w:t>
      </w:r>
      <w:r w:rsidRPr="00041C1A">
        <w:rPr>
          <w:rFonts w:ascii="Arial Black" w:hAnsi="Arial Black" w:cs="Arial"/>
          <w:b/>
          <w:bCs/>
          <w:sz w:val="28"/>
          <w:szCs w:val="28"/>
        </w:rPr>
        <w:t xml:space="preserve"> </w:t>
      </w:r>
      <w:r w:rsidRPr="00041C1A">
        <w:rPr>
          <w:rFonts w:ascii="Arial Black" w:hAnsi="Arial Black" w:cs="Arial"/>
          <w:b/>
          <w:sz w:val="28"/>
          <w:szCs w:val="28"/>
        </w:rPr>
        <w:t>Assessment 1</w:t>
      </w:r>
      <w:bookmarkStart w:id="0" w:name="_GoBack"/>
      <w:bookmarkEnd w:id="0"/>
      <w:r w:rsidRPr="00041C1A">
        <w:rPr>
          <w:rFonts w:ascii="Arial Black" w:hAnsi="Arial Black" w:cs="Arial"/>
          <w:b/>
          <w:sz w:val="28"/>
          <w:szCs w:val="28"/>
        </w:rPr>
        <w:t xml:space="preserve">- Research Proposal </w:t>
      </w:r>
    </w:p>
    <w:p w14:paraId="09E59930" w14:textId="7772EE67" w:rsidR="001D7F86" w:rsidRDefault="001D7F86" w:rsidP="00041C1A">
      <w:pPr>
        <w:spacing w:line="360" w:lineRule="auto"/>
        <w:rPr>
          <w:rFonts w:ascii="Arial Black" w:hAnsi="Arial Black" w:cs="Arial"/>
          <w:b/>
          <w:sz w:val="28"/>
          <w:szCs w:val="28"/>
        </w:rPr>
      </w:pPr>
    </w:p>
    <w:p w14:paraId="0AB6C2D0" w14:textId="77777777" w:rsidR="00A57380" w:rsidRDefault="00A57380" w:rsidP="00041C1A">
      <w:pPr>
        <w:spacing w:line="360" w:lineRule="auto"/>
        <w:rPr>
          <w:rFonts w:ascii="Arial Black" w:hAnsi="Arial Black" w:cs="Arial"/>
          <w:b/>
          <w:sz w:val="28"/>
          <w:szCs w:val="28"/>
        </w:rPr>
      </w:pPr>
    </w:p>
    <w:p w14:paraId="78EDF4F3" w14:textId="15CA0116" w:rsidR="003B63AE" w:rsidRDefault="001D7F86" w:rsidP="001D7F86">
      <w:pPr>
        <w:spacing w:line="360" w:lineRule="auto"/>
        <w:rPr>
          <w:rFonts w:ascii="Arial Black" w:hAnsi="Arial Black" w:cs="Arial"/>
          <w:b/>
          <w:sz w:val="28"/>
          <w:szCs w:val="28"/>
        </w:rPr>
      </w:pPr>
      <w:r w:rsidRPr="001D7F86">
        <w:rPr>
          <w:rFonts w:ascii="Arial" w:hAnsi="Arial" w:cs="Arial"/>
          <w:bCs/>
          <w:sz w:val="28"/>
          <w:szCs w:val="28"/>
        </w:rPr>
        <w:t>Date of submission</w:t>
      </w:r>
      <w:r w:rsidRPr="001D7F86">
        <w:rPr>
          <w:rFonts w:ascii="Arial" w:hAnsi="Arial" w:cs="Arial"/>
          <w:sz w:val="28"/>
          <w:szCs w:val="28"/>
        </w:rPr>
        <w:t xml:space="preserve">: </w:t>
      </w:r>
      <w:r>
        <w:rPr>
          <w:rFonts w:ascii="Arial Black" w:hAnsi="Arial Black" w:cs="Arial"/>
          <w:b/>
          <w:sz w:val="28"/>
          <w:szCs w:val="28"/>
        </w:rPr>
        <w:t>1</w:t>
      </w:r>
      <w:r w:rsidR="00E16DA3">
        <w:rPr>
          <w:rFonts w:ascii="Arial Black" w:hAnsi="Arial Black" w:cs="Arial"/>
          <w:b/>
          <w:sz w:val="28"/>
          <w:szCs w:val="28"/>
        </w:rPr>
        <w:t>8</w:t>
      </w:r>
      <w:r>
        <w:rPr>
          <w:rFonts w:ascii="Arial Black" w:hAnsi="Arial Black" w:cs="Arial"/>
          <w:b/>
          <w:sz w:val="28"/>
          <w:szCs w:val="28"/>
        </w:rPr>
        <w:t>.03.2026</w:t>
      </w:r>
    </w:p>
    <w:p w14:paraId="7E4E706C" w14:textId="4CBFDC4A" w:rsidR="003B63AE" w:rsidRDefault="003B63AE" w:rsidP="001D7F86">
      <w:pPr>
        <w:spacing w:line="360" w:lineRule="auto"/>
        <w:rPr>
          <w:rFonts w:ascii="Arial Black" w:hAnsi="Arial Black" w:cs="Arial"/>
          <w:b/>
          <w:sz w:val="28"/>
          <w:szCs w:val="28"/>
        </w:rPr>
      </w:pPr>
      <w:r>
        <w:rPr>
          <w:rFonts w:ascii="Arial" w:hAnsi="Arial" w:cs="Arial"/>
          <w:bCs/>
          <w:sz w:val="28"/>
          <w:szCs w:val="28"/>
        </w:rPr>
        <w:t>Word count</w:t>
      </w:r>
      <w:r w:rsidRPr="001D7F86">
        <w:rPr>
          <w:rFonts w:ascii="Arial" w:hAnsi="Arial" w:cs="Arial"/>
          <w:sz w:val="28"/>
          <w:szCs w:val="28"/>
        </w:rPr>
        <w:t>:</w:t>
      </w:r>
      <w:r w:rsidR="00A57380">
        <w:rPr>
          <w:rFonts w:ascii="Arial" w:hAnsi="Arial" w:cs="Arial"/>
          <w:sz w:val="28"/>
          <w:szCs w:val="28"/>
        </w:rPr>
        <w:t xml:space="preserve"> </w:t>
      </w:r>
      <w:r w:rsidR="00A57380" w:rsidRPr="00A57380">
        <w:rPr>
          <w:rFonts w:ascii="Arial Black" w:hAnsi="Arial Black" w:cs="Arial"/>
          <w:b/>
          <w:sz w:val="28"/>
          <w:szCs w:val="28"/>
        </w:rPr>
        <w:t>437</w:t>
      </w:r>
    </w:p>
    <w:p w14:paraId="17AC40B9" w14:textId="463BB06E" w:rsidR="001D7F86" w:rsidRDefault="001D7F86" w:rsidP="001D7F86">
      <w:pPr>
        <w:spacing w:line="360" w:lineRule="auto"/>
        <w:rPr>
          <w:rFonts w:ascii="Arial" w:hAnsi="Arial" w:cs="Arial"/>
          <w:sz w:val="28"/>
          <w:szCs w:val="28"/>
        </w:rPr>
      </w:pPr>
    </w:p>
    <w:p w14:paraId="7AEC40C7" w14:textId="77777777" w:rsidR="001D7F86" w:rsidRPr="001D7F86" w:rsidRDefault="001D7F86" w:rsidP="001D7F86">
      <w:pPr>
        <w:spacing w:line="360" w:lineRule="auto"/>
        <w:rPr>
          <w:rFonts w:ascii="Arial" w:hAnsi="Arial" w:cs="Arial"/>
          <w:sz w:val="28"/>
          <w:szCs w:val="28"/>
        </w:rPr>
      </w:pPr>
    </w:p>
    <w:p w14:paraId="6675FC39" w14:textId="567C31CC" w:rsidR="00DF67B6" w:rsidRPr="008F725E" w:rsidRDefault="00DF67B6" w:rsidP="00937FBD">
      <w:pPr>
        <w:pStyle w:val="Heading2"/>
        <w:spacing w:line="360" w:lineRule="auto"/>
        <w:rPr>
          <w:rFonts w:ascii="Arial Black" w:hAnsi="Arial Black" w:cs="Arial"/>
          <w:color w:val="1F3864" w:themeColor="accent1" w:themeShade="80"/>
          <w:sz w:val="22"/>
          <w:szCs w:val="22"/>
        </w:rPr>
      </w:pPr>
      <w:r w:rsidRPr="008F725E">
        <w:rPr>
          <w:rFonts w:ascii="Arial Black" w:hAnsi="Arial Black" w:cs="Arial"/>
          <w:color w:val="1F3864" w:themeColor="accent1" w:themeShade="80"/>
          <w:sz w:val="22"/>
          <w:szCs w:val="22"/>
        </w:rPr>
        <w:lastRenderedPageBreak/>
        <w:t>Title</w:t>
      </w:r>
      <w:r w:rsidR="00937FBD" w:rsidRPr="008F725E">
        <w:rPr>
          <w:rFonts w:ascii="Arial Black" w:hAnsi="Arial Black" w:cs="Arial"/>
          <w:color w:val="1F3864" w:themeColor="accent1" w:themeShade="80"/>
          <w:sz w:val="22"/>
          <w:szCs w:val="22"/>
        </w:rPr>
        <w:t xml:space="preserve">: </w:t>
      </w:r>
    </w:p>
    <w:p w14:paraId="5759F3D8" w14:textId="77777777" w:rsidR="00DF67B6" w:rsidRPr="00937FBD" w:rsidRDefault="00DF67B6" w:rsidP="00937FBD">
      <w:pPr>
        <w:pStyle w:val="NormalWeb"/>
        <w:spacing w:line="360" w:lineRule="auto"/>
        <w:rPr>
          <w:rFonts w:ascii="Arial" w:hAnsi="Arial" w:cs="Arial"/>
          <w:color w:val="2F5496" w:themeColor="accent1" w:themeShade="BF"/>
          <w:sz w:val="28"/>
          <w:szCs w:val="28"/>
        </w:rPr>
      </w:pPr>
      <w:r w:rsidRPr="00937FBD">
        <w:rPr>
          <w:rFonts w:ascii="Arial" w:hAnsi="Arial" w:cs="Arial"/>
          <w:color w:val="2F5496" w:themeColor="accent1" w:themeShade="BF"/>
          <w:sz w:val="28"/>
          <w:szCs w:val="28"/>
        </w:rPr>
        <w:t>Barriers to Treatment Engagement Among Women with Alcohol Use Disorder in the United Kingdom</w:t>
      </w:r>
    </w:p>
    <w:p w14:paraId="30EC76D8" w14:textId="77777777" w:rsidR="00DF67B6" w:rsidRPr="008F725E" w:rsidRDefault="00DF67B6" w:rsidP="00937FBD">
      <w:pPr>
        <w:pStyle w:val="Heading2"/>
        <w:spacing w:line="360" w:lineRule="auto"/>
        <w:rPr>
          <w:rFonts w:ascii="Arial Black" w:hAnsi="Arial Black" w:cs="Arial"/>
          <w:color w:val="1F3864" w:themeColor="accent1" w:themeShade="80"/>
          <w:sz w:val="22"/>
          <w:szCs w:val="22"/>
        </w:rPr>
      </w:pPr>
      <w:r w:rsidRPr="008F725E">
        <w:rPr>
          <w:rFonts w:ascii="Arial Black" w:hAnsi="Arial Black" w:cs="Arial"/>
          <w:color w:val="1F3864" w:themeColor="accent1" w:themeShade="80"/>
          <w:sz w:val="22"/>
          <w:szCs w:val="22"/>
        </w:rPr>
        <w:t>Review Question</w:t>
      </w:r>
    </w:p>
    <w:p w14:paraId="7A97F9FB" w14:textId="77777777" w:rsidR="00DF67B6" w:rsidRPr="00937FBD" w:rsidRDefault="00DF67B6" w:rsidP="00937FBD">
      <w:pPr>
        <w:pStyle w:val="NormalWeb"/>
        <w:spacing w:line="360" w:lineRule="auto"/>
        <w:rPr>
          <w:rFonts w:ascii="Arial" w:hAnsi="Arial" w:cs="Arial"/>
          <w:color w:val="2F5496" w:themeColor="accent1" w:themeShade="BF"/>
          <w:sz w:val="28"/>
          <w:szCs w:val="28"/>
        </w:rPr>
      </w:pPr>
      <w:r w:rsidRPr="00937FBD">
        <w:rPr>
          <w:rFonts w:ascii="Arial" w:hAnsi="Arial" w:cs="Arial"/>
          <w:color w:val="2F5496" w:themeColor="accent1" w:themeShade="BF"/>
          <w:sz w:val="28"/>
          <w:szCs w:val="28"/>
        </w:rPr>
        <w:t>What barriers influence treatment engagement among women experiencing alcohol use disorder in the United Kingdom?</w:t>
      </w:r>
    </w:p>
    <w:p w14:paraId="335E1742" w14:textId="77777777" w:rsidR="00DF67B6" w:rsidRPr="008F725E" w:rsidRDefault="00DF67B6" w:rsidP="00937FBD">
      <w:pPr>
        <w:pStyle w:val="Heading2"/>
        <w:spacing w:line="360" w:lineRule="auto"/>
        <w:rPr>
          <w:rFonts w:ascii="Arial Black" w:hAnsi="Arial Black" w:cs="Arial"/>
          <w:color w:val="1F3864" w:themeColor="accent1" w:themeShade="80"/>
          <w:sz w:val="22"/>
          <w:szCs w:val="22"/>
        </w:rPr>
      </w:pPr>
      <w:r w:rsidRPr="008F725E">
        <w:rPr>
          <w:rFonts w:ascii="Arial Black" w:hAnsi="Arial Black" w:cs="Arial"/>
          <w:color w:val="1F3864" w:themeColor="accent1" w:themeShade="80"/>
          <w:sz w:val="22"/>
          <w:szCs w:val="22"/>
        </w:rPr>
        <w:t>Objectives</w:t>
      </w:r>
    </w:p>
    <w:p w14:paraId="3BAF093B" w14:textId="493FA046" w:rsidR="00DF67B6"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t>The aim of this literature review is to explore barriers affecting treatment engagement among women with alcohol use disorder</w:t>
      </w:r>
      <w:r w:rsidR="00937FBD">
        <w:rPr>
          <w:rFonts w:ascii="Arial" w:hAnsi="Arial" w:cs="Arial"/>
          <w:sz w:val="22"/>
          <w:szCs w:val="22"/>
        </w:rPr>
        <w:t>. T</w:t>
      </w:r>
      <w:r w:rsidRPr="00DD6C19">
        <w:rPr>
          <w:rFonts w:ascii="Arial" w:hAnsi="Arial" w:cs="Arial"/>
          <w:sz w:val="22"/>
          <w:szCs w:val="22"/>
        </w:rPr>
        <w:t>he objectives are:</w:t>
      </w:r>
    </w:p>
    <w:p w14:paraId="4501F67F" w14:textId="77777777" w:rsidR="00DF67B6" w:rsidRPr="00DD6C19" w:rsidRDefault="00DF67B6" w:rsidP="00937FBD">
      <w:pPr>
        <w:pStyle w:val="NormalWeb"/>
        <w:numPr>
          <w:ilvl w:val="0"/>
          <w:numId w:val="26"/>
        </w:numPr>
        <w:spacing w:line="360" w:lineRule="auto"/>
        <w:rPr>
          <w:rFonts w:ascii="Arial" w:hAnsi="Arial" w:cs="Arial"/>
          <w:sz w:val="22"/>
          <w:szCs w:val="22"/>
        </w:rPr>
      </w:pPr>
      <w:r w:rsidRPr="00DD6C19">
        <w:rPr>
          <w:rFonts w:ascii="Arial" w:hAnsi="Arial" w:cs="Arial"/>
          <w:sz w:val="22"/>
          <w:szCs w:val="22"/>
        </w:rPr>
        <w:t>To identify key psychological, social and structural barriers to treatment engagement.</w:t>
      </w:r>
    </w:p>
    <w:p w14:paraId="775A4CB6" w14:textId="5F135E70" w:rsidR="00DF67B6" w:rsidRPr="00DD6C19" w:rsidRDefault="00DF67B6" w:rsidP="00937FBD">
      <w:pPr>
        <w:pStyle w:val="NormalWeb"/>
        <w:numPr>
          <w:ilvl w:val="0"/>
          <w:numId w:val="26"/>
        </w:numPr>
        <w:spacing w:line="360" w:lineRule="auto"/>
        <w:rPr>
          <w:rFonts w:ascii="Arial" w:hAnsi="Arial" w:cs="Arial"/>
          <w:sz w:val="22"/>
          <w:szCs w:val="22"/>
        </w:rPr>
      </w:pPr>
      <w:r w:rsidRPr="00DD6C19">
        <w:rPr>
          <w:rFonts w:ascii="Arial" w:hAnsi="Arial" w:cs="Arial"/>
          <w:sz w:val="22"/>
          <w:szCs w:val="22"/>
        </w:rPr>
        <w:t xml:space="preserve">To examine how stigma and gender roles influence women’s </w:t>
      </w:r>
      <w:r w:rsidR="00937FBD">
        <w:rPr>
          <w:rFonts w:ascii="Arial" w:hAnsi="Arial" w:cs="Arial"/>
          <w:sz w:val="22"/>
          <w:szCs w:val="22"/>
        </w:rPr>
        <w:t xml:space="preserve">treatment engagement and help-seeking </w:t>
      </w:r>
      <w:r w:rsidRPr="00DD6C19">
        <w:rPr>
          <w:rFonts w:ascii="Arial" w:hAnsi="Arial" w:cs="Arial"/>
          <w:sz w:val="22"/>
          <w:szCs w:val="22"/>
        </w:rPr>
        <w:t>behaviour.</w:t>
      </w:r>
    </w:p>
    <w:p w14:paraId="5E3DD581" w14:textId="77777777" w:rsidR="00DF67B6" w:rsidRPr="00DD6C19" w:rsidRDefault="00DF67B6" w:rsidP="00937FBD">
      <w:pPr>
        <w:pStyle w:val="NormalWeb"/>
        <w:numPr>
          <w:ilvl w:val="0"/>
          <w:numId w:val="26"/>
        </w:numPr>
        <w:spacing w:line="360" w:lineRule="auto"/>
        <w:rPr>
          <w:rFonts w:ascii="Arial" w:hAnsi="Arial" w:cs="Arial"/>
          <w:sz w:val="22"/>
          <w:szCs w:val="22"/>
        </w:rPr>
      </w:pPr>
      <w:r w:rsidRPr="00DD6C19">
        <w:rPr>
          <w:rFonts w:ascii="Arial" w:hAnsi="Arial" w:cs="Arial"/>
          <w:sz w:val="22"/>
          <w:szCs w:val="22"/>
        </w:rPr>
        <w:t>To explore barriers within healthcare services that may prevent early intervention.</w:t>
      </w:r>
    </w:p>
    <w:p w14:paraId="0534AB94" w14:textId="77777777" w:rsidR="00DF67B6" w:rsidRPr="00DD6C19" w:rsidRDefault="00DF67B6" w:rsidP="00937FBD">
      <w:pPr>
        <w:pStyle w:val="NormalWeb"/>
        <w:numPr>
          <w:ilvl w:val="0"/>
          <w:numId w:val="26"/>
        </w:numPr>
        <w:spacing w:line="360" w:lineRule="auto"/>
        <w:rPr>
          <w:rFonts w:ascii="Arial" w:hAnsi="Arial" w:cs="Arial"/>
          <w:sz w:val="22"/>
          <w:szCs w:val="22"/>
        </w:rPr>
      </w:pPr>
      <w:r w:rsidRPr="00DD6C19">
        <w:rPr>
          <w:rFonts w:ascii="Arial" w:hAnsi="Arial" w:cs="Arial"/>
          <w:sz w:val="22"/>
          <w:szCs w:val="22"/>
        </w:rPr>
        <w:t>To identify recommendations for improving engagement with alcohol treatment services in the UK.</w:t>
      </w:r>
    </w:p>
    <w:p w14:paraId="50A70DF4" w14:textId="77777777" w:rsidR="00DF67B6" w:rsidRPr="008F725E" w:rsidRDefault="00DF67B6" w:rsidP="00937FBD">
      <w:pPr>
        <w:pStyle w:val="Heading2"/>
        <w:spacing w:line="360" w:lineRule="auto"/>
        <w:rPr>
          <w:rFonts w:ascii="Arial Black" w:hAnsi="Arial Black" w:cs="Arial"/>
          <w:color w:val="1F3864" w:themeColor="accent1" w:themeShade="80"/>
          <w:sz w:val="22"/>
          <w:szCs w:val="22"/>
        </w:rPr>
      </w:pPr>
      <w:r w:rsidRPr="008F725E">
        <w:rPr>
          <w:rFonts w:ascii="Arial Black" w:hAnsi="Arial Black" w:cs="Arial"/>
          <w:color w:val="1F3864" w:themeColor="accent1" w:themeShade="80"/>
          <w:sz w:val="22"/>
          <w:szCs w:val="22"/>
        </w:rPr>
        <w:t>Rationale</w:t>
      </w:r>
    </w:p>
    <w:p w14:paraId="33CF2488" w14:textId="77777777" w:rsidR="00DF67B6"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t>Alcohol use disorder remains a significant public health issue in the United Kingdom, yet many individuals do not access treatment services. Evidence suggests that women may face additional and gender-specific barriers compared to men. Stigma is a major factor, particularly in relation to societal expectations around women’s roles as caregivers and mothers. Women may fear judgement or being labelled as “unfit,” which can discourage engagement with support services (Shrimpton et al., 2026).</w:t>
      </w:r>
    </w:p>
    <w:p w14:paraId="2CB9358C" w14:textId="77777777" w:rsidR="00DF67B6"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t>Fear of involvement from social services, including potential loss of child custody, has also been identified as a key barrier to treatment seeking (Nightingale et al., 2023). In addition, women with alcohol use disorder often experience complex needs, including trauma, mental health issues and socioeconomic disadvantage, which may make engagement with services more difficult (Ferguson, 2024).</w:t>
      </w:r>
    </w:p>
    <w:p w14:paraId="584801EB" w14:textId="77777777" w:rsidR="00DF67B6"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lastRenderedPageBreak/>
        <w:t>Barriers are also present within healthcare systems. For example, a lack of clear communication and inconsistent guidance among healthcare professionals may limit opportunities to identify and address alcohol use in women (</w:t>
      </w:r>
      <w:proofErr w:type="spellStart"/>
      <w:r w:rsidRPr="00DD6C19">
        <w:rPr>
          <w:rFonts w:ascii="Arial" w:hAnsi="Arial" w:cs="Arial"/>
          <w:sz w:val="22"/>
          <w:szCs w:val="22"/>
        </w:rPr>
        <w:t>Schölin</w:t>
      </w:r>
      <w:proofErr w:type="spellEnd"/>
      <w:r w:rsidRPr="00DD6C19">
        <w:rPr>
          <w:rFonts w:ascii="Arial" w:hAnsi="Arial" w:cs="Arial"/>
          <w:sz w:val="22"/>
          <w:szCs w:val="22"/>
        </w:rPr>
        <w:t xml:space="preserve"> et al., 2021). Furthermore, service-related barriers such as limited access, fragmented care pathways and stigma within healthcare settings may delay or prevent treatment engagement (</w:t>
      </w:r>
      <w:proofErr w:type="spellStart"/>
      <w:r w:rsidRPr="00DD6C19">
        <w:rPr>
          <w:rFonts w:ascii="Arial" w:hAnsi="Arial" w:cs="Arial"/>
          <w:sz w:val="22"/>
          <w:szCs w:val="22"/>
        </w:rPr>
        <w:t>Hemrage</w:t>
      </w:r>
      <w:proofErr w:type="spellEnd"/>
      <w:r w:rsidRPr="00DD6C19">
        <w:rPr>
          <w:rFonts w:ascii="Arial" w:hAnsi="Arial" w:cs="Arial"/>
          <w:sz w:val="22"/>
          <w:szCs w:val="22"/>
        </w:rPr>
        <w:t xml:space="preserve"> et al., 2024).</w:t>
      </w:r>
    </w:p>
    <w:p w14:paraId="4E27B4CD" w14:textId="41D8C4F3" w:rsidR="000B1C58"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t>Understanding these barriers is essential for improving access to and effectiveness of alcohol treatment services for women in the UK.</w:t>
      </w:r>
    </w:p>
    <w:p w14:paraId="55628A48" w14:textId="77777777" w:rsidR="00DF67B6" w:rsidRPr="008F725E" w:rsidRDefault="00DF67B6" w:rsidP="00937FBD">
      <w:pPr>
        <w:pStyle w:val="Heading2"/>
        <w:spacing w:line="360" w:lineRule="auto"/>
        <w:rPr>
          <w:rFonts w:ascii="Arial Black" w:hAnsi="Arial Black" w:cs="Arial"/>
          <w:color w:val="1F3864" w:themeColor="accent1" w:themeShade="80"/>
          <w:sz w:val="22"/>
          <w:szCs w:val="22"/>
        </w:rPr>
      </w:pPr>
      <w:r w:rsidRPr="008F725E">
        <w:rPr>
          <w:rFonts w:ascii="Arial Black" w:hAnsi="Arial Black" w:cs="Arial"/>
          <w:color w:val="1F3864" w:themeColor="accent1" w:themeShade="80"/>
          <w:sz w:val="22"/>
          <w:szCs w:val="22"/>
        </w:rPr>
        <w:t>Methods</w:t>
      </w:r>
    </w:p>
    <w:p w14:paraId="405FCA91" w14:textId="791F101C" w:rsidR="00DF67B6" w:rsidRPr="00937FBD" w:rsidRDefault="00DF67B6" w:rsidP="00937FBD">
      <w:pPr>
        <w:pStyle w:val="NormalWeb"/>
        <w:spacing w:line="360" w:lineRule="auto"/>
        <w:rPr>
          <w:rFonts w:ascii="Arial" w:hAnsi="Arial" w:cs="Arial"/>
          <w:b/>
          <w:sz w:val="22"/>
          <w:szCs w:val="22"/>
        </w:rPr>
      </w:pPr>
      <w:r w:rsidRPr="00937FBD">
        <w:rPr>
          <w:rFonts w:ascii="Arial" w:hAnsi="Arial" w:cs="Arial"/>
          <w:sz w:val="22"/>
          <w:szCs w:val="22"/>
        </w:rPr>
        <w:t>This study will use a</w:t>
      </w:r>
      <w:r w:rsidRPr="00937FBD">
        <w:rPr>
          <w:rFonts w:ascii="Arial" w:hAnsi="Arial" w:cs="Arial"/>
          <w:b/>
          <w:sz w:val="22"/>
          <w:szCs w:val="22"/>
        </w:rPr>
        <w:t xml:space="preserve"> </w:t>
      </w:r>
      <w:r w:rsidRPr="00937FBD">
        <w:rPr>
          <w:rStyle w:val="Strong"/>
          <w:rFonts w:ascii="Arial" w:hAnsi="Arial" w:cs="Arial"/>
          <w:b w:val="0"/>
          <w:sz w:val="22"/>
          <w:szCs w:val="22"/>
        </w:rPr>
        <w:t>literature review methodology</w:t>
      </w:r>
      <w:r w:rsidRPr="00937FBD">
        <w:rPr>
          <w:rFonts w:ascii="Arial" w:hAnsi="Arial" w:cs="Arial"/>
          <w:b/>
          <w:sz w:val="22"/>
          <w:szCs w:val="22"/>
        </w:rPr>
        <w:t xml:space="preserve">. </w:t>
      </w:r>
      <w:r w:rsidRPr="00937FBD">
        <w:rPr>
          <w:rFonts w:ascii="Arial" w:hAnsi="Arial" w:cs="Arial"/>
          <w:sz w:val="22"/>
          <w:szCs w:val="22"/>
        </w:rPr>
        <w:t>Searches will be conducted using</w:t>
      </w:r>
      <w:r w:rsidRPr="00937FBD">
        <w:rPr>
          <w:rFonts w:ascii="Arial" w:hAnsi="Arial" w:cs="Arial"/>
          <w:b/>
          <w:sz w:val="22"/>
          <w:szCs w:val="22"/>
        </w:rPr>
        <w:t xml:space="preserve"> </w:t>
      </w:r>
      <w:r w:rsidRPr="00937FBD">
        <w:rPr>
          <w:rFonts w:ascii="Arial" w:hAnsi="Arial" w:cs="Arial"/>
          <w:sz w:val="22"/>
          <w:szCs w:val="22"/>
        </w:rPr>
        <w:t>databases including</w:t>
      </w:r>
      <w:r w:rsidRPr="00937FBD">
        <w:rPr>
          <w:rFonts w:ascii="Arial" w:hAnsi="Arial" w:cs="Arial"/>
          <w:b/>
          <w:sz w:val="22"/>
          <w:szCs w:val="22"/>
        </w:rPr>
        <w:t xml:space="preserve"> </w:t>
      </w:r>
      <w:r w:rsidRPr="00937FBD">
        <w:rPr>
          <w:rStyle w:val="Strong"/>
          <w:rFonts w:ascii="Arial" w:hAnsi="Arial" w:cs="Arial"/>
          <w:sz w:val="22"/>
          <w:szCs w:val="22"/>
        </w:rPr>
        <w:t xml:space="preserve">CINAHL, </w:t>
      </w:r>
      <w:r w:rsidR="00140C89" w:rsidRPr="00937FBD">
        <w:rPr>
          <w:rStyle w:val="Strong"/>
          <w:rFonts w:ascii="Arial" w:hAnsi="Arial" w:cs="Arial"/>
          <w:sz w:val="22"/>
          <w:szCs w:val="22"/>
        </w:rPr>
        <w:t xml:space="preserve">ProQuest, </w:t>
      </w:r>
      <w:r w:rsidRPr="00937FBD">
        <w:rPr>
          <w:rStyle w:val="Strong"/>
          <w:rFonts w:ascii="Arial" w:hAnsi="Arial" w:cs="Arial"/>
          <w:sz w:val="22"/>
          <w:szCs w:val="22"/>
        </w:rPr>
        <w:t>PubMed, PsycINFO</w:t>
      </w:r>
      <w:r w:rsidRPr="00937FBD">
        <w:rPr>
          <w:rStyle w:val="Strong"/>
          <w:rFonts w:ascii="Arial" w:hAnsi="Arial" w:cs="Arial"/>
          <w:b w:val="0"/>
          <w:sz w:val="22"/>
          <w:szCs w:val="22"/>
        </w:rPr>
        <w:t xml:space="preserve"> and </w:t>
      </w:r>
      <w:r w:rsidRPr="00937FBD">
        <w:rPr>
          <w:rStyle w:val="Strong"/>
          <w:rFonts w:ascii="Arial" w:hAnsi="Arial" w:cs="Arial"/>
          <w:sz w:val="22"/>
          <w:szCs w:val="22"/>
        </w:rPr>
        <w:t>Google Scholar</w:t>
      </w:r>
      <w:r w:rsidRPr="00937FBD">
        <w:rPr>
          <w:rFonts w:ascii="Arial" w:hAnsi="Arial" w:cs="Arial"/>
          <w:b/>
          <w:sz w:val="22"/>
          <w:szCs w:val="22"/>
        </w:rPr>
        <w:t>.</w:t>
      </w:r>
    </w:p>
    <w:p w14:paraId="35EAF16C" w14:textId="1319BF47" w:rsidR="00DF67B6"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t>Search terms will include</w:t>
      </w:r>
      <w:r w:rsidR="007D09D4">
        <w:rPr>
          <w:rFonts w:ascii="Arial" w:hAnsi="Arial" w:cs="Arial"/>
          <w:sz w:val="22"/>
          <w:szCs w:val="22"/>
        </w:rPr>
        <w:t xml:space="preserve"> a combination of the following keywords</w:t>
      </w:r>
      <w:r w:rsidRPr="00DD6C19">
        <w:rPr>
          <w:rFonts w:ascii="Arial" w:hAnsi="Arial" w:cs="Arial"/>
          <w:sz w:val="22"/>
          <w:szCs w:val="22"/>
        </w:rPr>
        <w:t xml:space="preserve">: “alcohol use disorder”, “treatment engagement”, </w:t>
      </w:r>
      <w:r w:rsidR="001B2AE7">
        <w:rPr>
          <w:rFonts w:ascii="Arial" w:hAnsi="Arial" w:cs="Arial"/>
          <w:sz w:val="22"/>
          <w:szCs w:val="22"/>
        </w:rPr>
        <w:t>“alcohol treatment</w:t>
      </w:r>
      <w:proofErr w:type="gramStart"/>
      <w:r w:rsidR="001B2AE7">
        <w:rPr>
          <w:rFonts w:ascii="Arial" w:hAnsi="Arial" w:cs="Arial"/>
          <w:sz w:val="22"/>
          <w:szCs w:val="22"/>
        </w:rPr>
        <w:t>”</w:t>
      </w:r>
      <w:r w:rsidR="001B2AE7" w:rsidRPr="00DD6C19">
        <w:rPr>
          <w:rFonts w:ascii="Arial" w:hAnsi="Arial" w:cs="Arial"/>
          <w:sz w:val="22"/>
          <w:szCs w:val="22"/>
        </w:rPr>
        <w:t xml:space="preserve"> </w:t>
      </w:r>
      <w:r w:rsidR="001B2AE7">
        <w:rPr>
          <w:rFonts w:ascii="Arial" w:hAnsi="Arial" w:cs="Arial"/>
          <w:sz w:val="22"/>
          <w:szCs w:val="22"/>
        </w:rPr>
        <w:t>,</w:t>
      </w:r>
      <w:proofErr w:type="gramEnd"/>
      <w:r w:rsidR="001B2AE7">
        <w:rPr>
          <w:rFonts w:ascii="Arial" w:hAnsi="Arial" w:cs="Arial"/>
          <w:sz w:val="22"/>
          <w:szCs w:val="22"/>
        </w:rPr>
        <w:t xml:space="preserve"> </w:t>
      </w:r>
      <w:r w:rsidRPr="00DD6C19">
        <w:rPr>
          <w:rFonts w:ascii="Arial" w:hAnsi="Arial" w:cs="Arial"/>
          <w:sz w:val="22"/>
          <w:szCs w:val="22"/>
        </w:rPr>
        <w:t>“barriers”, “women”</w:t>
      </w:r>
      <w:r w:rsidR="001B2AE7">
        <w:rPr>
          <w:rFonts w:ascii="Arial" w:hAnsi="Arial" w:cs="Arial"/>
          <w:sz w:val="22"/>
          <w:szCs w:val="22"/>
        </w:rPr>
        <w:t xml:space="preserve">, “gender” </w:t>
      </w:r>
      <w:r w:rsidRPr="00DD6C19">
        <w:rPr>
          <w:rFonts w:ascii="Arial" w:hAnsi="Arial" w:cs="Arial"/>
          <w:sz w:val="22"/>
          <w:szCs w:val="22"/>
        </w:rPr>
        <w:t xml:space="preserve"> and “United Kingdom”.</w:t>
      </w:r>
      <w:r w:rsidR="007D09D4">
        <w:rPr>
          <w:rFonts w:ascii="Arial" w:hAnsi="Arial" w:cs="Arial"/>
          <w:sz w:val="22"/>
          <w:szCs w:val="22"/>
        </w:rPr>
        <w:t xml:space="preserve"> </w:t>
      </w:r>
    </w:p>
    <w:p w14:paraId="113C806C" w14:textId="77777777" w:rsidR="00DF67B6" w:rsidRPr="008F725E" w:rsidRDefault="00DF67B6" w:rsidP="00937FBD">
      <w:pPr>
        <w:pStyle w:val="NormalWeb"/>
        <w:spacing w:line="360" w:lineRule="auto"/>
        <w:rPr>
          <w:rFonts w:ascii="Arial Black" w:hAnsi="Arial Black" w:cs="Arial"/>
          <w:b/>
          <w:color w:val="1F3864" w:themeColor="accent1" w:themeShade="80"/>
          <w:sz w:val="22"/>
          <w:szCs w:val="22"/>
        </w:rPr>
      </w:pPr>
      <w:r w:rsidRPr="008F725E">
        <w:rPr>
          <w:rFonts w:ascii="Arial Black" w:hAnsi="Arial Black" w:cs="Arial"/>
          <w:b/>
          <w:color w:val="1F3864" w:themeColor="accent1" w:themeShade="80"/>
          <w:sz w:val="22"/>
          <w:szCs w:val="22"/>
        </w:rPr>
        <w:t>Inclusion criteria:</w:t>
      </w:r>
    </w:p>
    <w:p w14:paraId="59176DF3" w14:textId="77777777" w:rsidR="00DF67B6" w:rsidRPr="00DD6C19" w:rsidRDefault="00DF67B6" w:rsidP="00937FBD">
      <w:pPr>
        <w:pStyle w:val="NormalWeb"/>
        <w:numPr>
          <w:ilvl w:val="0"/>
          <w:numId w:val="27"/>
        </w:numPr>
        <w:spacing w:line="360" w:lineRule="auto"/>
        <w:rPr>
          <w:rFonts w:ascii="Arial" w:hAnsi="Arial" w:cs="Arial"/>
          <w:sz w:val="22"/>
          <w:szCs w:val="22"/>
        </w:rPr>
      </w:pPr>
      <w:r w:rsidRPr="00DD6C19">
        <w:rPr>
          <w:rFonts w:ascii="Arial" w:hAnsi="Arial" w:cs="Arial"/>
          <w:sz w:val="22"/>
          <w:szCs w:val="22"/>
        </w:rPr>
        <w:t>Peer-reviewed academic studies</w:t>
      </w:r>
    </w:p>
    <w:p w14:paraId="72E1DE63" w14:textId="77777777" w:rsidR="00DF67B6" w:rsidRPr="00DD6C19" w:rsidRDefault="00DF67B6" w:rsidP="00937FBD">
      <w:pPr>
        <w:pStyle w:val="NormalWeb"/>
        <w:numPr>
          <w:ilvl w:val="0"/>
          <w:numId w:val="27"/>
        </w:numPr>
        <w:spacing w:line="360" w:lineRule="auto"/>
        <w:rPr>
          <w:rFonts w:ascii="Arial" w:hAnsi="Arial" w:cs="Arial"/>
          <w:sz w:val="22"/>
          <w:szCs w:val="22"/>
        </w:rPr>
      </w:pPr>
      <w:r w:rsidRPr="00DD6C19">
        <w:rPr>
          <w:rFonts w:ascii="Arial" w:hAnsi="Arial" w:cs="Arial"/>
          <w:sz w:val="22"/>
          <w:szCs w:val="22"/>
        </w:rPr>
        <w:t>Published between 2016 and 2026</w:t>
      </w:r>
    </w:p>
    <w:p w14:paraId="5E1D775F" w14:textId="77777777" w:rsidR="00DF67B6" w:rsidRPr="00DD6C19" w:rsidRDefault="00DF67B6" w:rsidP="00937FBD">
      <w:pPr>
        <w:pStyle w:val="NormalWeb"/>
        <w:numPr>
          <w:ilvl w:val="0"/>
          <w:numId w:val="27"/>
        </w:numPr>
        <w:spacing w:line="360" w:lineRule="auto"/>
        <w:rPr>
          <w:rFonts w:ascii="Arial" w:hAnsi="Arial" w:cs="Arial"/>
          <w:sz w:val="22"/>
          <w:szCs w:val="22"/>
        </w:rPr>
      </w:pPr>
      <w:r w:rsidRPr="00DD6C19">
        <w:rPr>
          <w:rFonts w:ascii="Arial" w:hAnsi="Arial" w:cs="Arial"/>
          <w:sz w:val="22"/>
          <w:szCs w:val="22"/>
        </w:rPr>
        <w:t>UK-based research (or relevant systematic reviews)</w:t>
      </w:r>
    </w:p>
    <w:p w14:paraId="2B7957A5" w14:textId="77777777" w:rsidR="00DF67B6" w:rsidRPr="00DD6C19" w:rsidRDefault="00DF67B6" w:rsidP="00937FBD">
      <w:pPr>
        <w:pStyle w:val="NormalWeb"/>
        <w:numPr>
          <w:ilvl w:val="0"/>
          <w:numId w:val="27"/>
        </w:numPr>
        <w:spacing w:line="360" w:lineRule="auto"/>
        <w:rPr>
          <w:rFonts w:ascii="Arial" w:hAnsi="Arial" w:cs="Arial"/>
          <w:sz w:val="22"/>
          <w:szCs w:val="22"/>
        </w:rPr>
      </w:pPr>
      <w:r w:rsidRPr="00DD6C19">
        <w:rPr>
          <w:rFonts w:ascii="Arial" w:hAnsi="Arial" w:cs="Arial"/>
          <w:sz w:val="22"/>
          <w:szCs w:val="22"/>
        </w:rPr>
        <w:t>Studies examining barriers to treatment engagement</w:t>
      </w:r>
    </w:p>
    <w:p w14:paraId="69243080" w14:textId="77777777" w:rsidR="00DF67B6"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t>Both qualitative and quantitative studies will be included. Findings will be analysed thematically to identify common barriers.</w:t>
      </w:r>
    </w:p>
    <w:p w14:paraId="2C659D5B" w14:textId="77777777" w:rsidR="00DF67B6" w:rsidRPr="008F725E" w:rsidRDefault="00DF67B6" w:rsidP="00937FBD">
      <w:pPr>
        <w:pStyle w:val="Heading2"/>
        <w:spacing w:line="360" w:lineRule="auto"/>
        <w:rPr>
          <w:rFonts w:ascii="Arial Black" w:hAnsi="Arial Black" w:cs="Arial"/>
          <w:color w:val="1F3864" w:themeColor="accent1" w:themeShade="80"/>
          <w:sz w:val="22"/>
          <w:szCs w:val="22"/>
        </w:rPr>
      </w:pPr>
      <w:r w:rsidRPr="008F725E">
        <w:rPr>
          <w:rFonts w:ascii="Arial Black" w:hAnsi="Arial Black" w:cs="Arial"/>
          <w:color w:val="1F3864" w:themeColor="accent1" w:themeShade="80"/>
          <w:sz w:val="22"/>
          <w:szCs w:val="22"/>
        </w:rPr>
        <w:t>Ethical Considerations</w:t>
      </w:r>
    </w:p>
    <w:p w14:paraId="51527364" w14:textId="77777777" w:rsidR="00DF67B6" w:rsidRPr="00DD6C19" w:rsidRDefault="00DF67B6" w:rsidP="00937FBD">
      <w:pPr>
        <w:pStyle w:val="NormalWeb"/>
        <w:spacing w:line="360" w:lineRule="auto"/>
        <w:rPr>
          <w:rFonts w:ascii="Arial" w:hAnsi="Arial" w:cs="Arial"/>
          <w:sz w:val="22"/>
          <w:szCs w:val="22"/>
        </w:rPr>
      </w:pPr>
      <w:r w:rsidRPr="00DD6C19">
        <w:rPr>
          <w:rFonts w:ascii="Arial" w:hAnsi="Arial" w:cs="Arial"/>
          <w:sz w:val="22"/>
          <w:szCs w:val="22"/>
        </w:rPr>
        <w:t>This study involves analysis of existing published research and does not include human participants. Ethical considerations include accurate referencing, avoidance of plagiarism and critical evaluation of sources. Harvard referencing style will be used throughout.</w:t>
      </w:r>
    </w:p>
    <w:p w14:paraId="63219A2B" w14:textId="1A7BB9F2" w:rsidR="00DF67B6" w:rsidRDefault="00DF67B6" w:rsidP="00937FBD">
      <w:pPr>
        <w:spacing w:line="360" w:lineRule="auto"/>
      </w:pPr>
    </w:p>
    <w:p w14:paraId="17993D54" w14:textId="77777777" w:rsidR="00CC19EB" w:rsidRDefault="00CC19EB" w:rsidP="00937FBD">
      <w:pPr>
        <w:spacing w:line="360" w:lineRule="auto"/>
      </w:pPr>
    </w:p>
    <w:p w14:paraId="1B245178" w14:textId="53C50683" w:rsidR="00DF67B6" w:rsidRDefault="00DF67B6" w:rsidP="00937FBD">
      <w:pPr>
        <w:pStyle w:val="Heading1"/>
        <w:spacing w:line="360" w:lineRule="auto"/>
      </w:pPr>
      <w:r>
        <w:lastRenderedPageBreak/>
        <w:t>Reference</w:t>
      </w:r>
      <w:r w:rsidR="00937FBD">
        <w:t xml:space="preserve">s: </w:t>
      </w:r>
    </w:p>
    <w:p w14:paraId="4897C05B" w14:textId="77777777" w:rsidR="009F4EFC" w:rsidRPr="009F4EFC" w:rsidRDefault="009F4EFC" w:rsidP="009F4EFC"/>
    <w:p w14:paraId="1394784F" w14:textId="0CA5F1F2" w:rsidR="00FB4643" w:rsidRPr="00CC19EB" w:rsidRDefault="00FB4643" w:rsidP="00CC19EB">
      <w:pPr>
        <w:spacing w:line="360" w:lineRule="auto"/>
        <w:rPr>
          <w:rFonts w:ascii="Arial" w:hAnsi="Arial" w:cs="Arial"/>
          <w:sz w:val="22"/>
          <w:szCs w:val="22"/>
        </w:rPr>
      </w:pPr>
      <w:r w:rsidRPr="00CC19EB">
        <w:rPr>
          <w:rFonts w:ascii="Arial" w:hAnsi="Arial" w:cs="Arial"/>
          <w:sz w:val="22"/>
          <w:szCs w:val="22"/>
        </w:rPr>
        <w:br/>
        <w:t xml:space="preserve">Ferguson, J.L. (2024) ‘Adopting a holistic approach to alcohol brief interventions for women in a prison setting in the UK: A qualitative exploration’, </w:t>
      </w:r>
      <w:r w:rsidRPr="00CC19EB">
        <w:rPr>
          <w:rStyle w:val="Emphasis"/>
          <w:rFonts w:ascii="Arial" w:hAnsi="Arial" w:cs="Arial"/>
          <w:sz w:val="22"/>
          <w:szCs w:val="22"/>
        </w:rPr>
        <w:t>International Journal of Environmental Research and Public Health</w:t>
      </w:r>
      <w:r w:rsidRPr="00CC19EB">
        <w:rPr>
          <w:rFonts w:ascii="Arial" w:hAnsi="Arial" w:cs="Arial"/>
          <w:sz w:val="22"/>
          <w:szCs w:val="22"/>
        </w:rPr>
        <w:t>, 21(12), p.1671.</w:t>
      </w:r>
      <w:r w:rsidRPr="00CC19EB">
        <w:rPr>
          <w:rFonts w:ascii="Arial" w:hAnsi="Arial" w:cs="Arial"/>
          <w:sz w:val="22"/>
          <w:szCs w:val="22"/>
        </w:rPr>
        <w:br/>
        <w:t xml:space="preserve">Available at: </w:t>
      </w:r>
      <w:hyperlink r:id="rId9" w:history="1">
        <w:r w:rsidR="002F48CD" w:rsidRPr="00CC19EB">
          <w:rPr>
            <w:rStyle w:val="Hyperlink"/>
            <w:rFonts w:ascii="Arial" w:hAnsi="Arial" w:cs="Arial"/>
            <w:color w:val="0156CE"/>
            <w:sz w:val="22"/>
            <w:szCs w:val="22"/>
            <w:bdr w:val="single" w:sz="2" w:space="0" w:color="auto" w:frame="1"/>
            <w:shd w:val="clear" w:color="auto" w:fill="FFFFFF"/>
          </w:rPr>
          <w:t>https://doi.org/10.3390/ijerph</w:t>
        </w:r>
        <w:r w:rsidR="002F48CD" w:rsidRPr="00CC19EB">
          <w:rPr>
            <w:rStyle w:val="Hyperlink"/>
            <w:rFonts w:ascii="Arial" w:hAnsi="Arial" w:cs="Arial"/>
            <w:color w:val="0156CE"/>
            <w:sz w:val="22"/>
            <w:szCs w:val="22"/>
            <w:bdr w:val="single" w:sz="2" w:space="0" w:color="auto" w:frame="1"/>
            <w:shd w:val="clear" w:color="auto" w:fill="FFFFFF"/>
          </w:rPr>
          <w:t>2</w:t>
        </w:r>
        <w:r w:rsidR="002F48CD" w:rsidRPr="00CC19EB">
          <w:rPr>
            <w:rStyle w:val="Hyperlink"/>
            <w:rFonts w:ascii="Arial" w:hAnsi="Arial" w:cs="Arial"/>
            <w:color w:val="0156CE"/>
            <w:sz w:val="22"/>
            <w:szCs w:val="22"/>
            <w:bdr w:val="single" w:sz="2" w:space="0" w:color="auto" w:frame="1"/>
            <w:shd w:val="clear" w:color="auto" w:fill="FFFFFF"/>
          </w:rPr>
          <w:t>1121671</w:t>
        </w:r>
      </w:hyperlink>
    </w:p>
    <w:p w14:paraId="29705A06" w14:textId="6CD26CC5" w:rsidR="00FB4643" w:rsidRPr="00CC19EB" w:rsidRDefault="00FB4643" w:rsidP="00CC19EB">
      <w:pPr>
        <w:spacing w:line="360" w:lineRule="auto"/>
        <w:rPr>
          <w:rFonts w:ascii="Arial" w:hAnsi="Arial" w:cs="Arial"/>
          <w:color w:val="0E101A"/>
          <w:sz w:val="22"/>
          <w:szCs w:val="22"/>
          <w:shd w:val="clear" w:color="auto" w:fill="FFFFFF"/>
        </w:rPr>
      </w:pPr>
      <w:r w:rsidRPr="00CC19EB">
        <w:rPr>
          <w:rFonts w:ascii="Arial" w:hAnsi="Arial" w:cs="Arial"/>
          <w:sz w:val="22"/>
          <w:szCs w:val="22"/>
        </w:rPr>
        <w:br/>
      </w:r>
      <w:proofErr w:type="spellStart"/>
      <w:r w:rsidRPr="00CC19EB">
        <w:rPr>
          <w:rFonts w:ascii="Arial" w:hAnsi="Arial" w:cs="Arial"/>
          <w:sz w:val="22"/>
          <w:szCs w:val="22"/>
        </w:rPr>
        <w:t>Hemrage</w:t>
      </w:r>
      <w:proofErr w:type="spellEnd"/>
      <w:r w:rsidRPr="00CC19EB">
        <w:rPr>
          <w:rFonts w:ascii="Arial" w:hAnsi="Arial" w:cs="Arial"/>
          <w:sz w:val="22"/>
          <w:szCs w:val="22"/>
        </w:rPr>
        <w:t xml:space="preserve">, S., Parkin, S., </w:t>
      </w:r>
      <w:proofErr w:type="spellStart"/>
      <w:r w:rsidRPr="00CC19EB">
        <w:rPr>
          <w:rFonts w:ascii="Arial" w:hAnsi="Arial" w:cs="Arial"/>
          <w:sz w:val="22"/>
          <w:szCs w:val="22"/>
        </w:rPr>
        <w:t>Kalk</w:t>
      </w:r>
      <w:proofErr w:type="spellEnd"/>
      <w:r w:rsidRPr="00CC19EB">
        <w:rPr>
          <w:rFonts w:ascii="Arial" w:hAnsi="Arial" w:cs="Arial"/>
          <w:sz w:val="22"/>
          <w:szCs w:val="22"/>
        </w:rPr>
        <w:t xml:space="preserve">, N., Shah, N., Deluca, P. and Drummond, C. (2024) ‘Barriers and facilitators to treatment engagement in comorbid alcohol use disorder and alcohol-related liver disease: A qualitative study’, </w:t>
      </w:r>
      <w:r w:rsidRPr="00CC19EB">
        <w:rPr>
          <w:rStyle w:val="Emphasis"/>
          <w:rFonts w:ascii="Arial" w:hAnsi="Arial" w:cs="Arial"/>
          <w:sz w:val="22"/>
          <w:szCs w:val="22"/>
        </w:rPr>
        <w:t>Alcohol: Clinical and Experimental Research</w:t>
      </w:r>
      <w:r w:rsidRPr="00CC19EB">
        <w:rPr>
          <w:rFonts w:ascii="Arial" w:hAnsi="Arial" w:cs="Arial"/>
          <w:sz w:val="22"/>
          <w:szCs w:val="22"/>
        </w:rPr>
        <w:t>, 48(10), pp. 1965–1978.</w:t>
      </w:r>
      <w:r w:rsidRPr="00CC19EB">
        <w:rPr>
          <w:rFonts w:ascii="Arial" w:hAnsi="Arial" w:cs="Arial"/>
          <w:sz w:val="22"/>
          <w:szCs w:val="22"/>
        </w:rPr>
        <w:br/>
        <w:t xml:space="preserve">Available at: </w:t>
      </w:r>
      <w:hyperlink r:id="rId10" w:history="1">
        <w:r w:rsidR="00E120AC" w:rsidRPr="00CC19EB">
          <w:rPr>
            <w:rStyle w:val="Hyperlink"/>
            <w:rFonts w:ascii="Arial" w:hAnsi="Arial" w:cs="Arial"/>
            <w:sz w:val="22"/>
            <w:szCs w:val="22"/>
            <w:shd w:val="clear" w:color="auto" w:fill="FFFFFF"/>
          </w:rPr>
          <w:t>https://doi.org/10.1111/ac</w:t>
        </w:r>
        <w:r w:rsidR="00E120AC" w:rsidRPr="00CC19EB">
          <w:rPr>
            <w:rStyle w:val="Hyperlink"/>
            <w:rFonts w:ascii="Arial" w:hAnsi="Arial" w:cs="Arial"/>
            <w:sz w:val="22"/>
            <w:szCs w:val="22"/>
            <w:shd w:val="clear" w:color="auto" w:fill="FFFFFF"/>
          </w:rPr>
          <w:t>e</w:t>
        </w:r>
        <w:r w:rsidR="00E120AC" w:rsidRPr="00CC19EB">
          <w:rPr>
            <w:rStyle w:val="Hyperlink"/>
            <w:rFonts w:ascii="Arial" w:hAnsi="Arial" w:cs="Arial"/>
            <w:sz w:val="22"/>
            <w:szCs w:val="22"/>
            <w:shd w:val="clear" w:color="auto" w:fill="FFFFFF"/>
          </w:rPr>
          <w:t>r.15427</w:t>
        </w:r>
      </w:hyperlink>
    </w:p>
    <w:p w14:paraId="563A5F83" w14:textId="001BDD20" w:rsidR="00FB4643" w:rsidRPr="00CC19EB" w:rsidRDefault="00FB4643" w:rsidP="00CC19EB">
      <w:pPr>
        <w:spacing w:line="360" w:lineRule="auto"/>
        <w:rPr>
          <w:rFonts w:ascii="Arial" w:hAnsi="Arial" w:cs="Arial"/>
          <w:sz w:val="22"/>
          <w:szCs w:val="22"/>
        </w:rPr>
      </w:pPr>
      <w:r w:rsidRPr="00CC19EB">
        <w:rPr>
          <w:rFonts w:ascii="Arial" w:hAnsi="Arial" w:cs="Arial"/>
          <w:sz w:val="22"/>
          <w:szCs w:val="22"/>
        </w:rPr>
        <w:br/>
        <w:t xml:space="preserve">Nightingale, T.M., Uddin, A.Z. and Currie, C. (2023) ‘Factors influencing female engagement, retention and completion of substance abuse treatment: A systematic review’, </w:t>
      </w:r>
      <w:r w:rsidRPr="00CC19EB">
        <w:rPr>
          <w:rStyle w:val="Emphasis"/>
          <w:rFonts w:ascii="Arial" w:hAnsi="Arial" w:cs="Arial"/>
          <w:sz w:val="22"/>
          <w:szCs w:val="22"/>
        </w:rPr>
        <w:t>Journal of Public Health</w:t>
      </w:r>
      <w:r w:rsidRPr="00CC19EB">
        <w:rPr>
          <w:rFonts w:ascii="Arial" w:hAnsi="Arial" w:cs="Arial"/>
          <w:sz w:val="22"/>
          <w:szCs w:val="22"/>
        </w:rPr>
        <w:t>.</w:t>
      </w:r>
      <w:r w:rsidRPr="00CC19EB">
        <w:rPr>
          <w:rFonts w:ascii="Arial" w:hAnsi="Arial" w:cs="Arial"/>
          <w:sz w:val="22"/>
          <w:szCs w:val="22"/>
        </w:rPr>
        <w:br/>
        <w:t xml:space="preserve">Available at: </w:t>
      </w:r>
      <w:r w:rsidR="00070933" w:rsidRPr="00CC19EB">
        <w:rPr>
          <w:rFonts w:ascii="Arial" w:hAnsi="Arial" w:cs="Arial"/>
          <w:color w:val="333333"/>
          <w:sz w:val="22"/>
          <w:szCs w:val="22"/>
          <w:shd w:val="clear" w:color="auto" w:fill="FFFFFF"/>
        </w:rPr>
        <w:t> </w:t>
      </w:r>
      <w:hyperlink r:id="rId11" w:tgtFrame="_blank" w:history="1">
        <w:r w:rsidR="00070933" w:rsidRPr="00CC19EB">
          <w:rPr>
            <w:rStyle w:val="Hyperlink"/>
            <w:rFonts w:ascii="Arial" w:hAnsi="Arial" w:cs="Arial"/>
            <w:color w:val="2C72B7"/>
            <w:sz w:val="22"/>
            <w:szCs w:val="22"/>
            <w:shd w:val="clear" w:color="auto" w:fill="FFFFFF"/>
          </w:rPr>
          <w:t>https://doi.org/10.1007/s10389-022-0</w:t>
        </w:r>
        <w:r w:rsidR="00070933" w:rsidRPr="00CC19EB">
          <w:rPr>
            <w:rStyle w:val="Hyperlink"/>
            <w:rFonts w:ascii="Arial" w:hAnsi="Arial" w:cs="Arial"/>
            <w:color w:val="2C72B7"/>
            <w:sz w:val="22"/>
            <w:szCs w:val="22"/>
            <w:shd w:val="clear" w:color="auto" w:fill="FFFFFF"/>
          </w:rPr>
          <w:t>1</w:t>
        </w:r>
        <w:r w:rsidR="00070933" w:rsidRPr="00CC19EB">
          <w:rPr>
            <w:rStyle w:val="Hyperlink"/>
            <w:rFonts w:ascii="Arial" w:hAnsi="Arial" w:cs="Arial"/>
            <w:color w:val="2C72B7"/>
            <w:sz w:val="22"/>
            <w:szCs w:val="22"/>
            <w:shd w:val="clear" w:color="auto" w:fill="FFFFFF"/>
          </w:rPr>
          <w:t>818-9</w:t>
        </w:r>
      </w:hyperlink>
    </w:p>
    <w:p w14:paraId="130C9AB5" w14:textId="5FA3B6AD" w:rsidR="007D09D4" w:rsidRPr="007D09D4" w:rsidRDefault="007D09D4" w:rsidP="00CC19EB">
      <w:pPr>
        <w:spacing w:line="360" w:lineRule="auto"/>
        <w:rPr>
          <w:rFonts w:ascii="Arial" w:hAnsi="Arial" w:cs="Arial"/>
          <w:sz w:val="22"/>
          <w:szCs w:val="22"/>
        </w:rPr>
      </w:pPr>
      <w:r w:rsidRPr="007D09D4">
        <w:rPr>
          <w:rFonts w:ascii="Arial" w:hAnsi="Arial" w:cs="Arial"/>
          <w:sz w:val="22"/>
          <w:szCs w:val="22"/>
        </w:rPr>
        <w:br/>
      </w:r>
      <w:proofErr w:type="spellStart"/>
      <w:r w:rsidRPr="007D09D4">
        <w:rPr>
          <w:rFonts w:ascii="Arial" w:hAnsi="Arial" w:cs="Arial"/>
          <w:sz w:val="22"/>
          <w:szCs w:val="22"/>
        </w:rPr>
        <w:t>Schölin</w:t>
      </w:r>
      <w:proofErr w:type="spellEnd"/>
      <w:r w:rsidRPr="007D09D4">
        <w:rPr>
          <w:rFonts w:ascii="Arial" w:hAnsi="Arial" w:cs="Arial"/>
          <w:sz w:val="22"/>
          <w:szCs w:val="22"/>
        </w:rPr>
        <w:t xml:space="preserve">, L., Watson, J., Dyson, J. and Smith, L.A. (2021) ‘Midwives’ views on alcohol guidelines: Barriers and facilitators to implementation in UK antenatal care’, </w:t>
      </w:r>
      <w:r w:rsidRPr="007D09D4">
        <w:rPr>
          <w:rFonts w:ascii="Arial" w:hAnsi="Arial" w:cs="Arial"/>
          <w:i/>
          <w:iCs/>
          <w:sz w:val="22"/>
          <w:szCs w:val="22"/>
        </w:rPr>
        <w:t>Sexual &amp; Reproductive Healthcare</w:t>
      </w:r>
      <w:r w:rsidRPr="007D09D4">
        <w:rPr>
          <w:rFonts w:ascii="Arial" w:hAnsi="Arial" w:cs="Arial"/>
          <w:sz w:val="22"/>
          <w:szCs w:val="22"/>
        </w:rPr>
        <w:t>, 29, p.100628.</w:t>
      </w:r>
      <w:r w:rsidRPr="007D09D4">
        <w:rPr>
          <w:rFonts w:ascii="Arial" w:hAnsi="Arial" w:cs="Arial"/>
          <w:sz w:val="22"/>
          <w:szCs w:val="22"/>
        </w:rPr>
        <w:br/>
        <w:t xml:space="preserve">Available at: </w:t>
      </w:r>
      <w:hyperlink r:id="rId12" w:tgtFrame="_blank" w:tooltip="Persistent link using digital object identifier" w:history="1">
        <w:r w:rsidR="00070933" w:rsidRPr="00CC19EB">
          <w:rPr>
            <w:rFonts w:ascii="Arial" w:hAnsi="Arial" w:cs="Arial"/>
            <w:color w:val="0272B1"/>
            <w:sz w:val="22"/>
            <w:szCs w:val="22"/>
          </w:rPr>
          <w:t>https://doi.org/</w:t>
        </w:r>
        <w:r w:rsidR="00070933" w:rsidRPr="00CC19EB">
          <w:rPr>
            <w:rFonts w:ascii="Arial" w:hAnsi="Arial" w:cs="Arial"/>
            <w:color w:val="0272B1"/>
            <w:sz w:val="22"/>
            <w:szCs w:val="22"/>
          </w:rPr>
          <w:t>1</w:t>
        </w:r>
        <w:r w:rsidR="00070933" w:rsidRPr="00CC19EB">
          <w:rPr>
            <w:rFonts w:ascii="Arial" w:hAnsi="Arial" w:cs="Arial"/>
            <w:color w:val="0272B1"/>
            <w:sz w:val="22"/>
            <w:szCs w:val="22"/>
          </w:rPr>
          <w:t>0.1016/j.srhc.2021.100628</w:t>
        </w:r>
      </w:hyperlink>
    </w:p>
    <w:p w14:paraId="02405332" w14:textId="154F339D" w:rsidR="00BA7772" w:rsidRPr="00CC19EB" w:rsidRDefault="007D09D4" w:rsidP="00CC19EB">
      <w:pPr>
        <w:spacing w:line="360" w:lineRule="auto"/>
        <w:rPr>
          <w:rFonts w:ascii="Arial" w:hAnsi="Arial" w:cs="Arial"/>
          <w:color w:val="0E101A"/>
          <w:sz w:val="22"/>
          <w:szCs w:val="22"/>
          <w:shd w:val="clear" w:color="auto" w:fill="FFFFFF"/>
        </w:rPr>
      </w:pPr>
      <w:r w:rsidRPr="007D09D4">
        <w:rPr>
          <w:rFonts w:ascii="Arial" w:hAnsi="Arial" w:cs="Arial"/>
          <w:sz w:val="22"/>
          <w:szCs w:val="22"/>
        </w:rPr>
        <w:br/>
        <w:t xml:space="preserve">Shrimpton, L., Alderson, H., Hall, K., </w:t>
      </w:r>
      <w:proofErr w:type="spellStart"/>
      <w:r w:rsidRPr="007D09D4">
        <w:rPr>
          <w:rFonts w:ascii="Arial" w:hAnsi="Arial" w:cs="Arial"/>
          <w:sz w:val="22"/>
          <w:szCs w:val="22"/>
        </w:rPr>
        <w:t>Lhussier</w:t>
      </w:r>
      <w:proofErr w:type="spellEnd"/>
      <w:r w:rsidRPr="007D09D4">
        <w:rPr>
          <w:rFonts w:ascii="Arial" w:hAnsi="Arial" w:cs="Arial"/>
          <w:sz w:val="22"/>
          <w:szCs w:val="22"/>
        </w:rPr>
        <w:t xml:space="preserve">, M., McGovern, R., Sattar, Z. and McGovern, W. (2026) ‘Seen and heard: Women and mothers’ experiences of navigating a drug and alcohol recovery community’, </w:t>
      </w:r>
      <w:r w:rsidRPr="007D09D4">
        <w:rPr>
          <w:rFonts w:ascii="Arial" w:hAnsi="Arial" w:cs="Arial"/>
          <w:i/>
          <w:iCs/>
          <w:sz w:val="22"/>
          <w:szCs w:val="22"/>
        </w:rPr>
        <w:t>International Journal of Environmental Research and Public Health</w:t>
      </w:r>
      <w:r w:rsidRPr="007D09D4">
        <w:rPr>
          <w:rFonts w:ascii="Arial" w:hAnsi="Arial" w:cs="Arial"/>
          <w:sz w:val="22"/>
          <w:szCs w:val="22"/>
        </w:rPr>
        <w:t>, 23(1), p.25.</w:t>
      </w:r>
      <w:r w:rsidRPr="007D09D4">
        <w:rPr>
          <w:rFonts w:ascii="Arial" w:hAnsi="Arial" w:cs="Arial"/>
          <w:sz w:val="22"/>
          <w:szCs w:val="22"/>
        </w:rPr>
        <w:br/>
        <w:t xml:space="preserve">Available at: </w:t>
      </w:r>
      <w:hyperlink r:id="rId13" w:history="1">
        <w:r w:rsidR="00BA7772" w:rsidRPr="00CC19EB">
          <w:rPr>
            <w:rStyle w:val="Hyperlink"/>
            <w:rFonts w:ascii="Arial" w:hAnsi="Arial" w:cs="Arial"/>
            <w:sz w:val="22"/>
            <w:szCs w:val="22"/>
            <w:shd w:val="clear" w:color="auto" w:fill="FFFFFF"/>
          </w:rPr>
          <w:t>https://doi.org/10.3390/ijerph23010025</w:t>
        </w:r>
      </w:hyperlink>
    </w:p>
    <w:p w14:paraId="1F0DC2D1" w14:textId="77777777" w:rsidR="00BA7772" w:rsidRPr="00CC19EB" w:rsidRDefault="00BA7772" w:rsidP="00CC19EB">
      <w:pPr>
        <w:spacing w:line="360" w:lineRule="auto"/>
        <w:rPr>
          <w:rFonts w:ascii="Arial" w:hAnsi="Arial" w:cs="Arial"/>
          <w:sz w:val="22"/>
          <w:szCs w:val="22"/>
        </w:rPr>
      </w:pPr>
    </w:p>
    <w:p w14:paraId="7BE15624" w14:textId="0EB2ADEC" w:rsidR="00BA7772" w:rsidRPr="00CC19EB" w:rsidRDefault="00BA7772" w:rsidP="00CC19EB">
      <w:pPr>
        <w:spacing w:line="360" w:lineRule="auto"/>
        <w:rPr>
          <w:rFonts w:ascii="Arial" w:hAnsi="Arial" w:cs="Arial"/>
          <w:sz w:val="22"/>
          <w:szCs w:val="22"/>
        </w:rPr>
      </w:pPr>
    </w:p>
    <w:p w14:paraId="3C692E82" w14:textId="473BE3DF" w:rsidR="00BA7772" w:rsidRPr="00CC19EB" w:rsidRDefault="00BA7772" w:rsidP="00CC19EB">
      <w:pPr>
        <w:spacing w:line="360" w:lineRule="auto"/>
        <w:rPr>
          <w:rFonts w:ascii="Arial" w:hAnsi="Arial" w:cs="Arial"/>
          <w:sz w:val="22"/>
          <w:szCs w:val="22"/>
        </w:rPr>
      </w:pPr>
    </w:p>
    <w:p w14:paraId="6597D051" w14:textId="2A29FC3B" w:rsidR="007D09D4" w:rsidRPr="00CC19EB" w:rsidRDefault="007D09D4" w:rsidP="00CC19EB">
      <w:pPr>
        <w:spacing w:before="100" w:beforeAutospacing="1" w:after="100" w:afterAutospacing="1" w:line="360" w:lineRule="auto"/>
        <w:rPr>
          <w:rFonts w:ascii="Arial" w:hAnsi="Arial" w:cs="Arial"/>
          <w:sz w:val="22"/>
          <w:szCs w:val="22"/>
        </w:rPr>
      </w:pPr>
    </w:p>
    <w:p w14:paraId="49496BB4" w14:textId="77777777" w:rsidR="004903A5" w:rsidRPr="00FC55D3" w:rsidRDefault="004903A5" w:rsidP="00FC55D3">
      <w:pPr>
        <w:spacing w:line="360" w:lineRule="auto"/>
        <w:rPr>
          <w:rFonts w:ascii="Arial" w:hAnsi="Arial" w:cs="Arial"/>
          <w:color w:val="000000" w:themeColor="text1"/>
          <w:sz w:val="22"/>
          <w:szCs w:val="22"/>
        </w:rPr>
      </w:pPr>
    </w:p>
    <w:sectPr w:rsidR="004903A5" w:rsidRPr="00FC55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5241C" w14:textId="77777777" w:rsidR="00107BD1" w:rsidRDefault="00107BD1" w:rsidP="00032A5B">
      <w:r>
        <w:separator/>
      </w:r>
    </w:p>
  </w:endnote>
  <w:endnote w:type="continuationSeparator" w:id="0">
    <w:p w14:paraId="6E04EE12" w14:textId="77777777" w:rsidR="00107BD1" w:rsidRDefault="00107BD1" w:rsidP="00032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34D84" w14:textId="77777777" w:rsidR="00107BD1" w:rsidRDefault="00107BD1" w:rsidP="00032A5B">
      <w:r>
        <w:separator/>
      </w:r>
    </w:p>
  </w:footnote>
  <w:footnote w:type="continuationSeparator" w:id="0">
    <w:p w14:paraId="38F1A8B2" w14:textId="77777777" w:rsidR="00107BD1" w:rsidRDefault="00107BD1" w:rsidP="00032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6956"/>
    <w:multiLevelType w:val="multilevel"/>
    <w:tmpl w:val="C232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B43053"/>
    <w:multiLevelType w:val="multilevel"/>
    <w:tmpl w:val="535C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B07DC"/>
    <w:multiLevelType w:val="hybridMultilevel"/>
    <w:tmpl w:val="2320CD64"/>
    <w:lvl w:ilvl="0" w:tplc="E95857E4">
      <w:start w:val="1"/>
      <w:numFmt w:val="decimal"/>
      <w:lvlText w:val="%1."/>
      <w:lvlJc w:val="left"/>
      <w:pPr>
        <w:ind w:left="720" w:hanging="360"/>
      </w:pPr>
      <w:rPr>
        <w:rFonts w:ascii="Helvetica Neue" w:hAnsi="Helvetica Neue" w:cs="Times New Roman" w:hint="default"/>
        <w:b/>
        <w:color w:val="1B1B1B"/>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817794"/>
    <w:multiLevelType w:val="multilevel"/>
    <w:tmpl w:val="8980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E7112"/>
    <w:multiLevelType w:val="hybridMultilevel"/>
    <w:tmpl w:val="3EB4D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7505ED"/>
    <w:multiLevelType w:val="multilevel"/>
    <w:tmpl w:val="2C76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F0F57"/>
    <w:multiLevelType w:val="multilevel"/>
    <w:tmpl w:val="70AE3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511FD9"/>
    <w:multiLevelType w:val="multilevel"/>
    <w:tmpl w:val="0196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CF66B0"/>
    <w:multiLevelType w:val="multilevel"/>
    <w:tmpl w:val="5E58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B41EE1"/>
    <w:multiLevelType w:val="multilevel"/>
    <w:tmpl w:val="D0C6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CF60DB"/>
    <w:multiLevelType w:val="hybridMultilevel"/>
    <w:tmpl w:val="01E0514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21F5ED0"/>
    <w:multiLevelType w:val="multilevel"/>
    <w:tmpl w:val="32BC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CA3C66"/>
    <w:multiLevelType w:val="hybridMultilevel"/>
    <w:tmpl w:val="A46C3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80691"/>
    <w:multiLevelType w:val="hybridMultilevel"/>
    <w:tmpl w:val="1604F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2260D5"/>
    <w:multiLevelType w:val="multilevel"/>
    <w:tmpl w:val="300C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E64060"/>
    <w:multiLevelType w:val="multilevel"/>
    <w:tmpl w:val="B6847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DB5629"/>
    <w:multiLevelType w:val="multilevel"/>
    <w:tmpl w:val="34D6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76EB1"/>
    <w:multiLevelType w:val="hybridMultilevel"/>
    <w:tmpl w:val="BC92C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F5108A"/>
    <w:multiLevelType w:val="multilevel"/>
    <w:tmpl w:val="3E025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97012E"/>
    <w:multiLevelType w:val="multilevel"/>
    <w:tmpl w:val="065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B12F78"/>
    <w:multiLevelType w:val="multilevel"/>
    <w:tmpl w:val="96F4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723D6E"/>
    <w:multiLevelType w:val="hybridMultilevel"/>
    <w:tmpl w:val="322AC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5D6C72"/>
    <w:multiLevelType w:val="multilevel"/>
    <w:tmpl w:val="265C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
  </w:num>
  <w:num w:numId="3">
    <w:abstractNumId w:val="1"/>
  </w:num>
  <w:num w:numId="4">
    <w:abstractNumId w:val="9"/>
  </w:num>
  <w:num w:numId="5">
    <w:abstractNumId w:val="12"/>
  </w:num>
  <w:num w:numId="6">
    <w:abstractNumId w:val="7"/>
  </w:num>
  <w:num w:numId="7">
    <w:abstractNumId w:val="3"/>
  </w:num>
  <w:num w:numId="8">
    <w:abstractNumId w:val="20"/>
  </w:num>
  <w:num w:numId="9">
    <w:abstractNumId w:val="27"/>
  </w:num>
  <w:num w:numId="10">
    <w:abstractNumId w:val="8"/>
  </w:num>
  <w:num w:numId="11">
    <w:abstractNumId w:val="18"/>
  </w:num>
  <w:num w:numId="12">
    <w:abstractNumId w:val="5"/>
  </w:num>
  <w:num w:numId="13">
    <w:abstractNumId w:val="24"/>
  </w:num>
  <w:num w:numId="14">
    <w:abstractNumId w:val="0"/>
  </w:num>
  <w:num w:numId="15">
    <w:abstractNumId w:val="13"/>
  </w:num>
  <w:num w:numId="16">
    <w:abstractNumId w:val="16"/>
  </w:num>
  <w:num w:numId="17">
    <w:abstractNumId w:val="25"/>
  </w:num>
  <w:num w:numId="18">
    <w:abstractNumId w:val="15"/>
  </w:num>
  <w:num w:numId="19">
    <w:abstractNumId w:val="23"/>
  </w:num>
  <w:num w:numId="20">
    <w:abstractNumId w:val="26"/>
  </w:num>
  <w:num w:numId="21">
    <w:abstractNumId w:val="21"/>
  </w:num>
  <w:num w:numId="22">
    <w:abstractNumId w:val="6"/>
  </w:num>
  <w:num w:numId="23">
    <w:abstractNumId w:val="4"/>
  </w:num>
  <w:num w:numId="24">
    <w:abstractNumId w:val="22"/>
  </w:num>
  <w:num w:numId="25">
    <w:abstractNumId w:val="14"/>
  </w:num>
  <w:num w:numId="26">
    <w:abstractNumId w:val="19"/>
  </w:num>
  <w:num w:numId="27">
    <w:abstractNumId w:val="1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0107"/>
    <w:rsid w:val="00022E2A"/>
    <w:rsid w:val="00032A5B"/>
    <w:rsid w:val="0003326D"/>
    <w:rsid w:val="00033596"/>
    <w:rsid w:val="00041C1A"/>
    <w:rsid w:val="00062A2D"/>
    <w:rsid w:val="00070933"/>
    <w:rsid w:val="000761F4"/>
    <w:rsid w:val="00077331"/>
    <w:rsid w:val="00096439"/>
    <w:rsid w:val="000A0030"/>
    <w:rsid w:val="000A1714"/>
    <w:rsid w:val="000A454D"/>
    <w:rsid w:val="000B1C58"/>
    <w:rsid w:val="000B4C7A"/>
    <w:rsid w:val="000C09E7"/>
    <w:rsid w:val="000C75FA"/>
    <w:rsid w:val="000E71B3"/>
    <w:rsid w:val="00101B88"/>
    <w:rsid w:val="00107BD1"/>
    <w:rsid w:val="00110480"/>
    <w:rsid w:val="001333C2"/>
    <w:rsid w:val="00140C89"/>
    <w:rsid w:val="001703C1"/>
    <w:rsid w:val="00171905"/>
    <w:rsid w:val="00187CE3"/>
    <w:rsid w:val="00193583"/>
    <w:rsid w:val="001A34BC"/>
    <w:rsid w:val="001A607B"/>
    <w:rsid w:val="001B2AE7"/>
    <w:rsid w:val="001C7744"/>
    <w:rsid w:val="001D7F86"/>
    <w:rsid w:val="001E45C7"/>
    <w:rsid w:val="001E70A8"/>
    <w:rsid w:val="001F55FE"/>
    <w:rsid w:val="00212C93"/>
    <w:rsid w:val="00213857"/>
    <w:rsid w:val="002338E7"/>
    <w:rsid w:val="0027217B"/>
    <w:rsid w:val="002765DD"/>
    <w:rsid w:val="00282AE0"/>
    <w:rsid w:val="002E1816"/>
    <w:rsid w:val="002E6CEA"/>
    <w:rsid w:val="002F48CD"/>
    <w:rsid w:val="00317E3D"/>
    <w:rsid w:val="0032791E"/>
    <w:rsid w:val="003454B2"/>
    <w:rsid w:val="00371999"/>
    <w:rsid w:val="00376933"/>
    <w:rsid w:val="003A05E0"/>
    <w:rsid w:val="003A53A6"/>
    <w:rsid w:val="003B254C"/>
    <w:rsid w:val="003B5AE4"/>
    <w:rsid w:val="003B63AE"/>
    <w:rsid w:val="003C3951"/>
    <w:rsid w:val="003E4ED4"/>
    <w:rsid w:val="003F0C36"/>
    <w:rsid w:val="003F1F61"/>
    <w:rsid w:val="00441EED"/>
    <w:rsid w:val="0045683C"/>
    <w:rsid w:val="0046681A"/>
    <w:rsid w:val="004903A5"/>
    <w:rsid w:val="004A5A64"/>
    <w:rsid w:val="004E6D6D"/>
    <w:rsid w:val="004F4E70"/>
    <w:rsid w:val="005021A2"/>
    <w:rsid w:val="00504B07"/>
    <w:rsid w:val="00532B74"/>
    <w:rsid w:val="00541B4E"/>
    <w:rsid w:val="0055401C"/>
    <w:rsid w:val="00576C7E"/>
    <w:rsid w:val="0058218C"/>
    <w:rsid w:val="00596113"/>
    <w:rsid w:val="005B2039"/>
    <w:rsid w:val="006035E6"/>
    <w:rsid w:val="00612529"/>
    <w:rsid w:val="0063718C"/>
    <w:rsid w:val="006427FA"/>
    <w:rsid w:val="00647C64"/>
    <w:rsid w:val="006524ED"/>
    <w:rsid w:val="006A3E63"/>
    <w:rsid w:val="006C51A5"/>
    <w:rsid w:val="006D2F2D"/>
    <w:rsid w:val="006E1FF9"/>
    <w:rsid w:val="007159FD"/>
    <w:rsid w:val="00721B26"/>
    <w:rsid w:val="00726831"/>
    <w:rsid w:val="00740218"/>
    <w:rsid w:val="00751D6C"/>
    <w:rsid w:val="00752C57"/>
    <w:rsid w:val="00755C82"/>
    <w:rsid w:val="00757130"/>
    <w:rsid w:val="007623E9"/>
    <w:rsid w:val="007679E4"/>
    <w:rsid w:val="00785886"/>
    <w:rsid w:val="007A25C9"/>
    <w:rsid w:val="007D09D4"/>
    <w:rsid w:val="007E4BB3"/>
    <w:rsid w:val="007F3A6A"/>
    <w:rsid w:val="00852EA3"/>
    <w:rsid w:val="008649C8"/>
    <w:rsid w:val="008D06E8"/>
    <w:rsid w:val="008D4B2A"/>
    <w:rsid w:val="008E356F"/>
    <w:rsid w:val="008F725E"/>
    <w:rsid w:val="0091381C"/>
    <w:rsid w:val="009209B5"/>
    <w:rsid w:val="00937FBD"/>
    <w:rsid w:val="00950AC4"/>
    <w:rsid w:val="00962E6B"/>
    <w:rsid w:val="00987863"/>
    <w:rsid w:val="00994A0B"/>
    <w:rsid w:val="009B4907"/>
    <w:rsid w:val="009D0C7C"/>
    <w:rsid w:val="009E4F1D"/>
    <w:rsid w:val="009E71F3"/>
    <w:rsid w:val="009F4EFC"/>
    <w:rsid w:val="00A10100"/>
    <w:rsid w:val="00A14675"/>
    <w:rsid w:val="00A233DC"/>
    <w:rsid w:val="00A27066"/>
    <w:rsid w:val="00A4018D"/>
    <w:rsid w:val="00A52B02"/>
    <w:rsid w:val="00A57380"/>
    <w:rsid w:val="00A71211"/>
    <w:rsid w:val="00A73B53"/>
    <w:rsid w:val="00A97F2C"/>
    <w:rsid w:val="00AA2AC2"/>
    <w:rsid w:val="00AA3623"/>
    <w:rsid w:val="00AA58ED"/>
    <w:rsid w:val="00AD03BB"/>
    <w:rsid w:val="00AD4C54"/>
    <w:rsid w:val="00AF7E01"/>
    <w:rsid w:val="00B10470"/>
    <w:rsid w:val="00B13761"/>
    <w:rsid w:val="00B379B7"/>
    <w:rsid w:val="00B50D4F"/>
    <w:rsid w:val="00B62BD7"/>
    <w:rsid w:val="00B63974"/>
    <w:rsid w:val="00B657B1"/>
    <w:rsid w:val="00B65CD1"/>
    <w:rsid w:val="00B7443D"/>
    <w:rsid w:val="00B8564C"/>
    <w:rsid w:val="00B90614"/>
    <w:rsid w:val="00BA7772"/>
    <w:rsid w:val="00BC79FE"/>
    <w:rsid w:val="00BD17F0"/>
    <w:rsid w:val="00BD25A7"/>
    <w:rsid w:val="00BD68F6"/>
    <w:rsid w:val="00BE4EDC"/>
    <w:rsid w:val="00C2300B"/>
    <w:rsid w:val="00C23FEA"/>
    <w:rsid w:val="00C2420E"/>
    <w:rsid w:val="00C530C1"/>
    <w:rsid w:val="00C558B0"/>
    <w:rsid w:val="00C7152D"/>
    <w:rsid w:val="00C91F5A"/>
    <w:rsid w:val="00CA03D6"/>
    <w:rsid w:val="00CA67FF"/>
    <w:rsid w:val="00CB1850"/>
    <w:rsid w:val="00CC19EB"/>
    <w:rsid w:val="00CC4176"/>
    <w:rsid w:val="00CD68BD"/>
    <w:rsid w:val="00CE0E05"/>
    <w:rsid w:val="00CE223F"/>
    <w:rsid w:val="00CE65AE"/>
    <w:rsid w:val="00CF5BC0"/>
    <w:rsid w:val="00D1337F"/>
    <w:rsid w:val="00D156F9"/>
    <w:rsid w:val="00D308CD"/>
    <w:rsid w:val="00D36418"/>
    <w:rsid w:val="00D545BA"/>
    <w:rsid w:val="00D976FC"/>
    <w:rsid w:val="00DA5661"/>
    <w:rsid w:val="00DC0EAD"/>
    <w:rsid w:val="00DD6C19"/>
    <w:rsid w:val="00DF67B6"/>
    <w:rsid w:val="00E120AC"/>
    <w:rsid w:val="00E16DA3"/>
    <w:rsid w:val="00E37614"/>
    <w:rsid w:val="00E45BC7"/>
    <w:rsid w:val="00E63D4C"/>
    <w:rsid w:val="00E65DFC"/>
    <w:rsid w:val="00E72B61"/>
    <w:rsid w:val="00E81204"/>
    <w:rsid w:val="00E92574"/>
    <w:rsid w:val="00E9668F"/>
    <w:rsid w:val="00E97389"/>
    <w:rsid w:val="00E97692"/>
    <w:rsid w:val="00EB276F"/>
    <w:rsid w:val="00EB4F6C"/>
    <w:rsid w:val="00EC03DC"/>
    <w:rsid w:val="00ED4697"/>
    <w:rsid w:val="00F157EB"/>
    <w:rsid w:val="00F3601E"/>
    <w:rsid w:val="00F362C0"/>
    <w:rsid w:val="00F706E9"/>
    <w:rsid w:val="00F76E7F"/>
    <w:rsid w:val="00F81510"/>
    <w:rsid w:val="00F93418"/>
    <w:rsid w:val="00FA1054"/>
    <w:rsid w:val="00FA2DAE"/>
    <w:rsid w:val="00FA6248"/>
    <w:rsid w:val="00FB4643"/>
    <w:rsid w:val="00FC55D3"/>
    <w:rsid w:val="00FD6CFF"/>
    <w:rsid w:val="00FE6764"/>
    <w:rsid w:val="00FE74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41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3601E"/>
    <w:pPr>
      <w:keepNext/>
      <w:keepLines/>
      <w:spacing w:before="24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10470"/>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B10470"/>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B10470"/>
    <w:pPr>
      <w:spacing w:before="100" w:beforeAutospacing="1" w:after="100" w:afterAutospacing="1"/>
      <w:outlineLvl w:val="3"/>
    </w:pPr>
    <w:rPr>
      <w:b/>
      <w:bCs/>
    </w:rPr>
  </w:style>
  <w:style w:type="paragraph" w:styleId="Heading5">
    <w:name w:val="heading 5"/>
    <w:basedOn w:val="Normal"/>
    <w:next w:val="Normal"/>
    <w:link w:val="Heading5Char"/>
    <w:uiPriority w:val="9"/>
    <w:semiHidden/>
    <w:unhideWhenUsed/>
    <w:qFormat/>
    <w:rsid w:val="00FE74E3"/>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E74E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spacing w:after="160" w:line="256" w:lineRule="auto"/>
      <w:ind w:left="720"/>
      <w:contextualSpacing/>
    </w:pPr>
    <w:rPr>
      <w:rFonts w:eastAsiaTheme="minorHAnsi" w:cstheme="minorBidi"/>
      <w:szCs w:val="22"/>
    </w:rPr>
  </w:style>
  <w:style w:type="paragraph" w:styleId="Header">
    <w:name w:val="header"/>
    <w:basedOn w:val="Normal"/>
    <w:link w:val="HeaderChar"/>
    <w:uiPriority w:val="99"/>
    <w:unhideWhenUsed/>
    <w:rsid w:val="00032A5B"/>
    <w:pPr>
      <w:tabs>
        <w:tab w:val="center" w:pos="4513"/>
        <w:tab w:val="right" w:pos="9026"/>
      </w:tabs>
    </w:pPr>
    <w:rPr>
      <w:rFonts w:eastAsiaTheme="minorHAnsi" w:cstheme="minorBidi"/>
      <w:szCs w:val="22"/>
    </w:r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pPr>
    <w:rPr>
      <w:rFonts w:eastAsiaTheme="minorHAnsi" w:cstheme="minorBidi"/>
      <w:szCs w:val="22"/>
    </w:rPr>
  </w:style>
  <w:style w:type="character" w:customStyle="1" w:styleId="FooterChar">
    <w:name w:val="Footer Char"/>
    <w:basedOn w:val="DefaultParagraphFont"/>
    <w:link w:val="Footer"/>
    <w:uiPriority w:val="99"/>
    <w:rsid w:val="00032A5B"/>
    <w:rPr>
      <w:rFonts w:ascii="Times New Roman" w:hAnsi="Times New Roman"/>
      <w:sz w:val="24"/>
    </w:rPr>
  </w:style>
  <w:style w:type="character" w:customStyle="1" w:styleId="Heading2Char">
    <w:name w:val="Heading 2 Char"/>
    <w:basedOn w:val="DefaultParagraphFont"/>
    <w:link w:val="Heading2"/>
    <w:uiPriority w:val="9"/>
    <w:rsid w:val="00B1047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1047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10470"/>
    <w:rPr>
      <w:rFonts w:ascii="Times New Roman" w:eastAsia="Times New Roman" w:hAnsi="Times New Roman" w:cs="Times New Roman"/>
      <w:b/>
      <w:bCs/>
      <w:sz w:val="24"/>
      <w:szCs w:val="24"/>
    </w:rPr>
  </w:style>
  <w:style w:type="character" w:styleId="Strong">
    <w:name w:val="Strong"/>
    <w:basedOn w:val="DefaultParagraphFont"/>
    <w:uiPriority w:val="22"/>
    <w:qFormat/>
    <w:rsid w:val="00B10470"/>
    <w:rPr>
      <w:b/>
      <w:bCs/>
    </w:rPr>
  </w:style>
  <w:style w:type="paragraph" w:styleId="NormalWeb">
    <w:name w:val="Normal (Web)"/>
    <w:basedOn w:val="Normal"/>
    <w:uiPriority w:val="99"/>
    <w:unhideWhenUsed/>
    <w:rsid w:val="00B10470"/>
    <w:pPr>
      <w:spacing w:before="100" w:beforeAutospacing="1" w:after="100" w:afterAutospacing="1"/>
    </w:pPr>
  </w:style>
  <w:style w:type="character" w:styleId="Hyperlink">
    <w:name w:val="Hyperlink"/>
    <w:basedOn w:val="DefaultParagraphFont"/>
    <w:uiPriority w:val="99"/>
    <w:unhideWhenUsed/>
    <w:rsid w:val="00504B07"/>
    <w:rPr>
      <w:color w:val="0563C1" w:themeColor="hyperlink"/>
      <w:u w:val="single"/>
    </w:rPr>
  </w:style>
  <w:style w:type="character" w:styleId="UnresolvedMention">
    <w:name w:val="Unresolved Mention"/>
    <w:basedOn w:val="DefaultParagraphFont"/>
    <w:uiPriority w:val="99"/>
    <w:semiHidden/>
    <w:unhideWhenUsed/>
    <w:rsid w:val="00504B07"/>
    <w:rPr>
      <w:color w:val="605E5C"/>
      <w:shd w:val="clear" w:color="auto" w:fill="E1DFDD"/>
    </w:rPr>
  </w:style>
  <w:style w:type="character" w:customStyle="1" w:styleId="Heading1Char">
    <w:name w:val="Heading 1 Char"/>
    <w:basedOn w:val="DefaultParagraphFont"/>
    <w:link w:val="Heading1"/>
    <w:uiPriority w:val="9"/>
    <w:rsid w:val="00F3601E"/>
    <w:rPr>
      <w:rFonts w:asciiTheme="majorHAnsi" w:eastAsiaTheme="majorEastAsia" w:hAnsiTheme="majorHAnsi" w:cstheme="majorBidi"/>
      <w:color w:val="2F5496" w:themeColor="accent1" w:themeShade="BF"/>
      <w:sz w:val="32"/>
      <w:szCs w:val="32"/>
    </w:rPr>
  </w:style>
  <w:style w:type="character" w:customStyle="1" w:styleId="visually-hidden">
    <w:name w:val="visually-hidden"/>
    <w:basedOn w:val="DefaultParagraphFont"/>
    <w:rsid w:val="001E70A8"/>
  </w:style>
  <w:style w:type="character" w:styleId="FollowedHyperlink">
    <w:name w:val="FollowedHyperlink"/>
    <w:basedOn w:val="DefaultParagraphFont"/>
    <w:uiPriority w:val="99"/>
    <w:semiHidden/>
    <w:unhideWhenUsed/>
    <w:rsid w:val="00033596"/>
    <w:rPr>
      <w:color w:val="954F72" w:themeColor="followedHyperlink"/>
      <w:u w:val="single"/>
    </w:rPr>
  </w:style>
  <w:style w:type="character" w:customStyle="1" w:styleId="Title1">
    <w:name w:val="Title1"/>
    <w:basedOn w:val="DefaultParagraphFont"/>
    <w:rsid w:val="00532B74"/>
  </w:style>
  <w:style w:type="character" w:customStyle="1" w:styleId="title-text">
    <w:name w:val="title-text"/>
    <w:basedOn w:val="DefaultParagraphFont"/>
    <w:rsid w:val="00376933"/>
  </w:style>
  <w:style w:type="character" w:styleId="Emphasis">
    <w:name w:val="Emphasis"/>
    <w:basedOn w:val="DefaultParagraphFont"/>
    <w:uiPriority w:val="20"/>
    <w:qFormat/>
    <w:rsid w:val="003A53A6"/>
    <w:rPr>
      <w:i/>
      <w:iCs/>
    </w:rPr>
  </w:style>
  <w:style w:type="character" w:customStyle="1" w:styleId="whitespace-normal">
    <w:name w:val="whitespace-normal"/>
    <w:basedOn w:val="DefaultParagraphFont"/>
    <w:rsid w:val="003A53A6"/>
  </w:style>
  <w:style w:type="character" w:customStyle="1" w:styleId="Heading5Char">
    <w:name w:val="Heading 5 Char"/>
    <w:basedOn w:val="DefaultParagraphFont"/>
    <w:link w:val="Heading5"/>
    <w:uiPriority w:val="9"/>
    <w:semiHidden/>
    <w:rsid w:val="00FE74E3"/>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FE74E3"/>
    <w:rPr>
      <w:rFonts w:asciiTheme="majorHAnsi" w:eastAsiaTheme="majorEastAsia" w:hAnsiTheme="majorHAnsi" w:cstheme="majorBidi"/>
      <w:color w:val="1F3763" w:themeColor="accent1" w:themeShade="7F"/>
      <w:sz w:val="24"/>
      <w:szCs w:val="24"/>
    </w:rPr>
  </w:style>
  <w:style w:type="paragraph" w:styleId="z-TopofForm">
    <w:name w:val="HTML Top of Form"/>
    <w:basedOn w:val="Normal"/>
    <w:next w:val="Normal"/>
    <w:link w:val="z-TopofFormChar"/>
    <w:hidden/>
    <w:uiPriority w:val="99"/>
    <w:semiHidden/>
    <w:unhideWhenUsed/>
    <w:rsid w:val="00FE74E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E74E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E74E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E74E3"/>
    <w:rPr>
      <w:rFonts w:ascii="Arial" w:eastAsia="Times New Roman" w:hAnsi="Arial" w:cs="Arial"/>
      <w:vanish/>
      <w:sz w:val="16"/>
      <w:szCs w:val="16"/>
    </w:rPr>
  </w:style>
  <w:style w:type="character" w:customStyle="1" w:styleId="ms-1">
    <w:name w:val="ms-1"/>
    <w:basedOn w:val="DefaultParagraphFont"/>
    <w:rsid w:val="00CA67FF"/>
  </w:style>
  <w:style w:type="character" w:customStyle="1" w:styleId="max-w-15ch">
    <w:name w:val="max-w-[15ch]"/>
    <w:basedOn w:val="DefaultParagraphFont"/>
    <w:rsid w:val="00CA67FF"/>
  </w:style>
  <w:style w:type="character" w:customStyle="1" w:styleId="anchor-text">
    <w:name w:val="anchor-text"/>
    <w:basedOn w:val="DefaultParagraphFont"/>
    <w:rsid w:val="00070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14628">
      <w:bodyDiv w:val="1"/>
      <w:marLeft w:val="0"/>
      <w:marRight w:val="0"/>
      <w:marTop w:val="0"/>
      <w:marBottom w:val="0"/>
      <w:divBdr>
        <w:top w:val="none" w:sz="0" w:space="0" w:color="auto"/>
        <w:left w:val="none" w:sz="0" w:space="0" w:color="auto"/>
        <w:bottom w:val="none" w:sz="0" w:space="0" w:color="auto"/>
        <w:right w:val="none" w:sz="0" w:space="0" w:color="auto"/>
      </w:divBdr>
    </w:div>
    <w:div w:id="141965837">
      <w:bodyDiv w:val="1"/>
      <w:marLeft w:val="0"/>
      <w:marRight w:val="0"/>
      <w:marTop w:val="0"/>
      <w:marBottom w:val="0"/>
      <w:divBdr>
        <w:top w:val="none" w:sz="0" w:space="0" w:color="auto"/>
        <w:left w:val="none" w:sz="0" w:space="0" w:color="auto"/>
        <w:bottom w:val="none" w:sz="0" w:space="0" w:color="auto"/>
        <w:right w:val="none" w:sz="0" w:space="0" w:color="auto"/>
      </w:divBdr>
    </w:div>
    <w:div w:id="272203409">
      <w:bodyDiv w:val="1"/>
      <w:marLeft w:val="0"/>
      <w:marRight w:val="0"/>
      <w:marTop w:val="0"/>
      <w:marBottom w:val="0"/>
      <w:divBdr>
        <w:top w:val="none" w:sz="0" w:space="0" w:color="auto"/>
        <w:left w:val="none" w:sz="0" w:space="0" w:color="auto"/>
        <w:bottom w:val="none" w:sz="0" w:space="0" w:color="auto"/>
        <w:right w:val="none" w:sz="0" w:space="0" w:color="auto"/>
      </w:divBdr>
    </w:div>
    <w:div w:id="277372110">
      <w:bodyDiv w:val="1"/>
      <w:marLeft w:val="0"/>
      <w:marRight w:val="0"/>
      <w:marTop w:val="0"/>
      <w:marBottom w:val="0"/>
      <w:divBdr>
        <w:top w:val="none" w:sz="0" w:space="0" w:color="auto"/>
        <w:left w:val="none" w:sz="0" w:space="0" w:color="auto"/>
        <w:bottom w:val="none" w:sz="0" w:space="0" w:color="auto"/>
        <w:right w:val="none" w:sz="0" w:space="0" w:color="auto"/>
      </w:divBdr>
    </w:div>
    <w:div w:id="297154887">
      <w:bodyDiv w:val="1"/>
      <w:marLeft w:val="0"/>
      <w:marRight w:val="0"/>
      <w:marTop w:val="0"/>
      <w:marBottom w:val="0"/>
      <w:divBdr>
        <w:top w:val="none" w:sz="0" w:space="0" w:color="auto"/>
        <w:left w:val="none" w:sz="0" w:space="0" w:color="auto"/>
        <w:bottom w:val="none" w:sz="0" w:space="0" w:color="auto"/>
        <w:right w:val="none" w:sz="0" w:space="0" w:color="auto"/>
      </w:divBdr>
    </w:div>
    <w:div w:id="335839054">
      <w:bodyDiv w:val="1"/>
      <w:marLeft w:val="0"/>
      <w:marRight w:val="0"/>
      <w:marTop w:val="0"/>
      <w:marBottom w:val="0"/>
      <w:divBdr>
        <w:top w:val="none" w:sz="0" w:space="0" w:color="auto"/>
        <w:left w:val="none" w:sz="0" w:space="0" w:color="auto"/>
        <w:bottom w:val="none" w:sz="0" w:space="0" w:color="auto"/>
        <w:right w:val="none" w:sz="0" w:space="0" w:color="auto"/>
      </w:divBdr>
    </w:div>
    <w:div w:id="398942220">
      <w:bodyDiv w:val="1"/>
      <w:marLeft w:val="0"/>
      <w:marRight w:val="0"/>
      <w:marTop w:val="0"/>
      <w:marBottom w:val="0"/>
      <w:divBdr>
        <w:top w:val="none" w:sz="0" w:space="0" w:color="auto"/>
        <w:left w:val="none" w:sz="0" w:space="0" w:color="auto"/>
        <w:bottom w:val="none" w:sz="0" w:space="0" w:color="auto"/>
        <w:right w:val="none" w:sz="0" w:space="0" w:color="auto"/>
      </w:divBdr>
    </w:div>
    <w:div w:id="435095733">
      <w:bodyDiv w:val="1"/>
      <w:marLeft w:val="0"/>
      <w:marRight w:val="0"/>
      <w:marTop w:val="0"/>
      <w:marBottom w:val="0"/>
      <w:divBdr>
        <w:top w:val="none" w:sz="0" w:space="0" w:color="auto"/>
        <w:left w:val="none" w:sz="0" w:space="0" w:color="auto"/>
        <w:bottom w:val="none" w:sz="0" w:space="0" w:color="auto"/>
        <w:right w:val="none" w:sz="0" w:space="0" w:color="auto"/>
      </w:divBdr>
    </w:div>
    <w:div w:id="478421504">
      <w:bodyDiv w:val="1"/>
      <w:marLeft w:val="0"/>
      <w:marRight w:val="0"/>
      <w:marTop w:val="0"/>
      <w:marBottom w:val="0"/>
      <w:divBdr>
        <w:top w:val="none" w:sz="0" w:space="0" w:color="auto"/>
        <w:left w:val="none" w:sz="0" w:space="0" w:color="auto"/>
        <w:bottom w:val="none" w:sz="0" w:space="0" w:color="auto"/>
        <w:right w:val="none" w:sz="0" w:space="0" w:color="auto"/>
      </w:divBdr>
    </w:div>
    <w:div w:id="501091509">
      <w:bodyDiv w:val="1"/>
      <w:marLeft w:val="0"/>
      <w:marRight w:val="0"/>
      <w:marTop w:val="0"/>
      <w:marBottom w:val="0"/>
      <w:divBdr>
        <w:top w:val="none" w:sz="0" w:space="0" w:color="auto"/>
        <w:left w:val="none" w:sz="0" w:space="0" w:color="auto"/>
        <w:bottom w:val="none" w:sz="0" w:space="0" w:color="auto"/>
        <w:right w:val="none" w:sz="0" w:space="0" w:color="auto"/>
      </w:divBdr>
    </w:div>
    <w:div w:id="502399132">
      <w:bodyDiv w:val="1"/>
      <w:marLeft w:val="0"/>
      <w:marRight w:val="0"/>
      <w:marTop w:val="0"/>
      <w:marBottom w:val="0"/>
      <w:divBdr>
        <w:top w:val="none" w:sz="0" w:space="0" w:color="auto"/>
        <w:left w:val="none" w:sz="0" w:space="0" w:color="auto"/>
        <w:bottom w:val="none" w:sz="0" w:space="0" w:color="auto"/>
        <w:right w:val="none" w:sz="0" w:space="0" w:color="auto"/>
      </w:divBdr>
      <w:divsChild>
        <w:div w:id="1791631871">
          <w:marLeft w:val="0"/>
          <w:marRight w:val="0"/>
          <w:marTop w:val="0"/>
          <w:marBottom w:val="0"/>
          <w:divBdr>
            <w:top w:val="none" w:sz="0" w:space="0" w:color="auto"/>
            <w:left w:val="none" w:sz="0" w:space="0" w:color="auto"/>
            <w:bottom w:val="none" w:sz="0" w:space="0" w:color="auto"/>
            <w:right w:val="none" w:sz="0" w:space="0" w:color="auto"/>
          </w:divBdr>
          <w:divsChild>
            <w:div w:id="1062874488">
              <w:marLeft w:val="0"/>
              <w:marRight w:val="0"/>
              <w:marTop w:val="0"/>
              <w:marBottom w:val="0"/>
              <w:divBdr>
                <w:top w:val="none" w:sz="0" w:space="0" w:color="auto"/>
                <w:left w:val="none" w:sz="0" w:space="0" w:color="auto"/>
                <w:bottom w:val="none" w:sz="0" w:space="0" w:color="auto"/>
                <w:right w:val="none" w:sz="0" w:space="0" w:color="auto"/>
              </w:divBdr>
              <w:divsChild>
                <w:div w:id="873538046">
                  <w:marLeft w:val="0"/>
                  <w:marRight w:val="0"/>
                  <w:marTop w:val="0"/>
                  <w:marBottom w:val="0"/>
                  <w:divBdr>
                    <w:top w:val="none" w:sz="0" w:space="0" w:color="auto"/>
                    <w:left w:val="none" w:sz="0" w:space="0" w:color="auto"/>
                    <w:bottom w:val="none" w:sz="0" w:space="0" w:color="auto"/>
                    <w:right w:val="none" w:sz="0" w:space="0" w:color="auto"/>
                  </w:divBdr>
                  <w:divsChild>
                    <w:div w:id="2025010067">
                      <w:marLeft w:val="0"/>
                      <w:marRight w:val="0"/>
                      <w:marTop w:val="0"/>
                      <w:marBottom w:val="0"/>
                      <w:divBdr>
                        <w:top w:val="none" w:sz="0" w:space="0" w:color="auto"/>
                        <w:left w:val="none" w:sz="0" w:space="0" w:color="auto"/>
                        <w:bottom w:val="none" w:sz="0" w:space="0" w:color="auto"/>
                        <w:right w:val="none" w:sz="0" w:space="0" w:color="auto"/>
                      </w:divBdr>
                      <w:divsChild>
                        <w:div w:id="2001737372">
                          <w:marLeft w:val="0"/>
                          <w:marRight w:val="0"/>
                          <w:marTop w:val="0"/>
                          <w:marBottom w:val="0"/>
                          <w:divBdr>
                            <w:top w:val="none" w:sz="0" w:space="0" w:color="auto"/>
                            <w:left w:val="none" w:sz="0" w:space="0" w:color="auto"/>
                            <w:bottom w:val="none" w:sz="0" w:space="0" w:color="auto"/>
                            <w:right w:val="none" w:sz="0" w:space="0" w:color="auto"/>
                          </w:divBdr>
                          <w:divsChild>
                            <w:div w:id="1235777988">
                              <w:marLeft w:val="0"/>
                              <w:marRight w:val="0"/>
                              <w:marTop w:val="0"/>
                              <w:marBottom w:val="0"/>
                              <w:divBdr>
                                <w:top w:val="none" w:sz="0" w:space="0" w:color="auto"/>
                                <w:left w:val="none" w:sz="0" w:space="0" w:color="auto"/>
                                <w:bottom w:val="none" w:sz="0" w:space="0" w:color="auto"/>
                                <w:right w:val="none" w:sz="0" w:space="0" w:color="auto"/>
                              </w:divBdr>
                              <w:divsChild>
                                <w:div w:id="1563558083">
                                  <w:marLeft w:val="0"/>
                                  <w:marRight w:val="0"/>
                                  <w:marTop w:val="0"/>
                                  <w:marBottom w:val="0"/>
                                  <w:divBdr>
                                    <w:top w:val="none" w:sz="0" w:space="0" w:color="auto"/>
                                    <w:left w:val="none" w:sz="0" w:space="0" w:color="auto"/>
                                    <w:bottom w:val="none" w:sz="0" w:space="0" w:color="auto"/>
                                    <w:right w:val="none" w:sz="0" w:space="0" w:color="auto"/>
                                  </w:divBdr>
                                  <w:divsChild>
                                    <w:div w:id="185777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79414">
                  <w:marLeft w:val="0"/>
                  <w:marRight w:val="0"/>
                  <w:marTop w:val="0"/>
                  <w:marBottom w:val="0"/>
                  <w:divBdr>
                    <w:top w:val="none" w:sz="0" w:space="0" w:color="auto"/>
                    <w:left w:val="none" w:sz="0" w:space="0" w:color="auto"/>
                    <w:bottom w:val="none" w:sz="0" w:space="0" w:color="auto"/>
                    <w:right w:val="none" w:sz="0" w:space="0" w:color="auto"/>
                  </w:divBdr>
                  <w:divsChild>
                    <w:div w:id="372191632">
                      <w:marLeft w:val="0"/>
                      <w:marRight w:val="0"/>
                      <w:marTop w:val="0"/>
                      <w:marBottom w:val="0"/>
                      <w:divBdr>
                        <w:top w:val="none" w:sz="0" w:space="0" w:color="auto"/>
                        <w:left w:val="none" w:sz="0" w:space="0" w:color="auto"/>
                        <w:bottom w:val="none" w:sz="0" w:space="0" w:color="auto"/>
                        <w:right w:val="none" w:sz="0" w:space="0" w:color="auto"/>
                      </w:divBdr>
                      <w:divsChild>
                        <w:div w:id="310915139">
                          <w:marLeft w:val="0"/>
                          <w:marRight w:val="0"/>
                          <w:marTop w:val="0"/>
                          <w:marBottom w:val="0"/>
                          <w:divBdr>
                            <w:top w:val="none" w:sz="0" w:space="0" w:color="auto"/>
                            <w:left w:val="none" w:sz="0" w:space="0" w:color="auto"/>
                            <w:bottom w:val="none" w:sz="0" w:space="0" w:color="auto"/>
                            <w:right w:val="none" w:sz="0" w:space="0" w:color="auto"/>
                          </w:divBdr>
                          <w:divsChild>
                            <w:div w:id="831336168">
                              <w:marLeft w:val="0"/>
                              <w:marRight w:val="0"/>
                              <w:marTop w:val="0"/>
                              <w:marBottom w:val="0"/>
                              <w:divBdr>
                                <w:top w:val="none" w:sz="0" w:space="0" w:color="auto"/>
                                <w:left w:val="none" w:sz="0" w:space="0" w:color="auto"/>
                                <w:bottom w:val="none" w:sz="0" w:space="0" w:color="auto"/>
                                <w:right w:val="none" w:sz="0" w:space="0" w:color="auto"/>
                              </w:divBdr>
                              <w:divsChild>
                                <w:div w:id="606667450">
                                  <w:marLeft w:val="0"/>
                                  <w:marRight w:val="0"/>
                                  <w:marTop w:val="0"/>
                                  <w:marBottom w:val="0"/>
                                  <w:divBdr>
                                    <w:top w:val="none" w:sz="0" w:space="0" w:color="auto"/>
                                    <w:left w:val="none" w:sz="0" w:space="0" w:color="auto"/>
                                    <w:bottom w:val="none" w:sz="0" w:space="0" w:color="auto"/>
                                    <w:right w:val="none" w:sz="0" w:space="0" w:color="auto"/>
                                  </w:divBdr>
                                  <w:divsChild>
                                    <w:div w:id="493179861">
                                      <w:marLeft w:val="0"/>
                                      <w:marRight w:val="0"/>
                                      <w:marTop w:val="0"/>
                                      <w:marBottom w:val="0"/>
                                      <w:divBdr>
                                        <w:top w:val="none" w:sz="0" w:space="0" w:color="auto"/>
                                        <w:left w:val="none" w:sz="0" w:space="0" w:color="auto"/>
                                        <w:bottom w:val="none" w:sz="0" w:space="0" w:color="auto"/>
                                        <w:right w:val="none" w:sz="0" w:space="0" w:color="auto"/>
                                      </w:divBdr>
                                      <w:divsChild>
                                        <w:div w:id="71469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71637">
                  <w:marLeft w:val="0"/>
                  <w:marRight w:val="0"/>
                  <w:marTop w:val="0"/>
                  <w:marBottom w:val="0"/>
                  <w:divBdr>
                    <w:top w:val="none" w:sz="0" w:space="0" w:color="auto"/>
                    <w:left w:val="none" w:sz="0" w:space="0" w:color="auto"/>
                    <w:bottom w:val="none" w:sz="0" w:space="0" w:color="auto"/>
                    <w:right w:val="none" w:sz="0" w:space="0" w:color="auto"/>
                  </w:divBdr>
                  <w:divsChild>
                    <w:div w:id="1701281561">
                      <w:marLeft w:val="0"/>
                      <w:marRight w:val="0"/>
                      <w:marTop w:val="0"/>
                      <w:marBottom w:val="0"/>
                      <w:divBdr>
                        <w:top w:val="none" w:sz="0" w:space="0" w:color="auto"/>
                        <w:left w:val="none" w:sz="0" w:space="0" w:color="auto"/>
                        <w:bottom w:val="none" w:sz="0" w:space="0" w:color="auto"/>
                        <w:right w:val="none" w:sz="0" w:space="0" w:color="auto"/>
                      </w:divBdr>
                      <w:divsChild>
                        <w:div w:id="1688286751">
                          <w:marLeft w:val="0"/>
                          <w:marRight w:val="0"/>
                          <w:marTop w:val="0"/>
                          <w:marBottom w:val="0"/>
                          <w:divBdr>
                            <w:top w:val="none" w:sz="0" w:space="0" w:color="auto"/>
                            <w:left w:val="none" w:sz="0" w:space="0" w:color="auto"/>
                            <w:bottom w:val="none" w:sz="0" w:space="0" w:color="auto"/>
                            <w:right w:val="none" w:sz="0" w:space="0" w:color="auto"/>
                          </w:divBdr>
                          <w:divsChild>
                            <w:div w:id="2080902554">
                              <w:marLeft w:val="0"/>
                              <w:marRight w:val="0"/>
                              <w:marTop w:val="0"/>
                              <w:marBottom w:val="0"/>
                              <w:divBdr>
                                <w:top w:val="none" w:sz="0" w:space="0" w:color="auto"/>
                                <w:left w:val="none" w:sz="0" w:space="0" w:color="auto"/>
                                <w:bottom w:val="none" w:sz="0" w:space="0" w:color="auto"/>
                                <w:right w:val="none" w:sz="0" w:space="0" w:color="auto"/>
                              </w:divBdr>
                              <w:divsChild>
                                <w:div w:id="1862278996">
                                  <w:marLeft w:val="0"/>
                                  <w:marRight w:val="0"/>
                                  <w:marTop w:val="0"/>
                                  <w:marBottom w:val="0"/>
                                  <w:divBdr>
                                    <w:top w:val="none" w:sz="0" w:space="0" w:color="auto"/>
                                    <w:left w:val="none" w:sz="0" w:space="0" w:color="auto"/>
                                    <w:bottom w:val="none" w:sz="0" w:space="0" w:color="auto"/>
                                    <w:right w:val="none" w:sz="0" w:space="0" w:color="auto"/>
                                  </w:divBdr>
                                  <w:divsChild>
                                    <w:div w:id="20507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669254">
          <w:marLeft w:val="0"/>
          <w:marRight w:val="0"/>
          <w:marTop w:val="0"/>
          <w:marBottom w:val="0"/>
          <w:divBdr>
            <w:top w:val="none" w:sz="0" w:space="0" w:color="auto"/>
            <w:left w:val="none" w:sz="0" w:space="0" w:color="auto"/>
            <w:bottom w:val="none" w:sz="0" w:space="0" w:color="auto"/>
            <w:right w:val="none" w:sz="0" w:space="0" w:color="auto"/>
          </w:divBdr>
          <w:divsChild>
            <w:div w:id="221143798">
              <w:marLeft w:val="0"/>
              <w:marRight w:val="0"/>
              <w:marTop w:val="0"/>
              <w:marBottom w:val="0"/>
              <w:divBdr>
                <w:top w:val="none" w:sz="0" w:space="0" w:color="auto"/>
                <w:left w:val="none" w:sz="0" w:space="0" w:color="auto"/>
                <w:bottom w:val="none" w:sz="0" w:space="0" w:color="auto"/>
                <w:right w:val="none" w:sz="0" w:space="0" w:color="auto"/>
              </w:divBdr>
              <w:divsChild>
                <w:div w:id="1378775852">
                  <w:marLeft w:val="0"/>
                  <w:marRight w:val="0"/>
                  <w:marTop w:val="0"/>
                  <w:marBottom w:val="0"/>
                  <w:divBdr>
                    <w:top w:val="none" w:sz="0" w:space="0" w:color="auto"/>
                    <w:left w:val="none" w:sz="0" w:space="0" w:color="auto"/>
                    <w:bottom w:val="none" w:sz="0" w:space="0" w:color="auto"/>
                    <w:right w:val="none" w:sz="0" w:space="0" w:color="auto"/>
                  </w:divBdr>
                  <w:divsChild>
                    <w:div w:id="360981959">
                      <w:marLeft w:val="0"/>
                      <w:marRight w:val="0"/>
                      <w:marTop w:val="0"/>
                      <w:marBottom w:val="0"/>
                      <w:divBdr>
                        <w:top w:val="none" w:sz="0" w:space="0" w:color="auto"/>
                        <w:left w:val="none" w:sz="0" w:space="0" w:color="auto"/>
                        <w:bottom w:val="none" w:sz="0" w:space="0" w:color="auto"/>
                        <w:right w:val="none" w:sz="0" w:space="0" w:color="auto"/>
                      </w:divBdr>
                      <w:divsChild>
                        <w:div w:id="142646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192807">
      <w:bodyDiv w:val="1"/>
      <w:marLeft w:val="0"/>
      <w:marRight w:val="0"/>
      <w:marTop w:val="0"/>
      <w:marBottom w:val="0"/>
      <w:divBdr>
        <w:top w:val="none" w:sz="0" w:space="0" w:color="auto"/>
        <w:left w:val="none" w:sz="0" w:space="0" w:color="auto"/>
        <w:bottom w:val="none" w:sz="0" w:space="0" w:color="auto"/>
        <w:right w:val="none" w:sz="0" w:space="0" w:color="auto"/>
      </w:divBdr>
    </w:div>
    <w:div w:id="631181267">
      <w:bodyDiv w:val="1"/>
      <w:marLeft w:val="0"/>
      <w:marRight w:val="0"/>
      <w:marTop w:val="0"/>
      <w:marBottom w:val="0"/>
      <w:divBdr>
        <w:top w:val="none" w:sz="0" w:space="0" w:color="auto"/>
        <w:left w:val="none" w:sz="0" w:space="0" w:color="auto"/>
        <w:bottom w:val="none" w:sz="0" w:space="0" w:color="auto"/>
        <w:right w:val="none" w:sz="0" w:space="0" w:color="auto"/>
      </w:divBdr>
    </w:div>
    <w:div w:id="636881923">
      <w:bodyDiv w:val="1"/>
      <w:marLeft w:val="0"/>
      <w:marRight w:val="0"/>
      <w:marTop w:val="0"/>
      <w:marBottom w:val="0"/>
      <w:divBdr>
        <w:top w:val="none" w:sz="0" w:space="0" w:color="auto"/>
        <w:left w:val="none" w:sz="0" w:space="0" w:color="auto"/>
        <w:bottom w:val="none" w:sz="0" w:space="0" w:color="auto"/>
        <w:right w:val="none" w:sz="0" w:space="0" w:color="auto"/>
      </w:divBdr>
      <w:divsChild>
        <w:div w:id="1661956954">
          <w:marLeft w:val="0"/>
          <w:marRight w:val="0"/>
          <w:marTop w:val="0"/>
          <w:marBottom w:val="0"/>
          <w:divBdr>
            <w:top w:val="none" w:sz="0" w:space="0" w:color="auto"/>
            <w:left w:val="none" w:sz="0" w:space="0" w:color="auto"/>
            <w:bottom w:val="none" w:sz="0" w:space="0" w:color="auto"/>
            <w:right w:val="none" w:sz="0" w:space="0" w:color="auto"/>
          </w:divBdr>
        </w:div>
        <w:div w:id="1574048552">
          <w:marLeft w:val="0"/>
          <w:marRight w:val="0"/>
          <w:marTop w:val="0"/>
          <w:marBottom w:val="0"/>
          <w:divBdr>
            <w:top w:val="none" w:sz="0" w:space="0" w:color="auto"/>
            <w:left w:val="none" w:sz="0" w:space="0" w:color="auto"/>
            <w:bottom w:val="none" w:sz="0" w:space="0" w:color="auto"/>
            <w:right w:val="none" w:sz="0" w:space="0" w:color="auto"/>
          </w:divBdr>
        </w:div>
        <w:div w:id="62875550">
          <w:marLeft w:val="0"/>
          <w:marRight w:val="0"/>
          <w:marTop w:val="0"/>
          <w:marBottom w:val="0"/>
          <w:divBdr>
            <w:top w:val="none" w:sz="0" w:space="0" w:color="auto"/>
            <w:left w:val="none" w:sz="0" w:space="0" w:color="auto"/>
            <w:bottom w:val="none" w:sz="0" w:space="0" w:color="auto"/>
            <w:right w:val="none" w:sz="0" w:space="0" w:color="auto"/>
          </w:divBdr>
        </w:div>
        <w:div w:id="981423508">
          <w:marLeft w:val="0"/>
          <w:marRight w:val="0"/>
          <w:marTop w:val="0"/>
          <w:marBottom w:val="0"/>
          <w:divBdr>
            <w:top w:val="none" w:sz="0" w:space="0" w:color="auto"/>
            <w:left w:val="none" w:sz="0" w:space="0" w:color="auto"/>
            <w:bottom w:val="none" w:sz="0" w:space="0" w:color="auto"/>
            <w:right w:val="none" w:sz="0" w:space="0" w:color="auto"/>
          </w:divBdr>
        </w:div>
        <w:div w:id="595402370">
          <w:marLeft w:val="0"/>
          <w:marRight w:val="0"/>
          <w:marTop w:val="0"/>
          <w:marBottom w:val="0"/>
          <w:divBdr>
            <w:top w:val="none" w:sz="0" w:space="0" w:color="auto"/>
            <w:left w:val="none" w:sz="0" w:space="0" w:color="auto"/>
            <w:bottom w:val="none" w:sz="0" w:space="0" w:color="auto"/>
            <w:right w:val="none" w:sz="0" w:space="0" w:color="auto"/>
          </w:divBdr>
        </w:div>
        <w:div w:id="2138599999">
          <w:marLeft w:val="0"/>
          <w:marRight w:val="0"/>
          <w:marTop w:val="0"/>
          <w:marBottom w:val="0"/>
          <w:divBdr>
            <w:top w:val="none" w:sz="0" w:space="0" w:color="auto"/>
            <w:left w:val="none" w:sz="0" w:space="0" w:color="auto"/>
            <w:bottom w:val="none" w:sz="0" w:space="0" w:color="auto"/>
            <w:right w:val="none" w:sz="0" w:space="0" w:color="auto"/>
          </w:divBdr>
        </w:div>
        <w:div w:id="348024158">
          <w:marLeft w:val="0"/>
          <w:marRight w:val="0"/>
          <w:marTop w:val="0"/>
          <w:marBottom w:val="0"/>
          <w:divBdr>
            <w:top w:val="none" w:sz="0" w:space="0" w:color="auto"/>
            <w:left w:val="none" w:sz="0" w:space="0" w:color="auto"/>
            <w:bottom w:val="none" w:sz="0" w:space="0" w:color="auto"/>
            <w:right w:val="none" w:sz="0" w:space="0" w:color="auto"/>
          </w:divBdr>
        </w:div>
        <w:div w:id="1216550415">
          <w:marLeft w:val="0"/>
          <w:marRight w:val="0"/>
          <w:marTop w:val="0"/>
          <w:marBottom w:val="0"/>
          <w:divBdr>
            <w:top w:val="none" w:sz="0" w:space="0" w:color="auto"/>
            <w:left w:val="none" w:sz="0" w:space="0" w:color="auto"/>
            <w:bottom w:val="none" w:sz="0" w:space="0" w:color="auto"/>
            <w:right w:val="none" w:sz="0" w:space="0" w:color="auto"/>
          </w:divBdr>
        </w:div>
        <w:div w:id="1256327066">
          <w:marLeft w:val="0"/>
          <w:marRight w:val="0"/>
          <w:marTop w:val="0"/>
          <w:marBottom w:val="0"/>
          <w:divBdr>
            <w:top w:val="none" w:sz="0" w:space="0" w:color="auto"/>
            <w:left w:val="none" w:sz="0" w:space="0" w:color="auto"/>
            <w:bottom w:val="none" w:sz="0" w:space="0" w:color="auto"/>
            <w:right w:val="none" w:sz="0" w:space="0" w:color="auto"/>
          </w:divBdr>
        </w:div>
        <w:div w:id="688408349">
          <w:marLeft w:val="0"/>
          <w:marRight w:val="0"/>
          <w:marTop w:val="0"/>
          <w:marBottom w:val="0"/>
          <w:divBdr>
            <w:top w:val="none" w:sz="0" w:space="0" w:color="auto"/>
            <w:left w:val="none" w:sz="0" w:space="0" w:color="auto"/>
            <w:bottom w:val="none" w:sz="0" w:space="0" w:color="auto"/>
            <w:right w:val="none" w:sz="0" w:space="0" w:color="auto"/>
          </w:divBdr>
        </w:div>
        <w:div w:id="778841722">
          <w:marLeft w:val="0"/>
          <w:marRight w:val="0"/>
          <w:marTop w:val="0"/>
          <w:marBottom w:val="0"/>
          <w:divBdr>
            <w:top w:val="none" w:sz="0" w:space="0" w:color="auto"/>
            <w:left w:val="none" w:sz="0" w:space="0" w:color="auto"/>
            <w:bottom w:val="none" w:sz="0" w:space="0" w:color="auto"/>
            <w:right w:val="none" w:sz="0" w:space="0" w:color="auto"/>
          </w:divBdr>
        </w:div>
      </w:divsChild>
    </w:div>
    <w:div w:id="689602329">
      <w:bodyDiv w:val="1"/>
      <w:marLeft w:val="0"/>
      <w:marRight w:val="0"/>
      <w:marTop w:val="0"/>
      <w:marBottom w:val="0"/>
      <w:divBdr>
        <w:top w:val="none" w:sz="0" w:space="0" w:color="auto"/>
        <w:left w:val="none" w:sz="0" w:space="0" w:color="auto"/>
        <w:bottom w:val="none" w:sz="0" w:space="0" w:color="auto"/>
        <w:right w:val="none" w:sz="0" w:space="0" w:color="auto"/>
      </w:divBdr>
    </w:div>
    <w:div w:id="852499714">
      <w:bodyDiv w:val="1"/>
      <w:marLeft w:val="0"/>
      <w:marRight w:val="0"/>
      <w:marTop w:val="0"/>
      <w:marBottom w:val="0"/>
      <w:divBdr>
        <w:top w:val="none" w:sz="0" w:space="0" w:color="auto"/>
        <w:left w:val="none" w:sz="0" w:space="0" w:color="auto"/>
        <w:bottom w:val="none" w:sz="0" w:space="0" w:color="auto"/>
        <w:right w:val="none" w:sz="0" w:space="0" w:color="auto"/>
      </w:divBdr>
    </w:div>
    <w:div w:id="910777968">
      <w:bodyDiv w:val="1"/>
      <w:marLeft w:val="0"/>
      <w:marRight w:val="0"/>
      <w:marTop w:val="0"/>
      <w:marBottom w:val="0"/>
      <w:divBdr>
        <w:top w:val="none" w:sz="0" w:space="0" w:color="auto"/>
        <w:left w:val="none" w:sz="0" w:space="0" w:color="auto"/>
        <w:bottom w:val="none" w:sz="0" w:space="0" w:color="auto"/>
        <w:right w:val="none" w:sz="0" w:space="0" w:color="auto"/>
      </w:divBdr>
    </w:div>
    <w:div w:id="963582478">
      <w:bodyDiv w:val="1"/>
      <w:marLeft w:val="0"/>
      <w:marRight w:val="0"/>
      <w:marTop w:val="0"/>
      <w:marBottom w:val="0"/>
      <w:divBdr>
        <w:top w:val="none" w:sz="0" w:space="0" w:color="auto"/>
        <w:left w:val="none" w:sz="0" w:space="0" w:color="auto"/>
        <w:bottom w:val="none" w:sz="0" w:space="0" w:color="auto"/>
        <w:right w:val="none" w:sz="0" w:space="0" w:color="auto"/>
      </w:divBdr>
    </w:div>
    <w:div w:id="1037854951">
      <w:bodyDiv w:val="1"/>
      <w:marLeft w:val="0"/>
      <w:marRight w:val="0"/>
      <w:marTop w:val="0"/>
      <w:marBottom w:val="0"/>
      <w:divBdr>
        <w:top w:val="none" w:sz="0" w:space="0" w:color="auto"/>
        <w:left w:val="none" w:sz="0" w:space="0" w:color="auto"/>
        <w:bottom w:val="none" w:sz="0" w:space="0" w:color="auto"/>
        <w:right w:val="none" w:sz="0" w:space="0" w:color="auto"/>
      </w:divBdr>
    </w:div>
    <w:div w:id="1072659123">
      <w:bodyDiv w:val="1"/>
      <w:marLeft w:val="0"/>
      <w:marRight w:val="0"/>
      <w:marTop w:val="0"/>
      <w:marBottom w:val="0"/>
      <w:divBdr>
        <w:top w:val="none" w:sz="0" w:space="0" w:color="auto"/>
        <w:left w:val="none" w:sz="0" w:space="0" w:color="auto"/>
        <w:bottom w:val="none" w:sz="0" w:space="0" w:color="auto"/>
        <w:right w:val="none" w:sz="0" w:space="0" w:color="auto"/>
      </w:divBdr>
    </w:div>
    <w:div w:id="1128280052">
      <w:bodyDiv w:val="1"/>
      <w:marLeft w:val="0"/>
      <w:marRight w:val="0"/>
      <w:marTop w:val="0"/>
      <w:marBottom w:val="0"/>
      <w:divBdr>
        <w:top w:val="none" w:sz="0" w:space="0" w:color="auto"/>
        <w:left w:val="none" w:sz="0" w:space="0" w:color="auto"/>
        <w:bottom w:val="none" w:sz="0" w:space="0" w:color="auto"/>
        <w:right w:val="none" w:sz="0" w:space="0" w:color="auto"/>
      </w:divBdr>
    </w:div>
    <w:div w:id="1249384479">
      <w:bodyDiv w:val="1"/>
      <w:marLeft w:val="0"/>
      <w:marRight w:val="0"/>
      <w:marTop w:val="0"/>
      <w:marBottom w:val="0"/>
      <w:divBdr>
        <w:top w:val="none" w:sz="0" w:space="0" w:color="auto"/>
        <w:left w:val="none" w:sz="0" w:space="0" w:color="auto"/>
        <w:bottom w:val="none" w:sz="0" w:space="0" w:color="auto"/>
        <w:right w:val="none" w:sz="0" w:space="0" w:color="auto"/>
      </w:divBdr>
    </w:div>
    <w:div w:id="1278372610">
      <w:bodyDiv w:val="1"/>
      <w:marLeft w:val="0"/>
      <w:marRight w:val="0"/>
      <w:marTop w:val="0"/>
      <w:marBottom w:val="0"/>
      <w:divBdr>
        <w:top w:val="none" w:sz="0" w:space="0" w:color="auto"/>
        <w:left w:val="none" w:sz="0" w:space="0" w:color="auto"/>
        <w:bottom w:val="none" w:sz="0" w:space="0" w:color="auto"/>
        <w:right w:val="none" w:sz="0" w:space="0" w:color="auto"/>
      </w:divBdr>
    </w:div>
    <w:div w:id="1349260570">
      <w:bodyDiv w:val="1"/>
      <w:marLeft w:val="0"/>
      <w:marRight w:val="0"/>
      <w:marTop w:val="0"/>
      <w:marBottom w:val="0"/>
      <w:divBdr>
        <w:top w:val="none" w:sz="0" w:space="0" w:color="auto"/>
        <w:left w:val="none" w:sz="0" w:space="0" w:color="auto"/>
        <w:bottom w:val="none" w:sz="0" w:space="0" w:color="auto"/>
        <w:right w:val="none" w:sz="0" w:space="0" w:color="auto"/>
      </w:divBdr>
    </w:div>
    <w:div w:id="1354107803">
      <w:bodyDiv w:val="1"/>
      <w:marLeft w:val="0"/>
      <w:marRight w:val="0"/>
      <w:marTop w:val="0"/>
      <w:marBottom w:val="0"/>
      <w:divBdr>
        <w:top w:val="none" w:sz="0" w:space="0" w:color="auto"/>
        <w:left w:val="none" w:sz="0" w:space="0" w:color="auto"/>
        <w:bottom w:val="none" w:sz="0" w:space="0" w:color="auto"/>
        <w:right w:val="none" w:sz="0" w:space="0" w:color="auto"/>
      </w:divBdr>
    </w:div>
    <w:div w:id="1374424108">
      <w:bodyDiv w:val="1"/>
      <w:marLeft w:val="0"/>
      <w:marRight w:val="0"/>
      <w:marTop w:val="0"/>
      <w:marBottom w:val="0"/>
      <w:divBdr>
        <w:top w:val="none" w:sz="0" w:space="0" w:color="auto"/>
        <w:left w:val="none" w:sz="0" w:space="0" w:color="auto"/>
        <w:bottom w:val="none" w:sz="0" w:space="0" w:color="auto"/>
        <w:right w:val="none" w:sz="0" w:space="0" w:color="auto"/>
      </w:divBdr>
    </w:div>
    <w:div w:id="1380007184">
      <w:bodyDiv w:val="1"/>
      <w:marLeft w:val="0"/>
      <w:marRight w:val="0"/>
      <w:marTop w:val="0"/>
      <w:marBottom w:val="0"/>
      <w:divBdr>
        <w:top w:val="none" w:sz="0" w:space="0" w:color="auto"/>
        <w:left w:val="none" w:sz="0" w:space="0" w:color="auto"/>
        <w:bottom w:val="none" w:sz="0" w:space="0" w:color="auto"/>
        <w:right w:val="none" w:sz="0" w:space="0" w:color="auto"/>
      </w:divBdr>
    </w:div>
    <w:div w:id="1442072315">
      <w:bodyDiv w:val="1"/>
      <w:marLeft w:val="0"/>
      <w:marRight w:val="0"/>
      <w:marTop w:val="0"/>
      <w:marBottom w:val="0"/>
      <w:divBdr>
        <w:top w:val="none" w:sz="0" w:space="0" w:color="auto"/>
        <w:left w:val="none" w:sz="0" w:space="0" w:color="auto"/>
        <w:bottom w:val="none" w:sz="0" w:space="0" w:color="auto"/>
        <w:right w:val="none" w:sz="0" w:space="0" w:color="auto"/>
      </w:divBdr>
    </w:div>
    <w:div w:id="1534075846">
      <w:bodyDiv w:val="1"/>
      <w:marLeft w:val="0"/>
      <w:marRight w:val="0"/>
      <w:marTop w:val="0"/>
      <w:marBottom w:val="0"/>
      <w:divBdr>
        <w:top w:val="none" w:sz="0" w:space="0" w:color="auto"/>
        <w:left w:val="none" w:sz="0" w:space="0" w:color="auto"/>
        <w:bottom w:val="none" w:sz="0" w:space="0" w:color="auto"/>
        <w:right w:val="none" w:sz="0" w:space="0" w:color="auto"/>
      </w:divBdr>
    </w:div>
    <w:div w:id="1552687953">
      <w:bodyDiv w:val="1"/>
      <w:marLeft w:val="0"/>
      <w:marRight w:val="0"/>
      <w:marTop w:val="0"/>
      <w:marBottom w:val="0"/>
      <w:divBdr>
        <w:top w:val="none" w:sz="0" w:space="0" w:color="auto"/>
        <w:left w:val="none" w:sz="0" w:space="0" w:color="auto"/>
        <w:bottom w:val="none" w:sz="0" w:space="0" w:color="auto"/>
        <w:right w:val="none" w:sz="0" w:space="0" w:color="auto"/>
      </w:divBdr>
    </w:div>
    <w:div w:id="1649090627">
      <w:bodyDiv w:val="1"/>
      <w:marLeft w:val="0"/>
      <w:marRight w:val="0"/>
      <w:marTop w:val="0"/>
      <w:marBottom w:val="0"/>
      <w:divBdr>
        <w:top w:val="none" w:sz="0" w:space="0" w:color="auto"/>
        <w:left w:val="none" w:sz="0" w:space="0" w:color="auto"/>
        <w:bottom w:val="none" w:sz="0" w:space="0" w:color="auto"/>
        <w:right w:val="none" w:sz="0" w:space="0" w:color="auto"/>
      </w:divBdr>
    </w:div>
    <w:div w:id="1704280317">
      <w:bodyDiv w:val="1"/>
      <w:marLeft w:val="0"/>
      <w:marRight w:val="0"/>
      <w:marTop w:val="0"/>
      <w:marBottom w:val="0"/>
      <w:divBdr>
        <w:top w:val="none" w:sz="0" w:space="0" w:color="auto"/>
        <w:left w:val="none" w:sz="0" w:space="0" w:color="auto"/>
        <w:bottom w:val="none" w:sz="0" w:space="0" w:color="auto"/>
        <w:right w:val="none" w:sz="0" w:space="0" w:color="auto"/>
      </w:divBdr>
    </w:div>
    <w:div w:id="1714191713">
      <w:bodyDiv w:val="1"/>
      <w:marLeft w:val="0"/>
      <w:marRight w:val="0"/>
      <w:marTop w:val="0"/>
      <w:marBottom w:val="0"/>
      <w:divBdr>
        <w:top w:val="none" w:sz="0" w:space="0" w:color="auto"/>
        <w:left w:val="none" w:sz="0" w:space="0" w:color="auto"/>
        <w:bottom w:val="none" w:sz="0" w:space="0" w:color="auto"/>
        <w:right w:val="none" w:sz="0" w:space="0" w:color="auto"/>
      </w:divBdr>
    </w:div>
    <w:div w:id="1781290822">
      <w:bodyDiv w:val="1"/>
      <w:marLeft w:val="0"/>
      <w:marRight w:val="0"/>
      <w:marTop w:val="0"/>
      <w:marBottom w:val="0"/>
      <w:divBdr>
        <w:top w:val="none" w:sz="0" w:space="0" w:color="auto"/>
        <w:left w:val="none" w:sz="0" w:space="0" w:color="auto"/>
        <w:bottom w:val="none" w:sz="0" w:space="0" w:color="auto"/>
        <w:right w:val="none" w:sz="0" w:space="0" w:color="auto"/>
      </w:divBdr>
    </w:div>
    <w:div w:id="1921984458">
      <w:bodyDiv w:val="1"/>
      <w:marLeft w:val="0"/>
      <w:marRight w:val="0"/>
      <w:marTop w:val="0"/>
      <w:marBottom w:val="0"/>
      <w:divBdr>
        <w:top w:val="none" w:sz="0" w:space="0" w:color="auto"/>
        <w:left w:val="none" w:sz="0" w:space="0" w:color="auto"/>
        <w:bottom w:val="none" w:sz="0" w:space="0" w:color="auto"/>
        <w:right w:val="none" w:sz="0" w:space="0" w:color="auto"/>
      </w:divBdr>
      <w:divsChild>
        <w:div w:id="580481975">
          <w:marLeft w:val="0"/>
          <w:marRight w:val="0"/>
          <w:marTop w:val="0"/>
          <w:marBottom w:val="0"/>
          <w:divBdr>
            <w:top w:val="none" w:sz="0" w:space="0" w:color="auto"/>
            <w:left w:val="none" w:sz="0" w:space="0" w:color="auto"/>
            <w:bottom w:val="none" w:sz="0" w:space="0" w:color="auto"/>
            <w:right w:val="none" w:sz="0" w:space="0" w:color="auto"/>
          </w:divBdr>
          <w:divsChild>
            <w:div w:id="996684661">
              <w:marLeft w:val="0"/>
              <w:marRight w:val="0"/>
              <w:marTop w:val="0"/>
              <w:marBottom w:val="0"/>
              <w:divBdr>
                <w:top w:val="none" w:sz="0" w:space="0" w:color="auto"/>
                <w:left w:val="none" w:sz="0" w:space="0" w:color="auto"/>
                <w:bottom w:val="none" w:sz="0" w:space="0" w:color="auto"/>
                <w:right w:val="none" w:sz="0" w:space="0" w:color="auto"/>
              </w:divBdr>
              <w:divsChild>
                <w:div w:id="395711004">
                  <w:marLeft w:val="0"/>
                  <w:marRight w:val="0"/>
                  <w:marTop w:val="0"/>
                  <w:marBottom w:val="0"/>
                  <w:divBdr>
                    <w:top w:val="none" w:sz="0" w:space="0" w:color="auto"/>
                    <w:left w:val="none" w:sz="0" w:space="0" w:color="auto"/>
                    <w:bottom w:val="none" w:sz="0" w:space="0" w:color="auto"/>
                    <w:right w:val="none" w:sz="0" w:space="0" w:color="auto"/>
                  </w:divBdr>
                  <w:divsChild>
                    <w:div w:id="1200242179">
                      <w:marLeft w:val="0"/>
                      <w:marRight w:val="0"/>
                      <w:marTop w:val="0"/>
                      <w:marBottom w:val="0"/>
                      <w:divBdr>
                        <w:top w:val="none" w:sz="0" w:space="0" w:color="auto"/>
                        <w:left w:val="none" w:sz="0" w:space="0" w:color="auto"/>
                        <w:bottom w:val="none" w:sz="0" w:space="0" w:color="auto"/>
                        <w:right w:val="none" w:sz="0" w:space="0" w:color="auto"/>
                      </w:divBdr>
                      <w:divsChild>
                        <w:div w:id="1048340749">
                          <w:marLeft w:val="0"/>
                          <w:marRight w:val="0"/>
                          <w:marTop w:val="0"/>
                          <w:marBottom w:val="0"/>
                          <w:divBdr>
                            <w:top w:val="none" w:sz="0" w:space="0" w:color="auto"/>
                            <w:left w:val="none" w:sz="0" w:space="0" w:color="auto"/>
                            <w:bottom w:val="none" w:sz="0" w:space="0" w:color="auto"/>
                            <w:right w:val="none" w:sz="0" w:space="0" w:color="auto"/>
                          </w:divBdr>
                          <w:divsChild>
                            <w:div w:id="1439760799">
                              <w:marLeft w:val="0"/>
                              <w:marRight w:val="0"/>
                              <w:marTop w:val="0"/>
                              <w:marBottom w:val="0"/>
                              <w:divBdr>
                                <w:top w:val="none" w:sz="0" w:space="0" w:color="auto"/>
                                <w:left w:val="none" w:sz="0" w:space="0" w:color="auto"/>
                                <w:bottom w:val="none" w:sz="0" w:space="0" w:color="auto"/>
                                <w:right w:val="none" w:sz="0" w:space="0" w:color="auto"/>
                              </w:divBdr>
                              <w:divsChild>
                                <w:div w:id="477459723">
                                  <w:marLeft w:val="0"/>
                                  <w:marRight w:val="0"/>
                                  <w:marTop w:val="0"/>
                                  <w:marBottom w:val="0"/>
                                  <w:divBdr>
                                    <w:top w:val="none" w:sz="0" w:space="0" w:color="auto"/>
                                    <w:left w:val="none" w:sz="0" w:space="0" w:color="auto"/>
                                    <w:bottom w:val="none" w:sz="0" w:space="0" w:color="auto"/>
                                    <w:right w:val="none" w:sz="0" w:space="0" w:color="auto"/>
                                  </w:divBdr>
                                  <w:divsChild>
                                    <w:div w:id="42850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6849808">
          <w:marLeft w:val="0"/>
          <w:marRight w:val="0"/>
          <w:marTop w:val="0"/>
          <w:marBottom w:val="0"/>
          <w:divBdr>
            <w:top w:val="none" w:sz="0" w:space="0" w:color="auto"/>
            <w:left w:val="none" w:sz="0" w:space="0" w:color="auto"/>
            <w:bottom w:val="none" w:sz="0" w:space="0" w:color="auto"/>
            <w:right w:val="none" w:sz="0" w:space="0" w:color="auto"/>
          </w:divBdr>
          <w:divsChild>
            <w:div w:id="1313483414">
              <w:marLeft w:val="0"/>
              <w:marRight w:val="0"/>
              <w:marTop w:val="0"/>
              <w:marBottom w:val="0"/>
              <w:divBdr>
                <w:top w:val="none" w:sz="0" w:space="0" w:color="auto"/>
                <w:left w:val="none" w:sz="0" w:space="0" w:color="auto"/>
                <w:bottom w:val="none" w:sz="0" w:space="0" w:color="auto"/>
                <w:right w:val="none" w:sz="0" w:space="0" w:color="auto"/>
              </w:divBdr>
              <w:divsChild>
                <w:div w:id="69161488">
                  <w:marLeft w:val="0"/>
                  <w:marRight w:val="0"/>
                  <w:marTop w:val="0"/>
                  <w:marBottom w:val="0"/>
                  <w:divBdr>
                    <w:top w:val="none" w:sz="0" w:space="0" w:color="auto"/>
                    <w:left w:val="none" w:sz="0" w:space="0" w:color="auto"/>
                    <w:bottom w:val="none" w:sz="0" w:space="0" w:color="auto"/>
                    <w:right w:val="none" w:sz="0" w:space="0" w:color="auto"/>
                  </w:divBdr>
                  <w:divsChild>
                    <w:div w:id="1870143931">
                      <w:marLeft w:val="0"/>
                      <w:marRight w:val="0"/>
                      <w:marTop w:val="0"/>
                      <w:marBottom w:val="0"/>
                      <w:divBdr>
                        <w:top w:val="none" w:sz="0" w:space="0" w:color="auto"/>
                        <w:left w:val="none" w:sz="0" w:space="0" w:color="auto"/>
                        <w:bottom w:val="none" w:sz="0" w:space="0" w:color="auto"/>
                        <w:right w:val="none" w:sz="0" w:space="0" w:color="auto"/>
                      </w:divBdr>
                      <w:divsChild>
                        <w:div w:id="1151992478">
                          <w:marLeft w:val="0"/>
                          <w:marRight w:val="0"/>
                          <w:marTop w:val="0"/>
                          <w:marBottom w:val="0"/>
                          <w:divBdr>
                            <w:top w:val="none" w:sz="0" w:space="0" w:color="auto"/>
                            <w:left w:val="none" w:sz="0" w:space="0" w:color="auto"/>
                            <w:bottom w:val="none" w:sz="0" w:space="0" w:color="auto"/>
                            <w:right w:val="none" w:sz="0" w:space="0" w:color="auto"/>
                          </w:divBdr>
                          <w:divsChild>
                            <w:div w:id="176587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832325">
      <w:bodyDiv w:val="1"/>
      <w:marLeft w:val="0"/>
      <w:marRight w:val="0"/>
      <w:marTop w:val="0"/>
      <w:marBottom w:val="0"/>
      <w:divBdr>
        <w:top w:val="none" w:sz="0" w:space="0" w:color="auto"/>
        <w:left w:val="none" w:sz="0" w:space="0" w:color="auto"/>
        <w:bottom w:val="none" w:sz="0" w:space="0" w:color="auto"/>
        <w:right w:val="none" w:sz="0" w:space="0" w:color="auto"/>
      </w:divBdr>
    </w:div>
    <w:div w:id="2086799955">
      <w:bodyDiv w:val="1"/>
      <w:marLeft w:val="0"/>
      <w:marRight w:val="0"/>
      <w:marTop w:val="0"/>
      <w:marBottom w:val="0"/>
      <w:divBdr>
        <w:top w:val="none" w:sz="0" w:space="0" w:color="auto"/>
        <w:left w:val="none" w:sz="0" w:space="0" w:color="auto"/>
        <w:bottom w:val="none" w:sz="0" w:space="0" w:color="auto"/>
        <w:right w:val="none" w:sz="0" w:space="0" w:color="auto"/>
      </w:divBdr>
    </w:div>
    <w:div w:id="2120831802">
      <w:bodyDiv w:val="1"/>
      <w:marLeft w:val="0"/>
      <w:marRight w:val="0"/>
      <w:marTop w:val="0"/>
      <w:marBottom w:val="0"/>
      <w:divBdr>
        <w:top w:val="none" w:sz="0" w:space="0" w:color="auto"/>
        <w:left w:val="none" w:sz="0" w:space="0" w:color="auto"/>
        <w:bottom w:val="none" w:sz="0" w:space="0" w:color="auto"/>
        <w:right w:val="none" w:sz="0" w:space="0" w:color="auto"/>
      </w:divBdr>
    </w:div>
    <w:div w:id="212677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3390/ijerph2301002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srhc.2021.1006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doi/10.1007/s10389-022-01818-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11/acer.15427" TargetMode="External"/><Relationship Id="rId4" Type="http://schemas.openxmlformats.org/officeDocument/2006/relationships/webSettings" Target="webSettings.xml"/><Relationship Id="rId9" Type="http://schemas.openxmlformats.org/officeDocument/2006/relationships/hyperlink" Target="https://doi.org/10.3390/ijerph211216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4</Pages>
  <Words>806</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Ekaterina Kist (2336279)</cp:lastModifiedBy>
  <cp:revision>33</cp:revision>
  <dcterms:created xsi:type="dcterms:W3CDTF">2026-03-16T17:33:00Z</dcterms:created>
  <dcterms:modified xsi:type="dcterms:W3CDTF">2026-03-18T00:25:00Z</dcterms:modified>
</cp:coreProperties>
</file>