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B1A7A" w:rsidRDefault="007F45E0" w:rsidP="007F45E0">
      <w:pPr>
        <w:jc w:val="center"/>
        <w:rPr>
          <w:b/>
          <w:sz w:val="32"/>
          <w:szCs w:val="32"/>
        </w:rPr>
      </w:pPr>
      <w:r w:rsidRPr="007F45E0">
        <w:rPr>
          <w:b/>
          <w:sz w:val="32"/>
          <w:szCs w:val="32"/>
        </w:rPr>
        <w:t>Ann and Jack’s story</w:t>
      </w:r>
    </w:p>
    <w:p w:rsidR="007F45E0" w:rsidRDefault="007F45E0" w:rsidP="007F45E0">
      <w:pPr>
        <w:jc w:val="center"/>
        <w:rPr>
          <w:b/>
          <w:sz w:val="32"/>
          <w:szCs w:val="32"/>
        </w:rPr>
      </w:pPr>
    </w:p>
    <w:p w:rsidR="007F45E0" w:rsidRPr="007F45E0" w:rsidRDefault="007F45E0" w:rsidP="007F45E0">
      <w:pPr>
        <w:jc w:val="center"/>
        <w:rPr>
          <w:b/>
          <w:sz w:val="24"/>
          <w:szCs w:val="24"/>
        </w:rPr>
      </w:pPr>
    </w:p>
    <w:p w:rsidR="007F45E0" w:rsidRPr="007F45E0" w:rsidRDefault="007F45E0" w:rsidP="007F45E0">
      <w:pPr>
        <w:rPr>
          <w:b/>
          <w:sz w:val="24"/>
          <w:szCs w:val="24"/>
        </w:rPr>
      </w:pPr>
      <w:r w:rsidRPr="007F45E0">
        <w:rPr>
          <w:b/>
          <w:sz w:val="24"/>
          <w:szCs w:val="24"/>
        </w:rPr>
        <w:t>The video represents an Initial Child Protection Conference (ICPC) setting</w:t>
      </w:r>
      <w:r>
        <w:rPr>
          <w:b/>
          <w:sz w:val="24"/>
          <w:szCs w:val="24"/>
        </w:rPr>
        <w:t>.</w:t>
      </w:r>
    </w:p>
    <w:p w:rsidR="007F45E0" w:rsidRPr="007F45E0" w:rsidRDefault="007F45E0" w:rsidP="007F45E0">
      <w:pPr>
        <w:pStyle w:val="NormalWeb"/>
        <w:shd w:val="clear" w:color="auto" w:fill="FFFFFF"/>
        <w:spacing w:before="0" w:beforeAutospacing="0" w:after="0" w:afterAutospacing="0" w:line="360" w:lineRule="atLeast"/>
        <w:textAlignment w:val="baseline"/>
        <w:rPr>
          <w:rFonts w:asciiTheme="minorHAnsi" w:hAnsiTheme="minorHAnsi"/>
          <w:b/>
          <w:color w:val="000000" w:themeColor="text1"/>
        </w:rPr>
      </w:pPr>
      <w:r w:rsidRPr="007F45E0">
        <w:rPr>
          <w:rFonts w:asciiTheme="minorHAnsi" w:hAnsiTheme="minorHAnsi"/>
          <w:b/>
          <w:color w:val="000000" w:themeColor="text1"/>
        </w:rPr>
        <w:t xml:space="preserve">There has been much emphasis in the SSWB (2014) about co-production and </w:t>
      </w:r>
    </w:p>
    <w:p w:rsidR="007F45E0" w:rsidRPr="007F45E0" w:rsidRDefault="007F45E0" w:rsidP="007F45E0">
      <w:pPr>
        <w:pStyle w:val="NormalWeb"/>
        <w:shd w:val="clear" w:color="auto" w:fill="FFFFFF"/>
        <w:spacing w:before="0" w:beforeAutospacing="0" w:after="0" w:afterAutospacing="0" w:line="360" w:lineRule="atLeast"/>
        <w:textAlignment w:val="baseline"/>
        <w:rPr>
          <w:rFonts w:asciiTheme="minorHAnsi" w:hAnsiTheme="minorHAnsi"/>
          <w:b/>
          <w:color w:val="000000" w:themeColor="text1"/>
        </w:rPr>
      </w:pPr>
    </w:p>
    <w:p w:rsidR="007F45E0" w:rsidRPr="007F45E0" w:rsidRDefault="007F45E0" w:rsidP="007F45E0">
      <w:pPr>
        <w:numPr>
          <w:ilvl w:val="0"/>
          <w:numId w:val="1"/>
        </w:numPr>
        <w:shd w:val="clear" w:color="auto" w:fill="FFFFFF"/>
        <w:spacing w:after="150" w:line="312" w:lineRule="atLeast"/>
        <w:ind w:left="300"/>
        <w:textAlignment w:val="baseline"/>
        <w:rPr>
          <w:rFonts w:eastAsia="Times New Roman" w:cs="Times New Roman"/>
          <w:b/>
          <w:color w:val="000000" w:themeColor="text1"/>
          <w:sz w:val="24"/>
          <w:szCs w:val="24"/>
          <w:lang w:eastAsia="en-GB"/>
        </w:rPr>
      </w:pPr>
      <w:r w:rsidRPr="007F45E0">
        <w:rPr>
          <w:rFonts w:eastAsia="Times New Roman" w:cs="Times New Roman"/>
          <w:b/>
          <w:color w:val="000000" w:themeColor="text1"/>
          <w:sz w:val="24"/>
          <w:szCs w:val="24"/>
          <w:lang w:eastAsia="en-GB"/>
        </w:rPr>
        <w:t>giving individuals a stronger voice and more control over the care and support they receive</w:t>
      </w:r>
    </w:p>
    <w:p w:rsidR="007F45E0" w:rsidRDefault="007F45E0" w:rsidP="007F45E0">
      <w:pPr>
        <w:numPr>
          <w:ilvl w:val="0"/>
          <w:numId w:val="1"/>
        </w:numPr>
        <w:shd w:val="clear" w:color="auto" w:fill="FFFFFF"/>
        <w:spacing w:after="150" w:line="312" w:lineRule="atLeast"/>
        <w:ind w:left="300"/>
        <w:textAlignment w:val="baseline"/>
        <w:rPr>
          <w:rFonts w:eastAsia="Times New Roman" w:cs="Times New Roman"/>
          <w:b/>
          <w:color w:val="000000" w:themeColor="text1"/>
          <w:sz w:val="24"/>
          <w:szCs w:val="24"/>
          <w:lang w:eastAsia="en-GB"/>
        </w:rPr>
      </w:pPr>
      <w:proofErr w:type="gramStart"/>
      <w:r w:rsidRPr="007F45E0">
        <w:rPr>
          <w:rFonts w:eastAsia="Times New Roman" w:cs="Times New Roman"/>
          <w:b/>
          <w:color w:val="000000" w:themeColor="text1"/>
          <w:sz w:val="24"/>
          <w:szCs w:val="24"/>
          <w:lang w:eastAsia="en-GB"/>
        </w:rPr>
        <w:t>encourag</w:t>
      </w:r>
      <w:r>
        <w:rPr>
          <w:rFonts w:eastAsia="Times New Roman" w:cs="Times New Roman"/>
          <w:b/>
          <w:color w:val="000000" w:themeColor="text1"/>
          <w:sz w:val="24"/>
          <w:szCs w:val="24"/>
          <w:lang w:eastAsia="en-GB"/>
        </w:rPr>
        <w:t>e</w:t>
      </w:r>
      <w:proofErr w:type="gramEnd"/>
      <w:r w:rsidRPr="007F45E0">
        <w:rPr>
          <w:rFonts w:eastAsia="Times New Roman" w:cs="Times New Roman"/>
          <w:b/>
          <w:color w:val="000000" w:themeColor="text1"/>
          <w:sz w:val="24"/>
          <w:szCs w:val="24"/>
          <w:lang w:eastAsia="en-GB"/>
        </w:rPr>
        <w:t xml:space="preserve"> a renewed focus on prevention and early intervention.</w:t>
      </w:r>
    </w:p>
    <w:p w:rsidR="00B61595" w:rsidRPr="007F45E0" w:rsidRDefault="00B61595" w:rsidP="00B61595">
      <w:pPr>
        <w:shd w:val="clear" w:color="auto" w:fill="FFFFFF"/>
        <w:spacing w:after="150" w:line="312" w:lineRule="atLeast"/>
        <w:textAlignment w:val="baseline"/>
        <w:rPr>
          <w:rFonts w:eastAsia="Times New Roman" w:cs="Times New Roman"/>
          <w:b/>
          <w:color w:val="000000" w:themeColor="text1"/>
          <w:sz w:val="24"/>
          <w:szCs w:val="24"/>
          <w:lang w:eastAsia="en-GB"/>
        </w:rPr>
      </w:pPr>
      <w:r>
        <w:rPr>
          <w:rFonts w:eastAsia="Times New Roman" w:cs="Times New Roman"/>
          <w:b/>
          <w:color w:val="000000" w:themeColor="text1"/>
          <w:sz w:val="24"/>
          <w:szCs w:val="24"/>
          <w:lang w:eastAsia="en-GB"/>
        </w:rPr>
        <w:t>The ICPC is also underpinned by the Children Act</w:t>
      </w:r>
      <w:bookmarkStart w:id="0" w:name="_GoBack"/>
      <w:bookmarkEnd w:id="0"/>
      <w:r>
        <w:rPr>
          <w:rFonts w:eastAsia="Times New Roman" w:cs="Times New Roman"/>
          <w:b/>
          <w:color w:val="000000" w:themeColor="text1"/>
          <w:sz w:val="24"/>
          <w:szCs w:val="24"/>
          <w:lang w:eastAsia="en-GB"/>
        </w:rPr>
        <w:t xml:space="preserve"> (2004) </w:t>
      </w:r>
    </w:p>
    <w:p w:rsidR="007F45E0" w:rsidRPr="007F45E0" w:rsidRDefault="007F45E0" w:rsidP="007F45E0">
      <w:pPr>
        <w:rPr>
          <w:b/>
          <w:color w:val="000000" w:themeColor="text1"/>
          <w:sz w:val="24"/>
          <w:szCs w:val="24"/>
        </w:rPr>
      </w:pPr>
    </w:p>
    <w:p w:rsidR="007F45E0" w:rsidRPr="007F45E0" w:rsidRDefault="007F45E0" w:rsidP="007F45E0">
      <w:pPr>
        <w:rPr>
          <w:b/>
          <w:color w:val="000000" w:themeColor="text1"/>
          <w:sz w:val="24"/>
          <w:szCs w:val="24"/>
        </w:rPr>
      </w:pPr>
      <w:r w:rsidRPr="007F45E0">
        <w:rPr>
          <w:b/>
          <w:color w:val="000000" w:themeColor="text1"/>
          <w:sz w:val="24"/>
          <w:szCs w:val="24"/>
        </w:rPr>
        <w:t xml:space="preserve">However, where children are deemed </w:t>
      </w:r>
      <w:r w:rsidRPr="007F45E0">
        <w:rPr>
          <w:b/>
          <w:i/>
          <w:color w:val="000000" w:themeColor="text1"/>
          <w:sz w:val="24"/>
          <w:szCs w:val="24"/>
        </w:rPr>
        <w:t xml:space="preserve">at risk, there is a </w:t>
      </w:r>
      <w:r w:rsidRPr="007F45E0">
        <w:rPr>
          <w:b/>
          <w:color w:val="000000" w:themeColor="text1"/>
          <w:sz w:val="24"/>
          <w:szCs w:val="24"/>
        </w:rPr>
        <w:t>responsibility for professionals to work together to safeguard children. This means families can sometimes feel disempowered in the process. This doesn’t have to be the case – it takes a brave and motivated advocate to make sure parents and children can still be</w:t>
      </w:r>
      <w:r>
        <w:rPr>
          <w:b/>
          <w:color w:val="000000" w:themeColor="text1"/>
          <w:sz w:val="24"/>
          <w:szCs w:val="24"/>
        </w:rPr>
        <w:t xml:space="preserve"> empowered through the process.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  <w:r w:rsidRPr="007F45E0">
        <w:rPr>
          <w:b/>
          <w:color w:val="000000" w:themeColor="text1"/>
          <w:sz w:val="24"/>
          <w:szCs w:val="24"/>
        </w:rPr>
        <w:t xml:space="preserve">Ann and Jack’s story shows a number of issues that affect parents when their children have been seen as </w:t>
      </w:r>
      <w:r w:rsidRPr="007F45E0">
        <w:rPr>
          <w:b/>
          <w:i/>
          <w:color w:val="000000" w:themeColor="text1"/>
          <w:sz w:val="24"/>
          <w:szCs w:val="24"/>
        </w:rPr>
        <w:t>at risk</w:t>
      </w:r>
      <w:r w:rsidRPr="007F45E0">
        <w:rPr>
          <w:b/>
          <w:color w:val="000000" w:themeColor="text1"/>
          <w:sz w:val="24"/>
          <w:szCs w:val="24"/>
        </w:rPr>
        <w:t xml:space="preserve"> of harm</w:t>
      </w:r>
      <w:r>
        <w:rPr>
          <w:b/>
          <w:color w:val="000000" w:themeColor="text1"/>
          <w:sz w:val="24"/>
          <w:szCs w:val="24"/>
        </w:rPr>
        <w:t>: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</w:p>
    <w:p w:rsidR="007F45E0" w:rsidRPr="007F45E0" w:rsidRDefault="007F45E0" w:rsidP="007F45E0">
      <w:pPr>
        <w:jc w:val="center"/>
        <w:rPr>
          <w:b/>
          <w:color w:val="000000" w:themeColor="text1"/>
          <w:sz w:val="28"/>
          <w:szCs w:val="28"/>
        </w:rPr>
      </w:pPr>
      <w:r w:rsidRPr="007F45E0">
        <w:rPr>
          <w:b/>
          <w:color w:val="000000" w:themeColor="text1"/>
          <w:sz w:val="28"/>
          <w:szCs w:val="28"/>
        </w:rPr>
        <w:t>Group discussion: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t>Older children can attend conferences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t>It must be terrifying for the parents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t>Think they may lose their child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t xml:space="preserve">Professional used jargon – words like </w:t>
      </w:r>
      <w:r w:rsidRPr="007F45E0">
        <w:rPr>
          <w:b/>
          <w:i/>
          <w:color w:val="000000" w:themeColor="text1"/>
          <w:sz w:val="24"/>
          <w:szCs w:val="24"/>
        </w:rPr>
        <w:t>domestic abuse</w:t>
      </w:r>
      <w:r>
        <w:rPr>
          <w:b/>
          <w:color w:val="000000" w:themeColor="text1"/>
          <w:sz w:val="24"/>
          <w:szCs w:val="24"/>
        </w:rPr>
        <w:t xml:space="preserve"> and q</w:t>
      </w:r>
      <w:r w:rsidRPr="007F45E0">
        <w:rPr>
          <w:b/>
          <w:i/>
          <w:color w:val="000000" w:themeColor="text1"/>
          <w:sz w:val="24"/>
          <w:szCs w:val="24"/>
        </w:rPr>
        <w:t>uantifying</w:t>
      </w:r>
      <w:r>
        <w:rPr>
          <w:b/>
          <w:i/>
          <w:color w:val="000000" w:themeColor="text1"/>
          <w:sz w:val="24"/>
          <w:szCs w:val="24"/>
        </w:rPr>
        <w:t xml:space="preserve">. </w:t>
      </w:r>
      <w:r w:rsidRPr="007F45E0">
        <w:rPr>
          <w:b/>
          <w:color w:val="000000" w:themeColor="text1"/>
          <w:sz w:val="24"/>
          <w:szCs w:val="24"/>
        </w:rPr>
        <w:t>This can disempower the parents if communication has been substandard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t>The advocate needs to prepare the family before the meeting and afterwards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t>A partner may not know the other partner’s past – this can come up in the conference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t>It must be so embarrassing for the parent to have their life story and failures discussed in open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t>The body language showed that the mum was in a negative place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t>Interesting that dad blamed mum for not making breakfast</w:t>
      </w:r>
    </w:p>
    <w:p w:rsidR="007F45E0" w:rsidRDefault="007F45E0" w:rsidP="007F45E0">
      <w:pPr>
        <w:rPr>
          <w:b/>
          <w:color w:val="000000" w:themeColor="text1"/>
          <w:sz w:val="24"/>
          <w:szCs w:val="24"/>
        </w:rPr>
      </w:pPr>
    </w:p>
    <w:p w:rsidR="007F45E0" w:rsidRPr="007F45E0" w:rsidRDefault="007F45E0" w:rsidP="007F45E0">
      <w:pPr>
        <w:rPr>
          <w:b/>
          <w:color w:val="000000" w:themeColor="text1"/>
          <w:sz w:val="24"/>
          <w:szCs w:val="24"/>
        </w:rPr>
      </w:pPr>
    </w:p>
    <w:p w:rsidR="007F45E0" w:rsidRDefault="007F45E0" w:rsidP="007F45E0">
      <w:pPr>
        <w:rPr>
          <w:b/>
          <w:color w:val="000000" w:themeColor="text1"/>
          <w:sz w:val="32"/>
          <w:szCs w:val="32"/>
        </w:rPr>
      </w:pPr>
    </w:p>
    <w:p w:rsidR="007F45E0" w:rsidRPr="007F45E0" w:rsidRDefault="007F45E0" w:rsidP="007F45E0">
      <w:pPr>
        <w:rPr>
          <w:b/>
          <w:color w:val="000000" w:themeColor="text1"/>
          <w:sz w:val="32"/>
          <w:szCs w:val="32"/>
        </w:rPr>
      </w:pPr>
    </w:p>
    <w:sectPr w:rsidR="007F45E0" w:rsidRPr="007F45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3B45A3C"/>
    <w:multiLevelType w:val="multilevel"/>
    <w:tmpl w:val="FAE024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45E0"/>
    <w:rsid w:val="00134C01"/>
    <w:rsid w:val="00173E42"/>
    <w:rsid w:val="004A482C"/>
    <w:rsid w:val="006C6E34"/>
    <w:rsid w:val="007F45E0"/>
    <w:rsid w:val="00B61595"/>
    <w:rsid w:val="00D11543"/>
    <w:rsid w:val="00D535C9"/>
    <w:rsid w:val="00DB1A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634BF11-DB86-4E66-8E77-3DBAB637F1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F45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F45E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7405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224</Words>
  <Characters>1282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2018-11-29T09:57:00Z</dcterms:created>
  <dcterms:modified xsi:type="dcterms:W3CDTF">2018-11-29T10:10:00Z</dcterms:modified>
</cp:coreProperties>
</file>