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24813494"/>
        <w:docPartObj>
          <w:docPartGallery w:val="Cover Pages"/>
          <w:docPartUnique/>
        </w:docPartObj>
      </w:sdtPr>
      <w:sdtContent>
        <w:p w14:paraId="0C094E4F" w14:textId="611AB453" w:rsidR="00C62544" w:rsidRPr="00C26379" w:rsidRDefault="00C62544"/>
        <w:p w14:paraId="0F0A9E5D" w14:textId="3CDDCA56" w:rsidR="00C62544" w:rsidRPr="00C26379" w:rsidRDefault="00C62544">
          <w:pPr>
            <w:rPr>
              <w:rFonts w:asciiTheme="majorHAnsi" w:eastAsiaTheme="majorEastAsia" w:hAnsiTheme="majorHAnsi" w:cstheme="majorBidi"/>
              <w:color w:val="0F4761" w:themeColor="accent1" w:themeShade="BF"/>
              <w:kern w:val="0"/>
              <w:sz w:val="32"/>
              <w:szCs w:val="32"/>
              <w:lang w:eastAsia="en-US"/>
              <w14:ligatures w14:val="none"/>
            </w:rPr>
          </w:pPr>
          <w:r w:rsidRPr="00C26379">
            <w:rPr>
              <w:noProof/>
            </w:rPr>
            <mc:AlternateContent>
              <mc:Choice Requires="wps">
                <w:drawing>
                  <wp:anchor distT="0" distB="0" distL="182880" distR="182880" simplePos="0" relativeHeight="251663360" behindDoc="0" locked="0" layoutInCell="1" allowOverlap="1" wp14:anchorId="1EC7C8B5" wp14:editId="716B87F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6A1540" w14:textId="7EFD879C" w:rsidR="00C62544" w:rsidRPr="00C26379" w:rsidRDefault="00000000">
                                <w:pPr>
                                  <w:pStyle w:val="NoSpacing"/>
                                  <w:spacing w:before="40" w:after="560" w:line="216" w:lineRule="auto"/>
                                  <w:rPr>
                                    <w:color w:val="156082" w:themeColor="accent1"/>
                                    <w:sz w:val="72"/>
                                    <w:szCs w:val="72"/>
                                    <w:lang w:val="en-GB"/>
                                  </w:rPr>
                                </w:pPr>
                                <w:sdt>
                                  <w:sdtPr>
                                    <w:rPr>
                                      <w:color w:val="156082" w:themeColor="accent1"/>
                                      <w:sz w:val="48"/>
                                      <w:szCs w:val="48"/>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756E1" w:rsidRPr="00C26379">
                                      <w:rPr>
                                        <w:color w:val="156082" w:themeColor="accent1"/>
                                        <w:sz w:val="48"/>
                                        <w:szCs w:val="48"/>
                                        <w:lang w:val="en-GB"/>
                                      </w:rPr>
                                      <w:t>Postgraduate Certificate in teaching in Higher Education</w:t>
                                    </w:r>
                                  </w:sdtContent>
                                </w:sdt>
                              </w:p>
                              <w:sdt>
                                <w:sdtPr>
                                  <w:rPr>
                                    <w:rFonts w:ascii="Arial" w:eastAsia="Arial" w:hAnsi="Arial" w:cs="Arial"/>
                                    <w:b/>
                                    <w:lang w:val="pt-PT"/>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1BE0C51" w14:textId="0801FBE6" w:rsidR="00C62544" w:rsidRPr="00E83304" w:rsidRDefault="00305466">
                                    <w:pPr>
                                      <w:pStyle w:val="NoSpacing"/>
                                      <w:spacing w:before="40" w:after="40"/>
                                      <w:rPr>
                                        <w:caps/>
                                        <w:color w:val="501549" w:themeColor="accent5" w:themeShade="80"/>
                                        <w:sz w:val="28"/>
                                        <w:szCs w:val="28"/>
                                        <w:lang w:val="pt-PT"/>
                                      </w:rPr>
                                    </w:pPr>
                                    <w:r w:rsidRPr="00E83304">
                                      <w:rPr>
                                        <w:rFonts w:ascii="Arial" w:eastAsia="Arial" w:hAnsi="Arial" w:cs="Arial"/>
                                        <w:b/>
                                        <w:lang w:val="pt-PT"/>
                                      </w:rPr>
                                      <w:t>Professional Portfolio 2- UNHE7010</w:t>
                                    </w:r>
                                  </w:p>
                                </w:sdtContent>
                              </w:sdt>
                              <w:sdt>
                                <w:sdtPr>
                                  <w:rPr>
                                    <w:caps/>
                                    <w:color w:val="A02B93" w:themeColor="accent5"/>
                                    <w:sz w:val="24"/>
                                    <w:szCs w:val="24"/>
                                    <w:lang w:val="pt-PT"/>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2EB77FD" w14:textId="2E627258" w:rsidR="00C62544" w:rsidRPr="00E83304" w:rsidRDefault="00C62544">
                                    <w:pPr>
                                      <w:pStyle w:val="NoSpacing"/>
                                      <w:spacing w:before="80" w:after="40"/>
                                      <w:rPr>
                                        <w:caps/>
                                        <w:color w:val="A02B93" w:themeColor="accent5"/>
                                        <w:sz w:val="24"/>
                                        <w:szCs w:val="24"/>
                                        <w:lang w:val="pt-PT"/>
                                      </w:rPr>
                                    </w:pPr>
                                    <w:r w:rsidRPr="00E83304">
                                      <w:rPr>
                                        <w:caps/>
                                        <w:color w:val="A02B93" w:themeColor="accent5"/>
                                        <w:sz w:val="24"/>
                                        <w:szCs w:val="24"/>
                                        <w:lang w:val="pt-PT"/>
                                      </w:rPr>
                                      <w:t>Jaliya De Silva</w:t>
                                    </w:r>
                                    <w:r w:rsidR="00305466" w:rsidRPr="00E83304">
                                      <w:rPr>
                                        <w:caps/>
                                        <w:color w:val="A02B93" w:themeColor="accent5"/>
                                        <w:sz w:val="24"/>
                                        <w:szCs w:val="24"/>
                                        <w:lang w:val="pt-PT"/>
                                      </w:rPr>
                                      <w:t xml:space="preserve"> - 1803778</w:t>
                                    </w:r>
                                  </w:p>
                                </w:sdtContent>
                              </w:sdt>
                              <w:p w14:paraId="10813164" w14:textId="30997B09" w:rsidR="004566C1" w:rsidRPr="00C26379" w:rsidRDefault="00305466">
                                <w:r w:rsidRPr="00C26379">
                                  <w:t xml:space="preserve">Submission </w:t>
                                </w:r>
                                <w:r w:rsidR="00C26379" w:rsidRPr="00C26379">
                                  <w:t xml:space="preserve">date </w:t>
                                </w:r>
                                <w:r w:rsidR="002E266D">
                                  <w:t>–</w:t>
                                </w:r>
                                <w:r w:rsidR="00C26379">
                                  <w:t xml:space="preserve"> </w:t>
                                </w:r>
                                <w:r w:rsidR="002E266D">
                                  <w:t>30</w:t>
                                </w:r>
                                <w:r w:rsidR="002E266D" w:rsidRPr="002E266D">
                                  <w:rPr>
                                    <w:vertAlign w:val="superscript"/>
                                  </w:rPr>
                                  <w:t>th</w:t>
                                </w:r>
                                <w:r w:rsidR="002E266D">
                                  <w:t xml:space="preserve"> April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EC7C8B5" id="_x0000_t202" coordsize="21600,21600" o:spt="202" path="m,l,21600r21600,l21600,xe">
                    <v:stroke joinstyle="miter"/>
                    <v:path gradientshapeok="t" o:connecttype="rect"/>
                  </v:shapetype>
                  <v:shape id="Text Box 32" o:spid="_x0000_s1026" type="#_x0000_t202" style="position:absolute;margin-left:0;margin-top:0;width:369pt;height:529.2pt;z-index:251663360;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56A1540" w14:textId="7EFD879C" w:rsidR="00C62544" w:rsidRPr="00C26379" w:rsidRDefault="00000000">
                          <w:pPr>
                            <w:pStyle w:val="NoSpacing"/>
                            <w:spacing w:before="40" w:after="560" w:line="216" w:lineRule="auto"/>
                            <w:rPr>
                              <w:color w:val="156082" w:themeColor="accent1"/>
                              <w:sz w:val="72"/>
                              <w:szCs w:val="72"/>
                              <w:lang w:val="en-GB"/>
                            </w:rPr>
                          </w:pPr>
                          <w:sdt>
                            <w:sdtPr>
                              <w:rPr>
                                <w:color w:val="156082" w:themeColor="accent1"/>
                                <w:sz w:val="48"/>
                                <w:szCs w:val="48"/>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756E1" w:rsidRPr="00C26379">
                                <w:rPr>
                                  <w:color w:val="156082" w:themeColor="accent1"/>
                                  <w:sz w:val="48"/>
                                  <w:szCs w:val="48"/>
                                  <w:lang w:val="en-GB"/>
                                </w:rPr>
                                <w:t>Postgraduate Certificate in teaching in Higher Education</w:t>
                              </w:r>
                            </w:sdtContent>
                          </w:sdt>
                        </w:p>
                        <w:sdt>
                          <w:sdtPr>
                            <w:rPr>
                              <w:rFonts w:ascii="Arial" w:eastAsia="Arial" w:hAnsi="Arial" w:cs="Arial"/>
                              <w:b/>
                              <w:lang w:val="pt-PT"/>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1BE0C51" w14:textId="0801FBE6" w:rsidR="00C62544" w:rsidRPr="00E83304" w:rsidRDefault="00305466">
                              <w:pPr>
                                <w:pStyle w:val="NoSpacing"/>
                                <w:spacing w:before="40" w:after="40"/>
                                <w:rPr>
                                  <w:caps/>
                                  <w:color w:val="501549" w:themeColor="accent5" w:themeShade="80"/>
                                  <w:sz w:val="28"/>
                                  <w:szCs w:val="28"/>
                                  <w:lang w:val="pt-PT"/>
                                </w:rPr>
                              </w:pPr>
                              <w:r w:rsidRPr="00E83304">
                                <w:rPr>
                                  <w:rFonts w:ascii="Arial" w:eastAsia="Arial" w:hAnsi="Arial" w:cs="Arial"/>
                                  <w:b/>
                                  <w:lang w:val="pt-PT"/>
                                </w:rPr>
                                <w:t>Professional Portfolio 2- UNHE7010</w:t>
                              </w:r>
                            </w:p>
                          </w:sdtContent>
                        </w:sdt>
                        <w:sdt>
                          <w:sdtPr>
                            <w:rPr>
                              <w:caps/>
                              <w:color w:val="A02B93" w:themeColor="accent5"/>
                              <w:sz w:val="24"/>
                              <w:szCs w:val="24"/>
                              <w:lang w:val="pt-PT"/>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2EB77FD" w14:textId="2E627258" w:rsidR="00C62544" w:rsidRPr="00E83304" w:rsidRDefault="00C62544">
                              <w:pPr>
                                <w:pStyle w:val="NoSpacing"/>
                                <w:spacing w:before="80" w:after="40"/>
                                <w:rPr>
                                  <w:caps/>
                                  <w:color w:val="A02B93" w:themeColor="accent5"/>
                                  <w:sz w:val="24"/>
                                  <w:szCs w:val="24"/>
                                  <w:lang w:val="pt-PT"/>
                                </w:rPr>
                              </w:pPr>
                              <w:r w:rsidRPr="00E83304">
                                <w:rPr>
                                  <w:caps/>
                                  <w:color w:val="A02B93" w:themeColor="accent5"/>
                                  <w:sz w:val="24"/>
                                  <w:szCs w:val="24"/>
                                  <w:lang w:val="pt-PT"/>
                                </w:rPr>
                                <w:t>Jaliya De Silva</w:t>
                              </w:r>
                              <w:r w:rsidR="00305466" w:rsidRPr="00E83304">
                                <w:rPr>
                                  <w:caps/>
                                  <w:color w:val="A02B93" w:themeColor="accent5"/>
                                  <w:sz w:val="24"/>
                                  <w:szCs w:val="24"/>
                                  <w:lang w:val="pt-PT"/>
                                </w:rPr>
                                <w:t xml:space="preserve"> - 1803778</w:t>
                              </w:r>
                            </w:p>
                          </w:sdtContent>
                        </w:sdt>
                        <w:p w14:paraId="10813164" w14:textId="30997B09" w:rsidR="004566C1" w:rsidRPr="00C26379" w:rsidRDefault="00305466">
                          <w:r w:rsidRPr="00C26379">
                            <w:t xml:space="preserve">Submission </w:t>
                          </w:r>
                          <w:r w:rsidR="00C26379" w:rsidRPr="00C26379">
                            <w:t xml:space="preserve">date </w:t>
                          </w:r>
                          <w:r w:rsidR="002E266D">
                            <w:t>–</w:t>
                          </w:r>
                          <w:r w:rsidR="00C26379">
                            <w:t xml:space="preserve"> </w:t>
                          </w:r>
                          <w:r w:rsidR="002E266D">
                            <w:t>30</w:t>
                          </w:r>
                          <w:r w:rsidR="002E266D" w:rsidRPr="002E266D">
                            <w:rPr>
                              <w:vertAlign w:val="superscript"/>
                            </w:rPr>
                            <w:t>th</w:t>
                          </w:r>
                          <w:r w:rsidR="002E266D">
                            <w:t xml:space="preserve"> April 2025</w:t>
                          </w:r>
                        </w:p>
                      </w:txbxContent>
                    </v:textbox>
                    <w10:wrap type="square" anchorx="margin" anchory="page"/>
                  </v:shape>
                </w:pict>
              </mc:Fallback>
            </mc:AlternateContent>
          </w:r>
          <w:r w:rsidRPr="00C26379">
            <w:rPr>
              <w:noProof/>
            </w:rPr>
            <mc:AlternateContent>
              <mc:Choice Requires="wps">
                <w:drawing>
                  <wp:anchor distT="0" distB="0" distL="114300" distR="114300" simplePos="0" relativeHeight="251662336" behindDoc="0" locked="0" layoutInCell="1" allowOverlap="1" wp14:anchorId="454C021F" wp14:editId="0FFA2E9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lang w:val="en-GB"/>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3E66E26D" w14:textId="6D2E876A" w:rsidR="00C62544" w:rsidRPr="00C26379" w:rsidRDefault="00C62544">
                                    <w:pPr>
                                      <w:pStyle w:val="NoSpacing"/>
                                      <w:jc w:val="right"/>
                                      <w:rPr>
                                        <w:color w:val="FFFFFF" w:themeColor="background1"/>
                                        <w:sz w:val="24"/>
                                        <w:szCs w:val="24"/>
                                        <w:lang w:val="en-GB"/>
                                      </w:rPr>
                                    </w:pPr>
                                    <w:r w:rsidRPr="00C26379">
                                      <w:rPr>
                                        <w:color w:val="FFFFFF" w:themeColor="background1"/>
                                        <w:sz w:val="24"/>
                                        <w:szCs w:val="24"/>
                                        <w:lang w:val="en-GB"/>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54C021F" id="Rectangle 33" o:spid="_x0000_s1027" style="position:absolute;margin-left:-4.4pt;margin-top:0;width:46.8pt;height:77.75pt;z-index:25166233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lang w:val="en-GB"/>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3E66E26D" w14:textId="6D2E876A" w:rsidR="00C62544" w:rsidRPr="00C26379" w:rsidRDefault="00C62544">
                              <w:pPr>
                                <w:pStyle w:val="NoSpacing"/>
                                <w:jc w:val="right"/>
                                <w:rPr>
                                  <w:color w:val="FFFFFF" w:themeColor="background1"/>
                                  <w:sz w:val="24"/>
                                  <w:szCs w:val="24"/>
                                  <w:lang w:val="en-GB"/>
                                </w:rPr>
                              </w:pPr>
                              <w:r w:rsidRPr="00C26379">
                                <w:rPr>
                                  <w:color w:val="FFFFFF" w:themeColor="background1"/>
                                  <w:sz w:val="24"/>
                                  <w:szCs w:val="24"/>
                                  <w:lang w:val="en-GB"/>
                                </w:rPr>
                                <w:t>2025</w:t>
                              </w:r>
                            </w:p>
                          </w:sdtContent>
                        </w:sdt>
                      </w:txbxContent>
                    </v:textbox>
                    <w10:wrap anchorx="margin" anchory="page"/>
                  </v:rect>
                </w:pict>
              </mc:Fallback>
            </mc:AlternateContent>
          </w:r>
          <w:r w:rsidRPr="00C26379">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576208669"/>
        <w:docPartObj>
          <w:docPartGallery w:val="Table of Contents"/>
          <w:docPartUnique/>
        </w:docPartObj>
      </w:sdtPr>
      <w:sdtEndPr>
        <w:rPr>
          <w:b/>
          <w:bCs/>
        </w:rPr>
      </w:sdtEndPr>
      <w:sdtContent>
        <w:p w14:paraId="3BB6EE29" w14:textId="5F7B0F66" w:rsidR="00D13C2D" w:rsidRPr="00C26379" w:rsidRDefault="006755E5" w:rsidP="006755E5">
          <w:pPr>
            <w:pStyle w:val="TOCHeading"/>
            <w:spacing w:line="480" w:lineRule="auto"/>
            <w:rPr>
              <w:b/>
              <w:bCs/>
              <w:color w:val="auto"/>
              <w:u w:val="single"/>
              <w:lang w:val="en-GB"/>
            </w:rPr>
          </w:pPr>
          <w:r w:rsidRPr="00C26379">
            <w:rPr>
              <w:b/>
              <w:bCs/>
              <w:color w:val="auto"/>
              <w:u w:val="single"/>
              <w:lang w:val="en-GB"/>
            </w:rPr>
            <w:t xml:space="preserve">Table of </w:t>
          </w:r>
          <w:r w:rsidR="00D13C2D" w:rsidRPr="00C26379">
            <w:rPr>
              <w:b/>
              <w:bCs/>
              <w:color w:val="auto"/>
              <w:u w:val="single"/>
              <w:lang w:val="en-GB"/>
            </w:rPr>
            <w:t>Contents</w:t>
          </w:r>
        </w:p>
        <w:p w14:paraId="314717A9" w14:textId="69E6998A" w:rsidR="00D13C2D" w:rsidRPr="00C26379" w:rsidRDefault="00D13C2D" w:rsidP="006755E5">
          <w:pPr>
            <w:pStyle w:val="TOC1"/>
            <w:tabs>
              <w:tab w:val="right" w:leader="dot" w:pos="9016"/>
            </w:tabs>
            <w:spacing w:line="480" w:lineRule="auto"/>
          </w:pPr>
          <w:r w:rsidRPr="00C26379">
            <w:fldChar w:fldCharType="begin"/>
          </w:r>
          <w:r w:rsidRPr="00C26379">
            <w:instrText xml:space="preserve"> TOC \o "1-3" \h \z \u </w:instrText>
          </w:r>
          <w:r w:rsidRPr="00C26379">
            <w:fldChar w:fldCharType="separate"/>
          </w:r>
          <w:hyperlink w:anchor="_Toc195778582" w:history="1">
            <w:r w:rsidRPr="00C26379">
              <w:rPr>
                <w:rStyle w:val="Hyperlink"/>
              </w:rPr>
              <w:t>Reflective report of a teaching intervention cycle (4,000 words)</w:t>
            </w:r>
            <w:r w:rsidR="005062C4" w:rsidRPr="00C26379">
              <w:rPr>
                <w:rStyle w:val="Hyperlink"/>
              </w:rPr>
              <w:t xml:space="preserve"> Essay</w:t>
            </w:r>
            <w:r w:rsidRPr="00C26379">
              <w:rPr>
                <w:webHidden/>
              </w:rPr>
              <w:tab/>
            </w:r>
            <w:r w:rsidRPr="00C26379">
              <w:rPr>
                <w:webHidden/>
              </w:rPr>
              <w:fldChar w:fldCharType="begin"/>
            </w:r>
            <w:r w:rsidRPr="00C26379">
              <w:rPr>
                <w:webHidden/>
              </w:rPr>
              <w:instrText xml:space="preserve"> PAGEREF _Toc195778582 \h </w:instrText>
            </w:r>
            <w:r w:rsidRPr="00C26379">
              <w:rPr>
                <w:webHidden/>
              </w:rPr>
            </w:r>
            <w:r w:rsidRPr="00C26379">
              <w:rPr>
                <w:webHidden/>
              </w:rPr>
              <w:fldChar w:fldCharType="separate"/>
            </w:r>
            <w:r w:rsidRPr="00C26379">
              <w:rPr>
                <w:webHidden/>
              </w:rPr>
              <w:t>2</w:t>
            </w:r>
            <w:r w:rsidRPr="00C26379">
              <w:rPr>
                <w:webHidden/>
              </w:rPr>
              <w:fldChar w:fldCharType="end"/>
            </w:r>
          </w:hyperlink>
        </w:p>
        <w:p w14:paraId="0F6380BE" w14:textId="0D36B98E" w:rsidR="00D13C2D" w:rsidRPr="00C26379" w:rsidRDefault="00D13C2D" w:rsidP="006755E5">
          <w:pPr>
            <w:pStyle w:val="TOC1"/>
            <w:tabs>
              <w:tab w:val="right" w:leader="dot" w:pos="9016"/>
            </w:tabs>
            <w:spacing w:line="480" w:lineRule="auto"/>
          </w:pPr>
          <w:hyperlink w:anchor="_Toc195778583" w:history="1">
            <w:r w:rsidRPr="00C26379">
              <w:rPr>
                <w:rStyle w:val="Hyperlink"/>
              </w:rPr>
              <w:t xml:space="preserve">Reflective teaching intervention cycle in the form of a poster- </w:t>
            </w:r>
            <w:r w:rsidRPr="00C26379">
              <w:rPr>
                <w:webHidden/>
              </w:rPr>
              <w:tab/>
            </w:r>
            <w:r w:rsidRPr="00C26379">
              <w:rPr>
                <w:webHidden/>
              </w:rPr>
              <w:fldChar w:fldCharType="begin"/>
            </w:r>
            <w:r w:rsidRPr="00C26379">
              <w:rPr>
                <w:webHidden/>
              </w:rPr>
              <w:instrText xml:space="preserve"> PAGEREF _Toc195778583 \h </w:instrText>
            </w:r>
            <w:r w:rsidRPr="00C26379">
              <w:rPr>
                <w:webHidden/>
              </w:rPr>
            </w:r>
            <w:r w:rsidRPr="00C26379">
              <w:rPr>
                <w:webHidden/>
              </w:rPr>
              <w:fldChar w:fldCharType="separate"/>
            </w:r>
            <w:r w:rsidRPr="00C26379">
              <w:rPr>
                <w:webHidden/>
              </w:rPr>
              <w:t>16</w:t>
            </w:r>
            <w:r w:rsidRPr="00C26379">
              <w:rPr>
                <w:webHidden/>
              </w:rPr>
              <w:fldChar w:fldCharType="end"/>
            </w:r>
          </w:hyperlink>
        </w:p>
        <w:p w14:paraId="774EC466" w14:textId="277272AB" w:rsidR="00D13C2D" w:rsidRPr="00C26379" w:rsidRDefault="00D13C2D" w:rsidP="006755E5">
          <w:pPr>
            <w:pStyle w:val="TOC1"/>
            <w:tabs>
              <w:tab w:val="right" w:leader="dot" w:pos="9016"/>
            </w:tabs>
            <w:spacing w:line="480" w:lineRule="auto"/>
          </w:pPr>
          <w:hyperlink w:anchor="_Toc195778584" w:history="1">
            <w:r w:rsidRPr="00C26379">
              <w:rPr>
                <w:rStyle w:val="Hyperlink"/>
              </w:rPr>
              <w:t>Appendix B PGCert t HE OBSERVATION FORM ( By Charlotte</w:t>
            </w:r>
            <w:r w:rsidR="006B070C" w:rsidRPr="00C26379">
              <w:rPr>
                <w:rStyle w:val="Hyperlink"/>
              </w:rPr>
              <w:t xml:space="preserve"> Joymer</w:t>
            </w:r>
            <w:r w:rsidRPr="00C26379">
              <w:rPr>
                <w:rStyle w:val="Hyperlink"/>
              </w:rPr>
              <w:t>)</w:t>
            </w:r>
            <w:r w:rsidRPr="00C26379">
              <w:rPr>
                <w:webHidden/>
              </w:rPr>
              <w:tab/>
            </w:r>
            <w:r w:rsidRPr="00C26379">
              <w:rPr>
                <w:webHidden/>
              </w:rPr>
              <w:fldChar w:fldCharType="begin"/>
            </w:r>
            <w:r w:rsidRPr="00C26379">
              <w:rPr>
                <w:webHidden/>
              </w:rPr>
              <w:instrText xml:space="preserve"> PAGEREF _Toc195778584 \h </w:instrText>
            </w:r>
            <w:r w:rsidRPr="00C26379">
              <w:rPr>
                <w:webHidden/>
              </w:rPr>
            </w:r>
            <w:r w:rsidRPr="00C26379">
              <w:rPr>
                <w:webHidden/>
              </w:rPr>
              <w:fldChar w:fldCharType="separate"/>
            </w:r>
            <w:r w:rsidRPr="00C26379">
              <w:rPr>
                <w:webHidden/>
              </w:rPr>
              <w:t>18</w:t>
            </w:r>
            <w:r w:rsidRPr="00C26379">
              <w:rPr>
                <w:webHidden/>
              </w:rPr>
              <w:fldChar w:fldCharType="end"/>
            </w:r>
          </w:hyperlink>
        </w:p>
        <w:p w14:paraId="23D172EB" w14:textId="0F3B5C52" w:rsidR="00D13C2D" w:rsidRPr="00C26379" w:rsidRDefault="00D13C2D" w:rsidP="006755E5">
          <w:pPr>
            <w:pStyle w:val="TOC1"/>
            <w:tabs>
              <w:tab w:val="right" w:leader="dot" w:pos="9016"/>
            </w:tabs>
            <w:spacing w:line="480" w:lineRule="auto"/>
          </w:pPr>
          <w:hyperlink w:anchor="_Toc195778585" w:history="1">
            <w:r w:rsidRPr="00C26379">
              <w:rPr>
                <w:rStyle w:val="Hyperlink"/>
              </w:rPr>
              <w:t>Appendix B PGCert tHE OBSERVATION FORM  (by Lisa Knight)</w:t>
            </w:r>
            <w:r w:rsidRPr="00C26379">
              <w:rPr>
                <w:webHidden/>
              </w:rPr>
              <w:tab/>
            </w:r>
            <w:r w:rsidRPr="00C26379">
              <w:rPr>
                <w:webHidden/>
              </w:rPr>
              <w:fldChar w:fldCharType="begin"/>
            </w:r>
            <w:r w:rsidRPr="00C26379">
              <w:rPr>
                <w:webHidden/>
              </w:rPr>
              <w:instrText xml:space="preserve"> PAGEREF _Toc195778585 \h </w:instrText>
            </w:r>
            <w:r w:rsidRPr="00C26379">
              <w:rPr>
                <w:webHidden/>
              </w:rPr>
            </w:r>
            <w:r w:rsidRPr="00C26379">
              <w:rPr>
                <w:webHidden/>
              </w:rPr>
              <w:fldChar w:fldCharType="separate"/>
            </w:r>
            <w:r w:rsidRPr="00C26379">
              <w:rPr>
                <w:webHidden/>
              </w:rPr>
              <w:t>23</w:t>
            </w:r>
            <w:r w:rsidRPr="00C26379">
              <w:rPr>
                <w:webHidden/>
              </w:rPr>
              <w:fldChar w:fldCharType="end"/>
            </w:r>
          </w:hyperlink>
        </w:p>
        <w:p w14:paraId="35327092" w14:textId="1DE94B7E" w:rsidR="00D13C2D" w:rsidRPr="00C26379" w:rsidRDefault="00D13C2D" w:rsidP="006755E5">
          <w:pPr>
            <w:pStyle w:val="TOC1"/>
            <w:tabs>
              <w:tab w:val="right" w:leader="dot" w:pos="9016"/>
            </w:tabs>
            <w:spacing w:line="480" w:lineRule="auto"/>
          </w:pPr>
          <w:hyperlink w:anchor="_Toc195778586" w:history="1">
            <w:r w:rsidRPr="00C26379">
              <w:rPr>
                <w:rStyle w:val="Hyperlink"/>
              </w:rPr>
              <w:t>Appendix B PGCert tHE OBSERVATION FORM  (by Scott James)</w:t>
            </w:r>
            <w:r w:rsidRPr="00C26379">
              <w:rPr>
                <w:webHidden/>
              </w:rPr>
              <w:tab/>
            </w:r>
            <w:r w:rsidRPr="00C26379">
              <w:rPr>
                <w:webHidden/>
              </w:rPr>
              <w:fldChar w:fldCharType="begin"/>
            </w:r>
            <w:r w:rsidRPr="00C26379">
              <w:rPr>
                <w:webHidden/>
              </w:rPr>
              <w:instrText xml:space="preserve"> PAGEREF _Toc195778586 \h </w:instrText>
            </w:r>
            <w:r w:rsidRPr="00C26379">
              <w:rPr>
                <w:webHidden/>
              </w:rPr>
            </w:r>
            <w:r w:rsidRPr="00C26379">
              <w:rPr>
                <w:webHidden/>
              </w:rPr>
              <w:fldChar w:fldCharType="separate"/>
            </w:r>
            <w:r w:rsidRPr="00C26379">
              <w:rPr>
                <w:webHidden/>
              </w:rPr>
              <w:t>27</w:t>
            </w:r>
            <w:r w:rsidRPr="00C26379">
              <w:rPr>
                <w:webHidden/>
              </w:rPr>
              <w:fldChar w:fldCharType="end"/>
            </w:r>
          </w:hyperlink>
        </w:p>
        <w:p w14:paraId="6B156AA7" w14:textId="564030B4" w:rsidR="00D13C2D" w:rsidRPr="00C26379" w:rsidRDefault="00D13C2D" w:rsidP="006755E5">
          <w:pPr>
            <w:pStyle w:val="TOC1"/>
            <w:tabs>
              <w:tab w:val="right" w:leader="dot" w:pos="9016"/>
            </w:tabs>
            <w:spacing w:line="480" w:lineRule="auto"/>
          </w:pPr>
          <w:hyperlink w:anchor="_Toc195778587" w:history="1">
            <w:r w:rsidRPr="00C26379">
              <w:rPr>
                <w:rStyle w:val="Hyperlink"/>
              </w:rPr>
              <w:t>Reflective Evaluation of Continuing Professional Development (CPD) -1</w:t>
            </w:r>
            <w:r w:rsidRPr="00C26379">
              <w:rPr>
                <w:webHidden/>
              </w:rPr>
              <w:tab/>
            </w:r>
            <w:r w:rsidRPr="00C26379">
              <w:rPr>
                <w:webHidden/>
              </w:rPr>
              <w:fldChar w:fldCharType="begin"/>
            </w:r>
            <w:r w:rsidRPr="00C26379">
              <w:rPr>
                <w:webHidden/>
              </w:rPr>
              <w:instrText xml:space="preserve"> PAGEREF _Toc195778587 \h </w:instrText>
            </w:r>
            <w:r w:rsidRPr="00C26379">
              <w:rPr>
                <w:webHidden/>
              </w:rPr>
            </w:r>
            <w:r w:rsidRPr="00C26379">
              <w:rPr>
                <w:webHidden/>
              </w:rPr>
              <w:fldChar w:fldCharType="separate"/>
            </w:r>
            <w:r w:rsidRPr="00C26379">
              <w:rPr>
                <w:webHidden/>
              </w:rPr>
              <w:t>34</w:t>
            </w:r>
            <w:r w:rsidRPr="00C26379">
              <w:rPr>
                <w:webHidden/>
              </w:rPr>
              <w:fldChar w:fldCharType="end"/>
            </w:r>
          </w:hyperlink>
        </w:p>
        <w:p w14:paraId="2FA96BCD" w14:textId="21BAF7EC" w:rsidR="00D13C2D" w:rsidRPr="00C26379" w:rsidRDefault="00D13C2D" w:rsidP="006755E5">
          <w:pPr>
            <w:pStyle w:val="TOC1"/>
            <w:tabs>
              <w:tab w:val="right" w:leader="dot" w:pos="9016"/>
            </w:tabs>
            <w:spacing w:line="480" w:lineRule="auto"/>
          </w:pPr>
          <w:hyperlink w:anchor="_Toc195778588" w:history="1">
            <w:r w:rsidRPr="00C26379">
              <w:rPr>
                <w:rStyle w:val="Hyperlink"/>
              </w:rPr>
              <w:t>Reflective Evaluation of Continuing Professional Development (CPD) -2</w:t>
            </w:r>
            <w:r w:rsidRPr="00C26379">
              <w:rPr>
                <w:webHidden/>
              </w:rPr>
              <w:tab/>
            </w:r>
            <w:r w:rsidRPr="00C26379">
              <w:rPr>
                <w:webHidden/>
              </w:rPr>
              <w:fldChar w:fldCharType="begin"/>
            </w:r>
            <w:r w:rsidRPr="00C26379">
              <w:rPr>
                <w:webHidden/>
              </w:rPr>
              <w:instrText xml:space="preserve"> PAGEREF _Toc195778588 \h </w:instrText>
            </w:r>
            <w:r w:rsidRPr="00C26379">
              <w:rPr>
                <w:webHidden/>
              </w:rPr>
            </w:r>
            <w:r w:rsidRPr="00C26379">
              <w:rPr>
                <w:webHidden/>
              </w:rPr>
              <w:fldChar w:fldCharType="separate"/>
            </w:r>
            <w:r w:rsidRPr="00C26379">
              <w:rPr>
                <w:webHidden/>
              </w:rPr>
              <w:t>37</w:t>
            </w:r>
            <w:r w:rsidRPr="00C26379">
              <w:rPr>
                <w:webHidden/>
              </w:rPr>
              <w:fldChar w:fldCharType="end"/>
            </w:r>
          </w:hyperlink>
        </w:p>
        <w:p w14:paraId="119956F1" w14:textId="459C60B2" w:rsidR="00D13C2D" w:rsidRPr="00C26379" w:rsidRDefault="00D13C2D" w:rsidP="006755E5">
          <w:pPr>
            <w:pStyle w:val="TOC1"/>
            <w:tabs>
              <w:tab w:val="right" w:leader="dot" w:pos="9016"/>
            </w:tabs>
            <w:spacing w:line="480" w:lineRule="auto"/>
          </w:pPr>
          <w:hyperlink w:anchor="_Toc195778589" w:history="1">
            <w:r w:rsidRPr="00C26379">
              <w:rPr>
                <w:rStyle w:val="Hyperlink"/>
              </w:rPr>
              <w:t>Reflective Evaluation of Continuing Professional Development (CPD) -3</w:t>
            </w:r>
            <w:r w:rsidRPr="00C26379">
              <w:rPr>
                <w:webHidden/>
              </w:rPr>
              <w:tab/>
            </w:r>
            <w:r w:rsidRPr="00C26379">
              <w:rPr>
                <w:webHidden/>
              </w:rPr>
              <w:fldChar w:fldCharType="begin"/>
            </w:r>
            <w:r w:rsidRPr="00C26379">
              <w:rPr>
                <w:webHidden/>
              </w:rPr>
              <w:instrText xml:space="preserve"> PAGEREF _Toc195778589 \h </w:instrText>
            </w:r>
            <w:r w:rsidRPr="00C26379">
              <w:rPr>
                <w:webHidden/>
              </w:rPr>
            </w:r>
            <w:r w:rsidRPr="00C26379">
              <w:rPr>
                <w:webHidden/>
              </w:rPr>
              <w:fldChar w:fldCharType="separate"/>
            </w:r>
            <w:r w:rsidRPr="00C26379">
              <w:rPr>
                <w:webHidden/>
              </w:rPr>
              <w:t>39</w:t>
            </w:r>
            <w:r w:rsidRPr="00C26379">
              <w:rPr>
                <w:webHidden/>
              </w:rPr>
              <w:fldChar w:fldCharType="end"/>
            </w:r>
          </w:hyperlink>
        </w:p>
        <w:p w14:paraId="42A90942" w14:textId="17F44537" w:rsidR="00D13C2D" w:rsidRPr="00C26379" w:rsidRDefault="00D13C2D" w:rsidP="006755E5">
          <w:pPr>
            <w:pStyle w:val="TOC1"/>
            <w:tabs>
              <w:tab w:val="right" w:leader="dot" w:pos="9016"/>
            </w:tabs>
            <w:spacing w:line="480" w:lineRule="auto"/>
          </w:pPr>
          <w:hyperlink w:anchor="_Toc195778590" w:history="1">
            <w:r w:rsidRPr="00C26379">
              <w:rPr>
                <w:rStyle w:val="Hyperlink"/>
              </w:rPr>
              <w:t>Professional Development Assessment and Future Developmental Needs</w:t>
            </w:r>
            <w:r w:rsidRPr="00C26379">
              <w:rPr>
                <w:webHidden/>
              </w:rPr>
              <w:tab/>
            </w:r>
            <w:r w:rsidRPr="00C26379">
              <w:rPr>
                <w:webHidden/>
              </w:rPr>
              <w:fldChar w:fldCharType="begin"/>
            </w:r>
            <w:r w:rsidRPr="00C26379">
              <w:rPr>
                <w:webHidden/>
              </w:rPr>
              <w:instrText xml:space="preserve"> PAGEREF _Toc195778590 \h </w:instrText>
            </w:r>
            <w:r w:rsidRPr="00C26379">
              <w:rPr>
                <w:webHidden/>
              </w:rPr>
            </w:r>
            <w:r w:rsidRPr="00C26379">
              <w:rPr>
                <w:webHidden/>
              </w:rPr>
              <w:fldChar w:fldCharType="separate"/>
            </w:r>
            <w:r w:rsidRPr="00C26379">
              <w:rPr>
                <w:webHidden/>
              </w:rPr>
              <w:t>42</w:t>
            </w:r>
            <w:r w:rsidRPr="00C26379">
              <w:rPr>
                <w:webHidden/>
              </w:rPr>
              <w:fldChar w:fldCharType="end"/>
            </w:r>
          </w:hyperlink>
        </w:p>
        <w:p w14:paraId="69D4FB2C" w14:textId="3C837B21" w:rsidR="00D13C2D" w:rsidRPr="00C26379" w:rsidRDefault="00D13C2D" w:rsidP="006755E5">
          <w:pPr>
            <w:pStyle w:val="TOC1"/>
            <w:tabs>
              <w:tab w:val="right" w:leader="dot" w:pos="9016"/>
            </w:tabs>
            <w:spacing w:line="480" w:lineRule="auto"/>
          </w:pPr>
          <w:hyperlink w:anchor="_Toc195778591" w:history="1">
            <w:r w:rsidRPr="00C26379">
              <w:rPr>
                <w:rStyle w:val="Hyperlink"/>
              </w:rPr>
              <w:t xml:space="preserve">Teaching Log </w:t>
            </w:r>
            <w:r w:rsidRPr="00C26379">
              <w:rPr>
                <w:webHidden/>
              </w:rPr>
              <w:tab/>
            </w:r>
            <w:r w:rsidRPr="00C26379">
              <w:rPr>
                <w:webHidden/>
              </w:rPr>
              <w:fldChar w:fldCharType="begin"/>
            </w:r>
            <w:r w:rsidRPr="00C26379">
              <w:rPr>
                <w:webHidden/>
              </w:rPr>
              <w:instrText xml:space="preserve"> PAGEREF _Toc195778591 \h </w:instrText>
            </w:r>
            <w:r w:rsidRPr="00C26379">
              <w:rPr>
                <w:webHidden/>
              </w:rPr>
            </w:r>
            <w:r w:rsidRPr="00C26379">
              <w:rPr>
                <w:webHidden/>
              </w:rPr>
              <w:fldChar w:fldCharType="separate"/>
            </w:r>
            <w:r w:rsidRPr="00C26379">
              <w:rPr>
                <w:webHidden/>
              </w:rPr>
              <w:t>45</w:t>
            </w:r>
            <w:r w:rsidRPr="00C26379">
              <w:rPr>
                <w:webHidden/>
              </w:rPr>
              <w:fldChar w:fldCharType="end"/>
            </w:r>
          </w:hyperlink>
        </w:p>
        <w:p w14:paraId="2AB4AACA" w14:textId="43C19808" w:rsidR="00D13C2D" w:rsidRPr="00C26379" w:rsidRDefault="00D13C2D" w:rsidP="006755E5">
          <w:pPr>
            <w:pStyle w:val="TOC1"/>
            <w:tabs>
              <w:tab w:val="right" w:leader="dot" w:pos="9016"/>
            </w:tabs>
            <w:spacing w:line="480" w:lineRule="auto"/>
          </w:pPr>
          <w:hyperlink w:anchor="_Toc195778592" w:history="1">
            <w:r w:rsidRPr="00C26379">
              <w:rPr>
                <w:rStyle w:val="Hyperlink"/>
              </w:rPr>
              <w:t>Reference</w:t>
            </w:r>
            <w:r w:rsidRPr="00C26379">
              <w:rPr>
                <w:webHidden/>
              </w:rPr>
              <w:tab/>
            </w:r>
            <w:r w:rsidRPr="00C26379">
              <w:rPr>
                <w:webHidden/>
              </w:rPr>
              <w:fldChar w:fldCharType="begin"/>
            </w:r>
            <w:r w:rsidRPr="00C26379">
              <w:rPr>
                <w:webHidden/>
              </w:rPr>
              <w:instrText xml:space="preserve"> PAGEREF _Toc195778592 \h </w:instrText>
            </w:r>
            <w:r w:rsidRPr="00C26379">
              <w:rPr>
                <w:webHidden/>
              </w:rPr>
            </w:r>
            <w:r w:rsidRPr="00C26379">
              <w:rPr>
                <w:webHidden/>
              </w:rPr>
              <w:fldChar w:fldCharType="separate"/>
            </w:r>
            <w:r w:rsidRPr="00C26379">
              <w:rPr>
                <w:webHidden/>
              </w:rPr>
              <w:t>47</w:t>
            </w:r>
            <w:r w:rsidRPr="00C26379">
              <w:rPr>
                <w:webHidden/>
              </w:rPr>
              <w:fldChar w:fldCharType="end"/>
            </w:r>
          </w:hyperlink>
        </w:p>
        <w:p w14:paraId="73DB7F38" w14:textId="74F24112" w:rsidR="00D13C2D" w:rsidRPr="00C26379" w:rsidRDefault="00D13C2D" w:rsidP="006755E5">
          <w:pPr>
            <w:spacing w:line="480" w:lineRule="auto"/>
          </w:pPr>
          <w:r w:rsidRPr="00C26379">
            <w:rPr>
              <w:b/>
              <w:bCs/>
            </w:rPr>
            <w:fldChar w:fldCharType="end"/>
          </w:r>
        </w:p>
      </w:sdtContent>
    </w:sdt>
    <w:p w14:paraId="0121D266" w14:textId="77777777" w:rsidR="00A45665" w:rsidRPr="00C26379" w:rsidRDefault="00A45665" w:rsidP="00A45665">
      <w:pPr>
        <w:pStyle w:val="ListParagraph"/>
        <w:jc w:val="both"/>
        <w:rPr>
          <w:b/>
          <w:bCs/>
        </w:rPr>
      </w:pPr>
    </w:p>
    <w:p w14:paraId="22DEBD04" w14:textId="77777777" w:rsidR="00A45665" w:rsidRPr="00C26379" w:rsidRDefault="00A45665">
      <w:pPr>
        <w:rPr>
          <w:b/>
          <w:bCs/>
        </w:rPr>
      </w:pPr>
      <w:r w:rsidRPr="00C26379">
        <w:rPr>
          <w:b/>
          <w:bCs/>
        </w:rPr>
        <w:br w:type="page"/>
      </w:r>
    </w:p>
    <w:p w14:paraId="4755DED6" w14:textId="2403B7F2" w:rsidR="00F9624E" w:rsidRPr="00C26379" w:rsidRDefault="00D41FA6" w:rsidP="009416B3">
      <w:pPr>
        <w:pStyle w:val="Heading1"/>
        <w:jc w:val="center"/>
        <w:rPr>
          <w:b/>
          <w:bCs/>
          <w:color w:val="000000" w:themeColor="text1"/>
          <w:sz w:val="32"/>
          <w:szCs w:val="32"/>
        </w:rPr>
      </w:pPr>
      <w:bookmarkStart w:id="0" w:name="_Toc195778582"/>
      <w:r w:rsidRPr="00C26379">
        <w:rPr>
          <w:b/>
          <w:bCs/>
          <w:color w:val="000000" w:themeColor="text1"/>
        </w:rPr>
        <w:lastRenderedPageBreak/>
        <w:t>R</w:t>
      </w:r>
      <w:r w:rsidR="00241248" w:rsidRPr="00C26379">
        <w:rPr>
          <w:b/>
          <w:bCs/>
          <w:color w:val="000000" w:themeColor="text1"/>
          <w:sz w:val="32"/>
          <w:szCs w:val="32"/>
        </w:rPr>
        <w:t>eflective report of a teaching intervention cycle (4,000 words)</w:t>
      </w:r>
      <w:bookmarkEnd w:id="0"/>
    </w:p>
    <w:p w14:paraId="7209DC80" w14:textId="77777777" w:rsidR="00F9624E" w:rsidRPr="00C26379" w:rsidRDefault="00F9624E" w:rsidP="00F9624E">
      <w:pPr>
        <w:pStyle w:val="ListParagraph"/>
        <w:jc w:val="center"/>
        <w:rPr>
          <w:b/>
          <w:bCs/>
        </w:rPr>
      </w:pPr>
    </w:p>
    <w:p w14:paraId="6B3C4117" w14:textId="7D7532C3" w:rsidR="00756CA7" w:rsidRPr="00C26379" w:rsidRDefault="00756CA7" w:rsidP="00F9624E">
      <w:pPr>
        <w:pStyle w:val="ListParagraph"/>
        <w:numPr>
          <w:ilvl w:val="0"/>
          <w:numId w:val="16"/>
        </w:numPr>
        <w:jc w:val="both"/>
        <w:rPr>
          <w:b/>
          <w:bCs/>
        </w:rPr>
      </w:pPr>
      <w:r w:rsidRPr="00C26379">
        <w:rPr>
          <w:b/>
          <w:bCs/>
        </w:rPr>
        <w:t>Executive Summary</w:t>
      </w:r>
    </w:p>
    <w:p w14:paraId="347CDF48" w14:textId="296AE634" w:rsidR="00686332" w:rsidRPr="00C26379" w:rsidRDefault="00AB02F9" w:rsidP="00EC34C7">
      <w:pPr>
        <w:ind w:firstLine="360"/>
        <w:jc w:val="both"/>
      </w:pPr>
      <w:r w:rsidRPr="00C26379">
        <w:t xml:space="preserve">Reflective practice, a self-assessment method based on Donald Schön and David Kolb's theories, is essential for ongoing professional growth and lifelong learning. It entails critically assessing one's behaviours and experiences in order to identify opportunities for improvement and adapt to new situations. The paper investigates the role of reflective practice in the United Kingdom Professional Standards Framework (UKPSF), focussing on inclusive learning strategies in a spectrum of educational </w:t>
      </w:r>
      <w:r w:rsidR="00DC7943" w:rsidRPr="00C26379">
        <w:t>contexts. The</w:t>
      </w:r>
      <w:r w:rsidR="00D0543A" w:rsidRPr="00C26379">
        <w:t xml:space="preserve"> UKPSF offers a structured approach to professional development for higher education teaching professionals, embracing essential duties such as learning activity planning and delivery, assessment and feedback, and student learning support. It also emphasises key knowledge areas and professional values including inclusivity, engagement, and ethical behaviour. Inclusive learning techniques are critical in today's varied educational landscape, offering equitable opportunity for all students by overcoming barriers such as cultural differences, language difficulties, and special learning requirements. In order to implement inclusive learning, teaching approaches must be adaptable and responsive to the needs of each individual student.</w:t>
      </w:r>
    </w:p>
    <w:p w14:paraId="01E4A39A" w14:textId="0396D046" w:rsidR="009676F0" w:rsidRPr="00C26379" w:rsidRDefault="00686332" w:rsidP="009676F0">
      <w:pPr>
        <w:jc w:val="both"/>
      </w:pPr>
      <w:r w:rsidRPr="00C26379">
        <w:t>As a lecturer at a higher education institution, I educate a wide range of students in a BA (Hons) International Hotel Management course. The key challenges include varied levels of English competence and cultural diversity, which necessitate flexible teaching tactics. To make the learning environment more inclusive, I used visual aids, practical examples, peer mentoring, and group projects. These interventions are based on educational theories such as Vygotsky's Zone of Proximal Development, Kolb's Experiential Learning Theory, and Constructivist Learning Theory, with the goal of increasing student engagement, promoting collaborative learning, and accommodating diverse learning styles.</w:t>
      </w:r>
      <w:r w:rsidR="00420261" w:rsidRPr="00C26379">
        <w:t xml:space="preserve"> </w:t>
      </w:r>
      <w:r w:rsidR="00AC072E" w:rsidRPr="00C26379">
        <w:t>My teaching practices are consistent with the UKPSF's Areas of Activity, Core Knowledge, and Professional Values because I design diverse learning activities, use effective teaching practices, provide a variety of assessment methods and constructive feedback, create supportive learning environments, and participate in ongoing professional development. These interventions were implemented using a combination of lectures, discussions, case studies, and practical exercises, complemented with visual aids and multimedia resources. Language help, cultural inclusion, and age-appropriate activities were among the key tactics used to fulfil students' different needs. Continuous reflection and adaptation of these strategies were critical to success.</w:t>
      </w:r>
    </w:p>
    <w:p w14:paraId="6CFE1CFE" w14:textId="4440A361" w:rsidR="00640CE9" w:rsidRPr="00C26379" w:rsidRDefault="009676F0" w:rsidP="00146CB3">
      <w:pPr>
        <w:jc w:val="both"/>
      </w:pPr>
      <w:r w:rsidRPr="00C26379">
        <w:t xml:space="preserve">The interventions demonstrated the importance of a thoughtful, adaptive approach to teaching, driven by reflective practice and aligned with the UKPSF. Moving forward, I aim to further enhance my professional practice through additional professional </w:t>
      </w:r>
      <w:r w:rsidRPr="00C26379">
        <w:lastRenderedPageBreak/>
        <w:t>development, new digital tools, and structured peer mentorship programs, fostering an inclusive and dynamic learning environment that supports the growth of all students.</w:t>
      </w:r>
      <w:r w:rsidR="00756CA7" w:rsidRPr="00C26379">
        <w:br w:type="page"/>
      </w:r>
    </w:p>
    <w:p w14:paraId="0C00AD65" w14:textId="037EE1CB" w:rsidR="00640CE9" w:rsidRPr="00C26379" w:rsidRDefault="00640CE9" w:rsidP="00F9624E">
      <w:pPr>
        <w:pStyle w:val="ListParagraph"/>
        <w:numPr>
          <w:ilvl w:val="0"/>
          <w:numId w:val="16"/>
        </w:numPr>
        <w:jc w:val="both"/>
        <w:rPr>
          <w:b/>
          <w:bCs/>
        </w:rPr>
      </w:pPr>
      <w:r w:rsidRPr="00C26379">
        <w:rPr>
          <w:b/>
          <w:bCs/>
        </w:rPr>
        <w:lastRenderedPageBreak/>
        <w:t xml:space="preserve">Introduction </w:t>
      </w:r>
    </w:p>
    <w:p w14:paraId="0714CDBA" w14:textId="019A000D" w:rsidR="003E6198" w:rsidRPr="00C26379" w:rsidRDefault="001F6B36" w:rsidP="00D429BA">
      <w:pPr>
        <w:jc w:val="both"/>
      </w:pPr>
      <w:r w:rsidRPr="00C26379">
        <w:t xml:space="preserve">Reflective practice is a method of self-assessment that involves evaluating one's actions, decisions, and experiences to learn and improve </w:t>
      </w:r>
      <w:r w:rsidRPr="00C26379">
        <w:fldChar w:fldCharType="begin"/>
      </w:r>
      <w:r w:rsidRPr="00C26379">
        <w:instrText xml:space="preserve"> ADDIN ZOTERO_ITEM CSL_CITATION {"citationID":"DWtCdNGX","properties":{"formattedCitation":"(Barbagallo, 2021; Fontaine, 2018)","plainCitation":"(Barbagallo, 2021; Fontaine, 2018)","noteIndex":0},"citationItems":[{"id":1664,"uris":["http://zotero.org/users/local/0OWaVDXi/items/M8IC3P5G"],"itemData":{"id":1664,"type":"article-journal","abstract":"Semantic Scholar extracted view of \"Nursing students’ perceptions and experiences of reflective practice: A qualitative meta-synthesis\" by M. Barbagallo","container-title":"Teaching and Learning in Nursing","DOI":"10.1016/j.teln.2020.07.006","ISSN":"15573087","issue":"1","journalAbbreviation":"Teaching and Learning in Nursing","language":"en","page":"24-31","source":"Semantic Scholar","title":"Nursing students’ perceptions and experiences of reflective practice: A qualitative meta-synthesis","title-short":"Nursing students’ perceptions and experiences of reflective practice","volume":"16","author":[{"family":"Barbagallo","given":"Michael S."}],"issued":{"date-parts":[["2021",1]]}}},{"id":1661,"uris":["http://zotero.org/users/local/0OWaVDXi/items/KB5SB8QB"],"itemData":{"id":1661,"type":"article-journal","abstract":"Reflective practice (RP) is a process of critical evaluation and self-assessment whereby one deeply explores an event in order to learn from experiences, and consequently undertakes a change in perception or behaviour. RP can benefit practice through enhancing professionalism and encouraging self-directed learning (SDL). SDL is an important part of the lifelong learning undertaken by registered veterinary nurses (RVNs) who participate in ongoing continuing professional development (CPD). CPD is traditionally delivered using an input-based model, where the time in attendance of activities, such as lectures and seminars, are accrued. Although this model ensures a learning activity has been undertaken, it does not ensure any actual learning has occurred, and whether there has been a resultant increase in professional competency. As such, an outcome-based model of CPD has been proposed by the Royal College of Veterinary Surgeons (RCVS) which includes planning, doing, recording and reflecting. The addition of RP to this new cycle ensures that RVNs explore the completed CPD activity more deeply, and consider what specific learning has occurred. This learning can then be measured as outcomes, which may include, for example, improvements to patient care, client service delivery, local processes, the wider organisation, or the management of staff or students. There have been concerns expressed within the profession about the proposed move to an outcome-based CPD model, including the increased time that measuring and recording outcomes will add to the process. If the implementation of this new model is to prove successful, these concerns will need to be addressed.","container-title":"The Veterinary Nurse","DOI":"10.12968/vetn.2018.9.7.340","ISSN":"2044-0065, 2052-2959","issue":"7","journalAbbreviation":"The Veterinary Nurse","language":"en","page":"340-347","source":"Semantic Scholar","title":"The role of reflective practice in professional development","volume":"9","author":[{"family":"Fontaine","given":"Samantha J"}],"issued":{"date-parts":[["2018",9,2]]}}}],"schema":"https://github.com/citation-style-language/schema/raw/master/csl-citation.json"} </w:instrText>
      </w:r>
      <w:r w:rsidRPr="00C26379">
        <w:fldChar w:fldCharType="separate"/>
      </w:r>
      <w:r w:rsidRPr="00C26379">
        <w:rPr>
          <w:rFonts w:ascii="Aptos" w:hAnsi="Aptos"/>
        </w:rPr>
        <w:t>(Barbagallo, 2021; Fontaine, 2018)</w:t>
      </w:r>
      <w:r w:rsidRPr="00C26379">
        <w:fldChar w:fldCharType="end"/>
      </w:r>
      <w:r w:rsidRPr="00C26379">
        <w:t>. Reflective practice, which is based on the writings of educational theorists such as Donald Schön and David Kolb, is an essential component of lifelong learning and continuous professional development (CPD).</w:t>
      </w:r>
      <w:r w:rsidR="00D429BA" w:rsidRPr="00C26379">
        <w:t xml:space="preserve"> Reflective practice, which is based on the writings of educational theorists such as Donald Schon and David Kolb, is an essential component of lifelong learning and continuous professional development (CPD) </w:t>
      </w:r>
      <w:r w:rsidR="00D429BA" w:rsidRPr="00C26379">
        <w:fldChar w:fldCharType="begin"/>
      </w:r>
      <w:r w:rsidR="00D429BA" w:rsidRPr="00C26379">
        <w:instrText xml:space="preserve"> ADDIN ZOTERO_ITEM CSL_CITATION {"citationID":"b2LoOy2S","properties":{"formattedCitation":"(Huynh, 2022; Mwila et al., 2022)","plainCitation":"(Huynh, 2022; Mwila et al., 2022)","noteIndex":0},"citationItems":[{"id":1670,"uris":["http://zotero.org/users/local/0OWaVDXi/items/INSH28WR"],"itemData":{"id":1670,"type":"article-journal","abstract":"Teachers’ reflection on the teaching-learning process is valuable in stimulating successful lesson delivery and maximize students’ engagement in their learning. In a broader sense, reflective practice is one of the lifelong learning skills, which takes a pivotal role in teacher professional development. However, teachers often encounter challenges in conducting reflective practice activities due to the lack of systemized understanding of reflective practice. Based on that, this paper aims at providing a succinct review of reflective practice in terms of definitions, effectiveness, types, models of reflective practice, and concerns in language teaching through research-based evidence. Furthermore, some suggestions are made for both teachers and educators to encourage varied reflective practice formats, which would promote teacher professional development.","container-title":"Vietnam Journal of Education","DOI":"10.52296/vje.2022.126","ISSN":"2815-5572, 2588-1477","issue":"1","journalAbbreviation":"VJE","license":"https://creativecommons.org/licenses/by/4.0","page":"62-68","source":"Semantic Scholar","title":"Promoting Professional Development in Language Teaching through Reflective Practice","volume":"6","author":[{"family":"Huynh","given":"Hau Thi"}],"issued":{"date-parts":[["2022",3,28]]}}},{"id":1667,"uris":["http://zotero.org/users/local/0OWaVDXi/items/XE2TIMK9"],"itemData":{"id":1667,"type":"article-journal","abstract":"Semantic Scholar extracted view of \"TEACHERS’ CONTINUOUS PROFESSIONAL DEVELOPMENT (CPD) IN SOUTHERN AFRICAN DEVELOPMENT COMMUNITY (SADC): A REVIEW OF POLICIES, APPROACHES AND IMPLEMENTATION STRATEGIES IN ENHANCING TEACHER COMPETENCES\" by Kennedy Mwila et al.","container-title":"International Journal of Education Humanities and Social Science","DOI":"10.54922/IJEHSS.2022.0349","ISSN":"25820745","issue":"01","journalAbbreviation":"IJEHSS","page":"104-124","source":"Semantic Scholar","title":"TEACHERS’ CONTINUOUS PROFESSIONAL DEVELOPMENT (CPD) IN SOUTHERN AFRICAN DEVELOPMENT COMMUNITY (SADC): A REVIEW OF POLICIES, APPROACHES AND IMPLEMENTATION STRATEGIES IN ENHANCING TEACHER COMPETENCES","title-short":"TEACHERS’ CONTINUOUS PROFESSIONAL DEVELOPMENT (CPD) IN SOUTHERN AFRICAN DEVELOPMENT COMMUNITY (SADC)","volume":"05","author":[{"family":"Mwila","given":"Kennedy"},{"family":"Namuchana","given":"Maimbolwa"},{"family":"Lufungulo","given":"Enala Sharon"},{"family":"Chinemerem","given":"Onwubuya Gift"},{"family":"Mudenda","given":"Steward"},{"family":"Mangwatu","given":"Darius"},{"family":"Nangandu","given":"Christabel"},{"literal":"Hikaambo"}],"issued":{"date-parts":[["2022"]]}}}],"schema":"https://github.com/citation-style-language/schema/raw/master/csl-citation.json"} </w:instrText>
      </w:r>
      <w:r w:rsidR="00D429BA" w:rsidRPr="00C26379">
        <w:fldChar w:fldCharType="separate"/>
      </w:r>
      <w:r w:rsidR="00D429BA" w:rsidRPr="00C26379">
        <w:rPr>
          <w:rFonts w:ascii="Aptos" w:hAnsi="Aptos"/>
        </w:rPr>
        <w:t>(Huynh, 2022; Mwila et al., 2022)</w:t>
      </w:r>
      <w:r w:rsidR="00D429BA" w:rsidRPr="00C26379">
        <w:fldChar w:fldCharType="end"/>
      </w:r>
      <w:r w:rsidR="00D429BA" w:rsidRPr="00C26379">
        <w:t>. It enables professionals to critically evaluate their work, pinpoint areas for development, and adapt to new challenges and settings. This essay examines the value of reflective reflection within the context of the United Kingdom Professional Standards Framework (UKPSF), with a focus on inclusive learning techniques in a variety of educational contexts.</w:t>
      </w:r>
    </w:p>
    <w:p w14:paraId="351B694B" w14:textId="5FCC1786" w:rsidR="008862A0" w:rsidRPr="00C26379" w:rsidRDefault="00D429BA" w:rsidP="008862A0">
      <w:pPr>
        <w:jc w:val="both"/>
      </w:pPr>
      <w:r w:rsidRPr="00C26379">
        <w:t>As aforementioned,</w:t>
      </w:r>
      <w:r w:rsidR="00AA51DC" w:rsidRPr="00C26379">
        <w:t xml:space="preserve"> </w:t>
      </w:r>
      <w:r w:rsidR="00AA51DC" w:rsidRPr="00C26379">
        <w:rPr>
          <w:rFonts w:ascii="Aptos" w:hAnsi="Aptos"/>
        </w:rPr>
        <w:t>Leering</w:t>
      </w:r>
      <w:r w:rsidRPr="00C26379">
        <w:t xml:space="preserve"> </w:t>
      </w:r>
      <w:r w:rsidRPr="00C26379">
        <w:fldChar w:fldCharType="begin"/>
      </w:r>
      <w:r w:rsidR="00A265FF" w:rsidRPr="00C26379">
        <w:instrText xml:space="preserve"> ADDIN ZOTERO_ITEM CSL_CITATION {"citationID":"qhk9oMcl","properties":{"formattedCitation":"(2014; 2024)","plainCitation":"(2014; 2024)","dontUpdate":true,"noteIndex":0},"citationItems":[{"id":1673,"uris":["http://zotero.org/users/local/0OWaVDXi/items/FQ2D3ZKW"],"itemData":{"id":1673,"type":"article-journal","abstract":"This article examines the meaning, purpose, and promise of reflective practice in the context of the legal profession and at this critical juncture in the profession’s history. The imperatives for enhancing the reflective capacity of the profession are explored and the benefits of endorsing reflective practice as a core professional competency are reviewed. Reporting on a portion of an action research project designed to encourage reflective practice in a Canadian law school, the author synthesizes the results of a review of reflective practice literature, largely drawn from other professions, with the results of qualitative interviews with eight professors from the law school on the importance and nature of reflective practice for students, faculty, and lawyers. Using an iterative process, their insights helped to forge an aspirational conceptualization of reflective practice specific to the legal profession. Essential components of reflective practice identified include the traditional “reflection on practice,” critical reflection, self-reflection, and integrating these forms of reflection, in addition to developing the capacity to reflect in community to add rigour, all coupled with the necessity of leading to action. An aspirational conceptualization would be an integrated reflective practitioner who is self-aware and critically reflects on practice and theory as a self-directed lifelong learner, reflects collectively and in community and takes action to improve his or her practice. Reflective practice becomes a “way of being.”","container-title":"Journal of Law and Social Policy","DOI":"10.60082/0829-3929.1191","ISSN":"0829-3929","issue":"1","journalAbbreviation":"Journal of Law and Social Policy","language":"en","page":"83-106","source":"Semantic Scholar","title":"Conceptualizing Reflective Practice for Legal Professionals","volume":"23","author":[{"family":"Leering","given":"Michele"}],"issued":{"date-parts":[["2014",1,1]]}},"label":"page","suppress-author":true},{"id":1676,"uris":["http://zotero.org/users/local/0OWaVDXi/items/NPFHPXWU"],"itemData":{"id":1676,"type":"article-journal","abstract":"Abstract Reflective practice is an essential aspect of the professional development of all health professions educators, with the intention to enhance both learning and teaching. This Guide presents an overview of reflective practice for educators and provides a practical and developmental reflective practice approach for health professions educators. The importance of structured thinking frameworks to stimulate greater understanding of both learning and teaching situations is highlighted. Medical Educator Reflective Practice Sets (MERPS) is an innovative approach for enhancing learning and teaching in health professions education that integrates lesson study and action learning. The key features of the approach are participation in three collaborative sessions, the use of structured thinking frameworks, and solution-focussed teaching in response to the identified problem. The MERPS approach is flexible and can be adapted for implementation across the continuum of health professions education, from undergraduate to postgraduate and continuing professional development.","container-title":"Medical Teacher","DOI":"10.1080/0142159X.2023.2259071","ISSN":"0142-159X, 1466-187X","issue":"7","journalAbbreviation":"Medical Teacher","language":"en","page":"864-873","source":"Semantic Scholar","title":"Reflective practice by health professions educators to enhance learning and teaching: AMEE Guide No. 166","title-short":"Reflective practice by health professions educators to enhance learning and teaching","volume":"46","author":[{"family":"Sandars","given":"John"},{"family":"Allan","given":"David"},{"family":"Price","given":"Jim"}],"issued":{"date-parts":[["2024",7,2]]}},"label":"page","suppress-author":true}],"schema":"https://github.com/citation-style-language/schema/raw/master/csl-citation.json"} </w:instrText>
      </w:r>
      <w:r w:rsidRPr="00C26379">
        <w:fldChar w:fldCharType="separate"/>
      </w:r>
      <w:r w:rsidR="00AA51DC" w:rsidRPr="00C26379">
        <w:rPr>
          <w:rFonts w:ascii="Aptos" w:hAnsi="Aptos"/>
        </w:rPr>
        <w:t>(2014</w:t>
      </w:r>
      <w:r w:rsidR="00B11ADA" w:rsidRPr="00C26379">
        <w:rPr>
          <w:rFonts w:ascii="Aptos" w:hAnsi="Aptos"/>
        </w:rPr>
        <w:t>) and Sandars et al., (</w:t>
      </w:r>
      <w:r w:rsidR="00AA51DC" w:rsidRPr="00C26379">
        <w:rPr>
          <w:rFonts w:ascii="Aptos" w:hAnsi="Aptos"/>
        </w:rPr>
        <w:t>2024)</w:t>
      </w:r>
      <w:r w:rsidRPr="00C26379">
        <w:fldChar w:fldCharType="end"/>
      </w:r>
      <w:r w:rsidR="008862A0" w:rsidRPr="00C26379">
        <w:t>, both stated that reflective practice is vital for professionals who want to retain and improve their skills over time since it entails a cyclical process of activity, reflection, and learning</w:t>
      </w:r>
      <w:r w:rsidR="0036112C" w:rsidRPr="00C26379">
        <w:t xml:space="preserve">. </w:t>
      </w:r>
      <w:r w:rsidR="006F53EB" w:rsidRPr="00C26379">
        <w:t xml:space="preserve">Moreover, </w:t>
      </w:r>
      <w:r w:rsidR="005707C8" w:rsidRPr="00C26379">
        <w:t>this</w:t>
      </w:r>
      <w:r w:rsidR="006F53EB" w:rsidRPr="00C26379">
        <w:t xml:space="preserve"> iterative method promotes a culture of continuous improvement and professional development, ensuring that practitioners are successful and responsive to changing demands.</w:t>
      </w:r>
    </w:p>
    <w:p w14:paraId="767C8CF7" w14:textId="77777777" w:rsidR="007F4243" w:rsidRPr="00C26379" w:rsidRDefault="007F4243" w:rsidP="008862A0">
      <w:pPr>
        <w:jc w:val="both"/>
        <w:rPr>
          <w:b/>
          <w:bCs/>
        </w:rPr>
      </w:pPr>
    </w:p>
    <w:p w14:paraId="5510E6E2" w14:textId="5741F6AE" w:rsidR="007F4243" w:rsidRPr="00C26379" w:rsidRDefault="007F4243" w:rsidP="00F9624E">
      <w:pPr>
        <w:pStyle w:val="ListParagraph"/>
        <w:numPr>
          <w:ilvl w:val="0"/>
          <w:numId w:val="16"/>
        </w:numPr>
        <w:jc w:val="both"/>
        <w:rPr>
          <w:b/>
          <w:bCs/>
        </w:rPr>
      </w:pPr>
      <w:r w:rsidRPr="00C26379">
        <w:rPr>
          <w:b/>
          <w:bCs/>
        </w:rPr>
        <w:t>The United Kingdom Professional Standards Framework (UKPSF)</w:t>
      </w:r>
    </w:p>
    <w:p w14:paraId="1977AD8E" w14:textId="4D4EAE2C" w:rsidR="00B7210E" w:rsidRPr="00C26379" w:rsidRDefault="00501477" w:rsidP="00B7210E">
      <w:pPr>
        <w:jc w:val="both"/>
      </w:pPr>
      <w:r w:rsidRPr="00C26379">
        <w:t xml:space="preserve">The UKPSF is a comprehensive framework intended to guide and assist the growth of teaching and learning in higher education </w:t>
      </w:r>
      <w:r w:rsidR="00D87DBB" w:rsidRPr="00C26379">
        <w:fldChar w:fldCharType="begin"/>
      </w:r>
      <w:r w:rsidR="00D87DBB" w:rsidRPr="00C26379">
        <w:instrText xml:space="preserve"> ADDIN ZOTERO_ITEM CSL_CITATION {"citationID":"vT7usylN","properties":{"formattedCitation":"(Hibbert and Semler, 2016; Spowart and Turner, 2022)","plainCitation":"(Hibbert and Semler, 2016; Spowart and Turner, 2022)","noteIndex":0},"citationItems":[{"id":1680,"uris":["http://zotero.org/users/local/0OWaVDXi/items/LGNZGTMD"],"itemData":{"id":1680,"type":"article-journal","container-title":"Innovations in Education and Teaching International","DOI":"10.1080/14703297.2015.1022201","ISSN":"1470-3297, 1470-3300","issue":"6","journalAbbreviation":"Innovations in Education and Teaching International","language":"en","page":"581-591","source":"DOI.org (Crossref)","title":"Faculty development in teaching and learning: the UK framework and current debates","title-short":"Faculty development in teaching and learning","volume":"53","author":[{"family":"Hibbert","given":"Paul"},{"family":"Semler","given":"Mirko"}],"issued":{"date-parts":[["2016",11]]}}},{"id":1681,"uris":["http://zotero.org/users/local/0OWaVDXi/items/692ICJLF"],"itemData":{"id":1681,"type":"article-journal","abstract":"Institutional accreditation is an integral part of moves to professionalise teaching and learning in higher education (HE). Despite this growing trend, there is a paucity of literature which examines the benefits and challenges of institutional accreditation. In this chapter we draw on survey data collected in 2020 from 55 HE institutions globally which are accredited by Advance HE to award Fellowships. These teaching Fellowships are aligned to the UK Professional Standards Framework for Teaching and Supporting Learning (UKPSF). Findings show that institutional accreditation supports the career development of teaching-focused academics and impacts on teaching and learning in a number of ways. These impacts include providing an external benchmark, raising the profile and quality of teaching and encouraging teaching-related professional development, including engagement with scholarship in teaching and learning. Accreditation was also found to align with neoliberal agendas of quality, league tables and marketization. The perennial issue of how to evaluate the impact on student learning is something respondents continue to grapple with. Finally, these data demonstrate there is a clear need to develop a more systematic and embedded approach to evaluation that captures the outcomes of teaching-related professional development.","DOI":"10.5772/intechopen.99805","language":"en","license":"https://creativecommons.org/licenses/by/3.0/legalcode","note":"Book Title: Higher Education - New Approaches to Accreditation, Digitalization, and Globalization in the Age of Covid\nISBN: 9781839686993 9781839687006\npublisher: IntechOpen\nDOI: 10.5772/intechopen.99805","source":"Semantic Scholar","title":"Institutional Accreditation and the Professionalisation of Teaching in the HE Sector","URL":"https://www.intechopen.com/chapters/78223","editor":[{"family":"Waller","given":"Lee"},{"family":"Waller","given":"Sharon"}],"author":[{"family":"Spowart","given":"Lucy"},{"family":"Turner","given":"Rebecca"}],"accessed":{"date-parts":[["2024",7,24]]},"issued":{"date-parts":[["2022",7,13]]}}}],"schema":"https://github.com/citation-style-language/schema/raw/master/csl-citation.json"} </w:instrText>
      </w:r>
      <w:r w:rsidR="00D87DBB" w:rsidRPr="00C26379">
        <w:fldChar w:fldCharType="separate"/>
      </w:r>
      <w:r w:rsidR="00D87DBB" w:rsidRPr="00C26379">
        <w:rPr>
          <w:rFonts w:ascii="Aptos" w:hAnsi="Aptos"/>
        </w:rPr>
        <w:t>(Hibbert and Semler, 2016; Spowart and Turner, 2022)</w:t>
      </w:r>
      <w:r w:rsidR="00D87DBB" w:rsidRPr="00C26379">
        <w:fldChar w:fldCharType="end"/>
      </w:r>
      <w:r w:rsidR="00E6326D" w:rsidRPr="00C26379">
        <w:t xml:space="preserve">. </w:t>
      </w:r>
      <w:r w:rsidR="00493987" w:rsidRPr="00C26379">
        <w:t>According to</w:t>
      </w:r>
      <w:r w:rsidR="00F7014D" w:rsidRPr="00C26379">
        <w:t xml:space="preserve"> </w:t>
      </w:r>
      <w:proofErr w:type="spellStart"/>
      <w:r w:rsidR="00F7014D" w:rsidRPr="00C26379">
        <w:rPr>
          <w:rFonts w:ascii="Aptos" w:hAnsi="Aptos"/>
        </w:rPr>
        <w:t>Burnapp</w:t>
      </w:r>
      <w:proofErr w:type="spellEnd"/>
      <w:r w:rsidR="00071CFD" w:rsidRPr="00C26379">
        <w:t xml:space="preserve"> </w:t>
      </w:r>
      <w:r w:rsidR="006D2B56" w:rsidRPr="00C26379">
        <w:fldChar w:fldCharType="begin"/>
      </w:r>
      <w:r w:rsidR="00F7014D" w:rsidRPr="00C26379">
        <w:instrText xml:space="preserve"> ADDIN ZOTERO_ITEM CSL_CITATION {"citationID":"nktJalzq","properties":{"formattedCitation":"(2008)","plainCitation":"(2008)","noteIndex":0},"citationItems":[{"id":1684,"uris":["http://zotero.org/users/local/0OWaVDXi/items/XHEILAUQ"],"itemData":{"id":1684,"type":"paper-conference","abstract":"The UK Professional Standards Framework (UK PSF) for teaching and supporting learning, launched in February 2006, is a flexible framework which uses a descriptor-based approach to professional standards. \n \n \nThere are three standard descriptors each of which is applicable to a number of staff roles and to different career stages of those engaged in teaching and supporting learning. The standard descriptors are underpinned by areas of professional activity, core knowledge and professional values. \n \nThe framework provides a reference point for institutions and individuals as well as supporting ongoing development within any one standard descriptor.","source":"Semantic Scholar","title":"The UK Professional Standards Framework for teaching andsupporting learning in higher education","URL":"https://www.semanticscholar.org/paper/The-UK-Professional-Standards-Framework-for-in-Burnapp/01f157f1bd07071ca871eae07dc962b019d37481","author":[{"family":"Burnapp","given":"D."}],"accessed":{"date-parts":[["2024",7,24]]},"issued":{"date-parts":[["2008",8,4]]}},"label":"page","suppress-author":true}],"schema":"https://github.com/citation-style-language/schema/raw/master/csl-citation.json"} </w:instrText>
      </w:r>
      <w:r w:rsidR="006D2B56" w:rsidRPr="00C26379">
        <w:fldChar w:fldCharType="separate"/>
      </w:r>
      <w:r w:rsidR="00F7014D" w:rsidRPr="00C26379">
        <w:rPr>
          <w:rFonts w:ascii="Aptos" w:hAnsi="Aptos"/>
        </w:rPr>
        <w:t>(2008)</w:t>
      </w:r>
      <w:r w:rsidR="006D2B56" w:rsidRPr="00C26379">
        <w:fldChar w:fldCharType="end"/>
      </w:r>
      <w:r w:rsidR="00F7014D" w:rsidRPr="00C26379">
        <w:t xml:space="preserve">, </w:t>
      </w:r>
      <w:r w:rsidR="00B7210E" w:rsidRPr="00C26379">
        <w:t>professional practice aspects are outlined, providing educators with an organised approach to continuing professional development (CPD). The UK Professional Standards Framework (UKPSF) is organised in three dimensions:</w:t>
      </w:r>
    </w:p>
    <w:p w14:paraId="4C905A54" w14:textId="5B665473" w:rsidR="00064AF2" w:rsidRPr="00C26379" w:rsidRDefault="006F3E83" w:rsidP="0030207B">
      <w:pPr>
        <w:pStyle w:val="ListParagraph"/>
        <w:numPr>
          <w:ilvl w:val="0"/>
          <w:numId w:val="1"/>
        </w:numPr>
        <w:jc w:val="both"/>
        <w:rPr>
          <w:i/>
          <w:iCs/>
        </w:rPr>
      </w:pPr>
      <w:r w:rsidRPr="00C26379">
        <w:rPr>
          <w:b/>
          <w:bCs/>
          <w:i/>
          <w:iCs/>
        </w:rPr>
        <w:t>Areas of Activity</w:t>
      </w:r>
      <w:r w:rsidR="000036B5" w:rsidRPr="00C26379">
        <w:rPr>
          <w:b/>
          <w:bCs/>
          <w:i/>
          <w:iCs/>
        </w:rPr>
        <w:t>-</w:t>
      </w:r>
      <w:r w:rsidR="00102E7D" w:rsidRPr="00C26379">
        <w:rPr>
          <w:i/>
          <w:iCs/>
        </w:rPr>
        <w:t xml:space="preserve"> This dimension encompasses educators' core responsibilities and activities, such as designing and planning learning activities, teaching and supporting student learning, assessing and providing feedback, creating effective learning environments, and engaging in ongoing professional development </w:t>
      </w:r>
      <w:r w:rsidR="00590A8E" w:rsidRPr="00C26379">
        <w:rPr>
          <w:i/>
          <w:iCs/>
        </w:rPr>
        <w:fldChar w:fldCharType="begin"/>
      </w:r>
      <w:r w:rsidR="0030207B" w:rsidRPr="00C26379">
        <w:rPr>
          <w:i/>
          <w:iCs/>
        </w:rPr>
        <w:instrText xml:space="preserve"> ADDIN ZOTERO_ITEM CSL_CITATION {"citationID":"MkxEGcb7","properties":{"formattedCitation":"(Hdeib et al., 2022)","plainCitation":"(Hdeib et al., 2022)","noteIndex":0},"citationItems":[{"id":1687,"uris":["http://zotero.org/users/local/0OWaVDXi/items/5324YRGP"],"itemData":{"id":1687,"type":"article-journal","abstract":"The paper provides an advice and case study examples to support a student-centred approach for the design and planning of the learning and teaching practices. Learning activities need to align with their assessment, the learning outcomes of the course/program, and the students’ needs at their stage of learning. When planning learning activities, the types of activities the students need to engage in to demonstrate the intended learning outcome/s play a vital role in the learning process. The activities should provide experiences that will enable students to engage, practice and gain feedback on specific outcome/s. Additionally, the time assigned to the activities should be taken into consideration. Strategies need to be built in to check on understanding and to reflect on learning. Finally, regular reviews and updates to the modes of delivery and pedagogical methods are to be conducted to ensure the continuity of the successful learning approach.","container-title":"International Journal of Engineering Applied Sciences and Technology","DOI":"10.33564/IJEAST.2022.v07i01.009","issue":"1","journalAbbreviation":"IJEAST","page":"59-63","source":"Semantic Scholar","title":"TEACH AND SUPPORT LEARNING PRACTICES AT THE UNIVERSITY LEVEL","volume":"7","author":[{"family":"Hdeib","given":"Rouya"},{"family":"Mohamed","given":"Hamdy"},{"family":"","given":"Marwan"}],"issued":{"date-parts":[["2022",5,1]]}}}],"schema":"https://github.com/citation-style-language/schema/raw/master/csl-citation.json"} </w:instrText>
      </w:r>
      <w:r w:rsidR="00590A8E" w:rsidRPr="00C26379">
        <w:rPr>
          <w:i/>
          <w:iCs/>
        </w:rPr>
        <w:fldChar w:fldCharType="separate"/>
      </w:r>
      <w:r w:rsidR="0030207B" w:rsidRPr="00C26379">
        <w:rPr>
          <w:rFonts w:ascii="Aptos" w:hAnsi="Aptos"/>
        </w:rPr>
        <w:t>(Hdeib et al., 2022)</w:t>
      </w:r>
      <w:r w:rsidR="00590A8E" w:rsidRPr="00C26379">
        <w:rPr>
          <w:i/>
          <w:iCs/>
        </w:rPr>
        <w:fldChar w:fldCharType="end"/>
      </w:r>
      <w:r w:rsidR="00CB6139" w:rsidRPr="00C26379">
        <w:rPr>
          <w:i/>
          <w:iCs/>
        </w:rPr>
        <w:t>.</w:t>
      </w:r>
    </w:p>
    <w:p w14:paraId="7C685B2F" w14:textId="77777777" w:rsidR="002B668E" w:rsidRPr="00C26379" w:rsidRDefault="002B668E" w:rsidP="002B668E">
      <w:pPr>
        <w:jc w:val="both"/>
        <w:rPr>
          <w:i/>
          <w:iCs/>
        </w:rPr>
      </w:pPr>
    </w:p>
    <w:p w14:paraId="369AC6FF" w14:textId="77777777" w:rsidR="002B668E" w:rsidRPr="00C26379" w:rsidRDefault="002B668E" w:rsidP="002B668E">
      <w:pPr>
        <w:jc w:val="both"/>
        <w:rPr>
          <w:i/>
          <w:iCs/>
        </w:rPr>
      </w:pPr>
    </w:p>
    <w:p w14:paraId="6EF5FD88" w14:textId="77777777" w:rsidR="002B668E" w:rsidRPr="00C26379" w:rsidRDefault="002B668E" w:rsidP="002B668E">
      <w:pPr>
        <w:jc w:val="both"/>
        <w:rPr>
          <w:i/>
          <w:iCs/>
        </w:rPr>
      </w:pPr>
    </w:p>
    <w:p w14:paraId="19C3F01E" w14:textId="1F0B32FC" w:rsidR="00CB6139" w:rsidRPr="00C26379" w:rsidRDefault="000036B5" w:rsidP="00A265FF">
      <w:pPr>
        <w:pStyle w:val="ListParagraph"/>
        <w:numPr>
          <w:ilvl w:val="0"/>
          <w:numId w:val="1"/>
        </w:numPr>
        <w:jc w:val="both"/>
        <w:rPr>
          <w:i/>
          <w:iCs/>
        </w:rPr>
      </w:pPr>
      <w:r w:rsidRPr="00C26379">
        <w:rPr>
          <w:b/>
          <w:bCs/>
          <w:i/>
          <w:iCs/>
        </w:rPr>
        <w:lastRenderedPageBreak/>
        <w:t>Core Knowledge</w:t>
      </w:r>
      <w:r w:rsidR="002B668E" w:rsidRPr="00C26379">
        <w:rPr>
          <w:b/>
          <w:bCs/>
          <w:i/>
          <w:iCs/>
        </w:rPr>
        <w:t>- This</w:t>
      </w:r>
      <w:r w:rsidR="002B668E" w:rsidRPr="00C26379">
        <w:rPr>
          <w:i/>
          <w:iCs/>
        </w:rPr>
        <w:t xml:space="preserve"> dimension encompasses educators' core responsibilities and activities, such as designing and planning learning activities, teaching and supporting student learning, assessing and providing feedback, creating effective learning environments, and engaging in ongoing professional development </w:t>
      </w:r>
      <w:r w:rsidR="00A265FF" w:rsidRPr="00C26379">
        <w:rPr>
          <w:i/>
          <w:iCs/>
        </w:rPr>
        <w:fldChar w:fldCharType="begin"/>
      </w:r>
      <w:r w:rsidR="00A265FF" w:rsidRPr="00C26379">
        <w:rPr>
          <w:i/>
          <w:iCs/>
        </w:rPr>
        <w:instrText xml:space="preserve"> ADDIN ZOTERO_ITEM CSL_CITATION {"citationID":"QGA1sNJq","properties":{"formattedCitation":"(Sale and Sale, 2020)","plainCitation":"(Sale and Sale, 2020)","noteIndex":0},"citationItems":[{"id":1690,"uris":["http://zotero.org/users/local/0OWaVDXi/items/9VAHZAJK"],"itemData":{"id":1690,"type":"paper-conference","abstract":"This chapter provides a comprehensive synthesis of the extensive research relating to human learning and its practical implications for designing and facilitating learning events that have high predictive capability for enhancing students’ learning and well-being. It documents the key research areas that have led to a greater understanding of what teaching methods and strategies work best and why, as well as the underlying cognitive scientific principles that facilitate effective and efficient learning. Such understandings constitute an evidence-based pedagogic framework—the essential knowledge bases underpinning teaching expertise—what I refer to as Pedagogic Literacy. This forms the basis for a professional development approach that is grounded in what we know about human learning and, based on this, can be translated into high impact instructional strategies.","DOI":"10.1007/978-981-15-3469-0_2","event-place":"Singapore","ISBN":"9789811534683","language":"en","note":"Book Title: Creative Teachers\ncollection-title: Cognitive Science and Technology\nDOI: 10.1007/978-981-15-3469-0_2","page":"17-76","publisher":"Springer Singapore","publisher-place":"Singapore","source":"Semantic Scholar","title":"Towards an Evidence-Based Pedagogic Literacy: The Core Principles of Learning","title-short":"Towards an Evidence-Based Pedagogic Literacy","URL":"http://link.springer.com/10.1007/978-981-15-3469-0_2","author":[{"family":"Sale","given":"Dennis"},{"family":"Sale","given":"Dennis"}],"accessed":{"date-parts":[["2024",7,24]]},"issued":{"date-parts":[["2020"]]}}}],"schema":"https://github.com/citation-style-language/schema/raw/master/csl-citation.json"} </w:instrText>
      </w:r>
      <w:r w:rsidR="00A265FF" w:rsidRPr="00C26379">
        <w:rPr>
          <w:i/>
          <w:iCs/>
        </w:rPr>
        <w:fldChar w:fldCharType="separate"/>
      </w:r>
      <w:r w:rsidR="00A265FF" w:rsidRPr="00C26379">
        <w:rPr>
          <w:rFonts w:ascii="Aptos" w:hAnsi="Aptos"/>
        </w:rPr>
        <w:t>(Sale and Sale, 2020)</w:t>
      </w:r>
      <w:r w:rsidR="00A265FF" w:rsidRPr="00C26379">
        <w:rPr>
          <w:i/>
          <w:iCs/>
        </w:rPr>
        <w:fldChar w:fldCharType="end"/>
      </w:r>
      <w:r w:rsidR="00A265FF" w:rsidRPr="00C26379">
        <w:rPr>
          <w:i/>
          <w:iCs/>
        </w:rPr>
        <w:t xml:space="preserve">. </w:t>
      </w:r>
    </w:p>
    <w:p w14:paraId="0E8DB302" w14:textId="31946154" w:rsidR="0073389E" w:rsidRPr="00C26379" w:rsidRDefault="0073389E" w:rsidP="00222C54">
      <w:pPr>
        <w:pStyle w:val="ListParagraph"/>
        <w:numPr>
          <w:ilvl w:val="0"/>
          <w:numId w:val="1"/>
        </w:numPr>
        <w:jc w:val="both"/>
        <w:rPr>
          <w:i/>
          <w:iCs/>
        </w:rPr>
      </w:pPr>
      <w:r w:rsidRPr="00C26379">
        <w:rPr>
          <w:b/>
          <w:bCs/>
          <w:i/>
          <w:iCs/>
        </w:rPr>
        <w:t>Professional Values</w:t>
      </w:r>
      <w:r w:rsidRPr="00C26379">
        <w:rPr>
          <w:i/>
          <w:iCs/>
        </w:rPr>
        <w:t xml:space="preserve"> - </w:t>
      </w:r>
      <w:r w:rsidR="007E04DF" w:rsidRPr="00C26379">
        <w:rPr>
          <w:i/>
          <w:iCs/>
        </w:rPr>
        <w:t xml:space="preserve">This dimension focusses on the ideals that support good teaching and learning activities. It entails a pledge to accept and value diversity, encourage participation and inclusion, and maintain the highest levels of professionalism and ethical behaviour </w:t>
      </w:r>
      <w:r w:rsidR="00222C54" w:rsidRPr="00C26379">
        <w:rPr>
          <w:i/>
          <w:iCs/>
        </w:rPr>
        <w:fldChar w:fldCharType="begin"/>
      </w:r>
      <w:r w:rsidR="00222C54" w:rsidRPr="00C26379">
        <w:rPr>
          <w:i/>
          <w:iCs/>
        </w:rPr>
        <w:instrText xml:space="preserve"> ADDIN ZOTERO_ITEM CSL_CITATION {"citationID":"yv1lljxd","properties":{"formattedCitation":"(Mohammed Zabidi et al., 2020)","plainCitation":"(Mohammed Zabidi et al., 2020)","noteIndex":0},"citationItems":[{"id":1692,"uris":["http://zotero.org/users/local/0OWaVDXi/items/4EQMBJVS"],"itemData":{"id":1692,"type":"paper-conference","abstract":"The soft skills module that was introduced in 2006 is aimed to prepare graduates with a holistic quality for industrial or labour market needs. As a result, the lecturers are required to integrate the element of soft skills in their respective teaching. However, reports on the application of soft skills in teaching identified the element of professional ethical and moral values </w:instrText>
      </w:r>
      <w:r w:rsidR="00222C54" w:rsidRPr="00C26379">
        <w:rPr>
          <w:rFonts w:ascii="Arial" w:hAnsi="Arial" w:cs="Arial"/>
          <w:i/>
          <w:iCs/>
        </w:rPr>
        <w:instrText>​​</w:instrText>
      </w:r>
      <w:r w:rsidR="00222C54" w:rsidRPr="00C26379">
        <w:rPr>
          <w:i/>
          <w:iCs/>
        </w:rPr>
        <w:instrText xml:space="preserve">(NEMPs) was the least emphasis element for a lecturer. Lack of skills to apply these values, time constraints in completing the course syllabus and absence of referral documents are identified factors that caused the problems. Thus, this study explores the beliefs of six selected lecturers on their ethics and professional moral values in teaching practice.  The research data was obtained through semi-structured interviews and analysed using Atlas.ti to obtain key themes which then could be used as a guide in implementing the application of ethical and moral values </w:instrText>
      </w:r>
      <w:r w:rsidR="00222C54" w:rsidRPr="00C26379">
        <w:rPr>
          <w:rFonts w:ascii="Arial" w:hAnsi="Arial" w:cs="Arial"/>
          <w:i/>
          <w:iCs/>
        </w:rPr>
        <w:instrText>​​</w:instrText>
      </w:r>
      <w:r w:rsidR="00222C54" w:rsidRPr="00C26379">
        <w:rPr>
          <w:i/>
          <w:iCs/>
        </w:rPr>
        <w:instrText xml:space="preserve">in teaching.\r\nKeywords: Ethics, Values education, Soft skills, Teaching, Moral values.","container-title":"Asian Journal of University Education","DOI":"10.24191/ajue.v16i2.10299","license":"https://creativecommons.org/licenses/by-nc-nd/4.0/","note":"ISSN: 2600-9749, 1823-7797\nissue: 2\njournalAbbreviation: AJUE","page":"77","source":"Semantic Scholar","title":"The Lecturers’ Belief on Ethics and Professional Moral Values in Teaching Practice","URL":"http://myjms.mohe.gov.my/index.php/AJUE/article/view/10299","volume":"16","author":[{"family":"Mohammed Zabidi","given":"Mahfuzah"},{"family":"Mohd Arshad","given":"Asmaa"},{"family":"Ab Hamid","given":"Norakmal"},{"family":"Ab Wahab","given":"Mohd Hafiz"},{"family":"Mansor","given":"Siti Khurshiah"}],"accessed":{"date-parts":[["2024",7,24]]},"issued":{"date-parts":[["2020",8,6]]}}}],"schema":"https://github.com/citation-style-language/schema/raw/master/csl-citation.json"} </w:instrText>
      </w:r>
      <w:r w:rsidR="00222C54" w:rsidRPr="00C26379">
        <w:rPr>
          <w:i/>
          <w:iCs/>
        </w:rPr>
        <w:fldChar w:fldCharType="separate"/>
      </w:r>
      <w:r w:rsidR="00222C54" w:rsidRPr="00C26379">
        <w:rPr>
          <w:rFonts w:ascii="Aptos" w:hAnsi="Aptos"/>
        </w:rPr>
        <w:t>(Mohammed Zabidi et al., 2020)</w:t>
      </w:r>
      <w:r w:rsidR="00222C54" w:rsidRPr="00C26379">
        <w:rPr>
          <w:i/>
          <w:iCs/>
        </w:rPr>
        <w:fldChar w:fldCharType="end"/>
      </w:r>
      <w:r w:rsidR="009D6B5C" w:rsidRPr="00C26379">
        <w:rPr>
          <w:i/>
          <w:iCs/>
        </w:rPr>
        <w:t xml:space="preserve">. </w:t>
      </w:r>
    </w:p>
    <w:p w14:paraId="11887412" w14:textId="77777777" w:rsidR="009D6B5C" w:rsidRPr="00C26379" w:rsidRDefault="009D6B5C" w:rsidP="009D6B5C">
      <w:pPr>
        <w:jc w:val="both"/>
      </w:pPr>
    </w:p>
    <w:p w14:paraId="0488B95D" w14:textId="6EF5BB45" w:rsidR="007D105F" w:rsidRPr="00C26379" w:rsidRDefault="007D105F" w:rsidP="00F9624E">
      <w:pPr>
        <w:pStyle w:val="ListParagraph"/>
        <w:numPr>
          <w:ilvl w:val="0"/>
          <w:numId w:val="16"/>
        </w:numPr>
        <w:jc w:val="both"/>
        <w:rPr>
          <w:b/>
          <w:bCs/>
        </w:rPr>
      </w:pPr>
      <w:r w:rsidRPr="00C26379">
        <w:rPr>
          <w:b/>
          <w:bCs/>
        </w:rPr>
        <w:t>Inclusive Learning Approaches in Different Educational Settings</w:t>
      </w:r>
    </w:p>
    <w:p w14:paraId="11B21E3B" w14:textId="7772E7EE" w:rsidR="00C34018" w:rsidRPr="00C26379" w:rsidRDefault="00C34018" w:rsidP="009005AE">
      <w:pPr>
        <w:jc w:val="both"/>
      </w:pPr>
      <w:r w:rsidRPr="00C26379">
        <w:t>Inclusive learning practices are critical in today's diverse educational environment</w:t>
      </w:r>
      <w:r w:rsidR="002C5D56" w:rsidRPr="00C26379">
        <w:t xml:space="preserve"> </w:t>
      </w:r>
      <w:r w:rsidRPr="00C26379">
        <w:fldChar w:fldCharType="begin"/>
      </w:r>
      <w:r w:rsidRPr="00C26379">
        <w:instrText xml:space="preserve"> ADDIN ZOTERO_ITEM CSL_CITATION {"citationID":"Zb7cpJ5Y","properties":{"formattedCitation":"(Akbar et al., 2023; Florian, 2012)","plainCitation":"(Akbar et al., 2023; Florian, 2012)","noteIndex":0},"citationItems":[{"id":1697,"uris":["http://zotero.org/users/local/0OWaVDXi/items/IPKIP7FG"],"itemData":{"id":1697,"type":"article-journal","abstract":"Inclusive education, focusing on creating an accessible learning environment for diverse learners, is a crucial aspect of contemporary educational practices. This journal article explores the implementation of inclusive education practices and their impact on fostering a learning environment that accommodates the needs of students with diverse abilities, backgrounds, and learning styles.\r\nThe background of the research emphasizes the global shift towards inclusive education as an approach to address the diverse needs of learners in mainstream educational settings. The research gap centers around the need for a comprehensive understanding of the practical strategies and interventions that contribute to the successful implementation of inclusive practices.\r\nThe urgency of this research lies in the importance of providing equitable educational opportunities for all students, regardless of their differences. The article reviews previous studies to identify successful inclusive education models, challenges faced, and the innovative approaches adopted by educators and institutions.\r\nThe novelty of the article lies in its in-depth analysis of inclusive education practices, shedding light on the pedagogical, social, and institutional factors that contribute to creating an inclusive learning environment. It discusses the role of teacher training, curriculum adaptation, and the use of assistive technologies in promoting inclusivity.\r\nThe objective of the research is to offer insights into the effective implementation of inclusive education practices and their positive outcomes on diverse learners. The study aims to benefit educators, policymakers, and practitioners by providing evidence-based recommendations for creating inclusive learning environments that foster the holistic development of all students. Overall, the article contributes to the ongoing discourse on inclusive education and its significance in promoting educational equality and social integration.","container-title":"Global International Journal of Innovative Research","DOI":"10.59613/global.v1i3.35","ISSN":"2994-8312","issue":"3","journalAbbreviation":"Global","page":"227-232","source":"Semantic Scholar","title":"Inclusive Education Practices: Fostering an Accessible Learning Environment for Diverse Learners","title-short":"Inclusive Education Practices","volume":"1","author":[{"family":"Akbar","given":"Khoironi Fanana"},{"family":"Damanik","given":"Fritz Hotman Syahmahita"},{"family":"Juliana","given":"Juliana"},{"family":"Akib","given":"Akib"},{"family":"Wibowo","given":"Fery Irianto Setyo"}],"issued":{"date-parts":[["2023",12,11]]}}},{"id":1695,"uris":["http://zotero.org/users/local/0OWaVDXi/items/GN8DDBSC"],"itemData":{"id":1695,"type":"article-journal","abstract":"The increasing cultural, linguistic, and developmental diversity of today’s classrooms demands more inclusive approaches to schooling, but classroom teachers often report feeling unprepared for inclusive education. This article reports some lessons learned from the Inclusive Practice Project, a teacher education reform project that has developed an innovative approach to preparing teachers to enter a profession in which they take responsibility for the learning and achievement of all students. It identifies four crucial issues, describes how they were addressed, and considers the challenges of professional development of teacher educators that emerged from the project studies. Key lessons focusing on the professional development of teacher educators in the establishment of a new curricular approach to teacher education for inclusive education are discussed.","container-title":"Journal of Teacher Education","DOI":"10.1177/0022487112447112","ISSN":"0022-4871, 1552-7816","issue":"4","journalAbbreviation":"Journal of Teacher Education","language":"en","page":"275-285","source":"Semantic Scholar","title":"Preparing Teachers to Work in Inclusive Classrooms: Key Lessons for the Professional Development of Teacher Educators from Scotland’s Inclusive Practice Project","title-short":"Preparing Teachers to Work in Inclusive Classrooms","volume":"63","author":[{"family":"Florian","given":"Lani"}],"issued":{"date-parts":[["2012",9]]}}}],"schema":"https://github.com/citation-style-language/schema/raw/master/csl-citation.json"} </w:instrText>
      </w:r>
      <w:r w:rsidRPr="00C26379">
        <w:fldChar w:fldCharType="separate"/>
      </w:r>
      <w:r w:rsidRPr="00C26379">
        <w:rPr>
          <w:rFonts w:ascii="Aptos" w:hAnsi="Aptos"/>
        </w:rPr>
        <w:t>(Akbar et al., 2023; Florian, 2012)</w:t>
      </w:r>
      <w:r w:rsidRPr="00C26379">
        <w:fldChar w:fldCharType="end"/>
      </w:r>
      <w:r w:rsidR="002C5D56" w:rsidRPr="00C26379">
        <w:t xml:space="preserve">. </w:t>
      </w:r>
      <w:r w:rsidR="002C7474" w:rsidRPr="00C26379">
        <w:t xml:space="preserve"> They ensure that all students, regardless of background or ability, have an equal opportunity to achieve.</w:t>
      </w:r>
      <w:r w:rsidR="00190200" w:rsidRPr="00C26379">
        <w:t xml:space="preserve"> Furthermore, inclusive education entails building learning settings that embrace and celebrate variety, as well as employing flexible and responsive teaching methods to meet the needs of all students </w:t>
      </w:r>
      <w:r w:rsidR="00190200" w:rsidRPr="00C26379">
        <w:fldChar w:fldCharType="begin"/>
      </w:r>
      <w:r w:rsidR="00190200" w:rsidRPr="00C26379">
        <w:instrText xml:space="preserve"> ADDIN ZOTERO_ITEM CSL_CITATION {"citationID":"5EK9jjJX","properties":{"formattedCitation":"(Poly and Harishma, 2023; Volker et al., 2023)","plainCitation":"(Poly and Harishma, 2023; Volker et al., 2023)","noteIndex":0},"citationItems":[{"id":1703,"uris":["http://zotero.org/users/local/0OWaVDXi/items/XN74IY4C"],"itemData":{"id":1703,"type":"article-journal","abstract":"The goal of inclusive education is to create learning environments that meet the diverse needs of all students, regardless of their backgrounds or abilities. It has become a cornerstone of modern educational policies around the world. Aiming to give all students, regardless of their abilities or backgrounds, meaningful and equitable educational opportunities in the general education classroom, inclusive education is a method of teaching and learning. It supports the notion that all students, regardless of perceived differences or challenges, have the right to be included in all facets of the school community. An essential component of the effective execution of inclusive education is the role that teachers play.Their role goes beyond traditional teaching methods to include a variety of duties that are essential to establishing a welcoming and encouraging learning environment. The numerous tactics and approaches that can be used to implement inclusive education are reviewed methodically and critically in this paper. The study includes information on the obstacles to inclusive education implementation as well as potential solutions.","container-title":"Shanlax International Journal of Arts, Science and Humanities","DOI":"10.34293/sijash.v11iS1-Nov.7095","ISSN":"2582-0397, 2321-788X","issue":"S1-Nov","journalAbbreviation":"ash","license":"http://creativecommons.org/licenses/by-sa/4.0","page":"93-98","source":"Semantic Scholar","title":"Inclusive Education; Strategies and Challenges","volume":"11","author":[{"family":"Poly","given":"Navya"},{"family":"Harishma","given":"K.R."}],"issued":{"date-parts":[["2023",11,20]]}}},{"id":1700,"uris":["http://zotero.org/users/local/0OWaVDXi/items/R22F2EDD"],"itemData":{"id":1700,"type":"article-journal","abstract":"Schools and other learning environments have increasingly promoted equal educational opportunities among all students in recent years to create more inclusive learning environments. Inclusive education has impactful benefits on all students, not just those with diverse needs, as it is \"the gateway to full participation in society\" (United Nations, n.d, pg. 3). However, barriers to inclusion such as staff training and funding are necessary to consider in order to create and maintain meaningful, inclusive learning environments. In order to overcome these barriers to inclusive education, educators have been encouraged to integrate aspects of both Universal Design for Learning (UDL) and Differentiated Instruction (DI) to maintain the least restrictive environment while tailoring to individual student needs. The integration of UDL principles into classroom/learning environments promotes inclusion through supports for all students, including those with diverse needs. Educators can utilize strategies like the Three-Block Model of Universal Design for Learning (TBM) and ADAPT to aid them in the integration of UDL.","container-title":"MacEwan University Student eJournal","DOI":"10.31542/muse.v6i1.2281","ISSN":"2369-5617","issue":"1","journalAbbreviation":"muse","license":"https://creativecommons.org/licenses/by-nc/4.0","source":"Semantic Scholar","title":"Inclusive Education: Advantages and Overcoming Barriers","title-short":"Inclusive Education","URL":"https://journals.macewan.ca/muse/article/view/2281","volume":"6","author":[{"family":"Volker","given":"Emily"},{"family":"Gupta","given":"Shaelyn"},{"family":"Brown","given":"Brindy"}],"accessed":{"date-parts":[["2024",7,24]]},"issued":{"date-parts":[["2023",3,21]]}}}],"schema":"https://github.com/citation-style-language/schema/raw/master/csl-citation.json"} </w:instrText>
      </w:r>
      <w:r w:rsidR="00190200" w:rsidRPr="00C26379">
        <w:fldChar w:fldCharType="separate"/>
      </w:r>
      <w:r w:rsidR="00190200" w:rsidRPr="00C26379">
        <w:rPr>
          <w:rFonts w:ascii="Aptos" w:hAnsi="Aptos"/>
        </w:rPr>
        <w:t>(Poly and Harishma, 2023; Volker et al., 2023)</w:t>
      </w:r>
      <w:r w:rsidR="00190200" w:rsidRPr="00C26379">
        <w:fldChar w:fldCharType="end"/>
      </w:r>
      <w:r w:rsidR="0052576E" w:rsidRPr="00C26379">
        <w:t xml:space="preserve">. </w:t>
      </w:r>
      <w:r w:rsidR="007119BC" w:rsidRPr="00C26379">
        <w:t xml:space="preserve">To implement inclusive learning approaches, educators must be aware of and address numerous barriers to learning, such as cultural differences, language hurdles, and special learning needs </w:t>
      </w:r>
      <w:r w:rsidR="0088286E" w:rsidRPr="00C26379">
        <w:fldChar w:fldCharType="begin"/>
      </w:r>
      <w:r w:rsidR="0088286E" w:rsidRPr="00C26379">
        <w:instrText xml:space="preserve"> ADDIN ZOTERO_ITEM CSL_CITATION {"citationID":"xCAFGHjm","properties":{"formattedCitation":"(Lessing, 2010; Tlale, 2013)","plainCitation":"(Lessing, 2010; Tlale, 2013)","noteIndex":0},"citationItems":[{"id":1706,"uris":["http://zotero.org/users/local/0OWaVDXi/items/5QYKGKX4"],"itemData":{"id":1706,"type":"paper-conference","abstract":"The well-known and well-used 'one-size-fits-all' approach is no longer effective in the inclusive classroom; teachers should adapt to the inclusive classroom and address the needs of all learners in their classrooms. Teachers need specific knowledge to enable them to support learners with learning disabilities. This article reflects on an investigation into a number of teachers' knowledge of developmental barriers to learning and their ability to support learners with learning disabilities in the inclusive classroom. A questionnaire was administered to 115 teachers who attended various workshops on the teaching of reading. This limited survey to determine teachers' knowledge and skills needed to support learners with learning disabilities in the inclusive classroom revealed that they do not know enough about the various barriers to learning, nor do they have confidence to support learners to overcome the barriers that they experience in the various developmental skills. To successfully implement the policy on inclusive education, teachers must be trained to accommodate and support learners with barriers to learning in their classrooms by changing their teaching strategies and creating an environment that is conducive for all learners in the classroom.","source":"Semantic Scholar","title":"The ability of teachers to accommodate learners with learning disabilities in the inclusive classroom","URL":"https://www.semanticscholar.org/paper/The-ability-of-teachers-to-accommodate-learners-in-Lessing/a98fc30b32a680067286592a0cd46aeb8bad4dfb","author":[{"family":"Lessing","given":"A."}],"accessed":{"date-parts":[["2024",7,24]]},"issued":{"date-parts":[["2010"]]}}},{"id":1708,"uris":["http://zotero.org/users/local/0OWaVDXi/items/CRI9D9RL"],"itemData":{"id":1708,"type":"article-journal","abstract":"The government’s decision to implement Inclusive had a range of challenges to facilitate smooth implementation. This required teachers to have specialised training, skills and competencies to adequately address the learning needs of learners with disabilities. Poorly trained and under-qualified teachers compromise not only the educational ethos but the overall organisation and application of inclusive education in our schools. The aim of this paper was to investigate whether teachers have necessary skills and knowledge in responding to the needs of learners with barriers to learning. Qualitative research was employed in this study. In this study, the interviews and group discussions were used to find out whether teachers’ have necessary skills and knowledge in responding to the needs of learners with barriers to learning. Purposive sampling was used as a method of sample selection. Full service school primary teachers formed the core focus of the participants. The sample consisted of the teachers who are directly involved in the implementation of inclusive education. DOI: 10.5901/mjss.2013.v4n13p143","container-title":"Mediterranean Journal of Social Sciences","DOI":"10.5901/mjss.2013.v4n13p143","ISSN":"20399340, 20392117","journalAbbreviation":"MJSS","source":"Semantic Scholar","title":"Teachers’ Competency in Responding to the Needs of Learners with Barriers to Learning","URL":"https://www.richtmann.org/journal/index.php/mjss/article/view/1497","author":[{"family":"Tlale","given":"Lloyd Daniel Nkoli"}],"accessed":{"date-parts":[["2024",7,24]]},"issued":{"date-parts":[["2013",11,1]]}}}],"schema":"https://github.com/citation-style-language/schema/raw/master/csl-citation.json"} </w:instrText>
      </w:r>
      <w:r w:rsidR="0088286E" w:rsidRPr="00C26379">
        <w:fldChar w:fldCharType="separate"/>
      </w:r>
      <w:r w:rsidR="0088286E" w:rsidRPr="00C26379">
        <w:rPr>
          <w:rFonts w:ascii="Aptos" w:hAnsi="Aptos"/>
        </w:rPr>
        <w:t>(Lessing, 2010; Tlale, 2013)</w:t>
      </w:r>
      <w:r w:rsidR="0088286E" w:rsidRPr="00C26379">
        <w:fldChar w:fldCharType="end"/>
      </w:r>
      <w:r w:rsidR="00992E8B" w:rsidRPr="00C26379">
        <w:t>.</w:t>
      </w:r>
      <w:r w:rsidR="008E1C37" w:rsidRPr="00C26379">
        <w:t xml:space="preserve"> </w:t>
      </w:r>
      <w:r w:rsidR="00F05FD7" w:rsidRPr="00C26379">
        <w:rPr>
          <w:rFonts w:ascii="Aptos" w:hAnsi="Aptos"/>
        </w:rPr>
        <w:t>Tampubolon et al.,</w:t>
      </w:r>
      <w:r w:rsidR="008E1C37" w:rsidRPr="00C26379">
        <w:fldChar w:fldCharType="begin"/>
      </w:r>
      <w:r w:rsidR="00F05FD7" w:rsidRPr="00C26379">
        <w:instrText xml:space="preserve"> ADDIN ZOTERO_ITEM CSL_CITATION {"citationID":"OOjDQltb","properties":{"formattedCitation":"(2023)","plainCitation":"(2023)","noteIndex":0},"citationItems":[{"id":1711,"uris":["http://zotero.org/users/local/0OWaVDXi/items/DB9UCWJ8"],"itemData":{"id":1711,"type":"article-journal","abstract":"This journal article examines inclusive education practices with a focus on fostering diversity and equity within the classroom. Recognizing the importance of accommodating diverse learning needs, the study explores strategies and approaches to create an inclusive educational environment.\r\nThe research underscores the significance of adopting a student-centered approach that acknowledges and respects individual differences. It delves into the implementation of flexible instructional methods, personalized learning plans, and varied assessment strategies to cater to a broad spectrum of learners, including those with diverse abilities and backgrounds.\r\nFurthermore, the article investigates the role of teacher professional development in promoting inclusive practices. It explores how educators can enhance their skills and knowledge to create inclusive classrooms that embrace diversity. The study emphasizes collaborative efforts among educators, support staff, and administrators to create a cohesive and inclusive learning community.\r\nThe examination of curricular adaptations and the incorporation of universal design principles are also key focal points. The article assesses how modifying curricula to be more accessible and designing learning materials that accommodate diverse learning styles contribute to an inclusive educational experience.\r\nIn conclusion, this article contributes valuable insights into inclusive education practices, shedding light on the importance of fostering diversity and equity in the classroom. By adopting student-centered approaches, promoting teacher professional development, and implementing inclusive curricular adaptations, educators can create environments that celebrate differences and provide equal opportunities for all learners. The findings have implications for educators, policymakers, and stakeholders committed to advancing inclusive education on a broader scale.","container-title":"Global International Journal of Innovative Research","DOI":"10.59613/global.v1i3.46","ISSN":"2994-8312","issue":"3","journalAbbreviation":"Global","page":"260-266","source":"Semantic Scholar","title":"Inclusive Education Practices: Fostering Diversity and Equity in the Classroom","title-short":"Inclusive Education Practices","volume":"1","author":[{"family":"Tampubolon","given":"Maria"},{"family":"Paramansyah","given":"Arman"},{"family":"Rachmawati","given":"Bina"},{"family":"Salsabila","given":"Ainun"},{"family":"Judijanto","given":"Loso"}],"issued":{"date-parts":[["2023",12,25]]}},"label":"page","suppress-author":true}],"schema":"https://github.com/citation-style-language/schema/raw/master/csl-citation.json"} </w:instrText>
      </w:r>
      <w:r w:rsidR="008E1C37" w:rsidRPr="00C26379">
        <w:fldChar w:fldCharType="separate"/>
      </w:r>
      <w:r w:rsidR="00F05FD7" w:rsidRPr="00C26379">
        <w:rPr>
          <w:rFonts w:ascii="Aptos" w:hAnsi="Aptos"/>
        </w:rPr>
        <w:t>(2023)</w:t>
      </w:r>
      <w:r w:rsidR="008E1C37" w:rsidRPr="00C26379">
        <w:fldChar w:fldCharType="end"/>
      </w:r>
      <w:r w:rsidR="00F05FD7" w:rsidRPr="00C26379">
        <w:t>,</w:t>
      </w:r>
      <w:r w:rsidR="00992E8B" w:rsidRPr="00C26379">
        <w:t xml:space="preserve"> </w:t>
      </w:r>
      <w:r w:rsidR="00F83B1B" w:rsidRPr="00C26379">
        <w:t>alleged that i</w:t>
      </w:r>
      <w:r w:rsidR="004B2046" w:rsidRPr="00C26379">
        <w:t>t also entails taking a student-</w:t>
      </w:r>
      <w:r w:rsidR="009005AE" w:rsidRPr="00C26379">
        <w:t>centred</w:t>
      </w:r>
      <w:r w:rsidR="004B2046" w:rsidRPr="00C26379">
        <w:t xml:space="preserve"> approach, in which teaching tactics are adapted to the specific needs of each student.</w:t>
      </w:r>
      <w:r w:rsidR="00341B04" w:rsidRPr="00C26379">
        <w:t xml:space="preserve"> Furthermore, </w:t>
      </w:r>
      <w:r w:rsidR="00D1402B" w:rsidRPr="00C26379">
        <w:t>this</w:t>
      </w:r>
      <w:r w:rsidR="00341B04" w:rsidRPr="00C26379">
        <w:t xml:space="preserve"> can include utilising a variety of teaching approaches, offering additional assistance as needed, and cultivating an inclusive classroom culture that promotes collaboration and mutual respect.</w:t>
      </w:r>
    </w:p>
    <w:p w14:paraId="55C6FE1A" w14:textId="1531A9AB" w:rsidR="00817C70" w:rsidRPr="00C26379" w:rsidRDefault="00817C70" w:rsidP="006460BE">
      <w:r w:rsidRPr="00C26379">
        <w:t>In this report, I investigate the importance of reflective practice in my ongoing professional growth, specifically within the context of the UKPSF. My primary goals are to:</w:t>
      </w:r>
    </w:p>
    <w:p w14:paraId="4E0F194A" w14:textId="77777777" w:rsidR="00817C70" w:rsidRPr="00C26379" w:rsidRDefault="00817C70" w:rsidP="00817C70">
      <w:pPr>
        <w:pStyle w:val="ListParagraph"/>
        <w:numPr>
          <w:ilvl w:val="0"/>
          <w:numId w:val="2"/>
        </w:numPr>
      </w:pPr>
      <w:r w:rsidRPr="00C26379">
        <w:t>Examine the concept of reflective practice and its importance in my continuing professional development.</w:t>
      </w:r>
    </w:p>
    <w:p w14:paraId="344A10AA" w14:textId="77777777" w:rsidR="00817C70" w:rsidRPr="00C26379" w:rsidRDefault="00817C70" w:rsidP="00817C70">
      <w:pPr>
        <w:pStyle w:val="ListParagraph"/>
        <w:numPr>
          <w:ilvl w:val="0"/>
          <w:numId w:val="2"/>
        </w:numPr>
      </w:pPr>
      <w:r w:rsidRPr="00C26379">
        <w:t>Analyse the UKPSF's dimensions and how they affect my professional development.</w:t>
      </w:r>
    </w:p>
    <w:p w14:paraId="186E0900" w14:textId="77777777" w:rsidR="00817C70" w:rsidRPr="00C26379" w:rsidRDefault="00817C70" w:rsidP="00817C70">
      <w:pPr>
        <w:pStyle w:val="ListParagraph"/>
        <w:numPr>
          <w:ilvl w:val="0"/>
          <w:numId w:val="2"/>
        </w:numPr>
      </w:pPr>
      <w:r w:rsidRPr="00C26379">
        <w:t>Emphasise the significance of inclusive learning practices in a variety of educational contexts.</w:t>
      </w:r>
    </w:p>
    <w:p w14:paraId="505C042A" w14:textId="77777777" w:rsidR="00817C70" w:rsidRPr="00C26379" w:rsidRDefault="00817C70" w:rsidP="001A4127">
      <w:pPr>
        <w:pStyle w:val="ListParagraph"/>
        <w:numPr>
          <w:ilvl w:val="0"/>
          <w:numId w:val="2"/>
        </w:numPr>
      </w:pPr>
      <w:r w:rsidRPr="00C26379">
        <w:t>Offer practical ideas for using reflective practice and inclusive teaching practices.</w:t>
      </w:r>
    </w:p>
    <w:p w14:paraId="73676CD2" w14:textId="75189DD0" w:rsidR="007D105F" w:rsidRPr="00C26379" w:rsidRDefault="00817C70" w:rsidP="00817C70">
      <w:pPr>
        <w:jc w:val="both"/>
      </w:pPr>
      <w:r w:rsidRPr="00C26379">
        <w:t>By addressing these goals, I intend to provide useful insights and practical direction to other educators who are devoted to improving their professional practice and creating inclusive, successful learning environments.</w:t>
      </w:r>
    </w:p>
    <w:p w14:paraId="4E3B9790" w14:textId="77777777" w:rsidR="00AA4CED" w:rsidRPr="00C26379" w:rsidRDefault="00AA4CED" w:rsidP="00817C70">
      <w:pPr>
        <w:jc w:val="both"/>
      </w:pPr>
    </w:p>
    <w:p w14:paraId="2ADC2C11" w14:textId="3146A6F0" w:rsidR="00C623DC" w:rsidRPr="00C26379" w:rsidRDefault="00C623DC" w:rsidP="00F9624E">
      <w:pPr>
        <w:pStyle w:val="ListParagraph"/>
        <w:numPr>
          <w:ilvl w:val="1"/>
          <w:numId w:val="16"/>
        </w:numPr>
        <w:jc w:val="both"/>
        <w:rPr>
          <w:b/>
          <w:bCs/>
        </w:rPr>
      </w:pPr>
      <w:r w:rsidRPr="00C26379">
        <w:rPr>
          <w:b/>
          <w:bCs/>
        </w:rPr>
        <w:t>Teaching Environment</w:t>
      </w:r>
    </w:p>
    <w:p w14:paraId="609AD2AE" w14:textId="2DFCC7BA" w:rsidR="00AA51DC" w:rsidRPr="00C26379" w:rsidRDefault="008B786E" w:rsidP="00F66E42">
      <w:pPr>
        <w:jc w:val="both"/>
      </w:pPr>
      <w:r w:rsidRPr="00C26379">
        <w:t>As a lecturer at a higher education institution, I am privileged to serve in a diverse and dynamic setting. My classroom is a microcosm of global society, with students of many ages, ethnicities, and language skills. This diversity enriches the learning experience by introducing a wide range of opinions and insights to classroom discussions and group projects. However, it also offers unique obstacles that require careful and adaptable teaching practices to guarantee that all students have an equal chance to succeed.</w:t>
      </w:r>
      <w:r w:rsidR="00486D1A" w:rsidRPr="00C26379">
        <w:t xml:space="preserve"> Furthermore, Vygotsky's sociocultural theory emphasises the importance of social interaction in cognitive development, especially in various educational environments. This idea proposes that higher mental functions stem from social activities and are mediated by cultural tools and signs</w:t>
      </w:r>
      <w:r w:rsidR="0096300F" w:rsidRPr="00C26379">
        <w:t xml:space="preserve"> </w:t>
      </w:r>
      <w:r w:rsidR="0096300F" w:rsidRPr="00C26379">
        <w:fldChar w:fldCharType="begin"/>
      </w:r>
      <w:r w:rsidR="0096300F" w:rsidRPr="00C26379">
        <w:instrText xml:space="preserve"> ADDIN ZOTERO_ITEM CSL_CITATION {"citationID":"fQuoP0YY","properties":{"formattedCitation":"(Marginson and Anh, 2017)","plainCitation":"(Marginson and Anh, 2017)","noteIndex":0},"citationItems":[{"id":3079,"uris":["http://zotero.org/users/local/0OWaVDXi/items/283RUX2C"],"itemData":{"id":3079,"type":"article-journal","abstract":"The article reviews the social-educational theorisation of the early Soviet psychologist L. S. Vygotsky (1896-1934) in the light of the impact of communicative globalisation in educational practice. Vygotsky proposed four ‘genetic domains’ for investigating higher cognitive processes: the phylogenetic (humans undergoing natural evolution), the culturalhistorical (social activity of humans), the ontogenetic (individual lifespan) and the microgenetic (immediate events). Vygotskian sociocultural theory is widely used in educational research, especially Vygotsky’s notion of mediated development via tools and signs. Since Vygotsky communicative globalisation has transformed educational potentials. Nevertheless, provided adjustments are made to Vygotsky’s genetic method to incorporate time-space compression, the mutual presence of the genetic domains, and the glonacal heuristic (Marginson &amp; Rhoades, 2002), Vygotskian theory continues to be useful in sociallysituated investigations of educational development and transformation, and opens another way into the global, for example investigation of the role of global mediation in learning.","language":"en","source":"Zotero","title":"Vygotsky’s sociocultural theory in the context of globalisation","author":[{"family":"Marginson","given":"Simon"},{"family":"Anh","given":"Dang Thi Kim"}],"issued":{"date-parts":[["2017",10]]}}}],"schema":"https://github.com/citation-style-language/schema/raw/master/csl-citation.json"} </w:instrText>
      </w:r>
      <w:r w:rsidR="0096300F" w:rsidRPr="00C26379">
        <w:fldChar w:fldCharType="separate"/>
      </w:r>
      <w:r w:rsidR="0096300F" w:rsidRPr="00C26379">
        <w:rPr>
          <w:rFonts w:ascii="Aptos" w:hAnsi="Aptos"/>
        </w:rPr>
        <w:t>(Marginson and Anh, 2017)</w:t>
      </w:r>
      <w:r w:rsidR="0096300F" w:rsidRPr="00C26379">
        <w:fldChar w:fldCharType="end"/>
      </w:r>
      <w:r w:rsidR="00F66E42" w:rsidRPr="00C26379">
        <w:t xml:space="preserve">. </w:t>
      </w:r>
    </w:p>
    <w:p w14:paraId="404BE3B9" w14:textId="0C319F3F" w:rsidR="00B65DBA" w:rsidRPr="00C26379" w:rsidRDefault="0079331F" w:rsidP="000418F6">
      <w:pPr>
        <w:jc w:val="both"/>
      </w:pPr>
      <w:r w:rsidRPr="00C26379">
        <w:t>The educational setting under consideration is a university-level course in BA (Hons) International Ho</w:t>
      </w:r>
      <w:r w:rsidR="00E00B10" w:rsidRPr="00C26379">
        <w:t>tel</w:t>
      </w:r>
      <w:r w:rsidRPr="00C26379">
        <w:t xml:space="preserve"> Management, with a specific emphasis on the Level 6 Module of Organisational Consultancy. </w:t>
      </w:r>
      <w:r w:rsidR="00773A79" w:rsidRPr="00C26379">
        <w:rPr>
          <w:rFonts w:ascii="Aptos" w:hAnsi="Aptos"/>
        </w:rPr>
        <w:t>Raybould and Wilkins,</w:t>
      </w:r>
      <w:r w:rsidR="00E07703" w:rsidRPr="00C26379">
        <w:fldChar w:fldCharType="begin"/>
      </w:r>
      <w:r w:rsidR="00773A79" w:rsidRPr="00C26379">
        <w:instrText xml:space="preserve"> ADDIN ZOTERO_ITEM CSL_CITATION {"citationID":"BnYppPCO","properties":{"formattedCitation":"(2006)","plainCitation":"(2006)","noteIndex":0},"citationItems":[{"id":3080,"uris":["http://zotero.org/users/local/0OWaVDXi/items/Z2FPFQD3"],"itemData":{"id":3080,"type":"article-journal","abstract":"Tertiary providers of hospitality management degree programs must fulfil the needs of student, industry and academic stakeholder groups. The students attracted to this type of program tend to be motivated primarily by the anticipated vocational outcomes. As a result, hospitality management curriculum needs to meet both industry and student expectations by delivering the skill sets needed in the workplace and the institutional demands for academic rigour. This article reports on research that aimed to compare hospitality managers' expectations of graduate skills with student perceptions of the skills that hospitality managers valued. In contrast to previous research on this topic, this study adopted a generic skills framework and managers rated skills associated with interpersonal, problem-solving, and self-management skill domains as most important. Although students tended to rate conceptual and analytical skills more highly than did managers, overall their perceptions of the skills that hospitality managers valued when recruiting graduates were realistic. The results of this, and similar studies, can contribute to curriculum design and the internal and external communications strategies adopted by faculty offering hospitality management programs.","container-title":"Journal of Hospitality and Tourism Management","DOI":"10.1375/jhtm.13.2.177","ISSN":"14476770","issue":"2","journalAbbreviation":"Journal of Hospitality and Tourism Management","language":"en","license":"https://www.elsevier.com/tdm/userlicense/1.0/","page":"177-188","source":"Semantic Scholar","title":"Generic Skills for Hospitality Management: A Comparative Study of Management Expectations and Student Perceptions","title-short":"Generic Skills for Hospitality Management","volume":"13","author":[{"family":"Raybould","given":"Mike"},{"family":"Wilkins","given":"Hugh"}],"issued":{"date-parts":[["2006",8]]}},"label":"page","suppress-author":true}],"schema":"https://github.com/citation-style-language/schema/raw/master/csl-citation.json"} </w:instrText>
      </w:r>
      <w:r w:rsidR="00E07703" w:rsidRPr="00C26379">
        <w:fldChar w:fldCharType="separate"/>
      </w:r>
      <w:r w:rsidR="00773A79" w:rsidRPr="00C26379">
        <w:rPr>
          <w:rFonts w:ascii="Aptos" w:hAnsi="Aptos"/>
        </w:rPr>
        <w:t>(2006)</w:t>
      </w:r>
      <w:r w:rsidR="00E07703" w:rsidRPr="00C26379">
        <w:fldChar w:fldCharType="end"/>
      </w:r>
      <w:r w:rsidR="00773A79" w:rsidRPr="00C26379">
        <w:t xml:space="preserve"> asserted that </w:t>
      </w:r>
      <w:r w:rsidR="00365E74" w:rsidRPr="00C26379">
        <w:t xml:space="preserve">the merging of transformational learning and generic skills frameworks is advised to improve students' abilities to manage organisational problems. Therefore, </w:t>
      </w:r>
      <w:r w:rsidR="00773A79" w:rsidRPr="00C26379">
        <w:t>t</w:t>
      </w:r>
      <w:r w:rsidRPr="00C26379">
        <w:t>his subject is intended to provide students with the skills and information needed to work as consultants in the hospitality industry, tackling complex organisational difficulties and presenting effective solutions.</w:t>
      </w:r>
      <w:r w:rsidR="003B621F" w:rsidRPr="00C26379">
        <w:t xml:space="preserve"> </w:t>
      </w:r>
    </w:p>
    <w:p w14:paraId="6C286AC3" w14:textId="376AD82C" w:rsidR="00B65DBA" w:rsidRPr="00C26379" w:rsidRDefault="00B65DBA" w:rsidP="00F9624E">
      <w:pPr>
        <w:pStyle w:val="ListParagraph"/>
        <w:numPr>
          <w:ilvl w:val="1"/>
          <w:numId w:val="16"/>
        </w:numPr>
        <w:jc w:val="both"/>
        <w:rPr>
          <w:b/>
          <w:bCs/>
        </w:rPr>
      </w:pPr>
      <w:r w:rsidRPr="00C26379">
        <w:rPr>
          <w:b/>
          <w:bCs/>
        </w:rPr>
        <w:t xml:space="preserve">Challenges and issues </w:t>
      </w:r>
    </w:p>
    <w:p w14:paraId="3FF3397D" w14:textId="23EA2368" w:rsidR="007B4E2A" w:rsidRPr="00C26379" w:rsidRDefault="001100FF" w:rsidP="0074531B">
      <w:pPr>
        <w:jc w:val="both"/>
      </w:pPr>
      <w:r w:rsidRPr="00C26379">
        <w:t>Recent study has extensively documented the difficulty of teaching</w:t>
      </w:r>
      <w:r w:rsidR="007E79E6" w:rsidRPr="00C26379">
        <w:t xml:space="preserve"> in English</w:t>
      </w:r>
      <w:r w:rsidRPr="00C26379">
        <w:t xml:space="preserve"> to </w:t>
      </w:r>
      <w:r w:rsidR="007E79E6" w:rsidRPr="00C26379">
        <w:t>student’</w:t>
      </w:r>
      <w:r w:rsidRPr="00C26379">
        <w:t xml:space="preserve"> </w:t>
      </w:r>
      <w:r w:rsidR="00FF1436" w:rsidRPr="00C26379">
        <w:t>with</w:t>
      </w:r>
      <w:r w:rsidRPr="00C26379">
        <w:t xml:space="preserve"> varied skill levels</w:t>
      </w:r>
      <w:r w:rsidR="007E79E6" w:rsidRPr="00C26379">
        <w:t xml:space="preserve"> in their language proficiency</w:t>
      </w:r>
      <w:r w:rsidRPr="00C26379">
        <w:t>. According to</w:t>
      </w:r>
      <w:r w:rsidR="0074531B" w:rsidRPr="00C26379">
        <w:t xml:space="preserve"> </w:t>
      </w:r>
      <w:proofErr w:type="spellStart"/>
      <w:r w:rsidR="0074531B" w:rsidRPr="00C26379">
        <w:rPr>
          <w:rFonts w:ascii="Aptos" w:hAnsi="Aptos" w:cs="Times New Roman"/>
          <w:kern w:val="0"/>
        </w:rPr>
        <w:t>Kamaşak</w:t>
      </w:r>
      <w:proofErr w:type="spellEnd"/>
      <w:r w:rsidR="0074531B" w:rsidRPr="00C26379">
        <w:rPr>
          <w:rFonts w:ascii="Aptos" w:hAnsi="Aptos" w:cs="Times New Roman"/>
          <w:kern w:val="0"/>
        </w:rPr>
        <w:t xml:space="preserve"> et al.</w:t>
      </w:r>
      <w:r w:rsidRPr="00C26379">
        <w:t xml:space="preserve"> </w:t>
      </w:r>
      <w:r w:rsidRPr="00C26379">
        <w:fldChar w:fldCharType="begin"/>
      </w:r>
      <w:r w:rsidR="0074531B" w:rsidRPr="00C26379">
        <w:instrText xml:space="preserve"> ADDIN ZOTERO_ITEM CSL_CITATION {"citationID":"jGo0hKQe","properties":{"formattedCitation":"(2021)","plainCitation":"(2021)","noteIndex":0},"citationItems":[{"id":3083,"uris":["http://zotero.org/users/local/0OWaVDXi/items/S4ET8VDI"],"itemData":{"id":3083,"type":"article-journal","abstract":"The study reported in this article investigated the linguistic challenges that students face at an English medium instruction (EMI) university in Turkey. The aims of the study were (1) to describe the challenges that students experience in their EMI classes; (2) to investigate how these challenges vary according to individual student characteristics; and (3) to validate a research instrument designed to explore academic language-related challenges in EMI contexts. Data were collected from undergraduate students (N=498) using an online questionnaire, which had a structure based on challenges with respect to reading, writing, speaking, and listening. The analysis revealed that students found writing and speaking to be the most challenging areas in their EMI classes. The study also found significant differences in the challenges reported by students with respect to academic discipline, L1 background, prior EMI experience, and the type of exam taken to meet the university’s language proficiency requirements. Implications are discussed with respect to EAP support for students and L2 proficiency entry requirements for EMI programs.","container-title":"Journal of English for Academic Purposes","DOI":"10.1016/j.jeap.2020.100945","ISSN":"14751585","journalAbbreviation":"Journal of English for Academic Purposes","language":"en","page":"100945","source":"DOI.org (Crossref)","title":"Academic language-related challenges at an English-medium university","volume":"49","author":[{"family":"Kamaşak","given":"Rifat"},{"family":"Sahan","given":"Kari"},{"family":"Rose","given":"Heath"}],"issued":{"date-parts":[["2021",1]]}},"label":"page","suppress-author":true}],"schema":"https://github.com/citation-style-language/schema/raw/master/csl-citation.json"} </w:instrText>
      </w:r>
      <w:r w:rsidRPr="00C26379">
        <w:fldChar w:fldCharType="separate"/>
      </w:r>
      <w:r w:rsidR="0074531B" w:rsidRPr="00C26379">
        <w:rPr>
          <w:rFonts w:ascii="Aptos" w:hAnsi="Aptos"/>
        </w:rPr>
        <w:t>(2021)</w:t>
      </w:r>
      <w:r w:rsidRPr="00C26379">
        <w:fldChar w:fldCharType="end"/>
      </w:r>
      <w:r w:rsidRPr="00C26379">
        <w:t xml:space="preserve">, students in English-medium instruction (EMI) programs face the most severe challenges in writing and speaking. </w:t>
      </w:r>
      <w:r w:rsidR="007B4E2A" w:rsidRPr="00C26379">
        <w:t xml:space="preserve">The students' various degrees of English competency were one of the most difficult </w:t>
      </w:r>
      <w:r w:rsidR="002D34A2" w:rsidRPr="00C26379">
        <w:t>challenges</w:t>
      </w:r>
      <w:r w:rsidR="007B4E2A" w:rsidRPr="00C26379">
        <w:t xml:space="preserve"> I faced</w:t>
      </w:r>
      <w:r w:rsidR="00F22AFD" w:rsidRPr="00C26379">
        <w:t xml:space="preserve"> in </w:t>
      </w:r>
      <w:r w:rsidR="00FF1436" w:rsidRPr="00C26379">
        <w:t xml:space="preserve">my </w:t>
      </w:r>
      <w:r w:rsidR="00F22AFD" w:rsidRPr="00C26379">
        <w:t>module</w:t>
      </w:r>
      <w:r w:rsidR="007B4E2A" w:rsidRPr="00C26379">
        <w:t>. Many international students, who were fluent in conversational English, struggled with the academic language and specialised vocabulary utilised in the class. This frequently led in misunderstandings and a lack of confidence when engaging in debates and activities.</w:t>
      </w:r>
      <w:r w:rsidR="00F061A7" w:rsidRPr="00C26379">
        <w:t xml:space="preserve"> </w:t>
      </w:r>
    </w:p>
    <w:p w14:paraId="1496753B" w14:textId="39D14FD2" w:rsidR="00B65DBA" w:rsidRPr="00C26379" w:rsidRDefault="006A16DF" w:rsidP="00BC46AA">
      <w:pPr>
        <w:jc w:val="both"/>
      </w:pPr>
      <w:r w:rsidRPr="00C26379">
        <w:t xml:space="preserve">While it can increase integration, global awareness, and cultural competency. </w:t>
      </w:r>
      <w:r w:rsidR="00224D69" w:rsidRPr="00C26379">
        <w:t xml:space="preserve">Cultural diversity in education presents both opportunities and challenges for teachers and students. </w:t>
      </w:r>
      <w:r w:rsidR="007B4E2A" w:rsidRPr="00C26379">
        <w:t>Furthermore, cultural diversity might result in varying expectations and learning methods, making it challenging to execute a one-size-fits-all teaching strategy. Some students were used to more passive learning environments and struggled to adjust to the dynamic and participatory character of my teaching approaches</w:t>
      </w:r>
      <w:r w:rsidR="007B4E2A" w:rsidRPr="00C26379">
        <w:rPr>
          <w:b/>
          <w:bCs/>
        </w:rPr>
        <w:t>.</w:t>
      </w:r>
    </w:p>
    <w:p w14:paraId="58FBC328" w14:textId="4D0ED919" w:rsidR="005C6019" w:rsidRPr="00C26379" w:rsidRDefault="005C6019" w:rsidP="00F9624E">
      <w:pPr>
        <w:pStyle w:val="ListParagraph"/>
        <w:numPr>
          <w:ilvl w:val="1"/>
          <w:numId w:val="16"/>
        </w:numPr>
        <w:jc w:val="both"/>
        <w:rPr>
          <w:b/>
          <w:bCs/>
        </w:rPr>
      </w:pPr>
      <w:r w:rsidRPr="00C26379">
        <w:rPr>
          <w:b/>
          <w:bCs/>
        </w:rPr>
        <w:t>Intervention and Rationale</w:t>
      </w:r>
    </w:p>
    <w:p w14:paraId="089D2EA2" w14:textId="635110D3" w:rsidR="006959B5" w:rsidRPr="00C26379" w:rsidRDefault="006959B5" w:rsidP="00DD3FF4">
      <w:pPr>
        <w:jc w:val="both"/>
        <w:rPr>
          <w:b/>
          <w:bCs/>
        </w:rPr>
      </w:pPr>
      <w:r w:rsidRPr="00C26379">
        <w:lastRenderedPageBreak/>
        <w:t>Recognising aforementioned issues, I chose to conduct a series of interventions targeted at making the learning environment more inclusive and supportive.</w:t>
      </w:r>
      <w:r w:rsidR="00E918B0" w:rsidRPr="00C26379">
        <w:t xml:space="preserve"> My approach is consistent with Universal Design for Learning (UDL) (Meyer, Rose, &amp; Gordon, 2014), which emphasises numerous modes of representation, engagement, and expression to suit diverse learners. </w:t>
      </w:r>
      <w:r w:rsidRPr="00C26379">
        <w:t xml:space="preserve"> </w:t>
      </w:r>
      <w:r w:rsidR="008B0CE2" w:rsidRPr="00C26379">
        <w:t xml:space="preserve">I used visual aids and practical examples to reinforce </w:t>
      </w:r>
      <w:proofErr w:type="spellStart"/>
      <w:r w:rsidR="008B0CE2" w:rsidRPr="00C26379">
        <w:t>Paivio's</w:t>
      </w:r>
      <w:proofErr w:type="spellEnd"/>
      <w:r w:rsidR="008B0CE2" w:rsidRPr="00C26379">
        <w:t xml:space="preserve"> (1986) dual coding theory, which proposes that information is better received when provided in both verbal and visual representations</w:t>
      </w:r>
      <w:r w:rsidRPr="00C26379">
        <w:t>.</w:t>
      </w:r>
      <w:r w:rsidR="009C22AD" w:rsidRPr="00C26379">
        <w:t xml:space="preserve"> To promote engagement and collaborative learning, I used peer mentorship and group projects, based on Vygotsky's (1978) Zone of Proximal Development (ZPD) idea and the value of social contact in education. Therefore, I</w:t>
      </w:r>
      <w:r w:rsidRPr="00C26379">
        <w:t xml:space="preserve"> </w:t>
      </w:r>
      <w:r w:rsidR="009C22AD" w:rsidRPr="00C26379">
        <w:t>focus on</w:t>
      </w:r>
      <w:r w:rsidRPr="00C26379">
        <w:t xml:space="preserve"> </w:t>
      </w:r>
      <w:r w:rsidR="00C95EF6" w:rsidRPr="00C26379">
        <w:t>using peer</w:t>
      </w:r>
      <w:r w:rsidRPr="00C26379">
        <w:t xml:space="preserve"> mentoring and group projects to stimulate student participation and mutual support, so establishing a feeling of community and shared learning</w:t>
      </w:r>
      <w:r w:rsidR="00DD3FF4" w:rsidRPr="00C26379">
        <w:t xml:space="preserve">. </w:t>
      </w:r>
      <w:r w:rsidRPr="00C26379">
        <w:t>To accommodate the various learning styles and cultural expectations, I took a more adaptable teaching approach, using a variety of instructional modalities such as lectures, discussions, hands-on activities, and internet resources. This method attempted to accommodate varied tastes and encourage active participation from all</w:t>
      </w:r>
      <w:r w:rsidR="00DD3FF4" w:rsidRPr="00C26379">
        <w:t xml:space="preserve"> students</w:t>
      </w:r>
      <w:r w:rsidRPr="00C26379">
        <w:t>.</w:t>
      </w:r>
    </w:p>
    <w:p w14:paraId="22924A86" w14:textId="74575F76" w:rsidR="007B69DF" w:rsidRPr="00C26379" w:rsidRDefault="007B69DF" w:rsidP="00F9624E">
      <w:pPr>
        <w:pStyle w:val="ListParagraph"/>
        <w:numPr>
          <w:ilvl w:val="0"/>
          <w:numId w:val="16"/>
        </w:numPr>
        <w:jc w:val="both"/>
        <w:rPr>
          <w:b/>
          <w:bCs/>
        </w:rPr>
      </w:pPr>
      <w:r w:rsidRPr="00C26379">
        <w:rPr>
          <w:b/>
          <w:bCs/>
        </w:rPr>
        <w:t>Linking to Literature and Educational Theories</w:t>
      </w:r>
    </w:p>
    <w:p w14:paraId="5E35429E" w14:textId="77777777" w:rsidR="00363470" w:rsidRPr="00C26379" w:rsidRDefault="007B3D4F" w:rsidP="00363470">
      <w:pPr>
        <w:jc w:val="both"/>
      </w:pPr>
      <w:r w:rsidRPr="00C26379">
        <w:t>The interventions I implemented in the Organisational Consultancy course are firmly grounded in proven educational theories and backed by relevant literature. These frameworks give a theoretical foundation for understanding why certain teaching practices work, especially in a diverse learning environment.</w:t>
      </w:r>
    </w:p>
    <w:p w14:paraId="0C7ADADA" w14:textId="6359F7F7" w:rsidR="00491628" w:rsidRPr="00C26379" w:rsidRDefault="00491628" w:rsidP="00F9624E">
      <w:pPr>
        <w:pStyle w:val="ListParagraph"/>
        <w:numPr>
          <w:ilvl w:val="1"/>
          <w:numId w:val="16"/>
        </w:numPr>
        <w:jc w:val="both"/>
        <w:rPr>
          <w:i/>
          <w:iCs/>
          <w:sz w:val="28"/>
          <w:szCs w:val="28"/>
        </w:rPr>
      </w:pPr>
      <w:r w:rsidRPr="00C26379">
        <w:rPr>
          <w:i/>
          <w:iCs/>
          <w:sz w:val="28"/>
          <w:szCs w:val="28"/>
        </w:rPr>
        <w:t>Vygotsky's Zone of Proximal Development (ZPD)</w:t>
      </w:r>
    </w:p>
    <w:p w14:paraId="4FC9F7E0" w14:textId="19E078C1" w:rsidR="00F77D61" w:rsidRPr="00C26379" w:rsidRDefault="00CE4A39" w:rsidP="007F1B3F">
      <w:pPr>
        <w:jc w:val="both"/>
      </w:pPr>
      <w:r w:rsidRPr="00C26379">
        <w:t xml:space="preserve"> Accord</w:t>
      </w:r>
      <w:r w:rsidR="00BE1C64" w:rsidRPr="00C26379">
        <w:t>ing to</w:t>
      </w:r>
      <w:r w:rsidR="008C29BD" w:rsidRPr="00C26379">
        <w:t xml:space="preserve"> </w:t>
      </w:r>
      <w:proofErr w:type="spellStart"/>
      <w:r w:rsidR="008C29BD" w:rsidRPr="00C26379">
        <w:rPr>
          <w:rFonts w:ascii="Aptos" w:hAnsi="Aptos"/>
        </w:rPr>
        <w:t>Silalahi</w:t>
      </w:r>
      <w:proofErr w:type="spellEnd"/>
      <w:r w:rsidR="00BE1C64" w:rsidRPr="00C26379">
        <w:t xml:space="preserve"> </w:t>
      </w:r>
      <w:r w:rsidR="00BE1C64" w:rsidRPr="00C26379">
        <w:fldChar w:fldCharType="begin"/>
      </w:r>
      <w:r w:rsidR="00AF7DE0" w:rsidRPr="00C26379">
        <w:instrText xml:space="preserve"> ADDIN ZOTERO_ITEM CSL_CITATION {"citationID":"akIIVnvX","properties":{"formattedCitation":"(2019)","plainCitation":"(2019)","noteIndex":0},"citationItems":[{"id":1716,"uris":["http://zotero.org/users/local/0OWaVDXi/items/HIGCV9G3"],"itemData":{"id":1716,"type":"article-journal","abstract":"&lt;p&gt;Vygotsky is the father of the Zone of Proximal Development (ZPD) theory who claims that a leaner can do what he can almost do alone with the presence of assistance. This literature study aims at investigating what factors need to be present for developing someone’s potential. From the literature study, it was found that there are six factors that need to be present, including assistance, mediation, cooperation, imitation, target and crises. With the presence of assistance from the more capable other and keeping attention to the six important factors, a learner will be able to do what he/she can almost do alone.&lt;/p&gt;&lt;p&gt;&lt;strong&gt;BAHASA INDONESIA ABSTRAK: &lt;/strong&gt;Vygotsky adalah penemu konsep Zona Perkembangan Proksimal yang menyatakan bahwa seseorang yang belajar akan mampu melakukan apa yang hampir dapat dilakukannya secara mandiri dengan tersedianya bantuan. Studi kepustakaan ini bertujuan untuk meneliti unsur apa saja yang penting untuk membantu perkembangan potensi seorang pelajar. Dari studi kepustakaan ditemukan bahwa ada enam unsur yang penting yakni bantuan, mediasi, kerjasama, kemampuan untuk meniru, sasaran dan masa sulit atau keluar dari zona nyaman. Dengan adanya bantuan dari orang yang lebih mampu dan kehadiran dari enam unsur tersebut, seorang pelajar akan mampu melakukan apa yang hampir dapat dilakukannya sendiri.&lt;/p&gt;","container-title":"Polyglot: Jurnal Ilmiah","DOI":"10.19166/pji.v15i2.1544","ISSN":"2549-1466, 1907-6134","issue":"2","journalAbbreviation":"PJI","license":"http://creativecommons.org/licenses/by-sa/4.0","page":"169","source":"Semantic Scholar","title":"UNDERSTANDING VYGOTSKY’S ZONE OF PROXIMAL DEVELOPMENT FOR LEARNING","volume":"15","author":[{"family":"Silalahi","given":"Rentauli Mariah"}],"issued":{"date-parts":[["2019",8,24]]}},"label":"page","suppress-author":true}],"schema":"https://github.com/citation-style-language/schema/raw/master/csl-citation.json"} </w:instrText>
      </w:r>
      <w:r w:rsidR="00BE1C64" w:rsidRPr="00C26379">
        <w:fldChar w:fldCharType="separate"/>
      </w:r>
      <w:r w:rsidR="00AF7DE0" w:rsidRPr="00C26379">
        <w:rPr>
          <w:rFonts w:ascii="Aptos" w:hAnsi="Aptos"/>
        </w:rPr>
        <w:t>(2019)</w:t>
      </w:r>
      <w:r w:rsidR="00BE1C64" w:rsidRPr="00C26379">
        <w:fldChar w:fldCharType="end"/>
      </w:r>
      <w:r w:rsidR="008C29BD" w:rsidRPr="00C26379">
        <w:t xml:space="preserve"> and</w:t>
      </w:r>
      <w:r w:rsidR="00DF254E" w:rsidRPr="00C26379">
        <w:t xml:space="preserve"> </w:t>
      </w:r>
      <w:r w:rsidR="00DF254E" w:rsidRPr="00C26379">
        <w:rPr>
          <w:rFonts w:ascii="Aptos" w:hAnsi="Aptos"/>
        </w:rPr>
        <w:t>Xue</w:t>
      </w:r>
      <w:r w:rsidR="008C29BD" w:rsidRPr="00C26379">
        <w:t xml:space="preserve"> </w:t>
      </w:r>
      <w:r w:rsidR="00530203" w:rsidRPr="00C26379">
        <w:fldChar w:fldCharType="begin"/>
      </w:r>
      <w:r w:rsidR="00DF254E" w:rsidRPr="00C26379">
        <w:instrText xml:space="preserve"> ADDIN ZOTERO_ITEM CSL_CITATION {"citationID":"ahYQAZ0Y","properties":{"formattedCitation":"(2023)","plainCitation":"(2023)","noteIndex":0},"citationItems":[{"id":1714,"uris":["http://zotero.org/users/local/0OWaVDXi/items/A3EV5LHE"],"itemData":{"id":1714,"type":"article-journal","abstract":"This academic journal article presents a critical examination of Lev Vygotsky's Social Constructivist Theory and its application in the Business/Economics classroom within a British educational context. Vygotsky's theory posits that the interaction between an individual's learning and social environment significantly shapes their intellectual development. This research highlights the educator's crucial role in understanding students' limitations in the learning context and providing necessary support and guidance to facilitate effective learning outcomes. Central to Vygotsky's theory is the Zone of Proximal Development (ZPD), representing the \"learning gap\" between a student's current knowledge and their potential. Emphasizing the concept of Scaffolding as a key strategy to bridge this gap, this study investigates how Scaffolding, though not explicitly mentioned by Vygotsky, aligns inherently with the ZPD theory, facilitating students' progression from their current proficiency level (Point A) to a more advanced stage (Point B).","container-title":"International Journal of Education and Humanities","DOI":"10.54097/ijeh.v9i3.10506","ISSN":"2770-6702","issue":"3","journalAbbreviation":"IJEH","license":"https://creativecommons.org/licenses/by/4.0","page":"166-168","source":"Semantic Scholar","title":"Exploring Vygotsky's Zone of Proximal Development in Pedagogy: A Critique of a Learning Event in the Business/Economics Classroom","title-short":"Exploring Vygotsky's Zone of Proximal Development in Pedagogy","volume":"9","author":[{"family":"Xue","given":"Zhenghong"}],"issued":{"date-parts":[["2023",7,25]]}},"label":"page","suppress-author":true}],"schema":"https://github.com/citation-style-language/schema/raw/master/csl-citation.json"} </w:instrText>
      </w:r>
      <w:r w:rsidR="00530203" w:rsidRPr="00C26379">
        <w:fldChar w:fldCharType="separate"/>
      </w:r>
      <w:r w:rsidR="00DF254E" w:rsidRPr="00C26379">
        <w:rPr>
          <w:rFonts w:ascii="Aptos" w:hAnsi="Aptos"/>
        </w:rPr>
        <w:t>(2023)</w:t>
      </w:r>
      <w:r w:rsidR="00530203" w:rsidRPr="00C26379">
        <w:fldChar w:fldCharType="end"/>
      </w:r>
      <w:r w:rsidR="00DF254E" w:rsidRPr="00C26379">
        <w:t xml:space="preserve">, </w:t>
      </w:r>
      <w:r w:rsidR="009A52B2" w:rsidRPr="00C26379">
        <w:t>alleged</w:t>
      </w:r>
      <w:r w:rsidR="00930A46" w:rsidRPr="00C26379">
        <w:t xml:space="preserve"> that </w:t>
      </w:r>
      <w:r w:rsidR="009A52B2" w:rsidRPr="00C26379">
        <w:t>Vygotsky's concept of the Zone of Proximal Development emphasises the relevance of social contact and collaborative learning in helping students develop their cognitive skills.</w:t>
      </w:r>
      <w:r w:rsidR="003B4D26" w:rsidRPr="00C26379">
        <w:t xml:space="preserve"> According to </w:t>
      </w:r>
      <w:r w:rsidR="003B4D26" w:rsidRPr="00C26379">
        <w:fldChar w:fldCharType="begin"/>
      </w:r>
      <w:r w:rsidR="00791FB6" w:rsidRPr="00C26379">
        <w:instrText xml:space="preserve"> ADDIN ZOTERO_ITEM CSL_CITATION {"citationID":"IOb7O6vR","properties":{"formattedCitation":"(2005)","plainCitation":"(2005)","noteIndex":0},"citationItems":[{"id":1733,"uris":["http://zotero.org/users/local/0OWaVDXi/items/B7DXRHB3"],"itemData":{"id":1733,"type":"paper-conference","abstract":"While developing our courses, we realized the importance of the zone of proximal development (Vygotsky, 1978) in supporting our students. Learners’ experiences and backgrounds influence the learning process by bringing together the current learning situation with their individual social and historical backgrounds. Vygotsky (1978) defined the zone of proximal development (ZPD) as “the distance between the actual developmental level as determined by independent problem solving and the level of potential development as determined through problem solving under adult guidance or in collaboration with more capable peers” (p. 86). Learners move from needing constant assistance to becoming knowledgeable participants who at times may need to review previous learning. Each student has the potential to provide needed scaffolding for others in the group by becoming the knowledgeable other in appropriate situations. This shared power based on “levels of understanding” (Driscoll, 1994) allows the learners to achieve a state of intersubjectivity.","DOI":"10.4018/978-1-59140-555-9.ch317","ISBN":"978-1-59140-555-9","note":"Book Title: Encyclopedia of Distance Learning\nDOI: 10.4018/978-1-59140-555-9.ch317","page":"2075-2081","publisher":"IGI Global","source":"Semantic Scholar","title":"Zone of Proximal Development and Scaffolding Online:","title-short":"Zone of Proximal Development and Scaffolding Online","URL":"http://services.igi-global.com/resolvedoi/resolve.aspx?doi=10.4018/978-1-59140-555-9.ch317","editor":[{"family":"Howard","given":"Caroline"},{"family":"Boettcher","given":"Judith V."},{"family":"Justice","given":"Lorraine"},{"family":"Schenk","given":"Karen D."},{"family":"Rogers","given":"Patricia L."},{"family":"Berg","given":"Gary A."}],"author":[{"family":"Lerch","given":"Carol M."},{"family":"Bilics","given":"Aandrea R."},{"family":"Colley","given":"Binta"}],"accessed":{"date-parts":[["2024",7,25]]},"issued":{"date-parts":[["2005"]]}},"label":"page","suppress-author":true}],"schema":"https://github.com/citation-style-language/schema/raw/master/csl-citation.json"} </w:instrText>
      </w:r>
      <w:r w:rsidR="003B4D26" w:rsidRPr="00C26379">
        <w:fldChar w:fldCharType="separate"/>
      </w:r>
      <w:r w:rsidR="00791FB6" w:rsidRPr="00C26379">
        <w:rPr>
          <w:rFonts w:ascii="Aptos" w:hAnsi="Aptos"/>
        </w:rPr>
        <w:t>(2005)</w:t>
      </w:r>
      <w:r w:rsidR="003B4D26" w:rsidRPr="00C26379">
        <w:fldChar w:fldCharType="end"/>
      </w:r>
      <w:r w:rsidR="00791FB6" w:rsidRPr="00C26379">
        <w:t xml:space="preserve"> and</w:t>
      </w:r>
      <w:r w:rsidR="00D517D1" w:rsidRPr="00C26379">
        <w:t xml:space="preserve"> </w:t>
      </w:r>
      <w:r w:rsidR="00D517D1" w:rsidRPr="00C26379">
        <w:rPr>
          <w:rFonts w:ascii="Aptos" w:hAnsi="Aptos"/>
        </w:rPr>
        <w:t>Wass and Golding</w:t>
      </w:r>
      <w:r w:rsidR="00791FB6" w:rsidRPr="00C26379">
        <w:t xml:space="preserve"> </w:t>
      </w:r>
      <w:r w:rsidR="00791FB6" w:rsidRPr="00C26379">
        <w:fldChar w:fldCharType="begin"/>
      </w:r>
      <w:r w:rsidR="00D517D1" w:rsidRPr="00C26379">
        <w:instrText xml:space="preserve"> ADDIN ZOTERO_ITEM CSL_CITATION {"citationID":"xZRg0IDg","properties":{"formattedCitation":"(2014)","plainCitation":"(2014)","noteIndex":0},"citationItems":[{"id":1730,"uris":["http://zotero.org/users/local/0OWaVDXi/items/APYCBQUZ"],"itemData":{"id":1730,"type":"article-journal","abstract":"Vygotsky's Zone of Proximal Development (ZPD) provides an important understanding of learning, but its implications for teachers are often unclear or limited and could be further explored. We use conceptual analysis to sharpen the ZPD as a teaching tool, illustrated with examples from teaching critical thinking in zoology. Our conclusions are the following: teachers should assign tasks that students cannot do on their own, but which they can do with assistance; they should provide just enough assistance so that students learn to complete the tasks independently and, finally, teachers can increase learning gains by providing learning environments that enable students to do harder tasks than would otherwise be possible and by assigning the hardest tasks students can do with assistance. This analysis provides a sharp and useful tool for supporting learning across all curriculum areas.","container-title":"Teaching in Higher Education","DOI":"10.1080/13562517.2014.901958","ISSN":"1356-2517, 1470-1294","issue":"6","journalAbbreviation":"Teaching in Higher Education","language":"en","page":"671-684","source":"Semantic Scholar","title":"Sharpening a tool for teaching: the zone of proximal development","title-short":"Sharpening a tool for teaching","volume":"19","author":[{"family":"Wass","given":"Rob"},{"family":"Golding","given":"Clinton"}],"issued":{"date-parts":[["2014",8,18]]}},"label":"page","suppress-author":true}],"schema":"https://github.com/citation-style-language/schema/raw/master/csl-citation.json"} </w:instrText>
      </w:r>
      <w:r w:rsidR="00791FB6" w:rsidRPr="00C26379">
        <w:fldChar w:fldCharType="separate"/>
      </w:r>
      <w:r w:rsidR="00D517D1" w:rsidRPr="00C26379">
        <w:rPr>
          <w:rFonts w:ascii="Aptos" w:hAnsi="Aptos"/>
        </w:rPr>
        <w:t>(2014)</w:t>
      </w:r>
      <w:r w:rsidR="00791FB6" w:rsidRPr="00C26379">
        <w:fldChar w:fldCharType="end"/>
      </w:r>
      <w:r w:rsidR="006B220B" w:rsidRPr="00C26379">
        <w:t>,</w:t>
      </w:r>
      <w:r w:rsidR="00D8612D" w:rsidRPr="00C26379">
        <w:t xml:space="preserve"> both stated that </w:t>
      </w:r>
      <w:r w:rsidR="00DC6EA7" w:rsidRPr="00C26379">
        <w:t>the ZPD refers to the set of tasks that a learner can complete with the assistance and instruction of a more competent person but cannot complete unaided.</w:t>
      </w:r>
      <w:r w:rsidR="003268F9" w:rsidRPr="00C26379">
        <w:t xml:space="preserve"> </w:t>
      </w:r>
      <w:r w:rsidR="006B220B" w:rsidRPr="00C26379">
        <w:t>Furthermore,</w:t>
      </w:r>
      <w:r w:rsidR="003268F9" w:rsidRPr="00C26379">
        <w:t xml:space="preserve"> they highlighted that </w:t>
      </w:r>
      <w:r w:rsidR="006B220B" w:rsidRPr="00C26379">
        <w:t>this</w:t>
      </w:r>
      <w:r w:rsidR="003A096A" w:rsidRPr="00C26379">
        <w:t xml:space="preserve"> hypothesis emphasises the role of social contact in cognitive development.</w:t>
      </w:r>
      <w:r w:rsidR="006B220B" w:rsidRPr="00C26379">
        <w:t xml:space="preserve"> By integrating peer mentoring and group work, I hoped to foster a learning atmosphere in which students could help one another, thereby increasing their ZPD. The collaborative nature of these activities enables students to learn from their friends, who may have diverse abilities and views, improving their overall understanding and ability to apply new </w:t>
      </w:r>
      <w:r w:rsidR="00F77D61" w:rsidRPr="00C26379">
        <w:t>concepts. As</w:t>
      </w:r>
      <w:r w:rsidR="00AA75DB" w:rsidRPr="00C26379">
        <w:t xml:space="preserve"> a result, I included peer mentoring and group work in order to provide opportunities for students to learn from other students while also expanding on their existing knowledge and skills.</w:t>
      </w:r>
      <w:r w:rsidR="000B710D" w:rsidRPr="00C26379">
        <w:t xml:space="preserve"> </w:t>
      </w:r>
    </w:p>
    <w:p w14:paraId="6B9BFCCD" w14:textId="0EC906FE" w:rsidR="00F77D61" w:rsidRPr="00C26379" w:rsidRDefault="008B16ED" w:rsidP="00F9624E">
      <w:pPr>
        <w:pStyle w:val="ListParagraph"/>
        <w:numPr>
          <w:ilvl w:val="1"/>
          <w:numId w:val="16"/>
        </w:numPr>
        <w:jc w:val="both"/>
        <w:rPr>
          <w:i/>
          <w:iCs/>
          <w:sz w:val="28"/>
          <w:szCs w:val="28"/>
        </w:rPr>
      </w:pPr>
      <w:r w:rsidRPr="00C26379">
        <w:rPr>
          <w:i/>
          <w:iCs/>
          <w:sz w:val="28"/>
          <w:szCs w:val="28"/>
        </w:rPr>
        <w:t>Kolb's Experiential Learning Theory</w:t>
      </w:r>
    </w:p>
    <w:p w14:paraId="36D31535" w14:textId="2222161A" w:rsidR="002D69B6" w:rsidRPr="00C26379" w:rsidRDefault="000B710D" w:rsidP="009C22AD">
      <w:pPr>
        <w:jc w:val="both"/>
      </w:pPr>
      <w:r w:rsidRPr="00C26379">
        <w:t xml:space="preserve">Furthermore, Kolb's Experiential Learning Theory emphasises the need of real experiences and introspective observation during the learning process </w:t>
      </w:r>
      <w:r w:rsidR="004F4A68" w:rsidRPr="00C26379">
        <w:fldChar w:fldCharType="begin"/>
      </w:r>
      <w:r w:rsidR="004F4A68" w:rsidRPr="00C26379">
        <w:instrText xml:space="preserve"> ADDIN ZOTERO_ITEM CSL_CITATION {"citationID":"5LlYEd0f","properties":{"formattedCitation":"(Murrell and Claxton, 1987)","plainCitation":"(Murrell and Claxton, 1987)","noteIndex":0},"citationItems":[{"id":1728,"uris":["http://zotero.org/users/local/0OWaVDXi/items/C27T89WY"],"itemData":{"id":1728,"type":"article-journal","abstract":"David Kolb's experiential learning theory involves a framework that can be helpful in designing courses that meet the needs of diverse learners. Kolb described learning as made up of two dimensions, prehending or grasping information, and transforming or processing that information. The prehending dimension ranges from concrete experience to abstract conceptualization. The transforming dimension ranges from reflective observation to active experimentation. Kolb suggested that learning occurs as the individual moves through a cycle of concrete experience, reflective observation, abstract conceptualization, and active experimentation. The cycle is then repeated at more complex levels. A course design that provides systematic activities in all four of these modes (concrete experience, reflective observations, abstract conceptualization, and active experimentation) will be sensitive to the students' learning styles while at the same time challenging them to develop competence in other ways of learning as well. Students are thus encouraged to master the information with which the course deals and to develop skills in processing and applying that information. They are therefore engaged in learning how to learn, a competence that is critically important for effective adult functioning.","container-title":"Counselor Education and Supervision","DOI":"10.1002/j.1556-6978.1987.tb00735.x","ISSN":"0011-0035, 1556-6978","issue":"1","journalAbbreviation":"Couns Edu &amp;amp; Supervision","language":"en","page":"4-14","source":"Semantic Scholar","title":"Experiential Learning Theory as a Guide for Effective Teaching","volume":"27","author":[{"family":"Murrell","given":"Patricia H."},{"family":"Claxton","given":"Charles S."}],"issued":{"date-parts":[["1987",9]]}}}],"schema":"https://github.com/citation-style-language/schema/raw/master/csl-citation.json"} </w:instrText>
      </w:r>
      <w:r w:rsidR="004F4A68" w:rsidRPr="00C26379">
        <w:fldChar w:fldCharType="separate"/>
      </w:r>
      <w:r w:rsidR="004F4A68" w:rsidRPr="00C26379">
        <w:rPr>
          <w:rFonts w:ascii="Aptos" w:hAnsi="Aptos"/>
        </w:rPr>
        <w:t>(Murrell and Claxton, 1987)</w:t>
      </w:r>
      <w:r w:rsidR="004F4A68" w:rsidRPr="00C26379">
        <w:fldChar w:fldCharType="end"/>
      </w:r>
      <w:r w:rsidR="004F4A68" w:rsidRPr="00C26379">
        <w:t xml:space="preserve">. </w:t>
      </w:r>
      <w:r w:rsidR="00001EB8" w:rsidRPr="00C26379">
        <w:t xml:space="preserve">By including practical examples and hands-on exercises, I hoped to </w:t>
      </w:r>
      <w:r w:rsidR="00001EB8" w:rsidRPr="00C26379">
        <w:lastRenderedPageBreak/>
        <w:t>present students with relevant experiences that would help them better understand academic topics.</w:t>
      </w:r>
      <w:r w:rsidR="00EB2F1C" w:rsidRPr="00C26379">
        <w:t xml:space="preserve"> </w:t>
      </w:r>
      <w:r w:rsidR="00757CA8" w:rsidRPr="00C26379">
        <w:t xml:space="preserve">Kolb defines a four-stage learning cycle as concrete experience, reflecting observation, abstract conceptualisation, and active exploration </w:t>
      </w:r>
      <w:r w:rsidR="00757CA8" w:rsidRPr="00C26379">
        <w:fldChar w:fldCharType="begin"/>
      </w:r>
      <w:r w:rsidR="00757CA8" w:rsidRPr="00C26379">
        <w:instrText xml:space="preserve"> ADDIN ZOTERO_ITEM CSL_CITATION {"citationID":"xEyIdMX7","properties":{"formattedCitation":"(Kolb and Kolb, 2018)","plainCitation":"(Kolb and Kolb, 2018)","noteIndex":0},"citationItems":[{"id":1736,"uris":["http://zotero.org/users/local/0OWaVDXi/items/SCIUXT7H"],"itemData":{"id":1736,"type":"paper-conference","abstract":"The experiential learning cycle is the most widely recognised and used concept in Experiential Learning Theory (ELT) (Kolb 2015; Kolb and Kolb 2017). The simplicity and usefulness of the four stage cycle of experiencing, reflecting, thinking and acting is the main reason for its popularity (see Figure 1). It is an adaptable template for the creation of educational programs that actively engage learners in the learning process, providing an alternative to the overused and ineffective traditional information transmission model. In a typical application, the educator provides a direct concrete experiencing event, such as a field trip, a lab experiment, or a role play, and then organises personal or group reflections on the experience. The conceptualisation phase focuses on understanding the meaning of the experience often with the addition of related subject matter lectures or reading. Learners are then asked to apply what they have learned in their own life and work context. There have been countless applications of the learning cycle concept in educational programs ranging from individual class sessions, to courses and training programs, degree programs, the total school and university curriculum, and even to national curricular policies and standards in New Zealand (NZ Ministry of Education 2004) and Singapore (Singapore Ministry of Education 2015).","source":"Semantic Scholar","title":"Eight important things to know about the experiential learning cycle","URL":"https://www.semanticscholar.org/paper/Eight-important-things-to-know-about-the-learning-Kolb-Kolb/ea1334dfb3ef05f4bbafacdf63f8523f1340a444","author":[{"family":"Kolb","given":"Alice Y."},{"family":"Kolb","given":"D."}],"accessed":{"date-parts":[["2024",7,25]]},"issued":{"date-parts":[["2018",9,1]]}}}],"schema":"https://github.com/citation-style-language/schema/raw/master/csl-citation.json"} </w:instrText>
      </w:r>
      <w:r w:rsidR="00757CA8" w:rsidRPr="00C26379">
        <w:fldChar w:fldCharType="separate"/>
      </w:r>
      <w:r w:rsidR="00757CA8" w:rsidRPr="00C26379">
        <w:rPr>
          <w:rFonts w:ascii="Aptos" w:hAnsi="Aptos"/>
        </w:rPr>
        <w:t>(Kolb and Kolb, 2018)</w:t>
      </w:r>
      <w:r w:rsidR="00757CA8" w:rsidRPr="00C26379">
        <w:fldChar w:fldCharType="end"/>
      </w:r>
      <w:r w:rsidR="00757CA8" w:rsidRPr="00C26379">
        <w:t xml:space="preserve">. </w:t>
      </w:r>
      <w:r w:rsidR="00E753B5" w:rsidRPr="00C26379">
        <w:t>Integrating practical examples and hands-on exercises into my teaching is consistent with Kolb's emphasis on concrete experiences. These exercises give students actual experiences on which to reflect, allowing them to learn more deeply. reflection observation, another important component of Kolb's cycle, is reinforced through class discussions and reflection projects, which allow students to think critically about their experiences and make links to theoretical notions.</w:t>
      </w:r>
    </w:p>
    <w:p w14:paraId="4C57B8E6" w14:textId="77777777" w:rsidR="009C22AD" w:rsidRPr="00C26379" w:rsidRDefault="009C22AD" w:rsidP="009C22AD">
      <w:pPr>
        <w:jc w:val="both"/>
      </w:pPr>
    </w:p>
    <w:p w14:paraId="166C95D7" w14:textId="63E2BDAC" w:rsidR="002D69B6" w:rsidRPr="00C26379" w:rsidRDefault="000F1B24" w:rsidP="00F9624E">
      <w:pPr>
        <w:pStyle w:val="ListParagraph"/>
        <w:numPr>
          <w:ilvl w:val="1"/>
          <w:numId w:val="16"/>
        </w:numPr>
        <w:jc w:val="both"/>
        <w:rPr>
          <w:i/>
          <w:iCs/>
          <w:sz w:val="28"/>
          <w:szCs w:val="28"/>
        </w:rPr>
      </w:pPr>
      <w:r w:rsidRPr="00C26379">
        <w:rPr>
          <w:i/>
          <w:iCs/>
          <w:sz w:val="28"/>
          <w:szCs w:val="28"/>
        </w:rPr>
        <w:t>Constructivist Learning Theory</w:t>
      </w:r>
    </w:p>
    <w:p w14:paraId="0D6431B5" w14:textId="05D78F3F" w:rsidR="00C5580C" w:rsidRPr="00C26379" w:rsidRDefault="00C5580C" w:rsidP="002C18B1">
      <w:pPr>
        <w:spacing w:after="0" w:line="276" w:lineRule="auto"/>
        <w:jc w:val="both"/>
        <w:rPr>
          <w:rFonts w:ascii="Times New Roman" w:eastAsia="Times New Roman" w:hAnsi="Times New Roman" w:cs="Times New Roman"/>
          <w:kern w:val="0"/>
          <w14:ligatures w14:val="none"/>
        </w:rPr>
      </w:pPr>
      <w:r w:rsidRPr="00C26379">
        <w:rPr>
          <w:rFonts w:asciiTheme="majorHAnsi" w:eastAsia="Times New Roman" w:hAnsiTheme="majorHAnsi" w:cs="Times New Roman"/>
          <w:kern w:val="0"/>
          <w14:ligatures w14:val="none"/>
        </w:rPr>
        <w:t>Constructivist theories, particularly those advanced by Jean Piaget and Jerome Bruner, emphasise how learners build knowledge via their experiences</w:t>
      </w:r>
      <w:r w:rsidR="00CC025D" w:rsidRPr="00C26379">
        <w:rPr>
          <w:rFonts w:asciiTheme="majorHAnsi" w:eastAsia="Times New Roman" w:hAnsiTheme="majorHAnsi" w:cs="Times New Roman"/>
          <w:kern w:val="0"/>
          <w14:ligatures w14:val="none"/>
        </w:rPr>
        <w:t xml:space="preserve"> </w:t>
      </w:r>
      <w:r w:rsidR="00CC025D" w:rsidRPr="00C26379">
        <w:rPr>
          <w:rFonts w:asciiTheme="majorHAnsi" w:eastAsia="Times New Roman" w:hAnsiTheme="majorHAnsi" w:cs="Times New Roman"/>
          <w:kern w:val="0"/>
          <w14:ligatures w14:val="none"/>
        </w:rPr>
        <w:fldChar w:fldCharType="begin"/>
      </w:r>
      <w:r w:rsidR="00180E7B" w:rsidRPr="00C26379">
        <w:rPr>
          <w:rFonts w:asciiTheme="majorHAnsi" w:eastAsia="Times New Roman" w:hAnsiTheme="majorHAnsi" w:cs="Times New Roman"/>
          <w:kern w:val="0"/>
          <w14:ligatures w14:val="none"/>
        </w:rPr>
        <w:instrText xml:space="preserve"> ADDIN ZOTERO_ITEM CSL_CITATION {"citationID":"WBqoeNoT","properties":{"formattedCitation":"(Satish Prakash Chand, 2023)","plainCitation":"(Satish Prakash Chand, 2023)","dontUpdate":true,"noteIndex":0},"citationItems":[{"id":1738,"uris":["http://zotero.org/users/local/0OWaVDXi/items/KEXJTMZ5"],"itemData":{"id":1738,"type":"webpage","title":"Constructivism in Education: Exploring the Contributions of Piaget, Vygotsky, and Bruner | Semantic Scholar","URL":"https://www.semanticscholar.org/paper/Constructivism-in-Education%3A-Exploring-the-of-and-Chand/431583fb6edd2a69050f995b70b4b45f4b899c31","accessed":{"date-parts":[["2024",7,25]]},"issued":{"date-parts":[["2023",7,5]]}}}],"schema":"https://github.com/citation-style-language/schema/raw/master/csl-citation.json"} </w:instrText>
      </w:r>
      <w:r w:rsidR="00CC025D" w:rsidRPr="00C26379">
        <w:rPr>
          <w:rFonts w:asciiTheme="majorHAnsi" w:eastAsia="Times New Roman" w:hAnsiTheme="majorHAnsi" w:cs="Times New Roman"/>
          <w:kern w:val="0"/>
          <w14:ligatures w14:val="none"/>
        </w:rPr>
        <w:fldChar w:fldCharType="separate"/>
      </w:r>
      <w:r w:rsidR="00CC025D" w:rsidRPr="00C26379">
        <w:rPr>
          <w:rFonts w:asciiTheme="majorHAnsi" w:hAnsiTheme="majorHAnsi" w:cs="Times New Roman"/>
        </w:rPr>
        <w:t>(Chand, 2023)</w:t>
      </w:r>
      <w:r w:rsidR="00CC025D" w:rsidRPr="00C26379">
        <w:rPr>
          <w:rFonts w:asciiTheme="majorHAnsi" w:eastAsia="Times New Roman" w:hAnsiTheme="majorHAnsi" w:cs="Times New Roman"/>
          <w:kern w:val="0"/>
          <w14:ligatures w14:val="none"/>
        </w:rPr>
        <w:fldChar w:fldCharType="end"/>
      </w:r>
      <w:r w:rsidR="009767A9" w:rsidRPr="00C26379">
        <w:rPr>
          <w:rFonts w:asciiTheme="majorHAnsi" w:eastAsia="Times New Roman" w:hAnsiTheme="majorHAnsi" w:cs="Times New Roman"/>
          <w:kern w:val="0"/>
          <w14:ligatures w14:val="none"/>
        </w:rPr>
        <w:t xml:space="preserve">. </w:t>
      </w:r>
      <w:r w:rsidR="007C3AFB" w:rsidRPr="00C26379">
        <w:rPr>
          <w:rFonts w:asciiTheme="majorHAnsi" w:eastAsia="Times New Roman" w:hAnsiTheme="majorHAnsi" w:cs="Times New Roman"/>
          <w:kern w:val="0"/>
          <w14:ligatures w14:val="none"/>
        </w:rPr>
        <w:t>This concept implies that learning is an active, constructive process in which students build on previous knowledge.</w:t>
      </w:r>
      <w:r w:rsidR="002C18B1" w:rsidRPr="00C26379">
        <w:rPr>
          <w:rFonts w:asciiTheme="majorHAnsi" w:eastAsia="Times New Roman" w:hAnsiTheme="majorHAnsi" w:cs="Times New Roman"/>
          <w:kern w:val="0"/>
          <w14:ligatures w14:val="none"/>
        </w:rPr>
        <w:t xml:space="preserve"> By taking a flexible teaching style that involves a variety of instructional modalities, I hoped to create an environment in which students could connect with the content in ways that made sense to them individually. This is consistent with the constructivist notion that learners should actively participate in their learning process, building new knowledge by integrating it into their existing cognitive frameworks</w:t>
      </w:r>
      <w:r w:rsidR="002C18B1" w:rsidRPr="00C26379">
        <w:rPr>
          <w:rFonts w:ascii="Times New Roman" w:eastAsia="Times New Roman" w:hAnsi="Times New Roman" w:cs="Times New Roman"/>
          <w:kern w:val="0"/>
          <w14:ligatures w14:val="none"/>
        </w:rPr>
        <w:t>.</w:t>
      </w:r>
    </w:p>
    <w:p w14:paraId="79E08AEB" w14:textId="77777777" w:rsidR="000F1B24" w:rsidRPr="00C26379" w:rsidRDefault="000F1B24" w:rsidP="004F4A68">
      <w:pPr>
        <w:jc w:val="both"/>
        <w:rPr>
          <w:sz w:val="28"/>
          <w:szCs w:val="28"/>
        </w:rPr>
      </w:pPr>
    </w:p>
    <w:p w14:paraId="3BB6E454" w14:textId="27C6BB22" w:rsidR="00225D61" w:rsidRPr="00C26379" w:rsidRDefault="00225D61" w:rsidP="00F9624E">
      <w:pPr>
        <w:pStyle w:val="ListParagraph"/>
        <w:numPr>
          <w:ilvl w:val="1"/>
          <w:numId w:val="16"/>
        </w:numPr>
        <w:jc w:val="both"/>
        <w:rPr>
          <w:i/>
          <w:iCs/>
          <w:sz w:val="32"/>
          <w:szCs w:val="32"/>
        </w:rPr>
      </w:pPr>
      <w:r w:rsidRPr="00C26379">
        <w:rPr>
          <w:i/>
          <w:iCs/>
          <w:sz w:val="28"/>
          <w:szCs w:val="28"/>
        </w:rPr>
        <w:t>Inclusive Pedagogy</w:t>
      </w:r>
    </w:p>
    <w:p w14:paraId="48B4DE1C" w14:textId="77777777" w:rsidR="00F264F8" w:rsidRPr="00C26379" w:rsidRDefault="00D94A54" w:rsidP="00F264F8">
      <w:pPr>
        <w:jc w:val="both"/>
        <w:rPr>
          <w:sz w:val="28"/>
          <w:szCs w:val="28"/>
        </w:rPr>
      </w:pPr>
      <w:r w:rsidRPr="00C26379">
        <w:t>Scholars such as Hockings (2010) examine inclusive pedagogy, which emphasises the necessity of meeting the needs of various learners in order to establish an equal learning environment</w:t>
      </w:r>
      <w:r w:rsidRPr="00C26379">
        <w:rPr>
          <w:sz w:val="28"/>
          <w:szCs w:val="28"/>
        </w:rPr>
        <w:t xml:space="preserve"> </w:t>
      </w:r>
      <w:r w:rsidR="005B0D79" w:rsidRPr="00C26379">
        <w:fldChar w:fldCharType="begin"/>
      </w:r>
      <w:r w:rsidR="005B0D79" w:rsidRPr="00C26379">
        <w:instrText xml:space="preserve"> ADDIN ZOTERO_ITEM CSL_CITATION {"citationID":"qVpPOeTh","properties":{"formattedCitation":"(Lawrie et al., 2017)","plainCitation":"(Lawrie et al., 2017)","noteIndex":0},"citationItems":[{"id":1740,"uris":["http://zotero.org/users/local/0OWaVDXi/items/7H32T9PQ"],"itemData":{"id":1740,"type":"article-journal","abstract":"The need for inclusive and equitable approaches to teaching and learning is a persistent theme in recent literature. In spite of relatively widespread agreement about this objective, inclusion remains elusive, and opinions about how best to achieve it proliferate. To provide a landscape view of the field and offer recommendations for research and practice, this article provides a focussed review of literature connected to inclusive teaching and learning published since 2010. Drawing from a framework advanced by Hockings (2010), we synthesize key findings from recent scholarship and argue for the value of a whole-of-institution approach that considers the activities and interactions of educational actors operating at different institutional levels. We also extend this argument to consider the need for greater attention to factors that move beyond the individual institution and to advocate for further international research in particular.","container-title":"Teaching and Learning Inquiry","DOI":"10.20343/teachlearninqu.5.1.3","ISSN":"21674787","issue":"1","journalAbbreviation":"T&amp;LI","source":"Semantic Scholar","title":"Moving towards inclusive learning and teaching: A synthesis of recent literature","title-short":"Moving towards inclusive learning and teaching","URL":"https://journalhosting.ucalgary.ca/index.php/tli/article/view/57469","volume":"5","author":[{"family":"Lawrie","given":"Gwen"},{"family":"Marquis","given":"Elizabeth"},{"family":"Fuller","given":"Eddie"},{"family":"Newman","given":"Tara"},{"family":"Qiu","given":"Mei"},{"family":"Nomikoudis","given":"Milton"},{"family":"Roelofs","given":"Fritis"},{"family":"Van Dam","given":"Lianne"}],"accessed":{"date-parts":[["2024",7,25]]},"issued":{"date-parts":[["2017",3,29]]}}}],"schema":"https://github.com/citation-style-language/schema/raw/master/csl-citation.json"} </w:instrText>
      </w:r>
      <w:r w:rsidR="005B0D79" w:rsidRPr="00C26379">
        <w:fldChar w:fldCharType="separate"/>
      </w:r>
      <w:r w:rsidR="005B0D79" w:rsidRPr="00C26379">
        <w:rPr>
          <w:rFonts w:ascii="Aptos" w:hAnsi="Aptos"/>
          <w:szCs w:val="22"/>
        </w:rPr>
        <w:t>(Lawrie et al., 2017)</w:t>
      </w:r>
      <w:r w:rsidR="005B0D79" w:rsidRPr="00C26379">
        <w:fldChar w:fldCharType="end"/>
      </w:r>
      <w:r w:rsidR="005B0D79" w:rsidRPr="00C26379">
        <w:t xml:space="preserve">. </w:t>
      </w:r>
      <w:r w:rsidR="009C1480" w:rsidRPr="00C26379">
        <w:t>The multiple instructional strategies I used, such as visual aids and different teaching methods, are consistent with inclusive pedagogy ideals. By recognising and addressing students' diverse learning styles and cultural backgrounds, these measures help to ensure that all students have an equal opportunity to achieve.</w:t>
      </w:r>
    </w:p>
    <w:p w14:paraId="4A9FE988" w14:textId="637F63D4" w:rsidR="002D69B6" w:rsidRPr="00C26379" w:rsidRDefault="009F500E" w:rsidP="00F9624E">
      <w:pPr>
        <w:pStyle w:val="ListParagraph"/>
        <w:numPr>
          <w:ilvl w:val="0"/>
          <w:numId w:val="16"/>
        </w:numPr>
        <w:jc w:val="both"/>
        <w:rPr>
          <w:sz w:val="28"/>
          <w:szCs w:val="28"/>
        </w:rPr>
      </w:pPr>
      <w:r w:rsidRPr="00C26379">
        <w:rPr>
          <w:b/>
          <w:bCs/>
        </w:rPr>
        <w:t>Alignment with the UKPSF</w:t>
      </w:r>
    </w:p>
    <w:p w14:paraId="6C33F046" w14:textId="1EACFAC8" w:rsidR="005E7D91" w:rsidRPr="00C26379" w:rsidRDefault="005E7D91" w:rsidP="004F4A68">
      <w:pPr>
        <w:jc w:val="both"/>
      </w:pPr>
      <w:r w:rsidRPr="00C26379">
        <w:t>The UK Professional Standards Framework (UKPSF) offers a structured approach to professional development for educators in higher education. My initiatives are particularly aligned with Areas of Activity A1, A2, A3, A4, and A5, as well as the Core Knowledge and Professional Values aspects.</w:t>
      </w:r>
    </w:p>
    <w:p w14:paraId="632D5121" w14:textId="681B85C4" w:rsidR="005E7D91" w:rsidRPr="00C26379" w:rsidRDefault="00D2799D" w:rsidP="00F9624E">
      <w:pPr>
        <w:pStyle w:val="ListParagraph"/>
        <w:numPr>
          <w:ilvl w:val="1"/>
          <w:numId w:val="16"/>
        </w:numPr>
        <w:jc w:val="both"/>
        <w:rPr>
          <w:b/>
          <w:bCs/>
        </w:rPr>
      </w:pPr>
      <w:r w:rsidRPr="00C26379">
        <w:rPr>
          <w:b/>
          <w:bCs/>
          <w:i/>
          <w:iCs/>
        </w:rPr>
        <w:t>Area of Activity</w:t>
      </w:r>
    </w:p>
    <w:p w14:paraId="0478F8C7" w14:textId="77777777" w:rsidR="0070252F" w:rsidRPr="00C26379" w:rsidRDefault="0070252F" w:rsidP="0070252F">
      <w:pPr>
        <w:pStyle w:val="ListParagraph"/>
        <w:ind w:left="1440"/>
        <w:jc w:val="both"/>
        <w:rPr>
          <w:b/>
          <w:bCs/>
        </w:rPr>
      </w:pPr>
    </w:p>
    <w:p w14:paraId="5A0AB354" w14:textId="6B7383DD" w:rsidR="00474A50" w:rsidRPr="00C26379" w:rsidRDefault="00474A50" w:rsidP="00F9624E">
      <w:pPr>
        <w:pStyle w:val="ListParagraph"/>
        <w:numPr>
          <w:ilvl w:val="2"/>
          <w:numId w:val="16"/>
        </w:numPr>
        <w:jc w:val="both"/>
        <w:rPr>
          <w:i/>
          <w:iCs/>
        </w:rPr>
      </w:pPr>
      <w:r w:rsidRPr="00C26379">
        <w:rPr>
          <w:i/>
          <w:iCs/>
        </w:rPr>
        <w:t>A1: Design and plan learning activities and study programs.</w:t>
      </w:r>
    </w:p>
    <w:p w14:paraId="04DEC63C" w14:textId="13162CE8" w:rsidR="00F264F8" w:rsidRPr="00C26379" w:rsidRDefault="005D55A8" w:rsidP="003704C8">
      <w:pPr>
        <w:jc w:val="both"/>
      </w:pPr>
      <w:r w:rsidRPr="00C26379">
        <w:lastRenderedPageBreak/>
        <w:t>Incorporating varied instructional approaches and materials is closely aligned with A1 of the UKPSF, which emphasises the necessity of designing and arranging learning activities that fit the requirements of all students.</w:t>
      </w:r>
      <w:r w:rsidR="00521140" w:rsidRPr="00C26379">
        <w:t xml:space="preserve"> I intended to make the learning environment more inclusive and engaging by </w:t>
      </w:r>
      <w:r w:rsidR="00811E7F" w:rsidRPr="00C26379">
        <w:t>including as</w:t>
      </w:r>
      <w:r w:rsidR="00521140" w:rsidRPr="00C26379">
        <w:t xml:space="preserve"> aforementioned visual aids, practical examples, and a variety of teaching styles. This strategy ensures that the learning activities are accessible to students with varying language proficiency and learning styles, improving their overall learning experience.</w:t>
      </w:r>
    </w:p>
    <w:p w14:paraId="6A198866" w14:textId="77777777" w:rsidR="00723EE5" w:rsidRPr="00C26379" w:rsidRDefault="00723EE5" w:rsidP="004F4A68">
      <w:pPr>
        <w:jc w:val="both"/>
      </w:pPr>
    </w:p>
    <w:p w14:paraId="463F874E" w14:textId="2129C31C" w:rsidR="00723EE5" w:rsidRPr="00C26379" w:rsidRDefault="00723EE5" w:rsidP="00F9624E">
      <w:pPr>
        <w:pStyle w:val="ListParagraph"/>
        <w:numPr>
          <w:ilvl w:val="2"/>
          <w:numId w:val="16"/>
        </w:numPr>
        <w:jc w:val="both"/>
        <w:rPr>
          <w:i/>
          <w:iCs/>
        </w:rPr>
      </w:pPr>
      <w:r w:rsidRPr="00C26379">
        <w:rPr>
          <w:i/>
          <w:iCs/>
        </w:rPr>
        <w:t>Area of Activity A2: Teach and Support Learning</w:t>
      </w:r>
    </w:p>
    <w:p w14:paraId="3C871BBD" w14:textId="3294530E" w:rsidR="00AD20C2" w:rsidRPr="00C26379" w:rsidRDefault="005A59CE" w:rsidP="005A59CE">
      <w:pPr>
        <w:jc w:val="both"/>
      </w:pPr>
      <w:r w:rsidRPr="00C26379">
        <w:t xml:space="preserve">Area of Activity A2 focusses on implementing effective teaching practices to assist student learning </w:t>
      </w:r>
      <w:r w:rsidRPr="00C26379">
        <w:fldChar w:fldCharType="begin"/>
      </w:r>
      <w:r w:rsidRPr="00C26379">
        <w:instrText xml:space="preserve"> ADDIN ZOTERO_ITEM CSL_CITATION {"citationID":"b5i63jjK","properties":{"formattedCitation":"(Burnapp, 2008)","plainCitation":"(Burnapp, 2008)","noteIndex":0},"citationItems":[{"id":1684,"uris":["http://zotero.org/users/local/0OWaVDXi/items/XHEILAUQ"],"itemData":{"id":1684,"type":"paper-conference","abstract":"The UK Professional Standards Framework (UK PSF) for teaching and supporting learning, launched in February 2006, is a flexible framework which uses a descriptor-based approach to professional standards. \n \n \nThere are three standard descriptors each of which is applicable to a number of staff roles and to different career stages of those engaged in teaching and supporting learning. The standard descriptors are underpinned by areas of professional activity, core knowledge and professional values. \n \nThe framework provides a reference point for institutions and individuals as well as supporting ongoing development within any one standard descriptor.","source":"Semantic Scholar","title":"The UK Professional Standards Framework for teaching andsupporting learning in higher education","URL":"https://www.semanticscholar.org/paper/The-UK-Professional-Standards-Framework-for-in-Burnapp/01f157f1bd07071ca871eae07dc962b019d37481","author":[{"family":"Burnapp","given":"D."}],"accessed":{"date-parts":[["2024",7,24]]},"issued":{"date-parts":[["2008",8,4]]}}}],"schema":"https://github.com/citation-style-language/schema/raw/master/csl-citation.json"} </w:instrText>
      </w:r>
      <w:r w:rsidRPr="00C26379">
        <w:fldChar w:fldCharType="separate"/>
      </w:r>
      <w:r w:rsidRPr="00C26379">
        <w:rPr>
          <w:rFonts w:ascii="Aptos" w:hAnsi="Aptos"/>
        </w:rPr>
        <w:t>(Burnapp, 2008)</w:t>
      </w:r>
      <w:r w:rsidRPr="00C26379">
        <w:fldChar w:fldCharType="end"/>
      </w:r>
      <w:r w:rsidR="00A752F1" w:rsidRPr="00C26379">
        <w:t>.  Therefore,</w:t>
      </w:r>
      <w:r w:rsidR="00462061" w:rsidRPr="00C26379">
        <w:t xml:space="preserve"> the implementation of peer mentorship and group work corresponds with this goal by encouraging a collaborative learning environment.</w:t>
      </w:r>
      <w:r w:rsidR="00A752F1" w:rsidRPr="00C26379">
        <w:t xml:space="preserve"> </w:t>
      </w:r>
      <w:r w:rsidR="00462061" w:rsidRPr="00C26379">
        <w:t xml:space="preserve"> These activities help students learn by promoting interaction, discussion, and mutual assistance. Furthermore, the use of visual aids and practical examples clarifies complex topics, making them more accessible to all </w:t>
      </w:r>
      <w:r w:rsidR="000C6BA6" w:rsidRPr="00C26379">
        <w:t>students</w:t>
      </w:r>
      <w:r w:rsidR="00462061" w:rsidRPr="00C26379">
        <w:t xml:space="preserve">. This not only helps </w:t>
      </w:r>
      <w:r w:rsidR="00D91B18" w:rsidRPr="00C26379">
        <w:t>students understand but</w:t>
      </w:r>
      <w:r w:rsidR="00462061" w:rsidRPr="00C26379">
        <w:t xml:space="preserve"> also gives them the confidence to participate actively in the learning process</w:t>
      </w:r>
      <w:r w:rsidR="000C6BA6" w:rsidRPr="00C26379">
        <w:t xml:space="preserve"> in my taught module “Organisational Consultancy”</w:t>
      </w:r>
      <w:r w:rsidR="00462061" w:rsidRPr="00C26379">
        <w:t>.</w:t>
      </w:r>
    </w:p>
    <w:p w14:paraId="04DD5CF6" w14:textId="7217CAA9" w:rsidR="00723EE5" w:rsidRPr="00C26379" w:rsidRDefault="00502B49" w:rsidP="00F9624E">
      <w:pPr>
        <w:pStyle w:val="ListParagraph"/>
        <w:numPr>
          <w:ilvl w:val="2"/>
          <w:numId w:val="16"/>
        </w:numPr>
        <w:jc w:val="both"/>
        <w:rPr>
          <w:i/>
          <w:iCs/>
        </w:rPr>
      </w:pPr>
      <w:r w:rsidRPr="00C26379">
        <w:rPr>
          <w:i/>
          <w:iCs/>
        </w:rPr>
        <w:t>Area of Activity A3: Assessing and providing feedback to students</w:t>
      </w:r>
    </w:p>
    <w:p w14:paraId="0BD7F7D6" w14:textId="46FFC152" w:rsidR="00F77989" w:rsidRPr="00C26379" w:rsidRDefault="00904C69" w:rsidP="00904C69">
      <w:pPr>
        <w:jc w:val="both"/>
      </w:pPr>
      <w:r w:rsidRPr="00C26379">
        <w:t xml:space="preserve">Effective evaluation and feedback are critical to student learning </w:t>
      </w:r>
      <w:r w:rsidRPr="00C26379">
        <w:fldChar w:fldCharType="begin"/>
      </w:r>
      <w:r w:rsidRPr="00C26379">
        <w:instrText xml:space="preserve"> ADDIN ZOTERO_ITEM CSL_CITATION {"citationID":"yzmLZ8Ls","properties":{"formattedCitation":"(Brown, 2019)","plainCitation":"(Brown, 2019)","noteIndex":0},"citationItems":[{"id":1745,"uris":["http://zotero.org/users/local/0OWaVDXi/items/XBZDJJN7"],"itemData":{"id":1745,"type":"article-journal","abstract":"Assessment of student learning in Higher Education plays a core role, concerned with both recognition of student achievement and engendering learning through practice and feedback. Assessment is known to drive students’ learning, not just in terms of providing a framework for activity, but also giving them incentives for engagement (Race, 2019). This keynote will provide a range of perspectives on why well-designed, effective and thoughtful assessment and feedback significantly impact on students’ capacity to learn effectively, and on their ultimate capabilities as graduates contributing to employment contexts and as well as productive and purposeful citizens.","container-title":"Revista Infancia, Educación y Aprendizaje","DOI":"10.22370/ieya.2019.5.2.1618","ISSN":"0719-6202","issue":"2","journalAbbreviation":"Rev. infanc., educ. aprendiz","license":"http://creativecommons.org/licenses/by/4.0","page":"4","source":"Semantic Scholar","title":"Assessment for life and the love of learning: using assessment and feedback to foster students’ self-efficacy and capabilities","title-short":"Assessment for life and the love of learning","volume":"5","author":[{"family":"Brown","given":"Sally"}],"issued":{"date-parts":[["2019",6,30]]}}}],"schema":"https://github.com/citation-style-language/schema/raw/master/csl-citation.json"} </w:instrText>
      </w:r>
      <w:r w:rsidRPr="00C26379">
        <w:fldChar w:fldCharType="separate"/>
      </w:r>
      <w:r w:rsidRPr="00C26379">
        <w:rPr>
          <w:rFonts w:ascii="Aptos" w:hAnsi="Aptos"/>
        </w:rPr>
        <w:t>(Brown, 2019)</w:t>
      </w:r>
      <w:r w:rsidRPr="00C26379">
        <w:fldChar w:fldCharType="end"/>
      </w:r>
      <w:r w:rsidR="004B6829" w:rsidRPr="00C26379">
        <w:t xml:space="preserve">. </w:t>
      </w:r>
      <w:r w:rsidR="002B204F" w:rsidRPr="00C26379">
        <w:t>In my interventions, I used a variety of evaluation approaches to accommodate my students' varied learning styles. These methods include written assignments, presentations, group projects, and hands-on exercises. By varying the types of assessments, I hope to provide many opportunities for students to exhibit their understanding and skills, while also accommodating diverse talents and preferences.</w:t>
      </w:r>
    </w:p>
    <w:p w14:paraId="26F2D0F9" w14:textId="62EC2C65" w:rsidR="00F77989" w:rsidRPr="00C26379" w:rsidRDefault="005F667F" w:rsidP="009253CB">
      <w:pPr>
        <w:jc w:val="both"/>
      </w:pPr>
      <w:r w:rsidRPr="00C26379">
        <w:t xml:space="preserve">Constructive feedback is an effective method for improving student learning and performance in higher education. It entails providing particular, timely information regarding a student's performance in observable settings </w:t>
      </w:r>
      <w:r w:rsidR="00034407" w:rsidRPr="00C26379">
        <w:fldChar w:fldCharType="begin"/>
      </w:r>
      <w:r w:rsidR="00034407" w:rsidRPr="00C26379">
        <w:instrText xml:space="preserve"> ADDIN ZOTERO_ITEM CSL_CITATION {"citationID":"f3ARqRCH","properties":{"formattedCitation":"(Lima, 2008)","plainCitation":"(Lima, 2008)","noteIndex":0},"citationItems":[{"id":1751,"uris":["http://zotero.org/users/local/0OWaVDXi/items/526V3FWK"],"itemData":{"id":1751,"type":"article-journal","abstract":"Constructive feedback is defined as the act of giving information to a student or resident through the description of their performance in an observed clinical situation. The following keys are required during feedback in order to get student's performance improvement: the observation of an event, the instructor's comment on said performance, by following always a pre-established pattern or standard, and advice on improvement. Major impact takes place when a student or a resident compares the teacher's feedback to its own performance. The dissonance between desired and actual performance constitutes a strong motivation and deep-learning generator. Most of the teachers find it essential, but in general they carry it out in a short and non specific way. Medical students and residents are willing to get and need constructive feedback and they clearly associate it to high-quality learning. However, even though they appreciate it, they seldom request it. It is essential to take maximum advantage of feedback by giving recommendations, producing reactions and self-analysis and also by defining an appropriate action plan. It takes time and effort to apply this tool, but it is of great value for the growth and academic development of students and residents.","container-title":"Medicina-buenos Aires","source":"Semantic Scholar","title":"Constructive feedback. A strategy to enhance learning","URL":"https://www.semanticscholar.org/paper/Constructive-feedback.-A-strategy-to-enhance-Lima/b31bada3c454e44b1e747453dd7cc6791a8cfeaf","author":[{"family":"Lima","given":"A. A. D."}],"accessed":{"date-parts":[["2024",7,26]]},"issued":{"date-parts":[["2008"]]}}}],"schema":"https://github.com/citation-style-language/schema/raw/master/csl-citation.json"} </w:instrText>
      </w:r>
      <w:r w:rsidR="00034407" w:rsidRPr="00C26379">
        <w:fldChar w:fldCharType="separate"/>
      </w:r>
      <w:r w:rsidR="00034407" w:rsidRPr="00C26379">
        <w:rPr>
          <w:rFonts w:ascii="Aptos" w:hAnsi="Aptos"/>
        </w:rPr>
        <w:t>(Lima, 2008)</w:t>
      </w:r>
      <w:r w:rsidR="00034407" w:rsidRPr="00C26379">
        <w:fldChar w:fldCharType="end"/>
      </w:r>
      <w:r w:rsidR="002362B2" w:rsidRPr="00C26379">
        <w:t xml:space="preserve">. </w:t>
      </w:r>
      <w:r w:rsidR="00257AE4" w:rsidRPr="00C26379">
        <w:t>To improve the learning experience even further, I've prioritised offering quick and constructive feedback. This feedback is both informative and actionable, providing students with clear suggestions on how to improve their performance. Recognising the value of peer learning, I've also included peer assessments in the coursework. This method enables students to engage critically with each other's work, gaining a deeper comprehension of the subject and honing their evaluative skills.</w:t>
      </w:r>
    </w:p>
    <w:p w14:paraId="2EB1DADB" w14:textId="727EA618" w:rsidR="00F77989" w:rsidRPr="00C26379" w:rsidRDefault="00617484" w:rsidP="00F264F8">
      <w:pPr>
        <w:jc w:val="both"/>
      </w:pPr>
      <w:r w:rsidRPr="00C26379">
        <w:t>Additionally, self-reflection exercises are incorporated into the assessment process. These activities encourage students to evaluate their own learning, identify areas for development, and establish personal objectives</w:t>
      </w:r>
      <w:r w:rsidR="0090677D" w:rsidRPr="00C26379">
        <w:fldChar w:fldCharType="begin"/>
      </w:r>
      <w:r w:rsidR="0090677D" w:rsidRPr="00C26379">
        <w:instrText xml:space="preserve"> ADDIN ZOTERO_ITEM CSL_CITATION {"citationID":"LjmPKDle","properties":{"formattedCitation":"(Giguere, 2012; Pietrzak, 2019)","plainCitation":"(Giguere, 2012; Pietrzak, 2019)","noteIndex":0},"citationItems":[{"id":1754,"uris":["http://zotero.org/users/local/0OWaVDXi/items/MBB4UP58"],"itemData":{"id":1754,"type":"article-journal","abstract":"ABSTRACT This article outlines suggestions for the use of self-reflective journaling as an assessment method in dance technique classes. The use of self-reflection makes assessment a part of the learning process, not an imposed evaluation of a student's final product, particularly when it is related to personal goal setting. The article provides practical examples of teacher reflection prompts and reviews the quality of self-reflection activities that lead to maximum success. These qualities include that the self-reflection is guided, repeated regularly, sincere and nonjudgmental, and conversational in nature between teacher and student.","container-title":"Journal of Dance Education","DOI":"10.1080/15290824.2012.701168","ISSN":"1529-0824, 2158-074X","issue":"3","journalAbbreviation":"Journal of Dance Education","language":"en","page":"99-103","source":"Semantic Scholar","title":"Self-Reflective Journaling: A Tool for Assessment","title-short":"Self-Reflective Journaling","volume":"12","author":[{"family":"Giguere","given":"Miriam"}],"issued":{"date-parts":[["2012",7]]}}},{"id":1756,"uris":["http://zotero.org/users/local/0OWaVDXi/items/IF3WK75Z"],"itemData":{"id":1756,"type":"article-journal","abstract":"The aim of the article is to contribute to the discussion of the multifaceted nature of assessment in translator training. It challenges the common misconception that assessment takes place when the translation task is finished and the learning process is over, and postulates the effective use of formative assessment. The author briefly analyses evaluation models and presents some contrasting views on assessment in translator training. With the aim of emphasizing the need for a stronger connection between academic learning and real-world demands, the article discusses metacognitive aspects of translator training. It focuses on self-reflection as one of most important abilities to develop in translation students before they go off to translation market. A selection of strategies that support students’ self-refection will be demonstrated in relation to assessment practice. The point is to consider how reflective assessment can be used by translation teachers to foster students metacognitive skills.","collection-title":"Second Language Learning and Teaching","DOI":"10.1007/978-3-030-04978-2_7","note":"Book Title: Contacts and Contrasts in Educational Contexts and Translation\nISBN: 9783030049775 9783030049782\npublisher-place: Cham\npublisher: Springer International Publishing\nDOI: 10.1007/978-3-030-04978-2_7","page":"105-115","source":"Semantic Scholar","title":"An Integrated Approach to Assessment in Translator Training: The Value of Self-reflection","title-short":"An Integrated Approach to Assessment in Translator Training","editor":[{"family":"Lewandowska-Tomaszczyk","given":"Barbara"}],"author":[{"family":"Pietrzak","given":"Paulina"}],"issued":{"date-parts":[["2019"]]}}}],"schema":"https://github.com/citation-style-language/schema/raw/master/csl-citation.json"} </w:instrText>
      </w:r>
      <w:r w:rsidR="0090677D" w:rsidRPr="00C26379">
        <w:fldChar w:fldCharType="separate"/>
      </w:r>
      <w:r w:rsidR="0090677D" w:rsidRPr="00C26379">
        <w:rPr>
          <w:rFonts w:ascii="Aptos" w:hAnsi="Aptos"/>
        </w:rPr>
        <w:t>(Giguere, 2012; Pietrzak, 2019)</w:t>
      </w:r>
      <w:r w:rsidR="0090677D" w:rsidRPr="00C26379">
        <w:fldChar w:fldCharType="end"/>
      </w:r>
      <w:r w:rsidRPr="00C26379">
        <w:t xml:space="preserve">. This self-evaluation approach encourages students to take ownership of their learning experience, </w:t>
      </w:r>
      <w:r w:rsidRPr="00C26379">
        <w:lastRenderedPageBreak/>
        <w:t>which aligns with A3's emphasis on effective assessment practices.</w:t>
      </w:r>
      <w:r w:rsidR="009253CB" w:rsidRPr="00C26379">
        <w:t xml:space="preserve"> Moreover, reflecting on these strategies, I realise there are other areas for improvement. Moving ahead, I intend to use more frequent formative tests to provide continuous feedback during the course, rather than depending solely on summative assessments. This continual feedback loop can assist students make small progress while remaining engaged with the learning material. I also intend to use technology, such as online assessment tools and digital feedback platforms, to help speed the assessment process and deliver more timely feedback. </w:t>
      </w:r>
    </w:p>
    <w:p w14:paraId="27DDBA08" w14:textId="1D2B46F9" w:rsidR="004E6EAB" w:rsidRPr="00C26379" w:rsidRDefault="0096190C" w:rsidP="004F4A68">
      <w:pPr>
        <w:jc w:val="both"/>
        <w:rPr>
          <w:i/>
          <w:iCs/>
        </w:rPr>
      </w:pPr>
      <w:r w:rsidRPr="00C26379">
        <w:t xml:space="preserve"> </w:t>
      </w:r>
    </w:p>
    <w:p w14:paraId="69953984" w14:textId="488849F3" w:rsidR="00502B49" w:rsidRPr="00C26379" w:rsidRDefault="004E6EAB" w:rsidP="00F9624E">
      <w:pPr>
        <w:pStyle w:val="ListParagraph"/>
        <w:numPr>
          <w:ilvl w:val="2"/>
          <w:numId w:val="16"/>
        </w:numPr>
        <w:jc w:val="both"/>
        <w:rPr>
          <w:i/>
          <w:iCs/>
        </w:rPr>
      </w:pPr>
      <w:r w:rsidRPr="00C26379">
        <w:rPr>
          <w:i/>
          <w:iCs/>
        </w:rPr>
        <w:t>Area of Activity A4: Create Effective Learning Environments and Strategies for Student Support and Guidance</w:t>
      </w:r>
    </w:p>
    <w:p w14:paraId="1774407C" w14:textId="0B03BBDE" w:rsidR="00CD20F5" w:rsidRPr="00C26379" w:rsidRDefault="00383B68" w:rsidP="00DE46BD">
      <w:pPr>
        <w:jc w:val="both"/>
      </w:pPr>
      <w:r w:rsidRPr="00C26379">
        <w:t xml:space="preserve">Creating an inclusive and supportive learning environment is essential for good teaching and learning </w:t>
      </w:r>
      <w:r w:rsidR="0035017B" w:rsidRPr="00C26379">
        <w:fldChar w:fldCharType="begin"/>
      </w:r>
      <w:r w:rsidR="0035017B" w:rsidRPr="00C26379">
        <w:instrText xml:space="preserve"> ADDIN ZOTERO_ITEM CSL_CITATION {"citationID":"51zpQEGY","properties":{"formattedCitation":"(Thompson and Wheeler, 2008)","plainCitation":"(Thompson and Wheeler, 2008)","noteIndex":0},"citationItems":[{"id":1758,"uris":["http://zotero.org/users/local/0OWaVDXi/items/4WPKI7ZU"],"itemData":{"id":1758,"type":"paper-conference","abstract":"In creating a learning environment, it is necessary to look at all factors that impact the development of students. The physical, intellectual, and emotional aspects of the environment must be considered. The physical characteristics of the room impact those who work within. Some of the characteristics are set and must be incorporated into the educator’s plans. Other characteristics (such as furniture arrangement, displays, and accessories) can be changed and are at the discretion of the educator. The intellectual environment of the classroom includes the standards, expectations, objectives, learning strategies, and assessment that are expressed directly through the written curriculum and covertly through the hidden curriculum. Individual differences among students and teachers need to be recognized and addressed, including learning styles, abilities, interests, and patterns of intelligences (Gardner, 1999). The emotional environment of the classroom is comprised of feelings of safety, support, and respect. Management, discipline, and motivation are important aspects of the emotional environment. The cultural impact is also important to recognize. This includes diversity in social class, race, ethnicity, and gender (Woolfolk, 1998).","source":"Semantic Scholar","title":"Learning Environment: Creating and Implementing a Safe, Supportive Learning Environment","title-short":"Learning Environment","URL":"https://www.semanticscholar.org/paper/Learning-Environment%3A-Creating-and-Implementing-a-Thompson-Wheeler/3e8ca5738a84f156d08be226286e2324f228ebfe","author":[{"family":"Thompson","given":"Nancy E."},{"family":"Wheeler","given":"J."}],"accessed":{"date-parts":[["2024",7,26]]},"issued":{"date-parts":[["2008"]]}}}],"schema":"https://github.com/citation-style-language/schema/raw/master/csl-citation.json"} </w:instrText>
      </w:r>
      <w:r w:rsidR="0035017B" w:rsidRPr="00C26379">
        <w:fldChar w:fldCharType="separate"/>
      </w:r>
      <w:r w:rsidR="0035017B" w:rsidRPr="00C26379">
        <w:rPr>
          <w:rFonts w:ascii="Aptos" w:hAnsi="Aptos"/>
        </w:rPr>
        <w:t>(Thompson and Wheeler, 2008)</w:t>
      </w:r>
      <w:r w:rsidR="0035017B" w:rsidRPr="00C26379">
        <w:fldChar w:fldCharType="end"/>
      </w:r>
      <w:r w:rsidR="0035017B" w:rsidRPr="00C26379">
        <w:t xml:space="preserve">. </w:t>
      </w:r>
      <w:r w:rsidR="00BF76C0" w:rsidRPr="00C26379">
        <w:t xml:space="preserve"> To meet my students' different requirements, I have implemented flexible teaching tactics that include a mix of lectures, interactive discussions, hands-on activities, and digital resources. This comprehensive approach ensures that all students, regardless of learning style, may effectively engage with course content.</w:t>
      </w:r>
    </w:p>
    <w:p w14:paraId="1B0CE7D1" w14:textId="47430CCE" w:rsidR="00CD20F5" w:rsidRPr="00C26379" w:rsidRDefault="00CD20F5" w:rsidP="00D6650A">
      <w:pPr>
        <w:jc w:val="both"/>
      </w:pPr>
      <w:r w:rsidRPr="00C26379">
        <w:t xml:space="preserve">Peer mentoring and supportive group work are also important components of my teaching method </w:t>
      </w:r>
      <w:r w:rsidRPr="00C26379">
        <w:fldChar w:fldCharType="begin"/>
      </w:r>
      <w:r w:rsidR="00D6650A" w:rsidRPr="00C26379">
        <w:instrText xml:space="preserve"> ADDIN ZOTERO_ITEM CSL_CITATION {"citationID":"8Yyhveln","properties":{"formattedCitation":"(Kensington-Miller, 2018; Wass and T Rogers, 2019)","plainCitation":"(Kensington-Miller, 2018; Wass and T Rogers, 2019)","noteIndex":0},"citationItems":[{"id":1762,"uris":["http://zotero.org/users/local/0OWaVDXi/items/IF8PZ8XL"],"itemData":{"id":1762,"type":"article-journal","abstract":"ABSTRACT When new academics begin university life, the support they receive in their departments can vary. For many their initial experiences of the new job can be daunting. In this article 10 new academics from a range of disciplines were involved in a community of practice, known as Catalyst, to support them finding their feet within the university. Catalyst is a special community of practice; it is structured, multidisciplinary, one semester long, meets fortnightly and has no restriction on numbers. It also includes peer mentoring, where the new academics meet in pairs or small groups between meetings to foster further support at a deeper, more personal level as they talk about critical aspects of beginning an academic path. In the process they learn more about each other and build strong professional friendships. In this article, the community of practice is evaluated through analysis of journal notes kept by the author, together with semi-structured interviews and a focus group by an independent researcher. In particular, working collaboratively away from their disciplines provided space to learn about institutional and departmental expectations, but more importantly the opportunity to discuss difficult issues that often arise for new academics in a supportive environment.","container-title":"Professional Development in Education","DOI":"10.1080/19415257.2017.1387867","ISSN":"1941-5257, 1941-5265","issue":"5","journalAbbreviation":"Professional Development in Education","language":"en","page":"678-689","source":"Semantic Scholar","title":"Surviving the first year: new academics flourishing in a multidisciplinary community of practice with peer mentoring","title-short":"Surviving the first year","volume":"44","author":[{"family":"Kensington-Miller","given":"Barbara"}],"issued":{"date-parts":[["2018",10,20]]}}},{"id":1760,"uris":["http://zotero.org/users/local/0OWaVDXi/items/D83AV9VH"],"itemData":{"id":1760,"type":"webpage","language":"English","title":"Using video-reflection and peer mentoring to enhance tutors’ teaching | Semantic Scholar","URL":"https://www.semanticscholar.org/paper/Using-video-reflection-and-peer-mentoring-to-Wass-Rogers/2511c45c88cac20b35473d70e119bee88dd036f5","author":[{"family":"Wass","given":"R"},{"literal":"T Rogers"}],"accessed":{"date-parts":[["2024",7,26]]},"issued":{"date-parts":[["2019",11,24]]}}}],"schema":"https://github.com/citation-style-language/schema/raw/master/csl-citation.json"} </w:instrText>
      </w:r>
      <w:r w:rsidRPr="00C26379">
        <w:fldChar w:fldCharType="separate"/>
      </w:r>
      <w:r w:rsidR="00D6650A" w:rsidRPr="00C26379">
        <w:rPr>
          <w:rFonts w:ascii="Aptos" w:hAnsi="Aptos"/>
        </w:rPr>
        <w:t>(Kensington-Miller, 2018; Wass and T Rogers, 2019)</w:t>
      </w:r>
      <w:r w:rsidRPr="00C26379">
        <w:fldChar w:fldCharType="end"/>
      </w:r>
      <w:r w:rsidR="00E053F6" w:rsidRPr="00C26379">
        <w:t xml:space="preserve">. </w:t>
      </w:r>
      <w:r w:rsidR="00DE46BD" w:rsidRPr="00C26379">
        <w:t>Therefore, these strategies not only promote a collaborative learning atmosphere, but they also offer students additional support structures. Working together allows students to share their talents, help one other overcome obstacle, and foster a feeling of community in the classroom.</w:t>
      </w:r>
    </w:p>
    <w:p w14:paraId="60C539C3" w14:textId="6EFA722F" w:rsidR="000B6DF8" w:rsidRPr="00C26379" w:rsidRDefault="00046CED" w:rsidP="004F4A68">
      <w:pPr>
        <w:jc w:val="both"/>
      </w:pPr>
      <w:r w:rsidRPr="00C26379">
        <w:t>I've worked hard to build a friendly and inclusive classroom environment to help students learn and thrive. This includes being aware of cultural sensitivities, encouraging respect and open-mindedness, and offering individualised assistance as needed. For example, I host regular office hours and encourage students to discuss any academic or personal challenges they are experiencing. This method makes pupils feel valued and supported, resulting in a happy and successful learning experience.</w:t>
      </w:r>
    </w:p>
    <w:p w14:paraId="4D4C1969" w14:textId="52BD21B6" w:rsidR="00CE04AF" w:rsidRPr="00C26379" w:rsidRDefault="00CE04AF" w:rsidP="006A7192">
      <w:pPr>
        <w:jc w:val="both"/>
      </w:pPr>
      <w:r w:rsidRPr="00C26379">
        <w:t>Reflecting on these techniques, I recognise areas where I can improve my approach. One important area for improvement is to increase the use of technology to create a more participatory and engaging learning environment. For example, adding more multimedia tools and online discussion forums might give new avenues for student engagement and assistance. Furthermore, I intend to develop more formal peer mentorship programs, in which experienced students can offer continuous support and direction to their peers. This can help kids build a stronger support network and feel more connected to their peers.</w:t>
      </w:r>
    </w:p>
    <w:p w14:paraId="22F8E478" w14:textId="14A9C7CD" w:rsidR="005106B3" w:rsidRPr="00C26379" w:rsidRDefault="00CE04AF" w:rsidP="00793B5E">
      <w:pPr>
        <w:jc w:val="both"/>
      </w:pPr>
      <w:r w:rsidRPr="00C26379">
        <w:lastRenderedPageBreak/>
        <w:t>By regularly reflecting on and developing these methods, I hope to create even more successful learning environments that support all students' academic and personal development.</w:t>
      </w:r>
    </w:p>
    <w:p w14:paraId="18C131E3" w14:textId="77777777" w:rsidR="00F264F8" w:rsidRPr="00C26379" w:rsidRDefault="00F264F8" w:rsidP="004F4A68">
      <w:pPr>
        <w:jc w:val="both"/>
      </w:pPr>
    </w:p>
    <w:p w14:paraId="7330A1BE" w14:textId="3489183C" w:rsidR="00736824" w:rsidRPr="00C26379" w:rsidRDefault="00736824" w:rsidP="00F9624E">
      <w:pPr>
        <w:pStyle w:val="ListParagraph"/>
        <w:numPr>
          <w:ilvl w:val="2"/>
          <w:numId w:val="16"/>
        </w:numPr>
        <w:jc w:val="both"/>
        <w:rPr>
          <w:i/>
          <w:iCs/>
        </w:rPr>
      </w:pPr>
      <w:r w:rsidRPr="00C26379">
        <w:rPr>
          <w:i/>
          <w:iCs/>
        </w:rPr>
        <w:t>Area of Activity A5: Engage in Continuing Professional Development in Subjects/Disciplines and Their Pedagogy, Incorporating Research, Scholarship, and Professional Practice Evaluation.</w:t>
      </w:r>
    </w:p>
    <w:p w14:paraId="4087A783" w14:textId="4E81E758" w:rsidR="00736824" w:rsidRPr="00C26379" w:rsidRDefault="00515BCB" w:rsidP="0043175D">
      <w:pPr>
        <w:jc w:val="both"/>
      </w:pPr>
      <w:r w:rsidRPr="00C26379">
        <w:t xml:space="preserve">Engaging in reflective practice and soliciting feedback from students and colleagues are critical components of my professional development </w:t>
      </w:r>
      <w:r w:rsidR="0043175D" w:rsidRPr="00C26379">
        <w:fldChar w:fldCharType="begin"/>
      </w:r>
      <w:r w:rsidR="0043175D" w:rsidRPr="00C26379">
        <w:instrText xml:space="preserve"> ADDIN ZOTERO_ITEM CSL_CITATION {"citationID":"T2UUiYY4","properties":{"formattedCitation":"(Huynh, 2022)","plainCitation":"(Huynh, 2022)","noteIndex":0},"citationItems":[{"id":1670,"uris":["http://zotero.org/users/local/0OWaVDXi/items/INSH28WR"],"itemData":{"id":1670,"type":"article-journal","abstract":"Teachers’ reflection on the teaching-learning process is valuable in stimulating successful lesson delivery and maximize students’ engagement in their learning. In a broader sense, reflective practice is one of the lifelong learning skills, which takes a pivotal role in teacher professional development. However, teachers often encounter challenges in conducting reflective practice activities due to the lack of systemized understanding of reflective practice. Based on that, this paper aims at providing a succinct review of reflective practice in terms of definitions, effectiveness, types, models of reflective practice, and concerns in language teaching through research-based evidence. Furthermore, some suggestions are made for both teachers and educators to encourage varied reflective practice formats, which would promote teacher professional development.","container-title":"Vietnam Journal of Education","DOI":"10.52296/vje.2022.126","ISSN":"2815-5572, 2588-1477","issue":"1","journalAbbreviation":"VJE","license":"https://creativecommons.org/licenses/by/4.0","page":"62-68","source":"Semantic Scholar","title":"Promoting Professional Development in Language Teaching through Reflective Practice","volume":"6","author":[{"family":"Huynh","given":"Hau Thi"}],"issued":{"date-parts":[["2022",3,28]]}}}],"schema":"https://github.com/citation-style-language/schema/raw/master/csl-citation.json"} </w:instrText>
      </w:r>
      <w:r w:rsidR="0043175D" w:rsidRPr="00C26379">
        <w:fldChar w:fldCharType="separate"/>
      </w:r>
      <w:r w:rsidR="0043175D" w:rsidRPr="00C26379">
        <w:rPr>
          <w:rFonts w:ascii="Aptos" w:hAnsi="Aptos"/>
        </w:rPr>
        <w:t>(Huynh, 2022)</w:t>
      </w:r>
      <w:r w:rsidR="0043175D" w:rsidRPr="00C26379">
        <w:fldChar w:fldCharType="end"/>
      </w:r>
      <w:r w:rsidR="0043175D" w:rsidRPr="00C26379">
        <w:t xml:space="preserve">. </w:t>
      </w:r>
      <w:r w:rsidR="00E031CE" w:rsidRPr="00C26379">
        <w:t>By continually reviewing and revising my teaching tactics, I not only improve my own abilities, but also ensure that my teaching practices remain current and effective. This approach is consistent with UKPSF A5, which emphasises the need of ongoing professional development and incorporating cutting-edge research and scholarship into educational practice. By staying up to date on the newest pedagogical advancements and using evidence-based practices, I ensure that my teaching adapts in response to new insights and changing student requirements. This continual professional development approach enables me to critically evaluate and enhance my educational methods, resulting in a more dynamic and powerful learning experience.</w:t>
      </w:r>
    </w:p>
    <w:p w14:paraId="01D13659" w14:textId="77777777" w:rsidR="00851193" w:rsidRPr="00C26379" w:rsidRDefault="00851193" w:rsidP="0043175D">
      <w:pPr>
        <w:jc w:val="both"/>
        <w:rPr>
          <w:i/>
          <w:iCs/>
        </w:rPr>
      </w:pPr>
    </w:p>
    <w:p w14:paraId="212918E7" w14:textId="67B3A48F" w:rsidR="00D2799D" w:rsidRPr="00C26379" w:rsidRDefault="005579E9" w:rsidP="00F9624E">
      <w:pPr>
        <w:pStyle w:val="ListParagraph"/>
        <w:numPr>
          <w:ilvl w:val="1"/>
          <w:numId w:val="16"/>
        </w:numPr>
        <w:jc w:val="both"/>
        <w:rPr>
          <w:i/>
          <w:iCs/>
        </w:rPr>
      </w:pPr>
      <w:r w:rsidRPr="00C26379">
        <w:rPr>
          <w:i/>
          <w:iCs/>
        </w:rPr>
        <w:t xml:space="preserve">Professional Value </w:t>
      </w:r>
    </w:p>
    <w:p w14:paraId="4BD7DC23" w14:textId="0AF1DBEC" w:rsidR="00D2799D" w:rsidRPr="00C26379" w:rsidRDefault="00C12B91" w:rsidP="00180E7B">
      <w:pPr>
        <w:jc w:val="both"/>
      </w:pPr>
      <w:r w:rsidRPr="00C26379">
        <w:t>The Professional Values pillar of the UKPSF focusses on the ethical and professional standards that underpin effective teaching and learning</w:t>
      </w:r>
      <w:r w:rsidR="00180E7B" w:rsidRPr="00C26379">
        <w:fldChar w:fldCharType="begin"/>
      </w:r>
      <w:r w:rsidR="00180E7B" w:rsidRPr="00C26379">
        <w:instrText xml:space="preserve"> ADDIN ZOTERO_ITEM CSL_CITATION {"citationID":"h79yBxpm","properties":{"formattedCitation":"(Van Der Sluis, 2023)","plainCitation":"(Van Der Sluis, 2023)","noteIndex":0},"citationItems":[{"id":79,"uris":["http://zotero.org/users/local/0OWaVDXi/items/KJATBUXN"],"itemData":{"id":79,"type":"article-journal","abstract":"The United Kingdom Professional Standards Framework (UKPSF) is a national framework that aims to enhance and raise the status of teaching and supporting learning in Higher Education (HE). This paper provides an overview of the adoption and an indication of the impact of Higher Education Academy (HEA) Fellowships through a document review and a qualitative study. The document review suggests that the adoption of HEA Fellowships has grown substantially, to half of the academics and related staff in the UK but shows no positive or negative relationship with the perceived quality of teaching in the National Student Survey (NSS) over the same period (2011-12 to 2017-18). The relationship between HEA Fellowships and the enhancement of teaching practice is the focus of the qualitative study.","container-title":"Professional Development in Education","DOI":"10.1080/19415257.2021.1876153","ISSN":"1941-5257, 1941-5265","issue":"3","journalAbbreviation":"Professional Development in Education","language":"en","page":"416-428","source":"DOI.org (Crossref)","title":"‘Frankly, as far as I can see, it has very little to do with teaching’. Exploring academics’ perceptions of the HEA Fellowships","volume":"49","author":[{"family":"Van Der Sluis","given":"Hendrik"}],"issued":{"date-parts":[["2023",5,4]]}}}],"schema":"https://github.com/citation-style-language/schema/raw/master/csl-citation.json"} </w:instrText>
      </w:r>
      <w:r w:rsidR="00180E7B" w:rsidRPr="00C26379">
        <w:fldChar w:fldCharType="separate"/>
      </w:r>
      <w:r w:rsidR="00180E7B" w:rsidRPr="00C26379">
        <w:rPr>
          <w:rFonts w:ascii="Aptos" w:hAnsi="Aptos"/>
        </w:rPr>
        <w:t>(Van Der Sluis, 2023)</w:t>
      </w:r>
      <w:r w:rsidR="00180E7B" w:rsidRPr="00C26379">
        <w:fldChar w:fldCharType="end"/>
      </w:r>
      <w:r w:rsidRPr="00C26379">
        <w:t>. This involves a commitment to inclusivity (V1), fostering participation and equality (V2), and implementing evidence-based strategies (V3).</w:t>
      </w:r>
    </w:p>
    <w:p w14:paraId="50BDE97F" w14:textId="77777777" w:rsidR="00A422C6" w:rsidRPr="00C26379" w:rsidRDefault="00A422C6" w:rsidP="0043175D">
      <w:pPr>
        <w:jc w:val="both"/>
        <w:rPr>
          <w:b/>
          <w:bCs/>
          <w:i/>
          <w:iCs/>
        </w:rPr>
      </w:pPr>
    </w:p>
    <w:p w14:paraId="2106453D" w14:textId="6E467E4C" w:rsidR="00A422C6" w:rsidRPr="00C26379" w:rsidRDefault="00A422C6" w:rsidP="00F9624E">
      <w:pPr>
        <w:pStyle w:val="ListParagraph"/>
        <w:numPr>
          <w:ilvl w:val="2"/>
          <w:numId w:val="16"/>
        </w:numPr>
        <w:jc w:val="both"/>
        <w:rPr>
          <w:b/>
          <w:bCs/>
          <w:i/>
          <w:iCs/>
        </w:rPr>
      </w:pPr>
      <w:r w:rsidRPr="00C26379">
        <w:rPr>
          <w:b/>
          <w:bCs/>
          <w:i/>
          <w:iCs/>
        </w:rPr>
        <w:t>Commitment to Inclusivity (V1)</w:t>
      </w:r>
    </w:p>
    <w:p w14:paraId="035E616C" w14:textId="0B8473C6" w:rsidR="006D7C70" w:rsidRPr="00C26379" w:rsidRDefault="00C070F5" w:rsidP="00793B5E">
      <w:pPr>
        <w:jc w:val="both"/>
      </w:pPr>
      <w:r w:rsidRPr="00C26379">
        <w:t xml:space="preserve">A commitment to inclusion is required for an equal learning environment </w:t>
      </w:r>
      <w:r w:rsidRPr="00C26379">
        <w:fldChar w:fldCharType="begin"/>
      </w:r>
      <w:r w:rsidRPr="00C26379">
        <w:instrText xml:space="preserve"> ADDIN ZOTERO_ITEM CSL_CITATION {"citationID":"IWEHVrb3","properties":{"formattedCitation":"(Bayles and Morrell, 2018)","plainCitation":"(Bayles and Morrell, 2018)","noteIndex":0},"citationItems":[{"id":1768,"uris":["http://zotero.org/users/local/0OWaVDXi/items/4AGNXCGU"],"itemData":{"id":1768,"type":"article-journal","abstract":"To better understand the components that create an equitable learning environment, we have analyzed a number of highly successful programs that we developed and conducted targeting K-12 students, their teachers, and university students. We identified four criteria experienced by the student that are essential for his or her recruitment, participation and completion. These include (1) an inclusive and welcoming environment, (2) an experience of normalcy that minimizes conflicts to the student’s identity, (3) a sense of empowerment and control in his or her learning, and (4) relevance to his or her life, culture, and community. Formal and informal educational programs have been analyzed and have been found to have these four elements, which is supported by both literature and three diverse focus groups. Having educators and administrators create an equitable learning environment benefits all of our students and is supported by evidence in the enrollment in the chemical engineering program at a research university that more than quadrupled, during which the female population ranged between 25 to 48% female and the under-represented minority (URM) students ranged between 20% to 47%.","container-title":"Chemical engineering education","source":"Semantic Scholar","title":"Creating an Equitable Learning Environment.","URL":"https://www.semanticscholar.org/paper/Creating-an-Equitable-Learning-Environment.-Bayles-Morrell/5b5c8fafa8398d097b2cdb40314cbf288be7f6d2","author":[{"family":"Bayles","given":"T."},{"family":"Morrell","given":"C."}],"accessed":{"date-parts":[["2024",7,29]]},"issued":{"date-parts":[["2018",3,28]]}}}],"schema":"https://github.com/citation-style-language/schema/raw/master/csl-citation.json"} </w:instrText>
      </w:r>
      <w:r w:rsidRPr="00C26379">
        <w:fldChar w:fldCharType="separate"/>
      </w:r>
      <w:r w:rsidRPr="00C26379">
        <w:rPr>
          <w:rFonts w:ascii="Aptos" w:hAnsi="Aptos"/>
        </w:rPr>
        <w:t>(Bayles and Morrell, 2018)</w:t>
      </w:r>
      <w:r w:rsidRPr="00C26379">
        <w:fldChar w:fldCharType="end"/>
      </w:r>
      <w:r w:rsidR="003E2448" w:rsidRPr="00C26379">
        <w:t xml:space="preserve">. </w:t>
      </w:r>
      <w:r w:rsidR="006D7C70" w:rsidRPr="00C26379">
        <w:t xml:space="preserve">I attempt to make all </w:t>
      </w:r>
      <w:r w:rsidR="00E87FE8">
        <w:t>students</w:t>
      </w:r>
      <w:r w:rsidR="006D7C70" w:rsidRPr="00C26379">
        <w:t xml:space="preserve"> feel appreciated and respected, regardless of their background or talents. This entails implementing inclusive teaching techniques, such as using a variety of instructional modalities and offering individualised help. For example, I make an effort to learn about my students' cultural origins and use culturally relevant examples in my lessons. I also provide extra assistance to students with </w:t>
      </w:r>
      <w:r w:rsidR="00E3094E">
        <w:t>disabilities</w:t>
      </w:r>
      <w:r w:rsidR="006D7C70" w:rsidRPr="00C26379">
        <w:t>, ensuring that they have equal access to learning opportunities.</w:t>
      </w:r>
    </w:p>
    <w:p w14:paraId="413366A6" w14:textId="56CC2EB2" w:rsidR="00674524" w:rsidRPr="00C26379" w:rsidRDefault="006D7C70" w:rsidP="006B2F6D">
      <w:pPr>
        <w:jc w:val="both"/>
      </w:pPr>
      <w:r w:rsidRPr="00C26379">
        <w:t xml:space="preserve">Reflecting on my dedication to diversity, I recognise the importance of further professional development in this area. To improve my profession, I intend to attend workshops and training sessions on inclusive education and intercultural competency. </w:t>
      </w:r>
      <w:r w:rsidRPr="00C26379">
        <w:lastRenderedPageBreak/>
        <w:t>This will allow me to create more effective ways for helping various learners and fostering an inclusive school environment.</w:t>
      </w:r>
    </w:p>
    <w:p w14:paraId="466D54D6" w14:textId="77777777" w:rsidR="00F264F8" w:rsidRPr="00C26379" w:rsidRDefault="00F264F8" w:rsidP="006B2F6D">
      <w:pPr>
        <w:jc w:val="both"/>
      </w:pPr>
    </w:p>
    <w:p w14:paraId="337E93C7" w14:textId="0BF07900" w:rsidR="001328ED" w:rsidRPr="00C26379" w:rsidRDefault="001328ED" w:rsidP="00F9624E">
      <w:pPr>
        <w:pStyle w:val="ListParagraph"/>
        <w:numPr>
          <w:ilvl w:val="2"/>
          <w:numId w:val="16"/>
        </w:numPr>
        <w:jc w:val="both"/>
        <w:rPr>
          <w:b/>
          <w:bCs/>
        </w:rPr>
      </w:pPr>
      <w:r w:rsidRPr="00C26379">
        <w:rPr>
          <w:b/>
          <w:bCs/>
        </w:rPr>
        <w:t>Promoting Participation and Equality (V2)</w:t>
      </w:r>
    </w:p>
    <w:p w14:paraId="59FAB3F1" w14:textId="257F8ECC" w:rsidR="001328ED" w:rsidRPr="00C26379" w:rsidRDefault="00B51CFB" w:rsidP="00C100FB">
      <w:pPr>
        <w:jc w:val="both"/>
      </w:pPr>
      <w:r w:rsidRPr="00C26379">
        <w:t xml:space="preserve">Promoting participation and equality is key to teaching philosophy </w:t>
      </w:r>
      <w:r w:rsidR="00C100FB" w:rsidRPr="00C26379">
        <w:fldChar w:fldCharType="begin"/>
      </w:r>
      <w:r w:rsidR="00C100FB" w:rsidRPr="00C26379">
        <w:instrText xml:space="preserve"> ADDIN ZOTERO_ITEM CSL_CITATION {"citationID":"yUxiVoLF","properties":{"formattedCitation":"(Angelides, 2005)","plainCitation":"(Angelides, 2005)","noteIndex":0},"citationItems":[{"id":1770,"uris":["http://zotero.org/users/local/0OWaVDXi/items/K8ABM3BA"],"itemData":{"id":1770,"type":"paper-conference","abstract":"Although many studies have been published about inclusive education there is still a prevalent displeasure around the world with the inclusive capabilities of many schools and teachers. Despite the fact that teachers generally follow the rules suggested by the literature that lead to inclusion it seems that something is still missing. In my opinion it is that teachers and schools fail to spot and pay attention to certain details and that this has a major effect on their efforts to provide equal participation in teaching and learning for all students. My argument in this paper is that if we pay attention to and consider those particular details it may help us to provide more inclusive practice.","source":"Semantic Scholar","title":"THE MISSING PIECE OF THE PUZZLE CALLED 'PROVISION OF EQUAL PARTICIPATION IN TEACHING AND LEARNING'(?)","title-short":"THE MISSING PIECE OF THE PUZZLE CALLED 'PROVISION OF EQUAL PARTICIPATION IN TEACHING AND LEARNING'(?","URL":"https://www.semanticscholar.org/paper/THE-MISSING-PIECE-OF-THE-PUZZLE-CALLED-'PROVISION-Angelides/160d798e17af1bef3a91347f352d39b93bcae50a","author":[{"family":"Angelides","given":"P."}],"accessed":{"date-parts":[["2024",7,29]]},"issued":{"date-parts":[["2005"]]}}}],"schema":"https://github.com/citation-style-language/schema/raw/master/csl-citation.json"} </w:instrText>
      </w:r>
      <w:r w:rsidR="00C100FB" w:rsidRPr="00C26379">
        <w:fldChar w:fldCharType="separate"/>
      </w:r>
      <w:r w:rsidR="00C100FB" w:rsidRPr="00C26379">
        <w:rPr>
          <w:rFonts w:ascii="Aptos" w:hAnsi="Aptos"/>
        </w:rPr>
        <w:t>(Angelides, 2005)</w:t>
      </w:r>
      <w:r w:rsidR="00C100FB" w:rsidRPr="00C26379">
        <w:fldChar w:fldCharType="end"/>
      </w:r>
      <w:r w:rsidR="0037266F" w:rsidRPr="00C26379">
        <w:t xml:space="preserve">. </w:t>
      </w:r>
      <w:r w:rsidR="00D13623" w:rsidRPr="00C26379">
        <w:t>I strive to establish a learning atmosphere in which all students may engage actively and reach their full potential. This includes encouraging student participation through interactive teaching approaches and cultivating a collaborative classroom culture. For example, I employ group activities and peer mentoring to encourage active engagement and help students improve their communication and cooperation skills.</w:t>
      </w:r>
    </w:p>
    <w:p w14:paraId="4E451A5A" w14:textId="5151FBA0" w:rsidR="008333BB" w:rsidRPr="00C26379" w:rsidRDefault="008333BB" w:rsidP="00C100FB">
      <w:pPr>
        <w:jc w:val="both"/>
      </w:pPr>
      <w:r w:rsidRPr="00C26379">
        <w:t>Reflecting on my efforts to promote participation and equality, I see ways to improve student engagement. One way is to increase student-led activities like student presentations and project-based learning. This can help s</w:t>
      </w:r>
      <w:r w:rsidR="006B61BA" w:rsidRPr="00C26379">
        <w:t>tudents</w:t>
      </w:r>
      <w:r w:rsidRPr="00C26379">
        <w:t xml:space="preserve"> take control of their education and improve critical thinking and problem-solving abilities. Furthermore, I intend to solicit more frequent input from students on their learning experiences and utilise that feedback to develop changes that encourage greater involvement and diversity.</w:t>
      </w:r>
    </w:p>
    <w:p w14:paraId="148C59DC" w14:textId="6F5ABDBD" w:rsidR="006B2F6D" w:rsidRPr="00C26379" w:rsidRDefault="00D71ABF" w:rsidP="00F9624E">
      <w:pPr>
        <w:pStyle w:val="ListParagraph"/>
        <w:numPr>
          <w:ilvl w:val="2"/>
          <w:numId w:val="16"/>
        </w:numPr>
        <w:jc w:val="both"/>
        <w:rPr>
          <w:b/>
          <w:bCs/>
        </w:rPr>
      </w:pPr>
      <w:r w:rsidRPr="00C26379">
        <w:rPr>
          <w:b/>
          <w:bCs/>
        </w:rPr>
        <w:t>Adopting Evidence-Informed Approaches (V3)</w:t>
      </w:r>
    </w:p>
    <w:p w14:paraId="3AB50F8B" w14:textId="4612B8EE" w:rsidR="005A3622" w:rsidRPr="00C26379" w:rsidRDefault="00AF196E" w:rsidP="009C718E">
      <w:pPr>
        <w:jc w:val="both"/>
      </w:pPr>
      <w:r w:rsidRPr="00C26379">
        <w:t xml:space="preserve">Evidence-based techniques are vital for effective teaching and learning </w:t>
      </w:r>
      <w:r w:rsidR="00F52136" w:rsidRPr="00C26379">
        <w:fldChar w:fldCharType="begin"/>
      </w:r>
      <w:r w:rsidR="00F52136" w:rsidRPr="00C26379">
        <w:instrText xml:space="preserve"> ADDIN ZOTERO_ITEM CSL_CITATION {"citationID":"U4DPeL3R","properties":{"formattedCitation":"(Masters, 2018)","plainCitation":"(Masters, 2018)","noteIndex":0},"citationItems":[{"id":1773,"uris":["http://zotero.org/users/local/0OWaVDXi/items/63Z7WDLY"],"itemData":{"id":1773,"type":"paper-conference","abstract":"Highly-effective teaching requires evidence-informed decision making at crucial points in the teaching process. First, effective teachers use quality evidence to establish the points individual learners have reached in their learning. This enables teachers to identify starting points for further teaching and learning and to ensure that each student is given learning opportunities at an appropriate level of challenge. In contrast, much teaching instead assumes all students will be appropriately challenged by common year-level curricula. The process of establishing and understanding where students are in their learning often requires detailed diagnostic evidence of individual misunderstandings and obstacles to learning progress. Second, highly effective teachers have a repertoire of evidence-informed teaching strategies and select from these to engage individual students, set ambitious but realistic learning goals and target teaching to address individual learning needs. Third, effective teachers use evidence to monitor the progress individuals make in their learning over extended periods of time. They use evidence of progress to assess the adequacy of an individual’s learning, to intervene when progress is inadequate and to evaluate the effectiveness of their own teaching strategies and interventions. In using evidence in these ways, highly effective teachers work with colleagues to build knowledge about better ways to use evidence to promote every student’s growth.","source":"Semantic Scholar","title":"The role of evidence in teaching and learning","URL":"https://www.semanticscholar.org/paper/The-role-of-evidence-in-teaching-and-learning-Masters/e2d90443bfee29595daf1f3b6f0b13c30dfec130","author":[{"family":"Masters","given":"A. G. N."}],"accessed":{"date-parts":[["2024",7,29]]},"issued":{"date-parts":[["2018"]]}}}],"schema":"https://github.com/citation-style-language/schema/raw/master/csl-citation.json"} </w:instrText>
      </w:r>
      <w:r w:rsidR="00F52136" w:rsidRPr="00C26379">
        <w:fldChar w:fldCharType="separate"/>
      </w:r>
      <w:r w:rsidR="00F52136" w:rsidRPr="00C26379">
        <w:rPr>
          <w:rFonts w:ascii="Aptos" w:hAnsi="Aptos"/>
        </w:rPr>
        <w:t>(Masters, 2018)</w:t>
      </w:r>
      <w:r w:rsidR="00F52136" w:rsidRPr="00C26379">
        <w:fldChar w:fldCharType="end"/>
      </w:r>
      <w:r w:rsidR="00965D1F" w:rsidRPr="00C26379">
        <w:t xml:space="preserve">. </w:t>
      </w:r>
      <w:r w:rsidR="005A3622" w:rsidRPr="00C26379">
        <w:t>My teaching approaches are based on current pedagogical study and best practices. This includes being up to date on the newest pedagogical advancements and always analysing the efficacy of my teaching tactics. For example, I frequently research educational literature and attend professional development courses to learn about new teaching methods and technologies.</w:t>
      </w:r>
    </w:p>
    <w:p w14:paraId="522B7C53" w14:textId="5F79D687" w:rsidR="004D7B75" w:rsidRPr="00C26379" w:rsidRDefault="005A3622" w:rsidP="009C22AD">
      <w:pPr>
        <w:jc w:val="both"/>
      </w:pPr>
      <w:r w:rsidRPr="00C26379">
        <w:t>When I think about how I apply evidence-based techniques, I realise how important it is to stay current with research and knowledge. To improve my teaching, I intend to participate in educational research projects and work with peers to share best practices. By incorporating evidence-based practices into my teaching, I can ensure that my students receive the best possible education and are well-prepared for their future employment.</w:t>
      </w:r>
    </w:p>
    <w:p w14:paraId="3CD17518" w14:textId="77777777" w:rsidR="00081E5A" w:rsidRPr="00C26379" w:rsidRDefault="00081E5A" w:rsidP="009C22AD">
      <w:pPr>
        <w:jc w:val="both"/>
      </w:pPr>
    </w:p>
    <w:p w14:paraId="118133BE" w14:textId="77777777" w:rsidR="00081E5A" w:rsidRPr="00C26379" w:rsidRDefault="00081E5A" w:rsidP="009C22AD">
      <w:pPr>
        <w:jc w:val="both"/>
      </w:pPr>
    </w:p>
    <w:p w14:paraId="73E02D9D" w14:textId="77777777" w:rsidR="009C22AD" w:rsidRPr="00C26379" w:rsidRDefault="009C22AD" w:rsidP="009C22AD">
      <w:pPr>
        <w:jc w:val="both"/>
      </w:pPr>
    </w:p>
    <w:p w14:paraId="4CAE4420" w14:textId="36C14816" w:rsidR="00231A1D" w:rsidRPr="00C26379" w:rsidRDefault="00231A1D" w:rsidP="00F9624E">
      <w:pPr>
        <w:pStyle w:val="ListParagraph"/>
        <w:numPr>
          <w:ilvl w:val="0"/>
          <w:numId w:val="16"/>
        </w:numPr>
        <w:jc w:val="both"/>
        <w:rPr>
          <w:b/>
          <w:bCs/>
        </w:rPr>
      </w:pPr>
      <w:r w:rsidRPr="00C26379">
        <w:rPr>
          <w:b/>
          <w:bCs/>
        </w:rPr>
        <w:t>Implementation aligned with UKPSF descriptors and theoretical foundations</w:t>
      </w:r>
    </w:p>
    <w:p w14:paraId="5F772507" w14:textId="54785ABD" w:rsidR="00272D3F" w:rsidRPr="00C26379" w:rsidRDefault="00272D3F" w:rsidP="00231A1D">
      <w:pPr>
        <w:pStyle w:val="ListParagraph"/>
        <w:jc w:val="both"/>
        <w:rPr>
          <w:b/>
          <w:bCs/>
        </w:rPr>
      </w:pPr>
    </w:p>
    <w:p w14:paraId="457572FF" w14:textId="789AA27D" w:rsidR="00081E5A" w:rsidRPr="00C26379" w:rsidRDefault="00081E5A" w:rsidP="00EF4DEA">
      <w:pPr>
        <w:jc w:val="both"/>
      </w:pPr>
      <w:r w:rsidRPr="00C26379">
        <w:lastRenderedPageBreak/>
        <w:t>My interventions in the Organisational Consultancy course for the BA Hons in International Hotel Management were carried out using a number of well-planned activities and tactics that were consistent with the UK Professional Standards Framework (UKPSF) descriptors.  My major goal was to build an open, engaging, and supportive learning environment in which students could thrive, using recognised pedagogical ideas.</w:t>
      </w:r>
    </w:p>
    <w:p w14:paraId="5EBF9CBB" w14:textId="77777777" w:rsidR="00081E5A" w:rsidRPr="00C26379" w:rsidRDefault="00081E5A" w:rsidP="00EF4DEA">
      <w:pPr>
        <w:jc w:val="both"/>
      </w:pPr>
    </w:p>
    <w:p w14:paraId="0CA48625" w14:textId="77777777" w:rsidR="007E75AE" w:rsidRPr="00C26379" w:rsidRDefault="007E75AE" w:rsidP="007E75AE">
      <w:pPr>
        <w:jc w:val="both"/>
        <w:rPr>
          <w:b/>
          <w:bCs/>
          <w:i/>
          <w:iCs/>
        </w:rPr>
      </w:pPr>
      <w:r w:rsidRPr="00C26379">
        <w:rPr>
          <w:b/>
          <w:bCs/>
          <w:i/>
          <w:iCs/>
        </w:rPr>
        <w:t>Planning and Course Introduction (A1, A2, K1, K2, V1, V2): Constructivist Approach</w:t>
      </w:r>
    </w:p>
    <w:p w14:paraId="4A86E7E9" w14:textId="1D1A4BC3" w:rsidR="00081E5A" w:rsidRPr="00C26379" w:rsidRDefault="002B721A" w:rsidP="00EF4DEA">
      <w:pPr>
        <w:jc w:val="both"/>
      </w:pPr>
      <w:r w:rsidRPr="00C26379">
        <w:t>The implementation process began with a thorough course introduction, in which I defined the module's objectives, structure, and expectations.  I highlighted the value of active interaction and cooperation, laying the groundwork for a dynamic and participatory learning experience.  This method is consistent with Vygotsky's sociocultural theory (1978), which emphasises the importance of social interaction in learning.  Furthermore, this framework ensured that students understood the targeted learning outcomes (A1) and the structure of knowledge (K1), promoting an inclusive environment (V1, V2) as recommended by Biggs' (1999) constructive alignment model.</w:t>
      </w:r>
    </w:p>
    <w:p w14:paraId="7A481625" w14:textId="77777777" w:rsidR="00AC3DE0" w:rsidRPr="00C26379" w:rsidRDefault="00AC3DE0" w:rsidP="00AC3DE0">
      <w:pPr>
        <w:jc w:val="both"/>
        <w:rPr>
          <w:b/>
          <w:bCs/>
          <w:i/>
          <w:iCs/>
        </w:rPr>
      </w:pPr>
      <w:r w:rsidRPr="00C26379">
        <w:rPr>
          <w:b/>
          <w:bCs/>
          <w:i/>
          <w:iCs/>
        </w:rPr>
        <w:t>Delivery and Active Learning Strategies (A1, A2, A4, K2, K3, V1, V2, V3) – Experiential and Active Learning</w:t>
      </w:r>
    </w:p>
    <w:p w14:paraId="3E4640FD" w14:textId="21BAA393" w:rsidR="008D5DA1" w:rsidRPr="00C26379" w:rsidRDefault="008D5DA1" w:rsidP="008D5DA1">
      <w:pPr>
        <w:jc w:val="both"/>
      </w:pPr>
      <w:r w:rsidRPr="00C26379">
        <w:t>Throughout the module, I used a variety of teaching strategies to accommodate students' varying learning styles and needs.  They included:</w:t>
      </w:r>
    </w:p>
    <w:p w14:paraId="085949E6" w14:textId="6FDA78C4" w:rsidR="008D5DA1" w:rsidRPr="00C26379" w:rsidRDefault="008D5DA1" w:rsidP="008D5DA1">
      <w:pPr>
        <w:jc w:val="both"/>
      </w:pPr>
      <w:r w:rsidRPr="00C26379">
        <w:rPr>
          <w:b/>
          <w:bCs/>
          <w:i/>
          <w:iCs/>
        </w:rPr>
        <w:t xml:space="preserve"> Lectures, group discussion, and case studies</w:t>
      </w:r>
      <w:r w:rsidRPr="00C26379">
        <w:t>:  Blending didactic instruction with interactive conversations adheres to Kolb's (1984) experiential learning cycle, guaranteeing that students go via tangible experience, reflective observation, abstract conceptualisation, and active exploration.  This strategy promotes the UKPSF's emphasis on effective teaching and learning activities (A1, A2), while case studies improve knowledge application (K2, K3).</w:t>
      </w:r>
    </w:p>
    <w:p w14:paraId="06E886A8" w14:textId="6474B8CC" w:rsidR="00081E5A" w:rsidRPr="00C26379" w:rsidRDefault="008D5DA1" w:rsidP="008D5DA1">
      <w:pPr>
        <w:jc w:val="both"/>
      </w:pPr>
      <w:r w:rsidRPr="00C26379">
        <w:t xml:space="preserve"> </w:t>
      </w:r>
      <w:r w:rsidRPr="00C26379">
        <w:rPr>
          <w:b/>
          <w:bCs/>
          <w:i/>
          <w:iCs/>
        </w:rPr>
        <w:t>Use of Multimedia and Practical Exercises:</w:t>
      </w:r>
      <w:r w:rsidRPr="00C26379">
        <w:t xml:space="preserve"> According to Cognitive Load Theory (</w:t>
      </w:r>
      <w:proofErr w:type="spellStart"/>
      <w:r w:rsidRPr="00C26379">
        <w:t>Sweller</w:t>
      </w:r>
      <w:proofErr w:type="spellEnd"/>
      <w:r w:rsidRPr="00C26379">
        <w:t>, 1988), complex concepts are processed more successfully by learners when provided in multimodal formats.  To improve knowledge of consultation frameworks, I used visual aids, video case studies, and real-world examples from the hotel business.  These tactics aided information retention (A2, K3) and ensured accessibility for students with diverse learning styles (V1, V2), in accordance with Universal Design for Learning (UDL) principles (Meyer, Rose, &amp; Gordon, 2014).</w:t>
      </w:r>
    </w:p>
    <w:p w14:paraId="271534BF" w14:textId="77777777" w:rsidR="00081E5A" w:rsidRPr="00C26379" w:rsidRDefault="00081E5A" w:rsidP="00EF4DEA">
      <w:pPr>
        <w:jc w:val="both"/>
      </w:pPr>
    </w:p>
    <w:p w14:paraId="6A570D36" w14:textId="77777777" w:rsidR="00AC7964" w:rsidRPr="00C26379" w:rsidRDefault="00AC7964" w:rsidP="00EF4DEA">
      <w:pPr>
        <w:jc w:val="both"/>
      </w:pPr>
    </w:p>
    <w:p w14:paraId="03EDB69E" w14:textId="77777777" w:rsidR="00AC7964" w:rsidRPr="00C26379" w:rsidRDefault="00AC7964" w:rsidP="00EF4DEA">
      <w:pPr>
        <w:jc w:val="both"/>
      </w:pPr>
    </w:p>
    <w:p w14:paraId="579748A1" w14:textId="77777777" w:rsidR="0001252F" w:rsidRPr="00C26379" w:rsidRDefault="0001252F" w:rsidP="0001252F">
      <w:pPr>
        <w:jc w:val="both"/>
        <w:rPr>
          <w:b/>
          <w:bCs/>
        </w:rPr>
      </w:pPr>
    </w:p>
    <w:p w14:paraId="19648C28" w14:textId="416194D3" w:rsidR="0001252F" w:rsidRPr="00C26379" w:rsidRDefault="0001252F" w:rsidP="0001252F">
      <w:pPr>
        <w:spacing w:after="0" w:line="240" w:lineRule="auto"/>
        <w:rPr>
          <w:b/>
          <w:bCs/>
        </w:rPr>
      </w:pPr>
      <w:r w:rsidRPr="00C26379">
        <w:rPr>
          <w:b/>
          <w:bCs/>
        </w:rPr>
        <w:lastRenderedPageBreak/>
        <w:t>Encouraging Student Interaction and Collaboration (A2, A4, K2, K3, V1, V2)—</w:t>
      </w:r>
    </w:p>
    <w:p w14:paraId="0E7E6716" w14:textId="3FF0F144" w:rsidR="0001252F" w:rsidRPr="00C26379" w:rsidRDefault="0001252F" w:rsidP="0001252F">
      <w:pPr>
        <w:spacing w:after="0" w:line="276" w:lineRule="auto"/>
      </w:pPr>
      <w:r w:rsidRPr="00C26379">
        <w:rPr>
          <w:b/>
          <w:bCs/>
        </w:rPr>
        <w:t>Social Learning, Theory</w:t>
      </w:r>
      <w:r w:rsidRPr="00C26379">
        <w:rPr>
          <w:b/>
          <w:bCs/>
        </w:rPr>
        <w:br/>
      </w:r>
      <w:r w:rsidRPr="00C26379">
        <w:rPr>
          <w:b/>
          <w:bCs/>
        </w:rPr>
        <w:br/>
      </w:r>
      <w:r w:rsidRPr="00C26379">
        <w:t>Recognising the importance of peer interaction, I planned conversations and activities around different student groups. This method is consistent with Bandura's (1986) social learning theory, which highlights the role of observation, modelling, and interaction in knowledge acquisition. By organising group discussions and joint projects, I ensured that students gained information through shared experiences. This method supported UKPSF values (V1 and V2) by encouraging inclusivity and reciprocal learning.</w:t>
      </w:r>
    </w:p>
    <w:p w14:paraId="43125828" w14:textId="77777777" w:rsidR="00081E5A" w:rsidRPr="00C26379" w:rsidRDefault="00081E5A" w:rsidP="0001252F">
      <w:pPr>
        <w:spacing w:line="276" w:lineRule="auto"/>
        <w:jc w:val="both"/>
      </w:pPr>
    </w:p>
    <w:p w14:paraId="46A51C77" w14:textId="6BEC7413" w:rsidR="005A0C5A" w:rsidRPr="00C26379" w:rsidRDefault="005A0C5A" w:rsidP="005A0C5A">
      <w:r w:rsidRPr="00C26379">
        <w:rPr>
          <w:b/>
          <w:bCs/>
          <w:i/>
          <w:iCs/>
        </w:rPr>
        <w:t>Tailored Support for Diverse Student Needs (A4, K3, V1, V2, V3, V4): Differentiated Instruction</w:t>
      </w:r>
      <w:r w:rsidRPr="00C26379">
        <w:br/>
      </w:r>
      <w:r w:rsidRPr="00C26379">
        <w:br/>
        <w:t>Recognising my s</w:t>
      </w:r>
      <w:r w:rsidR="00D645CC" w:rsidRPr="00C26379">
        <w:t>tudents</w:t>
      </w:r>
      <w:r w:rsidRPr="00C26379">
        <w:t>' diverse backgrounds and skills, I employed targeted support tactics based on Tomlinson's (2001) concepts of differentiated instruction.</w:t>
      </w:r>
      <w:r w:rsidRPr="00C26379">
        <w:br/>
      </w:r>
      <w:r w:rsidRPr="00C26379">
        <w:br/>
      </w:r>
      <w:r w:rsidRPr="00C26379">
        <w:rPr>
          <w:i/>
          <w:iCs/>
        </w:rPr>
        <w:t>Language Support:</w:t>
      </w:r>
      <w:r w:rsidRPr="00C26379">
        <w:t xml:space="preserve"> Based on Krashen's (1982) input hypothesis, which emphasises the importance of comprehensible input in language acquisition, I utilised simple and accessible language, avoided jargon, and fostered an environment in which students felt comfortable asking questions (V1, V2). Furthermore, a peer mentorship system provided language assistance through collaboration.</w:t>
      </w:r>
      <w:r w:rsidRPr="00C26379">
        <w:br/>
      </w:r>
      <w:r w:rsidRPr="00C26379">
        <w:br/>
      </w:r>
      <w:r w:rsidRPr="00C26379">
        <w:rPr>
          <w:i/>
          <w:iCs/>
        </w:rPr>
        <w:t>Cultural Inclusion:</w:t>
      </w:r>
      <w:r w:rsidRPr="00C26379">
        <w:t xml:space="preserve"> Hofstede's (1986) cultural aspects theory emphasises the significance of recognising cultural variations in educational contexts. To build an inclusive learning environment (V1, V2), I used case studies and examples from many worldwide contexts, representing the diversity of the hotel sector. I also encouraged students to exchange cultural insights, which increased mutual respect and understanding.</w:t>
      </w:r>
      <w:r w:rsidRPr="00C26379">
        <w:br/>
      </w:r>
      <w:r w:rsidRPr="00C26379">
        <w:br/>
      </w:r>
      <w:r w:rsidRPr="00C26379">
        <w:rPr>
          <w:i/>
          <w:iCs/>
        </w:rPr>
        <w:t>Age-appropriate Activities:</w:t>
      </w:r>
      <w:r w:rsidRPr="00C26379">
        <w:t xml:space="preserve"> According to Andragogy (Knowles, 1980), adult learners demand problem-based learning situations that are relevant to their real-world experiences. Given the range of student ages, I created exercises that were appropriate for all learners. Younger students used digital tools including online simulations and gamified learning, whilst older students utilised their professional expertise through reflective assignments and industry-based projects (A4, K3, V3, V4).</w:t>
      </w:r>
    </w:p>
    <w:p w14:paraId="1B230A03" w14:textId="77777777" w:rsidR="00081E5A" w:rsidRPr="00C26379" w:rsidRDefault="00081E5A" w:rsidP="00EF4DEA">
      <w:pPr>
        <w:jc w:val="both"/>
      </w:pPr>
    </w:p>
    <w:p w14:paraId="3EC6709B" w14:textId="77777777" w:rsidR="00AC7964" w:rsidRPr="00C26379" w:rsidRDefault="00AC7964" w:rsidP="00EF4DEA">
      <w:pPr>
        <w:jc w:val="both"/>
      </w:pPr>
    </w:p>
    <w:p w14:paraId="2AD4EC4D" w14:textId="77777777" w:rsidR="00AC7964" w:rsidRPr="00C26379" w:rsidRDefault="00AC7964" w:rsidP="00EF4DEA">
      <w:pPr>
        <w:jc w:val="both"/>
      </w:pPr>
    </w:p>
    <w:p w14:paraId="75044FB2" w14:textId="77777777" w:rsidR="00AC7964" w:rsidRPr="00C26379" w:rsidRDefault="00AC7964" w:rsidP="00EF4DEA">
      <w:pPr>
        <w:jc w:val="both"/>
      </w:pPr>
    </w:p>
    <w:p w14:paraId="505B521A" w14:textId="77777777" w:rsidR="0039042F" w:rsidRPr="00C26379" w:rsidRDefault="0039042F" w:rsidP="0039042F">
      <w:pPr>
        <w:rPr>
          <w:b/>
          <w:bCs/>
          <w:i/>
          <w:iCs/>
        </w:rPr>
      </w:pPr>
      <w:r w:rsidRPr="00C26379">
        <w:rPr>
          <w:b/>
          <w:bCs/>
          <w:i/>
          <w:iCs/>
        </w:rPr>
        <w:lastRenderedPageBreak/>
        <w:t>Reflection and Continuous Improvement (A5, K5, V3, V4): Reflective Practice</w:t>
      </w:r>
    </w:p>
    <w:p w14:paraId="5A697FFE" w14:textId="77777777" w:rsidR="0039042F" w:rsidRPr="00C26379" w:rsidRDefault="0039042F" w:rsidP="0039042F"/>
    <w:p w14:paraId="1C60173B" w14:textId="77777777" w:rsidR="0039042F" w:rsidRPr="00C26379" w:rsidRDefault="0039042F" w:rsidP="0039042F">
      <w:r w:rsidRPr="00C26379">
        <w:t xml:space="preserve"> To ensure continual progress, I used Schön's (1983) reflective practice approach, which encourages continuous self-evaluation and adaptation of teaching practices.  I collected student comments and evaluated learning outcomes, in line with the UKPSF's commitment to professional development (A5, K5) and improving the quality of learning experiences (V3, V4).</w:t>
      </w:r>
    </w:p>
    <w:p w14:paraId="06C56517" w14:textId="41724950" w:rsidR="00081E5A" w:rsidRPr="00C26379" w:rsidRDefault="0039042F" w:rsidP="0039042F">
      <w:pPr>
        <w:jc w:val="both"/>
      </w:pPr>
      <w:r w:rsidRPr="00C26379">
        <w:t>By combining these theoretical viewpoints with UKPSF characteristics, I was able to ensure that my teaching method was inclusive, research-based, and pedagogically sound, resulting in an engaging and academically challenging learning environment in which all students could thrive.</w:t>
      </w:r>
    </w:p>
    <w:p w14:paraId="3EE1665C" w14:textId="77777777" w:rsidR="00081E5A" w:rsidRPr="00C26379" w:rsidRDefault="00081E5A" w:rsidP="00EF4DEA">
      <w:pPr>
        <w:jc w:val="both"/>
      </w:pPr>
    </w:p>
    <w:p w14:paraId="1B1900E1" w14:textId="76537965" w:rsidR="0017339F" w:rsidRPr="00C26379" w:rsidRDefault="00A50620" w:rsidP="00F9624E">
      <w:pPr>
        <w:pStyle w:val="ListParagraph"/>
        <w:numPr>
          <w:ilvl w:val="0"/>
          <w:numId w:val="16"/>
        </w:numPr>
        <w:jc w:val="both"/>
        <w:rPr>
          <w:b/>
          <w:bCs/>
        </w:rPr>
      </w:pPr>
      <w:r w:rsidRPr="00C26379">
        <w:rPr>
          <w:b/>
          <w:bCs/>
        </w:rPr>
        <w:t xml:space="preserve">Conclusion </w:t>
      </w:r>
    </w:p>
    <w:p w14:paraId="70742B44" w14:textId="67E777DD" w:rsidR="00306345" w:rsidRPr="00C26379" w:rsidRDefault="00306345" w:rsidP="00F264F8">
      <w:pPr>
        <w:jc w:val="both"/>
      </w:pPr>
      <w:r w:rsidRPr="00C26379">
        <w:t>Reflecting on the implementation phase of my interventions in the Organisational Consultancy course for the BA Hons in International Hotel Management, it is obvious that a diversified strategy is required to meet the diverse needs of students. I built an open, engaging, and supportive learning environment that accommodated a variety of learning styles by combining lectures, interactive discussions, case studies, and practical exercises. Student interactions, encouraged through group work and peer mentoring, were critical in creating a collaborative learning environment that improved comprehension and inclusivity.</w:t>
      </w:r>
    </w:p>
    <w:p w14:paraId="06213AEF" w14:textId="5CAA32D3" w:rsidR="00306345" w:rsidRPr="00C26379" w:rsidRDefault="00306345" w:rsidP="00F264F8">
      <w:pPr>
        <w:jc w:val="both"/>
      </w:pPr>
      <w:r w:rsidRPr="00C26379">
        <w:t xml:space="preserve">To support varied student groups, I used tactics including language support, culturally inclusive examples, and age-appropriate activities. Specific changes, such as incorporating a glossary of crucial terms and a cross-cultural management curriculum, were critical in addressing students' unique issues. These efforts not only aided practical </w:t>
      </w:r>
      <w:r w:rsidR="00DF29A3" w:rsidRPr="00C26379">
        <w:t>learning but</w:t>
      </w:r>
      <w:r w:rsidRPr="00C26379">
        <w:t xml:space="preserve"> also highlighted the significance of cultural understanding and adaptation.</w:t>
      </w:r>
    </w:p>
    <w:p w14:paraId="4CC2FEF2" w14:textId="7FC80739" w:rsidR="00306345" w:rsidRPr="00C26379" w:rsidRDefault="00306345" w:rsidP="00103816">
      <w:pPr>
        <w:jc w:val="both"/>
      </w:pPr>
      <w:r w:rsidRPr="00C26379">
        <w:t>My involvement as a facilitator and guide was critical to the success of the implementation. I established a pleasant and engaging environment for students by carefully listening to their comments and adjusting my techniques on a constant basis. Ongoing professional development and being current on the latest educational approaches and technologies were critical to increasing my teaching effectiveness.</w:t>
      </w:r>
    </w:p>
    <w:p w14:paraId="05307ACB" w14:textId="45C3C8A6" w:rsidR="00306345" w:rsidRPr="00C26379" w:rsidRDefault="00306345" w:rsidP="00103816">
      <w:pPr>
        <w:jc w:val="both"/>
      </w:pPr>
      <w:r w:rsidRPr="00C26379">
        <w:t>This implementation experience closely aligns with the UK Professional Standards Framework (UKPSF), particularly in terms of designing diverse learning activities (Areas of Activity A1 and A2), understanding how students learn (Core Knowledge K2), effectively using learning technologies (K4), and committing to inclusivity and equality (Professional Values V1 and V2). Reflective practice was critical in this process, allowing for ongoing review and refining of teaching practices.</w:t>
      </w:r>
    </w:p>
    <w:p w14:paraId="02361BAB" w14:textId="77777777" w:rsidR="00D41FA6" w:rsidRPr="00C26379" w:rsidRDefault="00306345" w:rsidP="00EE17DF">
      <w:pPr>
        <w:jc w:val="both"/>
      </w:pPr>
      <w:r w:rsidRPr="00C26379">
        <w:lastRenderedPageBreak/>
        <w:t>Moving forward, I intend to expand my professional practice by participating in additional professional development, researching new digital tools, and instituting structured peer mentorship programs. These efforts aim to establish a dynamic and inclusive learning environment that promotes academic and personal growth for all students. The implementation phase of my interventions revealed the significance of a thoughtful, adaptive approach to teaching, driven by reflective practice and linked with the UKPSF, in achieving the greatest potential outcomes for students</w:t>
      </w:r>
    </w:p>
    <w:p w14:paraId="7415CDE1" w14:textId="407DBB71" w:rsidR="00307497" w:rsidRPr="00C26379" w:rsidRDefault="00307497" w:rsidP="00EE17DF">
      <w:pPr>
        <w:jc w:val="both"/>
      </w:pPr>
    </w:p>
    <w:p w14:paraId="245435DA" w14:textId="3D7C8F30" w:rsidR="003C29FD" w:rsidRPr="00C26379" w:rsidRDefault="00D41FA6" w:rsidP="008D56C7">
      <w:pPr>
        <w:pStyle w:val="Heading1"/>
        <w:jc w:val="center"/>
        <w:rPr>
          <w:b/>
          <w:bCs/>
        </w:rPr>
      </w:pPr>
      <w:bookmarkStart w:id="1" w:name="_Toc195778583"/>
      <w:r w:rsidRPr="00C26379">
        <w:rPr>
          <w:b/>
          <w:bCs/>
        </w:rPr>
        <w:t>R</w:t>
      </w:r>
      <w:r w:rsidR="006D6C82" w:rsidRPr="00C26379">
        <w:rPr>
          <w:b/>
          <w:bCs/>
        </w:rPr>
        <w:t>eflective teaching intervention cycle in the form of a poster</w:t>
      </w:r>
      <w:r w:rsidR="00924E12" w:rsidRPr="00C26379">
        <w:rPr>
          <w:b/>
          <w:bCs/>
        </w:rPr>
        <w:t>- bellow</w:t>
      </w:r>
      <w:bookmarkEnd w:id="1"/>
    </w:p>
    <w:p w14:paraId="770D2A87" w14:textId="62706859" w:rsidR="003C29FD" w:rsidRPr="00C26379" w:rsidRDefault="003C29FD" w:rsidP="00D108E9">
      <w:pPr>
        <w:jc w:val="center"/>
        <w:rPr>
          <w:b/>
          <w:bCs/>
          <w:u w:val="single"/>
        </w:rPr>
      </w:pPr>
    </w:p>
    <w:p w14:paraId="69F28646" w14:textId="49CF2014" w:rsidR="003C29FD" w:rsidRPr="00C26379" w:rsidRDefault="00924E12" w:rsidP="00D108E9">
      <w:pPr>
        <w:jc w:val="center"/>
        <w:rPr>
          <w:b/>
          <w:bCs/>
          <w:u w:val="single"/>
        </w:rPr>
      </w:pPr>
      <w:r w:rsidRPr="00C26379">
        <w:rPr>
          <w:b/>
          <w:bCs/>
          <w:noProof/>
          <w:u w:val="single"/>
        </w:rPr>
        <mc:AlternateContent>
          <mc:Choice Requires="wps">
            <w:drawing>
              <wp:anchor distT="0" distB="0" distL="114300" distR="114300" simplePos="0" relativeHeight="251659264" behindDoc="0" locked="0" layoutInCell="1" allowOverlap="1" wp14:anchorId="2A0E70CA" wp14:editId="2201A8C9">
                <wp:simplePos x="0" y="0"/>
                <wp:positionH relativeFrom="column">
                  <wp:posOffset>2514600</wp:posOffset>
                </wp:positionH>
                <wp:positionV relativeFrom="paragraph">
                  <wp:posOffset>165735</wp:posOffset>
                </wp:positionV>
                <wp:extent cx="590550" cy="1095375"/>
                <wp:effectExtent l="19050" t="0" r="19050" b="47625"/>
                <wp:wrapNone/>
                <wp:docPr id="448281682" name="Arrow: Down 7"/>
                <wp:cNvGraphicFramePr/>
                <a:graphic xmlns:a="http://schemas.openxmlformats.org/drawingml/2006/main">
                  <a:graphicData uri="http://schemas.microsoft.com/office/word/2010/wordprocessingShape">
                    <wps:wsp>
                      <wps:cNvSpPr/>
                      <wps:spPr>
                        <a:xfrm>
                          <a:off x="0" y="0"/>
                          <a:ext cx="590550" cy="10953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5E747B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198pt;margin-top:13.05pt;width:46.5pt;height:86.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" adj="15777" fillcolor="#156082 [3204]" strokecolor="#030e13 [484]" strokeweight="1pt"/>
            </w:pict>
          </mc:Fallback>
        </mc:AlternateContent>
      </w:r>
    </w:p>
    <w:p w14:paraId="218CC5F4" w14:textId="77777777" w:rsidR="003C29FD" w:rsidRPr="00C26379" w:rsidRDefault="003C29FD" w:rsidP="00D108E9">
      <w:pPr>
        <w:jc w:val="center"/>
        <w:rPr>
          <w:b/>
          <w:bCs/>
          <w:u w:val="single"/>
        </w:rPr>
      </w:pPr>
    </w:p>
    <w:p w14:paraId="0F342CF9" w14:textId="77777777" w:rsidR="003C29FD" w:rsidRPr="00C26379" w:rsidRDefault="003C29FD" w:rsidP="00D108E9">
      <w:pPr>
        <w:jc w:val="center"/>
        <w:rPr>
          <w:b/>
          <w:bCs/>
          <w:u w:val="single"/>
        </w:rPr>
      </w:pPr>
    </w:p>
    <w:p w14:paraId="34A17E92" w14:textId="77777777" w:rsidR="003C29FD" w:rsidRPr="00C26379" w:rsidRDefault="003C29FD" w:rsidP="00D108E9">
      <w:pPr>
        <w:jc w:val="center"/>
        <w:rPr>
          <w:b/>
          <w:bCs/>
          <w:u w:val="single"/>
        </w:rPr>
      </w:pPr>
    </w:p>
    <w:p w14:paraId="2B3D404D" w14:textId="77777777" w:rsidR="003C29FD" w:rsidRPr="00C26379" w:rsidRDefault="003C29FD" w:rsidP="00D108E9">
      <w:pPr>
        <w:jc w:val="center"/>
        <w:rPr>
          <w:b/>
          <w:bCs/>
          <w:u w:val="single"/>
        </w:rPr>
      </w:pPr>
    </w:p>
    <w:p w14:paraId="7D14141A" w14:textId="77777777" w:rsidR="003C29FD" w:rsidRPr="00C26379" w:rsidRDefault="003C29FD" w:rsidP="00D108E9">
      <w:pPr>
        <w:jc w:val="center"/>
        <w:rPr>
          <w:b/>
          <w:bCs/>
          <w:u w:val="single"/>
        </w:rPr>
      </w:pPr>
    </w:p>
    <w:p w14:paraId="651F3F03" w14:textId="77777777" w:rsidR="003C29FD" w:rsidRPr="00C26379" w:rsidRDefault="003C29FD" w:rsidP="00D108E9">
      <w:pPr>
        <w:jc w:val="center"/>
        <w:rPr>
          <w:b/>
          <w:bCs/>
          <w:u w:val="single"/>
        </w:rPr>
      </w:pPr>
    </w:p>
    <w:p w14:paraId="658B7341" w14:textId="77777777" w:rsidR="003C29FD" w:rsidRPr="00C26379" w:rsidRDefault="003C29FD" w:rsidP="00D108E9">
      <w:pPr>
        <w:jc w:val="center"/>
        <w:rPr>
          <w:b/>
          <w:bCs/>
          <w:u w:val="single"/>
        </w:rPr>
      </w:pPr>
    </w:p>
    <w:p w14:paraId="49970900" w14:textId="77777777" w:rsidR="003C29FD" w:rsidRPr="00C26379" w:rsidRDefault="003C29FD" w:rsidP="00D108E9">
      <w:pPr>
        <w:jc w:val="center"/>
        <w:rPr>
          <w:b/>
          <w:bCs/>
          <w:u w:val="single"/>
        </w:rPr>
      </w:pPr>
    </w:p>
    <w:p w14:paraId="576B6E39" w14:textId="77777777" w:rsidR="003C29FD" w:rsidRPr="00C26379" w:rsidRDefault="003C29FD" w:rsidP="00D108E9">
      <w:pPr>
        <w:jc w:val="center"/>
        <w:rPr>
          <w:b/>
          <w:bCs/>
          <w:u w:val="single"/>
        </w:rPr>
      </w:pPr>
    </w:p>
    <w:p w14:paraId="2853903C" w14:textId="77777777" w:rsidR="003C29FD" w:rsidRPr="00C26379" w:rsidRDefault="003C29FD" w:rsidP="00D108E9">
      <w:pPr>
        <w:jc w:val="center"/>
        <w:rPr>
          <w:b/>
          <w:bCs/>
          <w:u w:val="single"/>
        </w:rPr>
      </w:pPr>
    </w:p>
    <w:p w14:paraId="783888EC" w14:textId="77777777" w:rsidR="003C29FD" w:rsidRPr="00C26379" w:rsidRDefault="003C29FD" w:rsidP="00D108E9">
      <w:pPr>
        <w:jc w:val="center"/>
        <w:rPr>
          <w:b/>
          <w:bCs/>
          <w:u w:val="single"/>
        </w:rPr>
      </w:pPr>
    </w:p>
    <w:p w14:paraId="41082932" w14:textId="77777777" w:rsidR="003C29FD" w:rsidRPr="00C26379" w:rsidRDefault="003C29FD" w:rsidP="00D108E9">
      <w:pPr>
        <w:jc w:val="center"/>
        <w:rPr>
          <w:b/>
          <w:bCs/>
          <w:u w:val="single"/>
        </w:rPr>
      </w:pPr>
    </w:p>
    <w:p w14:paraId="224B0B41" w14:textId="77777777" w:rsidR="003C29FD" w:rsidRPr="00C26379" w:rsidRDefault="003C29FD" w:rsidP="00D108E9">
      <w:pPr>
        <w:jc w:val="center"/>
        <w:rPr>
          <w:b/>
          <w:bCs/>
          <w:u w:val="single"/>
        </w:rPr>
      </w:pPr>
    </w:p>
    <w:p w14:paraId="52C55479" w14:textId="77777777" w:rsidR="003C29FD" w:rsidRPr="00C26379" w:rsidRDefault="003C29FD" w:rsidP="00D108E9">
      <w:pPr>
        <w:jc w:val="center"/>
        <w:rPr>
          <w:b/>
          <w:bCs/>
          <w:u w:val="single"/>
        </w:rPr>
      </w:pPr>
    </w:p>
    <w:p w14:paraId="5BA0DC4D" w14:textId="77777777" w:rsidR="006B1C31" w:rsidRPr="00C26379" w:rsidRDefault="006B1C31" w:rsidP="00FB150C">
      <w:pPr>
        <w:rPr>
          <w:b/>
          <w:bCs/>
          <w:u w:val="single"/>
        </w:rPr>
        <w:sectPr w:rsidR="006B1C31" w:rsidRPr="00C26379" w:rsidSect="00C62544">
          <w:footerReference w:type="default" r:id="rId9"/>
          <w:pgSz w:w="11906" w:h="16838"/>
          <w:pgMar w:top="1440" w:right="1440" w:bottom="1440" w:left="1440" w:header="708" w:footer="708" w:gutter="0"/>
          <w:pgNumType w:start="0"/>
          <w:cols w:space="708"/>
          <w:titlePg/>
          <w:docGrid w:linePitch="360"/>
        </w:sectPr>
      </w:pPr>
    </w:p>
    <w:p w14:paraId="7A984987" w14:textId="49FEB39F" w:rsidR="003C29FD" w:rsidRPr="00C26379" w:rsidRDefault="00CC563A" w:rsidP="00924E12">
      <w:pPr>
        <w:rPr>
          <w:b/>
          <w:bCs/>
          <w:u w:val="single"/>
        </w:rPr>
      </w:pPr>
      <w:r w:rsidRPr="00C26379">
        <w:rPr>
          <w:b/>
          <w:bCs/>
          <w:noProof/>
          <w:u w:val="single"/>
        </w:rPr>
        <w:lastRenderedPageBreak/>
        <w:drawing>
          <wp:anchor distT="0" distB="0" distL="114300" distR="114300" simplePos="0" relativeHeight="251660288" behindDoc="0" locked="0" layoutInCell="1" allowOverlap="1" wp14:anchorId="4B3DBF2A" wp14:editId="6E02A034">
            <wp:simplePos x="0" y="0"/>
            <wp:positionH relativeFrom="column">
              <wp:posOffset>0</wp:posOffset>
            </wp:positionH>
            <wp:positionV relativeFrom="paragraph">
              <wp:posOffset>0</wp:posOffset>
            </wp:positionV>
            <wp:extent cx="8943975" cy="6217285"/>
            <wp:effectExtent l="38100" t="38100" r="47625" b="31115"/>
            <wp:wrapSquare wrapText="bothSides"/>
            <wp:docPr id="1259754770"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754770" name="Picture 1" descr="A poster with text and imag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8943975" cy="6217285"/>
                    </a:xfrm>
                    <a:prstGeom prst="rect">
                      <a:avLst/>
                    </a:prstGeom>
                    <a:ln w="25400">
                      <a:solidFill>
                        <a:schemeClr val="tx1"/>
                      </a:solidFill>
                    </a:ln>
                  </pic:spPr>
                </pic:pic>
              </a:graphicData>
            </a:graphic>
          </wp:anchor>
        </w:drawing>
      </w:r>
    </w:p>
    <w:p w14:paraId="529E961A" w14:textId="77777777" w:rsidR="00B856A5" w:rsidRPr="00C26379" w:rsidRDefault="00B856A5" w:rsidP="00EF1B31">
      <w:pPr>
        <w:rPr>
          <w:b/>
          <w:bCs/>
          <w:u w:val="single"/>
        </w:rPr>
        <w:sectPr w:rsidR="00B856A5" w:rsidRPr="00C26379" w:rsidSect="006B1C31">
          <w:pgSz w:w="16838" w:h="11906" w:orient="landscape"/>
          <w:pgMar w:top="1440" w:right="1440" w:bottom="1440" w:left="1440" w:header="708" w:footer="708" w:gutter="0"/>
          <w:cols w:space="708"/>
          <w:docGrid w:linePitch="360"/>
        </w:sectPr>
      </w:pPr>
    </w:p>
    <w:p w14:paraId="1C6A9325" w14:textId="77777777" w:rsidR="006F167B" w:rsidRPr="00C26379" w:rsidRDefault="006F167B" w:rsidP="009E42EC">
      <w:pPr>
        <w:pStyle w:val="Heading2"/>
      </w:pPr>
    </w:p>
    <w:p w14:paraId="77A5E81A" w14:textId="0BA02A44" w:rsidR="009E42EC" w:rsidRPr="00C26379" w:rsidRDefault="009E42EC" w:rsidP="008D56C7">
      <w:pPr>
        <w:pStyle w:val="Heading1"/>
        <w:rPr>
          <w:b/>
          <w:bCs/>
          <w:color w:val="156082" w:themeColor="accent1"/>
        </w:rPr>
      </w:pPr>
      <w:bookmarkStart w:id="2" w:name="_Toc195778584"/>
      <w:r w:rsidRPr="00C26379">
        <w:rPr>
          <w:b/>
          <w:bCs/>
          <w:color w:val="156082" w:themeColor="accent1"/>
        </w:rPr>
        <w:t>Appendix B PGCert t</w:t>
      </w:r>
      <w:r w:rsidR="008D56C7" w:rsidRPr="00C26379">
        <w:rPr>
          <w:b/>
          <w:bCs/>
          <w:color w:val="156082" w:themeColor="accent1"/>
        </w:rPr>
        <w:t xml:space="preserve"> </w:t>
      </w:r>
      <w:r w:rsidRPr="00C26379">
        <w:rPr>
          <w:b/>
          <w:bCs/>
          <w:color w:val="156082" w:themeColor="accent1"/>
        </w:rPr>
        <w:t xml:space="preserve">HE OBSERVATION </w:t>
      </w:r>
      <w:r w:rsidR="007838D3" w:rsidRPr="00C26379">
        <w:rPr>
          <w:b/>
          <w:bCs/>
          <w:color w:val="156082" w:themeColor="accent1"/>
        </w:rPr>
        <w:t xml:space="preserve">FORM </w:t>
      </w:r>
      <w:r w:rsidR="000C3FC5" w:rsidRPr="00C26379">
        <w:rPr>
          <w:b/>
          <w:bCs/>
          <w:color w:val="156082" w:themeColor="accent1"/>
          <w:sz w:val="24"/>
        </w:rPr>
        <w:t>(By</w:t>
      </w:r>
      <w:r w:rsidR="007838D3" w:rsidRPr="00C26379">
        <w:rPr>
          <w:b/>
          <w:bCs/>
          <w:color w:val="156082" w:themeColor="accent1"/>
          <w:sz w:val="24"/>
        </w:rPr>
        <w:t xml:space="preserve"> Charlotte)</w:t>
      </w:r>
      <w:bookmarkEnd w:id="2"/>
    </w:p>
    <w:p w14:paraId="32C628DA" w14:textId="77777777" w:rsidR="009E42EC" w:rsidRPr="00C26379" w:rsidRDefault="009E42EC" w:rsidP="009E42EC">
      <w:pPr>
        <w:spacing w:after="119"/>
        <w:ind w:right="4895"/>
        <w:jc w:val="right"/>
      </w:pPr>
      <w:r w:rsidRPr="00C26379">
        <w:t xml:space="preserve"> </w:t>
      </w:r>
      <w:r w:rsidRPr="00C26379">
        <w:rPr>
          <w:sz w:val="18"/>
        </w:rPr>
        <w:t xml:space="preserve"> </w:t>
      </w:r>
    </w:p>
    <w:p w14:paraId="771A1353" w14:textId="77777777" w:rsidR="009E42EC" w:rsidRPr="00C26379" w:rsidRDefault="009E42EC" w:rsidP="009E42EC">
      <w:pPr>
        <w:spacing w:after="0"/>
        <w:ind w:left="-1" w:right="7557"/>
        <w:jc w:val="center"/>
      </w:pPr>
      <w:r w:rsidRPr="00C26379">
        <w:rPr>
          <w:noProof/>
        </w:rPr>
        <w:drawing>
          <wp:inline distT="0" distB="0" distL="0" distR="0" wp14:anchorId="69A8A177" wp14:editId="054740C1">
            <wp:extent cx="1406779" cy="470535"/>
            <wp:effectExtent l="0" t="0" r="0" b="0"/>
            <wp:docPr id="648588965" name="Picture 648588965"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3108" name="Picture 3108" descr="A close up of a sign&#10;&#10;Description automatically generated"/>
                    <pic:cNvPicPr/>
                  </pic:nvPicPr>
                  <pic:blipFill>
                    <a:blip r:embed="rId11"/>
                    <a:stretch>
                      <a:fillRect/>
                    </a:stretch>
                  </pic:blipFill>
                  <pic:spPr>
                    <a:xfrm>
                      <a:off x="0" y="0"/>
                      <a:ext cx="1406779" cy="470535"/>
                    </a:xfrm>
                    <a:prstGeom prst="rect">
                      <a:avLst/>
                    </a:prstGeom>
                  </pic:spPr>
                </pic:pic>
              </a:graphicData>
            </a:graphic>
          </wp:inline>
        </w:drawing>
      </w:r>
      <w:r w:rsidRPr="00C26379">
        <w:rPr>
          <w:color w:val="17365D"/>
        </w:rPr>
        <w:t xml:space="preserve"> </w:t>
      </w:r>
    </w:p>
    <w:tbl>
      <w:tblPr>
        <w:tblStyle w:val="TableGrid0"/>
        <w:tblW w:w="9637" w:type="dxa"/>
        <w:tblInd w:w="6" w:type="dxa"/>
        <w:tblCellMar>
          <w:top w:w="44" w:type="dxa"/>
          <w:left w:w="105" w:type="dxa"/>
          <w:right w:w="257" w:type="dxa"/>
        </w:tblCellMar>
        <w:tblLook w:val="04A0" w:firstRow="1" w:lastRow="0" w:firstColumn="1" w:lastColumn="0" w:noHBand="0" w:noVBand="1"/>
      </w:tblPr>
      <w:tblGrid>
        <w:gridCol w:w="4511"/>
        <w:gridCol w:w="5126"/>
      </w:tblGrid>
      <w:tr w:rsidR="009E42EC" w:rsidRPr="00C26379" w14:paraId="4359958D" w14:textId="77777777" w:rsidTr="00BC4163">
        <w:trPr>
          <w:trHeight w:val="273"/>
        </w:trPr>
        <w:tc>
          <w:tcPr>
            <w:tcW w:w="4511" w:type="dxa"/>
            <w:tcBorders>
              <w:top w:val="single" w:sz="4" w:space="0" w:color="000000"/>
              <w:left w:val="single" w:sz="4" w:space="0" w:color="000000"/>
              <w:bottom w:val="single" w:sz="4" w:space="0" w:color="000000"/>
              <w:right w:val="single" w:sz="4" w:space="0" w:color="000000"/>
            </w:tcBorders>
            <w:shd w:val="clear" w:color="auto" w:fill="DEEAF6"/>
          </w:tcPr>
          <w:p w14:paraId="3E645914" w14:textId="77777777" w:rsidR="009E42EC" w:rsidRPr="00C26379" w:rsidRDefault="009E42EC" w:rsidP="00BC4163">
            <w:pPr>
              <w:ind w:left="4"/>
            </w:pPr>
            <w:r w:rsidRPr="00C26379">
              <w:rPr>
                <w:b/>
              </w:rPr>
              <w:t xml:space="preserve">Details of the Observation  </w:t>
            </w:r>
          </w:p>
        </w:tc>
        <w:tc>
          <w:tcPr>
            <w:tcW w:w="5126" w:type="dxa"/>
            <w:tcBorders>
              <w:top w:val="single" w:sz="4" w:space="0" w:color="000000"/>
              <w:left w:val="single" w:sz="4" w:space="0" w:color="000000"/>
              <w:bottom w:val="single" w:sz="4" w:space="0" w:color="000000"/>
              <w:right w:val="single" w:sz="4" w:space="0" w:color="000000"/>
            </w:tcBorders>
            <w:shd w:val="clear" w:color="auto" w:fill="DEEAF6"/>
          </w:tcPr>
          <w:p w14:paraId="2ABA2CE8" w14:textId="77777777" w:rsidR="009E42EC" w:rsidRPr="00C26379" w:rsidRDefault="009E42EC" w:rsidP="00BC4163">
            <w:r w:rsidRPr="00C26379">
              <w:rPr>
                <w:b/>
                <w:sz w:val="21"/>
              </w:rPr>
              <w:t xml:space="preserve"> </w:t>
            </w:r>
          </w:p>
        </w:tc>
      </w:tr>
      <w:tr w:rsidR="009E42EC" w:rsidRPr="00C26379" w14:paraId="508A497F" w14:textId="77777777" w:rsidTr="00BC4163">
        <w:trPr>
          <w:trHeight w:val="552"/>
        </w:trPr>
        <w:tc>
          <w:tcPr>
            <w:tcW w:w="4511" w:type="dxa"/>
            <w:tcBorders>
              <w:top w:val="single" w:sz="4" w:space="0" w:color="000000"/>
              <w:left w:val="single" w:sz="4" w:space="0" w:color="000000"/>
              <w:bottom w:val="single" w:sz="4" w:space="0" w:color="000000"/>
              <w:right w:val="single" w:sz="4" w:space="0" w:color="000000"/>
            </w:tcBorders>
          </w:tcPr>
          <w:p w14:paraId="5ECB10D2" w14:textId="77777777" w:rsidR="009E42EC" w:rsidRPr="00C26379" w:rsidRDefault="009E42EC" w:rsidP="00BC4163">
            <w:pPr>
              <w:ind w:left="4"/>
            </w:pPr>
            <w:proofErr w:type="spellStart"/>
            <w:r w:rsidRPr="00C26379">
              <w:t>Observee</w:t>
            </w:r>
            <w:proofErr w:type="spellEnd"/>
            <w:r w:rsidRPr="00C26379">
              <w:t xml:space="preserve"> </w:t>
            </w:r>
          </w:p>
          <w:p w14:paraId="2F5136E2" w14:textId="77777777" w:rsidR="009E42EC" w:rsidRPr="00C26379" w:rsidRDefault="009E42EC"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59B359D6" w14:textId="77777777" w:rsidR="009E42EC" w:rsidRPr="00C26379" w:rsidRDefault="009E42EC" w:rsidP="00BC4163">
            <w:r w:rsidRPr="00C26379">
              <w:rPr>
                <w:sz w:val="21"/>
              </w:rPr>
              <w:t xml:space="preserve"> Jaliya de Silva</w:t>
            </w:r>
          </w:p>
        </w:tc>
      </w:tr>
      <w:tr w:rsidR="009E42EC" w:rsidRPr="00C26379" w14:paraId="6B131853" w14:textId="77777777" w:rsidTr="00BC4163">
        <w:trPr>
          <w:trHeight w:val="545"/>
        </w:trPr>
        <w:tc>
          <w:tcPr>
            <w:tcW w:w="4511" w:type="dxa"/>
            <w:tcBorders>
              <w:top w:val="single" w:sz="4" w:space="0" w:color="000000"/>
              <w:left w:val="single" w:sz="4" w:space="0" w:color="000000"/>
              <w:bottom w:val="single" w:sz="4" w:space="0" w:color="000000"/>
              <w:right w:val="single" w:sz="4" w:space="0" w:color="000000"/>
            </w:tcBorders>
          </w:tcPr>
          <w:p w14:paraId="64327669" w14:textId="77777777" w:rsidR="009E42EC" w:rsidRPr="00C26379" w:rsidRDefault="009E42EC" w:rsidP="00BC4163">
            <w:pPr>
              <w:ind w:left="4"/>
            </w:pPr>
            <w:r w:rsidRPr="00C26379">
              <w:t xml:space="preserve">Practice Advisor / Expert peer observer </w:t>
            </w:r>
          </w:p>
          <w:p w14:paraId="7EF57BD9" w14:textId="77777777" w:rsidR="009E42EC" w:rsidRPr="00C26379" w:rsidRDefault="009E42EC"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2A9D2EA4" w14:textId="49A61C95" w:rsidR="009E42EC" w:rsidRPr="00C26379" w:rsidRDefault="00154645" w:rsidP="00BC4163">
            <w:r w:rsidRPr="00C26379">
              <w:t xml:space="preserve">Charlotte Joyner </w:t>
            </w:r>
            <w:r w:rsidR="009E42EC" w:rsidRPr="00C26379">
              <w:t xml:space="preserve"> </w:t>
            </w:r>
          </w:p>
        </w:tc>
      </w:tr>
      <w:tr w:rsidR="009E42EC" w:rsidRPr="00C26379" w14:paraId="70A49738" w14:textId="77777777" w:rsidTr="00BC4163">
        <w:trPr>
          <w:trHeight w:val="550"/>
        </w:trPr>
        <w:tc>
          <w:tcPr>
            <w:tcW w:w="4511" w:type="dxa"/>
            <w:tcBorders>
              <w:top w:val="single" w:sz="4" w:space="0" w:color="000000"/>
              <w:left w:val="single" w:sz="4" w:space="0" w:color="000000"/>
              <w:bottom w:val="single" w:sz="4" w:space="0" w:color="000000"/>
              <w:right w:val="single" w:sz="4" w:space="0" w:color="000000"/>
            </w:tcBorders>
          </w:tcPr>
          <w:p w14:paraId="569924AF" w14:textId="77777777" w:rsidR="009E42EC" w:rsidRPr="00C26379" w:rsidRDefault="009E42EC" w:rsidP="00BC4163">
            <w:pPr>
              <w:ind w:left="4"/>
            </w:pPr>
            <w:r w:rsidRPr="00C26379">
              <w:t xml:space="preserve">Date of the Observation  </w:t>
            </w:r>
          </w:p>
          <w:p w14:paraId="4C212338" w14:textId="77777777" w:rsidR="009E42EC" w:rsidRPr="00C26379" w:rsidRDefault="009E42EC"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2E50E66C" w14:textId="751387D3" w:rsidR="009E42EC" w:rsidRPr="00C26379" w:rsidRDefault="009E42EC" w:rsidP="00BC4163">
            <w:r w:rsidRPr="00C26379">
              <w:rPr>
                <w:sz w:val="21"/>
              </w:rPr>
              <w:t xml:space="preserve"> </w:t>
            </w:r>
            <w:r w:rsidR="007D4E99" w:rsidRPr="00C26379">
              <w:rPr>
                <w:sz w:val="21"/>
              </w:rPr>
              <w:t>0</w:t>
            </w:r>
            <w:r w:rsidRPr="00C26379">
              <w:rPr>
                <w:sz w:val="21"/>
              </w:rPr>
              <w:t>5/1</w:t>
            </w:r>
            <w:r w:rsidR="007D4E99" w:rsidRPr="00C26379">
              <w:rPr>
                <w:sz w:val="21"/>
              </w:rPr>
              <w:t>2</w:t>
            </w:r>
            <w:r w:rsidRPr="00C26379">
              <w:rPr>
                <w:sz w:val="21"/>
              </w:rPr>
              <w:t>/2024</w:t>
            </w:r>
          </w:p>
        </w:tc>
      </w:tr>
      <w:tr w:rsidR="009E42EC" w:rsidRPr="00C26379" w14:paraId="10A0D8D2" w14:textId="77777777" w:rsidTr="00BC4163">
        <w:trPr>
          <w:trHeight w:val="545"/>
        </w:trPr>
        <w:tc>
          <w:tcPr>
            <w:tcW w:w="4511" w:type="dxa"/>
            <w:tcBorders>
              <w:top w:val="single" w:sz="4" w:space="0" w:color="000000"/>
              <w:left w:val="single" w:sz="4" w:space="0" w:color="000000"/>
              <w:bottom w:val="single" w:sz="4" w:space="0" w:color="000000"/>
              <w:right w:val="single" w:sz="4" w:space="0" w:color="000000"/>
            </w:tcBorders>
          </w:tcPr>
          <w:p w14:paraId="754A4550" w14:textId="77777777" w:rsidR="009E42EC" w:rsidRPr="00C26379" w:rsidRDefault="009E42EC" w:rsidP="00BC4163">
            <w:pPr>
              <w:ind w:left="4"/>
            </w:pPr>
            <w:r w:rsidRPr="00C26379">
              <w:t xml:space="preserve">Campus / Location  </w:t>
            </w:r>
          </w:p>
          <w:p w14:paraId="3D520593" w14:textId="77777777" w:rsidR="009E42EC" w:rsidRPr="00C26379" w:rsidRDefault="009E42EC"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0EACA774" w14:textId="77777777" w:rsidR="009E42EC" w:rsidRPr="00C26379" w:rsidRDefault="009E42EC" w:rsidP="00BC4163">
            <w:r w:rsidRPr="00C26379">
              <w:rPr>
                <w:sz w:val="21"/>
              </w:rPr>
              <w:t xml:space="preserve"> Online</w:t>
            </w:r>
          </w:p>
        </w:tc>
      </w:tr>
      <w:tr w:rsidR="009E42EC" w:rsidRPr="00C26379" w14:paraId="70C0DDE0" w14:textId="77777777" w:rsidTr="00BC4163">
        <w:trPr>
          <w:trHeight w:val="545"/>
        </w:trPr>
        <w:tc>
          <w:tcPr>
            <w:tcW w:w="4511" w:type="dxa"/>
            <w:tcBorders>
              <w:top w:val="single" w:sz="4" w:space="0" w:color="000000"/>
              <w:left w:val="single" w:sz="4" w:space="0" w:color="000000"/>
              <w:bottom w:val="single" w:sz="4" w:space="0" w:color="000000"/>
              <w:right w:val="single" w:sz="4" w:space="0" w:color="000000"/>
            </w:tcBorders>
          </w:tcPr>
          <w:p w14:paraId="05AAB54D" w14:textId="77777777" w:rsidR="009E42EC" w:rsidRPr="00C26379" w:rsidRDefault="009E42EC" w:rsidP="00BC4163">
            <w:pPr>
              <w:ind w:left="4"/>
            </w:pPr>
            <w:r w:rsidRPr="00C26379">
              <w:t xml:space="preserve">Date, Time, Duration </w:t>
            </w:r>
          </w:p>
          <w:p w14:paraId="00FA099E" w14:textId="77777777" w:rsidR="009E42EC" w:rsidRPr="00C26379" w:rsidRDefault="009E42EC"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134FA02F" w14:textId="6415720B" w:rsidR="009E42EC" w:rsidRPr="00C26379" w:rsidRDefault="009E42EC" w:rsidP="00BC4163"/>
        </w:tc>
      </w:tr>
      <w:tr w:rsidR="009E42EC" w:rsidRPr="00C26379" w14:paraId="3B78DE74" w14:textId="77777777" w:rsidTr="00BC4163">
        <w:trPr>
          <w:trHeight w:val="550"/>
        </w:trPr>
        <w:tc>
          <w:tcPr>
            <w:tcW w:w="4511" w:type="dxa"/>
            <w:tcBorders>
              <w:top w:val="single" w:sz="4" w:space="0" w:color="000000"/>
              <w:left w:val="single" w:sz="4" w:space="0" w:color="000000"/>
              <w:bottom w:val="single" w:sz="4" w:space="0" w:color="000000"/>
              <w:right w:val="single" w:sz="4" w:space="0" w:color="000000"/>
            </w:tcBorders>
          </w:tcPr>
          <w:p w14:paraId="320CC590" w14:textId="77777777" w:rsidR="009E42EC" w:rsidRPr="00C26379" w:rsidRDefault="009E42EC" w:rsidP="00BC4163">
            <w:pPr>
              <w:ind w:left="4"/>
            </w:pPr>
            <w:r w:rsidRPr="00C26379">
              <w:t xml:space="preserve">Subject Speciality  </w:t>
            </w:r>
          </w:p>
          <w:p w14:paraId="2F03E5D4" w14:textId="77777777" w:rsidR="009E42EC" w:rsidRPr="00C26379" w:rsidRDefault="009E42EC"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4394B88D" w14:textId="5BDE758E" w:rsidR="009E42EC" w:rsidRPr="00C26379" w:rsidRDefault="001E4533" w:rsidP="00BC4163">
            <w:r w:rsidRPr="00C26379">
              <w:t xml:space="preserve">Organisational Consultancy </w:t>
            </w:r>
          </w:p>
        </w:tc>
      </w:tr>
      <w:tr w:rsidR="009E42EC" w:rsidRPr="00C26379" w14:paraId="2463EEDA" w14:textId="77777777" w:rsidTr="00BC4163">
        <w:trPr>
          <w:trHeight w:val="545"/>
        </w:trPr>
        <w:tc>
          <w:tcPr>
            <w:tcW w:w="4511" w:type="dxa"/>
            <w:tcBorders>
              <w:top w:val="single" w:sz="4" w:space="0" w:color="000000"/>
              <w:left w:val="single" w:sz="4" w:space="0" w:color="000000"/>
              <w:bottom w:val="single" w:sz="4" w:space="0" w:color="000000"/>
              <w:right w:val="single" w:sz="4" w:space="0" w:color="000000"/>
            </w:tcBorders>
          </w:tcPr>
          <w:p w14:paraId="26FACAD4" w14:textId="77777777" w:rsidR="009E42EC" w:rsidRPr="00C26379" w:rsidRDefault="009E42EC" w:rsidP="00BC4163">
            <w:pPr>
              <w:ind w:left="4"/>
            </w:pPr>
            <w:r w:rsidRPr="00C26379">
              <w:t xml:space="preserve">Type of activity  </w:t>
            </w:r>
          </w:p>
          <w:p w14:paraId="7E43F3D0" w14:textId="77777777" w:rsidR="009E42EC" w:rsidRPr="00C26379" w:rsidRDefault="009E42EC"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0FED79BD" w14:textId="77777777" w:rsidR="009E42EC" w:rsidRPr="00C26379" w:rsidRDefault="009E42EC" w:rsidP="00BC4163">
            <w:r w:rsidRPr="00C26379">
              <w:rPr>
                <w:sz w:val="21"/>
              </w:rPr>
              <w:t xml:space="preserve"> Lecturing</w:t>
            </w:r>
          </w:p>
        </w:tc>
      </w:tr>
      <w:tr w:rsidR="009E42EC" w:rsidRPr="00C26379" w14:paraId="21BEBC4A" w14:textId="77777777" w:rsidTr="00BC4163">
        <w:trPr>
          <w:trHeight w:val="1085"/>
        </w:trPr>
        <w:tc>
          <w:tcPr>
            <w:tcW w:w="9637" w:type="dxa"/>
            <w:gridSpan w:val="2"/>
            <w:tcBorders>
              <w:top w:val="single" w:sz="4" w:space="0" w:color="000000"/>
              <w:left w:val="single" w:sz="4" w:space="0" w:color="000000"/>
              <w:bottom w:val="single" w:sz="4" w:space="0" w:color="000000"/>
              <w:right w:val="single" w:sz="4" w:space="0" w:color="000000"/>
            </w:tcBorders>
          </w:tcPr>
          <w:p w14:paraId="28CED499" w14:textId="77777777" w:rsidR="009E42EC" w:rsidRPr="00C26379" w:rsidRDefault="009E42EC" w:rsidP="00BC4163">
            <w:pPr>
              <w:ind w:left="4" w:right="50"/>
              <w:jc w:val="both"/>
            </w:pPr>
            <w:r w:rsidRPr="00C26379">
              <w:rPr>
                <w:b/>
              </w:rPr>
              <w:t xml:space="preserve">This observation will contribute to the participant’s portfolio of evidence to satisfy the assessment of the PGCert The and should be undertaken by an experienced academic colleague or professional colleague. Observation by a fellow participant on the programme is not permissible as a means of authenticating practice. </w:t>
            </w:r>
          </w:p>
        </w:tc>
      </w:tr>
    </w:tbl>
    <w:p w14:paraId="2D4A1A08" w14:textId="77777777" w:rsidR="009E42EC" w:rsidRPr="00C26379" w:rsidRDefault="009E42EC" w:rsidP="009E42EC">
      <w:pPr>
        <w:spacing w:after="0"/>
      </w:pPr>
      <w:r w:rsidRPr="00C26379">
        <w:t xml:space="preserve"> </w:t>
      </w:r>
    </w:p>
    <w:tbl>
      <w:tblPr>
        <w:tblStyle w:val="TableGrid0"/>
        <w:tblW w:w="9644" w:type="dxa"/>
        <w:tblInd w:w="0" w:type="dxa"/>
        <w:tblCellMar>
          <w:top w:w="50" w:type="dxa"/>
          <w:left w:w="5" w:type="dxa"/>
          <w:right w:w="115" w:type="dxa"/>
        </w:tblCellMar>
        <w:tblLook w:val="04A0" w:firstRow="1" w:lastRow="0" w:firstColumn="1" w:lastColumn="0" w:noHBand="0" w:noVBand="1"/>
      </w:tblPr>
      <w:tblGrid>
        <w:gridCol w:w="9644"/>
      </w:tblGrid>
      <w:tr w:rsidR="009E42EC" w:rsidRPr="00C26379" w14:paraId="4718CCE3" w14:textId="77777777" w:rsidTr="00BC4163">
        <w:trPr>
          <w:trHeight w:val="1075"/>
        </w:trPr>
        <w:tc>
          <w:tcPr>
            <w:tcW w:w="9644" w:type="dxa"/>
            <w:tcBorders>
              <w:top w:val="single" w:sz="4" w:space="0" w:color="000000"/>
              <w:left w:val="single" w:sz="4" w:space="0" w:color="000000"/>
              <w:bottom w:val="single" w:sz="4" w:space="0" w:color="000000"/>
              <w:right w:val="single" w:sz="4" w:space="0" w:color="000000"/>
            </w:tcBorders>
          </w:tcPr>
          <w:p w14:paraId="0ED572C3" w14:textId="77777777" w:rsidR="009E42EC" w:rsidRPr="00C26379" w:rsidRDefault="009E42EC" w:rsidP="00BC4163">
            <w:pPr>
              <w:spacing w:after="194"/>
            </w:pPr>
            <w:r w:rsidRPr="00C26379">
              <w:t xml:space="preserve"> </w:t>
            </w:r>
            <w:r w:rsidRPr="00C26379">
              <w:rPr>
                <w:b/>
              </w:rPr>
              <w:t xml:space="preserve">Teaching/Support preparation [A1: Design and plan learning activities] </w:t>
            </w:r>
          </w:p>
          <w:p w14:paraId="2DA04BC1" w14:textId="77777777" w:rsidR="009E42EC" w:rsidRPr="00C26379" w:rsidRDefault="009E42EC" w:rsidP="00BC4163">
            <w:r w:rsidRPr="00C26379">
              <w:rPr>
                <w:i/>
                <w:color w:val="404040"/>
              </w:rPr>
              <w:t>i.e. Preparation, selection and organisation of content.  Choice of teaching/learning methods</w:t>
            </w:r>
            <w:r w:rsidRPr="00C26379">
              <w:rPr>
                <w:rFonts w:ascii="Arial" w:eastAsia="Arial" w:hAnsi="Arial" w:cs="Arial"/>
              </w:rPr>
              <w:t xml:space="preserve">. </w:t>
            </w:r>
            <w:r w:rsidRPr="00C26379">
              <w:t xml:space="preserve"> </w:t>
            </w:r>
          </w:p>
          <w:p w14:paraId="7986E554" w14:textId="77777777" w:rsidR="009E42EC" w:rsidRPr="00C26379" w:rsidRDefault="009E42EC" w:rsidP="00BC4163">
            <w:r w:rsidRPr="00C26379">
              <w:t xml:space="preserve"> </w:t>
            </w:r>
          </w:p>
        </w:tc>
      </w:tr>
      <w:tr w:rsidR="009E42EC" w:rsidRPr="00C26379" w14:paraId="63D40194" w14:textId="77777777" w:rsidTr="00BC4163">
        <w:trPr>
          <w:trHeight w:val="4512"/>
        </w:trPr>
        <w:tc>
          <w:tcPr>
            <w:tcW w:w="9644" w:type="dxa"/>
            <w:tcBorders>
              <w:top w:val="single" w:sz="4" w:space="0" w:color="000000"/>
              <w:left w:val="single" w:sz="4" w:space="0" w:color="000000"/>
              <w:bottom w:val="single" w:sz="4" w:space="0" w:color="000000"/>
              <w:right w:val="single" w:sz="4" w:space="0" w:color="000000"/>
            </w:tcBorders>
          </w:tcPr>
          <w:p w14:paraId="1D790698" w14:textId="77777777" w:rsidR="009E42EC" w:rsidRPr="00C26379" w:rsidRDefault="009E42EC" w:rsidP="00BC4163">
            <w:r w:rsidRPr="00C26379">
              <w:rPr>
                <w:b/>
              </w:rPr>
              <w:lastRenderedPageBreak/>
              <w:t xml:space="preserve"> Comments  </w:t>
            </w:r>
          </w:p>
          <w:p w14:paraId="46FEBECC" w14:textId="7C59729F" w:rsidR="00AC3F48" w:rsidRPr="00C26379" w:rsidRDefault="009E42EC" w:rsidP="00AC3F48">
            <w:r w:rsidRPr="00C26379">
              <w:t xml:space="preserve"> </w:t>
            </w:r>
          </w:p>
          <w:p w14:paraId="40525985" w14:textId="77777777" w:rsidR="00B45820" w:rsidRPr="00C26379" w:rsidRDefault="00B45820" w:rsidP="00B45820">
            <w:r w:rsidRPr="00C26379">
              <w:t>The utilisation of PowerPoint slides to improve the lecture</w:t>
            </w:r>
          </w:p>
          <w:p w14:paraId="79660586" w14:textId="6E6BA3F1" w:rsidR="00B45820" w:rsidRPr="00C26379" w:rsidRDefault="00B45820" w:rsidP="00B45820">
            <w:r w:rsidRPr="00C26379">
              <w:t xml:space="preserve">The slides are well-designed and readily readable for students </w:t>
            </w:r>
          </w:p>
          <w:p w14:paraId="4EB3D3DF" w14:textId="0628234B" w:rsidR="009E42EC" w:rsidRPr="00C26379" w:rsidRDefault="00B45820" w:rsidP="00B45820">
            <w:r w:rsidRPr="00C26379">
              <w:t>Visuals, such as graphs, are effectively incorporated to facilitate learning</w:t>
            </w:r>
          </w:p>
        </w:tc>
      </w:tr>
    </w:tbl>
    <w:p w14:paraId="574D765D" w14:textId="77777777" w:rsidR="009E42EC" w:rsidRPr="00C26379" w:rsidRDefault="009E42EC" w:rsidP="009E42EC">
      <w:pPr>
        <w:spacing w:after="0"/>
        <w:ind w:left="-1081" w:right="184"/>
        <w:jc w:val="both"/>
      </w:pPr>
    </w:p>
    <w:tbl>
      <w:tblPr>
        <w:tblStyle w:val="TableGrid0"/>
        <w:tblW w:w="9644" w:type="dxa"/>
        <w:tblInd w:w="0" w:type="dxa"/>
        <w:tblCellMar>
          <w:top w:w="50" w:type="dxa"/>
          <w:left w:w="5" w:type="dxa"/>
          <w:right w:w="15" w:type="dxa"/>
        </w:tblCellMar>
        <w:tblLook w:val="04A0" w:firstRow="1" w:lastRow="0" w:firstColumn="1" w:lastColumn="0" w:noHBand="0" w:noVBand="1"/>
      </w:tblPr>
      <w:tblGrid>
        <w:gridCol w:w="9644"/>
      </w:tblGrid>
      <w:tr w:rsidR="009E42EC" w:rsidRPr="00C26379" w14:paraId="3EB08AAF" w14:textId="77777777" w:rsidTr="00BC4163">
        <w:trPr>
          <w:trHeight w:val="2070"/>
        </w:trPr>
        <w:tc>
          <w:tcPr>
            <w:tcW w:w="9644" w:type="dxa"/>
            <w:tcBorders>
              <w:top w:val="single" w:sz="4" w:space="0" w:color="000000"/>
              <w:left w:val="single" w:sz="4" w:space="0" w:color="000000"/>
              <w:bottom w:val="single" w:sz="4" w:space="0" w:color="000000"/>
              <w:right w:val="single" w:sz="4" w:space="0" w:color="000000"/>
            </w:tcBorders>
          </w:tcPr>
          <w:p w14:paraId="51C2A154" w14:textId="77777777" w:rsidR="009E42EC" w:rsidRPr="00C26379" w:rsidRDefault="009E42EC" w:rsidP="00BC4163">
            <w:r w:rsidRPr="00C26379">
              <w:t xml:space="preserve"> </w:t>
            </w:r>
            <w:r w:rsidRPr="00C26379">
              <w:rPr>
                <w:b/>
              </w:rPr>
              <w:t xml:space="preserve">Teaching   [A2: Teach and/or support learning.] </w:t>
            </w:r>
          </w:p>
          <w:p w14:paraId="32B401A9" w14:textId="77777777" w:rsidR="009E42EC" w:rsidRPr="00C26379" w:rsidRDefault="009E42EC" w:rsidP="00BC4163">
            <w:r w:rsidRPr="00C26379">
              <w:rPr>
                <w:i/>
                <w:color w:val="404040"/>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9E42EC" w:rsidRPr="00C26379" w14:paraId="48C7E9FF" w14:textId="77777777" w:rsidTr="00BC4163">
        <w:trPr>
          <w:trHeight w:val="4506"/>
        </w:trPr>
        <w:tc>
          <w:tcPr>
            <w:tcW w:w="9644" w:type="dxa"/>
            <w:tcBorders>
              <w:top w:val="single" w:sz="4" w:space="0" w:color="000000"/>
              <w:left w:val="single" w:sz="4" w:space="0" w:color="000000"/>
              <w:bottom w:val="single" w:sz="4" w:space="0" w:color="000000"/>
              <w:right w:val="single" w:sz="4" w:space="0" w:color="000000"/>
            </w:tcBorders>
            <w:vAlign w:val="bottom"/>
          </w:tcPr>
          <w:p w14:paraId="15C530B2" w14:textId="77777777" w:rsidR="009E42EC" w:rsidRPr="00C26379" w:rsidRDefault="009E42EC" w:rsidP="00BC4163">
            <w:pPr>
              <w:spacing w:after="161"/>
              <w:rPr>
                <w:b/>
              </w:rPr>
            </w:pPr>
            <w:r w:rsidRPr="00C26379">
              <w:rPr>
                <w:b/>
              </w:rPr>
              <w:t xml:space="preserve">Comments  </w:t>
            </w:r>
          </w:p>
          <w:p w14:paraId="4588D638" w14:textId="3D0FA1DE" w:rsidR="00961DBA" w:rsidRPr="00C26379" w:rsidRDefault="00961DBA" w:rsidP="00961DBA">
            <w:pPr>
              <w:spacing w:after="161"/>
              <w:rPr>
                <w:bCs/>
              </w:rPr>
            </w:pPr>
            <w:r w:rsidRPr="00C26379">
              <w:rPr>
                <w:bCs/>
              </w:rPr>
              <w:t>To begin the class, Jaliya de Silva provided a summary of past topics to make a clear relationship to the present topic. The introduction prepared for a detailed examination of consultation diagnostic procedures.</w:t>
            </w:r>
            <w:r w:rsidRPr="00C26379">
              <w:rPr>
                <w:bCs/>
              </w:rPr>
              <w:br/>
            </w:r>
            <w:r w:rsidRPr="00C26379">
              <w:rPr>
                <w:bCs/>
              </w:rPr>
              <w:br/>
              <w:t>The presentation was well-paced and straightforward. Jaliya's knowledge and love for the subject piqued student curiosity.</w:t>
            </w:r>
            <w:r w:rsidRPr="00C26379">
              <w:rPr>
                <w:bCs/>
              </w:rPr>
              <w:br/>
            </w:r>
            <w:r w:rsidRPr="00C26379">
              <w:rPr>
                <w:bCs/>
              </w:rPr>
              <w:br/>
              <w:t>Diagnostic tools showed theoretical concepts in practice, reinforcing them. The session ended with a summary and discussion of the next topic to maintain continuity.</w:t>
            </w:r>
            <w:r w:rsidRPr="00C26379">
              <w:rPr>
                <w:bCs/>
              </w:rPr>
              <w:br/>
            </w:r>
            <w:r w:rsidRPr="00C26379">
              <w:rPr>
                <w:bCs/>
              </w:rPr>
              <w:br/>
              <w:t>To improve comprehension, Jaliya utilised online technologies such as presentation software and digital handouts.</w:t>
            </w:r>
            <w:r w:rsidRPr="00C26379">
              <w:rPr>
                <w:bCs/>
              </w:rPr>
              <w:br/>
            </w:r>
            <w:r w:rsidRPr="00C26379">
              <w:rPr>
                <w:bCs/>
              </w:rPr>
              <w:br/>
              <w:t>Communication effectiveness and student-teacher rapport were obvious, but the lecture structure inhibited interactive interaction. The relationship was professional, but student contact may boost engagement.</w:t>
            </w:r>
            <w:r w:rsidRPr="00C26379">
              <w:rPr>
                <w:bCs/>
              </w:rPr>
              <w:br/>
            </w:r>
            <w:r w:rsidRPr="00C26379">
              <w:rPr>
                <w:bCs/>
              </w:rPr>
              <w:br/>
              <w:t>Aims/Outcomes The targets and results were met, with students displaying a thorough understanding of diagnostic methods through analysis and debate.</w:t>
            </w:r>
            <w:r w:rsidRPr="00C26379">
              <w:rPr>
                <w:bCs/>
              </w:rPr>
              <w:br/>
            </w:r>
            <w:r w:rsidRPr="00C26379">
              <w:rPr>
                <w:bCs/>
              </w:rPr>
              <w:br/>
              <w:t xml:space="preserve"> While lectures are effective for complicated theories, adding interactive aspects can improve student engagement and knowledge application.</w:t>
            </w:r>
          </w:p>
          <w:p w14:paraId="197AD937" w14:textId="77777777" w:rsidR="00D02362" w:rsidRPr="00C26379" w:rsidRDefault="00D02362" w:rsidP="00BC4163">
            <w:pPr>
              <w:spacing w:after="161"/>
              <w:rPr>
                <w:bCs/>
              </w:rPr>
            </w:pPr>
          </w:p>
          <w:p w14:paraId="2B28C5A6" w14:textId="77777777" w:rsidR="00D02362" w:rsidRPr="00C26379" w:rsidRDefault="00D02362" w:rsidP="00BC4163">
            <w:pPr>
              <w:spacing w:after="161"/>
              <w:rPr>
                <w:b/>
              </w:rPr>
            </w:pPr>
          </w:p>
          <w:p w14:paraId="757215F0" w14:textId="34FEB498" w:rsidR="009E42EC" w:rsidRPr="00C26379" w:rsidRDefault="009E42EC" w:rsidP="00BC4163">
            <w:pPr>
              <w:rPr>
                <w:bCs/>
              </w:rPr>
            </w:pPr>
          </w:p>
          <w:p w14:paraId="37E8CDD0" w14:textId="77777777" w:rsidR="0036320C" w:rsidRPr="00C26379" w:rsidRDefault="0036320C" w:rsidP="00BC4163">
            <w:pPr>
              <w:spacing w:after="155"/>
              <w:rPr>
                <w:bCs/>
              </w:rPr>
            </w:pPr>
          </w:p>
          <w:p w14:paraId="370ED43A" w14:textId="77777777" w:rsidR="0036320C" w:rsidRPr="00C26379" w:rsidRDefault="0036320C" w:rsidP="00BC4163">
            <w:pPr>
              <w:spacing w:after="155"/>
              <w:rPr>
                <w:bCs/>
              </w:rPr>
            </w:pPr>
          </w:p>
          <w:p w14:paraId="7AAAB4B7" w14:textId="77777777" w:rsidR="0036320C" w:rsidRPr="00C26379" w:rsidRDefault="0036320C" w:rsidP="00BC4163">
            <w:pPr>
              <w:spacing w:after="155"/>
              <w:rPr>
                <w:bCs/>
              </w:rPr>
            </w:pPr>
          </w:p>
          <w:p w14:paraId="1945B84B" w14:textId="77777777" w:rsidR="0036320C" w:rsidRPr="00C26379" w:rsidRDefault="0036320C" w:rsidP="00BC4163">
            <w:pPr>
              <w:spacing w:after="155"/>
              <w:rPr>
                <w:bCs/>
              </w:rPr>
            </w:pPr>
          </w:p>
          <w:p w14:paraId="1A665A7F" w14:textId="77777777" w:rsidR="0036320C" w:rsidRPr="00C26379" w:rsidRDefault="0036320C" w:rsidP="00BC4163">
            <w:pPr>
              <w:spacing w:after="155"/>
              <w:rPr>
                <w:bCs/>
              </w:rPr>
            </w:pPr>
          </w:p>
          <w:p w14:paraId="5B66A8DD" w14:textId="77777777" w:rsidR="009E42EC" w:rsidRPr="00C26379" w:rsidRDefault="009E42EC" w:rsidP="00BC4163">
            <w:pPr>
              <w:rPr>
                <w:bCs/>
              </w:rPr>
            </w:pPr>
            <w:r w:rsidRPr="00C26379">
              <w:rPr>
                <w:bCs/>
              </w:rPr>
              <w:t xml:space="preserve"> </w:t>
            </w:r>
          </w:p>
          <w:p w14:paraId="0C69176E" w14:textId="77777777" w:rsidR="009E42EC" w:rsidRPr="00C26379" w:rsidRDefault="009E42EC" w:rsidP="00BC4163">
            <w:pPr>
              <w:rPr>
                <w:bCs/>
              </w:rPr>
            </w:pPr>
            <w:r w:rsidRPr="00C26379">
              <w:rPr>
                <w:bCs/>
              </w:rPr>
              <w:t xml:space="preserve"> </w:t>
            </w:r>
          </w:p>
          <w:p w14:paraId="36B49514" w14:textId="77777777" w:rsidR="009E42EC" w:rsidRPr="00C26379" w:rsidRDefault="009E42EC" w:rsidP="00BC4163">
            <w:pPr>
              <w:rPr>
                <w:bCs/>
              </w:rPr>
            </w:pPr>
            <w:r w:rsidRPr="00C26379">
              <w:rPr>
                <w:bCs/>
              </w:rPr>
              <w:t xml:space="preserve"> </w:t>
            </w:r>
          </w:p>
        </w:tc>
      </w:tr>
      <w:tr w:rsidR="009E42EC" w:rsidRPr="00C26379" w14:paraId="20A3DA89" w14:textId="77777777" w:rsidTr="00BC4163">
        <w:trPr>
          <w:trHeight w:val="1781"/>
        </w:trPr>
        <w:tc>
          <w:tcPr>
            <w:tcW w:w="9644" w:type="dxa"/>
            <w:tcBorders>
              <w:top w:val="single" w:sz="4" w:space="0" w:color="000000"/>
              <w:left w:val="single" w:sz="4" w:space="0" w:color="000000"/>
              <w:bottom w:val="single" w:sz="4" w:space="0" w:color="000000"/>
              <w:right w:val="single" w:sz="4" w:space="0" w:color="000000"/>
            </w:tcBorders>
          </w:tcPr>
          <w:p w14:paraId="3868AB49" w14:textId="77777777" w:rsidR="009E42EC" w:rsidRPr="00C26379" w:rsidRDefault="009E42EC" w:rsidP="00BC4163">
            <w:r w:rsidRPr="00C26379">
              <w:rPr>
                <w:b/>
              </w:rPr>
              <w:lastRenderedPageBreak/>
              <w:t xml:space="preserve"> Effective Learning Environments [A4:Develop effective learning environments and approaches to student support and guidance.]  </w:t>
            </w:r>
          </w:p>
          <w:p w14:paraId="227FEC95" w14:textId="77777777" w:rsidR="009E42EC" w:rsidRPr="00C26379" w:rsidRDefault="009E42EC" w:rsidP="00BC4163">
            <w:pPr>
              <w:ind w:right="176"/>
            </w:pPr>
            <w:proofErr w:type="spellStart"/>
            <w:r w:rsidRPr="00C26379">
              <w:rPr>
                <w:i/>
              </w:rPr>
              <w:t>i.e</w:t>
            </w:r>
            <w:proofErr w:type="spellEnd"/>
            <w:r w:rsidRPr="00C26379">
              <w:rPr>
                <w:i/>
              </w:rPr>
              <w:t xml:space="preserve"> General class atmosphere, level of participation, attention, and interest.  Student attitude and ability to carry out classwork. </w:t>
            </w:r>
            <w:proofErr w:type="spellStart"/>
            <w:r w:rsidRPr="00C26379">
              <w:rPr>
                <w:i/>
              </w:rPr>
              <w:t>Were</w:t>
            </w:r>
            <w:proofErr w:type="spellEnd"/>
            <w:r w:rsidRPr="00C26379">
              <w:rPr>
                <w:i/>
              </w:rPr>
              <w:t xml:space="preserve"> learning problems identified and overcome?  Awareness of individual needs.  Attitude to students. </w:t>
            </w:r>
          </w:p>
        </w:tc>
      </w:tr>
      <w:tr w:rsidR="009E42EC" w:rsidRPr="00C26379" w14:paraId="670E9CD6" w14:textId="77777777" w:rsidTr="00BC4163">
        <w:trPr>
          <w:trHeight w:val="4512"/>
        </w:trPr>
        <w:tc>
          <w:tcPr>
            <w:tcW w:w="9644" w:type="dxa"/>
            <w:tcBorders>
              <w:top w:val="single" w:sz="4" w:space="0" w:color="000000"/>
              <w:left w:val="single" w:sz="4" w:space="0" w:color="000000"/>
              <w:bottom w:val="single" w:sz="4" w:space="0" w:color="000000"/>
              <w:right w:val="single" w:sz="4" w:space="0" w:color="000000"/>
            </w:tcBorders>
          </w:tcPr>
          <w:p w14:paraId="49037B68" w14:textId="77777777" w:rsidR="009E42EC" w:rsidRPr="00C26379" w:rsidRDefault="009E42EC" w:rsidP="00BC4163">
            <w:r w:rsidRPr="00C26379">
              <w:rPr>
                <w:b/>
              </w:rPr>
              <w:t xml:space="preserve">Comments  </w:t>
            </w:r>
          </w:p>
          <w:p w14:paraId="25A2231E" w14:textId="77777777" w:rsidR="009E42EC" w:rsidRPr="00C26379" w:rsidRDefault="009E42EC" w:rsidP="00BC4163">
            <w:r w:rsidRPr="00C26379">
              <w:rPr>
                <w:b/>
              </w:rPr>
              <w:t xml:space="preserve"> </w:t>
            </w:r>
          </w:p>
          <w:p w14:paraId="6E57DE02" w14:textId="77777777" w:rsidR="00D02362" w:rsidRPr="00C26379" w:rsidRDefault="00D02362" w:rsidP="00D02362">
            <w:pPr>
              <w:rPr>
                <w:bCs/>
              </w:rPr>
            </w:pPr>
            <w:r w:rsidRPr="00C26379">
              <w:rPr>
                <w:bCs/>
              </w:rPr>
              <w:t>Jaliya de Silva utilised a diverse range of internet technologies, such as presentation software and digital assistance, to augment comprehension. The clarity of his communication was evident, albeit the lecture structure restricted interactive interaction. The professional rapport was established, however, enhancing student interaction could enhance engagement. The objectives and results were achieved, as students exhibited a profound understanding of diagnostic techniques through their study and discussion. Although the lecture style was suitable for presenting intricate theories, incorporating additional interactive aspects would improve student engagement and the practical application of knowledge.</w:t>
            </w:r>
          </w:p>
          <w:p w14:paraId="3BECF2DB" w14:textId="77777777" w:rsidR="00D02362" w:rsidRPr="00C26379" w:rsidRDefault="00D02362" w:rsidP="00D02362">
            <w:pPr>
              <w:rPr>
                <w:bCs/>
              </w:rPr>
            </w:pPr>
          </w:p>
          <w:p w14:paraId="7EE30A49" w14:textId="1565816D" w:rsidR="009E42EC" w:rsidRPr="00C26379" w:rsidRDefault="009E42EC" w:rsidP="00BC4163"/>
        </w:tc>
      </w:tr>
    </w:tbl>
    <w:p w14:paraId="36A3A392" w14:textId="77777777" w:rsidR="009E42EC" w:rsidRPr="00C26379" w:rsidRDefault="009E42EC" w:rsidP="009E42EC">
      <w:pPr>
        <w:spacing w:after="0"/>
        <w:ind w:left="-1081" w:right="184"/>
        <w:jc w:val="both"/>
      </w:pPr>
    </w:p>
    <w:tbl>
      <w:tblPr>
        <w:tblStyle w:val="TableGrid0"/>
        <w:tblW w:w="9644" w:type="dxa"/>
        <w:tblInd w:w="0" w:type="dxa"/>
        <w:tblCellMar>
          <w:top w:w="50" w:type="dxa"/>
          <w:left w:w="5" w:type="dxa"/>
        </w:tblCellMar>
        <w:tblLook w:val="04A0" w:firstRow="1" w:lastRow="0" w:firstColumn="1" w:lastColumn="0" w:noHBand="0" w:noVBand="1"/>
      </w:tblPr>
      <w:tblGrid>
        <w:gridCol w:w="9644"/>
      </w:tblGrid>
      <w:tr w:rsidR="009E42EC" w:rsidRPr="00C26379" w14:paraId="314CB9F4" w14:textId="77777777" w:rsidTr="00BC4163">
        <w:trPr>
          <w:trHeight w:val="1275"/>
        </w:trPr>
        <w:tc>
          <w:tcPr>
            <w:tcW w:w="9644" w:type="dxa"/>
            <w:tcBorders>
              <w:top w:val="single" w:sz="4" w:space="0" w:color="000000"/>
              <w:left w:val="single" w:sz="4" w:space="0" w:color="000000"/>
              <w:bottom w:val="single" w:sz="4" w:space="0" w:color="000000"/>
              <w:right w:val="single" w:sz="4" w:space="0" w:color="000000"/>
            </w:tcBorders>
          </w:tcPr>
          <w:p w14:paraId="3EC6EC1C" w14:textId="77777777" w:rsidR="009E42EC" w:rsidRPr="00C26379" w:rsidRDefault="009E42EC" w:rsidP="00BC4163">
            <w:r w:rsidRPr="00C26379">
              <w:rPr>
                <w:b/>
              </w:rPr>
              <w:t xml:space="preserve">Assessment [A3: Assess and give learners feedback]  </w:t>
            </w:r>
          </w:p>
          <w:p w14:paraId="705CC05E" w14:textId="77777777" w:rsidR="009E42EC" w:rsidRPr="00C26379" w:rsidRDefault="009E42EC" w:rsidP="00BC4163">
            <w:proofErr w:type="spellStart"/>
            <w:r w:rsidRPr="00C26379">
              <w:t>i</w:t>
            </w:r>
            <w:r w:rsidRPr="00C26379">
              <w:rPr>
                <w:i/>
              </w:rPr>
              <w:t>.e</w:t>
            </w:r>
            <w:proofErr w:type="spellEnd"/>
            <w:r w:rsidRPr="00C26379">
              <w:rPr>
                <w:i/>
              </w:rPr>
              <w:t xml:space="preserve"> Formative/summative assessment examples , Question and answer technique.  Other evaluation procedures, class management, instructions to students005C.</w:t>
            </w:r>
            <w:r w:rsidRPr="00C26379">
              <w:t xml:space="preserve"> </w:t>
            </w:r>
          </w:p>
        </w:tc>
      </w:tr>
      <w:tr w:rsidR="009E42EC" w:rsidRPr="00C26379" w14:paraId="122E86F0" w14:textId="77777777" w:rsidTr="00BC4163">
        <w:trPr>
          <w:trHeight w:val="1986"/>
        </w:trPr>
        <w:tc>
          <w:tcPr>
            <w:tcW w:w="9644" w:type="dxa"/>
            <w:tcBorders>
              <w:top w:val="single" w:sz="4" w:space="0" w:color="000000"/>
              <w:left w:val="single" w:sz="4" w:space="0" w:color="000000"/>
              <w:bottom w:val="single" w:sz="4" w:space="0" w:color="000000"/>
              <w:right w:val="single" w:sz="4" w:space="0" w:color="000000"/>
            </w:tcBorders>
          </w:tcPr>
          <w:p w14:paraId="67869D61" w14:textId="77777777" w:rsidR="009E42EC" w:rsidRPr="00C26379" w:rsidRDefault="009E42EC" w:rsidP="00BC4163">
            <w:pPr>
              <w:rPr>
                <w:b/>
              </w:rPr>
            </w:pPr>
            <w:r w:rsidRPr="00C26379">
              <w:rPr>
                <w:b/>
              </w:rPr>
              <w:lastRenderedPageBreak/>
              <w:t xml:space="preserve">Comments  </w:t>
            </w:r>
          </w:p>
          <w:p w14:paraId="640A747E" w14:textId="77777777" w:rsidR="00040B59" w:rsidRPr="00C26379" w:rsidRDefault="00040B59" w:rsidP="00040B59">
            <w:r w:rsidRPr="00C26379">
              <w:t>Examples of formative and summative evaluation include analysing and discussing diagnostic instruments. There was no summative evaluation during this session.</w:t>
            </w:r>
          </w:p>
          <w:p w14:paraId="0023F6B2" w14:textId="77777777" w:rsidR="00040B59" w:rsidRPr="00C26379" w:rsidRDefault="00040B59" w:rsidP="00040B59"/>
          <w:p w14:paraId="7EBBB3DF" w14:textId="77777777" w:rsidR="00040B59" w:rsidRPr="00C26379" w:rsidRDefault="00040B59" w:rsidP="00040B59">
            <w:r w:rsidRPr="00C26379">
              <w:t>The Q&amp;A session was brief but excellent in explaining important issues. More extensive use of Q&amp;A during the lecture may improve comprehension.</w:t>
            </w:r>
          </w:p>
          <w:p w14:paraId="01F06E79" w14:textId="77777777" w:rsidR="00040B59" w:rsidRPr="00C26379" w:rsidRDefault="00040B59" w:rsidP="00040B59"/>
          <w:p w14:paraId="47869C7F" w14:textId="7FCACE94" w:rsidR="009E42EC" w:rsidRPr="00C26379" w:rsidRDefault="00040B59" w:rsidP="00040B59">
            <w:pPr>
              <w:jc w:val="both"/>
            </w:pPr>
            <w:r w:rsidRPr="00C26379">
              <w:t>Other evaluation procedures, class management, and student instructions were efficient and straightforward. The presentation was well-organised, with easy transitions between the various portions of the lecture.</w:t>
            </w:r>
          </w:p>
        </w:tc>
      </w:tr>
      <w:tr w:rsidR="009E42EC" w:rsidRPr="00C26379" w14:paraId="201525CD" w14:textId="77777777" w:rsidTr="00BC4163">
        <w:trPr>
          <w:trHeight w:val="2425"/>
        </w:trPr>
        <w:tc>
          <w:tcPr>
            <w:tcW w:w="9644" w:type="dxa"/>
            <w:tcBorders>
              <w:top w:val="single" w:sz="4" w:space="0" w:color="000000"/>
              <w:left w:val="single" w:sz="4" w:space="0" w:color="000000"/>
              <w:bottom w:val="single" w:sz="4" w:space="0" w:color="000000"/>
              <w:right w:val="single" w:sz="4" w:space="0" w:color="000000"/>
            </w:tcBorders>
          </w:tcPr>
          <w:p w14:paraId="1DFB4DA7" w14:textId="77777777" w:rsidR="009E42EC" w:rsidRPr="00C26379" w:rsidRDefault="009E42EC" w:rsidP="00BC4163">
            <w:pPr>
              <w:spacing w:after="204"/>
            </w:pPr>
            <w:r w:rsidRPr="00C26379">
              <w:rPr>
                <w:b/>
              </w:rPr>
              <w:t xml:space="preserve">Core Knowledge   </w:t>
            </w:r>
          </w:p>
          <w:p w14:paraId="761BF3D5" w14:textId="77777777" w:rsidR="001B7EE6" w:rsidRPr="00C26379" w:rsidRDefault="00C47ABA" w:rsidP="00C47ABA">
            <w:r w:rsidRPr="00C26379">
              <w:t>Core Knowledge: K1: Subject Matter</w:t>
            </w:r>
            <w:r w:rsidRPr="00C26379">
              <w:br/>
            </w:r>
            <w:r w:rsidRPr="00C26379">
              <w:br/>
              <w:t>Jaliya understood hotel management consultancy project diagnostics. This foundation guaranteed the lecture was topical and industry-standard.</w:t>
            </w:r>
            <w:r w:rsidRPr="00C26379">
              <w:br/>
            </w:r>
            <w:r w:rsidR="001B7EE6" w:rsidRPr="00C26379">
              <w:rPr>
                <w:b/>
                <w:bCs/>
              </w:rPr>
              <w:t>Recommended</w:t>
            </w:r>
            <w:r w:rsidRPr="00C26379">
              <w:rPr>
                <w:b/>
                <w:bCs/>
              </w:rPr>
              <w:t xml:space="preserve"> </w:t>
            </w:r>
            <w:r w:rsidR="001B7EE6" w:rsidRPr="00C26379">
              <w:t xml:space="preserve">- </w:t>
            </w:r>
            <w:r w:rsidRPr="00C26379">
              <w:t>Continue updating and expanding topic matter to cover hotel consultancy industry practices and trends.</w:t>
            </w:r>
            <w:r w:rsidRPr="00C26379">
              <w:br/>
            </w:r>
          </w:p>
          <w:p w14:paraId="3891890C" w14:textId="77777777" w:rsidR="001B7EE6" w:rsidRPr="00C26379" w:rsidRDefault="00C47ABA" w:rsidP="00C47ABA">
            <w:r w:rsidRPr="00C26379">
              <w:t>K2: Proper Teaching, Learning, and Assessment</w:t>
            </w:r>
            <w:r w:rsidRPr="00C26379">
              <w:br/>
            </w:r>
            <w:r w:rsidRPr="00C26379">
              <w:br/>
              <w:t>Lectures were helpful for teaching complex theories, but breakout discussions or online polls could boost student participation.</w:t>
            </w:r>
            <w:r w:rsidRPr="00C26379">
              <w:br/>
            </w:r>
            <w:r w:rsidRPr="00C26379">
              <w:rPr>
                <w:b/>
                <w:bCs/>
              </w:rPr>
              <w:t>Recommended</w:t>
            </w:r>
            <w:r w:rsidR="001B7EE6" w:rsidRPr="00C26379">
              <w:rPr>
                <w:b/>
                <w:bCs/>
              </w:rPr>
              <w:t>-</w:t>
            </w:r>
            <w:r w:rsidRPr="00C26379">
              <w:t xml:space="preserve"> Use multiple teaching approaches to accommodate different learning types for a more dynamic and engaging online learning environment.</w:t>
            </w:r>
            <w:r w:rsidRPr="00C26379">
              <w:br/>
            </w:r>
          </w:p>
          <w:p w14:paraId="2CB9D4A0" w14:textId="77777777" w:rsidR="001B7EE6" w:rsidRPr="00C26379" w:rsidRDefault="00C47ABA" w:rsidP="00C47ABA">
            <w:r w:rsidRPr="00C26379">
              <w:t>K3: General and Subject/Disciplinary Student Learning</w:t>
            </w:r>
            <w:r w:rsidRPr="00C26379">
              <w:br/>
            </w:r>
            <w:r w:rsidRPr="00C26379">
              <w:br/>
              <w:t>Jaliya understood how real-world examples may benefit hotel management students. However, more involvement may assist varied learning demands.</w:t>
            </w:r>
            <w:r w:rsidRPr="00C26379">
              <w:br/>
              <w:t>Active learning techniques that enable students to use theoretical information in practical situations improve understanding and retention.</w:t>
            </w:r>
            <w:r w:rsidRPr="00C26379">
              <w:br/>
            </w:r>
          </w:p>
          <w:p w14:paraId="047CECC8" w14:textId="5F0EE55F" w:rsidR="00C47ABA" w:rsidRPr="00C26379" w:rsidRDefault="00C47ABA" w:rsidP="00C47ABA">
            <w:r w:rsidRPr="00C26379">
              <w:t>K4: Appropriate Learning Technologies and Their Value</w:t>
            </w:r>
            <w:r w:rsidRPr="00C26379">
              <w:br/>
            </w:r>
            <w:r w:rsidRPr="00C26379">
              <w:br/>
              <w:t>Jaliya Doe used presentation tools and digital handouts well. Interactive whiteboards, polls, and collaborative platforms can be used more.</w:t>
            </w:r>
            <w:r w:rsidRPr="00C26379">
              <w:br/>
            </w:r>
            <w:r w:rsidRPr="00C26379">
              <w:rPr>
                <w:b/>
                <w:bCs/>
              </w:rPr>
              <w:t>Recommendation</w:t>
            </w:r>
            <w:r w:rsidR="004E4E8C" w:rsidRPr="00C26379">
              <w:rPr>
                <w:b/>
                <w:bCs/>
              </w:rPr>
              <w:t>-</w:t>
            </w:r>
            <w:r w:rsidRPr="00C26379">
              <w:t xml:space="preserve"> Use more learning technology to make online classes more interactive.</w:t>
            </w:r>
          </w:p>
          <w:p w14:paraId="54EA9DA7" w14:textId="77777777" w:rsidR="009E42EC" w:rsidRPr="00C26379" w:rsidRDefault="009E42EC" w:rsidP="00C47ABA"/>
          <w:p w14:paraId="47AF030F" w14:textId="77777777" w:rsidR="009E42EC" w:rsidRPr="00C26379" w:rsidRDefault="009E42EC" w:rsidP="00BC4163">
            <w:pPr>
              <w:ind w:left="721"/>
            </w:pPr>
            <w:r w:rsidRPr="00C26379">
              <w:rPr>
                <w:sz w:val="34"/>
                <w:vertAlign w:val="subscript"/>
              </w:rPr>
              <w:tab/>
            </w:r>
            <w:r w:rsidRPr="00C26379">
              <w:t xml:space="preserve"> </w:t>
            </w:r>
          </w:p>
        </w:tc>
      </w:tr>
      <w:tr w:rsidR="009E42EC" w:rsidRPr="00C26379" w14:paraId="7B9320A8" w14:textId="77777777" w:rsidTr="00BC4163">
        <w:trPr>
          <w:trHeight w:val="1805"/>
        </w:trPr>
        <w:tc>
          <w:tcPr>
            <w:tcW w:w="9644" w:type="dxa"/>
            <w:tcBorders>
              <w:top w:val="single" w:sz="4" w:space="0" w:color="000000"/>
              <w:left w:val="single" w:sz="4" w:space="0" w:color="000000"/>
              <w:bottom w:val="single" w:sz="4" w:space="0" w:color="000000"/>
              <w:right w:val="single" w:sz="4" w:space="0" w:color="000000"/>
            </w:tcBorders>
          </w:tcPr>
          <w:p w14:paraId="6657EAA9" w14:textId="77777777" w:rsidR="009E42EC" w:rsidRPr="00C26379" w:rsidRDefault="009E42EC" w:rsidP="00BC4163">
            <w:pPr>
              <w:spacing w:after="155"/>
            </w:pPr>
            <w:r w:rsidRPr="00C26379">
              <w:rPr>
                <w:b/>
              </w:rPr>
              <w:t xml:space="preserve">Comments  </w:t>
            </w:r>
          </w:p>
          <w:p w14:paraId="55D23048" w14:textId="77777777" w:rsidR="009E42EC" w:rsidRPr="00C26379" w:rsidRDefault="009E42EC" w:rsidP="00BC4163">
            <w:r w:rsidRPr="00C26379">
              <w:rPr>
                <w:b/>
              </w:rPr>
              <w:t xml:space="preserve">  </w:t>
            </w:r>
          </w:p>
        </w:tc>
      </w:tr>
      <w:tr w:rsidR="009E42EC" w:rsidRPr="00C26379" w14:paraId="0C6BED50" w14:textId="77777777" w:rsidTr="00BC4163">
        <w:trPr>
          <w:trHeight w:val="1751"/>
        </w:trPr>
        <w:tc>
          <w:tcPr>
            <w:tcW w:w="9644" w:type="dxa"/>
            <w:tcBorders>
              <w:top w:val="single" w:sz="4" w:space="0" w:color="000000"/>
              <w:left w:val="single" w:sz="4" w:space="0" w:color="000000"/>
              <w:bottom w:val="single" w:sz="4" w:space="0" w:color="000000"/>
              <w:right w:val="single" w:sz="4" w:space="0" w:color="000000"/>
            </w:tcBorders>
          </w:tcPr>
          <w:p w14:paraId="5658B974" w14:textId="77777777" w:rsidR="009E42EC" w:rsidRPr="00C26379" w:rsidRDefault="009E42EC" w:rsidP="00BC4163">
            <w:pPr>
              <w:spacing w:after="204"/>
            </w:pPr>
            <w:r w:rsidRPr="00C26379">
              <w:rPr>
                <w:b/>
              </w:rPr>
              <w:lastRenderedPageBreak/>
              <w:t xml:space="preserve">Professional values </w:t>
            </w:r>
          </w:p>
          <w:p w14:paraId="6A5E02F6" w14:textId="7AFFDF6D" w:rsidR="008D0571" w:rsidRPr="00C26379" w:rsidRDefault="008D0571" w:rsidP="008D0571">
            <w:r w:rsidRPr="00C26379">
              <w:t>Respect Individual Learners and Diverse Learning Communities</w:t>
            </w:r>
            <w:r w:rsidRPr="00C26379">
              <w:br/>
            </w:r>
            <w:r w:rsidRPr="00C26379">
              <w:br/>
              <w:t>Jaliya respected and treated all students professionally, creating a great learning atmosphere.</w:t>
            </w:r>
            <w:r w:rsidRPr="00C26379">
              <w:br/>
            </w:r>
            <w:r w:rsidRPr="00C26379">
              <w:rPr>
                <w:b/>
                <w:bCs/>
              </w:rPr>
              <w:t>Recommended</w:t>
            </w:r>
            <w:r w:rsidR="004E4E8C" w:rsidRPr="00C26379">
              <w:rPr>
                <w:b/>
                <w:bCs/>
              </w:rPr>
              <w:t>-</w:t>
            </w:r>
            <w:r w:rsidRPr="00C26379">
              <w:t xml:space="preserve"> Encourage varied opinions and give all students equal participation chances to create an inclusive environment.</w:t>
            </w:r>
          </w:p>
          <w:p w14:paraId="47FC3FE4" w14:textId="452B538E" w:rsidR="008D0571" w:rsidRPr="00C26379" w:rsidRDefault="008D0571" w:rsidP="008D0571">
            <w:r w:rsidRPr="00C26379">
              <w:br/>
              <w:t>V2. Encourage Higher Education Participation and Opportunity for Learners</w:t>
            </w:r>
            <w:r w:rsidRPr="00C26379">
              <w:br/>
            </w:r>
            <w:r w:rsidRPr="00C26379">
              <w:br/>
              <w:t>The session was accessible and interactive, encouraging participation.</w:t>
            </w:r>
            <w:r w:rsidRPr="00C26379">
              <w:br/>
              <w:t>Increase interactive technologies to boost engagement and give all students a chance to contribute.</w:t>
            </w:r>
          </w:p>
          <w:p w14:paraId="347AB2C8" w14:textId="77777777" w:rsidR="008D0571" w:rsidRPr="00C26379" w:rsidRDefault="008D0571" w:rsidP="008D0571">
            <w:r w:rsidRPr="00C26379">
              <w:br/>
              <w:t>V3: Apply Evidence-Based Methods and Research, Scholarship, and CPD Results</w:t>
            </w:r>
            <w:r w:rsidRPr="00C26379">
              <w:br/>
            </w:r>
            <w:r w:rsidRPr="00C26379">
              <w:br/>
              <w:t>Jaliya lectured on current theories and techniques, reflecting professional advancement.</w:t>
            </w:r>
            <w:r w:rsidRPr="00C26379">
              <w:br/>
              <w:t>Stay current on organisational consultancy research and incorporate new results into the curriculum to keep it relevant and meaningful.</w:t>
            </w:r>
          </w:p>
          <w:p w14:paraId="318D2F00" w14:textId="2A314B46" w:rsidR="008D0571" w:rsidRPr="00C26379" w:rsidRDefault="008D0571" w:rsidP="008D0571">
            <w:r w:rsidRPr="00C26379">
              <w:br/>
              <w:t>V4: Recognise Higher Education's broader context and its implications for professional practice</w:t>
            </w:r>
            <w:r w:rsidRPr="00C26379">
              <w:br/>
            </w:r>
            <w:r w:rsidRPr="00C26379">
              <w:br/>
              <w:t>Industry-specific examples showed consultancy theories' relevance to hotel management.</w:t>
            </w:r>
            <w:r w:rsidRPr="00C26379">
              <w:br/>
              <w:t>Continue to incorporate real-world examples and case studies that represent industry difficulties and opportunities to prepare students for job applications.</w:t>
            </w:r>
          </w:p>
          <w:p w14:paraId="1C3DDD9F" w14:textId="77777777" w:rsidR="009E42EC" w:rsidRPr="00C26379" w:rsidRDefault="009E42EC" w:rsidP="008D0571"/>
        </w:tc>
      </w:tr>
      <w:tr w:rsidR="009E42EC" w:rsidRPr="00C26379" w14:paraId="0F8F8912" w14:textId="77777777" w:rsidTr="00BC4163">
        <w:trPr>
          <w:trHeight w:val="3375"/>
        </w:trPr>
        <w:tc>
          <w:tcPr>
            <w:tcW w:w="9644" w:type="dxa"/>
            <w:tcBorders>
              <w:top w:val="single" w:sz="4" w:space="0" w:color="000000"/>
              <w:left w:val="single" w:sz="4" w:space="0" w:color="000000"/>
              <w:bottom w:val="single" w:sz="4" w:space="0" w:color="auto"/>
              <w:right w:val="single" w:sz="4" w:space="0" w:color="000000"/>
            </w:tcBorders>
          </w:tcPr>
          <w:p w14:paraId="7490813C" w14:textId="77777777" w:rsidR="009E42EC" w:rsidRPr="00C26379" w:rsidRDefault="009E42EC" w:rsidP="00BC4163">
            <w:pPr>
              <w:rPr>
                <w:bCs/>
              </w:rPr>
            </w:pPr>
            <w:r w:rsidRPr="00C26379">
              <w:rPr>
                <w:bCs/>
              </w:rPr>
              <w:t xml:space="preserve"> </w:t>
            </w:r>
          </w:p>
          <w:p w14:paraId="66BAE244" w14:textId="77777777" w:rsidR="009E42EC" w:rsidRPr="00C26379" w:rsidRDefault="009E42EC" w:rsidP="00BC4163">
            <w:pPr>
              <w:spacing w:after="161"/>
              <w:rPr>
                <w:bCs/>
              </w:rPr>
            </w:pPr>
            <w:r w:rsidRPr="00C26379">
              <w:rPr>
                <w:bCs/>
              </w:rPr>
              <w:t xml:space="preserve"> </w:t>
            </w:r>
          </w:p>
          <w:p w14:paraId="2A873421" w14:textId="7E79A197" w:rsidR="009E42EC" w:rsidRPr="00E83304" w:rsidRDefault="009E42EC" w:rsidP="00BC4163">
            <w:pPr>
              <w:rPr>
                <w:bCs/>
                <w:lang w:val="fr-FR"/>
              </w:rPr>
            </w:pPr>
            <w:r w:rsidRPr="00E83304">
              <w:rPr>
                <w:bCs/>
                <w:lang w:val="fr-FR"/>
              </w:rPr>
              <w:t xml:space="preserve">Observer –    </w:t>
            </w:r>
            <w:r w:rsidR="00D95FC8" w:rsidRPr="00E83304">
              <w:rPr>
                <w:bCs/>
                <w:lang w:val="fr-FR"/>
              </w:rPr>
              <w:t xml:space="preserve">Charlotte Joyner </w:t>
            </w:r>
            <w:r w:rsidRPr="00E83304">
              <w:rPr>
                <w:bCs/>
                <w:lang w:val="fr-FR"/>
              </w:rPr>
              <w:t xml:space="preserve">                    </w:t>
            </w:r>
            <w:r w:rsidR="00CC604C" w:rsidRPr="00E83304">
              <w:rPr>
                <w:bCs/>
                <w:lang w:val="fr-FR"/>
              </w:rPr>
              <w:t>Date :</w:t>
            </w:r>
            <w:r w:rsidRPr="00E83304">
              <w:rPr>
                <w:bCs/>
                <w:lang w:val="fr-FR"/>
              </w:rPr>
              <w:t xml:space="preserve"> 25/11/2024</w:t>
            </w:r>
          </w:p>
          <w:p w14:paraId="1FE79F45" w14:textId="77777777" w:rsidR="009E42EC" w:rsidRPr="00E83304" w:rsidRDefault="009E42EC" w:rsidP="00BC4163">
            <w:pPr>
              <w:rPr>
                <w:bCs/>
                <w:lang w:val="fr-FR"/>
              </w:rPr>
            </w:pPr>
            <w:r w:rsidRPr="00E83304">
              <w:rPr>
                <w:bCs/>
                <w:lang w:val="fr-FR"/>
              </w:rPr>
              <w:t xml:space="preserve">  </w:t>
            </w:r>
          </w:p>
          <w:p w14:paraId="13D5E646" w14:textId="77777777" w:rsidR="009E42EC" w:rsidRPr="00E83304" w:rsidRDefault="009E42EC" w:rsidP="00BC4163">
            <w:pPr>
              <w:rPr>
                <w:bCs/>
                <w:lang w:val="fr-FR"/>
              </w:rPr>
            </w:pPr>
            <w:r w:rsidRPr="00E83304">
              <w:rPr>
                <w:bCs/>
                <w:lang w:val="fr-FR"/>
              </w:rPr>
              <w:t xml:space="preserve">  </w:t>
            </w:r>
          </w:p>
          <w:p w14:paraId="0FEFB47E" w14:textId="77777777" w:rsidR="009E42EC" w:rsidRPr="00E83304" w:rsidRDefault="009E42EC" w:rsidP="00BC4163">
            <w:pPr>
              <w:spacing w:line="402" w:lineRule="auto"/>
              <w:ind w:right="2651"/>
              <w:rPr>
                <w:bCs/>
                <w:lang w:val="fr-FR"/>
              </w:rPr>
            </w:pPr>
            <w:proofErr w:type="spellStart"/>
            <w:r w:rsidRPr="00E83304">
              <w:rPr>
                <w:bCs/>
                <w:lang w:val="fr-FR"/>
              </w:rPr>
              <w:t>Observee</w:t>
            </w:r>
            <w:proofErr w:type="spellEnd"/>
            <w:r w:rsidRPr="00E83304">
              <w:rPr>
                <w:bCs/>
                <w:lang w:val="fr-FR"/>
              </w:rPr>
              <w:t xml:space="preserve">  - Jaliya de Silva                               Date: </w:t>
            </w:r>
          </w:p>
          <w:p w14:paraId="79EC0DED" w14:textId="77777777" w:rsidR="009E42EC" w:rsidRPr="00E83304" w:rsidRDefault="009E42EC" w:rsidP="00BC4163">
            <w:pPr>
              <w:rPr>
                <w:bCs/>
                <w:lang w:val="fr-FR"/>
              </w:rPr>
            </w:pPr>
            <w:proofErr w:type="spellStart"/>
            <w:r w:rsidRPr="00E83304">
              <w:rPr>
                <w:bCs/>
                <w:lang w:val="fr-FR"/>
              </w:rPr>
              <w:t>PGCert</w:t>
            </w:r>
            <w:proofErr w:type="spellEnd"/>
            <w:r w:rsidRPr="00E83304">
              <w:rPr>
                <w:bCs/>
                <w:lang w:val="fr-FR"/>
              </w:rPr>
              <w:t xml:space="preserve"> PARTICIPANTS </w:t>
            </w:r>
          </w:p>
          <w:p w14:paraId="6FDF3A3A" w14:textId="77777777" w:rsidR="009E42EC" w:rsidRPr="00C26379" w:rsidRDefault="009E42EC" w:rsidP="00BC4163">
            <w:pPr>
              <w:spacing w:after="159" w:line="260" w:lineRule="auto"/>
              <w:rPr>
                <w:bCs/>
              </w:rPr>
            </w:pPr>
            <w:r w:rsidRPr="00C26379">
              <w:rPr>
                <w:bCs/>
              </w:rPr>
              <w:t xml:space="preserve">On completion of the peer observation reports for each module, compose a short reflective paragraph on your observation experiences for inclusion in your portfolio along with the observation sheets. </w:t>
            </w:r>
          </w:p>
          <w:p w14:paraId="61C9AA18" w14:textId="77777777" w:rsidR="009E42EC" w:rsidRPr="00C26379" w:rsidRDefault="009E42EC" w:rsidP="00BC4163">
            <w:pPr>
              <w:rPr>
                <w:bCs/>
              </w:rPr>
            </w:pPr>
            <w:r w:rsidRPr="00C26379">
              <w:rPr>
                <w:bCs/>
              </w:rPr>
              <w:t xml:space="preserve">  </w:t>
            </w:r>
          </w:p>
          <w:p w14:paraId="108F51A2" w14:textId="77777777" w:rsidR="009E42EC" w:rsidRPr="00C26379" w:rsidRDefault="009E42EC" w:rsidP="00BC4163">
            <w:pPr>
              <w:rPr>
                <w:bCs/>
              </w:rPr>
            </w:pPr>
          </w:p>
          <w:p w14:paraId="653B7171" w14:textId="77777777" w:rsidR="009E42EC" w:rsidRPr="00C26379" w:rsidRDefault="009E42EC" w:rsidP="00BC4163">
            <w:pPr>
              <w:rPr>
                <w:bCs/>
              </w:rPr>
            </w:pPr>
          </w:p>
          <w:p w14:paraId="347BE1BB" w14:textId="77777777" w:rsidR="009E42EC" w:rsidRPr="00C26379" w:rsidRDefault="009E42EC" w:rsidP="00BC4163">
            <w:pPr>
              <w:rPr>
                <w:bCs/>
              </w:rPr>
            </w:pPr>
          </w:p>
        </w:tc>
      </w:tr>
      <w:tr w:rsidR="009E42EC" w:rsidRPr="00C26379" w14:paraId="6A2A196E" w14:textId="77777777" w:rsidTr="00BC4163">
        <w:trPr>
          <w:trHeight w:val="1440"/>
        </w:trPr>
        <w:tc>
          <w:tcPr>
            <w:tcW w:w="9644" w:type="dxa"/>
            <w:tcBorders>
              <w:top w:val="single" w:sz="4" w:space="0" w:color="auto"/>
              <w:left w:val="single" w:sz="4" w:space="0" w:color="000000"/>
              <w:bottom w:val="single" w:sz="4" w:space="0" w:color="000000"/>
              <w:right w:val="single" w:sz="4" w:space="0" w:color="000000"/>
            </w:tcBorders>
          </w:tcPr>
          <w:p w14:paraId="108A2B9E" w14:textId="77777777" w:rsidR="009E42EC" w:rsidRPr="00C26379" w:rsidRDefault="009E42EC" w:rsidP="00BC4163">
            <w:pPr>
              <w:rPr>
                <w:b/>
                <w:bCs/>
              </w:rPr>
            </w:pPr>
            <w:r w:rsidRPr="00C26379">
              <w:rPr>
                <w:b/>
                <w:bCs/>
              </w:rPr>
              <w:t xml:space="preserve">Reflection </w:t>
            </w:r>
          </w:p>
          <w:p w14:paraId="4A94A54B" w14:textId="77777777" w:rsidR="00367A9F" w:rsidRPr="00C26379" w:rsidRDefault="00367A9F" w:rsidP="00367A9F">
            <w:r w:rsidRPr="00C26379">
              <w:t>Reflecting on the feedback I received for my online course on organisational consulting, I recognise the necessity of including more interactive aspects to increase student participation. While my lecture effectively communicated complicated ideas and diagnostic tools, feedback indicated that using interactive tools such as breakout rooms and online polls might considerably boost student engagement and understanding.</w:t>
            </w:r>
          </w:p>
          <w:p w14:paraId="43961B1E" w14:textId="77777777" w:rsidR="00367A9F" w:rsidRPr="00C26379" w:rsidRDefault="00367A9F" w:rsidP="00367A9F"/>
          <w:p w14:paraId="709B3047" w14:textId="77777777" w:rsidR="00367A9F" w:rsidRPr="00C26379" w:rsidRDefault="00367A9F" w:rsidP="00367A9F">
            <w:r w:rsidRPr="00C26379">
              <w:t>I really appreciate the concept of including more diverse real-world examples. By adding case studies from many parts of the hotel business, I am able to provide students with a more comprehensive understanding of how to use consultant theories. This is consistent with Kolb's Experiential Learning Theory, which emphasises the significance of tangible events in the learning process (Kolb 1984).</w:t>
            </w:r>
          </w:p>
          <w:p w14:paraId="55036168" w14:textId="77777777" w:rsidR="00367A9F" w:rsidRPr="00C26379" w:rsidRDefault="00367A9F" w:rsidP="00367A9F"/>
          <w:p w14:paraId="7DBCB310" w14:textId="77777777" w:rsidR="00367A9F" w:rsidRPr="00C26379" w:rsidRDefault="00367A9F" w:rsidP="00367A9F">
            <w:r w:rsidRPr="00C26379">
              <w:t>Furthermore, efficient time management during online sessions is critical. Using a visible timer and assigning a timekeeper function ensures that all planned actions are completed, allowing for thorough assessments and conversations.</w:t>
            </w:r>
          </w:p>
          <w:p w14:paraId="4B2E5650" w14:textId="77777777" w:rsidR="00367A9F" w:rsidRPr="00C26379" w:rsidRDefault="00367A9F" w:rsidP="00367A9F"/>
          <w:p w14:paraId="1FB80918" w14:textId="4BB20B4F" w:rsidR="009E42EC" w:rsidRPr="00C26379" w:rsidRDefault="00367A9F" w:rsidP="00367A9F">
            <w:r w:rsidRPr="00C26379">
              <w:t>Overall, this feedback will help me improve my teaching skills and provide a more engaging and effective learning environment for my students.</w:t>
            </w:r>
          </w:p>
          <w:p w14:paraId="1C866053" w14:textId="03EE0C0F" w:rsidR="009E42EC" w:rsidRPr="00C26379" w:rsidRDefault="009E42EC" w:rsidP="00BC4163">
            <w:pPr>
              <w:rPr>
                <w:b/>
                <w:bCs/>
              </w:rPr>
            </w:pPr>
          </w:p>
        </w:tc>
      </w:tr>
    </w:tbl>
    <w:p w14:paraId="546F7B41" w14:textId="77777777" w:rsidR="00FA4B30" w:rsidRPr="00C26379" w:rsidRDefault="00FA4B30" w:rsidP="00D42100"/>
    <w:p w14:paraId="2AF1235E" w14:textId="77777777" w:rsidR="00FA4B30" w:rsidRPr="00C26379" w:rsidRDefault="00FA4B30" w:rsidP="00D42100"/>
    <w:p w14:paraId="4A79796F" w14:textId="77777777" w:rsidR="00FA4B30" w:rsidRPr="00C26379" w:rsidRDefault="00FA4B30" w:rsidP="00D42100"/>
    <w:p w14:paraId="425F3B85" w14:textId="77777777" w:rsidR="00FA4B30" w:rsidRPr="00C26379" w:rsidRDefault="00FA4B30" w:rsidP="00D42100"/>
    <w:p w14:paraId="0A7A2DCF" w14:textId="69A62521" w:rsidR="00FA4B30" w:rsidRPr="00C26379" w:rsidRDefault="00FA4B30" w:rsidP="00A62487">
      <w:pPr>
        <w:pStyle w:val="Heading1"/>
      </w:pPr>
      <w:bookmarkStart w:id="3" w:name="_Toc195778585"/>
      <w:r w:rsidRPr="00C26379">
        <w:t xml:space="preserve">Appendix B PGCert </w:t>
      </w:r>
      <w:proofErr w:type="spellStart"/>
      <w:r w:rsidRPr="00C26379">
        <w:t>tHE</w:t>
      </w:r>
      <w:proofErr w:type="spellEnd"/>
      <w:r w:rsidRPr="00C26379">
        <w:t xml:space="preserve"> OBSERVATION </w:t>
      </w:r>
      <w:r w:rsidR="000C3FC5" w:rsidRPr="00C26379">
        <w:t xml:space="preserve">FORM </w:t>
      </w:r>
      <w:r w:rsidR="000C3FC5" w:rsidRPr="00C26379">
        <w:rPr>
          <w:sz w:val="24"/>
        </w:rPr>
        <w:t>(</w:t>
      </w:r>
      <w:r w:rsidR="000C3FC5">
        <w:rPr>
          <w:sz w:val="24"/>
        </w:rPr>
        <w:t>B</w:t>
      </w:r>
      <w:r w:rsidR="007838D3" w:rsidRPr="00C26379">
        <w:rPr>
          <w:sz w:val="24"/>
        </w:rPr>
        <w:t xml:space="preserve">y Lisa </w:t>
      </w:r>
      <w:r w:rsidR="00AB02FE" w:rsidRPr="00C26379">
        <w:rPr>
          <w:sz w:val="24"/>
        </w:rPr>
        <w:t>Knight</w:t>
      </w:r>
      <w:r w:rsidR="007838D3" w:rsidRPr="00C26379">
        <w:rPr>
          <w:sz w:val="24"/>
        </w:rPr>
        <w:t>)</w:t>
      </w:r>
      <w:bookmarkEnd w:id="3"/>
    </w:p>
    <w:p w14:paraId="0C3C059D" w14:textId="77777777" w:rsidR="00FA4B30" w:rsidRPr="00C26379" w:rsidRDefault="00FA4B30" w:rsidP="00FA4B30">
      <w:pPr>
        <w:spacing w:after="119"/>
        <w:ind w:right="4895"/>
        <w:jc w:val="right"/>
      </w:pPr>
      <w:r w:rsidRPr="00C26379">
        <w:t xml:space="preserve"> </w:t>
      </w:r>
      <w:r w:rsidRPr="00C26379">
        <w:rPr>
          <w:sz w:val="18"/>
        </w:rPr>
        <w:t xml:space="preserve"> </w:t>
      </w:r>
    </w:p>
    <w:p w14:paraId="75B02057" w14:textId="77777777" w:rsidR="00FA4B30" w:rsidRPr="00C26379" w:rsidRDefault="00FA4B30" w:rsidP="00FA4B30">
      <w:pPr>
        <w:spacing w:after="0"/>
        <w:ind w:left="-1" w:right="7557"/>
        <w:jc w:val="center"/>
      </w:pPr>
      <w:r w:rsidRPr="00C26379">
        <w:rPr>
          <w:noProof/>
        </w:rPr>
        <w:drawing>
          <wp:inline distT="0" distB="0" distL="0" distR="0" wp14:anchorId="4920CF29" wp14:editId="0AB8315D">
            <wp:extent cx="1406779" cy="470535"/>
            <wp:effectExtent l="0" t="0" r="0" b="0"/>
            <wp:docPr id="2129842178" name="Picture 2129842178"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3108" name="Picture 3108" descr="A close up of a sign&#10;&#10;Description automatically generated"/>
                    <pic:cNvPicPr/>
                  </pic:nvPicPr>
                  <pic:blipFill>
                    <a:blip r:embed="rId11"/>
                    <a:stretch>
                      <a:fillRect/>
                    </a:stretch>
                  </pic:blipFill>
                  <pic:spPr>
                    <a:xfrm>
                      <a:off x="0" y="0"/>
                      <a:ext cx="1406779" cy="470535"/>
                    </a:xfrm>
                    <a:prstGeom prst="rect">
                      <a:avLst/>
                    </a:prstGeom>
                  </pic:spPr>
                </pic:pic>
              </a:graphicData>
            </a:graphic>
          </wp:inline>
        </w:drawing>
      </w:r>
      <w:r w:rsidRPr="00C26379">
        <w:rPr>
          <w:color w:val="17365D"/>
        </w:rPr>
        <w:t xml:space="preserve"> </w:t>
      </w:r>
    </w:p>
    <w:tbl>
      <w:tblPr>
        <w:tblStyle w:val="TableGrid0"/>
        <w:tblW w:w="9637" w:type="dxa"/>
        <w:tblInd w:w="6" w:type="dxa"/>
        <w:tblCellMar>
          <w:top w:w="44" w:type="dxa"/>
          <w:left w:w="105" w:type="dxa"/>
          <w:right w:w="257" w:type="dxa"/>
        </w:tblCellMar>
        <w:tblLook w:val="04A0" w:firstRow="1" w:lastRow="0" w:firstColumn="1" w:lastColumn="0" w:noHBand="0" w:noVBand="1"/>
      </w:tblPr>
      <w:tblGrid>
        <w:gridCol w:w="4511"/>
        <w:gridCol w:w="5126"/>
      </w:tblGrid>
      <w:tr w:rsidR="00FA4B30" w:rsidRPr="00C26379" w14:paraId="6173E587" w14:textId="77777777" w:rsidTr="00BC4163">
        <w:trPr>
          <w:trHeight w:val="273"/>
        </w:trPr>
        <w:tc>
          <w:tcPr>
            <w:tcW w:w="4511" w:type="dxa"/>
            <w:tcBorders>
              <w:top w:val="single" w:sz="4" w:space="0" w:color="000000"/>
              <w:left w:val="single" w:sz="4" w:space="0" w:color="000000"/>
              <w:bottom w:val="single" w:sz="4" w:space="0" w:color="000000"/>
              <w:right w:val="single" w:sz="4" w:space="0" w:color="000000"/>
            </w:tcBorders>
            <w:shd w:val="clear" w:color="auto" w:fill="DEEAF6"/>
          </w:tcPr>
          <w:p w14:paraId="00D58E50" w14:textId="77777777" w:rsidR="00FA4B30" w:rsidRPr="00C26379" w:rsidRDefault="00FA4B30" w:rsidP="00BC4163">
            <w:pPr>
              <w:ind w:left="4"/>
            </w:pPr>
            <w:r w:rsidRPr="00C26379">
              <w:rPr>
                <w:b/>
              </w:rPr>
              <w:t xml:space="preserve">Details of the Observation  </w:t>
            </w:r>
          </w:p>
        </w:tc>
        <w:tc>
          <w:tcPr>
            <w:tcW w:w="5126" w:type="dxa"/>
            <w:tcBorders>
              <w:top w:val="single" w:sz="4" w:space="0" w:color="000000"/>
              <w:left w:val="single" w:sz="4" w:space="0" w:color="000000"/>
              <w:bottom w:val="single" w:sz="4" w:space="0" w:color="000000"/>
              <w:right w:val="single" w:sz="4" w:space="0" w:color="000000"/>
            </w:tcBorders>
            <w:shd w:val="clear" w:color="auto" w:fill="DEEAF6"/>
          </w:tcPr>
          <w:p w14:paraId="1BC14B56" w14:textId="77777777" w:rsidR="00FA4B30" w:rsidRPr="00C26379" w:rsidRDefault="00FA4B30" w:rsidP="00BC4163">
            <w:r w:rsidRPr="00C26379">
              <w:rPr>
                <w:b/>
                <w:sz w:val="21"/>
              </w:rPr>
              <w:t xml:space="preserve"> </w:t>
            </w:r>
          </w:p>
        </w:tc>
      </w:tr>
      <w:tr w:rsidR="00FA4B30" w:rsidRPr="00C26379" w14:paraId="05D9A0D9" w14:textId="77777777" w:rsidTr="00BC4163">
        <w:trPr>
          <w:trHeight w:val="552"/>
        </w:trPr>
        <w:tc>
          <w:tcPr>
            <w:tcW w:w="4511" w:type="dxa"/>
            <w:tcBorders>
              <w:top w:val="single" w:sz="4" w:space="0" w:color="000000"/>
              <w:left w:val="single" w:sz="4" w:space="0" w:color="000000"/>
              <w:bottom w:val="single" w:sz="4" w:space="0" w:color="000000"/>
              <w:right w:val="single" w:sz="4" w:space="0" w:color="000000"/>
            </w:tcBorders>
          </w:tcPr>
          <w:p w14:paraId="363955BB" w14:textId="77777777" w:rsidR="00FA4B30" w:rsidRPr="00C26379" w:rsidRDefault="00FA4B30" w:rsidP="00BC4163">
            <w:pPr>
              <w:ind w:left="4"/>
            </w:pPr>
            <w:proofErr w:type="spellStart"/>
            <w:r w:rsidRPr="00C26379">
              <w:t>Observee</w:t>
            </w:r>
            <w:proofErr w:type="spellEnd"/>
            <w:r w:rsidRPr="00C26379">
              <w:t xml:space="preserve"> </w:t>
            </w:r>
          </w:p>
          <w:p w14:paraId="509AB575" w14:textId="77777777" w:rsidR="00FA4B30" w:rsidRPr="00C26379" w:rsidRDefault="00FA4B30"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5A303121" w14:textId="40BA2E53" w:rsidR="00FA4B30" w:rsidRPr="00C26379" w:rsidRDefault="00FA4B30" w:rsidP="00BC4163">
            <w:r w:rsidRPr="00C26379">
              <w:rPr>
                <w:sz w:val="21"/>
              </w:rPr>
              <w:t xml:space="preserve"> </w:t>
            </w:r>
            <w:r w:rsidR="006C0C66" w:rsidRPr="00C26379">
              <w:rPr>
                <w:sz w:val="21"/>
              </w:rPr>
              <w:t xml:space="preserve">Jaliya de Silva </w:t>
            </w:r>
          </w:p>
        </w:tc>
      </w:tr>
      <w:tr w:rsidR="00FA4B30" w:rsidRPr="00C26379" w14:paraId="1D316443" w14:textId="77777777" w:rsidTr="00BC4163">
        <w:trPr>
          <w:trHeight w:val="545"/>
        </w:trPr>
        <w:tc>
          <w:tcPr>
            <w:tcW w:w="4511" w:type="dxa"/>
            <w:tcBorders>
              <w:top w:val="single" w:sz="4" w:space="0" w:color="000000"/>
              <w:left w:val="single" w:sz="4" w:space="0" w:color="000000"/>
              <w:bottom w:val="single" w:sz="4" w:space="0" w:color="000000"/>
              <w:right w:val="single" w:sz="4" w:space="0" w:color="000000"/>
            </w:tcBorders>
          </w:tcPr>
          <w:p w14:paraId="08FC60DA" w14:textId="77777777" w:rsidR="00FA4B30" w:rsidRPr="00C26379" w:rsidRDefault="00FA4B30" w:rsidP="00BC4163">
            <w:pPr>
              <w:ind w:left="4"/>
            </w:pPr>
            <w:r w:rsidRPr="00C26379">
              <w:t xml:space="preserve">Practice Advisor / Expert peer observer </w:t>
            </w:r>
          </w:p>
          <w:p w14:paraId="551C51A0" w14:textId="77777777" w:rsidR="00FA4B30" w:rsidRPr="00C26379" w:rsidRDefault="00FA4B30"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3A745D70" w14:textId="136F894E" w:rsidR="00FA4B30" w:rsidRPr="00C26379" w:rsidRDefault="006C0C66" w:rsidP="00BC4163">
            <w:r w:rsidRPr="00C26379">
              <w:t>Lisa Knight</w:t>
            </w:r>
          </w:p>
        </w:tc>
      </w:tr>
      <w:tr w:rsidR="00FA4B30" w:rsidRPr="00C26379" w14:paraId="315ECE1F" w14:textId="77777777" w:rsidTr="00BC4163">
        <w:trPr>
          <w:trHeight w:val="550"/>
        </w:trPr>
        <w:tc>
          <w:tcPr>
            <w:tcW w:w="4511" w:type="dxa"/>
            <w:tcBorders>
              <w:top w:val="single" w:sz="4" w:space="0" w:color="000000"/>
              <w:left w:val="single" w:sz="4" w:space="0" w:color="000000"/>
              <w:bottom w:val="single" w:sz="4" w:space="0" w:color="000000"/>
              <w:right w:val="single" w:sz="4" w:space="0" w:color="000000"/>
            </w:tcBorders>
          </w:tcPr>
          <w:p w14:paraId="0AE01843" w14:textId="77777777" w:rsidR="00FA4B30" w:rsidRPr="00C26379" w:rsidRDefault="00FA4B30" w:rsidP="00BC4163">
            <w:pPr>
              <w:ind w:left="4"/>
            </w:pPr>
            <w:r w:rsidRPr="00C26379">
              <w:t xml:space="preserve">Date of the Observation  </w:t>
            </w:r>
          </w:p>
          <w:p w14:paraId="520F857A" w14:textId="77777777" w:rsidR="00FA4B30" w:rsidRPr="00C26379" w:rsidRDefault="00FA4B30"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38806992" w14:textId="7AB7CF30" w:rsidR="00FA4B30" w:rsidRPr="00C26379" w:rsidRDefault="00FA4B30" w:rsidP="00BC4163">
            <w:r w:rsidRPr="00C26379">
              <w:rPr>
                <w:sz w:val="21"/>
              </w:rPr>
              <w:t xml:space="preserve"> </w:t>
            </w:r>
            <w:r w:rsidR="00A90DDC" w:rsidRPr="00C26379">
              <w:rPr>
                <w:sz w:val="21"/>
              </w:rPr>
              <w:t>13</w:t>
            </w:r>
            <w:r w:rsidRPr="00C26379">
              <w:rPr>
                <w:sz w:val="21"/>
              </w:rPr>
              <w:t>/1</w:t>
            </w:r>
            <w:r w:rsidR="00A90DDC" w:rsidRPr="00C26379">
              <w:rPr>
                <w:sz w:val="21"/>
              </w:rPr>
              <w:t>0</w:t>
            </w:r>
            <w:r w:rsidRPr="00C26379">
              <w:rPr>
                <w:sz w:val="21"/>
              </w:rPr>
              <w:t>/2024</w:t>
            </w:r>
          </w:p>
        </w:tc>
      </w:tr>
      <w:tr w:rsidR="00FA4B30" w:rsidRPr="00C26379" w14:paraId="7C953A02" w14:textId="77777777" w:rsidTr="00BC4163">
        <w:trPr>
          <w:trHeight w:val="545"/>
        </w:trPr>
        <w:tc>
          <w:tcPr>
            <w:tcW w:w="4511" w:type="dxa"/>
            <w:tcBorders>
              <w:top w:val="single" w:sz="4" w:space="0" w:color="000000"/>
              <w:left w:val="single" w:sz="4" w:space="0" w:color="000000"/>
              <w:bottom w:val="single" w:sz="4" w:space="0" w:color="000000"/>
              <w:right w:val="single" w:sz="4" w:space="0" w:color="000000"/>
            </w:tcBorders>
          </w:tcPr>
          <w:p w14:paraId="1D164B10" w14:textId="77777777" w:rsidR="00FA4B30" w:rsidRPr="00C26379" w:rsidRDefault="00FA4B30" w:rsidP="00BC4163">
            <w:pPr>
              <w:ind w:left="4"/>
            </w:pPr>
            <w:r w:rsidRPr="00C26379">
              <w:t xml:space="preserve">Campus / Location  </w:t>
            </w:r>
          </w:p>
          <w:p w14:paraId="7B4A6972" w14:textId="77777777" w:rsidR="00FA4B30" w:rsidRPr="00C26379" w:rsidRDefault="00FA4B30"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70BC22F0" w14:textId="77777777" w:rsidR="00FA4B30" w:rsidRPr="00C26379" w:rsidRDefault="00FA4B30" w:rsidP="00BC4163">
            <w:r w:rsidRPr="00C26379">
              <w:rPr>
                <w:sz w:val="21"/>
              </w:rPr>
              <w:t xml:space="preserve"> Online</w:t>
            </w:r>
          </w:p>
        </w:tc>
      </w:tr>
      <w:tr w:rsidR="00FA4B30" w:rsidRPr="00C26379" w14:paraId="06073C4F" w14:textId="77777777" w:rsidTr="00BC4163">
        <w:trPr>
          <w:trHeight w:val="545"/>
        </w:trPr>
        <w:tc>
          <w:tcPr>
            <w:tcW w:w="4511" w:type="dxa"/>
            <w:tcBorders>
              <w:top w:val="single" w:sz="4" w:space="0" w:color="000000"/>
              <w:left w:val="single" w:sz="4" w:space="0" w:color="000000"/>
              <w:bottom w:val="single" w:sz="4" w:space="0" w:color="000000"/>
              <w:right w:val="single" w:sz="4" w:space="0" w:color="000000"/>
            </w:tcBorders>
          </w:tcPr>
          <w:p w14:paraId="03DF636E" w14:textId="77777777" w:rsidR="00FA4B30" w:rsidRPr="00C26379" w:rsidRDefault="00FA4B30" w:rsidP="00BC4163">
            <w:pPr>
              <w:ind w:left="4"/>
            </w:pPr>
            <w:r w:rsidRPr="00C26379">
              <w:t xml:space="preserve">Date, Time, Duration </w:t>
            </w:r>
          </w:p>
          <w:p w14:paraId="2BF61A73" w14:textId="77777777" w:rsidR="00FA4B30" w:rsidRPr="00C26379" w:rsidRDefault="00FA4B30"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1B617D0E" w14:textId="2B157FC0" w:rsidR="00FA4B30" w:rsidRPr="00C26379" w:rsidRDefault="006548A1" w:rsidP="00BC4163">
            <w:r w:rsidRPr="00C26379">
              <w:t xml:space="preserve">1 Hour </w:t>
            </w:r>
          </w:p>
        </w:tc>
      </w:tr>
      <w:tr w:rsidR="00FA4B30" w:rsidRPr="00C26379" w14:paraId="414FB09F" w14:textId="77777777" w:rsidTr="00BC4163">
        <w:trPr>
          <w:trHeight w:val="550"/>
        </w:trPr>
        <w:tc>
          <w:tcPr>
            <w:tcW w:w="4511" w:type="dxa"/>
            <w:tcBorders>
              <w:top w:val="single" w:sz="4" w:space="0" w:color="000000"/>
              <w:left w:val="single" w:sz="4" w:space="0" w:color="000000"/>
              <w:bottom w:val="single" w:sz="4" w:space="0" w:color="000000"/>
              <w:right w:val="single" w:sz="4" w:space="0" w:color="000000"/>
            </w:tcBorders>
          </w:tcPr>
          <w:p w14:paraId="5EA15B58" w14:textId="77777777" w:rsidR="00FA4B30" w:rsidRPr="00C26379" w:rsidRDefault="00FA4B30" w:rsidP="00BC4163">
            <w:pPr>
              <w:ind w:left="4"/>
            </w:pPr>
            <w:r w:rsidRPr="00C26379">
              <w:t xml:space="preserve">Subject Speciality  </w:t>
            </w:r>
          </w:p>
          <w:p w14:paraId="6F3A2518" w14:textId="77777777" w:rsidR="00FA4B30" w:rsidRPr="00C26379" w:rsidRDefault="00FA4B30"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24ADF9AA" w14:textId="3D9643CB" w:rsidR="00FA4B30" w:rsidRPr="00C26379" w:rsidRDefault="006C0C66" w:rsidP="00BC4163">
            <w:r w:rsidRPr="00C26379">
              <w:t xml:space="preserve">Organisational Consultation </w:t>
            </w:r>
          </w:p>
        </w:tc>
      </w:tr>
      <w:tr w:rsidR="00FA4B30" w:rsidRPr="00C26379" w14:paraId="7ABF6C87" w14:textId="77777777" w:rsidTr="00BC4163">
        <w:trPr>
          <w:trHeight w:val="545"/>
        </w:trPr>
        <w:tc>
          <w:tcPr>
            <w:tcW w:w="4511" w:type="dxa"/>
            <w:tcBorders>
              <w:top w:val="single" w:sz="4" w:space="0" w:color="000000"/>
              <w:left w:val="single" w:sz="4" w:space="0" w:color="000000"/>
              <w:bottom w:val="single" w:sz="4" w:space="0" w:color="000000"/>
              <w:right w:val="single" w:sz="4" w:space="0" w:color="000000"/>
            </w:tcBorders>
          </w:tcPr>
          <w:p w14:paraId="293790A4" w14:textId="77777777" w:rsidR="00FA4B30" w:rsidRPr="00C26379" w:rsidRDefault="00FA4B30" w:rsidP="00BC4163">
            <w:pPr>
              <w:ind w:left="4"/>
            </w:pPr>
            <w:r w:rsidRPr="00C26379">
              <w:t xml:space="preserve">Type of activity  </w:t>
            </w:r>
          </w:p>
          <w:p w14:paraId="53B4A4FD" w14:textId="77777777" w:rsidR="00FA4B30" w:rsidRPr="00C26379" w:rsidRDefault="00FA4B30" w:rsidP="00BC4163">
            <w:pPr>
              <w:ind w:left="4"/>
            </w:pPr>
            <w:r w:rsidRPr="00C26379">
              <w:t xml:space="preserve"> </w:t>
            </w:r>
          </w:p>
        </w:tc>
        <w:tc>
          <w:tcPr>
            <w:tcW w:w="5126" w:type="dxa"/>
            <w:tcBorders>
              <w:top w:val="single" w:sz="4" w:space="0" w:color="000000"/>
              <w:left w:val="single" w:sz="4" w:space="0" w:color="000000"/>
              <w:bottom w:val="single" w:sz="4" w:space="0" w:color="000000"/>
              <w:right w:val="single" w:sz="4" w:space="0" w:color="000000"/>
            </w:tcBorders>
          </w:tcPr>
          <w:p w14:paraId="542A6DB4" w14:textId="77777777" w:rsidR="00FA4B30" w:rsidRPr="00C26379" w:rsidRDefault="00FA4B30" w:rsidP="00BC4163">
            <w:r w:rsidRPr="00C26379">
              <w:rPr>
                <w:sz w:val="21"/>
              </w:rPr>
              <w:t xml:space="preserve"> Lecturing</w:t>
            </w:r>
          </w:p>
        </w:tc>
      </w:tr>
      <w:tr w:rsidR="00FA4B30" w:rsidRPr="00C26379" w14:paraId="2926BDEA" w14:textId="77777777" w:rsidTr="00BC4163">
        <w:trPr>
          <w:trHeight w:val="1085"/>
        </w:trPr>
        <w:tc>
          <w:tcPr>
            <w:tcW w:w="9637" w:type="dxa"/>
            <w:gridSpan w:val="2"/>
            <w:tcBorders>
              <w:top w:val="single" w:sz="4" w:space="0" w:color="000000"/>
              <w:left w:val="single" w:sz="4" w:space="0" w:color="000000"/>
              <w:bottom w:val="single" w:sz="4" w:space="0" w:color="000000"/>
              <w:right w:val="single" w:sz="4" w:space="0" w:color="000000"/>
            </w:tcBorders>
          </w:tcPr>
          <w:p w14:paraId="1CB36497" w14:textId="77777777" w:rsidR="00FA4B30" w:rsidRPr="00C26379" w:rsidRDefault="00FA4B30" w:rsidP="00BC4163">
            <w:pPr>
              <w:ind w:left="4" w:right="50"/>
              <w:jc w:val="both"/>
            </w:pPr>
            <w:r w:rsidRPr="00C26379">
              <w:rPr>
                <w:b/>
              </w:rPr>
              <w:t xml:space="preserve">This observation will contribute to the participant’s portfolio of evidence to satisfy the assessment of the PGCert The and should be undertaken by an experienced academic colleague or professional colleague. Observation by a fellow participant on the programme is not permissible as a means of authenticating practice. </w:t>
            </w:r>
          </w:p>
        </w:tc>
      </w:tr>
    </w:tbl>
    <w:p w14:paraId="4E50714E" w14:textId="77777777" w:rsidR="00FA4B30" w:rsidRPr="00C26379" w:rsidRDefault="00FA4B30" w:rsidP="00FA4B30">
      <w:pPr>
        <w:spacing w:after="0"/>
      </w:pPr>
      <w:r w:rsidRPr="00C26379">
        <w:t xml:space="preserve"> </w:t>
      </w:r>
    </w:p>
    <w:tbl>
      <w:tblPr>
        <w:tblStyle w:val="TableGrid0"/>
        <w:tblW w:w="9644" w:type="dxa"/>
        <w:tblInd w:w="0" w:type="dxa"/>
        <w:tblCellMar>
          <w:top w:w="50" w:type="dxa"/>
          <w:left w:w="5" w:type="dxa"/>
          <w:right w:w="115" w:type="dxa"/>
        </w:tblCellMar>
        <w:tblLook w:val="04A0" w:firstRow="1" w:lastRow="0" w:firstColumn="1" w:lastColumn="0" w:noHBand="0" w:noVBand="1"/>
      </w:tblPr>
      <w:tblGrid>
        <w:gridCol w:w="9644"/>
      </w:tblGrid>
      <w:tr w:rsidR="00FA4B30" w:rsidRPr="00C26379" w14:paraId="4B957CC0" w14:textId="77777777" w:rsidTr="00BC4163">
        <w:trPr>
          <w:trHeight w:val="1075"/>
        </w:trPr>
        <w:tc>
          <w:tcPr>
            <w:tcW w:w="9644" w:type="dxa"/>
            <w:tcBorders>
              <w:top w:val="single" w:sz="4" w:space="0" w:color="000000"/>
              <w:left w:val="single" w:sz="4" w:space="0" w:color="000000"/>
              <w:bottom w:val="single" w:sz="4" w:space="0" w:color="000000"/>
              <w:right w:val="single" w:sz="4" w:space="0" w:color="000000"/>
            </w:tcBorders>
          </w:tcPr>
          <w:p w14:paraId="7F17991F" w14:textId="77777777" w:rsidR="00FA4B30" w:rsidRPr="00C26379" w:rsidRDefault="00FA4B30" w:rsidP="00BC4163">
            <w:pPr>
              <w:spacing w:after="194"/>
            </w:pPr>
            <w:r w:rsidRPr="00C26379">
              <w:t xml:space="preserve"> </w:t>
            </w:r>
            <w:r w:rsidRPr="00C26379">
              <w:rPr>
                <w:b/>
              </w:rPr>
              <w:t xml:space="preserve">Teaching/Support preparation [A1: Design and plan learning activities] </w:t>
            </w:r>
          </w:p>
          <w:p w14:paraId="475A27A8" w14:textId="77777777" w:rsidR="00FA4B30" w:rsidRPr="00C26379" w:rsidRDefault="00FA4B30" w:rsidP="00BC4163">
            <w:r w:rsidRPr="00C26379">
              <w:rPr>
                <w:i/>
                <w:color w:val="404040"/>
              </w:rPr>
              <w:t>i.e. Preparation, selection and organisation of content.  Choice of teaching/learning methods</w:t>
            </w:r>
            <w:r w:rsidRPr="00C26379">
              <w:rPr>
                <w:rFonts w:ascii="Arial" w:eastAsia="Arial" w:hAnsi="Arial" w:cs="Arial"/>
              </w:rPr>
              <w:t xml:space="preserve">. </w:t>
            </w:r>
            <w:r w:rsidRPr="00C26379">
              <w:t xml:space="preserve"> </w:t>
            </w:r>
          </w:p>
          <w:p w14:paraId="68B0395C" w14:textId="77777777" w:rsidR="00FA4B30" w:rsidRPr="00C26379" w:rsidRDefault="00FA4B30" w:rsidP="00BC4163">
            <w:r w:rsidRPr="00C26379">
              <w:t xml:space="preserve"> </w:t>
            </w:r>
          </w:p>
        </w:tc>
      </w:tr>
      <w:tr w:rsidR="00FA4B30" w:rsidRPr="00C26379" w14:paraId="4867A215" w14:textId="77777777" w:rsidTr="00BC4163">
        <w:trPr>
          <w:trHeight w:val="4512"/>
        </w:trPr>
        <w:tc>
          <w:tcPr>
            <w:tcW w:w="9644" w:type="dxa"/>
            <w:tcBorders>
              <w:top w:val="single" w:sz="4" w:space="0" w:color="000000"/>
              <w:left w:val="single" w:sz="4" w:space="0" w:color="000000"/>
              <w:bottom w:val="single" w:sz="4" w:space="0" w:color="000000"/>
              <w:right w:val="single" w:sz="4" w:space="0" w:color="000000"/>
            </w:tcBorders>
          </w:tcPr>
          <w:p w14:paraId="40DFB508" w14:textId="77777777" w:rsidR="00FA4B30" w:rsidRPr="00C26379" w:rsidRDefault="00FA4B30" w:rsidP="00BC4163">
            <w:r w:rsidRPr="00C26379">
              <w:rPr>
                <w:b/>
              </w:rPr>
              <w:lastRenderedPageBreak/>
              <w:t xml:space="preserve"> Comments  </w:t>
            </w:r>
          </w:p>
          <w:p w14:paraId="6130C13B" w14:textId="77777777" w:rsidR="00FA4B30" w:rsidRPr="00C26379" w:rsidRDefault="00FA4B30" w:rsidP="00BC4163">
            <w:r w:rsidRPr="00C26379">
              <w:t xml:space="preserve"> </w:t>
            </w:r>
          </w:p>
          <w:p w14:paraId="0BB98FD1" w14:textId="77777777" w:rsidR="00EA0473" w:rsidRPr="00C26379" w:rsidRDefault="00EA0473" w:rsidP="00EA0473">
            <w:r w:rsidRPr="00C26379">
              <w:t xml:space="preserve">- Using PowerPoint slides to enhance the lecture. </w:t>
            </w:r>
            <w:r w:rsidRPr="00C26379">
              <w:br/>
              <w:t xml:space="preserve">- The slides are well-crafted and easy to read for students. </w:t>
            </w:r>
          </w:p>
          <w:p w14:paraId="07CA110E" w14:textId="366CEC7F" w:rsidR="00EA0473" w:rsidRPr="00C26379" w:rsidRDefault="00EA0473" w:rsidP="00EA0473">
            <w:r w:rsidRPr="00C26379">
              <w:t>- Visual components, like as graphs, are effectively blended to enhance learning.</w:t>
            </w:r>
          </w:p>
          <w:p w14:paraId="3E832678" w14:textId="155F659E" w:rsidR="00FA4B30" w:rsidRPr="00C26379" w:rsidRDefault="00FA4B30" w:rsidP="00BC4163"/>
        </w:tc>
      </w:tr>
    </w:tbl>
    <w:p w14:paraId="4AC1ED53" w14:textId="77777777" w:rsidR="00FA4B30" w:rsidRPr="00C26379" w:rsidRDefault="00FA4B30" w:rsidP="00FA4B30">
      <w:pPr>
        <w:spacing w:after="0"/>
        <w:ind w:left="-1081" w:right="184"/>
        <w:jc w:val="both"/>
      </w:pPr>
    </w:p>
    <w:tbl>
      <w:tblPr>
        <w:tblStyle w:val="TableGrid0"/>
        <w:tblW w:w="9644" w:type="dxa"/>
        <w:tblInd w:w="0" w:type="dxa"/>
        <w:tblCellMar>
          <w:top w:w="50" w:type="dxa"/>
          <w:left w:w="5" w:type="dxa"/>
          <w:right w:w="15" w:type="dxa"/>
        </w:tblCellMar>
        <w:tblLook w:val="04A0" w:firstRow="1" w:lastRow="0" w:firstColumn="1" w:lastColumn="0" w:noHBand="0" w:noVBand="1"/>
      </w:tblPr>
      <w:tblGrid>
        <w:gridCol w:w="9644"/>
      </w:tblGrid>
      <w:tr w:rsidR="00FA4B30" w:rsidRPr="00C26379" w14:paraId="05C340AE" w14:textId="77777777" w:rsidTr="00BC4163">
        <w:trPr>
          <w:trHeight w:val="2070"/>
        </w:trPr>
        <w:tc>
          <w:tcPr>
            <w:tcW w:w="9644" w:type="dxa"/>
            <w:tcBorders>
              <w:top w:val="single" w:sz="4" w:space="0" w:color="000000"/>
              <w:left w:val="single" w:sz="4" w:space="0" w:color="000000"/>
              <w:bottom w:val="single" w:sz="4" w:space="0" w:color="000000"/>
              <w:right w:val="single" w:sz="4" w:space="0" w:color="000000"/>
            </w:tcBorders>
          </w:tcPr>
          <w:p w14:paraId="0CBA5FFF" w14:textId="77777777" w:rsidR="00FA4B30" w:rsidRPr="00C26379" w:rsidRDefault="00FA4B30" w:rsidP="00BC4163">
            <w:r w:rsidRPr="00C26379">
              <w:t xml:space="preserve"> </w:t>
            </w:r>
            <w:r w:rsidRPr="00C26379">
              <w:rPr>
                <w:b/>
              </w:rPr>
              <w:t xml:space="preserve">Teaching   [A2: Teach and/or support learning.] </w:t>
            </w:r>
          </w:p>
          <w:p w14:paraId="6501811E" w14:textId="77777777" w:rsidR="00FA4B30" w:rsidRPr="00C26379" w:rsidRDefault="00FA4B30" w:rsidP="00BC4163">
            <w:r w:rsidRPr="00C26379">
              <w:rPr>
                <w:i/>
                <w:color w:val="404040"/>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FA4B30" w:rsidRPr="00C26379" w14:paraId="59F78619" w14:textId="77777777" w:rsidTr="00BC4163">
        <w:trPr>
          <w:trHeight w:val="4506"/>
        </w:trPr>
        <w:tc>
          <w:tcPr>
            <w:tcW w:w="9644" w:type="dxa"/>
            <w:tcBorders>
              <w:top w:val="single" w:sz="4" w:space="0" w:color="000000"/>
              <w:left w:val="single" w:sz="4" w:space="0" w:color="000000"/>
              <w:bottom w:val="single" w:sz="4" w:space="0" w:color="000000"/>
              <w:right w:val="single" w:sz="4" w:space="0" w:color="000000"/>
            </w:tcBorders>
            <w:vAlign w:val="bottom"/>
          </w:tcPr>
          <w:p w14:paraId="2E951274" w14:textId="77777777" w:rsidR="00FA4B30" w:rsidRPr="00C26379" w:rsidRDefault="00FA4B30" w:rsidP="00BC4163">
            <w:pPr>
              <w:spacing w:after="161"/>
              <w:rPr>
                <w:b/>
              </w:rPr>
            </w:pPr>
            <w:r w:rsidRPr="00C26379">
              <w:rPr>
                <w:b/>
              </w:rPr>
              <w:t xml:space="preserve">Comments  </w:t>
            </w:r>
          </w:p>
          <w:p w14:paraId="2886F9D2" w14:textId="77777777" w:rsidR="001B25F8" w:rsidRPr="00C26379" w:rsidRDefault="001B25F8" w:rsidP="001B25F8">
            <w:pPr>
              <w:spacing w:after="161"/>
              <w:rPr>
                <w:bCs/>
              </w:rPr>
            </w:pPr>
            <w:r w:rsidRPr="00C26379">
              <w:rPr>
                <w:bCs/>
              </w:rPr>
              <w:t>The session consisted primarily of lectures, with an emphasis on the analysis of diagnostic tools and methodologies used in various business contexts.  Although effective at conveying complex theories, using other interactive tactics, such as breakout discussions or online polls, could increase engagement.  Jaliya began the lesson by offering a recap of previous topics, ensuring a smooth transition and laying the groundwork for a full examination of diagnostic methods.</w:t>
            </w:r>
          </w:p>
          <w:p w14:paraId="5D2AB931" w14:textId="77777777" w:rsidR="001B25F8" w:rsidRPr="00C26379" w:rsidRDefault="001B25F8" w:rsidP="001B25F8">
            <w:pPr>
              <w:spacing w:after="161"/>
              <w:rPr>
                <w:bCs/>
              </w:rPr>
            </w:pPr>
          </w:p>
          <w:p w14:paraId="10964E34" w14:textId="4B0F66B7" w:rsidR="00FA4B30" w:rsidRPr="00C26379" w:rsidRDefault="001B25F8" w:rsidP="001B25F8">
            <w:pPr>
              <w:spacing w:after="161"/>
              <w:rPr>
                <w:bCs/>
              </w:rPr>
            </w:pPr>
            <w:r w:rsidRPr="00C26379">
              <w:rPr>
                <w:bCs/>
              </w:rPr>
              <w:t xml:space="preserve"> The presentation was clear and well-timed, and Jaliya's enthusiasm for the subject was evident throughout.  Diagnostic tools were used to assess and demonstrate theoretical concepts in real-world scenarios, providing reinforcement.  The session concluded with a brief summary and discussion of the next topic, ensuring a smooth transition.</w:t>
            </w:r>
          </w:p>
          <w:p w14:paraId="7142D171" w14:textId="77777777" w:rsidR="00FA4B30" w:rsidRPr="00C26379" w:rsidRDefault="00FA4B30" w:rsidP="00BC4163">
            <w:pPr>
              <w:spacing w:after="155"/>
              <w:rPr>
                <w:bCs/>
              </w:rPr>
            </w:pPr>
          </w:p>
          <w:p w14:paraId="2B69D0DE" w14:textId="77777777" w:rsidR="00FA4B30" w:rsidRPr="00C26379" w:rsidRDefault="00FA4B30" w:rsidP="00BC4163">
            <w:pPr>
              <w:spacing w:after="155"/>
              <w:rPr>
                <w:bCs/>
              </w:rPr>
            </w:pPr>
          </w:p>
          <w:p w14:paraId="157E8F05" w14:textId="77777777" w:rsidR="00FA4B30" w:rsidRPr="00C26379" w:rsidRDefault="00FA4B30" w:rsidP="00BC4163">
            <w:pPr>
              <w:spacing w:after="155"/>
              <w:rPr>
                <w:bCs/>
              </w:rPr>
            </w:pPr>
          </w:p>
          <w:p w14:paraId="33417966" w14:textId="77777777" w:rsidR="00FA4B30" w:rsidRPr="00C26379" w:rsidRDefault="00FA4B30" w:rsidP="00BC4163">
            <w:pPr>
              <w:spacing w:after="155"/>
              <w:rPr>
                <w:bCs/>
              </w:rPr>
            </w:pPr>
          </w:p>
          <w:p w14:paraId="71DB1BF0" w14:textId="77777777" w:rsidR="00FA4B30" w:rsidRPr="00C26379" w:rsidRDefault="00FA4B30" w:rsidP="00BC4163">
            <w:pPr>
              <w:rPr>
                <w:bCs/>
              </w:rPr>
            </w:pPr>
            <w:r w:rsidRPr="00C26379">
              <w:rPr>
                <w:bCs/>
              </w:rPr>
              <w:t xml:space="preserve"> </w:t>
            </w:r>
          </w:p>
          <w:p w14:paraId="7DCBB6E0" w14:textId="77777777" w:rsidR="00FA4B30" w:rsidRPr="00C26379" w:rsidRDefault="00FA4B30" w:rsidP="00BC4163">
            <w:pPr>
              <w:rPr>
                <w:bCs/>
              </w:rPr>
            </w:pPr>
            <w:r w:rsidRPr="00C26379">
              <w:rPr>
                <w:bCs/>
              </w:rPr>
              <w:t xml:space="preserve"> </w:t>
            </w:r>
          </w:p>
          <w:p w14:paraId="0B33B6C6" w14:textId="77777777" w:rsidR="00FA4B30" w:rsidRPr="00C26379" w:rsidRDefault="00FA4B30" w:rsidP="00BC4163">
            <w:pPr>
              <w:rPr>
                <w:bCs/>
              </w:rPr>
            </w:pPr>
            <w:r w:rsidRPr="00C26379">
              <w:rPr>
                <w:bCs/>
              </w:rPr>
              <w:t xml:space="preserve"> </w:t>
            </w:r>
          </w:p>
        </w:tc>
      </w:tr>
      <w:tr w:rsidR="00FA4B30" w:rsidRPr="00C26379" w14:paraId="2D484627" w14:textId="77777777" w:rsidTr="00BC4163">
        <w:trPr>
          <w:trHeight w:val="1781"/>
        </w:trPr>
        <w:tc>
          <w:tcPr>
            <w:tcW w:w="9644" w:type="dxa"/>
            <w:tcBorders>
              <w:top w:val="single" w:sz="4" w:space="0" w:color="000000"/>
              <w:left w:val="single" w:sz="4" w:space="0" w:color="000000"/>
              <w:bottom w:val="single" w:sz="4" w:space="0" w:color="000000"/>
              <w:right w:val="single" w:sz="4" w:space="0" w:color="000000"/>
            </w:tcBorders>
          </w:tcPr>
          <w:p w14:paraId="07E04174" w14:textId="77777777" w:rsidR="00FA4B30" w:rsidRPr="00C26379" w:rsidRDefault="00FA4B30" w:rsidP="00BC4163">
            <w:r w:rsidRPr="00C26379">
              <w:rPr>
                <w:b/>
              </w:rPr>
              <w:lastRenderedPageBreak/>
              <w:t xml:space="preserve"> Effective Learning Environments [A4:Develop effective learning environments and approaches to student support and guidance.]  </w:t>
            </w:r>
          </w:p>
          <w:p w14:paraId="413BC6D9" w14:textId="77777777" w:rsidR="00FA4B30" w:rsidRPr="00C26379" w:rsidRDefault="00FA4B30" w:rsidP="00BC4163">
            <w:pPr>
              <w:ind w:right="176"/>
            </w:pPr>
            <w:proofErr w:type="spellStart"/>
            <w:r w:rsidRPr="00C26379">
              <w:rPr>
                <w:i/>
              </w:rPr>
              <w:t>i.e</w:t>
            </w:r>
            <w:proofErr w:type="spellEnd"/>
            <w:r w:rsidRPr="00C26379">
              <w:rPr>
                <w:i/>
              </w:rPr>
              <w:t xml:space="preserve"> General class atmosphere, level of participation, attention, and interest.  Student attitude and ability to carry out classwork. </w:t>
            </w:r>
            <w:proofErr w:type="spellStart"/>
            <w:r w:rsidRPr="00C26379">
              <w:rPr>
                <w:i/>
              </w:rPr>
              <w:t>Were</w:t>
            </w:r>
            <w:proofErr w:type="spellEnd"/>
            <w:r w:rsidRPr="00C26379">
              <w:rPr>
                <w:i/>
              </w:rPr>
              <w:t xml:space="preserve"> learning problems identified and overcome?  Awareness of individual needs.  Attitude to students. </w:t>
            </w:r>
          </w:p>
        </w:tc>
      </w:tr>
      <w:tr w:rsidR="00FA4B30" w:rsidRPr="00C26379" w14:paraId="677CF7AD" w14:textId="77777777" w:rsidTr="00BC4163">
        <w:trPr>
          <w:trHeight w:val="4512"/>
        </w:trPr>
        <w:tc>
          <w:tcPr>
            <w:tcW w:w="9644" w:type="dxa"/>
            <w:tcBorders>
              <w:top w:val="single" w:sz="4" w:space="0" w:color="000000"/>
              <w:left w:val="single" w:sz="4" w:space="0" w:color="000000"/>
              <w:bottom w:val="single" w:sz="4" w:space="0" w:color="000000"/>
              <w:right w:val="single" w:sz="4" w:space="0" w:color="000000"/>
            </w:tcBorders>
          </w:tcPr>
          <w:p w14:paraId="48B81F68" w14:textId="77777777" w:rsidR="00FA4B30" w:rsidRPr="00C26379" w:rsidRDefault="00FA4B30" w:rsidP="00BC4163">
            <w:r w:rsidRPr="00C26379">
              <w:rPr>
                <w:b/>
              </w:rPr>
              <w:t xml:space="preserve">Comments  </w:t>
            </w:r>
          </w:p>
          <w:p w14:paraId="5A99BF6F" w14:textId="77777777" w:rsidR="00FA4B30" w:rsidRPr="00C26379" w:rsidRDefault="00FA4B30" w:rsidP="00BC4163">
            <w:r w:rsidRPr="00C26379">
              <w:rPr>
                <w:b/>
              </w:rPr>
              <w:t xml:space="preserve"> </w:t>
            </w:r>
          </w:p>
          <w:p w14:paraId="69CB834B" w14:textId="31204D36" w:rsidR="007F746E" w:rsidRPr="00C26379" w:rsidRDefault="00335C78" w:rsidP="007F746E">
            <w:pPr>
              <w:rPr>
                <w:bCs/>
              </w:rPr>
            </w:pPr>
            <w:r w:rsidRPr="00C26379">
              <w:rPr>
                <w:bCs/>
              </w:rPr>
              <w:t>Jaliya</w:t>
            </w:r>
            <w:r w:rsidR="007F746E" w:rsidRPr="00C26379">
              <w:rPr>
                <w:bCs/>
              </w:rPr>
              <w:t xml:space="preserve"> employed a diverse range of online tools to increase comprehension. However, augmenting the use of interactive tools could enhance student engagement and accommodate diverse learning preferences. The communication was unambiguous, albeit the lecture style constrained participatory discourse. The professional rapport was established, however, enhancing student involvement could be achieved by incorporating Q&amp;A portions and interactive aspects.</w:t>
            </w:r>
          </w:p>
          <w:p w14:paraId="7A0AEA04" w14:textId="77777777" w:rsidR="00FA4B30" w:rsidRPr="00C26379" w:rsidRDefault="00FA4B30" w:rsidP="00BC4163">
            <w:pPr>
              <w:rPr>
                <w:bCs/>
              </w:rPr>
            </w:pPr>
          </w:p>
          <w:p w14:paraId="0FC08362" w14:textId="77777777" w:rsidR="00FA4B30" w:rsidRPr="00C26379" w:rsidRDefault="00FA4B30" w:rsidP="00BC4163"/>
        </w:tc>
      </w:tr>
    </w:tbl>
    <w:p w14:paraId="4036A714" w14:textId="77777777" w:rsidR="00FA4B30" w:rsidRPr="00C26379" w:rsidRDefault="00FA4B30" w:rsidP="00FA4B30">
      <w:pPr>
        <w:spacing w:after="0"/>
        <w:ind w:left="-1081" w:right="184"/>
        <w:jc w:val="both"/>
      </w:pPr>
    </w:p>
    <w:tbl>
      <w:tblPr>
        <w:tblStyle w:val="TableGrid0"/>
        <w:tblW w:w="9507" w:type="dxa"/>
        <w:tblInd w:w="137" w:type="dxa"/>
        <w:tblCellMar>
          <w:top w:w="50" w:type="dxa"/>
          <w:left w:w="5" w:type="dxa"/>
        </w:tblCellMar>
        <w:tblLook w:val="04A0" w:firstRow="1" w:lastRow="0" w:firstColumn="1" w:lastColumn="0" w:noHBand="0" w:noVBand="1"/>
      </w:tblPr>
      <w:tblGrid>
        <w:gridCol w:w="9507"/>
      </w:tblGrid>
      <w:tr w:rsidR="00FA4B30" w:rsidRPr="00C26379" w14:paraId="3E5F9938" w14:textId="77777777" w:rsidTr="004B0231">
        <w:trPr>
          <w:trHeight w:val="1275"/>
        </w:trPr>
        <w:tc>
          <w:tcPr>
            <w:tcW w:w="9507" w:type="dxa"/>
            <w:tcBorders>
              <w:top w:val="single" w:sz="4" w:space="0" w:color="000000"/>
              <w:left w:val="single" w:sz="4" w:space="0" w:color="000000"/>
              <w:bottom w:val="single" w:sz="4" w:space="0" w:color="000000"/>
              <w:right w:val="single" w:sz="4" w:space="0" w:color="000000"/>
            </w:tcBorders>
          </w:tcPr>
          <w:p w14:paraId="0BB46E14" w14:textId="77777777" w:rsidR="00FA4B30" w:rsidRPr="00C26379" w:rsidRDefault="00FA4B30" w:rsidP="00BC4163">
            <w:r w:rsidRPr="00C26379">
              <w:rPr>
                <w:b/>
              </w:rPr>
              <w:t xml:space="preserve">Assessment [A3: Assess and give learners feedback]  </w:t>
            </w:r>
          </w:p>
          <w:p w14:paraId="23EFB781" w14:textId="77777777" w:rsidR="00FA4B30" w:rsidRPr="00C26379" w:rsidRDefault="00FA4B30" w:rsidP="00BC4163">
            <w:proofErr w:type="spellStart"/>
            <w:r w:rsidRPr="00C26379">
              <w:t>i</w:t>
            </w:r>
            <w:r w:rsidRPr="00C26379">
              <w:rPr>
                <w:i/>
              </w:rPr>
              <w:t>.e</w:t>
            </w:r>
            <w:proofErr w:type="spellEnd"/>
            <w:r w:rsidRPr="00C26379">
              <w:rPr>
                <w:i/>
              </w:rPr>
              <w:t xml:space="preserve"> Formative/summative assessment examples , Question and answer technique.  Other evaluation procedures, class management, instructions to students005C.</w:t>
            </w:r>
            <w:r w:rsidRPr="00C26379">
              <w:t xml:space="preserve"> </w:t>
            </w:r>
          </w:p>
        </w:tc>
      </w:tr>
      <w:tr w:rsidR="00FA4B30" w:rsidRPr="00C26379" w14:paraId="304FE176" w14:textId="77777777" w:rsidTr="004B0231">
        <w:trPr>
          <w:trHeight w:val="1986"/>
        </w:trPr>
        <w:tc>
          <w:tcPr>
            <w:tcW w:w="9507" w:type="dxa"/>
            <w:tcBorders>
              <w:top w:val="single" w:sz="4" w:space="0" w:color="000000"/>
              <w:left w:val="single" w:sz="4" w:space="0" w:color="000000"/>
              <w:bottom w:val="single" w:sz="4" w:space="0" w:color="000000"/>
              <w:right w:val="single" w:sz="4" w:space="0" w:color="000000"/>
            </w:tcBorders>
          </w:tcPr>
          <w:p w14:paraId="7485CC83" w14:textId="77777777" w:rsidR="00FA4B30" w:rsidRPr="00C26379" w:rsidRDefault="00FA4B30" w:rsidP="00BC4163">
            <w:pPr>
              <w:rPr>
                <w:b/>
              </w:rPr>
            </w:pPr>
            <w:r w:rsidRPr="00C26379">
              <w:rPr>
                <w:b/>
              </w:rPr>
              <w:t xml:space="preserve">Comments  </w:t>
            </w:r>
          </w:p>
          <w:p w14:paraId="5508090C" w14:textId="0259595A" w:rsidR="00FA4B30" w:rsidRPr="00C26379" w:rsidRDefault="00504EAF" w:rsidP="00BC4163">
            <w:pPr>
              <w:jc w:val="both"/>
            </w:pPr>
            <w:r w:rsidRPr="00C26379">
              <w:t>Formative assessment was performed by analysing and discussing diagnostic techniques. Utilising digital technologies to offer a wider range of practical examples and tailored feedback would significantly improve the learning process.</w:t>
            </w:r>
          </w:p>
        </w:tc>
      </w:tr>
      <w:tr w:rsidR="00FA4B30" w:rsidRPr="00C26379" w14:paraId="514F05C8" w14:textId="77777777" w:rsidTr="004B0231">
        <w:trPr>
          <w:trHeight w:val="2425"/>
        </w:trPr>
        <w:tc>
          <w:tcPr>
            <w:tcW w:w="9507" w:type="dxa"/>
            <w:tcBorders>
              <w:top w:val="single" w:sz="4" w:space="0" w:color="000000"/>
              <w:left w:val="single" w:sz="4" w:space="0" w:color="000000"/>
              <w:bottom w:val="single" w:sz="4" w:space="0" w:color="000000"/>
              <w:right w:val="single" w:sz="4" w:space="0" w:color="000000"/>
            </w:tcBorders>
          </w:tcPr>
          <w:p w14:paraId="03892604" w14:textId="77777777" w:rsidR="00FA4B30" w:rsidRPr="00C26379" w:rsidRDefault="00FA4B30" w:rsidP="00797E6F">
            <w:r w:rsidRPr="00C26379">
              <w:rPr>
                <w:b/>
              </w:rPr>
              <w:t xml:space="preserve">Core Knowledge   </w:t>
            </w:r>
          </w:p>
          <w:p w14:paraId="209D6597" w14:textId="69EDF3CC" w:rsidR="00FA4B30" w:rsidRPr="00C26379" w:rsidRDefault="00374C8D" w:rsidP="00797E6F">
            <w:r w:rsidRPr="00C26379">
              <w:rPr>
                <w:sz w:val="36"/>
                <w:szCs w:val="36"/>
                <w:vertAlign w:val="subscript"/>
              </w:rPr>
              <w:t>The content was comprehensive and exhibited good subject competence; nevertheless, upgrading the material to reflect current industry trends is recommended.  The lecture style efficiently imparted complicated theories, but incorporating more interactive aspects could result in a more dynamic learning experience.  While I recognised the students' educational demands, encouraging student participation and catering to varied learning preferences is critical.  Although presentation software and digital handouts were helpful, adopting more instructional technology could increase engagement and involvement even more.</w:t>
            </w:r>
            <w:r w:rsidR="00C06E84" w:rsidRPr="00C26379">
              <w:rPr>
                <w:sz w:val="36"/>
                <w:szCs w:val="36"/>
                <w:vertAlign w:val="subscript"/>
              </w:rPr>
              <w:t>.</w:t>
            </w:r>
            <w:r w:rsidR="00FA4B30" w:rsidRPr="00C26379">
              <w:rPr>
                <w:sz w:val="36"/>
                <w:szCs w:val="36"/>
                <w:vertAlign w:val="subscript"/>
              </w:rPr>
              <w:tab/>
            </w:r>
            <w:r w:rsidR="00FA4B30" w:rsidRPr="00C26379">
              <w:t xml:space="preserve"> </w:t>
            </w:r>
          </w:p>
        </w:tc>
      </w:tr>
      <w:tr w:rsidR="00FA4B30" w:rsidRPr="00C26379" w14:paraId="1DBB9F7B" w14:textId="77777777" w:rsidTr="004B0231">
        <w:trPr>
          <w:trHeight w:val="1805"/>
        </w:trPr>
        <w:tc>
          <w:tcPr>
            <w:tcW w:w="9507" w:type="dxa"/>
            <w:tcBorders>
              <w:top w:val="single" w:sz="4" w:space="0" w:color="000000"/>
              <w:left w:val="single" w:sz="4" w:space="0" w:color="000000"/>
              <w:bottom w:val="single" w:sz="4" w:space="0" w:color="000000"/>
              <w:right w:val="single" w:sz="4" w:space="0" w:color="000000"/>
            </w:tcBorders>
          </w:tcPr>
          <w:p w14:paraId="5F9D9EC6" w14:textId="77777777" w:rsidR="00FA4B30" w:rsidRPr="00C26379" w:rsidRDefault="00FA4B30" w:rsidP="00BC4163">
            <w:pPr>
              <w:spacing w:after="155"/>
            </w:pPr>
            <w:r w:rsidRPr="00C26379">
              <w:rPr>
                <w:b/>
              </w:rPr>
              <w:lastRenderedPageBreak/>
              <w:t xml:space="preserve">Comments  </w:t>
            </w:r>
          </w:p>
          <w:p w14:paraId="3CE0F8F5" w14:textId="77777777" w:rsidR="00FA4B30" w:rsidRPr="00C26379" w:rsidRDefault="00FA4B30" w:rsidP="00BC4163">
            <w:r w:rsidRPr="00C26379">
              <w:rPr>
                <w:b/>
              </w:rPr>
              <w:t xml:space="preserve">  </w:t>
            </w:r>
          </w:p>
        </w:tc>
      </w:tr>
      <w:tr w:rsidR="00FA4B30" w:rsidRPr="00C26379" w14:paraId="10CB1FAF" w14:textId="77777777" w:rsidTr="004B0231">
        <w:trPr>
          <w:trHeight w:val="1751"/>
        </w:trPr>
        <w:tc>
          <w:tcPr>
            <w:tcW w:w="9507" w:type="dxa"/>
            <w:tcBorders>
              <w:top w:val="single" w:sz="4" w:space="0" w:color="000000"/>
              <w:left w:val="single" w:sz="4" w:space="0" w:color="000000"/>
              <w:bottom w:val="single" w:sz="4" w:space="0" w:color="000000"/>
              <w:right w:val="single" w:sz="4" w:space="0" w:color="000000"/>
            </w:tcBorders>
          </w:tcPr>
          <w:p w14:paraId="41E1E84E" w14:textId="77777777" w:rsidR="00FA4B30" w:rsidRPr="00C26379" w:rsidRDefault="00FA4B30" w:rsidP="00BC4163">
            <w:pPr>
              <w:spacing w:after="204"/>
            </w:pPr>
            <w:r w:rsidRPr="00C26379">
              <w:rPr>
                <w:b/>
              </w:rPr>
              <w:t xml:space="preserve">Professional values </w:t>
            </w:r>
          </w:p>
          <w:p w14:paraId="41B6BE6E" w14:textId="77777777" w:rsidR="00CA205F" w:rsidRPr="00C26379" w:rsidRDefault="005E5989" w:rsidP="00CA205F">
            <w:r w:rsidRPr="00C26379">
              <w:t xml:space="preserve"> </w:t>
            </w:r>
            <w:r w:rsidR="00CA205F" w:rsidRPr="00C26379">
              <w:t xml:space="preserve">Jaliya maintained a professional and courteous demeanour with the students, fostering a good and inclusive learning atmosphere. It is recommended that he continue to encourage varied viewpoints and promote equal involvement for all kids. To promote engagement, he could employ more interactive tools, which will allow for more student participation. </w:t>
            </w:r>
            <w:r w:rsidR="00CA205F" w:rsidRPr="00C26379">
              <w:br/>
            </w:r>
            <w:r w:rsidR="00CA205F" w:rsidRPr="00C26379">
              <w:br/>
              <w:t>The talk was based on current theories and demonstrated Jaliya's continued professional progress. It is suggested that he keep up with the current studies to ensure that the subject remains relevant. By including industry-specific examples, he demonstrated the practical application of business theories, and it is suggested that he continue to use real-world case studies to better prepare students for future job challenges.</w:t>
            </w:r>
          </w:p>
          <w:p w14:paraId="1E068AC5" w14:textId="1AB45895" w:rsidR="009C34CA" w:rsidRPr="00C26379" w:rsidRDefault="009C34CA" w:rsidP="00CA205F"/>
          <w:p w14:paraId="4DA6C7C6" w14:textId="7C0678C9" w:rsidR="009C34CA" w:rsidRPr="00C26379" w:rsidRDefault="009C34CA" w:rsidP="009C34CA"/>
          <w:p w14:paraId="4B6C321B" w14:textId="2E8EE685" w:rsidR="00FA4B30" w:rsidRPr="00C26379" w:rsidRDefault="00FA4B30" w:rsidP="000C1204"/>
        </w:tc>
      </w:tr>
      <w:tr w:rsidR="00FA4B30" w:rsidRPr="00C26379" w14:paraId="57AF4376" w14:textId="77777777" w:rsidTr="004B0231">
        <w:trPr>
          <w:trHeight w:val="3375"/>
        </w:trPr>
        <w:tc>
          <w:tcPr>
            <w:tcW w:w="9507" w:type="dxa"/>
            <w:tcBorders>
              <w:top w:val="single" w:sz="4" w:space="0" w:color="000000"/>
              <w:left w:val="single" w:sz="4" w:space="0" w:color="000000"/>
              <w:bottom w:val="single" w:sz="4" w:space="0" w:color="auto"/>
              <w:right w:val="single" w:sz="4" w:space="0" w:color="000000"/>
            </w:tcBorders>
          </w:tcPr>
          <w:p w14:paraId="18F51083" w14:textId="77777777" w:rsidR="00FA4B30" w:rsidRPr="00C26379" w:rsidRDefault="00FA4B30" w:rsidP="00BC4163">
            <w:pPr>
              <w:rPr>
                <w:bCs/>
              </w:rPr>
            </w:pPr>
            <w:r w:rsidRPr="00C26379">
              <w:rPr>
                <w:bCs/>
              </w:rPr>
              <w:t xml:space="preserve"> </w:t>
            </w:r>
          </w:p>
          <w:p w14:paraId="0C873D92" w14:textId="77777777" w:rsidR="00FA4B30" w:rsidRPr="00C26379" w:rsidRDefault="00FA4B30" w:rsidP="00BC4163">
            <w:pPr>
              <w:spacing w:after="161"/>
              <w:rPr>
                <w:bCs/>
              </w:rPr>
            </w:pPr>
            <w:r w:rsidRPr="00C26379">
              <w:rPr>
                <w:bCs/>
              </w:rPr>
              <w:t xml:space="preserve"> </w:t>
            </w:r>
          </w:p>
          <w:p w14:paraId="0CCC55AE" w14:textId="35A0799A" w:rsidR="000C1204" w:rsidRPr="00C26379" w:rsidRDefault="00FA4B30" w:rsidP="00BC4163">
            <w:pPr>
              <w:rPr>
                <w:bCs/>
              </w:rPr>
            </w:pPr>
            <w:r w:rsidRPr="00C26379">
              <w:rPr>
                <w:bCs/>
              </w:rPr>
              <w:t xml:space="preserve">Observer –    </w:t>
            </w:r>
            <w:r w:rsidR="0038305F" w:rsidRPr="00C26379">
              <w:rPr>
                <w:bCs/>
              </w:rPr>
              <w:t>Lisa Knight</w:t>
            </w:r>
            <w:r w:rsidR="000C1204" w:rsidRPr="00C26379">
              <w:rPr>
                <w:bCs/>
              </w:rPr>
              <w:t xml:space="preserve"> </w:t>
            </w:r>
            <w:r w:rsidRPr="00C26379">
              <w:rPr>
                <w:bCs/>
              </w:rPr>
              <w:t xml:space="preserve">                     Date: </w:t>
            </w:r>
            <w:r w:rsidR="000C1204" w:rsidRPr="00C26379">
              <w:rPr>
                <w:bCs/>
              </w:rPr>
              <w:t>13/10/2024</w:t>
            </w:r>
          </w:p>
          <w:p w14:paraId="3943AF3D" w14:textId="09368D03" w:rsidR="00FA4B30" w:rsidRPr="00C26379" w:rsidRDefault="00FA4B30" w:rsidP="00BC4163">
            <w:pPr>
              <w:rPr>
                <w:bCs/>
              </w:rPr>
            </w:pPr>
            <w:r w:rsidRPr="00C26379">
              <w:rPr>
                <w:bCs/>
              </w:rPr>
              <w:t xml:space="preserve">  </w:t>
            </w:r>
          </w:p>
          <w:p w14:paraId="74A6823C" w14:textId="681A273A" w:rsidR="00FA4B30" w:rsidRPr="00E83304" w:rsidRDefault="00FA4B30" w:rsidP="00BC4163">
            <w:pPr>
              <w:spacing w:line="402" w:lineRule="auto"/>
              <w:ind w:right="2651"/>
              <w:rPr>
                <w:bCs/>
                <w:lang w:val="pt-PT"/>
              </w:rPr>
            </w:pPr>
            <w:proofErr w:type="spellStart"/>
            <w:r w:rsidRPr="00E83304">
              <w:rPr>
                <w:bCs/>
                <w:lang w:val="pt-PT"/>
              </w:rPr>
              <w:t>Observee</w:t>
            </w:r>
            <w:proofErr w:type="spellEnd"/>
            <w:r w:rsidRPr="00E83304">
              <w:rPr>
                <w:bCs/>
                <w:lang w:val="pt-PT"/>
              </w:rPr>
              <w:t xml:space="preserve">  - </w:t>
            </w:r>
            <w:r w:rsidR="0038305F" w:rsidRPr="00E83304">
              <w:rPr>
                <w:bCs/>
                <w:lang w:val="pt-PT"/>
              </w:rPr>
              <w:t>Jaliya de Silva</w:t>
            </w:r>
            <w:r w:rsidRPr="00E83304">
              <w:rPr>
                <w:bCs/>
                <w:lang w:val="pt-PT"/>
              </w:rPr>
              <w:t xml:space="preserve">                          Date: </w:t>
            </w:r>
          </w:p>
          <w:p w14:paraId="32DF3826" w14:textId="77777777" w:rsidR="00FA4B30" w:rsidRPr="00C26379" w:rsidRDefault="00FA4B30" w:rsidP="00BC4163">
            <w:pPr>
              <w:rPr>
                <w:bCs/>
              </w:rPr>
            </w:pPr>
            <w:r w:rsidRPr="00C26379">
              <w:rPr>
                <w:bCs/>
              </w:rPr>
              <w:t xml:space="preserve">PGCert PARTICIPANTS </w:t>
            </w:r>
          </w:p>
          <w:p w14:paraId="3879E97D" w14:textId="77777777" w:rsidR="00FA4B30" w:rsidRPr="00C26379" w:rsidRDefault="00FA4B30" w:rsidP="00BC4163">
            <w:pPr>
              <w:spacing w:after="159" w:line="260" w:lineRule="auto"/>
              <w:rPr>
                <w:bCs/>
              </w:rPr>
            </w:pPr>
            <w:r w:rsidRPr="00C26379">
              <w:rPr>
                <w:bCs/>
              </w:rPr>
              <w:t xml:space="preserve">On completion of the peer observation reports for each module, compose a short reflective paragraph on your observation experiences for inclusion in your portfolio along with the observation sheets. </w:t>
            </w:r>
          </w:p>
          <w:p w14:paraId="37FF3887" w14:textId="77777777" w:rsidR="00FA4B30" w:rsidRPr="00C26379" w:rsidRDefault="00FA4B30" w:rsidP="00BC4163">
            <w:pPr>
              <w:rPr>
                <w:bCs/>
              </w:rPr>
            </w:pPr>
            <w:r w:rsidRPr="00C26379">
              <w:rPr>
                <w:bCs/>
              </w:rPr>
              <w:t xml:space="preserve">  </w:t>
            </w:r>
          </w:p>
          <w:p w14:paraId="55285DE5" w14:textId="77777777" w:rsidR="00FA4B30" w:rsidRPr="00C26379" w:rsidRDefault="00FA4B30" w:rsidP="00BC4163">
            <w:pPr>
              <w:rPr>
                <w:bCs/>
              </w:rPr>
            </w:pPr>
          </w:p>
          <w:p w14:paraId="08A705A4" w14:textId="77777777" w:rsidR="00FA4B30" w:rsidRPr="00C26379" w:rsidRDefault="00FA4B30" w:rsidP="00BC4163">
            <w:pPr>
              <w:rPr>
                <w:bCs/>
              </w:rPr>
            </w:pPr>
          </w:p>
          <w:p w14:paraId="0A902A31" w14:textId="77777777" w:rsidR="00FA4B30" w:rsidRPr="00C26379" w:rsidRDefault="00FA4B30" w:rsidP="00BC4163">
            <w:pPr>
              <w:rPr>
                <w:bCs/>
              </w:rPr>
            </w:pPr>
          </w:p>
        </w:tc>
      </w:tr>
      <w:tr w:rsidR="00FA4B30" w:rsidRPr="00C26379" w14:paraId="522B99E4" w14:textId="77777777" w:rsidTr="004B0231">
        <w:trPr>
          <w:trHeight w:val="1440"/>
        </w:trPr>
        <w:tc>
          <w:tcPr>
            <w:tcW w:w="9507" w:type="dxa"/>
            <w:tcBorders>
              <w:top w:val="single" w:sz="4" w:space="0" w:color="auto"/>
              <w:left w:val="single" w:sz="4" w:space="0" w:color="000000"/>
              <w:bottom w:val="single" w:sz="4" w:space="0" w:color="000000"/>
              <w:right w:val="single" w:sz="4" w:space="0" w:color="000000"/>
            </w:tcBorders>
          </w:tcPr>
          <w:p w14:paraId="79BBDF67" w14:textId="77777777" w:rsidR="00FA4B30" w:rsidRPr="00C26379" w:rsidRDefault="00FA4B30" w:rsidP="00BC4163">
            <w:pPr>
              <w:rPr>
                <w:b/>
                <w:bCs/>
              </w:rPr>
            </w:pPr>
            <w:r w:rsidRPr="00C26379">
              <w:rPr>
                <w:b/>
                <w:bCs/>
              </w:rPr>
              <w:t xml:space="preserve">Reflection </w:t>
            </w:r>
          </w:p>
          <w:p w14:paraId="64026782" w14:textId="77777777" w:rsidR="007D0226" w:rsidRPr="00C26379" w:rsidRDefault="007D0226" w:rsidP="007D0226">
            <w:r w:rsidRPr="00C26379">
              <w:t>I appreciate your feedback on my courteous and professional approach to promoting an inclusive learning environment (UKPSF Dimension A: Design and Planning of Learning Activities).  I will continue to embrace varied viewpoints and promote equal participation.  To increase engagement, I intend to use more interactive tools that allow all students to contribute (UKPSF Dimension B: Teaching and Learning).</w:t>
            </w:r>
          </w:p>
          <w:p w14:paraId="4B49E561" w14:textId="77777777" w:rsidR="007D0226" w:rsidRPr="00C26379" w:rsidRDefault="007D0226" w:rsidP="007D0226"/>
          <w:p w14:paraId="56712B93" w14:textId="6CF19D71" w:rsidR="00FA4B30" w:rsidRPr="00C26379" w:rsidRDefault="007D0226" w:rsidP="007D0226">
            <w:r w:rsidRPr="00C26379">
              <w:t xml:space="preserve"> The evaluation on my use of contemporary ideas validates my dedication to professional development (UKPSF Dimension D).  I will keep up with the latest studies to guarantee that the content is current.  By including industry-specific examples, I hope to bridge the gap between theory and practice, better prepare students for their future professions.</w:t>
            </w:r>
          </w:p>
          <w:p w14:paraId="4798F63F" w14:textId="77777777" w:rsidR="00FA4B30" w:rsidRPr="00C26379" w:rsidRDefault="00FA4B30" w:rsidP="009860A4">
            <w:pPr>
              <w:rPr>
                <w:b/>
                <w:bCs/>
              </w:rPr>
            </w:pPr>
          </w:p>
        </w:tc>
      </w:tr>
    </w:tbl>
    <w:p w14:paraId="22AA3DC0" w14:textId="77777777" w:rsidR="00A757EE" w:rsidRPr="00C26379" w:rsidRDefault="00A757EE" w:rsidP="00A757EE"/>
    <w:p w14:paraId="780FC211" w14:textId="4E7D8C2F" w:rsidR="00A757EE" w:rsidRPr="00C26379" w:rsidRDefault="00A757EE" w:rsidP="00A62487">
      <w:pPr>
        <w:pStyle w:val="Heading1"/>
        <w:rPr>
          <w:sz w:val="28"/>
          <w:szCs w:val="28"/>
        </w:rPr>
      </w:pPr>
      <w:bookmarkStart w:id="4" w:name="_Toc195778586"/>
      <w:r w:rsidRPr="00C26379">
        <w:lastRenderedPageBreak/>
        <w:t xml:space="preserve">Appendix B PGCert </w:t>
      </w:r>
      <w:proofErr w:type="spellStart"/>
      <w:r w:rsidRPr="00C26379">
        <w:t>tHE</w:t>
      </w:r>
      <w:proofErr w:type="spellEnd"/>
      <w:r w:rsidRPr="00C26379">
        <w:t xml:space="preserve"> OBSERVATION FORM -PSF </w:t>
      </w:r>
      <w:r w:rsidR="00DD2EE6" w:rsidRPr="00C26379">
        <w:t xml:space="preserve">2023 </w:t>
      </w:r>
      <w:r w:rsidR="00797E6F" w:rsidRPr="00C26379">
        <w:t>(</w:t>
      </w:r>
      <w:r w:rsidR="000C3FC5">
        <w:rPr>
          <w:sz w:val="28"/>
          <w:szCs w:val="28"/>
        </w:rPr>
        <w:t>B</w:t>
      </w:r>
      <w:r w:rsidR="00797E6F" w:rsidRPr="00C26379">
        <w:rPr>
          <w:sz w:val="28"/>
          <w:szCs w:val="28"/>
        </w:rPr>
        <w:t>y</w:t>
      </w:r>
      <w:r w:rsidR="00DD2EE6" w:rsidRPr="00C26379">
        <w:rPr>
          <w:sz w:val="28"/>
          <w:szCs w:val="28"/>
        </w:rPr>
        <w:t xml:space="preserve"> Scott James)</w:t>
      </w:r>
      <w:bookmarkEnd w:id="4"/>
    </w:p>
    <w:p w14:paraId="0F9505C8" w14:textId="77777777" w:rsidR="00A757EE" w:rsidRPr="00C26379" w:rsidRDefault="00A757EE" w:rsidP="00A757EE">
      <w:pPr>
        <w:spacing w:after="118"/>
        <w:ind w:right="5245"/>
        <w:jc w:val="right"/>
      </w:pPr>
      <w:r w:rsidRPr="00C26379">
        <w:t xml:space="preserve"> </w:t>
      </w:r>
      <w:r w:rsidRPr="00C26379">
        <w:rPr>
          <w:sz w:val="18"/>
        </w:rPr>
        <w:t xml:space="preserve"> </w:t>
      </w:r>
    </w:p>
    <w:p w14:paraId="630B8A05" w14:textId="77777777" w:rsidR="00A757EE" w:rsidRPr="00C26379" w:rsidRDefault="00A757EE" w:rsidP="00A757EE">
      <w:pPr>
        <w:spacing w:after="0"/>
        <w:ind w:left="-1" w:right="7936"/>
        <w:jc w:val="center"/>
      </w:pPr>
      <w:r w:rsidRPr="00C26379">
        <w:rPr>
          <w:noProof/>
        </w:rPr>
        <w:drawing>
          <wp:inline distT="0" distB="0" distL="0" distR="0" wp14:anchorId="134B0CF6" wp14:editId="413CF5AF">
            <wp:extent cx="1609725" cy="636905"/>
            <wp:effectExtent l="0" t="0" r="0" b="0"/>
            <wp:docPr id="2758" name="Picture 2758" descr="A close 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2758" name="Picture 2758" descr="A close up of a sign&#10;&#10;AI-generated content may be incorrect."/>
                    <pic:cNvPicPr/>
                  </pic:nvPicPr>
                  <pic:blipFill>
                    <a:blip r:embed="rId12"/>
                    <a:stretch>
                      <a:fillRect/>
                    </a:stretch>
                  </pic:blipFill>
                  <pic:spPr>
                    <a:xfrm>
                      <a:off x="0" y="0"/>
                      <a:ext cx="1609725" cy="636905"/>
                    </a:xfrm>
                    <a:prstGeom prst="rect">
                      <a:avLst/>
                    </a:prstGeom>
                  </pic:spPr>
                </pic:pic>
              </a:graphicData>
            </a:graphic>
          </wp:inline>
        </w:drawing>
      </w:r>
      <w:r w:rsidRPr="00C26379">
        <w:rPr>
          <w:color w:val="17365D"/>
        </w:rPr>
        <w:t xml:space="preserve"> </w:t>
      </w:r>
    </w:p>
    <w:tbl>
      <w:tblPr>
        <w:tblStyle w:val="TableGrid0"/>
        <w:tblW w:w="9066" w:type="dxa"/>
        <w:tblInd w:w="6" w:type="dxa"/>
        <w:tblCellMar>
          <w:top w:w="45" w:type="dxa"/>
          <w:left w:w="105" w:type="dxa"/>
          <w:right w:w="114" w:type="dxa"/>
        </w:tblCellMar>
        <w:tblLook w:val="04A0" w:firstRow="1" w:lastRow="0" w:firstColumn="1" w:lastColumn="0" w:noHBand="0" w:noVBand="1"/>
      </w:tblPr>
      <w:tblGrid>
        <w:gridCol w:w="4510"/>
        <w:gridCol w:w="4556"/>
      </w:tblGrid>
      <w:tr w:rsidR="00A757EE" w:rsidRPr="00C26379" w14:paraId="31752024" w14:textId="77777777" w:rsidTr="00EF7D3A">
        <w:trPr>
          <w:trHeight w:val="278"/>
        </w:trPr>
        <w:tc>
          <w:tcPr>
            <w:tcW w:w="4511" w:type="dxa"/>
            <w:tcBorders>
              <w:top w:val="single" w:sz="4" w:space="0" w:color="000000"/>
              <w:left w:val="single" w:sz="4" w:space="0" w:color="000000"/>
              <w:bottom w:val="single" w:sz="4" w:space="0" w:color="000000"/>
              <w:right w:val="single" w:sz="4" w:space="0" w:color="000000"/>
            </w:tcBorders>
            <w:shd w:val="clear" w:color="auto" w:fill="DEEAF6"/>
          </w:tcPr>
          <w:p w14:paraId="4CBABCC7" w14:textId="77777777" w:rsidR="00A757EE" w:rsidRPr="00C26379" w:rsidRDefault="00A757EE" w:rsidP="00EF7D3A">
            <w:pPr>
              <w:ind w:left="3"/>
              <w:rPr>
                <w:rFonts w:ascii="Aptos" w:hAnsi="Aptos"/>
              </w:rPr>
            </w:pPr>
            <w:r w:rsidRPr="00C26379">
              <w:rPr>
                <w:rFonts w:ascii="Aptos" w:hAnsi="Aptos"/>
                <w:b/>
              </w:rPr>
              <w:t xml:space="preserve">Details of the Observation  </w:t>
            </w:r>
          </w:p>
        </w:tc>
        <w:tc>
          <w:tcPr>
            <w:tcW w:w="4556" w:type="dxa"/>
            <w:tcBorders>
              <w:top w:val="single" w:sz="4" w:space="0" w:color="000000"/>
              <w:left w:val="single" w:sz="4" w:space="0" w:color="000000"/>
              <w:bottom w:val="single" w:sz="4" w:space="0" w:color="000000"/>
              <w:right w:val="single" w:sz="4" w:space="0" w:color="000000"/>
            </w:tcBorders>
            <w:shd w:val="clear" w:color="auto" w:fill="DEEAF6"/>
          </w:tcPr>
          <w:p w14:paraId="32E90BC4" w14:textId="77777777" w:rsidR="00A757EE" w:rsidRPr="00C26379" w:rsidRDefault="00A757EE" w:rsidP="00EF7D3A">
            <w:pPr>
              <w:rPr>
                <w:rFonts w:ascii="Aptos" w:hAnsi="Aptos"/>
              </w:rPr>
            </w:pPr>
            <w:r w:rsidRPr="00C26379">
              <w:rPr>
                <w:rFonts w:ascii="Aptos" w:hAnsi="Aptos"/>
                <w:b/>
                <w:sz w:val="21"/>
              </w:rPr>
              <w:t xml:space="preserve"> </w:t>
            </w:r>
          </w:p>
        </w:tc>
      </w:tr>
      <w:tr w:rsidR="00A757EE" w:rsidRPr="00C26379" w14:paraId="770CDDB5" w14:textId="77777777" w:rsidTr="00EF7D3A">
        <w:trPr>
          <w:trHeight w:val="546"/>
        </w:trPr>
        <w:tc>
          <w:tcPr>
            <w:tcW w:w="4511" w:type="dxa"/>
            <w:tcBorders>
              <w:top w:val="single" w:sz="4" w:space="0" w:color="000000"/>
              <w:left w:val="single" w:sz="4" w:space="0" w:color="000000"/>
              <w:bottom w:val="single" w:sz="4" w:space="0" w:color="000000"/>
              <w:right w:val="single" w:sz="4" w:space="0" w:color="000000"/>
            </w:tcBorders>
          </w:tcPr>
          <w:p w14:paraId="755ED8EC" w14:textId="77777777" w:rsidR="00A757EE" w:rsidRPr="00C26379" w:rsidRDefault="00A757EE" w:rsidP="00EF7D3A">
            <w:pPr>
              <w:ind w:left="3"/>
              <w:rPr>
                <w:rFonts w:ascii="Aptos" w:hAnsi="Aptos"/>
              </w:rPr>
            </w:pPr>
            <w:proofErr w:type="spellStart"/>
            <w:r w:rsidRPr="00C26379">
              <w:rPr>
                <w:rFonts w:ascii="Aptos" w:hAnsi="Aptos"/>
              </w:rPr>
              <w:t>Observee</w:t>
            </w:r>
            <w:proofErr w:type="spellEnd"/>
            <w:r w:rsidRPr="00C26379">
              <w:rPr>
                <w:rFonts w:ascii="Aptos" w:hAnsi="Aptos"/>
              </w:rPr>
              <w:t xml:space="preserve">  </w:t>
            </w:r>
          </w:p>
          <w:p w14:paraId="52B4B963" w14:textId="77777777" w:rsidR="00A757EE" w:rsidRPr="00C26379" w:rsidRDefault="00A757EE" w:rsidP="00EF7D3A">
            <w:pPr>
              <w:ind w:left="3"/>
              <w:rPr>
                <w:rFonts w:ascii="Aptos" w:hAnsi="Aptos"/>
              </w:rPr>
            </w:pPr>
            <w:r w:rsidRPr="00C26379">
              <w:rPr>
                <w:rFonts w:ascii="Aptos" w:hAnsi="Aptos"/>
              </w:rPr>
              <w:t xml:space="preserve"> </w:t>
            </w:r>
          </w:p>
        </w:tc>
        <w:tc>
          <w:tcPr>
            <w:tcW w:w="4556" w:type="dxa"/>
            <w:tcBorders>
              <w:top w:val="single" w:sz="4" w:space="0" w:color="000000"/>
              <w:left w:val="single" w:sz="4" w:space="0" w:color="000000"/>
              <w:bottom w:val="single" w:sz="4" w:space="0" w:color="000000"/>
              <w:right w:val="single" w:sz="4" w:space="0" w:color="000000"/>
            </w:tcBorders>
          </w:tcPr>
          <w:p w14:paraId="7A38FB47" w14:textId="77777777" w:rsidR="00A757EE" w:rsidRPr="00C26379" w:rsidRDefault="00A757EE" w:rsidP="00EF7D3A">
            <w:pPr>
              <w:rPr>
                <w:rFonts w:ascii="Aptos" w:hAnsi="Aptos"/>
              </w:rPr>
            </w:pPr>
            <w:r w:rsidRPr="00C26379">
              <w:rPr>
                <w:rFonts w:ascii="Aptos" w:hAnsi="Aptos"/>
                <w:sz w:val="21"/>
              </w:rPr>
              <w:t>Jaliya Da Silva</w:t>
            </w:r>
          </w:p>
        </w:tc>
      </w:tr>
      <w:tr w:rsidR="00A757EE" w:rsidRPr="00C26379" w14:paraId="6AC881F1" w14:textId="77777777" w:rsidTr="00EF7D3A">
        <w:trPr>
          <w:trHeight w:val="545"/>
        </w:trPr>
        <w:tc>
          <w:tcPr>
            <w:tcW w:w="4511" w:type="dxa"/>
            <w:tcBorders>
              <w:top w:val="single" w:sz="4" w:space="0" w:color="000000"/>
              <w:left w:val="single" w:sz="4" w:space="0" w:color="000000"/>
              <w:bottom w:val="single" w:sz="4" w:space="0" w:color="000000"/>
              <w:right w:val="single" w:sz="4" w:space="0" w:color="000000"/>
            </w:tcBorders>
          </w:tcPr>
          <w:p w14:paraId="43A25FF7" w14:textId="77777777" w:rsidR="00A757EE" w:rsidRPr="00C26379" w:rsidRDefault="00A757EE" w:rsidP="00EF7D3A">
            <w:pPr>
              <w:ind w:left="3"/>
              <w:rPr>
                <w:rFonts w:ascii="Aptos" w:hAnsi="Aptos"/>
              </w:rPr>
            </w:pPr>
            <w:r w:rsidRPr="00C26379">
              <w:rPr>
                <w:rFonts w:ascii="Aptos" w:hAnsi="Aptos"/>
              </w:rPr>
              <w:t xml:space="preserve">Practice Advisor / Expert peer observer </w:t>
            </w:r>
          </w:p>
          <w:p w14:paraId="47486045" w14:textId="77777777" w:rsidR="00A757EE" w:rsidRPr="00C26379" w:rsidRDefault="00A757EE" w:rsidP="00EF7D3A">
            <w:pPr>
              <w:ind w:left="3"/>
              <w:rPr>
                <w:rFonts w:ascii="Aptos" w:hAnsi="Aptos"/>
              </w:rPr>
            </w:pPr>
            <w:r w:rsidRPr="00C26379">
              <w:rPr>
                <w:rFonts w:ascii="Aptos" w:hAnsi="Aptos"/>
              </w:rPr>
              <w:t xml:space="preserve"> </w:t>
            </w:r>
          </w:p>
        </w:tc>
        <w:tc>
          <w:tcPr>
            <w:tcW w:w="4556" w:type="dxa"/>
            <w:tcBorders>
              <w:top w:val="single" w:sz="4" w:space="0" w:color="000000"/>
              <w:left w:val="single" w:sz="4" w:space="0" w:color="000000"/>
              <w:bottom w:val="single" w:sz="4" w:space="0" w:color="000000"/>
              <w:right w:val="single" w:sz="4" w:space="0" w:color="000000"/>
            </w:tcBorders>
          </w:tcPr>
          <w:p w14:paraId="3EA2133B" w14:textId="77777777" w:rsidR="00A757EE" w:rsidRPr="00C26379" w:rsidRDefault="00A757EE" w:rsidP="00EF7D3A">
            <w:pPr>
              <w:rPr>
                <w:rFonts w:ascii="Aptos" w:hAnsi="Aptos"/>
              </w:rPr>
            </w:pPr>
            <w:r w:rsidRPr="00C26379">
              <w:rPr>
                <w:rFonts w:ascii="Aptos" w:hAnsi="Aptos"/>
                <w:sz w:val="21"/>
              </w:rPr>
              <w:t>Scott James</w:t>
            </w:r>
          </w:p>
        </w:tc>
      </w:tr>
      <w:tr w:rsidR="00A757EE" w:rsidRPr="00C26379" w14:paraId="07E215E4" w14:textId="77777777" w:rsidTr="00EF7D3A">
        <w:trPr>
          <w:trHeight w:val="550"/>
        </w:trPr>
        <w:tc>
          <w:tcPr>
            <w:tcW w:w="4511" w:type="dxa"/>
            <w:tcBorders>
              <w:top w:val="single" w:sz="4" w:space="0" w:color="000000"/>
              <w:left w:val="single" w:sz="4" w:space="0" w:color="000000"/>
              <w:bottom w:val="single" w:sz="4" w:space="0" w:color="000000"/>
              <w:right w:val="single" w:sz="4" w:space="0" w:color="000000"/>
            </w:tcBorders>
          </w:tcPr>
          <w:p w14:paraId="292DEDA4" w14:textId="77777777" w:rsidR="00A757EE" w:rsidRPr="00C26379" w:rsidRDefault="00A757EE" w:rsidP="00EF7D3A">
            <w:pPr>
              <w:ind w:left="3"/>
              <w:rPr>
                <w:rFonts w:ascii="Aptos" w:hAnsi="Aptos"/>
              </w:rPr>
            </w:pPr>
            <w:r w:rsidRPr="00C26379">
              <w:rPr>
                <w:rFonts w:ascii="Aptos" w:hAnsi="Aptos"/>
              </w:rPr>
              <w:t xml:space="preserve">Date of the Observation  </w:t>
            </w:r>
          </w:p>
          <w:p w14:paraId="6202866A" w14:textId="77777777" w:rsidR="00A757EE" w:rsidRPr="00C26379" w:rsidRDefault="00A757EE" w:rsidP="00EF7D3A">
            <w:pPr>
              <w:ind w:left="3"/>
              <w:rPr>
                <w:rFonts w:ascii="Aptos" w:hAnsi="Aptos"/>
              </w:rPr>
            </w:pPr>
            <w:r w:rsidRPr="00C26379">
              <w:rPr>
                <w:rFonts w:ascii="Aptos" w:hAnsi="Aptos"/>
              </w:rPr>
              <w:t xml:space="preserve"> </w:t>
            </w:r>
          </w:p>
        </w:tc>
        <w:tc>
          <w:tcPr>
            <w:tcW w:w="4556" w:type="dxa"/>
            <w:tcBorders>
              <w:top w:val="single" w:sz="4" w:space="0" w:color="000000"/>
              <w:left w:val="single" w:sz="4" w:space="0" w:color="000000"/>
              <w:bottom w:val="single" w:sz="4" w:space="0" w:color="000000"/>
              <w:right w:val="single" w:sz="4" w:space="0" w:color="000000"/>
            </w:tcBorders>
          </w:tcPr>
          <w:p w14:paraId="15EB888C" w14:textId="77777777" w:rsidR="00A757EE" w:rsidRPr="00C26379" w:rsidRDefault="00A757EE" w:rsidP="00EF7D3A">
            <w:pPr>
              <w:rPr>
                <w:rFonts w:ascii="Aptos" w:hAnsi="Aptos"/>
              </w:rPr>
            </w:pPr>
            <w:r w:rsidRPr="00C26379">
              <w:rPr>
                <w:rFonts w:ascii="Aptos" w:hAnsi="Aptos"/>
                <w:sz w:val="21"/>
              </w:rPr>
              <w:t>07/04/2025</w:t>
            </w:r>
          </w:p>
        </w:tc>
      </w:tr>
      <w:tr w:rsidR="00A757EE" w:rsidRPr="00C26379" w14:paraId="64E018B1" w14:textId="77777777" w:rsidTr="00EF7D3A">
        <w:trPr>
          <w:trHeight w:val="545"/>
        </w:trPr>
        <w:tc>
          <w:tcPr>
            <w:tcW w:w="4511" w:type="dxa"/>
            <w:tcBorders>
              <w:top w:val="single" w:sz="4" w:space="0" w:color="000000"/>
              <w:left w:val="single" w:sz="4" w:space="0" w:color="000000"/>
              <w:bottom w:val="single" w:sz="4" w:space="0" w:color="000000"/>
              <w:right w:val="single" w:sz="4" w:space="0" w:color="000000"/>
            </w:tcBorders>
          </w:tcPr>
          <w:p w14:paraId="076E73B2" w14:textId="77777777" w:rsidR="00A757EE" w:rsidRPr="00C26379" w:rsidRDefault="00A757EE" w:rsidP="00EF7D3A">
            <w:pPr>
              <w:ind w:left="3"/>
              <w:rPr>
                <w:rFonts w:ascii="Aptos" w:hAnsi="Aptos"/>
              </w:rPr>
            </w:pPr>
            <w:r w:rsidRPr="00C26379">
              <w:rPr>
                <w:rFonts w:ascii="Aptos" w:hAnsi="Aptos"/>
              </w:rPr>
              <w:t xml:space="preserve">Campus / Location  </w:t>
            </w:r>
          </w:p>
          <w:p w14:paraId="3359190E" w14:textId="77777777" w:rsidR="00A757EE" w:rsidRPr="00C26379" w:rsidRDefault="00A757EE" w:rsidP="00EF7D3A">
            <w:pPr>
              <w:ind w:left="3"/>
              <w:rPr>
                <w:rFonts w:ascii="Aptos" w:hAnsi="Aptos"/>
              </w:rPr>
            </w:pPr>
            <w:r w:rsidRPr="00C26379">
              <w:rPr>
                <w:rFonts w:ascii="Aptos" w:hAnsi="Aptos"/>
              </w:rPr>
              <w:t xml:space="preserve"> </w:t>
            </w:r>
          </w:p>
        </w:tc>
        <w:tc>
          <w:tcPr>
            <w:tcW w:w="4556" w:type="dxa"/>
            <w:tcBorders>
              <w:top w:val="single" w:sz="4" w:space="0" w:color="000000"/>
              <w:left w:val="single" w:sz="4" w:space="0" w:color="000000"/>
              <w:bottom w:val="single" w:sz="4" w:space="0" w:color="000000"/>
              <w:right w:val="single" w:sz="4" w:space="0" w:color="000000"/>
            </w:tcBorders>
          </w:tcPr>
          <w:p w14:paraId="7C22FA0F" w14:textId="77777777" w:rsidR="00A757EE" w:rsidRPr="00C26379" w:rsidRDefault="00A757EE" w:rsidP="00EF7D3A">
            <w:pPr>
              <w:rPr>
                <w:rFonts w:ascii="Aptos" w:hAnsi="Aptos"/>
              </w:rPr>
            </w:pPr>
            <w:r w:rsidRPr="00C26379">
              <w:rPr>
                <w:rFonts w:ascii="Aptos" w:hAnsi="Aptos"/>
              </w:rPr>
              <w:t>Online</w:t>
            </w:r>
          </w:p>
        </w:tc>
      </w:tr>
      <w:tr w:rsidR="00A757EE" w:rsidRPr="00C26379" w14:paraId="45184DED" w14:textId="77777777" w:rsidTr="00EF7D3A">
        <w:trPr>
          <w:trHeight w:val="550"/>
        </w:trPr>
        <w:tc>
          <w:tcPr>
            <w:tcW w:w="4511" w:type="dxa"/>
            <w:tcBorders>
              <w:top w:val="single" w:sz="4" w:space="0" w:color="000000"/>
              <w:left w:val="single" w:sz="4" w:space="0" w:color="000000"/>
              <w:bottom w:val="single" w:sz="4" w:space="0" w:color="000000"/>
              <w:right w:val="single" w:sz="4" w:space="0" w:color="000000"/>
            </w:tcBorders>
          </w:tcPr>
          <w:p w14:paraId="04203943" w14:textId="77777777" w:rsidR="00A757EE" w:rsidRPr="00C26379" w:rsidRDefault="00A757EE" w:rsidP="00EF7D3A">
            <w:pPr>
              <w:ind w:left="3"/>
              <w:rPr>
                <w:rFonts w:ascii="Aptos" w:hAnsi="Aptos"/>
              </w:rPr>
            </w:pPr>
            <w:r w:rsidRPr="00C26379">
              <w:rPr>
                <w:rFonts w:ascii="Aptos" w:hAnsi="Aptos"/>
              </w:rPr>
              <w:t xml:space="preserve">Date, Time, Duration </w:t>
            </w:r>
          </w:p>
          <w:p w14:paraId="63417596" w14:textId="77777777" w:rsidR="00A757EE" w:rsidRPr="00C26379" w:rsidRDefault="00A757EE" w:rsidP="00EF7D3A">
            <w:pPr>
              <w:ind w:left="3"/>
              <w:rPr>
                <w:rFonts w:ascii="Aptos" w:hAnsi="Aptos"/>
              </w:rPr>
            </w:pPr>
            <w:r w:rsidRPr="00C26379">
              <w:rPr>
                <w:rFonts w:ascii="Aptos" w:hAnsi="Aptos"/>
              </w:rPr>
              <w:t xml:space="preserve"> </w:t>
            </w:r>
          </w:p>
        </w:tc>
        <w:tc>
          <w:tcPr>
            <w:tcW w:w="4556" w:type="dxa"/>
            <w:tcBorders>
              <w:top w:val="single" w:sz="4" w:space="0" w:color="000000"/>
              <w:left w:val="single" w:sz="4" w:space="0" w:color="000000"/>
              <w:bottom w:val="single" w:sz="4" w:space="0" w:color="000000"/>
              <w:right w:val="single" w:sz="4" w:space="0" w:color="000000"/>
            </w:tcBorders>
          </w:tcPr>
          <w:p w14:paraId="6148E8D0" w14:textId="77777777" w:rsidR="00A757EE" w:rsidRPr="00C26379" w:rsidRDefault="00A757EE" w:rsidP="00EF7D3A">
            <w:pPr>
              <w:rPr>
                <w:rFonts w:ascii="Aptos" w:hAnsi="Aptos"/>
              </w:rPr>
            </w:pPr>
          </w:p>
        </w:tc>
      </w:tr>
      <w:tr w:rsidR="00A757EE" w:rsidRPr="00C26379" w14:paraId="0715D460" w14:textId="77777777" w:rsidTr="00EF7D3A">
        <w:trPr>
          <w:trHeight w:val="545"/>
        </w:trPr>
        <w:tc>
          <w:tcPr>
            <w:tcW w:w="4511" w:type="dxa"/>
            <w:tcBorders>
              <w:top w:val="single" w:sz="4" w:space="0" w:color="000000"/>
              <w:left w:val="single" w:sz="4" w:space="0" w:color="000000"/>
              <w:bottom w:val="single" w:sz="4" w:space="0" w:color="000000"/>
              <w:right w:val="single" w:sz="4" w:space="0" w:color="000000"/>
            </w:tcBorders>
          </w:tcPr>
          <w:p w14:paraId="5072592F" w14:textId="77777777" w:rsidR="00A757EE" w:rsidRPr="00C26379" w:rsidRDefault="00A757EE" w:rsidP="00EF7D3A">
            <w:pPr>
              <w:ind w:left="3"/>
              <w:rPr>
                <w:rFonts w:ascii="Aptos" w:hAnsi="Aptos"/>
              </w:rPr>
            </w:pPr>
            <w:r w:rsidRPr="00C26379">
              <w:rPr>
                <w:rFonts w:ascii="Aptos" w:hAnsi="Aptos"/>
              </w:rPr>
              <w:t xml:space="preserve">Subject Speciality  </w:t>
            </w:r>
          </w:p>
          <w:p w14:paraId="4DD442FB" w14:textId="77777777" w:rsidR="00A757EE" w:rsidRPr="00C26379" w:rsidRDefault="00A757EE" w:rsidP="00EF7D3A">
            <w:pPr>
              <w:ind w:left="3"/>
              <w:rPr>
                <w:rFonts w:ascii="Aptos" w:hAnsi="Aptos"/>
              </w:rPr>
            </w:pPr>
            <w:r w:rsidRPr="00C26379">
              <w:rPr>
                <w:rFonts w:ascii="Aptos" w:hAnsi="Aptos"/>
              </w:rPr>
              <w:t xml:space="preserve"> </w:t>
            </w:r>
          </w:p>
        </w:tc>
        <w:tc>
          <w:tcPr>
            <w:tcW w:w="4556" w:type="dxa"/>
            <w:tcBorders>
              <w:top w:val="single" w:sz="4" w:space="0" w:color="000000"/>
              <w:left w:val="single" w:sz="4" w:space="0" w:color="000000"/>
              <w:bottom w:val="single" w:sz="4" w:space="0" w:color="000000"/>
              <w:right w:val="single" w:sz="4" w:space="0" w:color="000000"/>
            </w:tcBorders>
          </w:tcPr>
          <w:p w14:paraId="631A6808" w14:textId="77777777" w:rsidR="00A757EE" w:rsidRPr="00C26379" w:rsidRDefault="00A757EE" w:rsidP="00EF7D3A">
            <w:pPr>
              <w:rPr>
                <w:rFonts w:ascii="Aptos" w:hAnsi="Aptos"/>
              </w:rPr>
            </w:pPr>
            <w:r w:rsidRPr="00C26379">
              <w:rPr>
                <w:rFonts w:ascii="Aptos" w:hAnsi="Aptos"/>
                <w:sz w:val="21"/>
              </w:rPr>
              <w:t>Organisational Consultancy</w:t>
            </w:r>
          </w:p>
        </w:tc>
      </w:tr>
      <w:tr w:rsidR="00A757EE" w:rsidRPr="00C26379" w14:paraId="6FFBA2C9" w14:textId="77777777" w:rsidTr="00EF7D3A">
        <w:trPr>
          <w:trHeight w:val="550"/>
        </w:trPr>
        <w:tc>
          <w:tcPr>
            <w:tcW w:w="4511" w:type="dxa"/>
            <w:tcBorders>
              <w:top w:val="single" w:sz="4" w:space="0" w:color="000000"/>
              <w:left w:val="single" w:sz="4" w:space="0" w:color="000000"/>
              <w:bottom w:val="single" w:sz="4" w:space="0" w:color="000000"/>
              <w:right w:val="single" w:sz="4" w:space="0" w:color="000000"/>
            </w:tcBorders>
          </w:tcPr>
          <w:p w14:paraId="6B8115B4" w14:textId="77777777" w:rsidR="00A757EE" w:rsidRPr="00C26379" w:rsidRDefault="00A757EE" w:rsidP="00EF7D3A">
            <w:pPr>
              <w:ind w:left="3"/>
              <w:rPr>
                <w:rFonts w:ascii="Aptos" w:hAnsi="Aptos"/>
              </w:rPr>
            </w:pPr>
            <w:r w:rsidRPr="00C26379">
              <w:rPr>
                <w:rFonts w:ascii="Aptos" w:hAnsi="Aptos"/>
              </w:rPr>
              <w:t xml:space="preserve">Type of activity  </w:t>
            </w:r>
          </w:p>
          <w:p w14:paraId="522A8862" w14:textId="77777777" w:rsidR="00A757EE" w:rsidRPr="00C26379" w:rsidRDefault="00A757EE" w:rsidP="00EF7D3A">
            <w:pPr>
              <w:ind w:left="3"/>
              <w:rPr>
                <w:rFonts w:ascii="Aptos" w:hAnsi="Aptos"/>
              </w:rPr>
            </w:pPr>
            <w:r w:rsidRPr="00C26379">
              <w:rPr>
                <w:rFonts w:ascii="Aptos" w:hAnsi="Aptos"/>
              </w:rPr>
              <w:t xml:space="preserve"> </w:t>
            </w:r>
          </w:p>
        </w:tc>
        <w:tc>
          <w:tcPr>
            <w:tcW w:w="4556" w:type="dxa"/>
            <w:tcBorders>
              <w:top w:val="single" w:sz="4" w:space="0" w:color="000000"/>
              <w:left w:val="single" w:sz="4" w:space="0" w:color="000000"/>
              <w:bottom w:val="single" w:sz="4" w:space="0" w:color="000000"/>
              <w:right w:val="single" w:sz="4" w:space="0" w:color="000000"/>
            </w:tcBorders>
          </w:tcPr>
          <w:p w14:paraId="44BF0A51" w14:textId="77777777" w:rsidR="00A757EE" w:rsidRPr="00C26379" w:rsidRDefault="00A757EE" w:rsidP="00EF7D3A">
            <w:pPr>
              <w:rPr>
                <w:rFonts w:ascii="Aptos" w:hAnsi="Aptos"/>
              </w:rPr>
            </w:pPr>
            <w:r w:rsidRPr="00C26379">
              <w:rPr>
                <w:rFonts w:ascii="Aptos" w:hAnsi="Aptos"/>
                <w:sz w:val="21"/>
              </w:rPr>
              <w:t>Lecturing</w:t>
            </w:r>
          </w:p>
        </w:tc>
      </w:tr>
      <w:tr w:rsidR="00A757EE" w:rsidRPr="00C26379" w14:paraId="6DA33E33" w14:textId="77777777" w:rsidTr="00EF7D3A">
        <w:trPr>
          <w:trHeight w:val="815"/>
        </w:trPr>
        <w:tc>
          <w:tcPr>
            <w:tcW w:w="9066" w:type="dxa"/>
            <w:gridSpan w:val="2"/>
            <w:tcBorders>
              <w:top w:val="single" w:sz="4" w:space="0" w:color="000000"/>
              <w:left w:val="single" w:sz="4" w:space="0" w:color="000000"/>
              <w:bottom w:val="single" w:sz="4" w:space="0" w:color="000000"/>
              <w:right w:val="single" w:sz="4" w:space="0" w:color="000000"/>
            </w:tcBorders>
          </w:tcPr>
          <w:p w14:paraId="23A0DF4C" w14:textId="77777777" w:rsidR="00A757EE" w:rsidRPr="00C26379" w:rsidRDefault="00A757EE" w:rsidP="00EF7D3A">
            <w:pPr>
              <w:ind w:left="3"/>
              <w:rPr>
                <w:rFonts w:ascii="Aptos" w:hAnsi="Aptos"/>
              </w:rPr>
            </w:pPr>
            <w:r w:rsidRPr="00C26379">
              <w:rPr>
                <w:rFonts w:ascii="Aptos" w:hAnsi="Aptos"/>
              </w:rPr>
              <w:t xml:space="preserve">This observation will contribute to the participant’s portfolio of evidence to satisfy the assessment of the PGCert </w:t>
            </w:r>
            <w:proofErr w:type="spellStart"/>
            <w:r w:rsidRPr="00C26379">
              <w:rPr>
                <w:rFonts w:ascii="Aptos" w:hAnsi="Aptos"/>
              </w:rPr>
              <w:t>tHE</w:t>
            </w:r>
            <w:proofErr w:type="spellEnd"/>
            <w:r w:rsidRPr="00C26379">
              <w:rPr>
                <w:rFonts w:ascii="Aptos" w:hAnsi="Aptos"/>
              </w:rPr>
              <w:t xml:space="preserve"> and should be undertaken by an experienced academic colleague. Observation by a fellow participant on the programme is not permissible as a means of authenticating practice. </w:t>
            </w:r>
          </w:p>
        </w:tc>
      </w:tr>
    </w:tbl>
    <w:p w14:paraId="2A961155" w14:textId="77777777" w:rsidR="00A757EE" w:rsidRPr="00C26379" w:rsidRDefault="00A757EE" w:rsidP="00A757EE">
      <w:pPr>
        <w:spacing w:after="1"/>
      </w:pPr>
      <w:r w:rsidRPr="00C26379">
        <w:t xml:space="preserve"> </w:t>
      </w:r>
    </w:p>
    <w:p w14:paraId="5A23A572" w14:textId="77777777" w:rsidR="00A757EE" w:rsidRPr="00C26379" w:rsidRDefault="00A757EE" w:rsidP="00A757EE">
      <w:pPr>
        <w:spacing w:after="0"/>
      </w:pPr>
      <w:r w:rsidRPr="00C26379">
        <w:t xml:space="preserve"> </w:t>
      </w:r>
    </w:p>
    <w:tbl>
      <w:tblPr>
        <w:tblStyle w:val="TableGrid0"/>
        <w:tblW w:w="9074" w:type="dxa"/>
        <w:tblInd w:w="0" w:type="dxa"/>
        <w:tblCellMar>
          <w:top w:w="50" w:type="dxa"/>
          <w:left w:w="5" w:type="dxa"/>
          <w:right w:w="115" w:type="dxa"/>
        </w:tblCellMar>
        <w:tblLook w:val="04A0" w:firstRow="1" w:lastRow="0" w:firstColumn="1" w:lastColumn="0" w:noHBand="0" w:noVBand="1"/>
      </w:tblPr>
      <w:tblGrid>
        <w:gridCol w:w="9074"/>
      </w:tblGrid>
      <w:tr w:rsidR="00A757EE" w:rsidRPr="00C26379" w14:paraId="38723ED8" w14:textId="77777777" w:rsidTr="00EF7D3A">
        <w:trPr>
          <w:trHeight w:val="1075"/>
        </w:trPr>
        <w:tc>
          <w:tcPr>
            <w:tcW w:w="9074" w:type="dxa"/>
            <w:tcBorders>
              <w:top w:val="single" w:sz="4" w:space="0" w:color="000000"/>
              <w:left w:val="single" w:sz="4" w:space="0" w:color="000000"/>
              <w:bottom w:val="single" w:sz="4" w:space="0" w:color="000000"/>
              <w:right w:val="single" w:sz="4" w:space="0" w:color="000000"/>
            </w:tcBorders>
          </w:tcPr>
          <w:p w14:paraId="248EEFC4" w14:textId="77777777" w:rsidR="00A757EE" w:rsidRPr="00C26379" w:rsidRDefault="00A757EE" w:rsidP="00EF7D3A">
            <w:pPr>
              <w:spacing w:after="194"/>
              <w:rPr>
                <w:rFonts w:ascii="Aptos" w:hAnsi="Aptos"/>
              </w:rPr>
            </w:pPr>
            <w:r w:rsidRPr="00C26379">
              <w:rPr>
                <w:rFonts w:ascii="Aptos" w:hAnsi="Aptos"/>
              </w:rPr>
              <w:t xml:space="preserve"> </w:t>
            </w:r>
            <w:r w:rsidRPr="00C26379">
              <w:rPr>
                <w:rFonts w:ascii="Aptos" w:hAnsi="Aptos"/>
                <w:b/>
              </w:rPr>
              <w:t xml:space="preserve">Teaching/Support preparation [A1: Design and plan learning activities/programmes] </w:t>
            </w:r>
          </w:p>
          <w:p w14:paraId="1A90F484" w14:textId="77777777" w:rsidR="00A757EE" w:rsidRPr="00C26379" w:rsidRDefault="00A757EE" w:rsidP="00EF7D3A">
            <w:pPr>
              <w:rPr>
                <w:rFonts w:ascii="Aptos" w:hAnsi="Aptos"/>
              </w:rPr>
            </w:pPr>
            <w:r w:rsidRPr="00C26379">
              <w:rPr>
                <w:rFonts w:ascii="Aptos" w:hAnsi="Aptos"/>
                <w:i/>
                <w:color w:val="404040"/>
              </w:rPr>
              <w:t>i.e. Preparation, selection and organisation of content.  Choice of teaching/learning methods</w:t>
            </w:r>
            <w:r w:rsidRPr="00C26379">
              <w:rPr>
                <w:rFonts w:ascii="Aptos" w:eastAsia="Arial" w:hAnsi="Aptos" w:cs="Arial"/>
              </w:rPr>
              <w:t xml:space="preserve">. </w:t>
            </w:r>
            <w:r w:rsidRPr="00C26379">
              <w:rPr>
                <w:rFonts w:ascii="Aptos" w:hAnsi="Aptos"/>
              </w:rPr>
              <w:t xml:space="preserve"> </w:t>
            </w:r>
          </w:p>
          <w:p w14:paraId="46013C47" w14:textId="77777777" w:rsidR="00A757EE" w:rsidRPr="00C26379" w:rsidRDefault="00A757EE" w:rsidP="00EF7D3A">
            <w:pPr>
              <w:rPr>
                <w:rFonts w:ascii="Aptos" w:hAnsi="Aptos"/>
              </w:rPr>
            </w:pPr>
            <w:r w:rsidRPr="00C26379">
              <w:rPr>
                <w:rFonts w:ascii="Aptos" w:hAnsi="Aptos"/>
              </w:rPr>
              <w:t xml:space="preserve"> </w:t>
            </w:r>
          </w:p>
        </w:tc>
      </w:tr>
      <w:tr w:rsidR="00A757EE" w:rsidRPr="00C26379" w14:paraId="009561AF" w14:textId="77777777" w:rsidTr="00EF7D3A">
        <w:trPr>
          <w:trHeight w:val="4956"/>
        </w:trPr>
        <w:tc>
          <w:tcPr>
            <w:tcW w:w="9074" w:type="dxa"/>
            <w:tcBorders>
              <w:top w:val="single" w:sz="4" w:space="0" w:color="000000"/>
              <w:left w:val="single" w:sz="4" w:space="0" w:color="000000"/>
              <w:bottom w:val="single" w:sz="4" w:space="0" w:color="000000"/>
              <w:right w:val="single" w:sz="4" w:space="0" w:color="000000"/>
            </w:tcBorders>
          </w:tcPr>
          <w:p w14:paraId="11E1B026" w14:textId="77777777" w:rsidR="00A757EE" w:rsidRPr="00C26379" w:rsidRDefault="00A757EE" w:rsidP="00EF7D3A">
            <w:pPr>
              <w:rPr>
                <w:rFonts w:ascii="Aptos" w:hAnsi="Aptos"/>
              </w:rPr>
            </w:pPr>
            <w:r w:rsidRPr="00C26379">
              <w:rPr>
                <w:rFonts w:ascii="Aptos" w:hAnsi="Aptos"/>
                <w:b/>
              </w:rPr>
              <w:lastRenderedPageBreak/>
              <w:t xml:space="preserve"> Comments  </w:t>
            </w:r>
          </w:p>
          <w:p w14:paraId="1A2F66D1" w14:textId="77777777" w:rsidR="00A757EE" w:rsidRPr="00C26379" w:rsidRDefault="00A757EE" w:rsidP="00EF7D3A">
            <w:pPr>
              <w:rPr>
                <w:rFonts w:ascii="Aptos" w:hAnsi="Aptos"/>
              </w:rPr>
            </w:pPr>
            <w:r w:rsidRPr="00C26379">
              <w:rPr>
                <w:rFonts w:ascii="Aptos" w:hAnsi="Aptos"/>
              </w:rPr>
              <w:t>The PowerPoint slides are well-organised and visually clear, making it easy for students to follow along with the key concepts. The content is presented in a concise and structured manner, ensuring students can grasp the main ideas without feeling overwhelmed.</w:t>
            </w:r>
          </w:p>
          <w:p w14:paraId="27881E91" w14:textId="77777777" w:rsidR="00A757EE" w:rsidRPr="00C26379" w:rsidRDefault="00A757EE" w:rsidP="00EF7D3A">
            <w:pPr>
              <w:rPr>
                <w:rFonts w:ascii="Aptos" w:hAnsi="Aptos"/>
              </w:rPr>
            </w:pPr>
          </w:p>
          <w:p w14:paraId="2C0974D2" w14:textId="77777777" w:rsidR="00A757EE" w:rsidRPr="00C26379" w:rsidRDefault="00A757EE" w:rsidP="00EF7D3A">
            <w:pPr>
              <w:rPr>
                <w:rFonts w:ascii="Aptos" w:hAnsi="Aptos"/>
              </w:rPr>
            </w:pPr>
            <w:r w:rsidRPr="00C26379">
              <w:rPr>
                <w:rFonts w:ascii="Aptos" w:hAnsi="Aptos"/>
              </w:rPr>
              <w:t>Incorporating visuals, such as graphs and charts, is particularly effective in simplifying complex information and providing a more tangible understanding of abstract concepts. This approach encourages student engagement and aids in retaining the material being taught.</w:t>
            </w:r>
          </w:p>
          <w:p w14:paraId="01D37575" w14:textId="77777777" w:rsidR="00A757EE" w:rsidRPr="00C26379" w:rsidRDefault="00A757EE" w:rsidP="00EF7D3A">
            <w:pPr>
              <w:rPr>
                <w:rFonts w:ascii="Aptos" w:hAnsi="Aptos"/>
              </w:rPr>
            </w:pPr>
          </w:p>
          <w:p w14:paraId="284DC2D3" w14:textId="77777777" w:rsidR="00A757EE" w:rsidRPr="00C26379" w:rsidRDefault="00A757EE" w:rsidP="00EF7D3A">
            <w:pPr>
              <w:rPr>
                <w:rFonts w:ascii="Aptos" w:hAnsi="Aptos"/>
              </w:rPr>
            </w:pPr>
            <w:r w:rsidRPr="00C26379">
              <w:rPr>
                <w:rFonts w:ascii="Aptos" w:hAnsi="Aptos"/>
              </w:rPr>
              <w:t>Overall, the use of these visual elements enhances the overall learning experience, making it more interactive and accessible for all students.</w:t>
            </w:r>
          </w:p>
          <w:p w14:paraId="4A37F0C5" w14:textId="77777777" w:rsidR="00A757EE" w:rsidRPr="00C26379" w:rsidRDefault="00A757EE" w:rsidP="00EF7D3A">
            <w:pPr>
              <w:rPr>
                <w:rFonts w:ascii="Aptos" w:hAnsi="Aptos"/>
              </w:rPr>
            </w:pPr>
          </w:p>
          <w:p w14:paraId="5F1C976C" w14:textId="77777777" w:rsidR="00A757EE" w:rsidRPr="00C26379" w:rsidRDefault="00A757EE" w:rsidP="00EF7D3A">
            <w:pPr>
              <w:spacing w:after="155"/>
              <w:rPr>
                <w:rFonts w:ascii="Aptos" w:hAnsi="Aptos"/>
              </w:rPr>
            </w:pPr>
            <w:r w:rsidRPr="00C26379">
              <w:rPr>
                <w:rFonts w:ascii="Aptos" w:hAnsi="Aptos"/>
              </w:rPr>
              <w:t xml:space="preserve"> </w:t>
            </w:r>
          </w:p>
          <w:p w14:paraId="66E9EC9D" w14:textId="77777777" w:rsidR="00A757EE" w:rsidRPr="00C26379" w:rsidRDefault="00A757EE" w:rsidP="00EF7D3A">
            <w:pPr>
              <w:rPr>
                <w:rFonts w:ascii="Aptos" w:hAnsi="Aptos"/>
              </w:rPr>
            </w:pPr>
            <w:r w:rsidRPr="00C26379">
              <w:rPr>
                <w:rFonts w:ascii="Aptos" w:hAnsi="Aptos"/>
              </w:rPr>
              <w:t xml:space="preserve"> </w:t>
            </w:r>
          </w:p>
          <w:p w14:paraId="37272FD5" w14:textId="77777777" w:rsidR="00A757EE" w:rsidRPr="00C26379" w:rsidRDefault="00A757EE" w:rsidP="00EF7D3A">
            <w:pPr>
              <w:rPr>
                <w:rFonts w:ascii="Aptos" w:hAnsi="Aptos"/>
              </w:rPr>
            </w:pPr>
            <w:r w:rsidRPr="00C26379">
              <w:rPr>
                <w:rFonts w:ascii="Aptos" w:hAnsi="Aptos"/>
              </w:rPr>
              <w:t xml:space="preserve"> </w:t>
            </w:r>
          </w:p>
          <w:p w14:paraId="7562CE53" w14:textId="77777777" w:rsidR="00A757EE" w:rsidRPr="00C26379" w:rsidRDefault="00A757EE" w:rsidP="00EF7D3A">
            <w:pPr>
              <w:rPr>
                <w:rFonts w:ascii="Aptos" w:hAnsi="Aptos"/>
              </w:rPr>
            </w:pPr>
            <w:r w:rsidRPr="00C26379">
              <w:rPr>
                <w:rFonts w:ascii="Aptos" w:hAnsi="Aptos"/>
              </w:rPr>
              <w:t xml:space="preserve"> </w:t>
            </w:r>
          </w:p>
          <w:p w14:paraId="6A923F16" w14:textId="77777777" w:rsidR="00A757EE" w:rsidRPr="00C26379" w:rsidRDefault="00A757EE" w:rsidP="00EF7D3A">
            <w:pPr>
              <w:rPr>
                <w:rFonts w:ascii="Aptos" w:hAnsi="Aptos"/>
              </w:rPr>
            </w:pPr>
            <w:r w:rsidRPr="00C26379">
              <w:rPr>
                <w:rFonts w:ascii="Aptos" w:hAnsi="Aptos"/>
              </w:rPr>
              <w:t xml:space="preserve"> </w:t>
            </w:r>
          </w:p>
          <w:p w14:paraId="078B0F6E" w14:textId="77777777" w:rsidR="00A757EE" w:rsidRPr="00C26379" w:rsidRDefault="00A757EE" w:rsidP="00EF7D3A">
            <w:pPr>
              <w:rPr>
                <w:rFonts w:ascii="Aptos" w:hAnsi="Aptos"/>
              </w:rPr>
            </w:pPr>
            <w:r w:rsidRPr="00C26379">
              <w:rPr>
                <w:rFonts w:ascii="Aptos" w:hAnsi="Aptos"/>
              </w:rPr>
              <w:t xml:space="preserve"> </w:t>
            </w:r>
          </w:p>
          <w:p w14:paraId="7CDB99AB" w14:textId="77777777" w:rsidR="00A757EE" w:rsidRPr="00C26379" w:rsidRDefault="00A757EE" w:rsidP="00EF7D3A">
            <w:pPr>
              <w:rPr>
                <w:rFonts w:ascii="Aptos" w:hAnsi="Aptos"/>
              </w:rPr>
            </w:pPr>
            <w:r w:rsidRPr="00C26379">
              <w:rPr>
                <w:rFonts w:ascii="Aptos" w:hAnsi="Aptos"/>
              </w:rPr>
              <w:t xml:space="preserve"> </w:t>
            </w:r>
          </w:p>
          <w:p w14:paraId="0FA3237E" w14:textId="77777777" w:rsidR="00A757EE" w:rsidRPr="00C26379" w:rsidRDefault="00A757EE" w:rsidP="00EF7D3A">
            <w:pPr>
              <w:rPr>
                <w:rFonts w:ascii="Aptos" w:hAnsi="Aptos"/>
              </w:rPr>
            </w:pPr>
            <w:r w:rsidRPr="00C26379">
              <w:rPr>
                <w:rFonts w:ascii="Aptos" w:hAnsi="Aptos"/>
              </w:rPr>
              <w:t xml:space="preserve"> </w:t>
            </w:r>
          </w:p>
        </w:tc>
      </w:tr>
    </w:tbl>
    <w:p w14:paraId="7DD11FEE" w14:textId="77777777" w:rsidR="00A757EE" w:rsidRPr="00C26379" w:rsidRDefault="00A757EE" w:rsidP="00A757EE">
      <w:pPr>
        <w:spacing w:after="0"/>
        <w:ind w:left="-721" w:right="1464"/>
        <w:rPr>
          <w:rFonts w:ascii="Aptos" w:hAnsi="Aptos"/>
        </w:rPr>
      </w:pPr>
    </w:p>
    <w:tbl>
      <w:tblPr>
        <w:tblStyle w:val="TableGrid0"/>
        <w:tblW w:w="9074" w:type="dxa"/>
        <w:tblInd w:w="0" w:type="dxa"/>
        <w:tblCellMar>
          <w:top w:w="50" w:type="dxa"/>
          <w:left w:w="5" w:type="dxa"/>
          <w:right w:w="11" w:type="dxa"/>
        </w:tblCellMar>
        <w:tblLook w:val="04A0" w:firstRow="1" w:lastRow="0" w:firstColumn="1" w:lastColumn="0" w:noHBand="0" w:noVBand="1"/>
      </w:tblPr>
      <w:tblGrid>
        <w:gridCol w:w="9074"/>
      </w:tblGrid>
      <w:tr w:rsidR="00A757EE" w:rsidRPr="00C26379" w14:paraId="3D537670" w14:textId="77777777" w:rsidTr="00EF7D3A">
        <w:trPr>
          <w:trHeight w:val="2070"/>
        </w:trPr>
        <w:tc>
          <w:tcPr>
            <w:tcW w:w="9074" w:type="dxa"/>
            <w:tcBorders>
              <w:top w:val="single" w:sz="4" w:space="0" w:color="000000"/>
              <w:left w:val="single" w:sz="4" w:space="0" w:color="000000"/>
              <w:bottom w:val="single" w:sz="4" w:space="0" w:color="000000"/>
              <w:right w:val="single" w:sz="4" w:space="0" w:color="000000"/>
            </w:tcBorders>
          </w:tcPr>
          <w:p w14:paraId="5AC2F7DA" w14:textId="77777777" w:rsidR="00A757EE" w:rsidRPr="00C26379" w:rsidRDefault="00A757EE" w:rsidP="00EF7D3A">
            <w:pPr>
              <w:rPr>
                <w:rFonts w:ascii="Aptos" w:hAnsi="Aptos"/>
              </w:rPr>
            </w:pPr>
            <w:r w:rsidRPr="00C26379">
              <w:rPr>
                <w:rFonts w:ascii="Aptos" w:hAnsi="Aptos"/>
              </w:rPr>
              <w:t xml:space="preserve"> </w:t>
            </w:r>
            <w:r w:rsidRPr="00C26379">
              <w:rPr>
                <w:rFonts w:ascii="Aptos" w:hAnsi="Aptos"/>
                <w:b/>
              </w:rPr>
              <w:t xml:space="preserve">Teaching   [A2: Teach and/or support learning.] </w:t>
            </w:r>
          </w:p>
          <w:p w14:paraId="04AB5E76" w14:textId="77777777" w:rsidR="00A757EE" w:rsidRPr="00C26379" w:rsidRDefault="00A757EE" w:rsidP="00EF7D3A">
            <w:pPr>
              <w:ind w:right="48"/>
              <w:rPr>
                <w:rFonts w:ascii="Aptos" w:hAnsi="Aptos"/>
              </w:rPr>
            </w:pPr>
            <w:r w:rsidRPr="00C26379">
              <w:rPr>
                <w:rFonts w:ascii="Aptos" w:hAnsi="Aptos"/>
                <w:i/>
                <w:color w:val="404040"/>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A757EE" w:rsidRPr="00C26379" w14:paraId="6DBA91E0" w14:textId="77777777" w:rsidTr="00EF7D3A">
        <w:trPr>
          <w:trHeight w:val="4506"/>
        </w:trPr>
        <w:tc>
          <w:tcPr>
            <w:tcW w:w="9074" w:type="dxa"/>
            <w:tcBorders>
              <w:top w:val="single" w:sz="4" w:space="0" w:color="000000"/>
              <w:left w:val="single" w:sz="4" w:space="0" w:color="000000"/>
              <w:bottom w:val="single" w:sz="4" w:space="0" w:color="000000"/>
              <w:right w:val="single" w:sz="4" w:space="0" w:color="000000"/>
            </w:tcBorders>
            <w:vAlign w:val="bottom"/>
          </w:tcPr>
          <w:p w14:paraId="45F3688D" w14:textId="77777777" w:rsidR="00A757EE" w:rsidRPr="00C26379" w:rsidRDefault="00A757EE" w:rsidP="00EF7D3A">
            <w:pPr>
              <w:rPr>
                <w:rFonts w:ascii="Aptos" w:hAnsi="Aptos"/>
                <w:b/>
              </w:rPr>
            </w:pPr>
            <w:r w:rsidRPr="00C26379">
              <w:rPr>
                <w:rFonts w:ascii="Aptos" w:hAnsi="Aptos"/>
                <w:b/>
              </w:rPr>
              <w:t xml:space="preserve">Comments  </w:t>
            </w:r>
          </w:p>
          <w:p w14:paraId="25FEB61A" w14:textId="77777777" w:rsidR="00A757EE" w:rsidRPr="00C26379" w:rsidRDefault="00A757EE" w:rsidP="00EF7D3A">
            <w:pPr>
              <w:rPr>
                <w:rFonts w:ascii="Aptos" w:hAnsi="Aptos"/>
                <w:b/>
              </w:rPr>
            </w:pPr>
          </w:p>
          <w:p w14:paraId="379CC4DC" w14:textId="77777777" w:rsidR="00A757EE" w:rsidRPr="00C26379" w:rsidRDefault="00A757EE" w:rsidP="00EF7D3A">
            <w:pPr>
              <w:rPr>
                <w:rFonts w:ascii="Aptos" w:hAnsi="Aptos"/>
                <w:b/>
                <w:bCs/>
              </w:rPr>
            </w:pPr>
            <w:r w:rsidRPr="00C26379">
              <w:rPr>
                <w:rFonts w:ascii="Aptos" w:hAnsi="Aptos"/>
                <w:b/>
                <w:bCs/>
              </w:rPr>
              <w:t>Lesson Overview and Content Structure</w:t>
            </w:r>
          </w:p>
          <w:p w14:paraId="1438F55B" w14:textId="77777777" w:rsidR="00A757EE" w:rsidRPr="00C26379" w:rsidRDefault="00A757EE" w:rsidP="00EF7D3A">
            <w:pPr>
              <w:rPr>
                <w:rFonts w:ascii="Aptos" w:hAnsi="Aptos"/>
              </w:rPr>
            </w:pPr>
            <w:r w:rsidRPr="00C26379">
              <w:rPr>
                <w:rFonts w:ascii="Aptos" w:hAnsi="Aptos"/>
              </w:rPr>
              <w:t>The class started with a quick recap of what was covered before, which helped students connect previous lessons to the new material. This made it easier for everyone to follow along and get ready for more complex topics. The introduction was well done, setting students up for a deeper dive into consultation diagnostic procedures.</w:t>
            </w:r>
          </w:p>
          <w:p w14:paraId="682957D5" w14:textId="77777777" w:rsidR="00A757EE" w:rsidRPr="00C26379" w:rsidRDefault="00A757EE" w:rsidP="00EF7D3A">
            <w:pPr>
              <w:rPr>
                <w:rFonts w:ascii="Aptos" w:hAnsi="Aptos"/>
                <w:b/>
                <w:bCs/>
              </w:rPr>
            </w:pPr>
          </w:p>
          <w:p w14:paraId="151B73ED" w14:textId="77777777" w:rsidR="00A757EE" w:rsidRPr="00C26379" w:rsidRDefault="00A757EE" w:rsidP="00EF7D3A">
            <w:pPr>
              <w:rPr>
                <w:rFonts w:ascii="Aptos" w:hAnsi="Aptos"/>
              </w:rPr>
            </w:pPr>
            <w:r w:rsidRPr="00C26379">
              <w:rPr>
                <w:rFonts w:ascii="Aptos" w:hAnsi="Aptos"/>
              </w:rPr>
              <w:t>The pace of the lesson was just right, with a clear and organised flow that allowed for a thorough yet easy-to-understand exploration of the topic. The instructor's passion and knowledge really shone through, which helped keep students engaged and interested.</w:t>
            </w:r>
          </w:p>
          <w:p w14:paraId="593B1400" w14:textId="77777777" w:rsidR="00A757EE" w:rsidRPr="00C26379" w:rsidRDefault="00A757EE" w:rsidP="00EF7D3A">
            <w:pPr>
              <w:rPr>
                <w:rFonts w:ascii="Aptos" w:hAnsi="Aptos"/>
                <w:b/>
                <w:bCs/>
              </w:rPr>
            </w:pPr>
          </w:p>
          <w:p w14:paraId="4A7B3A16" w14:textId="77777777" w:rsidR="00A757EE" w:rsidRPr="00C26379" w:rsidRDefault="00A757EE" w:rsidP="00EF7D3A">
            <w:pPr>
              <w:rPr>
                <w:rFonts w:ascii="Aptos" w:hAnsi="Aptos"/>
                <w:b/>
                <w:bCs/>
              </w:rPr>
            </w:pPr>
            <w:r w:rsidRPr="00C26379">
              <w:rPr>
                <w:rFonts w:ascii="Aptos" w:hAnsi="Aptos"/>
                <w:b/>
                <w:bCs/>
              </w:rPr>
              <w:t>Teaching Methods and Resources</w:t>
            </w:r>
          </w:p>
          <w:p w14:paraId="74704205" w14:textId="77777777" w:rsidR="00A757EE" w:rsidRPr="00C26379" w:rsidRDefault="00A757EE" w:rsidP="00EF7D3A">
            <w:pPr>
              <w:rPr>
                <w:rFonts w:ascii="Aptos" w:hAnsi="Aptos"/>
              </w:rPr>
            </w:pPr>
            <w:r w:rsidRPr="00C26379">
              <w:rPr>
                <w:rFonts w:ascii="Aptos" w:hAnsi="Aptos"/>
              </w:rPr>
              <w:t>Using diagnostic tools in the session was a great way to connect theory to real-world practice. This made the concepts more concrete and showed students how to apply what they were learning.</w:t>
            </w:r>
          </w:p>
          <w:p w14:paraId="11A1A677" w14:textId="77777777" w:rsidR="00A757EE" w:rsidRPr="00C26379" w:rsidRDefault="00A757EE" w:rsidP="00EF7D3A">
            <w:pPr>
              <w:rPr>
                <w:rFonts w:ascii="Aptos" w:hAnsi="Aptos"/>
              </w:rPr>
            </w:pPr>
          </w:p>
          <w:p w14:paraId="017BE565" w14:textId="77777777" w:rsidR="00A757EE" w:rsidRPr="00C26379" w:rsidRDefault="00A757EE" w:rsidP="00EF7D3A">
            <w:pPr>
              <w:rPr>
                <w:rFonts w:ascii="Aptos" w:hAnsi="Aptos"/>
              </w:rPr>
            </w:pPr>
            <w:r w:rsidRPr="00C26379">
              <w:rPr>
                <w:rFonts w:ascii="Aptos" w:hAnsi="Aptos"/>
              </w:rPr>
              <w:t>Jaliya also made good use of online tools like digital handouts. This helped clarify the material and gave students something to refer back to later.</w:t>
            </w:r>
          </w:p>
          <w:p w14:paraId="091C1615" w14:textId="77777777" w:rsidR="00A757EE" w:rsidRPr="00C26379" w:rsidRDefault="00A757EE" w:rsidP="00EF7D3A">
            <w:pPr>
              <w:rPr>
                <w:rFonts w:ascii="Aptos" w:hAnsi="Aptos"/>
                <w:b/>
                <w:bCs/>
              </w:rPr>
            </w:pPr>
          </w:p>
          <w:p w14:paraId="1587D490" w14:textId="77777777" w:rsidR="00A757EE" w:rsidRPr="00C26379" w:rsidRDefault="00A757EE" w:rsidP="00EF7D3A">
            <w:pPr>
              <w:rPr>
                <w:rFonts w:ascii="Aptos" w:hAnsi="Aptos"/>
                <w:b/>
                <w:bCs/>
              </w:rPr>
            </w:pPr>
            <w:r w:rsidRPr="00C26379">
              <w:rPr>
                <w:rFonts w:ascii="Aptos" w:hAnsi="Aptos"/>
                <w:b/>
                <w:bCs/>
              </w:rPr>
              <w:t>Student Engagement and Communication</w:t>
            </w:r>
          </w:p>
          <w:p w14:paraId="16F24862" w14:textId="77777777" w:rsidR="00A757EE" w:rsidRPr="00C26379" w:rsidRDefault="00A757EE" w:rsidP="00EF7D3A">
            <w:pPr>
              <w:rPr>
                <w:rFonts w:ascii="Aptos" w:hAnsi="Aptos"/>
              </w:rPr>
            </w:pPr>
            <w:r w:rsidRPr="00C26379">
              <w:rPr>
                <w:rFonts w:ascii="Aptos" w:hAnsi="Aptos"/>
              </w:rPr>
              <w:lastRenderedPageBreak/>
              <w:t>While the communication between Jaliya and students was respectful and professional, there could have been more opportunities for interactive engagement. The lecture was more focused on the instructor speaking, which may have limited chances for students to actively participate. Adding discussions or hands-on activities could make the session more dynamic and encourage more student involvement.</w:t>
            </w:r>
          </w:p>
          <w:p w14:paraId="67CF8BF0" w14:textId="77777777" w:rsidR="00A757EE" w:rsidRPr="00C26379" w:rsidRDefault="00A757EE" w:rsidP="00EF7D3A">
            <w:pPr>
              <w:rPr>
                <w:rFonts w:ascii="Aptos" w:hAnsi="Aptos"/>
                <w:b/>
                <w:bCs/>
              </w:rPr>
            </w:pPr>
          </w:p>
          <w:p w14:paraId="20385E74" w14:textId="77777777" w:rsidR="00A757EE" w:rsidRPr="00C26379" w:rsidRDefault="00A757EE" w:rsidP="00EF7D3A">
            <w:pPr>
              <w:rPr>
                <w:rFonts w:ascii="Aptos" w:hAnsi="Aptos"/>
                <w:b/>
                <w:bCs/>
              </w:rPr>
            </w:pPr>
            <w:r w:rsidRPr="00C26379">
              <w:rPr>
                <w:rFonts w:ascii="Aptos" w:hAnsi="Aptos"/>
                <w:b/>
                <w:bCs/>
              </w:rPr>
              <w:t>Aims and Learning Outcomes</w:t>
            </w:r>
          </w:p>
          <w:p w14:paraId="2D8C4549" w14:textId="77777777" w:rsidR="00A757EE" w:rsidRPr="00C26379" w:rsidRDefault="00A757EE" w:rsidP="00EF7D3A">
            <w:pPr>
              <w:rPr>
                <w:rFonts w:ascii="Aptos" w:hAnsi="Aptos"/>
              </w:rPr>
            </w:pPr>
            <w:r w:rsidRPr="00C26379">
              <w:rPr>
                <w:rFonts w:ascii="Aptos" w:hAnsi="Aptos"/>
              </w:rPr>
              <w:t>The learning outcomes were clearly achieved, with students showing a strong understanding of diagnostic methods. This was especially clear in their thoughtful contributions during discussions. Their ability to apply what they had learned suggests that the teaching methods were successful in helping students meet the learning objectives.</w:t>
            </w:r>
          </w:p>
          <w:p w14:paraId="794ABD62" w14:textId="77777777" w:rsidR="00A757EE" w:rsidRPr="00C26379" w:rsidRDefault="00A757EE" w:rsidP="00EF7D3A">
            <w:pPr>
              <w:rPr>
                <w:rFonts w:ascii="Aptos" w:hAnsi="Aptos"/>
                <w:b/>
              </w:rPr>
            </w:pPr>
          </w:p>
          <w:p w14:paraId="43505DD3" w14:textId="77777777" w:rsidR="00A757EE" w:rsidRPr="00C26379" w:rsidRDefault="00A757EE" w:rsidP="00EF7D3A">
            <w:pPr>
              <w:rPr>
                <w:rFonts w:ascii="Aptos" w:hAnsi="Aptos"/>
                <w:b/>
              </w:rPr>
            </w:pPr>
          </w:p>
          <w:p w14:paraId="7D2C3FFD" w14:textId="77777777" w:rsidR="00A757EE" w:rsidRPr="00C26379" w:rsidRDefault="00A757EE" w:rsidP="00EF7D3A">
            <w:pPr>
              <w:rPr>
                <w:rFonts w:ascii="Aptos" w:hAnsi="Aptos"/>
                <w:b/>
              </w:rPr>
            </w:pPr>
          </w:p>
          <w:p w14:paraId="259FD309" w14:textId="77777777" w:rsidR="00A757EE" w:rsidRPr="00C26379" w:rsidRDefault="00A757EE" w:rsidP="00EF7D3A">
            <w:pPr>
              <w:rPr>
                <w:rFonts w:ascii="Aptos" w:hAnsi="Aptos"/>
              </w:rPr>
            </w:pPr>
          </w:p>
          <w:p w14:paraId="7F6FB923" w14:textId="77777777" w:rsidR="00A757EE" w:rsidRPr="00C26379" w:rsidRDefault="00A757EE" w:rsidP="00EF7D3A">
            <w:pPr>
              <w:spacing w:after="161"/>
              <w:rPr>
                <w:rFonts w:ascii="Aptos" w:hAnsi="Aptos"/>
              </w:rPr>
            </w:pPr>
            <w:r w:rsidRPr="00C26379">
              <w:rPr>
                <w:rFonts w:ascii="Aptos" w:hAnsi="Aptos"/>
              </w:rPr>
              <w:t xml:space="preserve"> </w:t>
            </w:r>
          </w:p>
          <w:p w14:paraId="7C1E6EBE" w14:textId="77777777" w:rsidR="00A757EE" w:rsidRPr="00C26379" w:rsidRDefault="00A757EE" w:rsidP="00EF7D3A">
            <w:pPr>
              <w:rPr>
                <w:rFonts w:ascii="Aptos" w:hAnsi="Aptos"/>
              </w:rPr>
            </w:pPr>
            <w:r w:rsidRPr="00C26379">
              <w:rPr>
                <w:rFonts w:ascii="Aptos" w:hAnsi="Aptos"/>
              </w:rPr>
              <w:t xml:space="preserve"> </w:t>
            </w:r>
          </w:p>
          <w:p w14:paraId="368B791E" w14:textId="77777777" w:rsidR="00A757EE" w:rsidRPr="00C26379" w:rsidRDefault="00A757EE" w:rsidP="00EF7D3A">
            <w:pPr>
              <w:rPr>
                <w:rFonts w:ascii="Aptos" w:hAnsi="Aptos"/>
              </w:rPr>
            </w:pPr>
            <w:r w:rsidRPr="00C26379">
              <w:rPr>
                <w:rFonts w:ascii="Aptos" w:hAnsi="Aptos"/>
              </w:rPr>
              <w:t xml:space="preserve"> </w:t>
            </w:r>
          </w:p>
          <w:p w14:paraId="1FB244C0" w14:textId="77777777" w:rsidR="00A757EE" w:rsidRPr="00C26379" w:rsidRDefault="00A757EE" w:rsidP="00EF7D3A">
            <w:pPr>
              <w:rPr>
                <w:rFonts w:ascii="Aptos" w:hAnsi="Aptos"/>
              </w:rPr>
            </w:pPr>
            <w:r w:rsidRPr="00C26379">
              <w:rPr>
                <w:rFonts w:ascii="Aptos" w:hAnsi="Aptos"/>
              </w:rPr>
              <w:t xml:space="preserve"> </w:t>
            </w:r>
          </w:p>
          <w:p w14:paraId="15042CDB" w14:textId="77777777" w:rsidR="00A757EE" w:rsidRPr="00C26379" w:rsidRDefault="00A757EE" w:rsidP="00EF7D3A">
            <w:pPr>
              <w:spacing w:after="155"/>
              <w:rPr>
                <w:rFonts w:ascii="Aptos" w:hAnsi="Aptos"/>
              </w:rPr>
            </w:pPr>
            <w:r w:rsidRPr="00C26379">
              <w:rPr>
                <w:rFonts w:ascii="Aptos" w:hAnsi="Aptos"/>
              </w:rPr>
              <w:t xml:space="preserve"> </w:t>
            </w:r>
          </w:p>
          <w:p w14:paraId="5C397C63" w14:textId="77777777" w:rsidR="00A757EE" w:rsidRPr="00C26379" w:rsidRDefault="00A757EE" w:rsidP="00EF7D3A">
            <w:pPr>
              <w:rPr>
                <w:rFonts w:ascii="Aptos" w:hAnsi="Aptos"/>
              </w:rPr>
            </w:pPr>
            <w:r w:rsidRPr="00C26379">
              <w:rPr>
                <w:rFonts w:ascii="Aptos" w:hAnsi="Aptos"/>
              </w:rPr>
              <w:t xml:space="preserve"> </w:t>
            </w:r>
          </w:p>
          <w:p w14:paraId="2465CFF6" w14:textId="77777777" w:rsidR="00A757EE" w:rsidRPr="00C26379" w:rsidRDefault="00A757EE" w:rsidP="00EF7D3A">
            <w:pPr>
              <w:rPr>
                <w:rFonts w:ascii="Aptos" w:hAnsi="Aptos"/>
              </w:rPr>
            </w:pPr>
            <w:r w:rsidRPr="00C26379">
              <w:rPr>
                <w:rFonts w:ascii="Aptos" w:hAnsi="Aptos"/>
              </w:rPr>
              <w:t xml:space="preserve"> </w:t>
            </w:r>
          </w:p>
          <w:p w14:paraId="70E7DCB7" w14:textId="77777777" w:rsidR="00A757EE" w:rsidRPr="00C26379" w:rsidRDefault="00A757EE" w:rsidP="00EF7D3A">
            <w:pPr>
              <w:rPr>
                <w:rFonts w:ascii="Aptos" w:hAnsi="Aptos"/>
              </w:rPr>
            </w:pPr>
            <w:r w:rsidRPr="00C26379">
              <w:rPr>
                <w:rFonts w:ascii="Aptos" w:hAnsi="Aptos"/>
              </w:rPr>
              <w:t xml:space="preserve"> </w:t>
            </w:r>
          </w:p>
          <w:p w14:paraId="0A0B5C35" w14:textId="77777777" w:rsidR="00A757EE" w:rsidRPr="00C26379" w:rsidRDefault="00A757EE" w:rsidP="00EF7D3A">
            <w:pPr>
              <w:rPr>
                <w:rFonts w:ascii="Aptos" w:hAnsi="Aptos"/>
              </w:rPr>
            </w:pPr>
            <w:r w:rsidRPr="00C26379">
              <w:rPr>
                <w:rFonts w:ascii="Aptos" w:hAnsi="Aptos"/>
              </w:rPr>
              <w:t xml:space="preserve"> </w:t>
            </w:r>
          </w:p>
          <w:p w14:paraId="70DD1D51" w14:textId="77777777" w:rsidR="00A757EE" w:rsidRPr="00C26379" w:rsidRDefault="00A757EE" w:rsidP="00EF7D3A">
            <w:pPr>
              <w:rPr>
                <w:rFonts w:ascii="Aptos" w:hAnsi="Aptos"/>
              </w:rPr>
            </w:pPr>
            <w:r w:rsidRPr="00C26379">
              <w:rPr>
                <w:rFonts w:ascii="Aptos" w:hAnsi="Aptos"/>
              </w:rPr>
              <w:t xml:space="preserve"> </w:t>
            </w:r>
          </w:p>
        </w:tc>
      </w:tr>
      <w:tr w:rsidR="00A757EE" w:rsidRPr="00C26379" w14:paraId="0462B8DC" w14:textId="77777777" w:rsidTr="00EF7D3A">
        <w:trPr>
          <w:trHeight w:val="2071"/>
        </w:trPr>
        <w:tc>
          <w:tcPr>
            <w:tcW w:w="9074" w:type="dxa"/>
            <w:tcBorders>
              <w:top w:val="single" w:sz="4" w:space="0" w:color="000000"/>
              <w:left w:val="single" w:sz="4" w:space="0" w:color="000000"/>
              <w:bottom w:val="single" w:sz="4" w:space="0" w:color="000000"/>
              <w:right w:val="single" w:sz="4" w:space="0" w:color="000000"/>
            </w:tcBorders>
          </w:tcPr>
          <w:p w14:paraId="297B3C7B" w14:textId="77777777" w:rsidR="00A757EE" w:rsidRPr="00C26379" w:rsidRDefault="00A757EE" w:rsidP="00EF7D3A">
            <w:pPr>
              <w:rPr>
                <w:rFonts w:ascii="Aptos" w:hAnsi="Aptos"/>
              </w:rPr>
            </w:pPr>
            <w:r w:rsidRPr="00C26379">
              <w:rPr>
                <w:rFonts w:ascii="Aptos" w:hAnsi="Aptos"/>
                <w:b/>
              </w:rPr>
              <w:lastRenderedPageBreak/>
              <w:t xml:space="preserve">Effective Learning Environments [A4:Support and guide learners/V1 Respect individual learners/diverse groups of learners] </w:t>
            </w:r>
          </w:p>
          <w:p w14:paraId="77CC0921" w14:textId="77777777" w:rsidR="00A757EE" w:rsidRPr="00C26379" w:rsidRDefault="00A757EE" w:rsidP="00EF7D3A">
            <w:pPr>
              <w:rPr>
                <w:rFonts w:ascii="Aptos" w:hAnsi="Aptos"/>
              </w:rPr>
            </w:pPr>
            <w:proofErr w:type="spellStart"/>
            <w:r w:rsidRPr="00C26379">
              <w:rPr>
                <w:rFonts w:ascii="Aptos" w:hAnsi="Aptos"/>
                <w:i/>
              </w:rPr>
              <w:t>i.e</w:t>
            </w:r>
            <w:proofErr w:type="spellEnd"/>
            <w:r w:rsidRPr="00C26379">
              <w:rPr>
                <w:rFonts w:ascii="Aptos" w:hAnsi="Aptos"/>
                <w:i/>
              </w:rPr>
              <w:t xml:space="preserve"> General class atmosphere, level of participation, attention, and interest.  Student attitude and ability to carry out classwork. </w:t>
            </w:r>
            <w:proofErr w:type="spellStart"/>
            <w:r w:rsidRPr="00C26379">
              <w:rPr>
                <w:rFonts w:ascii="Aptos" w:hAnsi="Aptos"/>
                <w:i/>
              </w:rPr>
              <w:t>Were</w:t>
            </w:r>
            <w:proofErr w:type="spellEnd"/>
            <w:r w:rsidRPr="00C26379">
              <w:rPr>
                <w:rFonts w:ascii="Aptos" w:hAnsi="Aptos"/>
                <w:i/>
              </w:rPr>
              <w:t xml:space="preserve"> learning problems identified and overcome?  Awareness of individual needs.  Attitude to students. </w:t>
            </w:r>
          </w:p>
          <w:p w14:paraId="69873E02" w14:textId="77777777" w:rsidR="00A757EE" w:rsidRPr="00C26379" w:rsidRDefault="00A757EE" w:rsidP="00EF7D3A">
            <w:pPr>
              <w:rPr>
                <w:rFonts w:ascii="Aptos" w:hAnsi="Aptos"/>
              </w:rPr>
            </w:pPr>
            <w:r w:rsidRPr="00C26379">
              <w:rPr>
                <w:rFonts w:ascii="Aptos" w:hAnsi="Aptos"/>
              </w:rPr>
              <w:t xml:space="preserve">  </w:t>
            </w:r>
          </w:p>
        </w:tc>
      </w:tr>
      <w:tr w:rsidR="00A757EE" w:rsidRPr="00C26379" w14:paraId="1FDC511E" w14:textId="77777777" w:rsidTr="00EF7D3A">
        <w:trPr>
          <w:trHeight w:val="4512"/>
        </w:trPr>
        <w:tc>
          <w:tcPr>
            <w:tcW w:w="9074" w:type="dxa"/>
            <w:tcBorders>
              <w:top w:val="single" w:sz="4" w:space="0" w:color="000000"/>
              <w:left w:val="single" w:sz="4" w:space="0" w:color="000000"/>
              <w:bottom w:val="single" w:sz="4" w:space="0" w:color="000000"/>
              <w:right w:val="single" w:sz="4" w:space="0" w:color="000000"/>
            </w:tcBorders>
          </w:tcPr>
          <w:p w14:paraId="5A5A7323" w14:textId="77777777" w:rsidR="00A757EE" w:rsidRPr="00C26379" w:rsidRDefault="00A757EE" w:rsidP="00EF7D3A">
            <w:pPr>
              <w:rPr>
                <w:rFonts w:ascii="Aptos" w:hAnsi="Aptos"/>
                <w:b/>
              </w:rPr>
            </w:pPr>
            <w:r w:rsidRPr="00C26379">
              <w:rPr>
                <w:rFonts w:ascii="Aptos" w:hAnsi="Aptos"/>
                <w:b/>
              </w:rPr>
              <w:t xml:space="preserve">Comments  </w:t>
            </w:r>
          </w:p>
          <w:p w14:paraId="5AFFEDCA" w14:textId="77777777" w:rsidR="00A757EE" w:rsidRPr="00C26379" w:rsidRDefault="00A757EE" w:rsidP="00EF7D3A">
            <w:pPr>
              <w:rPr>
                <w:rFonts w:ascii="Aptos" w:hAnsi="Aptos"/>
              </w:rPr>
            </w:pPr>
          </w:p>
          <w:p w14:paraId="275243B0" w14:textId="77777777" w:rsidR="00A757EE" w:rsidRPr="00C26379" w:rsidRDefault="00A757EE" w:rsidP="00EF7D3A">
            <w:pPr>
              <w:rPr>
                <w:rFonts w:ascii="Aptos" w:hAnsi="Aptos"/>
                <w:b/>
                <w:bCs/>
              </w:rPr>
            </w:pPr>
            <w:r w:rsidRPr="00C26379">
              <w:rPr>
                <w:rFonts w:ascii="Aptos" w:hAnsi="Aptos"/>
                <w:b/>
                <w:bCs/>
              </w:rPr>
              <w:t>Creating an Inclusive and Engaging Learning Environment</w:t>
            </w:r>
          </w:p>
          <w:p w14:paraId="19FB8098" w14:textId="77777777" w:rsidR="00A757EE" w:rsidRPr="00C26379" w:rsidRDefault="00A757EE" w:rsidP="00EF7D3A">
            <w:pPr>
              <w:rPr>
                <w:rFonts w:ascii="Aptos" w:hAnsi="Aptos"/>
              </w:rPr>
            </w:pPr>
            <w:r w:rsidRPr="00C26379">
              <w:rPr>
                <w:rFonts w:ascii="Aptos" w:hAnsi="Aptos"/>
              </w:rPr>
              <w:t>Jaliya effectively created a professional and respectful atmosphere within the classroom, fostering a positive environment for learning. The students appeared engaged and attentive throughout the session, with a high level of participation observed during discussions. The use of diverse technologies helped to support students' comprehension and cater to different learning styles.</w:t>
            </w:r>
          </w:p>
          <w:p w14:paraId="60810FE6" w14:textId="77777777" w:rsidR="00A757EE" w:rsidRPr="00C26379" w:rsidRDefault="00A757EE" w:rsidP="00EF7D3A">
            <w:pPr>
              <w:rPr>
                <w:rFonts w:ascii="Aptos" w:hAnsi="Aptos"/>
              </w:rPr>
            </w:pPr>
          </w:p>
          <w:p w14:paraId="524BCBBC" w14:textId="77777777" w:rsidR="00A757EE" w:rsidRPr="00C26379" w:rsidRDefault="00A757EE" w:rsidP="00EF7D3A">
            <w:pPr>
              <w:rPr>
                <w:rFonts w:ascii="Aptos" w:hAnsi="Aptos"/>
              </w:rPr>
            </w:pPr>
            <w:r w:rsidRPr="00C26379">
              <w:rPr>
                <w:rFonts w:ascii="Aptos" w:hAnsi="Aptos"/>
              </w:rPr>
              <w:t>Jaliya demonstrated strong awareness of individual learner needs, adapting the content to ensure it was accessible and relevant for all students. However, there were moments when student engagement could have been further enhanced through more active participation or interactive activities. While the lecture structure facilitated the presentation of complex content, incorporating more opportunities for student interaction could have encouraged a deeper level of understanding and allowed learners to apply the material in a more practical context.</w:t>
            </w:r>
          </w:p>
          <w:p w14:paraId="40D3DBB1" w14:textId="77777777" w:rsidR="00A757EE" w:rsidRPr="00C26379" w:rsidRDefault="00A757EE" w:rsidP="00EF7D3A">
            <w:pPr>
              <w:rPr>
                <w:rFonts w:ascii="Aptos" w:hAnsi="Aptos"/>
              </w:rPr>
            </w:pPr>
          </w:p>
          <w:p w14:paraId="1A9FDA76" w14:textId="77777777" w:rsidR="00A757EE" w:rsidRPr="00C26379" w:rsidRDefault="00A757EE" w:rsidP="00EF7D3A">
            <w:pPr>
              <w:rPr>
                <w:rFonts w:ascii="Aptos" w:hAnsi="Aptos"/>
                <w:b/>
                <w:bCs/>
              </w:rPr>
            </w:pPr>
            <w:r w:rsidRPr="00C26379">
              <w:rPr>
                <w:rFonts w:ascii="Aptos" w:hAnsi="Aptos"/>
                <w:b/>
                <w:bCs/>
              </w:rPr>
              <w:t>Student Attitude and Class Participation</w:t>
            </w:r>
          </w:p>
          <w:p w14:paraId="018CAD73" w14:textId="77777777" w:rsidR="00A757EE" w:rsidRPr="00C26379" w:rsidRDefault="00A757EE" w:rsidP="00EF7D3A">
            <w:pPr>
              <w:rPr>
                <w:rFonts w:ascii="Aptos" w:hAnsi="Aptos"/>
              </w:rPr>
            </w:pPr>
            <w:r w:rsidRPr="00C26379">
              <w:rPr>
                <w:rFonts w:ascii="Aptos" w:hAnsi="Aptos"/>
              </w:rPr>
              <w:lastRenderedPageBreak/>
              <w:t>The students responded positively to the class, with their attention and participation levels remaining high throughout the session. Jaliya displayed a respectful and encouraging attitude toward all learners, creating an environment in which students felt comfortable contributing to discussions. However, there was room for improvement in fostering more dynamic interactions. Encouraging more questions, group activities, or peer-to-peer discussions would likely have increased the overall engagement and further supported students in grasping the subject matter.</w:t>
            </w:r>
          </w:p>
          <w:p w14:paraId="0CE6BA52" w14:textId="77777777" w:rsidR="00A757EE" w:rsidRPr="00C26379" w:rsidRDefault="00A757EE" w:rsidP="00EF7D3A">
            <w:pPr>
              <w:rPr>
                <w:rFonts w:ascii="Aptos" w:hAnsi="Aptos"/>
              </w:rPr>
            </w:pPr>
          </w:p>
          <w:p w14:paraId="0A868F58" w14:textId="77777777" w:rsidR="00A757EE" w:rsidRPr="00C26379" w:rsidRDefault="00A757EE" w:rsidP="00EF7D3A">
            <w:pPr>
              <w:rPr>
                <w:rFonts w:ascii="Aptos" w:hAnsi="Aptos"/>
                <w:b/>
                <w:bCs/>
              </w:rPr>
            </w:pPr>
            <w:r w:rsidRPr="00C26379">
              <w:rPr>
                <w:rFonts w:ascii="Aptos" w:hAnsi="Aptos"/>
                <w:b/>
                <w:bCs/>
              </w:rPr>
              <w:t>Identifying and Addressing Learning Needs</w:t>
            </w:r>
          </w:p>
          <w:p w14:paraId="6735E0BF" w14:textId="77777777" w:rsidR="00A757EE" w:rsidRPr="00C26379" w:rsidRDefault="00A757EE" w:rsidP="00EF7D3A">
            <w:pPr>
              <w:rPr>
                <w:rFonts w:ascii="Aptos" w:hAnsi="Aptos"/>
              </w:rPr>
            </w:pPr>
            <w:r w:rsidRPr="00C26379">
              <w:rPr>
                <w:rFonts w:ascii="Aptos" w:hAnsi="Aptos"/>
              </w:rPr>
              <w:t>Jaliya demonstrated an understanding of the potential challenges students may face in grasping complex diagnostic techniques. While the content was presented clearly, a more proactive approach to identifying and addressing any learning difficulties, such as through more direct student feedback or alternative explanations, could help ensure that all students are supported in their learning journey.</w:t>
            </w:r>
          </w:p>
          <w:p w14:paraId="18FBE34E" w14:textId="77777777" w:rsidR="00A757EE" w:rsidRPr="00C26379" w:rsidRDefault="00A757EE" w:rsidP="00EF7D3A">
            <w:pPr>
              <w:rPr>
                <w:rFonts w:ascii="Aptos" w:hAnsi="Aptos"/>
              </w:rPr>
            </w:pPr>
          </w:p>
          <w:p w14:paraId="124BF650" w14:textId="77777777" w:rsidR="00A757EE" w:rsidRPr="00C26379" w:rsidRDefault="00A757EE" w:rsidP="00EF7D3A">
            <w:pPr>
              <w:rPr>
                <w:rFonts w:ascii="Aptos" w:hAnsi="Aptos"/>
              </w:rPr>
            </w:pPr>
            <w:r w:rsidRPr="00C26379">
              <w:rPr>
                <w:rFonts w:ascii="Aptos" w:hAnsi="Aptos"/>
                <w:b/>
              </w:rPr>
              <w:t xml:space="preserve"> </w:t>
            </w:r>
          </w:p>
          <w:p w14:paraId="07351FC7" w14:textId="77777777" w:rsidR="00A757EE" w:rsidRPr="00C26379" w:rsidRDefault="00A757EE" w:rsidP="00EF7D3A">
            <w:pPr>
              <w:rPr>
                <w:rFonts w:ascii="Aptos" w:hAnsi="Aptos"/>
              </w:rPr>
            </w:pPr>
            <w:r w:rsidRPr="00C26379">
              <w:rPr>
                <w:rFonts w:ascii="Aptos" w:hAnsi="Aptos"/>
                <w:b/>
              </w:rPr>
              <w:t xml:space="preserve"> </w:t>
            </w:r>
          </w:p>
          <w:p w14:paraId="1C10B810" w14:textId="77777777" w:rsidR="00A757EE" w:rsidRPr="00C26379" w:rsidRDefault="00A757EE" w:rsidP="00EF7D3A">
            <w:pPr>
              <w:rPr>
                <w:rFonts w:ascii="Aptos" w:hAnsi="Aptos"/>
              </w:rPr>
            </w:pPr>
            <w:r w:rsidRPr="00C26379">
              <w:rPr>
                <w:rFonts w:ascii="Aptos" w:hAnsi="Aptos"/>
                <w:b/>
              </w:rPr>
              <w:t xml:space="preserve"> </w:t>
            </w:r>
          </w:p>
          <w:p w14:paraId="4871FC14" w14:textId="77777777" w:rsidR="00A757EE" w:rsidRPr="00C26379" w:rsidRDefault="00A757EE" w:rsidP="00EF7D3A">
            <w:pPr>
              <w:spacing w:after="161"/>
              <w:rPr>
                <w:rFonts w:ascii="Aptos" w:hAnsi="Aptos"/>
              </w:rPr>
            </w:pPr>
            <w:r w:rsidRPr="00C26379">
              <w:rPr>
                <w:rFonts w:ascii="Aptos" w:hAnsi="Aptos"/>
                <w:b/>
              </w:rPr>
              <w:t xml:space="preserve"> </w:t>
            </w:r>
          </w:p>
          <w:p w14:paraId="57E062EE" w14:textId="77777777" w:rsidR="00A757EE" w:rsidRPr="00C26379" w:rsidRDefault="00A757EE" w:rsidP="00EF7D3A">
            <w:pPr>
              <w:rPr>
                <w:rFonts w:ascii="Aptos" w:hAnsi="Aptos"/>
              </w:rPr>
            </w:pPr>
            <w:r w:rsidRPr="00C26379">
              <w:rPr>
                <w:rFonts w:ascii="Aptos" w:hAnsi="Aptos"/>
                <w:b/>
              </w:rPr>
              <w:t xml:space="preserve"> </w:t>
            </w:r>
          </w:p>
          <w:p w14:paraId="5640323B" w14:textId="77777777" w:rsidR="00A757EE" w:rsidRPr="00C26379" w:rsidRDefault="00A757EE" w:rsidP="00EF7D3A">
            <w:pPr>
              <w:rPr>
                <w:rFonts w:ascii="Aptos" w:hAnsi="Aptos"/>
              </w:rPr>
            </w:pPr>
            <w:r w:rsidRPr="00C26379">
              <w:rPr>
                <w:rFonts w:ascii="Aptos" w:hAnsi="Aptos"/>
                <w:b/>
              </w:rPr>
              <w:t xml:space="preserve"> </w:t>
            </w:r>
          </w:p>
          <w:p w14:paraId="77D3DF3E" w14:textId="77777777" w:rsidR="00A757EE" w:rsidRPr="00C26379" w:rsidRDefault="00A757EE" w:rsidP="00EF7D3A">
            <w:pPr>
              <w:rPr>
                <w:rFonts w:ascii="Aptos" w:hAnsi="Aptos"/>
              </w:rPr>
            </w:pPr>
            <w:r w:rsidRPr="00C26379">
              <w:rPr>
                <w:rFonts w:ascii="Aptos" w:hAnsi="Aptos"/>
                <w:b/>
              </w:rPr>
              <w:t xml:space="preserve"> </w:t>
            </w:r>
          </w:p>
          <w:p w14:paraId="16283740" w14:textId="77777777" w:rsidR="00A757EE" w:rsidRPr="00C26379" w:rsidRDefault="00A757EE" w:rsidP="00EF7D3A">
            <w:pPr>
              <w:rPr>
                <w:rFonts w:ascii="Aptos" w:hAnsi="Aptos"/>
              </w:rPr>
            </w:pPr>
            <w:r w:rsidRPr="00C26379">
              <w:rPr>
                <w:rFonts w:ascii="Aptos" w:hAnsi="Aptos"/>
                <w:b/>
              </w:rPr>
              <w:t xml:space="preserve"> </w:t>
            </w:r>
          </w:p>
        </w:tc>
      </w:tr>
    </w:tbl>
    <w:p w14:paraId="6220AE95" w14:textId="77777777" w:rsidR="00A757EE" w:rsidRPr="00C26379" w:rsidRDefault="00A757EE" w:rsidP="00A757EE">
      <w:pPr>
        <w:spacing w:after="0"/>
        <w:ind w:left="-721" w:right="1464"/>
        <w:rPr>
          <w:rFonts w:ascii="Aptos" w:hAnsi="Aptos"/>
        </w:rPr>
      </w:pPr>
    </w:p>
    <w:tbl>
      <w:tblPr>
        <w:tblStyle w:val="TableGrid0"/>
        <w:tblW w:w="9074" w:type="dxa"/>
        <w:tblInd w:w="0" w:type="dxa"/>
        <w:tblCellMar>
          <w:top w:w="50" w:type="dxa"/>
          <w:left w:w="5" w:type="dxa"/>
          <w:right w:w="17" w:type="dxa"/>
        </w:tblCellMar>
        <w:tblLook w:val="04A0" w:firstRow="1" w:lastRow="0" w:firstColumn="1" w:lastColumn="0" w:noHBand="0" w:noVBand="1"/>
      </w:tblPr>
      <w:tblGrid>
        <w:gridCol w:w="9074"/>
      </w:tblGrid>
      <w:tr w:rsidR="00A757EE" w:rsidRPr="00C26379" w14:paraId="36F6F1A3" w14:textId="77777777" w:rsidTr="00EF7D3A">
        <w:trPr>
          <w:trHeight w:val="2710"/>
        </w:trPr>
        <w:tc>
          <w:tcPr>
            <w:tcW w:w="9074" w:type="dxa"/>
            <w:tcBorders>
              <w:top w:val="single" w:sz="4" w:space="0" w:color="000000"/>
              <w:left w:val="single" w:sz="4" w:space="0" w:color="000000"/>
              <w:bottom w:val="single" w:sz="4" w:space="0" w:color="000000"/>
              <w:right w:val="single" w:sz="4" w:space="0" w:color="000000"/>
            </w:tcBorders>
          </w:tcPr>
          <w:p w14:paraId="1AD67D4C" w14:textId="77777777" w:rsidR="00A757EE" w:rsidRPr="00C26379" w:rsidRDefault="00A757EE" w:rsidP="00EF7D3A">
            <w:pPr>
              <w:rPr>
                <w:rFonts w:ascii="Aptos" w:hAnsi="Aptos"/>
              </w:rPr>
            </w:pPr>
            <w:r w:rsidRPr="00C26379">
              <w:rPr>
                <w:rFonts w:ascii="Aptos" w:hAnsi="Aptos"/>
                <w:b/>
              </w:rPr>
              <w:t xml:space="preserve">Assessment [A3: Assess and give learners feedback for learning]  </w:t>
            </w:r>
          </w:p>
          <w:p w14:paraId="3191870E" w14:textId="77777777" w:rsidR="00A757EE" w:rsidRPr="00C26379" w:rsidRDefault="00A757EE" w:rsidP="00EF7D3A">
            <w:pPr>
              <w:rPr>
                <w:rFonts w:ascii="Aptos" w:hAnsi="Aptos"/>
              </w:rPr>
            </w:pPr>
            <w:proofErr w:type="spellStart"/>
            <w:r w:rsidRPr="00C26379">
              <w:rPr>
                <w:rFonts w:ascii="Aptos" w:hAnsi="Aptos"/>
              </w:rPr>
              <w:t>i</w:t>
            </w:r>
            <w:r w:rsidRPr="00C26379">
              <w:rPr>
                <w:rFonts w:ascii="Aptos" w:hAnsi="Aptos"/>
                <w:i/>
              </w:rPr>
              <w:t>.e</w:t>
            </w:r>
            <w:proofErr w:type="spellEnd"/>
            <w:r w:rsidRPr="00C26379">
              <w:rPr>
                <w:rFonts w:ascii="Aptos" w:hAnsi="Aptos"/>
                <w:i/>
              </w:rPr>
              <w:t xml:space="preserve"> Formative/summative assessment examples , Question and answer technique.  Other evaluation procedures, class management, instructions to students.</w:t>
            </w:r>
            <w:r w:rsidRPr="00C26379">
              <w:rPr>
                <w:rFonts w:ascii="Aptos" w:hAnsi="Aptos"/>
              </w:rPr>
              <w:t xml:space="preserve"> </w:t>
            </w:r>
          </w:p>
        </w:tc>
      </w:tr>
      <w:tr w:rsidR="00A757EE" w:rsidRPr="00C26379" w14:paraId="04141210" w14:textId="77777777" w:rsidTr="00EF7D3A">
        <w:trPr>
          <w:trHeight w:val="1986"/>
        </w:trPr>
        <w:tc>
          <w:tcPr>
            <w:tcW w:w="9074" w:type="dxa"/>
            <w:tcBorders>
              <w:top w:val="single" w:sz="4" w:space="0" w:color="000000"/>
              <w:left w:val="single" w:sz="4" w:space="0" w:color="000000"/>
              <w:bottom w:val="single" w:sz="4" w:space="0" w:color="000000"/>
              <w:right w:val="single" w:sz="4" w:space="0" w:color="000000"/>
            </w:tcBorders>
          </w:tcPr>
          <w:p w14:paraId="3AA0D3FB" w14:textId="77777777" w:rsidR="00A757EE" w:rsidRPr="00C26379" w:rsidRDefault="00A757EE" w:rsidP="00EF7D3A">
            <w:pPr>
              <w:rPr>
                <w:rFonts w:ascii="Aptos" w:hAnsi="Aptos"/>
                <w:b/>
              </w:rPr>
            </w:pPr>
            <w:r w:rsidRPr="00C26379">
              <w:rPr>
                <w:rFonts w:ascii="Aptos" w:hAnsi="Aptos"/>
                <w:b/>
              </w:rPr>
              <w:t xml:space="preserve">Comments  </w:t>
            </w:r>
          </w:p>
          <w:p w14:paraId="46F10EE3" w14:textId="77777777" w:rsidR="00A757EE" w:rsidRPr="00C26379" w:rsidRDefault="00A757EE" w:rsidP="00EF7D3A">
            <w:pPr>
              <w:rPr>
                <w:rFonts w:ascii="Aptos" w:hAnsi="Aptos"/>
                <w:b/>
              </w:rPr>
            </w:pPr>
          </w:p>
          <w:p w14:paraId="28D4F7FA" w14:textId="77777777" w:rsidR="00A757EE" w:rsidRPr="00C26379" w:rsidRDefault="00A757EE" w:rsidP="00EF7D3A">
            <w:pPr>
              <w:rPr>
                <w:rFonts w:ascii="Aptos" w:hAnsi="Aptos"/>
                <w:b/>
                <w:bCs/>
              </w:rPr>
            </w:pPr>
            <w:r w:rsidRPr="00C26379">
              <w:rPr>
                <w:rFonts w:ascii="Aptos" w:hAnsi="Aptos"/>
                <w:b/>
                <w:bCs/>
              </w:rPr>
              <w:t>Assessment and Feedback Practices</w:t>
            </w:r>
          </w:p>
          <w:p w14:paraId="0D39FFAD" w14:textId="77777777" w:rsidR="00A757EE" w:rsidRPr="00C26379" w:rsidRDefault="00A757EE" w:rsidP="00EF7D3A">
            <w:pPr>
              <w:rPr>
                <w:rFonts w:ascii="Aptos" w:hAnsi="Aptos"/>
              </w:rPr>
            </w:pPr>
            <w:r w:rsidRPr="00C26379">
              <w:rPr>
                <w:rFonts w:ascii="Aptos" w:hAnsi="Aptos"/>
              </w:rPr>
              <w:t>The session included a formative assessment, where students analysed and discussed diagnostic tools. This gave a good idea of their understanding. However, there wasn’t a summative assessment (like a final test or project) to evaluate overall comprehension. It might be helpful to add this type of evaluation at the end of future sessions to better gauge how well students have grasped the material and how effective the lesson was.</w:t>
            </w:r>
          </w:p>
          <w:p w14:paraId="051238C3" w14:textId="77777777" w:rsidR="00A757EE" w:rsidRPr="00C26379" w:rsidRDefault="00A757EE" w:rsidP="00EF7D3A">
            <w:pPr>
              <w:rPr>
                <w:rFonts w:ascii="Aptos" w:hAnsi="Aptos"/>
                <w:b/>
                <w:bCs/>
              </w:rPr>
            </w:pPr>
          </w:p>
          <w:p w14:paraId="27184B10" w14:textId="77777777" w:rsidR="00A757EE" w:rsidRPr="00C26379" w:rsidRDefault="00A757EE" w:rsidP="00EF7D3A">
            <w:pPr>
              <w:rPr>
                <w:rFonts w:ascii="Aptos" w:hAnsi="Aptos"/>
                <w:b/>
                <w:bCs/>
              </w:rPr>
            </w:pPr>
            <w:r w:rsidRPr="00C26379">
              <w:rPr>
                <w:rFonts w:ascii="Aptos" w:hAnsi="Aptos"/>
                <w:b/>
                <w:bCs/>
              </w:rPr>
              <w:t>Question and Answer Techniques</w:t>
            </w:r>
          </w:p>
          <w:p w14:paraId="6A045D75" w14:textId="77777777" w:rsidR="00A757EE" w:rsidRPr="00C26379" w:rsidRDefault="00A757EE" w:rsidP="00EF7D3A">
            <w:pPr>
              <w:rPr>
                <w:rFonts w:ascii="Aptos" w:hAnsi="Aptos"/>
              </w:rPr>
            </w:pPr>
            <w:r w:rsidRPr="00C26379">
              <w:rPr>
                <w:rFonts w:ascii="Aptos" w:hAnsi="Aptos"/>
              </w:rPr>
              <w:t>The Q&amp;A section, though short, was helpful in clearing up key points and addressing any confusion. The questions were well-thought-out and encouraged students to think critically and engage with the material. However, giving more chances for Q&amp;A throughout the lecture could help students process the information better and ask questions when needed.</w:t>
            </w:r>
          </w:p>
          <w:p w14:paraId="448237A2" w14:textId="77777777" w:rsidR="00A757EE" w:rsidRPr="00C26379" w:rsidRDefault="00A757EE" w:rsidP="00EF7D3A">
            <w:pPr>
              <w:rPr>
                <w:rFonts w:ascii="Aptos" w:hAnsi="Aptos"/>
                <w:b/>
                <w:bCs/>
              </w:rPr>
            </w:pPr>
          </w:p>
          <w:p w14:paraId="529D0B6E" w14:textId="77777777" w:rsidR="00A757EE" w:rsidRPr="00C26379" w:rsidRDefault="00A757EE" w:rsidP="00EF7D3A">
            <w:pPr>
              <w:rPr>
                <w:rFonts w:ascii="Aptos" w:hAnsi="Aptos"/>
                <w:b/>
                <w:bCs/>
              </w:rPr>
            </w:pPr>
            <w:r w:rsidRPr="00C26379">
              <w:rPr>
                <w:rFonts w:ascii="Aptos" w:hAnsi="Aptos"/>
                <w:b/>
                <w:bCs/>
              </w:rPr>
              <w:t>Class Management and Instruction Delivery</w:t>
            </w:r>
          </w:p>
          <w:p w14:paraId="6DCC6309" w14:textId="77777777" w:rsidR="00A757EE" w:rsidRPr="00C26379" w:rsidRDefault="00A757EE" w:rsidP="00EF7D3A">
            <w:pPr>
              <w:rPr>
                <w:rFonts w:ascii="Aptos" w:hAnsi="Aptos"/>
              </w:rPr>
            </w:pPr>
            <w:r w:rsidRPr="00C26379">
              <w:rPr>
                <w:rFonts w:ascii="Aptos" w:hAnsi="Aptos"/>
              </w:rPr>
              <w:lastRenderedPageBreak/>
              <w:t>Class management and instructions were clear and efficient. The lecture was well-structured, and the transitions between sections were smooth, which helped students stay focused and follow the content. Offering extra help or clearer instructions for students who may need it could further support those who learn differently.</w:t>
            </w:r>
          </w:p>
          <w:p w14:paraId="55003592" w14:textId="77777777" w:rsidR="00A757EE" w:rsidRPr="00C26379" w:rsidRDefault="00A757EE" w:rsidP="00EF7D3A">
            <w:pPr>
              <w:rPr>
                <w:rFonts w:ascii="Aptos" w:hAnsi="Aptos"/>
              </w:rPr>
            </w:pPr>
          </w:p>
        </w:tc>
      </w:tr>
      <w:tr w:rsidR="00A757EE" w:rsidRPr="00C26379" w14:paraId="0C34A0FF" w14:textId="77777777" w:rsidTr="00EF7D3A">
        <w:trPr>
          <w:trHeight w:val="2130"/>
        </w:trPr>
        <w:tc>
          <w:tcPr>
            <w:tcW w:w="9074" w:type="dxa"/>
            <w:tcBorders>
              <w:top w:val="single" w:sz="4" w:space="0" w:color="000000"/>
              <w:left w:val="single" w:sz="4" w:space="0" w:color="000000"/>
              <w:bottom w:val="single" w:sz="4" w:space="0" w:color="000000"/>
              <w:right w:val="single" w:sz="4" w:space="0" w:color="000000"/>
            </w:tcBorders>
          </w:tcPr>
          <w:p w14:paraId="11059222" w14:textId="77777777" w:rsidR="00A757EE" w:rsidRPr="00C26379" w:rsidRDefault="00A757EE" w:rsidP="00EF7D3A">
            <w:pPr>
              <w:spacing w:after="204"/>
              <w:rPr>
                <w:rFonts w:ascii="Aptos" w:hAnsi="Aptos"/>
              </w:rPr>
            </w:pPr>
            <w:r w:rsidRPr="00C26379">
              <w:rPr>
                <w:rFonts w:ascii="Aptos" w:hAnsi="Aptos"/>
                <w:b/>
              </w:rPr>
              <w:lastRenderedPageBreak/>
              <w:t xml:space="preserve">Core Knowledge   </w:t>
            </w:r>
          </w:p>
          <w:p w14:paraId="1DC3DD2C" w14:textId="77777777" w:rsidR="00A757EE" w:rsidRPr="00C26379" w:rsidRDefault="00A757EE" w:rsidP="00A757EE">
            <w:pPr>
              <w:numPr>
                <w:ilvl w:val="0"/>
                <w:numId w:val="14"/>
              </w:numPr>
              <w:spacing w:line="259" w:lineRule="auto"/>
              <w:ind w:hanging="360"/>
              <w:rPr>
                <w:rFonts w:ascii="Aptos" w:hAnsi="Aptos"/>
              </w:rPr>
            </w:pPr>
            <w:r w:rsidRPr="00C26379">
              <w:rPr>
                <w:rFonts w:ascii="Aptos" w:hAnsi="Aptos"/>
              </w:rPr>
              <w:t xml:space="preserve">K1 - how learners learn, generally and within specific subjects  </w:t>
            </w:r>
          </w:p>
          <w:p w14:paraId="7E08AB03" w14:textId="77777777" w:rsidR="00A757EE" w:rsidRPr="00C26379" w:rsidRDefault="00A757EE" w:rsidP="00A757EE">
            <w:pPr>
              <w:numPr>
                <w:ilvl w:val="0"/>
                <w:numId w:val="14"/>
              </w:numPr>
              <w:spacing w:after="44" w:line="241" w:lineRule="auto"/>
              <w:ind w:hanging="360"/>
              <w:rPr>
                <w:rFonts w:ascii="Aptos" w:hAnsi="Aptos"/>
              </w:rPr>
            </w:pPr>
            <w:r w:rsidRPr="00C26379">
              <w:rPr>
                <w:rFonts w:ascii="Aptos" w:hAnsi="Aptos"/>
              </w:rPr>
              <w:t xml:space="preserve">K2 - approaches to teaching and/or supporting learning, appropriate for subjects and level of study  </w:t>
            </w:r>
          </w:p>
          <w:p w14:paraId="2D957D9D" w14:textId="77777777" w:rsidR="00A757EE" w:rsidRPr="00C26379" w:rsidRDefault="00A757EE" w:rsidP="00A757EE">
            <w:pPr>
              <w:numPr>
                <w:ilvl w:val="0"/>
                <w:numId w:val="14"/>
              </w:numPr>
              <w:spacing w:line="259" w:lineRule="auto"/>
              <w:ind w:hanging="360"/>
              <w:rPr>
                <w:rFonts w:ascii="Aptos" w:hAnsi="Aptos"/>
              </w:rPr>
            </w:pPr>
            <w:r w:rsidRPr="00C26379">
              <w:rPr>
                <w:rFonts w:ascii="Aptos" w:hAnsi="Aptos"/>
              </w:rPr>
              <w:t xml:space="preserve">K3 - critical evaluation as a basis for effective practice  </w:t>
            </w:r>
          </w:p>
          <w:p w14:paraId="5B00BCAF" w14:textId="77777777" w:rsidR="00A757EE" w:rsidRPr="00C26379" w:rsidRDefault="00A757EE" w:rsidP="00A757EE">
            <w:pPr>
              <w:numPr>
                <w:ilvl w:val="0"/>
                <w:numId w:val="14"/>
              </w:numPr>
              <w:spacing w:line="259" w:lineRule="auto"/>
              <w:ind w:hanging="360"/>
              <w:rPr>
                <w:rFonts w:ascii="Aptos" w:hAnsi="Aptos"/>
              </w:rPr>
            </w:pPr>
            <w:r w:rsidRPr="00C26379">
              <w:rPr>
                <w:rFonts w:ascii="Aptos" w:hAnsi="Aptos"/>
              </w:rPr>
              <w:t xml:space="preserve">K4 - appropriate use of digital and/or other technologies, and resources for learning  </w:t>
            </w:r>
          </w:p>
          <w:p w14:paraId="46537ECF" w14:textId="77777777" w:rsidR="00A757EE" w:rsidRPr="00C26379" w:rsidRDefault="00A757EE" w:rsidP="00A757EE">
            <w:pPr>
              <w:numPr>
                <w:ilvl w:val="0"/>
                <w:numId w:val="14"/>
              </w:numPr>
              <w:spacing w:line="259" w:lineRule="auto"/>
              <w:ind w:hanging="360"/>
              <w:rPr>
                <w:rFonts w:ascii="Aptos" w:hAnsi="Aptos"/>
              </w:rPr>
            </w:pPr>
            <w:r w:rsidRPr="00C26379">
              <w:rPr>
                <w:rFonts w:ascii="Aptos" w:hAnsi="Aptos"/>
              </w:rPr>
              <w:t>K5 - requirements for quality assurance and enhancement, and their implications for practice</w:t>
            </w:r>
          </w:p>
        </w:tc>
      </w:tr>
      <w:tr w:rsidR="00A757EE" w:rsidRPr="00C26379" w14:paraId="14C16442" w14:textId="77777777" w:rsidTr="00EF7D3A">
        <w:trPr>
          <w:trHeight w:val="1811"/>
        </w:trPr>
        <w:tc>
          <w:tcPr>
            <w:tcW w:w="9074" w:type="dxa"/>
            <w:tcBorders>
              <w:top w:val="single" w:sz="4" w:space="0" w:color="000000"/>
              <w:left w:val="single" w:sz="4" w:space="0" w:color="000000"/>
              <w:bottom w:val="single" w:sz="4" w:space="0" w:color="000000"/>
              <w:right w:val="single" w:sz="4" w:space="0" w:color="000000"/>
            </w:tcBorders>
          </w:tcPr>
          <w:p w14:paraId="5A110949" w14:textId="77777777" w:rsidR="00A757EE" w:rsidRPr="00C26379" w:rsidRDefault="00A757EE" w:rsidP="00EF7D3A">
            <w:pPr>
              <w:rPr>
                <w:rFonts w:ascii="Aptos" w:hAnsi="Aptos"/>
                <w:bCs/>
              </w:rPr>
            </w:pPr>
            <w:r w:rsidRPr="00C26379">
              <w:rPr>
                <w:rFonts w:ascii="Aptos" w:hAnsi="Aptos"/>
                <w:bCs/>
              </w:rPr>
              <w:t>Comments</w:t>
            </w:r>
          </w:p>
          <w:p w14:paraId="5A9E2DA1" w14:textId="77777777" w:rsidR="00A757EE" w:rsidRPr="00C26379" w:rsidRDefault="00A757EE" w:rsidP="00EF7D3A">
            <w:pPr>
              <w:rPr>
                <w:rFonts w:ascii="Aptos" w:hAnsi="Aptos"/>
                <w:bCs/>
              </w:rPr>
            </w:pPr>
            <w:r w:rsidRPr="00C26379">
              <w:rPr>
                <w:rFonts w:ascii="Aptos" w:hAnsi="Aptos"/>
                <w:bCs/>
              </w:rPr>
              <w:t xml:space="preserve">  </w:t>
            </w:r>
          </w:p>
          <w:p w14:paraId="014959DA" w14:textId="77777777" w:rsidR="00A757EE" w:rsidRPr="00C26379" w:rsidRDefault="00A757EE" w:rsidP="00EF7D3A">
            <w:pPr>
              <w:spacing w:after="161"/>
              <w:rPr>
                <w:rFonts w:ascii="Aptos" w:hAnsi="Aptos"/>
                <w:b/>
              </w:rPr>
            </w:pPr>
            <w:r w:rsidRPr="00C26379">
              <w:rPr>
                <w:rFonts w:ascii="Aptos" w:hAnsi="Aptos"/>
                <w:b/>
                <w:bCs/>
              </w:rPr>
              <w:t>K1 - How Learners Learn:</w:t>
            </w:r>
            <w:r w:rsidRPr="00C26379">
              <w:rPr>
                <w:rFonts w:ascii="Aptos" w:hAnsi="Aptos"/>
                <w:b/>
              </w:rPr>
              <w:t xml:space="preserve"> </w:t>
            </w:r>
            <w:r w:rsidRPr="00C26379">
              <w:rPr>
                <w:rFonts w:ascii="Aptos" w:hAnsi="Aptos"/>
                <w:bCs/>
              </w:rPr>
              <w:t>Jaliya showed a strong understanding of how students learn, especially when it comes to hotel management consultancy. The lecture content matched current industry standards, helping students relate theory to real-life situations. To improve the learning experience even more, it would be helpful to include different methods that cater to various learning styles. Using more examples and case studies from the consultancy world could make the material even more engaging.</w:t>
            </w:r>
          </w:p>
          <w:p w14:paraId="7608A3EF" w14:textId="77777777" w:rsidR="00A757EE" w:rsidRPr="00C26379" w:rsidRDefault="00A757EE" w:rsidP="00EF7D3A">
            <w:pPr>
              <w:spacing w:after="161"/>
              <w:rPr>
                <w:rFonts w:ascii="Aptos" w:hAnsi="Aptos"/>
                <w:bCs/>
              </w:rPr>
            </w:pPr>
            <w:r w:rsidRPr="00C26379">
              <w:rPr>
                <w:rFonts w:ascii="Aptos" w:hAnsi="Aptos"/>
                <w:b/>
                <w:bCs/>
              </w:rPr>
              <w:t>K2 - Approaches to Teaching and Supporting Learning:</w:t>
            </w:r>
            <w:r w:rsidRPr="00C26379">
              <w:rPr>
                <w:rFonts w:ascii="Aptos" w:hAnsi="Aptos"/>
                <w:b/>
              </w:rPr>
              <w:t xml:space="preserve"> </w:t>
            </w:r>
            <w:r w:rsidRPr="00C26379">
              <w:rPr>
                <w:rFonts w:ascii="Aptos" w:hAnsi="Aptos"/>
                <w:bCs/>
              </w:rPr>
              <w:t>The way the lecture was structured made complex ideas easier to understand. However, to get students more involved, adding a variety of teaching methods could make a big difference. Interactive activities like small group discussions, case studies, or live polls could help create a more engaging and inclusive environment, especially for students who learn better through hands-on or group work. This would keep students interested and reach different learning preferences.</w:t>
            </w:r>
          </w:p>
          <w:p w14:paraId="4485FA51" w14:textId="77777777" w:rsidR="00A757EE" w:rsidRPr="00C26379" w:rsidRDefault="00A757EE" w:rsidP="00EF7D3A">
            <w:pPr>
              <w:spacing w:after="161"/>
              <w:rPr>
                <w:rFonts w:ascii="Aptos" w:hAnsi="Aptos"/>
                <w:bCs/>
              </w:rPr>
            </w:pPr>
            <w:r w:rsidRPr="00C26379">
              <w:rPr>
                <w:rFonts w:ascii="Aptos" w:hAnsi="Aptos"/>
                <w:b/>
                <w:bCs/>
              </w:rPr>
              <w:t>K3 - Critical Evaluation for Effective Practice:</w:t>
            </w:r>
            <w:r w:rsidRPr="00C26379">
              <w:rPr>
                <w:rFonts w:ascii="Aptos" w:hAnsi="Aptos"/>
                <w:b/>
              </w:rPr>
              <w:t xml:space="preserve"> </w:t>
            </w:r>
            <w:r w:rsidRPr="00C26379">
              <w:rPr>
                <w:rFonts w:ascii="Aptos" w:hAnsi="Aptos"/>
                <w:bCs/>
              </w:rPr>
              <w:t>Jaliya did a great job showing how theory connects to real-world practice. However, to encourage deeper learning, it would help to give students opportunities to evaluate the material on their own. Activities like group debates, peer reviews, or problem-solving exercises could help students engage more deeply with the content and improve their critical thinking skills.</w:t>
            </w:r>
          </w:p>
          <w:p w14:paraId="62E0C96B" w14:textId="77777777" w:rsidR="00A757EE" w:rsidRPr="00C26379" w:rsidRDefault="00A757EE" w:rsidP="00EF7D3A">
            <w:pPr>
              <w:spacing w:after="161"/>
              <w:rPr>
                <w:rFonts w:ascii="Aptos" w:hAnsi="Aptos"/>
                <w:bCs/>
              </w:rPr>
            </w:pPr>
            <w:r w:rsidRPr="00C26379">
              <w:rPr>
                <w:rFonts w:ascii="Aptos" w:hAnsi="Aptos"/>
                <w:b/>
                <w:bCs/>
              </w:rPr>
              <w:t>K4 - Appropriate Use of Digital and Other Technologies:</w:t>
            </w:r>
            <w:r w:rsidRPr="00C26379">
              <w:rPr>
                <w:rFonts w:ascii="Aptos" w:hAnsi="Aptos"/>
                <w:b/>
              </w:rPr>
              <w:t xml:space="preserve"> </w:t>
            </w:r>
            <w:r w:rsidRPr="00C26379">
              <w:rPr>
                <w:rFonts w:ascii="Aptos" w:hAnsi="Aptos"/>
                <w:bCs/>
              </w:rPr>
              <w:t>Jaliya used presentation tools and digital handouts effectively to support learning. However, there’s room to make things more interactive by using extra digital tools, like online polls, quizzes, or collaborative platforms. These tools would make the online learning experience more dynamic, allowing students to interact more and get instant feedback on their understanding, making the whole experience more engaging.</w:t>
            </w:r>
          </w:p>
          <w:p w14:paraId="649BFF76" w14:textId="77777777" w:rsidR="00A757EE" w:rsidRPr="00C26379" w:rsidRDefault="00A757EE" w:rsidP="00EF7D3A">
            <w:pPr>
              <w:spacing w:after="161"/>
              <w:rPr>
                <w:rFonts w:ascii="Aptos" w:hAnsi="Aptos"/>
                <w:bCs/>
              </w:rPr>
            </w:pPr>
            <w:r w:rsidRPr="00C26379">
              <w:rPr>
                <w:rFonts w:ascii="Aptos" w:hAnsi="Aptos"/>
                <w:b/>
                <w:bCs/>
              </w:rPr>
              <w:t>K5 - Quality Assurance and Enhancement:</w:t>
            </w:r>
            <w:r w:rsidRPr="00C26379">
              <w:rPr>
                <w:rFonts w:ascii="Aptos" w:hAnsi="Aptos"/>
                <w:b/>
              </w:rPr>
              <w:t xml:space="preserve"> </w:t>
            </w:r>
            <w:r w:rsidRPr="00C26379">
              <w:rPr>
                <w:rFonts w:ascii="Aptos" w:hAnsi="Aptos"/>
                <w:bCs/>
              </w:rPr>
              <w:t>The session followed good practices for effective teaching and student engagement. However, you could get regular feedback from students on how well the teaching methods are working and make adjustments as needed. Staying up-to-date with new trends in teaching and hotel management consultancy will help maintain high standards and ensure the course stays relevant to the industry.</w:t>
            </w:r>
          </w:p>
          <w:p w14:paraId="4FA439CB" w14:textId="77777777" w:rsidR="00A757EE" w:rsidRPr="00C26379" w:rsidRDefault="00A757EE" w:rsidP="00EF7D3A">
            <w:pPr>
              <w:spacing w:after="161"/>
              <w:rPr>
                <w:rFonts w:ascii="Aptos" w:hAnsi="Aptos"/>
                <w:bCs/>
              </w:rPr>
            </w:pPr>
          </w:p>
          <w:p w14:paraId="6A49F81C" w14:textId="77777777" w:rsidR="00A757EE" w:rsidRPr="00C26379" w:rsidRDefault="00A757EE" w:rsidP="00EF7D3A">
            <w:pPr>
              <w:rPr>
                <w:rFonts w:ascii="Aptos" w:hAnsi="Aptos"/>
                <w:bCs/>
              </w:rPr>
            </w:pPr>
            <w:r w:rsidRPr="00C26379">
              <w:rPr>
                <w:rFonts w:ascii="Aptos" w:hAnsi="Aptos"/>
                <w:bCs/>
              </w:rPr>
              <w:t xml:space="preserve"> </w:t>
            </w:r>
          </w:p>
          <w:p w14:paraId="32C0426F" w14:textId="77777777" w:rsidR="00A757EE" w:rsidRPr="00C26379" w:rsidRDefault="00A757EE" w:rsidP="00EF7D3A">
            <w:pPr>
              <w:rPr>
                <w:rFonts w:ascii="Aptos" w:hAnsi="Aptos"/>
                <w:bCs/>
              </w:rPr>
            </w:pPr>
            <w:r w:rsidRPr="00C26379">
              <w:rPr>
                <w:rFonts w:ascii="Aptos" w:hAnsi="Aptos"/>
                <w:bCs/>
              </w:rPr>
              <w:t xml:space="preserve"> </w:t>
            </w:r>
          </w:p>
        </w:tc>
      </w:tr>
      <w:tr w:rsidR="00A757EE" w:rsidRPr="00C26379" w14:paraId="7FEFCB6C" w14:textId="77777777" w:rsidTr="00EF7D3A">
        <w:trPr>
          <w:trHeight w:val="2666"/>
        </w:trPr>
        <w:tc>
          <w:tcPr>
            <w:tcW w:w="9074" w:type="dxa"/>
            <w:tcBorders>
              <w:top w:val="single" w:sz="4" w:space="0" w:color="000000"/>
              <w:left w:val="single" w:sz="4" w:space="0" w:color="000000"/>
              <w:bottom w:val="single" w:sz="4" w:space="0" w:color="000000"/>
              <w:right w:val="single" w:sz="4" w:space="0" w:color="000000"/>
            </w:tcBorders>
          </w:tcPr>
          <w:p w14:paraId="5A2FF9D6" w14:textId="77777777" w:rsidR="00A757EE" w:rsidRPr="00C26379" w:rsidRDefault="00A757EE" w:rsidP="00EF7D3A">
            <w:pPr>
              <w:spacing w:after="204"/>
              <w:rPr>
                <w:rFonts w:ascii="Aptos" w:hAnsi="Aptos"/>
              </w:rPr>
            </w:pPr>
            <w:r w:rsidRPr="00C26379">
              <w:rPr>
                <w:rFonts w:ascii="Aptos" w:hAnsi="Aptos"/>
                <w:b/>
              </w:rPr>
              <w:lastRenderedPageBreak/>
              <w:t xml:space="preserve">Professional values </w:t>
            </w:r>
          </w:p>
          <w:p w14:paraId="7D9079FA" w14:textId="77777777" w:rsidR="00A757EE" w:rsidRPr="00C26379" w:rsidRDefault="00A757EE" w:rsidP="00A757EE">
            <w:pPr>
              <w:numPr>
                <w:ilvl w:val="0"/>
                <w:numId w:val="15"/>
              </w:numPr>
              <w:spacing w:line="259" w:lineRule="auto"/>
              <w:ind w:hanging="360"/>
              <w:rPr>
                <w:rFonts w:ascii="Aptos" w:hAnsi="Aptos"/>
              </w:rPr>
            </w:pPr>
            <w:r w:rsidRPr="00C26379">
              <w:rPr>
                <w:rFonts w:ascii="Aptos" w:hAnsi="Aptos"/>
              </w:rPr>
              <w:t xml:space="preserve">V1 Respect for individual learners/ Diverse groups of learners. </w:t>
            </w:r>
          </w:p>
          <w:p w14:paraId="2AA479F6" w14:textId="77777777" w:rsidR="00A757EE" w:rsidRPr="00C26379" w:rsidRDefault="00A757EE" w:rsidP="00A757EE">
            <w:pPr>
              <w:numPr>
                <w:ilvl w:val="0"/>
                <w:numId w:val="15"/>
              </w:numPr>
              <w:spacing w:after="49" w:line="237" w:lineRule="auto"/>
              <w:ind w:hanging="360"/>
              <w:rPr>
                <w:rFonts w:ascii="Aptos" w:hAnsi="Aptos"/>
              </w:rPr>
            </w:pPr>
            <w:r w:rsidRPr="00C26379">
              <w:rPr>
                <w:rFonts w:ascii="Aptos" w:hAnsi="Aptos"/>
              </w:rPr>
              <w:t xml:space="preserve">V2 Promote engagement and learning and equity of opportunity for all to reach their potential. </w:t>
            </w:r>
          </w:p>
          <w:p w14:paraId="02E79BE0" w14:textId="77777777" w:rsidR="00A757EE" w:rsidRPr="00C26379" w:rsidRDefault="00A757EE" w:rsidP="00A757EE">
            <w:pPr>
              <w:numPr>
                <w:ilvl w:val="0"/>
                <w:numId w:val="15"/>
              </w:numPr>
              <w:spacing w:after="44" w:line="242" w:lineRule="auto"/>
              <w:ind w:hanging="360"/>
              <w:rPr>
                <w:rFonts w:ascii="Aptos" w:hAnsi="Aptos"/>
              </w:rPr>
            </w:pPr>
            <w:r w:rsidRPr="00C26379">
              <w:rPr>
                <w:rFonts w:ascii="Aptos" w:hAnsi="Aptos"/>
              </w:rPr>
              <w:t xml:space="preserve">V3 Use scholarship, Research or professional learning? All other evidence informed approaches as a basis of effective practice. </w:t>
            </w:r>
          </w:p>
          <w:p w14:paraId="0A539B1F" w14:textId="77777777" w:rsidR="00A757EE" w:rsidRPr="00C26379" w:rsidRDefault="00A757EE" w:rsidP="00A757EE">
            <w:pPr>
              <w:numPr>
                <w:ilvl w:val="0"/>
                <w:numId w:val="15"/>
              </w:numPr>
              <w:spacing w:after="44" w:line="242" w:lineRule="auto"/>
              <w:ind w:hanging="360"/>
              <w:rPr>
                <w:rFonts w:ascii="Aptos" w:hAnsi="Aptos"/>
              </w:rPr>
            </w:pPr>
            <w:r w:rsidRPr="00C26379">
              <w:rPr>
                <w:rFonts w:ascii="Aptos" w:hAnsi="Aptos"/>
              </w:rPr>
              <w:t xml:space="preserve">V4 Respond to the wider context in which higher education operates, recognising implications for practice. </w:t>
            </w:r>
          </w:p>
          <w:p w14:paraId="4472B753" w14:textId="77777777" w:rsidR="00A757EE" w:rsidRPr="00C26379" w:rsidRDefault="00A757EE" w:rsidP="00A757EE">
            <w:pPr>
              <w:numPr>
                <w:ilvl w:val="0"/>
                <w:numId w:val="15"/>
              </w:numPr>
              <w:spacing w:line="259" w:lineRule="auto"/>
              <w:ind w:hanging="360"/>
            </w:pPr>
            <w:r w:rsidRPr="00C26379">
              <w:rPr>
                <w:rFonts w:ascii="Aptos" w:hAnsi="Aptos"/>
              </w:rPr>
              <w:t>V5 Collaborate with others to enhance practice.</w:t>
            </w:r>
            <w:r w:rsidRPr="00C26379">
              <w:t xml:space="preserve"> </w:t>
            </w:r>
          </w:p>
        </w:tc>
      </w:tr>
      <w:tr w:rsidR="00A757EE" w:rsidRPr="00C26379" w14:paraId="61F7BAA2" w14:textId="77777777" w:rsidTr="00EF7D3A">
        <w:trPr>
          <w:trHeight w:val="1811"/>
        </w:trPr>
        <w:tc>
          <w:tcPr>
            <w:tcW w:w="9074" w:type="dxa"/>
            <w:tcBorders>
              <w:top w:val="single" w:sz="4" w:space="0" w:color="000000"/>
              <w:left w:val="single" w:sz="4" w:space="0" w:color="000000"/>
              <w:bottom w:val="single" w:sz="4" w:space="0" w:color="000000"/>
              <w:right w:val="single" w:sz="4" w:space="0" w:color="000000"/>
            </w:tcBorders>
          </w:tcPr>
          <w:p w14:paraId="2D5BEED0" w14:textId="77777777" w:rsidR="00A757EE" w:rsidRPr="00C26379" w:rsidRDefault="00A757EE" w:rsidP="00EF7D3A">
            <w:pPr>
              <w:rPr>
                <w:rFonts w:ascii="Aptos" w:hAnsi="Aptos"/>
              </w:rPr>
            </w:pPr>
            <w:r w:rsidRPr="00C26379">
              <w:rPr>
                <w:rFonts w:ascii="Aptos" w:hAnsi="Aptos"/>
                <w:b/>
              </w:rPr>
              <w:t xml:space="preserve">Comments  </w:t>
            </w:r>
          </w:p>
          <w:p w14:paraId="3AE56FB7" w14:textId="77777777" w:rsidR="00A757EE" w:rsidRPr="00C26379" w:rsidRDefault="00A757EE" w:rsidP="00EF7D3A">
            <w:pPr>
              <w:rPr>
                <w:rFonts w:ascii="Aptos" w:hAnsi="Aptos"/>
                <w:b/>
              </w:rPr>
            </w:pPr>
            <w:r w:rsidRPr="00C26379">
              <w:rPr>
                <w:rFonts w:ascii="Aptos" w:hAnsi="Aptos"/>
                <w:b/>
              </w:rPr>
              <w:t xml:space="preserve"> </w:t>
            </w:r>
          </w:p>
          <w:p w14:paraId="0EFB8445" w14:textId="77777777" w:rsidR="00A757EE" w:rsidRPr="00C26379" w:rsidRDefault="00A757EE" w:rsidP="00EF7D3A">
            <w:pPr>
              <w:rPr>
                <w:rFonts w:ascii="Aptos" w:hAnsi="Aptos"/>
              </w:rPr>
            </w:pPr>
            <w:r w:rsidRPr="00C26379">
              <w:rPr>
                <w:rFonts w:ascii="Aptos" w:hAnsi="Aptos"/>
                <w:b/>
                <w:bCs/>
              </w:rPr>
              <w:t xml:space="preserve">V1 - Respect for Individual Learners/Diverse Groups of Learners: </w:t>
            </w:r>
            <w:r w:rsidRPr="00C26379">
              <w:rPr>
                <w:rFonts w:ascii="Aptos" w:hAnsi="Aptos"/>
              </w:rPr>
              <w:t>Jaliya showed a respectful and professional attitude toward all students, creating a positive and inclusive classroom. Everyone was treated with equal importance, and there was a clear effort to make sure all students felt valued. To improve inclusivity further, encouraging a variety of viewpoints during discussions would be helpful. Giving every student a chance to share their thoughts would make the class more dynamic and ensure diverse perspectives are heard.</w:t>
            </w:r>
          </w:p>
          <w:p w14:paraId="620DF4CD" w14:textId="77777777" w:rsidR="00A757EE" w:rsidRPr="00C26379" w:rsidRDefault="00A757EE" w:rsidP="00EF7D3A">
            <w:pPr>
              <w:rPr>
                <w:rFonts w:ascii="Aptos" w:hAnsi="Aptos"/>
                <w:b/>
                <w:bCs/>
              </w:rPr>
            </w:pPr>
          </w:p>
          <w:p w14:paraId="4C753CFB" w14:textId="77777777" w:rsidR="00A757EE" w:rsidRPr="00C26379" w:rsidRDefault="00A757EE" w:rsidP="00EF7D3A">
            <w:pPr>
              <w:rPr>
                <w:rFonts w:ascii="Aptos" w:hAnsi="Aptos"/>
                <w:b/>
                <w:bCs/>
              </w:rPr>
            </w:pPr>
            <w:r w:rsidRPr="00C26379">
              <w:rPr>
                <w:rFonts w:ascii="Aptos" w:hAnsi="Aptos"/>
                <w:b/>
                <w:bCs/>
              </w:rPr>
              <w:t xml:space="preserve">V2 - Promote Engagement, Learning, and Equity of Opportunity: </w:t>
            </w:r>
            <w:r w:rsidRPr="00C26379">
              <w:rPr>
                <w:rFonts w:ascii="Aptos" w:hAnsi="Aptos"/>
              </w:rPr>
              <w:t>The session was designed to encourage active participation and gave students a chance to engage with the content. However, adding more interactive technologies like live polls, quizzes, or collaborative platforms could boost engagement and give every student more opportunities to contribute. This would help ensure all learners, regardless of their background or learning style, have an equal chance to participate and reach their potential.</w:t>
            </w:r>
          </w:p>
          <w:p w14:paraId="48B14139" w14:textId="77777777" w:rsidR="00A757EE" w:rsidRPr="00C26379" w:rsidRDefault="00A757EE" w:rsidP="00EF7D3A">
            <w:pPr>
              <w:rPr>
                <w:rFonts w:ascii="Aptos" w:hAnsi="Aptos"/>
              </w:rPr>
            </w:pPr>
          </w:p>
          <w:p w14:paraId="532011F4" w14:textId="77777777" w:rsidR="00A757EE" w:rsidRPr="00C26379" w:rsidRDefault="00A757EE" w:rsidP="00EF7D3A">
            <w:pPr>
              <w:rPr>
                <w:rFonts w:ascii="Aptos" w:hAnsi="Aptos"/>
                <w:b/>
                <w:bCs/>
              </w:rPr>
            </w:pPr>
            <w:r w:rsidRPr="00C26379">
              <w:rPr>
                <w:rFonts w:ascii="Aptos" w:hAnsi="Aptos"/>
                <w:b/>
                <w:bCs/>
              </w:rPr>
              <w:t xml:space="preserve">V3 - Use of Scholarship, Research, or Professional Learning: </w:t>
            </w:r>
            <w:r w:rsidRPr="00C26379">
              <w:rPr>
                <w:rFonts w:ascii="Aptos" w:hAnsi="Aptos"/>
              </w:rPr>
              <w:t>Jaliya successfully included current theories and industry techniques, showing a commitment to staying updated in the field. This allowed students to connect theory with real-world applications. To further improve, it would be helpful to include the latest research and developments in organisational consultancy. Drawing from recent studies and industry reports would keep the course fresh and aligned with current trends.</w:t>
            </w:r>
          </w:p>
          <w:p w14:paraId="105DAD36" w14:textId="77777777" w:rsidR="00A757EE" w:rsidRPr="00C26379" w:rsidRDefault="00A757EE" w:rsidP="00EF7D3A">
            <w:pPr>
              <w:rPr>
                <w:rFonts w:ascii="Aptos" w:hAnsi="Aptos"/>
              </w:rPr>
            </w:pPr>
          </w:p>
          <w:p w14:paraId="74CAB5D9" w14:textId="77777777" w:rsidR="00A757EE" w:rsidRPr="00C26379" w:rsidRDefault="00A757EE" w:rsidP="00EF7D3A">
            <w:pPr>
              <w:rPr>
                <w:rFonts w:ascii="Aptos" w:hAnsi="Aptos"/>
                <w:b/>
                <w:bCs/>
              </w:rPr>
            </w:pPr>
            <w:r w:rsidRPr="00C26379">
              <w:rPr>
                <w:rFonts w:ascii="Aptos" w:hAnsi="Aptos"/>
                <w:b/>
                <w:bCs/>
              </w:rPr>
              <w:t xml:space="preserve">V4 - Responding to the Wider Context in Higher Education: </w:t>
            </w:r>
            <w:r w:rsidRPr="00C26379">
              <w:rPr>
                <w:rFonts w:ascii="Aptos" w:hAnsi="Aptos"/>
              </w:rPr>
              <w:t>Jaliya effectively connected consultancy theories to the real world by using industry examples. This helped students understand how their learning applies in practice. Moving forward, adding more case studies and examples of current challenges and opportunities in the industry would better prepare students for their future careers and make them more competitive in job applications.</w:t>
            </w:r>
          </w:p>
          <w:p w14:paraId="1FAF3FBE" w14:textId="77777777" w:rsidR="00A757EE" w:rsidRPr="00C26379" w:rsidRDefault="00A757EE" w:rsidP="00EF7D3A">
            <w:pPr>
              <w:rPr>
                <w:rFonts w:ascii="Aptos" w:hAnsi="Aptos"/>
              </w:rPr>
            </w:pPr>
          </w:p>
          <w:p w14:paraId="212D23E2" w14:textId="77777777" w:rsidR="00A757EE" w:rsidRPr="00C26379" w:rsidRDefault="00A757EE" w:rsidP="00EF7D3A">
            <w:pPr>
              <w:rPr>
                <w:rFonts w:ascii="Aptos" w:hAnsi="Aptos"/>
                <w:b/>
                <w:bCs/>
              </w:rPr>
            </w:pPr>
            <w:r w:rsidRPr="00C26379">
              <w:rPr>
                <w:rFonts w:ascii="Aptos" w:hAnsi="Aptos"/>
                <w:b/>
                <w:bCs/>
              </w:rPr>
              <w:t xml:space="preserve">V5 - Collaborating with Others to Enhance Practice: </w:t>
            </w:r>
            <w:r w:rsidRPr="00C26379">
              <w:rPr>
                <w:rFonts w:ascii="Aptos" w:hAnsi="Aptos"/>
              </w:rPr>
              <w:t>Collaborating with colleagues or industry professionals could improve the module/ Jaliya’s practise even more. By sharing ideas, resources, and best practices, Jaliya could bring in new perspectives and refine teaching methods. Engaging with industry experts would also keep the course relevant and offer students valuable networking opportunities.</w:t>
            </w:r>
          </w:p>
          <w:p w14:paraId="5BC64FFE" w14:textId="77777777" w:rsidR="00A757EE" w:rsidRPr="00C26379" w:rsidRDefault="00A757EE" w:rsidP="00EF7D3A">
            <w:pPr>
              <w:pStyle w:val="ListParagraph"/>
              <w:rPr>
                <w:rFonts w:ascii="Aptos" w:hAnsi="Aptos"/>
              </w:rPr>
            </w:pPr>
          </w:p>
        </w:tc>
      </w:tr>
      <w:tr w:rsidR="00A757EE" w:rsidRPr="00C26379" w14:paraId="211C6522" w14:textId="77777777" w:rsidTr="00EF7D3A">
        <w:trPr>
          <w:trHeight w:val="3701"/>
        </w:trPr>
        <w:tc>
          <w:tcPr>
            <w:tcW w:w="9074" w:type="dxa"/>
            <w:tcBorders>
              <w:top w:val="single" w:sz="4" w:space="0" w:color="000000"/>
              <w:left w:val="single" w:sz="4" w:space="0" w:color="000000"/>
              <w:bottom w:val="single" w:sz="4" w:space="0" w:color="000000"/>
              <w:right w:val="single" w:sz="4" w:space="0" w:color="000000"/>
            </w:tcBorders>
          </w:tcPr>
          <w:p w14:paraId="77BFC040" w14:textId="77777777" w:rsidR="00A757EE" w:rsidRPr="00C26379" w:rsidRDefault="00A757EE" w:rsidP="00EF7D3A">
            <w:pPr>
              <w:rPr>
                <w:rFonts w:ascii="Aptos" w:hAnsi="Aptos"/>
              </w:rPr>
            </w:pPr>
            <w:r w:rsidRPr="00C26379">
              <w:rPr>
                <w:rFonts w:ascii="Aptos" w:hAnsi="Aptos"/>
                <w:b/>
              </w:rPr>
              <w:lastRenderedPageBreak/>
              <w:t xml:space="preserve">For </w:t>
            </w:r>
            <w:proofErr w:type="spellStart"/>
            <w:r w:rsidRPr="00C26379">
              <w:rPr>
                <w:rFonts w:ascii="Aptos" w:hAnsi="Aptos"/>
                <w:b/>
              </w:rPr>
              <w:t>Observee</w:t>
            </w:r>
            <w:proofErr w:type="spellEnd"/>
            <w:r w:rsidRPr="00C26379">
              <w:rPr>
                <w:rFonts w:ascii="Aptos" w:hAnsi="Aptos"/>
                <w:b/>
              </w:rPr>
              <w:t xml:space="preserve"> </w:t>
            </w:r>
          </w:p>
          <w:p w14:paraId="123F4A91" w14:textId="77777777" w:rsidR="00A757EE" w:rsidRPr="00C26379" w:rsidRDefault="00A757EE" w:rsidP="00EF7D3A">
            <w:pPr>
              <w:rPr>
                <w:rFonts w:ascii="Aptos" w:hAnsi="Aptos"/>
              </w:rPr>
            </w:pPr>
            <w:r w:rsidRPr="00C26379">
              <w:rPr>
                <w:rFonts w:ascii="Aptos" w:hAnsi="Aptos"/>
                <w:b/>
              </w:rPr>
              <w:t xml:space="preserve">Write a short statement to address area of activity [A5]. Describe how this observation will enhance your practice </w:t>
            </w:r>
          </w:p>
        </w:tc>
      </w:tr>
      <w:tr w:rsidR="00A757EE" w:rsidRPr="00C26379" w14:paraId="6CA25096" w14:textId="77777777" w:rsidTr="00EF7D3A">
        <w:trPr>
          <w:trHeight w:val="5537"/>
        </w:trPr>
        <w:tc>
          <w:tcPr>
            <w:tcW w:w="9074" w:type="dxa"/>
            <w:tcBorders>
              <w:top w:val="single" w:sz="4" w:space="0" w:color="000000"/>
              <w:left w:val="single" w:sz="4" w:space="0" w:color="000000"/>
              <w:bottom w:val="single" w:sz="4" w:space="0" w:color="000000"/>
              <w:right w:val="single" w:sz="4" w:space="0" w:color="000000"/>
            </w:tcBorders>
          </w:tcPr>
          <w:p w14:paraId="596095A1" w14:textId="77777777" w:rsidR="00A757EE" w:rsidRPr="00C26379" w:rsidRDefault="00A757EE" w:rsidP="00EF7D3A">
            <w:pPr>
              <w:spacing w:after="161"/>
              <w:rPr>
                <w:rFonts w:ascii="Aptos" w:hAnsi="Aptos"/>
              </w:rPr>
            </w:pPr>
            <w:r w:rsidRPr="00C26379">
              <w:rPr>
                <w:rFonts w:ascii="Aptos" w:hAnsi="Aptos"/>
              </w:rPr>
              <w:t xml:space="preserve">  </w:t>
            </w:r>
          </w:p>
          <w:p w14:paraId="695917E1" w14:textId="77777777" w:rsidR="00A757EE" w:rsidRPr="00C26379" w:rsidRDefault="00A757EE" w:rsidP="00EF7D3A">
            <w:pPr>
              <w:rPr>
                <w:rFonts w:ascii="Aptos" w:hAnsi="Aptos"/>
              </w:rPr>
            </w:pPr>
            <w:r w:rsidRPr="00C26379">
              <w:rPr>
                <w:rFonts w:ascii="Aptos" w:hAnsi="Aptos"/>
              </w:rPr>
              <w:t xml:space="preserve"> </w:t>
            </w:r>
          </w:p>
          <w:p w14:paraId="19F5FD24" w14:textId="77777777" w:rsidR="00A757EE" w:rsidRPr="00E83304" w:rsidRDefault="00A757EE" w:rsidP="00EF7D3A">
            <w:pPr>
              <w:rPr>
                <w:rFonts w:ascii="Aptos" w:hAnsi="Aptos"/>
                <w:lang w:val="fr-FR"/>
              </w:rPr>
            </w:pPr>
            <w:r w:rsidRPr="00E83304">
              <w:rPr>
                <w:rFonts w:ascii="Aptos" w:hAnsi="Aptos"/>
                <w:b/>
                <w:lang w:val="fr-FR"/>
              </w:rPr>
              <w:t xml:space="preserve">Observer </w:t>
            </w:r>
            <w:r w:rsidRPr="00E83304">
              <w:rPr>
                <w:rFonts w:ascii="Aptos" w:hAnsi="Aptos"/>
                <w:bCs/>
                <w:lang w:val="fr-FR"/>
              </w:rPr>
              <w:t xml:space="preserve">Scott James                                             </w:t>
            </w:r>
            <w:r w:rsidRPr="00E83304">
              <w:rPr>
                <w:rFonts w:ascii="Aptos" w:hAnsi="Aptos"/>
                <w:b/>
                <w:lang w:val="fr-FR"/>
              </w:rPr>
              <w:t xml:space="preserve">                                                Date</w:t>
            </w:r>
            <w:r w:rsidRPr="00E83304">
              <w:rPr>
                <w:rFonts w:ascii="Aptos" w:hAnsi="Aptos"/>
                <w:lang w:val="fr-FR"/>
              </w:rPr>
              <w:t xml:space="preserve"> 07/04/2025</w:t>
            </w:r>
          </w:p>
          <w:p w14:paraId="0CFCFEDC" w14:textId="77777777" w:rsidR="00A757EE" w:rsidRPr="00E83304" w:rsidRDefault="00A757EE" w:rsidP="00EF7D3A">
            <w:pPr>
              <w:rPr>
                <w:rFonts w:ascii="Aptos" w:hAnsi="Aptos"/>
                <w:lang w:val="fr-FR"/>
              </w:rPr>
            </w:pPr>
            <w:r w:rsidRPr="00E83304">
              <w:rPr>
                <w:rFonts w:ascii="Aptos" w:hAnsi="Aptos"/>
                <w:lang w:val="fr-FR"/>
              </w:rPr>
              <w:t xml:space="preserve">  </w:t>
            </w:r>
          </w:p>
          <w:p w14:paraId="60C9FAE9" w14:textId="77777777" w:rsidR="00A757EE" w:rsidRPr="00E83304" w:rsidRDefault="00A757EE" w:rsidP="00EF7D3A">
            <w:pPr>
              <w:rPr>
                <w:rFonts w:ascii="Aptos" w:hAnsi="Aptos"/>
                <w:lang w:val="fr-FR"/>
              </w:rPr>
            </w:pPr>
            <w:r w:rsidRPr="00E83304">
              <w:rPr>
                <w:rFonts w:ascii="Aptos" w:hAnsi="Aptos"/>
                <w:lang w:val="fr-FR"/>
              </w:rPr>
              <w:t xml:space="preserve">  </w:t>
            </w:r>
          </w:p>
          <w:p w14:paraId="3FABB74D" w14:textId="77777777" w:rsidR="00A757EE" w:rsidRPr="00E83304" w:rsidRDefault="00A757EE" w:rsidP="00EF7D3A">
            <w:pPr>
              <w:rPr>
                <w:rFonts w:ascii="Aptos" w:hAnsi="Aptos"/>
                <w:lang w:val="fr-FR"/>
              </w:rPr>
            </w:pPr>
            <w:r w:rsidRPr="00E83304">
              <w:rPr>
                <w:rFonts w:ascii="Aptos" w:hAnsi="Aptos"/>
                <w:lang w:val="fr-FR"/>
              </w:rPr>
              <w:t xml:space="preserve">  </w:t>
            </w:r>
          </w:p>
          <w:p w14:paraId="39A3EC13" w14:textId="2FF1FF5B" w:rsidR="00A757EE" w:rsidRPr="00E83304" w:rsidRDefault="009028B0" w:rsidP="00EF7D3A">
            <w:pPr>
              <w:spacing w:line="402" w:lineRule="auto"/>
              <w:ind w:right="1791"/>
              <w:rPr>
                <w:rFonts w:ascii="Aptos" w:hAnsi="Aptos"/>
                <w:lang w:val="fr-FR"/>
              </w:rPr>
            </w:pPr>
            <w:r w:rsidRPr="00E83304">
              <w:rPr>
                <w:rFonts w:ascii="Aptos" w:hAnsi="Aptos"/>
                <w:b/>
                <w:lang w:val="fr-FR"/>
              </w:rPr>
              <w:t>Observe</w:t>
            </w:r>
            <w:r w:rsidR="00370D66" w:rsidRPr="00E83304">
              <w:rPr>
                <w:rFonts w:ascii="Aptos" w:hAnsi="Aptos"/>
                <w:b/>
                <w:lang w:val="fr-FR"/>
              </w:rPr>
              <w:t xml:space="preserve"> Jaliya de Silva </w:t>
            </w:r>
            <w:r w:rsidR="00A757EE" w:rsidRPr="00E83304">
              <w:rPr>
                <w:rFonts w:ascii="Aptos" w:hAnsi="Aptos"/>
                <w:b/>
                <w:lang w:val="fr-FR"/>
              </w:rPr>
              <w:t xml:space="preserve">                                                 Date </w:t>
            </w:r>
            <w:r w:rsidR="00A757EE" w:rsidRPr="00E83304">
              <w:rPr>
                <w:rFonts w:ascii="Aptos" w:hAnsi="Aptos"/>
                <w:lang w:val="fr-FR"/>
              </w:rPr>
              <w:t xml:space="preserve">    </w:t>
            </w:r>
          </w:p>
          <w:p w14:paraId="60A46C58" w14:textId="77777777" w:rsidR="00A757EE" w:rsidRPr="00E83304" w:rsidRDefault="00A757EE" w:rsidP="00EF7D3A">
            <w:pPr>
              <w:spacing w:after="161"/>
              <w:rPr>
                <w:rFonts w:ascii="Aptos" w:hAnsi="Aptos"/>
                <w:lang w:val="fr-FR"/>
              </w:rPr>
            </w:pPr>
            <w:proofErr w:type="spellStart"/>
            <w:r w:rsidRPr="00E83304">
              <w:rPr>
                <w:rFonts w:ascii="Aptos" w:hAnsi="Aptos"/>
                <w:b/>
                <w:lang w:val="fr-FR"/>
              </w:rPr>
              <w:t>PGCert</w:t>
            </w:r>
            <w:proofErr w:type="spellEnd"/>
            <w:r w:rsidRPr="00E83304">
              <w:rPr>
                <w:rFonts w:ascii="Aptos" w:hAnsi="Aptos"/>
                <w:b/>
                <w:lang w:val="fr-FR"/>
              </w:rPr>
              <w:t xml:space="preserve"> PARTICIPANTS</w:t>
            </w:r>
            <w:r w:rsidRPr="00E83304">
              <w:rPr>
                <w:rFonts w:ascii="Aptos" w:hAnsi="Aptos"/>
                <w:lang w:val="fr-FR"/>
              </w:rPr>
              <w:t xml:space="preserve"> </w:t>
            </w:r>
          </w:p>
          <w:p w14:paraId="1EDD44D6" w14:textId="77777777" w:rsidR="00A757EE" w:rsidRPr="00C26379" w:rsidRDefault="00A757EE" w:rsidP="00EF7D3A">
            <w:pPr>
              <w:spacing w:after="155"/>
              <w:rPr>
                <w:rFonts w:ascii="Aptos" w:hAnsi="Aptos"/>
              </w:rPr>
            </w:pPr>
            <w:r w:rsidRPr="00C26379">
              <w:rPr>
                <w:rFonts w:ascii="Aptos" w:hAnsi="Aptos"/>
                <w:b/>
              </w:rPr>
              <w:t xml:space="preserve">On completion of the peer observation reports for each module,  compose a short reflective paragraph on your observation experiences for inclusion in your portfolio along with the observation sheets. </w:t>
            </w:r>
          </w:p>
          <w:p w14:paraId="29A6898E" w14:textId="77777777" w:rsidR="00A757EE" w:rsidRPr="00C26379" w:rsidRDefault="00A757EE" w:rsidP="00EF7D3A">
            <w:r w:rsidRPr="00C26379">
              <w:t xml:space="preserve">  </w:t>
            </w:r>
          </w:p>
          <w:p w14:paraId="74F7CED2" w14:textId="77777777" w:rsidR="00A757EE" w:rsidRPr="00C26379" w:rsidRDefault="00A757EE" w:rsidP="00EF7D3A"/>
          <w:p w14:paraId="61C63E01" w14:textId="77777777" w:rsidR="00A757EE" w:rsidRPr="00C26379" w:rsidRDefault="00A757EE" w:rsidP="00EF7D3A">
            <w:pPr>
              <w:rPr>
                <w:b/>
                <w:bCs/>
              </w:rPr>
            </w:pPr>
            <w:r w:rsidRPr="00C26379">
              <w:rPr>
                <w:b/>
                <w:bCs/>
              </w:rPr>
              <w:t xml:space="preserve">Reflection </w:t>
            </w:r>
          </w:p>
          <w:p w14:paraId="0D45A5FA" w14:textId="77777777" w:rsidR="00A757EE" w:rsidRPr="00C26379" w:rsidRDefault="00A757EE" w:rsidP="00EF7D3A">
            <w:pPr>
              <w:rPr>
                <w:b/>
                <w:bCs/>
              </w:rPr>
            </w:pPr>
          </w:p>
          <w:p w14:paraId="43FD13BA" w14:textId="77777777" w:rsidR="00A757EE" w:rsidRPr="00C26379" w:rsidRDefault="00A757EE" w:rsidP="00EF7D3A">
            <w:pPr>
              <w:spacing w:line="259" w:lineRule="auto"/>
            </w:pPr>
            <w:r w:rsidRPr="00C26379">
              <w:t>Feedback on my professional conduct and courteous interactions with students is greatly appreciated because it helps to build an inclusive atmosphere (UKPSF Dimension A: Design and Planning of Learning Activities). Moving forward, I plan to continue fostering varied perspectives and encouraging all students to engage. To increase student engagement, I intend to incorporate more interactive approaches that allow for greater participation.</w:t>
            </w:r>
            <w:r w:rsidRPr="00C26379">
              <w:br/>
            </w:r>
            <w:r w:rsidRPr="00C26379">
              <w:br/>
              <w:t>The recognition of my application of current theories is consistent with my ongoing professional development (UKPSF Dimension D: Professional Development). I will continue to broaden my expertise to keep the material up to date. Furthermore, using real-world examples helps students integrate theory and practice, which I will continue to do to support their future professional development (UKPSF Dimension C: Assessment and Feedback).</w:t>
            </w:r>
          </w:p>
          <w:p w14:paraId="5EEAB157" w14:textId="77777777" w:rsidR="00A757EE" w:rsidRPr="00C26379" w:rsidRDefault="00A757EE" w:rsidP="00EF7D3A">
            <w:pPr>
              <w:rPr>
                <w:b/>
                <w:bCs/>
              </w:rPr>
            </w:pPr>
          </w:p>
        </w:tc>
      </w:tr>
    </w:tbl>
    <w:p w14:paraId="7FBB5B27" w14:textId="2ADE7ADA" w:rsidR="00943AA2" w:rsidRPr="00C26379" w:rsidRDefault="007F30EA" w:rsidP="00A62487">
      <w:pPr>
        <w:pStyle w:val="Heading1"/>
        <w:rPr>
          <w:b/>
          <w:bCs/>
          <w:color w:val="auto"/>
          <w:sz w:val="28"/>
          <w:szCs w:val="28"/>
        </w:rPr>
      </w:pPr>
      <w:bookmarkStart w:id="5" w:name="_Toc195778587"/>
      <w:r w:rsidRPr="00C26379">
        <w:rPr>
          <w:b/>
          <w:bCs/>
          <w:color w:val="auto"/>
          <w:sz w:val="28"/>
          <w:szCs w:val="28"/>
        </w:rPr>
        <w:lastRenderedPageBreak/>
        <w:t>Reflective Evaluation of Continuing Professional Development (CPD)</w:t>
      </w:r>
      <w:r w:rsidR="001A3D48" w:rsidRPr="00C26379">
        <w:rPr>
          <w:b/>
          <w:bCs/>
          <w:color w:val="auto"/>
          <w:sz w:val="28"/>
          <w:szCs w:val="28"/>
        </w:rPr>
        <w:t xml:space="preserve"> </w:t>
      </w:r>
      <w:r w:rsidR="00204CDF" w:rsidRPr="00C26379">
        <w:rPr>
          <w:b/>
          <w:bCs/>
          <w:color w:val="auto"/>
          <w:sz w:val="28"/>
          <w:szCs w:val="28"/>
        </w:rPr>
        <w:t>-1</w:t>
      </w:r>
      <w:bookmarkEnd w:id="5"/>
      <w:r w:rsidR="00204CDF" w:rsidRPr="00C26379">
        <w:rPr>
          <w:b/>
          <w:bCs/>
          <w:color w:val="auto"/>
          <w:sz w:val="28"/>
          <w:szCs w:val="28"/>
        </w:rPr>
        <w:t xml:space="preserve"> </w:t>
      </w:r>
    </w:p>
    <w:p w14:paraId="3FEDC66E" w14:textId="77777777" w:rsidR="00943AA2" w:rsidRPr="00C26379" w:rsidRDefault="00943AA2" w:rsidP="00075984">
      <w:pPr>
        <w:rPr>
          <w:b/>
          <w:bCs/>
        </w:rPr>
      </w:pPr>
    </w:p>
    <w:p w14:paraId="48AE65DB" w14:textId="314E5577" w:rsidR="00943AA2" w:rsidRPr="00C26379" w:rsidRDefault="009F0235" w:rsidP="00204CDF">
      <w:pPr>
        <w:jc w:val="both"/>
        <w:rPr>
          <w:i/>
          <w:iCs/>
        </w:rPr>
      </w:pPr>
      <w:r w:rsidRPr="00C26379">
        <w:rPr>
          <w:i/>
          <w:iCs/>
        </w:rPr>
        <w:t>Event 1: Dark Tourism Conference</w:t>
      </w:r>
      <w:r w:rsidR="001A3D48" w:rsidRPr="00C26379">
        <w:rPr>
          <w:i/>
          <w:iCs/>
        </w:rPr>
        <w:t xml:space="preserve"> attended on </w:t>
      </w:r>
      <w:r w:rsidR="00B6410B" w:rsidRPr="00C26379">
        <w:rPr>
          <w:i/>
          <w:iCs/>
        </w:rPr>
        <w:t xml:space="preserve">the </w:t>
      </w:r>
      <w:r w:rsidR="00AF54BB" w:rsidRPr="00C26379">
        <w:rPr>
          <w:i/>
          <w:iCs/>
        </w:rPr>
        <w:t>12</w:t>
      </w:r>
      <w:r w:rsidR="00AF54BB" w:rsidRPr="00C26379">
        <w:rPr>
          <w:i/>
          <w:iCs/>
          <w:vertAlign w:val="superscript"/>
        </w:rPr>
        <w:t xml:space="preserve">th </w:t>
      </w:r>
      <w:r w:rsidR="00C22FB1" w:rsidRPr="00C26379">
        <w:rPr>
          <w:i/>
          <w:iCs/>
        </w:rPr>
        <w:t>of Ju</w:t>
      </w:r>
      <w:r w:rsidR="003B3564" w:rsidRPr="00C26379">
        <w:rPr>
          <w:i/>
          <w:iCs/>
        </w:rPr>
        <w:t>ne</w:t>
      </w:r>
      <w:r w:rsidR="00372C4C" w:rsidRPr="00C26379">
        <w:rPr>
          <w:i/>
          <w:iCs/>
        </w:rPr>
        <w:t xml:space="preserve"> </w:t>
      </w:r>
      <w:r w:rsidR="004F159F" w:rsidRPr="00C26379">
        <w:rPr>
          <w:i/>
          <w:iCs/>
        </w:rPr>
        <w:t>2024 at</w:t>
      </w:r>
      <w:r w:rsidR="00B6410B" w:rsidRPr="00C26379">
        <w:rPr>
          <w:i/>
          <w:iCs/>
        </w:rPr>
        <w:t xml:space="preserve"> Surrey University UK</w:t>
      </w:r>
      <w:r w:rsidR="004F159F" w:rsidRPr="00C26379">
        <w:rPr>
          <w:i/>
          <w:iCs/>
        </w:rPr>
        <w:t>.</w:t>
      </w:r>
    </w:p>
    <w:p w14:paraId="062BF505" w14:textId="77777777" w:rsidR="00610CE6" w:rsidRPr="00C26379" w:rsidRDefault="00610CE6" w:rsidP="00204CDF">
      <w:pPr>
        <w:jc w:val="both"/>
        <w:rPr>
          <w:i/>
          <w:iCs/>
        </w:rPr>
      </w:pPr>
    </w:p>
    <w:p w14:paraId="06236AE7" w14:textId="5A863B9B" w:rsidR="00610CE6" w:rsidRPr="00C26379" w:rsidRDefault="00610CE6" w:rsidP="00204CDF">
      <w:pPr>
        <w:jc w:val="both"/>
      </w:pPr>
      <w:r w:rsidRPr="00C26379">
        <w:t>I attended the Dark Tourism Conference, which discussed the practices, ethics, and consequences of visiting sites connected with death and tragedy. The conference featured keynote presentations, panel discussions, and workshops that provided a thorough overview of the topic.</w:t>
      </w:r>
    </w:p>
    <w:p w14:paraId="0925634C" w14:textId="19771EE0" w:rsidR="003B3564" w:rsidRPr="00C26379" w:rsidRDefault="003B3564" w:rsidP="00204CDF">
      <w:pPr>
        <w:jc w:val="both"/>
        <w:rPr>
          <w:i/>
          <w:iCs/>
          <w:u w:val="single"/>
        </w:rPr>
      </w:pPr>
      <w:r w:rsidRPr="00C26379">
        <w:rPr>
          <w:i/>
          <w:iCs/>
          <w:u w:val="single"/>
        </w:rPr>
        <w:t>Relevance to UKPSF:</w:t>
      </w:r>
    </w:p>
    <w:p w14:paraId="7A5F0B3C" w14:textId="77777777" w:rsidR="003B3564" w:rsidRPr="00C26379" w:rsidRDefault="003B3564" w:rsidP="00204CDF">
      <w:pPr>
        <w:jc w:val="both"/>
      </w:pPr>
      <w:r w:rsidRPr="00C26379">
        <w:t>A1: Design and plan learning activities</w:t>
      </w:r>
    </w:p>
    <w:p w14:paraId="2B3EF894" w14:textId="77777777" w:rsidR="003B3564" w:rsidRPr="00C26379" w:rsidRDefault="003B3564" w:rsidP="00204CDF">
      <w:pPr>
        <w:jc w:val="both"/>
      </w:pPr>
      <w:r w:rsidRPr="00C26379">
        <w:t>K1: The subject material</w:t>
      </w:r>
    </w:p>
    <w:p w14:paraId="4296158F" w14:textId="0C8C3E22" w:rsidR="00E03CEA" w:rsidRPr="00C26379" w:rsidRDefault="003B3564" w:rsidP="00204CDF">
      <w:pPr>
        <w:jc w:val="both"/>
      </w:pPr>
      <w:r w:rsidRPr="00C26379">
        <w:t>V3: Use evidence-informed approaches</w:t>
      </w:r>
    </w:p>
    <w:p w14:paraId="4CB4483D" w14:textId="55927364" w:rsidR="00E03CEA" w:rsidRPr="00C26379" w:rsidRDefault="00E03CEA" w:rsidP="00204CDF">
      <w:pPr>
        <w:jc w:val="both"/>
        <w:rPr>
          <w:b/>
          <w:bCs/>
        </w:rPr>
      </w:pPr>
      <w:r w:rsidRPr="00C26379">
        <w:rPr>
          <w:b/>
          <w:bCs/>
        </w:rPr>
        <w:t xml:space="preserve">Reflection </w:t>
      </w:r>
    </w:p>
    <w:p w14:paraId="7640E915" w14:textId="6DF4AC9B" w:rsidR="0029489E" w:rsidRPr="00C26379" w:rsidRDefault="00BB72DE" w:rsidP="00204CDF">
      <w:pPr>
        <w:jc w:val="both"/>
      </w:pPr>
      <w:r w:rsidRPr="00C26379">
        <w:t>The Dark Tourism Conference made a substantial contribution to my professional development by helping me better comprehend the multidimensional nature of dark tourism. This expertise is immediately applicable to my position as an educator, especially when designing and preparing learning activities that involve ethical issues and critical thinking.</w:t>
      </w:r>
    </w:p>
    <w:p w14:paraId="675DF8DE" w14:textId="77777777" w:rsidR="0040049B" w:rsidRPr="00C26379" w:rsidRDefault="0040049B" w:rsidP="00204CDF">
      <w:pPr>
        <w:jc w:val="both"/>
        <w:rPr>
          <w:i/>
          <w:iCs/>
        </w:rPr>
      </w:pPr>
      <w:r w:rsidRPr="00C26379">
        <w:rPr>
          <w:i/>
          <w:iCs/>
        </w:rPr>
        <w:t>Impact on Learning Activity Design (A1)</w:t>
      </w:r>
    </w:p>
    <w:p w14:paraId="43E681C2" w14:textId="70AD4AC5" w:rsidR="0040049B" w:rsidRPr="00C26379" w:rsidRDefault="0040049B" w:rsidP="00204CDF">
      <w:pPr>
        <w:jc w:val="both"/>
      </w:pPr>
      <w:r w:rsidRPr="00C26379">
        <w:t>The conference sessions highlighted the complexities and sensitivity needed when teaching about dark tourism. I learnt about different pedagogical ways for introducing such themes ethically and engagingly. For example,  workshop showed how to leverage multimedia materials and real-world case studies to increase student involvement and comprehension. I intend to include these ideas into my curriculum, allowing students to critically interact with the subject while remaining cognisant of the ethical consequences.</w:t>
      </w:r>
      <w:r w:rsidR="009B6B82" w:rsidRPr="00C26379">
        <w:t xml:space="preserve"> Research-based teaching approaches have gained popularity in higher education, with various advantages for both students and educators. Incorporating research in undergraduate courses improves content understanding, research skills, and personal development</w:t>
      </w:r>
      <w:r w:rsidR="0042004D" w:rsidRPr="00C26379">
        <w:t xml:space="preserve"> </w:t>
      </w:r>
      <w:r w:rsidR="0042004D" w:rsidRPr="00C26379">
        <w:fldChar w:fldCharType="begin"/>
      </w:r>
      <w:r w:rsidR="0042004D" w:rsidRPr="00C26379">
        <w:instrText xml:space="preserve"> ADDIN ZOTERO_ITEM CSL_CITATION {"citationID":"hkwUJZN5","properties":{"formattedCitation":"(Kelley, 2018)","plainCitation":"(Kelley, 2018)","noteIndex":0},"citationItems":[{"id":1778,"uris":["http://zotero.org/users/local/0OWaVDXi/items/23PSNHAL"],"itemData":{"id":1778,"type":"paper-conference","abstract":"Research-led, research-oriented, and research-based teaching incorporate research into teaching to different degrees. Research-led teaching focuses on content and informs students about current research findings. Research-oriented teaching focuses on techniques and often occurs in research methods courses. In research-based teaching, students participate in research. Through this involvement, they benefit from improved content knowledge, research skills, and life skills, as well as enhanced personal development. Research-embedded courses can make such benefits available to a wide range of students. Best practices in experiential learning and the incorporation of research in teaching include intentionality, planning, authenticity, reflection, training, monitoring, assessment, and acknowledgment. These principles of best practice are illustrated by courses with embedded student research. Guidelines are presented for how to plan and execute a semester-long course-embedded research project, as well as alternative and shorter-term approaches. Research-based teaching provides challenges for students and faculty, but the benefits for all stakeholders are strong.","DOI":"10.1017/9781108681643","ISBN":"978-1-108-68164-3","license":"https://www.cambridge.org/core/terms","note":"edition: 1\nDOI: 10.1017/9781108681643","publisher":"Cambridge University Press","source":"Semantic Scholar","title":"Incorporating Research into Undergraduate Paleontology Courses: Or a Tale of 23,276 Mulinia","title-short":"Incorporating Research into Undergraduate Paleontology Courses","URL":"https://www.cambridge.org/core/product/identifier/9781108681643/type/element","author":[{"family":"Kelley","given":"Patricia H."}],"accessed":{"date-parts":[["2024",8,6]]},"issued":{"date-parts":[["2018",11,30]]}}}],"schema":"https://github.com/citation-style-language/schema/raw/master/csl-citation.json"} </w:instrText>
      </w:r>
      <w:r w:rsidR="0042004D" w:rsidRPr="00C26379">
        <w:fldChar w:fldCharType="separate"/>
      </w:r>
      <w:r w:rsidR="0042004D" w:rsidRPr="00C26379">
        <w:rPr>
          <w:rFonts w:ascii="Aptos" w:hAnsi="Aptos"/>
        </w:rPr>
        <w:t>(Kelley, 2018)</w:t>
      </w:r>
      <w:r w:rsidR="0042004D" w:rsidRPr="00C26379">
        <w:fldChar w:fldCharType="end"/>
      </w:r>
      <w:r w:rsidR="0042004D" w:rsidRPr="00C26379">
        <w:t xml:space="preserve">. </w:t>
      </w:r>
    </w:p>
    <w:p w14:paraId="5A48C389" w14:textId="77777777" w:rsidR="005D2616" w:rsidRPr="00C26379" w:rsidRDefault="005D2616" w:rsidP="00204CDF">
      <w:pPr>
        <w:jc w:val="both"/>
      </w:pPr>
    </w:p>
    <w:p w14:paraId="6F07A324" w14:textId="77777777" w:rsidR="007758A7" w:rsidRPr="00C26379" w:rsidRDefault="007758A7" w:rsidP="00204CDF">
      <w:pPr>
        <w:jc w:val="both"/>
      </w:pPr>
    </w:p>
    <w:p w14:paraId="1928A72F" w14:textId="77777777" w:rsidR="007758A7" w:rsidRPr="00C26379" w:rsidRDefault="007758A7" w:rsidP="00204CDF">
      <w:pPr>
        <w:jc w:val="both"/>
      </w:pPr>
    </w:p>
    <w:p w14:paraId="3F129A63" w14:textId="4AB371EF" w:rsidR="0029087A" w:rsidRPr="00C26379" w:rsidRDefault="0029087A" w:rsidP="00204CDF">
      <w:pPr>
        <w:jc w:val="both"/>
        <w:rPr>
          <w:i/>
          <w:iCs/>
          <w:u w:val="single"/>
        </w:rPr>
      </w:pPr>
      <w:r w:rsidRPr="00C26379">
        <w:rPr>
          <w:i/>
          <w:iCs/>
          <w:u w:val="single"/>
        </w:rPr>
        <w:lastRenderedPageBreak/>
        <w:t>Enhancing Subject Knowledge (K1)</w:t>
      </w:r>
    </w:p>
    <w:p w14:paraId="4FA0678C" w14:textId="6873D72C" w:rsidR="00ED4F75" w:rsidRPr="00C26379" w:rsidRDefault="00ED4F75" w:rsidP="00204CDF">
      <w:pPr>
        <w:jc w:val="both"/>
      </w:pPr>
      <w:r w:rsidRPr="00C26379">
        <w:t>The keynote lectures and panel discussions provided valuable insights into the subject, broadening my understanding of dark tourism's historical, cultural, and ethical implications. This improved understanding is essential for creating thorough and informed course content. A seminar on tour operators' ethical responsibility and the influence on local communities touched me in particular. This seminar emphasised the significance of giving a balanced perspective that recognises both the educational value and the risk for exploitation in dark tourism. This sophisticated perspective will be essential in assisting students to understand the broader ramifications of their studies and future professional practices.</w:t>
      </w:r>
    </w:p>
    <w:p w14:paraId="522AE35F" w14:textId="7F35E3F1" w:rsidR="0040049B" w:rsidRPr="00C26379" w:rsidRDefault="00D4317F" w:rsidP="00204CDF">
      <w:pPr>
        <w:jc w:val="both"/>
        <w:rPr>
          <w:i/>
          <w:iCs/>
        </w:rPr>
      </w:pPr>
      <w:r w:rsidRPr="00C26379">
        <w:rPr>
          <w:i/>
          <w:iCs/>
        </w:rPr>
        <w:t>Evidence-Informed Approaches (V3)</w:t>
      </w:r>
    </w:p>
    <w:p w14:paraId="61F3279A" w14:textId="674D5419" w:rsidR="00DB5621" w:rsidRPr="00C26379" w:rsidRDefault="00DB5621" w:rsidP="00204CDF">
      <w:pPr>
        <w:jc w:val="both"/>
      </w:pPr>
      <w:r w:rsidRPr="00C26379">
        <w:t>The conference's emphasis on evidence-based methods was consistent with the UKPSF's commitment to employing evidence-informed approaches.</w:t>
      </w:r>
      <w:r w:rsidR="002A418E" w:rsidRPr="00C26379">
        <w:t xml:space="preserve"> Recent research in tourist studies emphasises the practical application of theoretical concepts through modern case studies and research </w:t>
      </w:r>
      <w:r w:rsidR="002A418E" w:rsidRPr="00C26379">
        <w:fldChar w:fldCharType="begin"/>
      </w:r>
      <w:r w:rsidR="0096300F" w:rsidRPr="00C26379">
        <w:instrText xml:space="preserve"> ADDIN ZOTERO_ITEM CSL_CITATION {"citationID":"gN1GaSfz","properties":{"formattedCitation":"(McCabe, 2021)","plainCitation":"(McCabe, 2021)","noteIndex":0},"citationItems":[{"id":1780,"uris":["http://zotero.org/users/local/0OWaVDXi/items/PF49AYIT"],"itemData":{"id":1780,"type":"webpage","language":"English","title":"Marketing Communications in Tourism and Hospitality | Semantic Scholar","URL":"https://www.semanticscholar.org/paper/Marketing-Communications-in-Tourism-and-Hospitality-McCabe/8f92f06264f5f12ee883ddc896e9b71411127065","author":[{"family":"McCabe","given":"S"}],"accessed":{"date-parts":[["2024",8,6]]},"issued":{"date-parts":[["2021",1,3]]}}}],"schema":"https://github.com/citation-style-language/schema/raw/master/csl-citation.json"} </w:instrText>
      </w:r>
      <w:r w:rsidR="002A418E" w:rsidRPr="00C26379">
        <w:fldChar w:fldCharType="separate"/>
      </w:r>
      <w:r w:rsidR="002A418E" w:rsidRPr="00C26379">
        <w:rPr>
          <w:rFonts w:ascii="Aptos" w:hAnsi="Aptos"/>
        </w:rPr>
        <w:t>(McCabe, 2021)</w:t>
      </w:r>
      <w:r w:rsidR="002A418E" w:rsidRPr="00C26379">
        <w:fldChar w:fldCharType="end"/>
      </w:r>
      <w:r w:rsidR="00F51B44" w:rsidRPr="00C26379">
        <w:t>.</w:t>
      </w:r>
      <w:r w:rsidRPr="00C26379">
        <w:t xml:space="preserve"> Many talks were based on contemporary research and case studies, showcasing the practical application of theoretical concepts. For example, a study of visitor behaviour at concentration camp memorials yielded data-driven insights into how instructional narratives impact tourist experiences and learning results. This evidence-based approach emphasised the need of incorporating current research into my teaching practices. I am now more devoted to regularly updating my course materials to reflect the most recent discoveries in dark tourism research, ensuring that my students obtain accurate and relevant information.</w:t>
      </w:r>
    </w:p>
    <w:p w14:paraId="4C01EF9F" w14:textId="3D24E2EE" w:rsidR="00D4317F" w:rsidRPr="00C26379" w:rsidRDefault="004019E5" w:rsidP="00204CDF">
      <w:pPr>
        <w:jc w:val="both"/>
        <w:rPr>
          <w:i/>
          <w:iCs/>
        </w:rPr>
      </w:pPr>
      <w:r w:rsidRPr="00C26379">
        <w:rPr>
          <w:i/>
          <w:iCs/>
        </w:rPr>
        <w:t>Personal and Professional Growth</w:t>
      </w:r>
    </w:p>
    <w:p w14:paraId="2AADF2CE" w14:textId="0F8C852E" w:rsidR="00102AFD" w:rsidRPr="00C26379" w:rsidRDefault="00B21637" w:rsidP="00204CDF">
      <w:pPr>
        <w:jc w:val="both"/>
      </w:pPr>
      <w:r w:rsidRPr="00C26379">
        <w:t xml:space="preserve">Attending the Dark Tourism Conference had a significant impact on my personal and professional development. Engaging with professionals and colleagues in the field created a sense of community and shared purpose. </w:t>
      </w:r>
      <w:r w:rsidR="00102AFD" w:rsidRPr="00C26379">
        <w:t xml:space="preserve"> Engaging with experts and peers in academic and professional settings promotes a sense of community and shared purpose, which improves learning and support</w:t>
      </w:r>
      <w:r w:rsidR="00F245E4" w:rsidRPr="00C26379">
        <w:fldChar w:fldCharType="begin"/>
      </w:r>
      <w:r w:rsidR="00F245E4" w:rsidRPr="00C26379">
        <w:instrText xml:space="preserve"> ADDIN ZOTERO_ITEM CSL_CITATION {"citationID":"pAH4d8v8","properties":{"formattedCitation":"(Wenger, 2009)","plainCitation":"(Wenger, 2009)","noteIndex":0},"citationItems":[{"id":1782,"uris":["http://zotero.org/users/local/0OWaVDXi/items/IB9ZTQ4D"],"itemData":{"id":1782,"type":"paper-conference","abstract":"Communities of practice are formed by people who engage in a process of collective learning in a shared domain of human endeavor: a tribe learning to survive, a band of artists seeking new forms of expression, a group of engineers working on similar problems, a clique of pupils defining their identity in the school, a network of surgeons exploring novel techniques, a gathering of first-time managers helping each other cope. A community of practice is not merely a community of interest--people who like certain kinds of movies, for instance. Members of a community of practice are practitioners. They develop a shared repertoire of resources: experiences, stories, tools, ways of addressing recurring problems in short a shared practice. This takes time and sustained interaction. A good conversation with a stranger on an airplane may give you all sorts of interesting insights, but it does not in itself make for a community of practice. The development of a shared practice may be more or less self-conscious. The \"windshield wipers\" engineers at an auto manufacturer make a concerted effort to collect and document the tricks and lessons they have learned into a knowledge base. By contrast, nurses who meet regularly for lunch in a hospital cafeteria may not realize that their lunch discussions are one of their main sources of knowledge about how to care for patients. Still, in the course of all these conversations, they have developed a set of stories and cases that have become a shared repertoire for their practice.","source":"Semantic Scholar","title":"Communities of practice: A brief introduction","title-short":"Communities of practice","URL":"https://www.semanticscholar.org/paper/Communities-of-practice%3A-A-brief-introduction-Wenger/e2a530230fed0faef53cfc2359f984ddb2027594","author":[{"family":"Wenger","given":"E."}],"accessed":{"date-parts":[["2024",8,6]]},"issued":{"date-parts":[["2009"]]}}}],"schema":"https://github.com/citation-style-language/schema/raw/master/csl-citation.json"} </w:instrText>
      </w:r>
      <w:r w:rsidR="00F245E4" w:rsidRPr="00C26379">
        <w:fldChar w:fldCharType="separate"/>
      </w:r>
      <w:r w:rsidR="00F245E4" w:rsidRPr="00C26379">
        <w:rPr>
          <w:rFonts w:ascii="Aptos" w:hAnsi="Aptos"/>
        </w:rPr>
        <w:t>(Wenger, 2009)</w:t>
      </w:r>
      <w:r w:rsidR="00F245E4" w:rsidRPr="00C26379">
        <w:fldChar w:fldCharType="end"/>
      </w:r>
      <w:r w:rsidR="00102AFD" w:rsidRPr="00C26379">
        <w:t>. Communities of practice are developed by people collectively learning in a shared domain and develop through persistent engagement and shared experiences</w:t>
      </w:r>
      <w:r w:rsidR="00F245E4" w:rsidRPr="00C26379">
        <w:t xml:space="preserve"> </w:t>
      </w:r>
      <w:r w:rsidR="00F245E4" w:rsidRPr="00C26379">
        <w:fldChar w:fldCharType="begin"/>
      </w:r>
      <w:r w:rsidR="0096300F" w:rsidRPr="00C26379">
        <w:instrText xml:space="preserve"> ADDIN ZOTERO_ITEM CSL_CITATION {"citationID":"IxTIeKth","properties":{"formattedCitation":"(Gijbels et al., 2021)","plainCitation":"(Gijbels et al., 2021)","noteIndex":0},"citationItems":[{"id":1785,"uris":["http://zotero.org/users/local/0OWaVDXi/items/KTL6AX9R"],"itemData":{"id":1785,"type":"webpage","language":"English","title":"Communities of Practice | Semantic Scholar","URL":"https://www.semanticscholar.org/paper/Communities-of-Practice-Gijbels-Endedijk/ba6ac26208f2582e2904385d3c3d81e49834387b","author":[{"family":"Gijbels","given":"David"},{"family":"Endedijk,","given":"M"},{"family":"Hirschler","given":"Tim"}],"accessed":{"date-parts":[["2024",8,6]]},"issued":{"date-parts":[["2021",7,6]]}}}],"schema":"https://github.com/citation-style-language/schema/raw/master/csl-citation.json"} </w:instrText>
      </w:r>
      <w:r w:rsidR="00F245E4" w:rsidRPr="00C26379">
        <w:fldChar w:fldCharType="separate"/>
      </w:r>
      <w:r w:rsidR="00F245E4" w:rsidRPr="00C26379">
        <w:rPr>
          <w:rFonts w:ascii="Aptos" w:hAnsi="Aptos"/>
        </w:rPr>
        <w:t>(Gijbels et al., 2021)</w:t>
      </w:r>
      <w:r w:rsidR="00F245E4" w:rsidRPr="00C26379">
        <w:fldChar w:fldCharType="end"/>
      </w:r>
      <w:r w:rsidR="00080B0B" w:rsidRPr="00C26379">
        <w:t>. The conversations about ethical tourist practices reinforced my commitment to promoting responsible tourism education. I left the conference with a renewed</w:t>
      </w:r>
      <w:r w:rsidR="000A1A4D" w:rsidRPr="00C26379">
        <w:t xml:space="preserve">. </w:t>
      </w:r>
    </w:p>
    <w:p w14:paraId="762655B5" w14:textId="6E48902A" w:rsidR="00102AFD" w:rsidRPr="00C26379" w:rsidRDefault="00102AFD" w:rsidP="00204CDF">
      <w:pPr>
        <w:jc w:val="both"/>
      </w:pPr>
    </w:p>
    <w:p w14:paraId="656734B8" w14:textId="77777777" w:rsidR="00102AFD" w:rsidRPr="00C26379" w:rsidRDefault="00102AFD" w:rsidP="00204CDF">
      <w:pPr>
        <w:jc w:val="both"/>
      </w:pPr>
    </w:p>
    <w:p w14:paraId="18468D57" w14:textId="77777777" w:rsidR="00102AFD" w:rsidRPr="00C26379" w:rsidRDefault="00102AFD" w:rsidP="00204CDF">
      <w:pPr>
        <w:jc w:val="both"/>
      </w:pPr>
    </w:p>
    <w:p w14:paraId="1D1DBF01" w14:textId="77777777" w:rsidR="00102AFD" w:rsidRPr="00C26379" w:rsidRDefault="00102AFD" w:rsidP="00204CDF">
      <w:pPr>
        <w:jc w:val="both"/>
      </w:pPr>
    </w:p>
    <w:p w14:paraId="243FF5E5" w14:textId="60DDF48E" w:rsidR="00B21637" w:rsidRPr="00C26379" w:rsidRDefault="00B21637" w:rsidP="00204CDF">
      <w:pPr>
        <w:jc w:val="both"/>
      </w:pPr>
      <w:r w:rsidRPr="00C26379">
        <w:lastRenderedPageBreak/>
        <w:t xml:space="preserve">The conversations about ethical tourist practices reinforced my commitment to promoting responsible tourism education. I left the conference with a renewed commitment to </w:t>
      </w:r>
      <w:r w:rsidR="003E3AF8" w:rsidRPr="00C26379">
        <w:t>create</w:t>
      </w:r>
      <w:r w:rsidRPr="00C26379">
        <w:t xml:space="preserve"> a learning environment that values ethical consideration and critical thinking.</w:t>
      </w:r>
    </w:p>
    <w:p w14:paraId="0781FFC8" w14:textId="4276FE98" w:rsidR="004019E5" w:rsidRPr="00C26379" w:rsidRDefault="003E3AF8" w:rsidP="00204CDF">
      <w:pPr>
        <w:jc w:val="both"/>
        <w:rPr>
          <w:b/>
          <w:bCs/>
        </w:rPr>
      </w:pPr>
      <w:r w:rsidRPr="00C26379">
        <w:rPr>
          <w:b/>
          <w:bCs/>
        </w:rPr>
        <w:t xml:space="preserve">Conclusion </w:t>
      </w:r>
    </w:p>
    <w:p w14:paraId="0F5C3770" w14:textId="77777777" w:rsidR="00204CDF" w:rsidRPr="00C26379" w:rsidRDefault="00204CDF" w:rsidP="00204CDF">
      <w:pPr>
        <w:jc w:val="both"/>
      </w:pPr>
      <w:r w:rsidRPr="00C26379">
        <w:t>The Dark Tourism Conference was a transformative event that has greatly improved my teaching practice. The conference has given me the tools I need to improve my curriculum and better assist my students' learning by extending my topic knowledge, giving new pedagogical tactics, and emphasising evidence-based approaches. This CPD seminar strengthened my commitment to the UKPSF's ideals, particularly in designing ethically informed learning activities and implementing evidence-based procedures to promote high-quality education. Moving forward, I am eager to apply these findings and continue evolving as an educator dedicated to fostering critical and ethical engagement with complicated themes such as dark tourism.</w:t>
      </w:r>
    </w:p>
    <w:p w14:paraId="57E3F616" w14:textId="77777777" w:rsidR="00E6793C" w:rsidRPr="00C26379" w:rsidRDefault="00E6793C" w:rsidP="00204CDF">
      <w:pPr>
        <w:jc w:val="both"/>
      </w:pPr>
    </w:p>
    <w:p w14:paraId="5658C127" w14:textId="77777777" w:rsidR="00FD21DC" w:rsidRPr="00C26379" w:rsidRDefault="00FD21DC" w:rsidP="00204CDF">
      <w:pPr>
        <w:jc w:val="both"/>
      </w:pPr>
    </w:p>
    <w:p w14:paraId="08DAAC9E" w14:textId="77777777" w:rsidR="00FD21DC" w:rsidRPr="00C26379" w:rsidRDefault="00FD21DC" w:rsidP="00204CDF">
      <w:pPr>
        <w:jc w:val="both"/>
      </w:pPr>
    </w:p>
    <w:p w14:paraId="16666E25" w14:textId="77777777" w:rsidR="00FD21DC" w:rsidRPr="00C26379" w:rsidRDefault="00FD21DC" w:rsidP="00204CDF">
      <w:pPr>
        <w:jc w:val="both"/>
      </w:pPr>
    </w:p>
    <w:p w14:paraId="6F02BD64" w14:textId="77777777" w:rsidR="00FD21DC" w:rsidRPr="00C26379" w:rsidRDefault="00FD21DC" w:rsidP="00204CDF">
      <w:pPr>
        <w:jc w:val="both"/>
      </w:pPr>
    </w:p>
    <w:p w14:paraId="4D57A4AB" w14:textId="77777777" w:rsidR="00FD21DC" w:rsidRPr="00C26379" w:rsidRDefault="00FD21DC" w:rsidP="00204CDF">
      <w:pPr>
        <w:jc w:val="both"/>
      </w:pPr>
    </w:p>
    <w:p w14:paraId="7B77E055" w14:textId="77777777" w:rsidR="00FD21DC" w:rsidRPr="00C26379" w:rsidRDefault="00FD21DC" w:rsidP="00204CDF">
      <w:pPr>
        <w:jc w:val="both"/>
      </w:pPr>
    </w:p>
    <w:p w14:paraId="5704DFA7" w14:textId="77777777" w:rsidR="00FD21DC" w:rsidRPr="00C26379" w:rsidRDefault="00FD21DC" w:rsidP="00204CDF">
      <w:pPr>
        <w:jc w:val="both"/>
      </w:pPr>
    </w:p>
    <w:p w14:paraId="6630C606" w14:textId="77777777" w:rsidR="00FD21DC" w:rsidRPr="00C26379" w:rsidRDefault="00FD21DC" w:rsidP="00204CDF">
      <w:pPr>
        <w:jc w:val="both"/>
      </w:pPr>
    </w:p>
    <w:p w14:paraId="73087BD9" w14:textId="77777777" w:rsidR="00FD21DC" w:rsidRPr="00C26379" w:rsidRDefault="00FD21DC" w:rsidP="00204CDF">
      <w:pPr>
        <w:jc w:val="both"/>
      </w:pPr>
    </w:p>
    <w:p w14:paraId="11E4BC06" w14:textId="77777777" w:rsidR="00FD21DC" w:rsidRPr="00C26379" w:rsidRDefault="00FD21DC" w:rsidP="00204CDF">
      <w:pPr>
        <w:jc w:val="both"/>
      </w:pPr>
    </w:p>
    <w:p w14:paraId="265DAB1B" w14:textId="77777777" w:rsidR="00FD21DC" w:rsidRPr="00C26379" w:rsidRDefault="00FD21DC" w:rsidP="00204CDF">
      <w:pPr>
        <w:jc w:val="both"/>
      </w:pPr>
    </w:p>
    <w:p w14:paraId="4BB2A144" w14:textId="77777777" w:rsidR="00FD21DC" w:rsidRPr="00C26379" w:rsidRDefault="00FD21DC" w:rsidP="00204CDF">
      <w:pPr>
        <w:jc w:val="both"/>
      </w:pPr>
    </w:p>
    <w:p w14:paraId="4B1FC7EE" w14:textId="77777777" w:rsidR="00FD21DC" w:rsidRPr="00C26379" w:rsidRDefault="00FD21DC" w:rsidP="00204CDF">
      <w:pPr>
        <w:jc w:val="both"/>
      </w:pPr>
    </w:p>
    <w:p w14:paraId="199355A1" w14:textId="77777777" w:rsidR="00FD21DC" w:rsidRPr="00C26379" w:rsidRDefault="00FD21DC" w:rsidP="00204CDF">
      <w:pPr>
        <w:jc w:val="both"/>
      </w:pPr>
    </w:p>
    <w:p w14:paraId="38DC8528" w14:textId="77777777" w:rsidR="00FD21DC" w:rsidRPr="00C26379" w:rsidRDefault="00FD21DC" w:rsidP="00204CDF">
      <w:pPr>
        <w:jc w:val="both"/>
      </w:pPr>
    </w:p>
    <w:p w14:paraId="68FD4E57" w14:textId="77777777" w:rsidR="00FD21DC" w:rsidRPr="00C26379" w:rsidRDefault="00FD21DC" w:rsidP="00204CDF">
      <w:pPr>
        <w:jc w:val="both"/>
      </w:pPr>
    </w:p>
    <w:p w14:paraId="3C54CF41" w14:textId="360CA5FB" w:rsidR="00B11E2A" w:rsidRPr="00C26379" w:rsidRDefault="00B11E2A" w:rsidP="00A62487">
      <w:pPr>
        <w:pStyle w:val="Heading1"/>
        <w:rPr>
          <w:b/>
          <w:bCs/>
          <w:color w:val="auto"/>
          <w:sz w:val="28"/>
          <w:szCs w:val="28"/>
        </w:rPr>
      </w:pPr>
      <w:bookmarkStart w:id="6" w:name="_Toc195778588"/>
      <w:r w:rsidRPr="00C26379">
        <w:rPr>
          <w:b/>
          <w:bCs/>
          <w:color w:val="auto"/>
          <w:sz w:val="28"/>
          <w:szCs w:val="28"/>
        </w:rPr>
        <w:lastRenderedPageBreak/>
        <w:t>Reflective Evaluation of Continuing Professional Development (CPD) -2</w:t>
      </w:r>
      <w:bookmarkEnd w:id="6"/>
      <w:r w:rsidRPr="00C26379">
        <w:rPr>
          <w:b/>
          <w:bCs/>
          <w:color w:val="auto"/>
          <w:sz w:val="28"/>
          <w:szCs w:val="28"/>
        </w:rPr>
        <w:t xml:space="preserve"> </w:t>
      </w:r>
    </w:p>
    <w:p w14:paraId="57291053" w14:textId="77777777" w:rsidR="0078518D" w:rsidRPr="00C26379" w:rsidRDefault="0078518D" w:rsidP="00204CDF">
      <w:pPr>
        <w:jc w:val="both"/>
      </w:pPr>
    </w:p>
    <w:p w14:paraId="64C0B631" w14:textId="3B0B42DF" w:rsidR="008F1399" w:rsidRPr="00C26379" w:rsidRDefault="0078518D" w:rsidP="0078518D">
      <w:pPr>
        <w:jc w:val="both"/>
      </w:pPr>
      <w:r w:rsidRPr="00C26379">
        <w:t xml:space="preserve">Event - </w:t>
      </w:r>
      <w:r w:rsidR="008F1399" w:rsidRPr="00C26379">
        <w:t xml:space="preserve">Academic Misconduct Workshop by </w:t>
      </w:r>
      <w:proofErr w:type="spellStart"/>
      <w:r w:rsidR="00A44ACA" w:rsidRPr="00C26379">
        <w:t>Enritta</w:t>
      </w:r>
      <w:proofErr w:type="spellEnd"/>
      <w:r w:rsidR="00A44ACA" w:rsidRPr="00C26379">
        <w:t xml:space="preserve"> Bisso</w:t>
      </w:r>
      <w:r w:rsidR="006E4B45" w:rsidRPr="00C26379">
        <w:t xml:space="preserve"> at UWTSD on 13</w:t>
      </w:r>
      <w:r w:rsidR="006E4B45" w:rsidRPr="00C26379">
        <w:rPr>
          <w:vertAlign w:val="superscript"/>
        </w:rPr>
        <w:t>th</w:t>
      </w:r>
      <w:r w:rsidR="006E4B45" w:rsidRPr="00C26379">
        <w:t xml:space="preserve"> </w:t>
      </w:r>
      <w:r w:rsidR="00B2608F" w:rsidRPr="00C26379">
        <w:t xml:space="preserve">June 2024 </w:t>
      </w:r>
    </w:p>
    <w:p w14:paraId="77E43922" w14:textId="52FA4569" w:rsidR="00826549" w:rsidRPr="00C26379" w:rsidRDefault="00830671" w:rsidP="00D11481">
      <w:pPr>
        <w:jc w:val="both"/>
      </w:pPr>
      <w:proofErr w:type="spellStart"/>
      <w:r w:rsidRPr="00C26379">
        <w:t>Enrietta</w:t>
      </w:r>
      <w:proofErr w:type="spellEnd"/>
      <w:r w:rsidRPr="00C26379">
        <w:t xml:space="preserve"> </w:t>
      </w:r>
      <w:r w:rsidR="00826549" w:rsidRPr="00C26379">
        <w:t>led an Academic Misconduct Workshop, which focused on the causes, identification, and prevention of academic misconduct. The program includes lectures, interactive discussions, and case studies to provide a comprehensive understanding of the topic from several perspectives.</w:t>
      </w:r>
    </w:p>
    <w:p w14:paraId="7C1147AC" w14:textId="2F4AD891" w:rsidR="007152F4" w:rsidRPr="00C26379" w:rsidRDefault="007152F4" w:rsidP="007152F4">
      <w:pPr>
        <w:rPr>
          <w:u w:val="single"/>
        </w:rPr>
      </w:pPr>
      <w:r w:rsidRPr="00C26379">
        <w:rPr>
          <w:u w:val="single"/>
        </w:rPr>
        <w:t>Relevance for UKPSF:</w:t>
      </w:r>
    </w:p>
    <w:p w14:paraId="3DF783E6" w14:textId="77777777" w:rsidR="007152F4" w:rsidRPr="00C26379" w:rsidRDefault="007152F4" w:rsidP="007152F4">
      <w:r w:rsidRPr="00C26379">
        <w:t>A1: Develop and plan learning activities.</w:t>
      </w:r>
    </w:p>
    <w:p w14:paraId="5B8BF67B" w14:textId="77777777" w:rsidR="007152F4" w:rsidRPr="00C26379" w:rsidRDefault="007152F4" w:rsidP="007152F4">
      <w:r w:rsidRPr="00C26379">
        <w:t>A3: Assess and provide feedback to learners.</w:t>
      </w:r>
    </w:p>
    <w:p w14:paraId="2326D0E1" w14:textId="237BA40D" w:rsidR="007152F4" w:rsidRPr="00C26379" w:rsidRDefault="007152F4" w:rsidP="007152F4">
      <w:pPr>
        <w:jc w:val="both"/>
      </w:pPr>
      <w:r w:rsidRPr="00C26379">
        <w:t>V1: Respecting individual learners and different learning communities.</w:t>
      </w:r>
    </w:p>
    <w:p w14:paraId="515E6D52" w14:textId="77777777" w:rsidR="007152F4" w:rsidRPr="00C26379" w:rsidRDefault="007152F4" w:rsidP="00D11481">
      <w:pPr>
        <w:jc w:val="both"/>
      </w:pPr>
    </w:p>
    <w:p w14:paraId="58A0B8CF" w14:textId="292C6DE5" w:rsidR="00B11E2A" w:rsidRPr="00C26379" w:rsidRDefault="00507B2A" w:rsidP="00204CDF">
      <w:pPr>
        <w:jc w:val="both"/>
        <w:rPr>
          <w:b/>
          <w:bCs/>
        </w:rPr>
      </w:pPr>
      <w:r w:rsidRPr="00C26379">
        <w:rPr>
          <w:b/>
          <w:bCs/>
        </w:rPr>
        <w:t xml:space="preserve">Reflection </w:t>
      </w:r>
    </w:p>
    <w:p w14:paraId="62FC23AD" w14:textId="5C9E0370" w:rsidR="00FD21DC" w:rsidRPr="00C26379" w:rsidRDefault="001B1802" w:rsidP="00204CDF">
      <w:pPr>
        <w:jc w:val="both"/>
        <w:rPr>
          <w:i/>
          <w:iCs/>
        </w:rPr>
      </w:pPr>
      <w:r w:rsidRPr="00C26379">
        <w:rPr>
          <w:i/>
          <w:iCs/>
        </w:rPr>
        <w:t>Impact on Learning Activity Design (A1):</w:t>
      </w:r>
    </w:p>
    <w:p w14:paraId="5AE36CAA" w14:textId="4659D73E" w:rsidR="008B0A13" w:rsidRPr="00C26379" w:rsidRDefault="006C5A32" w:rsidP="00C935C6">
      <w:pPr>
        <w:jc w:val="both"/>
      </w:pPr>
      <w:r w:rsidRPr="00C26379">
        <w:t>The workshops emphasised the need to incorporate academic integrity into curriculum design and academic development initiatives. These efforts seek to raise faculty awareness, develop shared understanding, and give ways for effective implementation</w:t>
      </w:r>
      <w:r w:rsidR="00D11481" w:rsidRPr="00C26379">
        <w:t xml:space="preserve"> </w:t>
      </w:r>
      <w:r w:rsidR="00C935C6" w:rsidRPr="00C26379">
        <w:fldChar w:fldCharType="begin"/>
      </w:r>
      <w:r w:rsidR="00C935C6" w:rsidRPr="00C26379">
        <w:instrText xml:space="preserve"> ADDIN ZOTERO_ITEM CSL_CITATION {"citationID":"jf0HuAMo","properties":{"formattedCitation":"(Cliplef et al., 2021; Curtis et al., 2022)","plainCitation":"(Cliplef et al., 2021; Curtis et al., 2022)","noteIndex":0},"citationItems":[{"id":1789,"uris":["http://zotero.org/users/local/0OWaVDXi/items/5SGAPM8U"],"itemData":{"id":1789,"type":"article-journal","abstract":"Curtis et al. (2021) propose that educators with practical, theoretical, and research experience in academic integrity (AI) are well-suited to deliver workshops on the subject. These workshops promote shared understandings amongst attendees, and provide a platform to discuss concerns, devise solutions, and relieve anxieties. Finally, these workshops are most effective when they are a part of themed academic development activities. Assiniboine Community College’s (ACC) Centre for Learning and Innovation (CLI) supports program development and renewal, course and instructional design, teaching strategies, Moodle (Learning Management System), and educational technology. Working with the College’s Academic Integrity and Copyright Officer, CLI has contextualized academic integrity within existing academic development activities, such as a workshops, job aids, and one-on-one sessions. This situates academic integrity as central to our work, rather than an add-on topic. Join ACC’s Centre for Learning and Innovation team members for an overview of where and how we have embedded academic integrity into our offerings, work, and quality standards. Participants will leave this session with practical examples of how teaching and learning centres can be champions for academic integrity.","container-title":"Canadian Perspectives on Academic Integrity","DOI":"10.11575/CPAI.V4I1.72852","language":"en","note":"dimensions: 140 Pages\npublisher: Canadian Perspectives on Academic Integrity","page":"140 Pages","source":"Semantic Scholar","title":"Championing academic integrity in academic development","volume":"Vol. 4 No. 1","author":[{"family":"Cliplef","given":"Lynn"},{"family":"McInnes","given":"Valerie"},{"family":"Munn","given":"Caitlin"},{"family":"Rexe","given":"Scout"}],"issued":{"date-parts":[["2021",6,25]]}}},{"id":1787,"uris":["http://zotero.org/users/local/0OWaVDXi/items/HKC7Q6N5"],"itemData":{"id":1787,"type":"article-journal","abstract":"ABSTRACT In 2019, the Australian higher education regulator, the Tertiary Education Quality and Standards Agency (TEQSA), commissioned a team of academic integrity experts to design and facilitate a series of national workshops, with the aim of increasing academic integrity knowledge and building a culture of integrity across the higher education sector. As a team, we investigated whether these three-hour workshops would make a measurable difference to workshop participants’ awareness of academic integrity issues and their confidence in their own institutions’ practices. Three hundred and forty-two (342) workshop participants (representing 75.7% of attendees) completed pre-workshop and post-workshop surveys regarding their awareness of academic integrity issues and their confidence in their institutions’ academic integrity practices. Results from the post-workshop surveys showed that the participants expressed significantly increased awareness about the Model Statement of Commitment to Academic Integrity, Australian and international academic integrity research, and ways to promote academic integrity. In addition, the participants expressed increased confidence in their institutions’ risk-mitigation strategies and staff members’ ability to detect contract cheating. However, these results were moderated by institution size and institution type (university vs. independent higher education provider). The evaluation data indicates that even a short staff development workshop can make a difference to participants’ understanding and knowledge of academic integrity. We conclude that this type of focused and evidence-based professional development can make an important contribution to the development of a culture of academic integrity across the higher education sector, and can provide participants with avenues for subsequent professional development and institutional policy improvement.","container-title":"Higher Education Research &amp; Development","DOI":"10.1080/07294360.2021.1872057","ISSN":"0729-4360, 1469-8366","issue":"3","journalAbbreviation":"Higher Education Research &amp; Development","language":"en","page":"665-680","source":"Semantic Scholar","title":"Developing and evaluating nationwide expert-delivered academic integrity workshops for the higher education sector in Australia","volume":"41","author":[{"family":"Curtis","given":"Guy J."},{"family":"Slade","given":"Christine"},{"family":"Bretag","given":"Tracey"},{"family":"McNeill","given":"Margot"}],"issued":{"date-parts":[["2022",4,16]]}}}],"schema":"https://github.com/citation-style-language/schema/raw/master/csl-citation.json"} </w:instrText>
      </w:r>
      <w:r w:rsidR="00C935C6" w:rsidRPr="00C26379">
        <w:fldChar w:fldCharType="separate"/>
      </w:r>
      <w:r w:rsidR="00C935C6" w:rsidRPr="00C26379">
        <w:rPr>
          <w:rFonts w:ascii="Aptos" w:hAnsi="Aptos"/>
        </w:rPr>
        <w:t>(Cliplef et al., 2021; Curtis et al., 2022)</w:t>
      </w:r>
      <w:r w:rsidR="00C935C6" w:rsidRPr="00C26379">
        <w:fldChar w:fldCharType="end"/>
      </w:r>
      <w:r w:rsidRPr="00C26379">
        <w:t xml:space="preserve">. </w:t>
      </w:r>
      <w:r w:rsidR="008B0A13" w:rsidRPr="00C26379">
        <w:t>I learnt about several ways for encouraging honest academic practices, such as structuring tests with fewer opportunities for cheating and adding conversations about ethics and integrity into the curriculum. I intend to use these tactics to foster a learning environment that emphasises the value of academic honesty and integrity.</w:t>
      </w:r>
    </w:p>
    <w:p w14:paraId="3757C6B7" w14:textId="2E9CFF16" w:rsidR="00D11481" w:rsidRPr="00C26379" w:rsidRDefault="0068481F" w:rsidP="0068481F">
      <w:pPr>
        <w:jc w:val="both"/>
      </w:pPr>
      <w:r w:rsidRPr="00C26379">
        <w:t>Enhancing Assessment Practices (A3)</w:t>
      </w:r>
    </w:p>
    <w:p w14:paraId="16D39A2D" w14:textId="77777777" w:rsidR="007240DC" w:rsidRPr="00C26379" w:rsidRDefault="0077161F" w:rsidP="007240DC">
      <w:pPr>
        <w:jc w:val="both"/>
      </w:pPr>
      <w:r w:rsidRPr="00C26379">
        <w:t>According to Hughes and McCabe (2006), academic misconduct is a prevalent concern in higher education. Focused workshops have been beneficial in boosting students' knowledge of academic integrity and lowering misconduct</w:t>
      </w:r>
      <w:r w:rsidR="008A2A55" w:rsidRPr="00C26379">
        <w:t xml:space="preserve"> </w:t>
      </w:r>
      <w:r w:rsidR="008A2A55" w:rsidRPr="00C26379">
        <w:fldChar w:fldCharType="begin"/>
      </w:r>
      <w:r w:rsidR="008A2A55" w:rsidRPr="00C26379">
        <w:instrText xml:space="preserve"> ADDIN ZOTERO_ITEM CSL_CITATION {"citationID":"A0nmyLSQ","properties":{"formattedCitation":"(Ard and Ard, 2019; Rathore et al., 2018)","plainCitation":"(Ard and Ard, 2019; Rathore et al., 2018)","noteIndex":0},"citationItems":[{"id":1796,"uris":["http://zotero.org/users/local/0OWaVDXi/items/TGZLIGA8"],"itemData":{"id":1796,"type":"article-journal","abstract":"Abstract This research investigated the impact of implementing an asynchronous online academic integrity workshop at the University of South Alabama. The workshop featured interactive modules designed to teach students about ethical conduct, impart study skills correlated with academic integrity, and provide instruction on integrating and citing sources. Quantitative and qualitative data were collected through a pretest and posttest and an open-ended survey. Quantitative analysis indicated statistically significant improvements in scores among the 1,312 participants. Qualitative feedback revealed that students became more aware of the expectations of higher education, including the fact that scholarship is a conversation. These positive results correlate with prior research concerning academic integrity workshops. While previous studies explore particular acts of academic misconduct, especially plagiarism, this study demonstrates how collaboration between a university’s library and writing centre can familiarise students with both the practical aspects of academic integrity and the expectations of college coursework and academic culture.","container-title":"New Review of Academic Librarianship","DOI":"10.1080/13614533.2019.1644356","ISSN":"1361-4533, 1740-7834","issue":"2-4","journalAbbreviation":"New Review of Academic Librarianship","language":"en","page":"218-243","source":"Semantic Scholar","title":"The Library and the Writing Centre Build a Workshop: Exploring the Impact of an Asynchronous Online Academic Integrity Course","title-short":"The Library and the Writing Centre Build a Workshop","volume":"25","author":[{"family":"Ard","given":"Stephanie Evers"},{"family":"Ard","given":"Franklin"}],"issued":{"date-parts":[["2019",10,2]]}}},{"id":1792,"uris":["http://zotero.org/users/local/0OWaVDXi/items/7G3SWS93"],"itemData":{"id":1792,"type":"article-journal","abstract":"Introduction Scientific misconduct is a global issue. There is low awareness among health professionals regarding plagiarism, particularly in developing countries, including Pakistan. There is no formal training in the ethical conduct of research or writing for under- and post-graduate students in the majority of medical schools in Pakistan. Internet access to published literature has made plagiarism easy. The aim of this study was to document the effectiveness of focused workshops on reducing scientific misconduct as measured using a modified version of the attitude towards plagiarism questionnaire (ATPQ) assessment tool. Materials and methods A cross-sectional study was conducted with participants of workshops on scientific misconduct. Demographic data were recorded. A modified ATPQ was used as a pre- and post-test for workshop participants. Data were entered in SPSS v20 (IBM&lt; Armonk, NY, US). Frequencies and descriptive statistics were analyzed. An independent sample t-test was run to analyze differences in mean scores on pre-workshop ATPQ and differences in mean scores on post-test scores. Results There were 38 males and 42 females (mean age: 26.2 years) who participated in the workshops and completed the pre- and post-assessments. Most (59; 73.75%) were final-year medical students. One-third (33.8%) of the respondents had neither attended workshops related to ethics in medical research nor published manuscripts in medical journals (32.5%). More than half (55%) admitted witnessing unethical practices in research. There was a significant improvement in attitudes toward plagiarism after attending the workshop (mean difference = 7.18 (6.2), t = 10.32, P &lt; .001). Conclusions Focused workshops on how to detect and avoid scientific misconduct can help increase knowledge and improve attitudes towards plagiarism, as assessed by the modified ATPQ. Students, residents, and faculty members must be trained to conduct ethical medical research and avoid all forms of scientific misconduct.","container-title":"Cureus","DOI":"10.7759/cureus.2698","ISSN":"2168-8184","language":"en","source":"Semantic Scholar","title":"Combating Scientific Misconduct: The Role of Focused Workshops in Changing Attitudes Towards Plagiarism","title-short":"Combating Scientific Misconduct","URL":"https://www.cureus.com/articles/11982-combating-scientific-misconduct-the-role-of-focused-workshops-in-changing-attitudes-towards-plagiarism","author":[{"family":"Rathore","given":"Farooq A"},{"family":"Fatima","given":"Noor E"},{"family":"Farooq","given":"Fareeha"},{"family":"Mansoor","given":"Sahibzada N"}],"accessed":{"date-parts":[["2024",8,7]]},"issued":{"date-parts":[["2018",5,28]]}}}],"schema":"https://github.com/citation-style-language/schema/raw/master/csl-citation.json"} </w:instrText>
      </w:r>
      <w:r w:rsidR="008A2A55" w:rsidRPr="00C26379">
        <w:fldChar w:fldCharType="separate"/>
      </w:r>
      <w:r w:rsidR="008A2A55" w:rsidRPr="00C26379">
        <w:rPr>
          <w:rFonts w:ascii="Aptos" w:hAnsi="Aptos"/>
        </w:rPr>
        <w:t>(Ard and Ard, 2019; Rathore et al., 2018)</w:t>
      </w:r>
      <w:r w:rsidR="008A2A55" w:rsidRPr="00C26379">
        <w:fldChar w:fldCharType="end"/>
      </w:r>
      <w:r w:rsidR="001F6708" w:rsidRPr="00C26379">
        <w:t xml:space="preserve">. </w:t>
      </w:r>
      <w:proofErr w:type="spellStart"/>
      <w:r w:rsidR="007240DC" w:rsidRPr="00C26379">
        <w:t>Enritta</w:t>
      </w:r>
      <w:proofErr w:type="spellEnd"/>
      <w:r w:rsidR="007240DC" w:rsidRPr="00C26379">
        <w:t xml:space="preserve"> discussed the use of a variety of assessment methods, including open-book exams, project-based assessments, and oral tests, which are less likely to be cheated. She also emphasised the need of setting clear instructions and expectations for assignments and assessments. This information will help me adjust my evaluation techniques to ensure that they are fair, transparent, and tailored to encourage honest academic behaviour. </w:t>
      </w:r>
    </w:p>
    <w:p w14:paraId="7939FEC7" w14:textId="08404930" w:rsidR="008B0A13" w:rsidRPr="00C26379" w:rsidRDefault="00D74526" w:rsidP="00D74526">
      <w:pPr>
        <w:jc w:val="both"/>
      </w:pPr>
      <w:r w:rsidRPr="00C26379">
        <w:t>Respecting Individual Learners and Diverse Communities (V1)</w:t>
      </w:r>
    </w:p>
    <w:p w14:paraId="7E6C5042" w14:textId="77777777" w:rsidR="00D52889" w:rsidRPr="00C26379" w:rsidRDefault="006E3D09" w:rsidP="00D52889">
      <w:pPr>
        <w:jc w:val="both"/>
      </w:pPr>
      <w:r w:rsidRPr="00C26379">
        <w:lastRenderedPageBreak/>
        <w:t>Research reveals that academic dishonesty is frequent among students, with students from abroad disproportionately affected</w:t>
      </w:r>
      <w:r w:rsidR="00D6133E" w:rsidRPr="00C26379">
        <w:fldChar w:fldCharType="begin"/>
      </w:r>
      <w:r w:rsidR="00D6133E" w:rsidRPr="00C26379">
        <w:instrText xml:space="preserve"> ADDIN ZOTERO_ITEM CSL_CITATION {"citationID":"whC5Ia1t","properties":{"formattedCitation":"(McCarthy, 2020; Miles et al., 2022)","plainCitation":"(McCarthy, 2020; Miles et al., 2022)","noteIndex":0},"citationItems":[{"id":1799,"uris":["http://zotero.org/users/local/0OWaVDXi/items/LFNIWL9F"],"itemData":{"id":1799,"type":"article-journal","abstract":"College students across all demographics can slip up when it comes to academic integrity. But international students are involved in disproportionately higher rates of academic misconduct compared to the general student population. In fact, research shows that international students are five to six times more likely to be reported for academic misconduct. And because international students hail from different backgrounds and cultures, academic integrity education and awareness initiatives will be most effective with this group if they're tailored to address their unique perspectives and needs.","container-title":"The Successful Registrar","DOI":"10.1002/tsr.30678","ISSN":"1534-7710, 1943-7560","issue":"12","journalAbbreviation":"The Successful Registrar","language":"en","page":"1-8","source":"Semantic Scholar","title":"Understand factors that impact international student academic integrity","volume":"19","author":[{"family":"McCarthy","given":"Claudine"}],"issued":{"date-parts":[["2020",2]]}}},{"id":1801,"uris":["http://zotero.org/users/local/0OWaVDXi/items/EATQBJ4L"],"itemData":{"id":1801,"type":"article-journal","abstract":"Academic integrity is fundamental to effective education and learning yet cheating continues to occur in diverse forms within the higher education sector. It is essential that students are educated about, and understand the importance of, good academic practice. Strict standards of academic integrity help to ensure that knowledge is acquired in an honest and ethical manner, creating fairness and equity for students, ultimately enriching the student experience at university and the wider society&amp;#39;s trust in the value of university education. This literature review synthesizes the many varied reasons why students cheat, as presented in a large body of existing literature. We then turn our attention to what we can do as educators to help reduce the rates of academic misconduct. Factors influencing the propensity of students to cheat are diverse but relatively well understood. Whilst policing and applying appropriate punishments should be part of institutional responses to academic misconduct, it is clear that this is only part of the solution. We emphasize the need for a much broader range of proactive activities to be brought to bear. Many of these are educational in nature and should have benefits for students, staff and institutions beyond discouraging academic misconduct. Resource implication should not be a barrier to their implementation.","container-title":"Journal of undergraduate neuroscience education : JUNE : a publication of FUN, Faculty for Undergraduate Neuroscience","language":"en","source":"www.semanticscholar.org","title":"Why Students Cheat and How Understanding This Can Help Reduce the Frequency of Academic Misconduct in Higher Education: A Literature Review.","title-short":"Why Students Cheat and How Understanding This Can Help Reduce the Frequency of Academic Misconduct in Higher Education","URL":"https://www.semanticscholar.org/paper/Why-Students-Cheat-and-How-Understanding-This-Can-A-Miles-Campbell/13cceb2784569e9bacc9095fe69231dea8dcbcdf","author":[{"family":"Miles","given":"Paula J."},{"family":"Campbell","given":"Martin"},{"family":"Ruxton","given":"G. D."}],"accessed":{"date-parts":[["2024",8,7]]},"issued":{"date-parts":[["2022"]]}}}],"schema":"https://github.com/citation-style-language/schema/raw/master/csl-citation.json"} </w:instrText>
      </w:r>
      <w:r w:rsidR="00D6133E" w:rsidRPr="00C26379">
        <w:fldChar w:fldCharType="separate"/>
      </w:r>
      <w:r w:rsidR="00D6133E" w:rsidRPr="00C26379">
        <w:rPr>
          <w:rFonts w:ascii="Aptos" w:hAnsi="Aptos"/>
        </w:rPr>
        <w:t>(McCarthy, 2020; Miles et al., 2022)</w:t>
      </w:r>
      <w:r w:rsidR="00D6133E" w:rsidRPr="00C26379">
        <w:fldChar w:fldCharType="end"/>
      </w:r>
      <w:r w:rsidR="002A2376" w:rsidRPr="00C26379">
        <w:t xml:space="preserve">. </w:t>
      </w:r>
      <w:proofErr w:type="spellStart"/>
      <w:r w:rsidR="00D52889" w:rsidRPr="00C26379">
        <w:t>Enrietta</w:t>
      </w:r>
      <w:proofErr w:type="spellEnd"/>
      <w:r w:rsidR="00D52889" w:rsidRPr="00C26379">
        <w:t xml:space="preserve"> emphasised the need of building a caring and inclusive learning atmosphere in which students feel free to seek assistance and communicate their difficulties. This perspective is consistent with the UKPSF's objective of valuing individual learners and different learning communities. I am now more devoted to adopting teaching approaches that address students' diverse circumstances and giving resources and support to help them achieve.</w:t>
      </w:r>
    </w:p>
    <w:p w14:paraId="0C60F1BD" w14:textId="4EA5D14F" w:rsidR="00E46D90" w:rsidRPr="00C26379" w:rsidRDefault="000451B3" w:rsidP="000451B3">
      <w:pPr>
        <w:jc w:val="both"/>
      </w:pPr>
      <w:r w:rsidRPr="00C26379">
        <w:t>Evidence-Informed Approaches (V3)</w:t>
      </w:r>
    </w:p>
    <w:p w14:paraId="4A5DE00F" w14:textId="29F905CB" w:rsidR="00AC7687" w:rsidRPr="00C26379" w:rsidRDefault="00AC7687" w:rsidP="00DB4D3B">
      <w:pPr>
        <w:jc w:val="both"/>
      </w:pPr>
      <w:r w:rsidRPr="00C26379">
        <w:t xml:space="preserve">The workshop emphasised the importance of using evidence-based ways to prevent and resolve academic misconduct. </w:t>
      </w:r>
      <w:proofErr w:type="spellStart"/>
      <w:r w:rsidR="00F21FD5" w:rsidRPr="00C26379">
        <w:t>Enrietta</w:t>
      </w:r>
      <w:proofErr w:type="spellEnd"/>
      <w:r w:rsidRPr="00C26379">
        <w:t xml:space="preserve"> provided study data on the effectiveness of various preventative strategies, as well as case examples of organisations that successfully reduced occurrences of misconduct through policy changes and instructional activities. This evidence-based approach strengthened my determination to incorporate current research and best practices into my teaching and assessment approaches.</w:t>
      </w:r>
    </w:p>
    <w:p w14:paraId="6D9D16A0" w14:textId="2CDAEEA6" w:rsidR="00AC7687" w:rsidRPr="00C26379" w:rsidRDefault="00ED1296" w:rsidP="00ED1296">
      <w:pPr>
        <w:jc w:val="both"/>
      </w:pPr>
      <w:r w:rsidRPr="00C26379">
        <w:t>Personal and Professional Growth</w:t>
      </w:r>
    </w:p>
    <w:p w14:paraId="27616394" w14:textId="492E771B" w:rsidR="00DB4D3B" w:rsidRPr="00C26379" w:rsidRDefault="00DB4D3B" w:rsidP="00DB4D3B">
      <w:pPr>
        <w:jc w:val="both"/>
      </w:pPr>
      <w:r w:rsidRPr="00C26379">
        <w:t xml:space="preserve">Attending the Academic Misconduct Workshop had a significant impact on my personal and professional development. Engaging with specialists and colleagues in the subject created a sense of community and shared purpose in maintaining academic integrity. The discussions about preventative tactics and ethical considerations echoed my commitment to fostering an honest and integrity-driven educational culture. I left the session with a renewed commitment to </w:t>
      </w:r>
      <w:r w:rsidR="00B25078" w:rsidRPr="00C26379">
        <w:t>create</w:t>
      </w:r>
      <w:r w:rsidRPr="00C26379">
        <w:t xml:space="preserve"> a learning environment that values academic integrity and encourages students to pursue their academic goals honestly.</w:t>
      </w:r>
    </w:p>
    <w:p w14:paraId="705CB24B" w14:textId="2CF498E6" w:rsidR="00ED1296" w:rsidRPr="00C26379" w:rsidRDefault="00DB4D3B" w:rsidP="00DB4D3B">
      <w:pPr>
        <w:jc w:val="both"/>
      </w:pPr>
      <w:r w:rsidRPr="00C26379">
        <w:t>Conclusion</w:t>
      </w:r>
    </w:p>
    <w:p w14:paraId="71DEC158" w14:textId="77777777" w:rsidR="00AB4EBE" w:rsidRPr="00C26379" w:rsidRDefault="00AB4EBE" w:rsidP="00AB4EBE">
      <w:pPr>
        <w:jc w:val="both"/>
      </w:pPr>
      <w:r w:rsidRPr="00C26379">
        <w:t>The Academic Misconduct Workshop was a critical experience that has greatly improved my teaching approach. The training has given me the tools I need to improve my curriculum and better assist my students' learning by extending my awareness of academic integrity, giving new assessment and support tactics, and emphasising evidence-based practices. This CPD session reinforced my commitment to the UKPSF's objectives, particularly in terms of devising assessments that meet academic standards and establishing an inclusive and supportive learning environment. Moving forward, I am excited to apply these lessons and grow as an educator committed to fostering academic integrity.</w:t>
      </w:r>
    </w:p>
    <w:p w14:paraId="468ABC69" w14:textId="77777777" w:rsidR="00DB4D3B" w:rsidRPr="00C26379" w:rsidRDefault="00DB4D3B" w:rsidP="00DB4D3B">
      <w:pPr>
        <w:jc w:val="both"/>
      </w:pPr>
    </w:p>
    <w:p w14:paraId="00D3080C" w14:textId="77777777" w:rsidR="00ED1296" w:rsidRPr="00C26379" w:rsidRDefault="00ED1296" w:rsidP="00ED1296">
      <w:pPr>
        <w:jc w:val="both"/>
      </w:pPr>
    </w:p>
    <w:p w14:paraId="65DCDB6B" w14:textId="77777777" w:rsidR="00AC7687" w:rsidRPr="00C26379" w:rsidRDefault="00AC7687" w:rsidP="000451B3">
      <w:pPr>
        <w:jc w:val="both"/>
      </w:pPr>
    </w:p>
    <w:p w14:paraId="28A9F5A6" w14:textId="77777777" w:rsidR="00D73AB5" w:rsidRPr="00C26379" w:rsidRDefault="00D73AB5" w:rsidP="00D6133E">
      <w:pPr>
        <w:jc w:val="both"/>
      </w:pPr>
    </w:p>
    <w:p w14:paraId="42DDB5D0" w14:textId="47118976" w:rsidR="00D73AB5" w:rsidRPr="00C26379" w:rsidRDefault="00324CF7" w:rsidP="00A62487">
      <w:pPr>
        <w:pStyle w:val="Heading1"/>
        <w:rPr>
          <w:b/>
          <w:bCs/>
          <w:color w:val="auto"/>
          <w:sz w:val="28"/>
          <w:szCs w:val="28"/>
        </w:rPr>
      </w:pPr>
      <w:bookmarkStart w:id="7" w:name="_Toc195778589"/>
      <w:r w:rsidRPr="00C26379">
        <w:rPr>
          <w:b/>
          <w:bCs/>
          <w:color w:val="auto"/>
          <w:sz w:val="28"/>
          <w:szCs w:val="28"/>
        </w:rPr>
        <w:t>Reflective Evaluation of Continuing Professional Development (CPD) -3</w:t>
      </w:r>
      <w:bookmarkEnd w:id="7"/>
      <w:r w:rsidRPr="00C26379">
        <w:rPr>
          <w:b/>
          <w:bCs/>
          <w:color w:val="auto"/>
          <w:sz w:val="28"/>
          <w:szCs w:val="28"/>
        </w:rPr>
        <w:t xml:space="preserve"> </w:t>
      </w:r>
    </w:p>
    <w:p w14:paraId="75D14DF9" w14:textId="05CEA03A" w:rsidR="00324CF7" w:rsidRPr="00C26379" w:rsidRDefault="00A0094E" w:rsidP="00A0094E">
      <w:pPr>
        <w:jc w:val="both"/>
        <w:rPr>
          <w:i/>
          <w:iCs/>
        </w:rPr>
      </w:pPr>
      <w:r w:rsidRPr="00C26379">
        <w:t>Event</w:t>
      </w:r>
      <w:r w:rsidRPr="00C26379">
        <w:rPr>
          <w:i/>
          <w:iCs/>
        </w:rPr>
        <w:t>: Webinar on University Collaboration with Hospitality Partners for Degree Programs</w:t>
      </w:r>
    </w:p>
    <w:p w14:paraId="1D1950D6" w14:textId="77777777" w:rsidR="00A0094E" w:rsidRPr="00C26379" w:rsidRDefault="00A0094E" w:rsidP="00A0094E">
      <w:pPr>
        <w:jc w:val="both"/>
        <w:rPr>
          <w:i/>
          <w:iCs/>
        </w:rPr>
      </w:pPr>
    </w:p>
    <w:p w14:paraId="541DEEEE" w14:textId="77777777" w:rsidR="00596AD3" w:rsidRPr="00C26379" w:rsidRDefault="00596AD3" w:rsidP="00596AD3">
      <w:pPr>
        <w:jc w:val="both"/>
      </w:pPr>
      <w:r w:rsidRPr="00C26379">
        <w:t>I attended a webinar about the partnership between colleges and hospitality companies to improve degree programs. The webinar featured talks from industry leaders, case studies of successful partnerships, and discussions about the best ways to incorporate industry experience into academic curricula.</w:t>
      </w:r>
    </w:p>
    <w:p w14:paraId="05FFDD2D" w14:textId="77777777" w:rsidR="005D7C3C" w:rsidRPr="00C26379" w:rsidRDefault="005D7C3C" w:rsidP="005D7C3C">
      <w:pPr>
        <w:rPr>
          <w:i/>
          <w:iCs/>
          <w:u w:val="single"/>
        </w:rPr>
      </w:pPr>
      <w:r w:rsidRPr="00C26379">
        <w:rPr>
          <w:i/>
          <w:iCs/>
          <w:u w:val="single"/>
        </w:rPr>
        <w:t>Relevance for UKPSF:</w:t>
      </w:r>
    </w:p>
    <w:p w14:paraId="43D4BE45" w14:textId="77777777" w:rsidR="005D7C3C" w:rsidRPr="00C26379" w:rsidRDefault="005D7C3C" w:rsidP="005D7C3C"/>
    <w:p w14:paraId="53943C60" w14:textId="77777777" w:rsidR="005D7C3C" w:rsidRPr="00C26379" w:rsidRDefault="005D7C3C" w:rsidP="005D7C3C">
      <w:r w:rsidRPr="00C26379">
        <w:t>A1: Develop and plan learning activities.</w:t>
      </w:r>
    </w:p>
    <w:p w14:paraId="78DD0A82" w14:textId="77777777" w:rsidR="005D7C3C" w:rsidRPr="00C26379" w:rsidRDefault="005D7C3C" w:rsidP="005D7C3C">
      <w:r w:rsidRPr="00C26379">
        <w:t>A4: Create successful learning environments and strategies for student assistance and guidance.</w:t>
      </w:r>
    </w:p>
    <w:p w14:paraId="12074DB8" w14:textId="52E9230C" w:rsidR="005D7C3C" w:rsidRPr="00C26379" w:rsidRDefault="005D7C3C" w:rsidP="005D7C3C">
      <w:pPr>
        <w:jc w:val="both"/>
      </w:pPr>
      <w:r w:rsidRPr="00C26379">
        <w:t>V4: Recognise the broad context in which higher education operates.</w:t>
      </w:r>
    </w:p>
    <w:p w14:paraId="70880BE8" w14:textId="77777777" w:rsidR="005D7C3C" w:rsidRPr="00C26379" w:rsidRDefault="005D7C3C" w:rsidP="00596AD3">
      <w:pPr>
        <w:jc w:val="both"/>
      </w:pPr>
    </w:p>
    <w:p w14:paraId="4187EABF" w14:textId="5F71D441" w:rsidR="00720028" w:rsidRPr="00C26379" w:rsidRDefault="00D13C56" w:rsidP="00596AD3">
      <w:pPr>
        <w:jc w:val="both"/>
        <w:rPr>
          <w:i/>
          <w:iCs/>
        </w:rPr>
      </w:pPr>
      <w:r w:rsidRPr="00C26379">
        <w:rPr>
          <w:i/>
          <w:iCs/>
        </w:rPr>
        <w:t>Reflection</w:t>
      </w:r>
    </w:p>
    <w:p w14:paraId="3BE109A3" w14:textId="62A6172E" w:rsidR="00796E22" w:rsidRPr="00C26379" w:rsidRDefault="00796E22" w:rsidP="00DD5421">
      <w:pPr>
        <w:jc w:val="both"/>
      </w:pPr>
      <w:r w:rsidRPr="00C26379">
        <w:t>The value of introducing hands-on, practical experiences into curriculum to improve student learning has been thoroughly proven across multiple disciplines. Experiential learning activities, such as webinars, laboratory work, and simulations, have been demonstrated to boost student engagement, knowledge retention, and overall performance</w:t>
      </w:r>
      <w:r w:rsidR="00B25351" w:rsidRPr="00C26379">
        <w:t xml:space="preserve"> </w:t>
      </w:r>
      <w:r w:rsidR="00DD5421" w:rsidRPr="00C26379">
        <w:fldChar w:fldCharType="begin"/>
      </w:r>
      <w:r w:rsidR="00DD5421" w:rsidRPr="00C26379">
        <w:instrText xml:space="preserve"> ADDIN ZOTERO_ITEM CSL_CITATION {"citationID":"oscZ2BSl","properties":{"formattedCitation":"(Cridlin, 2007; Jadhav, 2020)","plainCitation":"(Cridlin, 2007; Jadhav, 2020)","noteIndex":0},"citationItems":[{"id":1806,"uris":["http://zotero.org/users/local/0OWaVDXi/items/H6VHIWNS"],"itemData":{"id":1806,"type":"paper-conference","abstract":"As trainers we must focus on the learners outcome. Hands-on learning allows students to incorporate what is being taught into real world situations, thus allowing the student to retain more information.By allowing students to interact with one another as in role-play, practical applications or simulations they can relate what they are learning to their own work environment. Plus it helps cement the concepts of the learning into their long-term memory. If the hands-on activity is positive they will use it as training tool themselves.Remember: </w:instrText>
      </w:r>
      <w:r w:rsidR="00DD5421" w:rsidRPr="00C26379">
        <w:rPr>
          <w:rFonts w:ascii="Segoe UI Symbol" w:hAnsi="Segoe UI Symbol" w:cs="Segoe UI Symbol"/>
        </w:rPr>
        <w:instrText>➢</w:instrText>
      </w:r>
      <w:r w:rsidR="00DD5421" w:rsidRPr="00C26379">
        <w:instrText xml:space="preserve"> Adult learners need to understand why they are learning a new task/skill </w:instrText>
      </w:r>
      <w:r w:rsidR="00DD5421" w:rsidRPr="00C26379">
        <w:rPr>
          <w:rFonts w:ascii="Segoe UI Symbol" w:hAnsi="Segoe UI Symbol" w:cs="Segoe UI Symbol"/>
        </w:rPr>
        <w:instrText>➢</w:instrText>
      </w:r>
      <w:r w:rsidR="00DD5421" w:rsidRPr="00C26379">
        <w:instrText xml:space="preserve"> Adults learn better through active experience than passive listening </w:instrText>
      </w:r>
      <w:r w:rsidR="00DD5421" w:rsidRPr="00C26379">
        <w:rPr>
          <w:rFonts w:ascii="Segoe UI Symbol" w:hAnsi="Segoe UI Symbol" w:cs="Segoe UI Symbol"/>
        </w:rPr>
        <w:instrText>➢</w:instrText>
      </w:r>
      <w:r w:rsidR="00DD5421" w:rsidRPr="00C26379">
        <w:instrText xml:space="preserve"> Adults learn better through interacting with one another than working alone. As trainers we must focus on the learners outcome. Hands-on learning allows students to incorporate what is being taught into real world situations, thus allowing the student to retain more information.By allowing students to interact with one another as in role-play, practical applications or simulations they can relate what they are learning to their own work environment. Plus it helps cement the concepts of the learning into their long-term memory. If the hands-on activity is positive they will use it as training tool themselves.Remember: </w:instrText>
      </w:r>
      <w:r w:rsidR="00DD5421" w:rsidRPr="00C26379">
        <w:rPr>
          <w:rFonts w:ascii="Segoe UI Symbol" w:hAnsi="Segoe UI Symbol" w:cs="Segoe UI Symbol"/>
        </w:rPr>
        <w:instrText>➢</w:instrText>
      </w:r>
      <w:r w:rsidR="00DD5421" w:rsidRPr="00C26379">
        <w:instrText xml:space="preserve"> Adult learners need to understand why they are learning a new task/skill </w:instrText>
      </w:r>
      <w:r w:rsidR="00DD5421" w:rsidRPr="00C26379">
        <w:rPr>
          <w:rFonts w:ascii="Segoe UI Symbol" w:hAnsi="Segoe UI Symbol" w:cs="Segoe UI Symbol"/>
        </w:rPr>
        <w:instrText>➢</w:instrText>
      </w:r>
      <w:r w:rsidR="00DD5421" w:rsidRPr="00C26379">
        <w:instrText xml:space="preserve"> Adults learn better through active experience than passive listening </w:instrText>
      </w:r>
      <w:r w:rsidR="00DD5421" w:rsidRPr="00C26379">
        <w:rPr>
          <w:rFonts w:ascii="Segoe UI Symbol" w:hAnsi="Segoe UI Symbol" w:cs="Segoe UI Symbol"/>
        </w:rPr>
        <w:instrText>➢</w:instrText>
      </w:r>
      <w:r w:rsidR="00DD5421" w:rsidRPr="00C26379">
        <w:instrText xml:space="preserve"> Adults learn better through interacting with one another than working alone.","container-title":"International Laser Safety Conference","DOI":"10.2351/1.5056625","event-place":"San Francisco, California, USA","event-title":"ILSC</w:instrText>
      </w:r>
      <w:r w:rsidR="00DD5421" w:rsidRPr="00C26379">
        <w:rPr>
          <w:rFonts w:ascii="Aptos" w:hAnsi="Aptos" w:cs="Aptos"/>
        </w:rPr>
        <w:instrText>®</w:instrText>
      </w:r>
      <w:r w:rsidR="00DD5421" w:rsidRPr="00C26379">
        <w:instrText xml:space="preserve"> 2007: Proceedings of the International Laser Safety Conference","ISBN":"978-0-912035-86-4","page":"151-156","publisher":"Laser Institute of America","publisher-place":"San Francisco, California, USA","source":"Semantic Scholar","title":"The importance of hands-on learning","URL":"http://aip.scitation.org/doi/abs/10.2351/1.5056625","author":[{"family":"Cridlin","given":"Leah D."}],"accessed":{"date-parts":[["2024",8,7]]},"issued":{"date-parts":[["2007"]]}}},{"id":1809,"uris":["http://zotero.org/users/local/0OWaVDXi/items/6NSIY6EG"],"itemData":{"id":1809,"type":"article-journal","abstract":": Due to development in the field of communication engineering and availability of low cost internet technology, the students in today’s world wants learning resources in the form of video lectures and webinars. This requirement can be fulfilled by developing webinars and creating video lectures so that students with different learning styles can learn at their own pace. This can help enhance classroom experience and student learning. In this paper an experience regarding organization of series of webinars and development of video lectures to enhance classroom teaching learning is presented. After completion of course it is observed that, the Zoom which is an online meeting tool with microphone and screen sharing feature can help improve student learning with real time conversations. Moreover, to maximize learning experience and exploit use of technology, video content adding voice over to Power Point slides was developed and uploaded on YouTube to share with students for repeated watching and listening. The active engagement of students in class was found to be more than traditional chalkboard lecturing. It is observed, after analysis of grades awarded to students in written examination and course projects, that the performance of student was better than previous academic years. The feedback of students shows that learning through webinar is better than conventional classroom lectures.","container-title":"Journal of Engineering Education Transformations","DOI":"10.16920/jeet/2020/v33i0/150102","ISSN":"2394-1707, 2349-2473","issue":"0","page":"495","source":"Semantic Scholar","title":"Enhancing Student Learning through Webinars and Lecture Capture Tools","volume":"33","author":[{"family":"Jadhav","given":"H. T."}],"issued":{"date-parts":[["2020",1,31]]}},"label":"page"}],"schema":"https://github.com/citation-style-language/schema/raw/master/csl-citation.json"} </w:instrText>
      </w:r>
      <w:r w:rsidR="00DD5421" w:rsidRPr="00C26379">
        <w:fldChar w:fldCharType="separate"/>
      </w:r>
      <w:r w:rsidR="00DD5421" w:rsidRPr="00C26379">
        <w:rPr>
          <w:rFonts w:ascii="Aptos" w:hAnsi="Aptos"/>
        </w:rPr>
        <w:t>(Cridlin, 2007; Jadhav, 2020)</w:t>
      </w:r>
      <w:r w:rsidR="00DD5421" w:rsidRPr="00C26379">
        <w:fldChar w:fldCharType="end"/>
      </w:r>
      <w:r w:rsidR="005D7C3C" w:rsidRPr="00C26379">
        <w:t xml:space="preserve">. </w:t>
      </w:r>
    </w:p>
    <w:p w14:paraId="3D4ABD39" w14:textId="37DBB410" w:rsidR="00741FDB" w:rsidRPr="00C26379" w:rsidRDefault="00741FDB" w:rsidP="00741FDB">
      <w:pPr>
        <w:jc w:val="both"/>
      </w:pPr>
      <w:r w:rsidRPr="00C26379">
        <w:t>Impact on Learning Activity Design (A1)</w:t>
      </w:r>
    </w:p>
    <w:p w14:paraId="48E0F7AC" w14:textId="7A4FB658" w:rsidR="00880F26" w:rsidRPr="00C26379" w:rsidRDefault="00880F26" w:rsidP="00880F26">
      <w:pPr>
        <w:jc w:val="both"/>
      </w:pPr>
      <w:r w:rsidRPr="00C26379">
        <w:t>The webinar emphasised the need of introducing practical, hands-on experiences into the curriculum to help students learn. Presenters explored how relationships with hospitality companies may provide students with significant industry experience through internships, guest lectures, and collaborative projects. Inspired by these concepts, I intend to create learning experiences that incorporate these components, allowing students to apply theoretical knowledge in real-world situations.</w:t>
      </w:r>
      <w:r w:rsidR="00530205" w:rsidRPr="00C26379">
        <w:t xml:space="preserve"> This method is consistent with Kolb's Experiential Learning Theory, which emphasises the value of tangible events in the learning process (</w:t>
      </w:r>
      <w:proofErr w:type="spellStart"/>
      <w:r w:rsidR="00530205" w:rsidRPr="00C26379">
        <w:t>Colb</w:t>
      </w:r>
      <w:proofErr w:type="spellEnd"/>
      <w:r w:rsidR="00530205" w:rsidRPr="00C26379">
        <w:t>, 1984).</w:t>
      </w:r>
    </w:p>
    <w:p w14:paraId="034489DB" w14:textId="77777777" w:rsidR="00720028" w:rsidRPr="00C26379" w:rsidRDefault="00720028" w:rsidP="00596AD3">
      <w:pPr>
        <w:jc w:val="both"/>
      </w:pPr>
    </w:p>
    <w:p w14:paraId="582A9B27" w14:textId="77777777" w:rsidR="00A0094E" w:rsidRPr="00C26379" w:rsidRDefault="00A0094E" w:rsidP="00A0094E">
      <w:pPr>
        <w:jc w:val="both"/>
      </w:pPr>
    </w:p>
    <w:p w14:paraId="6AC714D1" w14:textId="77777777" w:rsidR="00324CF7" w:rsidRPr="00C26379" w:rsidRDefault="00324CF7" w:rsidP="00324CF7">
      <w:pPr>
        <w:jc w:val="both"/>
      </w:pPr>
    </w:p>
    <w:p w14:paraId="3CCE4C1E" w14:textId="1ED2686F" w:rsidR="00D73AB5" w:rsidRPr="00C26379" w:rsidRDefault="00EF006B" w:rsidP="00EF006B">
      <w:pPr>
        <w:jc w:val="both"/>
      </w:pPr>
      <w:r w:rsidRPr="00C26379">
        <w:t>Enhancing Learning Environments (A4)</w:t>
      </w:r>
    </w:p>
    <w:p w14:paraId="1AB24CFA" w14:textId="72A83EC9" w:rsidR="00EF006B" w:rsidRPr="00C26379" w:rsidRDefault="00FB3DC0" w:rsidP="00D608D9">
      <w:pPr>
        <w:jc w:val="both"/>
      </w:pPr>
      <w:r w:rsidRPr="00C26379">
        <w:t>The webinar highlighted practical ways for collaborating between universities and industries to create effective learning environments. Case studies showed how collaborations can give students access to cutting-edge facilities, industry mentors, and networking possibilities. These materials can improve the learning environment by giving students the skills and support they require to succeed. I intend to use these findings to strengthen ties with hospitality partners and provide more dynamic and supportive learning settings for my students</w:t>
      </w:r>
      <w:r w:rsidR="007D0999" w:rsidRPr="00C26379">
        <w:t xml:space="preserve">. </w:t>
      </w:r>
    </w:p>
    <w:p w14:paraId="3E27FAEF" w14:textId="338A3513" w:rsidR="00EF006B" w:rsidRPr="00C26379" w:rsidRDefault="00D608D9" w:rsidP="00D608D9">
      <w:pPr>
        <w:jc w:val="both"/>
      </w:pPr>
      <w:r w:rsidRPr="00C26379">
        <w:t>Acknowledging the Wider Context (V4)</w:t>
      </w:r>
    </w:p>
    <w:p w14:paraId="4905A17E" w14:textId="5FA1CC4A" w:rsidR="00F570CA" w:rsidRPr="00C26379" w:rsidRDefault="004F5369" w:rsidP="00F570CA">
      <w:pPr>
        <w:jc w:val="both"/>
      </w:pPr>
      <w:r w:rsidRPr="00C26379">
        <w:t>Graduates must have a varied set of skills to meet the increasing needs of the hospitality sector. Employers continually emphasise key talents such as communication, customer service, leadership, and interpersonal skills</w:t>
      </w:r>
      <w:r w:rsidR="00D9244A" w:rsidRPr="00C26379">
        <w:t xml:space="preserve"> </w:t>
      </w:r>
      <w:r w:rsidR="00D9244A" w:rsidRPr="00C26379">
        <w:fldChar w:fldCharType="begin"/>
      </w:r>
      <w:r w:rsidR="00D9244A" w:rsidRPr="00C26379">
        <w:instrText xml:space="preserve"> ADDIN ZOTERO_ITEM CSL_CITATION {"citationID":"EoKEpzPV","properties":{"formattedCitation":"(Nolan et al., 2010)","plainCitation":"(Nolan et al., 2010)","noteIndex":0},"citationItems":[{"id":1813,"uris":["http://zotero.org/users/local/0OWaVDXi/items/QAKBIRJN"],"itemData":{"id":1813,"type":"article-journal","abstract":"Purpose\n              The purpose of this study is to investigate hotel industry employers' expectations of, and satisfaction with, graduate competencies in comparison with graduate perceptions of what is required for their roles and their satisfaction with how well their education experience prepared them.\n            \n            \n              Design/methodology/approach\n              The research involved a questionnaire survey of 41 employers and 33 graduates in the Irish hotel sector, supplemented by a series of interviews. This sector was chosen because it represents the main destination of graduates who specialise in hospitality and tourism management.\n            \n            \n              Findings\n              The competencies consistently regarded as important across both samples related to interpersonal and professional knowledge skill domains. However, a number of gaps were evident with regard to satisfaction with how the education experience prepared graduates for careers in the industry.\n            \n            \n              Research limitations/implications\n              The study was confined to graduate and employer views on hospitality and tourism management education in Ireland. Its findings would benefit from a future comparative analysis including generic business graduates, as well as support from different national contexts.\n            \n            \n              Practical implications\n              The findings highlight the need for greater collaboration and partnership between the industry and education providers in preparing students to meet the needs of the hotel industry. In particular, the focus of the curriculum and the pedagogical approaches used need to be reviewed to ensure closer alignment.\n            \n            \n              Originality/value\n              The research focuses not only on the critical competencies needed by hotel managers but also on the level of satisfaction experienced by both graduate and employer samples.","container-title":"Journal of European Industrial Training","DOI":"10.1108/03090591011049800","ISSN":"0309-0590","issue":"5","language":"en","license":"https://www.emerald.com/insight/site-policies","page":"432-454","source":"Semantic Scholar","title":"Competency needs in Irish hotels: employer and graduate perspectives","title-short":"Competency needs in Irish hotels","volume":"34","author":[{"family":"Nolan","given":"Ciara"},{"family":"Conway","given":"Edel"},{"family":"Farrell","given":"Tara"},{"family":"Monks","given":"Kathy"}],"issued":{"date-parts":[["2010",6,8]]}}}],"schema":"https://github.com/citation-style-language/schema/raw/master/csl-citation.json"} </w:instrText>
      </w:r>
      <w:r w:rsidR="00D9244A" w:rsidRPr="00C26379">
        <w:fldChar w:fldCharType="separate"/>
      </w:r>
      <w:r w:rsidR="00D9244A" w:rsidRPr="00C26379">
        <w:rPr>
          <w:rFonts w:ascii="Aptos" w:hAnsi="Aptos"/>
        </w:rPr>
        <w:t>(Nolan et al., 2010)</w:t>
      </w:r>
      <w:r w:rsidR="00D9244A" w:rsidRPr="00C26379">
        <w:fldChar w:fldCharType="end"/>
      </w:r>
      <w:r w:rsidR="00EF4577" w:rsidRPr="00C26379">
        <w:t xml:space="preserve">. </w:t>
      </w:r>
      <w:r w:rsidR="00F570CA" w:rsidRPr="00C26379">
        <w:t>The webinar emphasised the need of understanding the larger context in which higher education operates, namely the requirement for academic programs to be aligned with industrial priorities. Presenters talked about the changing needs of the hospitality sector and the skills that companies are seeking for in graduates. This perspective reinforced the importance of keeping academic programs relevant and responsive to industry trends. I am now more committed to continuously updating my curriculum to reflect the latest industry standards and preparing students for successful careers in hospitality</w:t>
      </w:r>
    </w:p>
    <w:p w14:paraId="3E96D9D7" w14:textId="7F40E178" w:rsidR="004F5369" w:rsidRPr="00C26379" w:rsidRDefault="00E06382" w:rsidP="00E06382">
      <w:pPr>
        <w:jc w:val="both"/>
      </w:pPr>
      <w:r w:rsidRPr="00C26379">
        <w:t>Evidence-Informed Approaches (V3)</w:t>
      </w:r>
    </w:p>
    <w:p w14:paraId="65585501" w14:textId="3D0A61CB" w:rsidR="00797A45" w:rsidRPr="00C26379" w:rsidRDefault="00173CA7" w:rsidP="00BC3CF8">
      <w:pPr>
        <w:jc w:val="both"/>
      </w:pPr>
      <w:r w:rsidRPr="00C26379">
        <w:t>The webinar emphasised the importance of employing evidence-based ways to promote good university-industry relationships. Presenters discussed research findings on the benefits of such collaborations for student outcomes, including greater employability and practical skill development. This evidence-based approach reaffirmed my commitment to incorporating current research and best practices into my instructional approaches. Moving forward, I intend to incorporate these findings into my curriculum design to guarantee that my students receive the most relevant and up-to-date instruction.</w:t>
      </w:r>
    </w:p>
    <w:p w14:paraId="5B134F37" w14:textId="77777777" w:rsidR="00BC3CF8" w:rsidRPr="00C26379" w:rsidRDefault="00BC3CF8" w:rsidP="00BC3CF8">
      <w:pPr>
        <w:jc w:val="both"/>
      </w:pPr>
    </w:p>
    <w:p w14:paraId="384D58C0" w14:textId="4EAA38C2" w:rsidR="00797A45" w:rsidRPr="00C26379" w:rsidRDefault="00797A45" w:rsidP="00797A45">
      <w:r w:rsidRPr="00C26379">
        <w:t>Personal and professional development</w:t>
      </w:r>
    </w:p>
    <w:p w14:paraId="0A528D07" w14:textId="40CEE5A9" w:rsidR="00797A45" w:rsidRPr="00C26379" w:rsidRDefault="00797A45" w:rsidP="00797A45">
      <w:pPr>
        <w:jc w:val="both"/>
      </w:pPr>
      <w:r w:rsidRPr="00C26379">
        <w:t xml:space="preserve">Attending the webinar had a significant impact on my personal and professional development. Engaging with industry professionals and peers developed a sense of community and a common goal of improving hospitality education. The conversations about best practices and successful case studies reinforced my commitment to provide high-quality, industry-relevant education. I left the webinar with a renewed commitment </w:t>
      </w:r>
      <w:r w:rsidRPr="00C26379">
        <w:lastRenderedPageBreak/>
        <w:t xml:space="preserve">to </w:t>
      </w:r>
      <w:r w:rsidR="008E4E88" w:rsidRPr="00C26379">
        <w:t>build</w:t>
      </w:r>
      <w:r w:rsidRPr="00C26379">
        <w:t xml:space="preserve"> collaborative partnerships with hospitality partners and developing learning experiences that equip students for the needs of the profession.</w:t>
      </w:r>
    </w:p>
    <w:p w14:paraId="785C0C25" w14:textId="47DA8F44" w:rsidR="00797A45" w:rsidRPr="00C26379" w:rsidRDefault="00547387" w:rsidP="00797A45">
      <w:pPr>
        <w:jc w:val="both"/>
      </w:pPr>
      <w:r w:rsidRPr="00C26379">
        <w:t xml:space="preserve">Conclusion </w:t>
      </w:r>
    </w:p>
    <w:p w14:paraId="5BCCD16F" w14:textId="77777777" w:rsidR="00547387" w:rsidRPr="00C26379" w:rsidRDefault="00547387" w:rsidP="00547387">
      <w:pPr>
        <w:jc w:val="both"/>
      </w:pPr>
      <w:r w:rsidRPr="00C26379">
        <w:t>The webinar on university engagement with hospitality partners was a transformative event that has greatly improved my teaching style. The webinar has given me the tools I need to improve my degree programs and better support my students' learning by deepening my understanding of the benefits and challenges of such collaborations, providing new strategies for incorporating industry experience into the curriculum, and emphasising evidence-based approaches. This CPD event reinforced my commitment to the UKPSF's ideals, particularly in terms of producing relevant and responsive learning activities and building effective learning environments. Moving forward, I am excited to apply these ideas and grow as an educator committed to creating good industry-academic connections.</w:t>
      </w:r>
    </w:p>
    <w:p w14:paraId="3767A759" w14:textId="77777777" w:rsidR="00547387" w:rsidRPr="00C26379" w:rsidRDefault="00547387" w:rsidP="00797A45">
      <w:pPr>
        <w:jc w:val="both"/>
      </w:pPr>
    </w:p>
    <w:p w14:paraId="19A2C255" w14:textId="77777777" w:rsidR="00797A45" w:rsidRPr="00C26379" w:rsidRDefault="00797A45" w:rsidP="00797A45">
      <w:pPr>
        <w:jc w:val="both"/>
      </w:pPr>
    </w:p>
    <w:p w14:paraId="1BF8FFC4" w14:textId="77777777" w:rsidR="00797A45" w:rsidRPr="00C26379" w:rsidRDefault="00797A45" w:rsidP="00797A45"/>
    <w:p w14:paraId="1DA9868B" w14:textId="77777777" w:rsidR="008E4E88" w:rsidRPr="00C26379" w:rsidRDefault="008E4E88" w:rsidP="00797A45"/>
    <w:p w14:paraId="5D699801" w14:textId="77777777" w:rsidR="008E4E88" w:rsidRPr="00C26379" w:rsidRDefault="008E4E88" w:rsidP="00797A45"/>
    <w:p w14:paraId="163DC2E7" w14:textId="77777777" w:rsidR="008E4E88" w:rsidRPr="00C26379" w:rsidRDefault="008E4E88" w:rsidP="00797A45"/>
    <w:p w14:paraId="5248427A" w14:textId="77777777" w:rsidR="008E4E88" w:rsidRPr="00C26379" w:rsidRDefault="008E4E88" w:rsidP="00797A45"/>
    <w:p w14:paraId="48178938" w14:textId="77777777" w:rsidR="008E4E88" w:rsidRPr="00C26379" w:rsidRDefault="008E4E88" w:rsidP="00797A45"/>
    <w:p w14:paraId="4A3D3825" w14:textId="77777777" w:rsidR="008E4E88" w:rsidRPr="00C26379" w:rsidRDefault="008E4E88" w:rsidP="00797A45"/>
    <w:p w14:paraId="6E1C5C9F" w14:textId="77777777" w:rsidR="008E4E88" w:rsidRPr="00C26379" w:rsidRDefault="008E4E88" w:rsidP="00797A45"/>
    <w:p w14:paraId="75AA88C5" w14:textId="77777777" w:rsidR="008E4E88" w:rsidRPr="00C26379" w:rsidRDefault="008E4E88" w:rsidP="00797A45"/>
    <w:p w14:paraId="08F563C5" w14:textId="77777777" w:rsidR="008E4E88" w:rsidRPr="00C26379" w:rsidRDefault="008E4E88" w:rsidP="00797A45"/>
    <w:p w14:paraId="4ED079D4" w14:textId="77777777" w:rsidR="008E4E88" w:rsidRPr="00C26379" w:rsidRDefault="008E4E88" w:rsidP="00797A45"/>
    <w:p w14:paraId="2EB24983" w14:textId="77777777" w:rsidR="008E4E88" w:rsidRPr="00C26379" w:rsidRDefault="008E4E88" w:rsidP="00797A45"/>
    <w:p w14:paraId="1725897E" w14:textId="77777777" w:rsidR="00F529EE" w:rsidRPr="00C26379" w:rsidRDefault="00F529EE" w:rsidP="00797A45"/>
    <w:p w14:paraId="3F22DCBC" w14:textId="77777777" w:rsidR="00F529EE" w:rsidRPr="00C26379" w:rsidRDefault="00F529EE" w:rsidP="00797A45"/>
    <w:p w14:paraId="7FBC9C02" w14:textId="77777777" w:rsidR="00F529EE" w:rsidRPr="00C26379" w:rsidRDefault="00F529EE" w:rsidP="00797A45"/>
    <w:p w14:paraId="5616D9A3" w14:textId="77777777" w:rsidR="00F529EE" w:rsidRPr="00C26379" w:rsidRDefault="00F529EE" w:rsidP="00797A45"/>
    <w:p w14:paraId="0D650B13" w14:textId="77777777" w:rsidR="00F529EE" w:rsidRPr="00C26379" w:rsidRDefault="00F529EE" w:rsidP="00C13873">
      <w:pPr>
        <w:pStyle w:val="Heading1"/>
        <w:rPr>
          <w:color w:val="auto"/>
          <w:sz w:val="28"/>
          <w:szCs w:val="28"/>
        </w:rPr>
      </w:pPr>
    </w:p>
    <w:p w14:paraId="07F57A2E" w14:textId="77CDE988" w:rsidR="008E4E88" w:rsidRPr="00C26379" w:rsidRDefault="00BE78EF" w:rsidP="00C13873">
      <w:pPr>
        <w:pStyle w:val="Heading1"/>
        <w:rPr>
          <w:b/>
          <w:bCs/>
          <w:color w:val="auto"/>
          <w:sz w:val="28"/>
          <w:szCs w:val="28"/>
        </w:rPr>
      </w:pPr>
      <w:bookmarkStart w:id="8" w:name="_Toc195778590"/>
      <w:r w:rsidRPr="00C26379">
        <w:rPr>
          <w:b/>
          <w:bCs/>
          <w:color w:val="auto"/>
          <w:sz w:val="28"/>
          <w:szCs w:val="28"/>
        </w:rPr>
        <w:t>Professional Development Assessment and Future Developmental Needs</w:t>
      </w:r>
      <w:bookmarkEnd w:id="8"/>
      <w:r w:rsidR="008744C4" w:rsidRPr="00C26379">
        <w:rPr>
          <w:b/>
          <w:bCs/>
          <w:color w:val="auto"/>
          <w:sz w:val="28"/>
          <w:szCs w:val="28"/>
        </w:rPr>
        <w:t xml:space="preserve"> </w:t>
      </w:r>
    </w:p>
    <w:p w14:paraId="3E4ED556" w14:textId="05BC49B7" w:rsidR="00E06382" w:rsidRPr="00C26379" w:rsidRDefault="00920B82" w:rsidP="00E06382">
      <w:pPr>
        <w:jc w:val="both"/>
      </w:pPr>
      <w:r w:rsidRPr="00C26379">
        <w:t>Throughout the Postgraduate Certificate in Teaching in Higher Education study, my professional growth has progressed greatly, closely coinciding with the dimensions of the UK Professional Standards Framework. This experience has improved my teaching techniques, subject understanding, and tactics for engaging students.</w:t>
      </w:r>
    </w:p>
    <w:p w14:paraId="1ED1841E" w14:textId="3D7745AA" w:rsidR="00514AAC" w:rsidRPr="00C26379" w:rsidRDefault="00514AAC" w:rsidP="00514AAC">
      <w:pPr>
        <w:jc w:val="both"/>
        <w:rPr>
          <w:i/>
          <w:iCs/>
        </w:rPr>
      </w:pPr>
      <w:r w:rsidRPr="00C26379">
        <w:rPr>
          <w:i/>
          <w:iCs/>
        </w:rPr>
        <w:t>A1- Designing and Planning Learning Activities</w:t>
      </w:r>
    </w:p>
    <w:p w14:paraId="4E5D93A2" w14:textId="028B6E79" w:rsidR="00D74526" w:rsidRPr="00C26379" w:rsidRDefault="00A611AD" w:rsidP="00D74526">
      <w:pPr>
        <w:jc w:val="both"/>
      </w:pPr>
      <w:r w:rsidRPr="00C26379">
        <w:t>Successful teaching and learning in higher education require effective curriculum design and learning activity preparation.  Key elements include aligning learning outcomes with assessment methods and instructional activities (</w:t>
      </w:r>
      <w:proofErr w:type="spellStart"/>
      <w:r w:rsidRPr="00C26379">
        <w:t>Rouya</w:t>
      </w:r>
      <w:proofErr w:type="spellEnd"/>
      <w:r w:rsidRPr="00C26379">
        <w:t xml:space="preserve"> </w:t>
      </w:r>
      <w:proofErr w:type="spellStart"/>
      <w:r w:rsidRPr="00C26379">
        <w:t>Hdeib</w:t>
      </w:r>
      <w:proofErr w:type="spellEnd"/>
      <w:r w:rsidRPr="00C26379">
        <w:t xml:space="preserve"> et al., 2022; L. Stefani, 2008), taking institutional culture and values into account (L. Stefani, 2008), and emphasising student-</w:t>
      </w:r>
      <w:proofErr w:type="spellStart"/>
      <w:r w:rsidRPr="00C26379">
        <w:t>centered</w:t>
      </w:r>
      <w:proofErr w:type="spellEnd"/>
      <w:r w:rsidRPr="00C26379">
        <w:t xml:space="preserve"> approaches (Maristela Petrovic-</w:t>
      </w:r>
      <w:proofErr w:type="spellStart"/>
      <w:r w:rsidRPr="00C26379">
        <w:t>Dzerdz</w:t>
      </w:r>
      <w:proofErr w:type="spellEnd"/>
      <w:r w:rsidRPr="00C26379">
        <w:t xml:space="preserve"> &amp; A. Marini, 2023). </w:t>
      </w:r>
      <w:r w:rsidR="00C37EAF" w:rsidRPr="00C26379">
        <w:t>T</w:t>
      </w:r>
      <w:r w:rsidR="008C2B61" w:rsidRPr="00C26379">
        <w:t>he curriculum has greatly improved my capacity to design and plan successful learning activities. Various workshops and courses have taught me how to design interesting, inclusive, and well-structured activities that cater to a variety of learning types. This skill was particularly developed during curriculum design workshops, where I learnt how to match learning outcomes with assessment methodologies and instructional activities, resulting in a coherent and thorough learning experience for students.</w:t>
      </w:r>
    </w:p>
    <w:p w14:paraId="3048F1DD" w14:textId="08237433" w:rsidR="00652A6B" w:rsidRPr="00C26379" w:rsidRDefault="00652A6B" w:rsidP="00652A6B">
      <w:pPr>
        <w:jc w:val="both"/>
        <w:rPr>
          <w:i/>
          <w:iCs/>
        </w:rPr>
      </w:pPr>
      <w:r w:rsidRPr="00C26379">
        <w:rPr>
          <w:i/>
          <w:iCs/>
        </w:rPr>
        <w:t>A2- Teach and Support Learning</w:t>
      </w:r>
    </w:p>
    <w:p w14:paraId="61C15DFA" w14:textId="5D80B112" w:rsidR="00DE46A9" w:rsidRPr="00C26379" w:rsidRDefault="00DE46A9" w:rsidP="00CF7A16">
      <w:pPr>
        <w:jc w:val="both"/>
      </w:pPr>
      <w:r w:rsidRPr="00C26379">
        <w:t>Recent research has demonstrated the usefulness of student-</w:t>
      </w:r>
      <w:proofErr w:type="spellStart"/>
      <w:r w:rsidRPr="00C26379">
        <w:t>centered</w:t>
      </w:r>
      <w:proofErr w:type="spellEnd"/>
      <w:r w:rsidRPr="00C26379">
        <w:t>, interactive teaching practices in higher education.  Active learning strategies such as problem-based learning, group discussions, and technology-enhanced learning tools have been found to boost student engagement, critical thinking, and academic performance (</w:t>
      </w:r>
      <w:proofErr w:type="spellStart"/>
      <w:r w:rsidRPr="00C26379">
        <w:t>Rouya</w:t>
      </w:r>
      <w:proofErr w:type="spellEnd"/>
      <w:r w:rsidRPr="00C26379">
        <w:t xml:space="preserve"> </w:t>
      </w:r>
      <w:proofErr w:type="spellStart"/>
      <w:r w:rsidRPr="00C26379">
        <w:t>Hdeib</w:t>
      </w:r>
      <w:proofErr w:type="spellEnd"/>
      <w:r w:rsidRPr="00C26379">
        <w:t xml:space="preserve"> et al., 2022; A. Paladino, 2008; W. Hunter, 2015).</w:t>
      </w:r>
    </w:p>
    <w:p w14:paraId="00042A8E" w14:textId="0E4E0278" w:rsidR="00CF7A16" w:rsidRPr="00C26379" w:rsidRDefault="00CF7A16" w:rsidP="00CF7A16">
      <w:pPr>
        <w:jc w:val="both"/>
      </w:pPr>
      <w:r w:rsidRPr="00C26379">
        <w:t>My teaching strategies have developed to be more student-</w:t>
      </w:r>
      <w:proofErr w:type="spellStart"/>
      <w:r w:rsidRPr="00C26379">
        <w:t>centered</w:t>
      </w:r>
      <w:proofErr w:type="spellEnd"/>
      <w:r w:rsidRPr="00C26379">
        <w:t xml:space="preserve"> and interactive. My teaching has been more dynamic and interesting once I started incorporating active learning strategies like problem-based learning and group discussions. I've also adopted technology-enhanced learning tools, which were emphasised throughout the program, to assist and improve student learning in both face-to-face and online settings.</w:t>
      </w:r>
    </w:p>
    <w:p w14:paraId="19242045" w14:textId="34195C43" w:rsidR="0016778B" w:rsidRPr="00C26379" w:rsidRDefault="0016778B" w:rsidP="0016778B">
      <w:pPr>
        <w:jc w:val="both"/>
        <w:rPr>
          <w:i/>
          <w:iCs/>
        </w:rPr>
      </w:pPr>
      <w:r w:rsidRPr="00C26379">
        <w:rPr>
          <w:i/>
          <w:iCs/>
        </w:rPr>
        <w:t>A3- Assess and provide feedback to learners</w:t>
      </w:r>
    </w:p>
    <w:p w14:paraId="6D390C63" w14:textId="67604D39" w:rsidR="003564FA" w:rsidRPr="00C26379" w:rsidRDefault="003564FA" w:rsidP="0016778B">
      <w:pPr>
        <w:jc w:val="both"/>
      </w:pPr>
      <w:r w:rsidRPr="00C26379">
        <w:t xml:space="preserve">Formative assessment and feedback are critical in improving student learning and self-regulation (Nicol and Macfarlane-Dick, 2006).  Effective feedback techniques include delivering timely, constructive feedback that is relevant to learning outcomes (Heba Mohamed Adel et al., 2017) and incorporating various methods such as peer and self-assessment (Roopa </w:t>
      </w:r>
      <w:proofErr w:type="spellStart"/>
      <w:r w:rsidRPr="00C26379">
        <w:t>Nagori</w:t>
      </w:r>
      <w:proofErr w:type="spellEnd"/>
      <w:r w:rsidRPr="00C26379">
        <w:t xml:space="preserve"> &amp; Cooper, 2014; McKevitt, 2016).</w:t>
      </w:r>
    </w:p>
    <w:p w14:paraId="47006CE0" w14:textId="77777777" w:rsidR="007E4E5B" w:rsidRPr="00C26379" w:rsidRDefault="007E4E5B" w:rsidP="007E4E5B">
      <w:pPr>
        <w:jc w:val="both"/>
      </w:pPr>
      <w:r w:rsidRPr="00C26379">
        <w:lastRenderedPageBreak/>
        <w:t>The curriculum emphasised the relevance of formative and summative assessments in the learning process. I have implemented more diverse and reflective evaluation methods, including as peer assessments and self-assessments, to provide students with thorough feedback. This has increased my capacity to provide timely, constructive feedback that promotes student learning and development, in keeping with best practices described in the UKPSF.</w:t>
      </w:r>
    </w:p>
    <w:p w14:paraId="090315FA" w14:textId="1D4661B7" w:rsidR="00BE7848" w:rsidRPr="00C26379" w:rsidRDefault="00BE7848" w:rsidP="00BE7848">
      <w:pPr>
        <w:jc w:val="both"/>
      </w:pPr>
      <w:r w:rsidRPr="00C26379">
        <w:t>A4-Create Effective Learning Environments and Student Supports</w:t>
      </w:r>
    </w:p>
    <w:p w14:paraId="3B20B38C" w14:textId="08DEB6A2" w:rsidR="004A6E9C" w:rsidRPr="00C26379" w:rsidRDefault="004A6E9C" w:rsidP="00E17194">
      <w:pPr>
        <w:jc w:val="both"/>
      </w:pPr>
      <w:r w:rsidRPr="00C26379">
        <w:t>Creating effective learning environments is crucial for student success and engagement. Key factors include providing instructional, peer, institutional, and technical support (Venugopal-</w:t>
      </w:r>
      <w:proofErr w:type="spellStart"/>
      <w:r w:rsidRPr="00C26379">
        <w:t>Wairagade</w:t>
      </w:r>
      <w:proofErr w:type="spellEnd"/>
      <w:r w:rsidRPr="00C26379">
        <w:t>, 2016).</w:t>
      </w:r>
    </w:p>
    <w:p w14:paraId="3BDDBFFF" w14:textId="2A668C4A" w:rsidR="003304D6" w:rsidRPr="00C26379" w:rsidRDefault="00F153B1" w:rsidP="00E17194">
      <w:pPr>
        <w:jc w:val="both"/>
      </w:pPr>
      <w:r w:rsidRPr="00C26379">
        <w:t>Creating supportive and inclusive learning settings has been an important aspect of my development. I've learnt how to identify and solve learning challenges, ensuring that every student has an equal chance of success. Techniques for creating a good school environment and providing additional support for students with special needs were especially helpful. This is consistent with my commitment to creating effective learning environments that encourage student involvement and success.</w:t>
      </w:r>
    </w:p>
    <w:p w14:paraId="46C2BCAB" w14:textId="77777777" w:rsidR="003304D6" w:rsidRPr="00C26379" w:rsidRDefault="003304D6" w:rsidP="003304D6">
      <w:pPr>
        <w:jc w:val="both"/>
      </w:pPr>
    </w:p>
    <w:p w14:paraId="3F51E843" w14:textId="451B6371" w:rsidR="00BE7848" w:rsidRPr="00C26379" w:rsidRDefault="003304D6" w:rsidP="003304D6">
      <w:pPr>
        <w:jc w:val="both"/>
      </w:pPr>
      <w:r w:rsidRPr="00C26379">
        <w:t>K1-K6: Core Knowledge</w:t>
      </w:r>
    </w:p>
    <w:p w14:paraId="3F8534B3" w14:textId="5F3D56C2" w:rsidR="0027471F" w:rsidRPr="00C26379" w:rsidRDefault="0027471F" w:rsidP="000579E1">
      <w:pPr>
        <w:jc w:val="both"/>
      </w:pPr>
      <w:r w:rsidRPr="00C26379">
        <w:t>Recent research highlights the importance of curriculum integration and knowledge-rich approaches in education. Curriculum integration can support powerful knowledge development by structuring content coherently across subjects (Niemelä, 2020; Pluim et al., 2020).</w:t>
      </w:r>
    </w:p>
    <w:p w14:paraId="4062AEED" w14:textId="4D4086EE" w:rsidR="000579E1" w:rsidRPr="00C26379" w:rsidRDefault="000579E1" w:rsidP="000579E1">
      <w:pPr>
        <w:jc w:val="both"/>
      </w:pPr>
      <w:r w:rsidRPr="00C26379">
        <w:t>The curriculum has greatly broadened my core knowledge. I have gained a better grasp of essential educational ideas and practices, such as constructivism and experiential learning, which influence my teaching approaches. Regular interaction with current research and scholarship has meant that my teaching is informed by the most recent advancements in higher education.</w:t>
      </w:r>
    </w:p>
    <w:p w14:paraId="25F45485" w14:textId="77777777" w:rsidR="00CF4BCC" w:rsidRPr="00C26379" w:rsidRDefault="00CF4BCC" w:rsidP="00CF4BCC">
      <w:pPr>
        <w:jc w:val="both"/>
      </w:pPr>
      <w:r w:rsidRPr="00C26379">
        <w:t>V1–V4: Professional Values</w:t>
      </w:r>
    </w:p>
    <w:p w14:paraId="7D2A9D0A" w14:textId="09169969" w:rsidR="00AC68BC" w:rsidRPr="00C26379" w:rsidRDefault="00AC68BC" w:rsidP="00CF4BCC">
      <w:pPr>
        <w:jc w:val="both"/>
      </w:pPr>
      <w:r w:rsidRPr="00C26379">
        <w:t xml:space="preserve">The </w:t>
      </w:r>
      <w:r w:rsidR="00C1054A" w:rsidRPr="00C26379">
        <w:t xml:space="preserve">journal </w:t>
      </w:r>
      <w:r w:rsidRPr="00C26379">
        <w:t xml:space="preserve">articles all emphasise the significance of professional values in higher education.  Respect for learners, inclusivity, and diversity are emphasised as critical components (Macfarlane and </w:t>
      </w:r>
      <w:proofErr w:type="spellStart"/>
      <w:r w:rsidRPr="00C26379">
        <w:t>Ottewill</w:t>
      </w:r>
      <w:proofErr w:type="spellEnd"/>
      <w:r w:rsidRPr="00C26379">
        <w:t xml:space="preserve">, 2005; Smith, 2011; Hockings et al., 2012).  </w:t>
      </w:r>
      <w:proofErr w:type="spellStart"/>
      <w:r w:rsidRPr="00C26379">
        <w:t>Burnapp</w:t>
      </w:r>
      <w:proofErr w:type="spellEnd"/>
      <w:r w:rsidRPr="00C26379">
        <w:t xml:space="preserve"> (2008) cites the UK Professional Standards Framework as a reference point for these values.</w:t>
      </w:r>
    </w:p>
    <w:p w14:paraId="47F57021" w14:textId="7A933A25" w:rsidR="00CF4BCC" w:rsidRPr="00C26379" w:rsidRDefault="00CF4BCC" w:rsidP="00CF4BCC">
      <w:pPr>
        <w:jc w:val="both"/>
      </w:pPr>
      <w:r w:rsidRPr="00C26379">
        <w:t xml:space="preserve">Respect for individual learners and different learning communities (V1) has been an essential component of my professional development. The program emphasised the value of inclusivity, equity, and diversity in higher education. Furthermore, encouraging </w:t>
      </w:r>
      <w:r w:rsidRPr="00C26379">
        <w:lastRenderedPageBreak/>
        <w:t>engagement in higher education (V2) and employing evidence-based approaches (V3) have become central to my teaching philosophy. Understanding the broader context of higher education (V4) has highlighted the importance of preparing students for their duties as informed, ethical, and involved citizens.</w:t>
      </w:r>
    </w:p>
    <w:p w14:paraId="6B436E98" w14:textId="77777777" w:rsidR="007B32F9" w:rsidRPr="00C26379" w:rsidRDefault="007B32F9" w:rsidP="00652A6B">
      <w:pPr>
        <w:jc w:val="both"/>
      </w:pPr>
    </w:p>
    <w:p w14:paraId="0299BCD0" w14:textId="77777777" w:rsidR="007B32F9" w:rsidRPr="00E83304" w:rsidRDefault="007B32F9" w:rsidP="007B32F9">
      <w:pPr>
        <w:rPr>
          <w:b/>
          <w:bCs/>
          <w:i/>
          <w:iCs/>
        </w:rPr>
      </w:pPr>
      <w:r w:rsidRPr="00E83304">
        <w:rPr>
          <w:b/>
          <w:bCs/>
          <w:i/>
          <w:iCs/>
        </w:rPr>
        <w:t>Future Developmental Needs.</w:t>
      </w:r>
    </w:p>
    <w:p w14:paraId="4DFA54E4" w14:textId="11D2775A" w:rsidR="007B32F9" w:rsidRPr="00C26379" w:rsidRDefault="007B32F9" w:rsidP="00DB4391">
      <w:r w:rsidRPr="00C26379">
        <w:t>To continue my professional advancement, I have identified various areas of additional development:</w:t>
      </w:r>
    </w:p>
    <w:p w14:paraId="1797818D" w14:textId="77777777" w:rsidR="007B32F9" w:rsidRPr="00C26379" w:rsidRDefault="007B32F9" w:rsidP="007B32F9">
      <w:r w:rsidRPr="00C26379">
        <w:t>Advanced Digital Pedagogy (A2/K4)</w:t>
      </w:r>
    </w:p>
    <w:p w14:paraId="1C8ADE23" w14:textId="7C6B651A" w:rsidR="00026272" w:rsidRPr="00C26379" w:rsidRDefault="00026272" w:rsidP="00026272">
      <w:r w:rsidRPr="00C26379">
        <w:t>Advanced digital pedagogy is redefining higher education by using technology to improve student engagement and learning results. Personalised learning techniques based on data analysis and AI can personalise interventions to individual needs (Surur et al., 2024).</w:t>
      </w:r>
    </w:p>
    <w:p w14:paraId="1E28CE86" w14:textId="7C6A7EAE" w:rsidR="007B32F9" w:rsidRPr="00C26379" w:rsidRDefault="007B32F9" w:rsidP="00DB4391">
      <w:r w:rsidRPr="00C26379">
        <w:t>As digital learning expands, I hope to hone my skills in advanced digital pedagogies. This entails mastering new educational technologies and online teaching methods to improve student engagement and learning outcomes.</w:t>
      </w:r>
    </w:p>
    <w:p w14:paraId="1E87BBAE" w14:textId="77777777" w:rsidR="007B32F9" w:rsidRPr="00C26379" w:rsidRDefault="007B32F9" w:rsidP="007B32F9">
      <w:r w:rsidRPr="00C26379">
        <w:t>Research and Scholarship (K3,V3)</w:t>
      </w:r>
    </w:p>
    <w:p w14:paraId="4E1AD20B" w14:textId="0FB7B50A" w:rsidR="00BC0B3A" w:rsidRPr="00C26379" w:rsidRDefault="00BC0B3A" w:rsidP="007B32F9">
      <w:r w:rsidRPr="00C26379">
        <w:t>Engaging in research and scholarship is crucial for faculty members to advance their fields and enhance teaching. Boyer's expanded definition of scholarship includes discovery, integration, application, teaching, and engagement (Cavallaro, 2016).</w:t>
      </w:r>
    </w:p>
    <w:p w14:paraId="6E4A3B33" w14:textId="10A2B26F" w:rsidR="007B32F9" w:rsidRPr="00C26379" w:rsidRDefault="007B32F9" w:rsidP="00DB4391">
      <w:r w:rsidRPr="00C26379">
        <w:t>Engaging more actively in research and scholarship is critical to remaining at the forefront of my area. Publishing research findings and incorporating these insights into my teaching will ensure that my students benefit from the most recent academic breakthroughs.</w:t>
      </w:r>
    </w:p>
    <w:p w14:paraId="30CE0246" w14:textId="77777777" w:rsidR="007B32F9" w:rsidRPr="00C26379" w:rsidRDefault="007B32F9" w:rsidP="007B32F9">
      <w:r w:rsidRPr="00C26379">
        <w:t>Industry Collaboration (A1 and A4)</w:t>
      </w:r>
    </w:p>
    <w:p w14:paraId="4DA778EA" w14:textId="74DBDA4F" w:rsidR="007B32F9" w:rsidRPr="00C26379" w:rsidRDefault="00E64100" w:rsidP="00E64100">
      <w:r w:rsidRPr="00C26379">
        <w:t>Industry collaboration in higher education enhances students' practical skills, employability, and learning experiences (</w:t>
      </w:r>
      <w:proofErr w:type="spellStart"/>
      <w:r w:rsidRPr="00C26379">
        <w:t>Marcketti</w:t>
      </w:r>
      <w:proofErr w:type="spellEnd"/>
      <w:r w:rsidRPr="00C26379">
        <w:t xml:space="preserve"> &amp; Karpova, 2014; Chou, 2022). </w:t>
      </w:r>
      <w:r w:rsidR="007B32F9" w:rsidRPr="00C26379">
        <w:t>Developing closer relationships with industry people and organisations will increase the practical value of my courses. This involves creating</w:t>
      </w:r>
      <w:r w:rsidR="00AD3F07" w:rsidRPr="00C26379">
        <w:t xml:space="preserve"> (involve)</w:t>
      </w:r>
      <w:r w:rsidR="007B32F9" w:rsidRPr="00C26379">
        <w:t xml:space="preserve"> internship opportunities, guest lectures, and collaborative projects that give students practical experience and industry perspectives.</w:t>
      </w:r>
    </w:p>
    <w:p w14:paraId="2CD68ACA" w14:textId="77777777" w:rsidR="007B32F9" w:rsidRPr="00C26379" w:rsidRDefault="007B32F9" w:rsidP="007B32F9">
      <w:r w:rsidRPr="00C26379">
        <w:t>Leadership and Mentoring (V1-V4)</w:t>
      </w:r>
    </w:p>
    <w:p w14:paraId="57D39528" w14:textId="3655C9DE" w:rsidR="007B32F9" w:rsidRPr="00C26379" w:rsidRDefault="00FF5819" w:rsidP="00FF5819">
      <w:r w:rsidRPr="00C26379">
        <w:t>Mentoring programs have demonstrated promise for strengthening leadership skills in both mentors and mentees (</w:t>
      </w:r>
      <w:proofErr w:type="spellStart"/>
      <w:r w:rsidRPr="00C26379">
        <w:t>Grocutt</w:t>
      </w:r>
      <w:proofErr w:type="spellEnd"/>
      <w:r w:rsidRPr="00C26379">
        <w:t xml:space="preserve"> et al., 2020). </w:t>
      </w:r>
      <w:r w:rsidR="007B32F9" w:rsidRPr="00C26379">
        <w:t xml:space="preserve">Developing my leadership and mentoring abilities would allow me to provide more effective support to my colleagues </w:t>
      </w:r>
      <w:r w:rsidR="007B32F9" w:rsidRPr="00C26379">
        <w:lastRenderedPageBreak/>
        <w:t>and students. Participating in leadership training programs and serving as a mentor can help to create a collaborative and supportive learning environment.</w:t>
      </w:r>
    </w:p>
    <w:p w14:paraId="616E74DA" w14:textId="77777777" w:rsidR="008F2F6C" w:rsidRPr="00C26379" w:rsidRDefault="008F2F6C" w:rsidP="007B32F9">
      <w:pPr>
        <w:jc w:val="both"/>
      </w:pPr>
    </w:p>
    <w:p w14:paraId="6B9A5456" w14:textId="77777777" w:rsidR="008F2F6C" w:rsidRPr="00C26379" w:rsidRDefault="008F2F6C" w:rsidP="008F2F6C">
      <w:r w:rsidRPr="00C26379">
        <w:t>Conclusion</w:t>
      </w:r>
    </w:p>
    <w:p w14:paraId="58C8B55B" w14:textId="1AA26174" w:rsidR="008F2F6C" w:rsidRPr="00C26379" w:rsidRDefault="008F2F6C" w:rsidP="008F2F6C">
      <w:pPr>
        <w:jc w:val="both"/>
      </w:pPr>
      <w:r w:rsidRPr="00C26379">
        <w:t>The Postgraduate Certificate in Teaching in Higher Education programme has transformed my teaching techniques, subject understanding, and dedication to student support. I hope to maintain this growth by addressing my future developmental needs and ensuring that I give high-quality, relevant, and inclusive education in accordance with the UKPSF. This continued commitment to professional excellence will benefit both my pupils and the larger academic community.</w:t>
      </w:r>
    </w:p>
    <w:p w14:paraId="1467B299" w14:textId="77777777" w:rsidR="00F529EE" w:rsidRPr="00C26379" w:rsidRDefault="00F529EE" w:rsidP="008F2F6C">
      <w:pPr>
        <w:jc w:val="both"/>
      </w:pPr>
    </w:p>
    <w:p w14:paraId="24A9B9E1" w14:textId="77777777" w:rsidR="00F529EE" w:rsidRPr="00C26379" w:rsidRDefault="00F529EE" w:rsidP="008F2F6C">
      <w:pPr>
        <w:jc w:val="both"/>
      </w:pPr>
    </w:p>
    <w:p w14:paraId="7F9C4DC4" w14:textId="33C17731" w:rsidR="00F529EE" w:rsidRPr="00C26379" w:rsidRDefault="00F529EE" w:rsidP="008F2F6C">
      <w:pPr>
        <w:jc w:val="both"/>
      </w:pPr>
    </w:p>
    <w:p w14:paraId="2C123C32" w14:textId="77777777" w:rsidR="00C20F20" w:rsidRPr="00C26379" w:rsidRDefault="00C20F20" w:rsidP="008F2F6C">
      <w:pPr>
        <w:jc w:val="both"/>
      </w:pPr>
    </w:p>
    <w:p w14:paraId="4683810F" w14:textId="77777777" w:rsidR="00C20F20" w:rsidRPr="00C26379" w:rsidRDefault="00C20F20" w:rsidP="008F2F6C">
      <w:pPr>
        <w:jc w:val="both"/>
      </w:pPr>
    </w:p>
    <w:p w14:paraId="5FF5447C" w14:textId="77777777" w:rsidR="00C20F20" w:rsidRPr="00C26379" w:rsidRDefault="00C20F20" w:rsidP="008F2F6C">
      <w:pPr>
        <w:jc w:val="both"/>
      </w:pPr>
    </w:p>
    <w:p w14:paraId="4840DE4A" w14:textId="77777777" w:rsidR="00C20F20" w:rsidRPr="00C26379" w:rsidRDefault="00C20F20" w:rsidP="008F2F6C">
      <w:pPr>
        <w:jc w:val="both"/>
      </w:pPr>
    </w:p>
    <w:p w14:paraId="42407E04" w14:textId="77777777" w:rsidR="00C20F20" w:rsidRPr="00C26379" w:rsidRDefault="00C20F20" w:rsidP="008F2F6C">
      <w:pPr>
        <w:jc w:val="both"/>
      </w:pPr>
    </w:p>
    <w:p w14:paraId="4C4669E0" w14:textId="56D5392F" w:rsidR="00F529EE" w:rsidRPr="00C26379" w:rsidRDefault="00C13873" w:rsidP="00C13873">
      <w:pPr>
        <w:pStyle w:val="Heading1"/>
        <w:jc w:val="center"/>
        <w:rPr>
          <w:b/>
          <w:bCs/>
          <w:color w:val="auto"/>
          <w:sz w:val="32"/>
          <w:szCs w:val="32"/>
        </w:rPr>
      </w:pPr>
      <w:bookmarkStart w:id="9" w:name="_Toc195778591"/>
      <w:r w:rsidRPr="00C26379">
        <w:rPr>
          <w:b/>
          <w:bCs/>
          <w:color w:val="auto"/>
          <w:sz w:val="32"/>
          <w:szCs w:val="32"/>
        </w:rPr>
        <w:t xml:space="preserve">Teaching Log </w:t>
      </w:r>
      <w:bookmarkEnd w:id="9"/>
    </w:p>
    <w:p w14:paraId="13458F4E" w14:textId="47CDB50D" w:rsidR="00F529EE" w:rsidRPr="00C26379" w:rsidRDefault="00C20F20" w:rsidP="008F2F6C">
      <w:pPr>
        <w:jc w:val="both"/>
      </w:pPr>
      <w:r w:rsidRPr="00C26379">
        <w:rPr>
          <w:noProof/>
        </w:rPr>
        <w:drawing>
          <wp:inline distT="0" distB="0" distL="0" distR="0" wp14:anchorId="39A795A8" wp14:editId="61F18CFB">
            <wp:extent cx="5731510" cy="2056130"/>
            <wp:effectExtent l="0" t="0" r="2540" b="1270"/>
            <wp:docPr id="1780162661"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62661" name="Picture 1" descr="A white rectangular box with black text&#10;&#10;AI-generated content may be incorrect."/>
                    <pic:cNvPicPr/>
                  </pic:nvPicPr>
                  <pic:blipFill>
                    <a:blip r:embed="rId13"/>
                    <a:stretch>
                      <a:fillRect/>
                    </a:stretch>
                  </pic:blipFill>
                  <pic:spPr>
                    <a:xfrm>
                      <a:off x="0" y="0"/>
                      <a:ext cx="5731510" cy="2056130"/>
                    </a:xfrm>
                    <a:prstGeom prst="rect">
                      <a:avLst/>
                    </a:prstGeom>
                  </pic:spPr>
                </pic:pic>
              </a:graphicData>
            </a:graphic>
          </wp:inline>
        </w:drawing>
      </w:r>
    </w:p>
    <w:p w14:paraId="3ED61C24" w14:textId="38CE8C5B" w:rsidR="00F529EE" w:rsidRPr="00C26379" w:rsidRDefault="005A76E7" w:rsidP="008F2F6C">
      <w:pPr>
        <w:jc w:val="both"/>
      </w:pPr>
      <w:r w:rsidRPr="00C26379">
        <w:rPr>
          <w:noProof/>
        </w:rPr>
        <w:lastRenderedPageBreak/>
        <w:drawing>
          <wp:inline distT="0" distB="0" distL="0" distR="0" wp14:anchorId="66EB474A" wp14:editId="3C7BC60A">
            <wp:extent cx="6332561" cy="6582410"/>
            <wp:effectExtent l="0" t="0" r="0" b="8890"/>
            <wp:docPr id="1960465533" name="Picture 1" descr="A documen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465533" name="Picture 1" descr="A document with writing on it&#10;&#10;AI-generated content may be incorrect."/>
                    <pic:cNvPicPr/>
                  </pic:nvPicPr>
                  <pic:blipFill>
                    <a:blip r:embed="rId14"/>
                    <a:stretch>
                      <a:fillRect/>
                    </a:stretch>
                  </pic:blipFill>
                  <pic:spPr>
                    <a:xfrm>
                      <a:off x="0" y="0"/>
                      <a:ext cx="6342428" cy="6592666"/>
                    </a:xfrm>
                    <a:prstGeom prst="rect">
                      <a:avLst/>
                    </a:prstGeom>
                  </pic:spPr>
                </pic:pic>
              </a:graphicData>
            </a:graphic>
          </wp:inline>
        </w:drawing>
      </w:r>
    </w:p>
    <w:p w14:paraId="71511C1C" w14:textId="77777777" w:rsidR="00F529EE" w:rsidRPr="00C26379" w:rsidRDefault="00F529EE" w:rsidP="008F2F6C">
      <w:pPr>
        <w:jc w:val="both"/>
      </w:pPr>
    </w:p>
    <w:p w14:paraId="3D188F80" w14:textId="77777777" w:rsidR="00F529EE" w:rsidRPr="00C26379" w:rsidRDefault="00F529EE" w:rsidP="008F2F6C">
      <w:pPr>
        <w:jc w:val="both"/>
      </w:pPr>
    </w:p>
    <w:p w14:paraId="01636ECF" w14:textId="77777777" w:rsidR="00F529EE" w:rsidRPr="00C26379" w:rsidRDefault="00F529EE" w:rsidP="008F2F6C">
      <w:pPr>
        <w:jc w:val="both"/>
      </w:pPr>
    </w:p>
    <w:p w14:paraId="2AA54A96" w14:textId="77777777" w:rsidR="00C43B94" w:rsidRPr="00C26379" w:rsidRDefault="00C43B94" w:rsidP="008F2F6C">
      <w:pPr>
        <w:jc w:val="both"/>
      </w:pPr>
    </w:p>
    <w:p w14:paraId="6B049843" w14:textId="77777777" w:rsidR="00C43B94" w:rsidRPr="00C26379" w:rsidRDefault="00C43B94" w:rsidP="008F2F6C">
      <w:pPr>
        <w:jc w:val="both"/>
      </w:pPr>
    </w:p>
    <w:p w14:paraId="07300514" w14:textId="77777777" w:rsidR="00F529EE" w:rsidRPr="00C26379" w:rsidRDefault="00F529EE" w:rsidP="008F2F6C">
      <w:pPr>
        <w:jc w:val="both"/>
      </w:pPr>
    </w:p>
    <w:p w14:paraId="31C1E0D7" w14:textId="77777777" w:rsidR="00F529EE" w:rsidRPr="00C26379" w:rsidRDefault="00F529EE" w:rsidP="008F2F6C">
      <w:pPr>
        <w:jc w:val="both"/>
      </w:pPr>
    </w:p>
    <w:p w14:paraId="7E7E44C8" w14:textId="7839429B" w:rsidR="00F529EE" w:rsidRPr="00C26379" w:rsidRDefault="00F529EE" w:rsidP="00C13873">
      <w:pPr>
        <w:pStyle w:val="Heading1"/>
        <w:rPr>
          <w:b/>
          <w:bCs/>
          <w:color w:val="auto"/>
        </w:rPr>
      </w:pPr>
      <w:bookmarkStart w:id="10" w:name="_Toc195778592"/>
      <w:r w:rsidRPr="00C26379">
        <w:rPr>
          <w:b/>
          <w:bCs/>
          <w:color w:val="auto"/>
        </w:rPr>
        <w:lastRenderedPageBreak/>
        <w:t>Reference</w:t>
      </w:r>
      <w:bookmarkEnd w:id="10"/>
      <w:r w:rsidRPr="00C26379">
        <w:rPr>
          <w:b/>
          <w:bCs/>
          <w:color w:val="auto"/>
        </w:rPr>
        <w:t xml:space="preserve"> </w:t>
      </w:r>
    </w:p>
    <w:p w14:paraId="606BB1CA" w14:textId="77777777" w:rsidR="0074531B" w:rsidRPr="00C26379" w:rsidRDefault="00CA0B18" w:rsidP="0074531B">
      <w:pPr>
        <w:pStyle w:val="Bibliography"/>
      </w:pPr>
      <w:r w:rsidRPr="00C26379">
        <w:fldChar w:fldCharType="begin"/>
      </w:r>
      <w:r w:rsidRPr="00C26379">
        <w:instrText xml:space="preserve"> ADDIN ZOTERO_BIBL {"uncited":[],"omitted":[],"custom":[]} CSL_BIBLIOGRAPHY </w:instrText>
      </w:r>
      <w:r w:rsidRPr="00C26379">
        <w:fldChar w:fldCharType="separate"/>
      </w:r>
      <w:r w:rsidR="0074531B" w:rsidRPr="00C26379">
        <w:t>Akbar, K.F., Damanik, F.H.S., Juliana, J., Akib, A., Wibowo, F.I.S., 2023. Inclusive Education Practices: Fostering an Accessible Learning Environment for Diverse Learners. Glob. Int. J. Innov. Res. 1, 227–232. https://doi.org/10.59613/global.v1i3.35</w:t>
      </w:r>
    </w:p>
    <w:p w14:paraId="2549DBBE" w14:textId="0538525A" w:rsidR="0074531B" w:rsidRPr="00C26379" w:rsidRDefault="0074531B" w:rsidP="002D5DB2">
      <w:pPr>
        <w:pStyle w:val="Bibliography"/>
      </w:pPr>
      <w:r w:rsidRPr="00C26379">
        <w:t xml:space="preserve">Angelides, P., 2005. </w:t>
      </w:r>
      <w:r w:rsidR="002D5DB2" w:rsidRPr="00C26379">
        <w:t>The missing piece of the puzzle called ’provision of equal participation in teaching and learning’(</w:t>
      </w:r>
      <w:r w:rsidRPr="00C26379">
        <w:t>?).Ard, S.E., Ard, F., 2019. The Library and the Writing Centre Build a Workshop: Exploring the Impact of an Asynchronous Online Academic Integrity Course. New Rev. Acad. Librariansh. 25, 218–243. https://doi.org/10.1080/13614533.2019.1644356</w:t>
      </w:r>
    </w:p>
    <w:p w14:paraId="1D7FD979" w14:textId="77777777" w:rsidR="0074531B" w:rsidRPr="00C26379" w:rsidRDefault="0074531B" w:rsidP="0074531B">
      <w:pPr>
        <w:pStyle w:val="Bibliography"/>
      </w:pPr>
      <w:r w:rsidRPr="00C26379">
        <w:t>Barbagallo, M.S., 2021. Nursing students’ perceptions and experiences of reflective practice: A qualitative meta-synthesis. Teach. Learn. Nurs. 16, 24–31. https://doi.org/10.1016/j.teln.2020.07.006</w:t>
      </w:r>
    </w:p>
    <w:p w14:paraId="4CC6BB71" w14:textId="77777777" w:rsidR="0074531B" w:rsidRPr="00C26379" w:rsidRDefault="0074531B" w:rsidP="0074531B">
      <w:pPr>
        <w:pStyle w:val="Bibliography"/>
      </w:pPr>
      <w:r w:rsidRPr="00C26379">
        <w:t>Bayles, T., Morrell, C., 2018. Creating an Equitable Learning Environment. Chem. Eng. Educ.</w:t>
      </w:r>
    </w:p>
    <w:p w14:paraId="7F11B8A3" w14:textId="77777777" w:rsidR="0074531B" w:rsidRPr="00E83304" w:rsidRDefault="0074531B" w:rsidP="0074531B">
      <w:pPr>
        <w:pStyle w:val="Bibliography"/>
        <w:rPr>
          <w:lang w:val="pt-PT"/>
        </w:rPr>
      </w:pPr>
      <w:r w:rsidRPr="00C26379">
        <w:t xml:space="preserve">Brown, S., 2019. Assessment for life and the love of learning: using assessment and feedback to foster students’ self-efficacy and capabilities. </w:t>
      </w:r>
      <w:r w:rsidRPr="00E83304">
        <w:rPr>
          <w:lang w:val="pt-PT"/>
        </w:rPr>
        <w:t xml:space="preserve">Rev. </w:t>
      </w:r>
      <w:proofErr w:type="spellStart"/>
      <w:r w:rsidRPr="00E83304">
        <w:rPr>
          <w:lang w:val="pt-PT"/>
        </w:rPr>
        <w:t>Infancia</w:t>
      </w:r>
      <w:proofErr w:type="spellEnd"/>
      <w:r w:rsidRPr="00E83304">
        <w:rPr>
          <w:lang w:val="pt-PT"/>
        </w:rPr>
        <w:t xml:space="preserve"> </w:t>
      </w:r>
      <w:proofErr w:type="spellStart"/>
      <w:r w:rsidRPr="00E83304">
        <w:rPr>
          <w:lang w:val="pt-PT"/>
        </w:rPr>
        <w:t>Educ</w:t>
      </w:r>
      <w:proofErr w:type="spellEnd"/>
      <w:r w:rsidRPr="00E83304">
        <w:rPr>
          <w:lang w:val="pt-PT"/>
        </w:rPr>
        <w:t>. Aprendiz. 5, 4. https://doi.org/10.22370/ieya.2019.5.2.1618</w:t>
      </w:r>
    </w:p>
    <w:p w14:paraId="65E53634" w14:textId="77777777" w:rsidR="0074531B" w:rsidRPr="00C26379" w:rsidRDefault="0074531B" w:rsidP="0074531B">
      <w:pPr>
        <w:pStyle w:val="Bibliography"/>
      </w:pPr>
      <w:proofErr w:type="spellStart"/>
      <w:r w:rsidRPr="00E83304">
        <w:rPr>
          <w:lang w:val="pt-PT"/>
        </w:rPr>
        <w:t>Burnapp</w:t>
      </w:r>
      <w:proofErr w:type="spellEnd"/>
      <w:r w:rsidRPr="00E83304">
        <w:rPr>
          <w:lang w:val="pt-PT"/>
        </w:rPr>
        <w:t xml:space="preserve">, D., 2008. </w:t>
      </w:r>
      <w:r w:rsidRPr="00C26379">
        <w:t>The UK Professional Standards Framework for teaching andsupporting learning in higher education.</w:t>
      </w:r>
    </w:p>
    <w:p w14:paraId="255D65CC" w14:textId="77777777" w:rsidR="0074531B" w:rsidRPr="00C26379" w:rsidRDefault="0074531B" w:rsidP="0074531B">
      <w:pPr>
        <w:pStyle w:val="Bibliography"/>
      </w:pPr>
      <w:proofErr w:type="spellStart"/>
      <w:r w:rsidRPr="00E83304">
        <w:rPr>
          <w:lang w:val="fr-FR"/>
        </w:rPr>
        <w:t>Cliplef</w:t>
      </w:r>
      <w:proofErr w:type="spellEnd"/>
      <w:r w:rsidRPr="00E83304">
        <w:rPr>
          <w:lang w:val="fr-FR"/>
        </w:rPr>
        <w:t xml:space="preserve">, L., McInnes, V., </w:t>
      </w:r>
      <w:proofErr w:type="spellStart"/>
      <w:r w:rsidRPr="00E83304">
        <w:rPr>
          <w:lang w:val="fr-FR"/>
        </w:rPr>
        <w:t>Munn</w:t>
      </w:r>
      <w:proofErr w:type="spellEnd"/>
      <w:r w:rsidRPr="00E83304">
        <w:rPr>
          <w:lang w:val="fr-FR"/>
        </w:rPr>
        <w:t xml:space="preserve">, C., </w:t>
      </w:r>
      <w:proofErr w:type="spellStart"/>
      <w:r w:rsidRPr="00E83304">
        <w:rPr>
          <w:lang w:val="fr-FR"/>
        </w:rPr>
        <w:t>Rexe</w:t>
      </w:r>
      <w:proofErr w:type="spellEnd"/>
      <w:r w:rsidRPr="00E83304">
        <w:rPr>
          <w:lang w:val="fr-FR"/>
        </w:rPr>
        <w:t xml:space="preserve">, S., 2021. </w:t>
      </w:r>
      <w:r w:rsidRPr="00C26379">
        <w:t>Championing academic integrity in academic development. Can. Perspect. Acad. Integr. Vol. 4 No. 1, 140 Pages. https://doi.org/10.11575/CPAI.V4I1.72852</w:t>
      </w:r>
    </w:p>
    <w:p w14:paraId="0B171516" w14:textId="77777777" w:rsidR="0074531B" w:rsidRPr="00C26379" w:rsidRDefault="0074531B" w:rsidP="0074531B">
      <w:pPr>
        <w:pStyle w:val="Bibliography"/>
      </w:pPr>
      <w:r w:rsidRPr="00C26379">
        <w:t>Constructivism in Education: Exploring the Contributions of Piaget, Vygotsky, and Bruner | Semantic Scholar [WWW Document], 2023. URL https://www.semanticscholar.org/paper/Constructivism-in-Education%3A-Exploring-the-of-and-Chand/431583fb6edd2a69050f995b70b4b45f4b899c31 (accessed 7.25.24).</w:t>
      </w:r>
    </w:p>
    <w:p w14:paraId="0F909588" w14:textId="77777777" w:rsidR="0074531B" w:rsidRPr="00C26379" w:rsidRDefault="0074531B" w:rsidP="0074531B">
      <w:pPr>
        <w:pStyle w:val="Bibliography"/>
      </w:pPr>
      <w:r w:rsidRPr="00C26379">
        <w:t>Cridlin, L.D., 2007. The importance of hands-on learning, in: International Laser Safety Conference. Presented at the ILSC® 2007: Proceedings of the International Laser Safety Conference, Laser Institute of America, San Francisco, California, USA, pp. 151–156. https://doi.org/10.2351/1.5056625</w:t>
      </w:r>
    </w:p>
    <w:p w14:paraId="38C54026" w14:textId="77777777" w:rsidR="0074531B" w:rsidRPr="00C26379" w:rsidRDefault="0074531B" w:rsidP="0074531B">
      <w:pPr>
        <w:pStyle w:val="Bibliography"/>
      </w:pPr>
      <w:r w:rsidRPr="00C26379">
        <w:t>Curtis, G.J., Slade, C., Bretag, T., McNeill, M., 2022. Developing and evaluating nationwide expert-delivered academic integrity workshops for the higher education sector in Australia. High. Educ. Res. Dev. 41, 665–680. https://doi.org/10.1080/07294360.2021.1872057</w:t>
      </w:r>
    </w:p>
    <w:p w14:paraId="023ABF0F" w14:textId="77777777" w:rsidR="0074531B" w:rsidRPr="00C26379" w:rsidRDefault="0074531B" w:rsidP="0074531B">
      <w:pPr>
        <w:pStyle w:val="Bibliography"/>
      </w:pPr>
      <w:r w:rsidRPr="00C26379">
        <w:lastRenderedPageBreak/>
        <w:t>Florian, L., 2012. Preparing Teachers to Work in Inclusive Classrooms: Key Lessons for the Professional Development of Teacher Educators from Scotland’s Inclusive Practice Project. J. Teach. Educ. 63, 275–285. https://doi.org/10.1177/0022487112447112</w:t>
      </w:r>
    </w:p>
    <w:p w14:paraId="22C06058" w14:textId="77777777" w:rsidR="0074531B" w:rsidRPr="00C26379" w:rsidRDefault="0074531B" w:rsidP="0074531B">
      <w:pPr>
        <w:pStyle w:val="Bibliography"/>
      </w:pPr>
      <w:r w:rsidRPr="00C26379">
        <w:t>Fontaine, S.J., 2018. The role of reflective practice in professional development. Vet. Nurse 9, 340–347. https://doi.org/10.12968/vetn.2018.9.7.340</w:t>
      </w:r>
    </w:p>
    <w:p w14:paraId="493CC4CC" w14:textId="77777777" w:rsidR="0074531B" w:rsidRPr="00C26379" w:rsidRDefault="0074531B" w:rsidP="0074531B">
      <w:pPr>
        <w:pStyle w:val="Bibliography"/>
      </w:pPr>
      <w:r w:rsidRPr="00C26379">
        <w:t>Giguere, M., 2012. Self-Reflective Journaling: A Tool for Assessment. J. Dance Educ. 12, 99–103. https://doi.org/10.1080/15290824.2012.701168</w:t>
      </w:r>
    </w:p>
    <w:p w14:paraId="3B5692C3" w14:textId="77777777" w:rsidR="0074531B" w:rsidRPr="00C26379" w:rsidRDefault="0074531B" w:rsidP="0074531B">
      <w:pPr>
        <w:pStyle w:val="Bibliography"/>
      </w:pPr>
      <w:r w:rsidRPr="00C26379">
        <w:t>Gijbels, D., Endedijk, M., Hirschler, T., 2021. Communities of Practice | Semantic Scholar [WWW Document]. URL https://www.semanticscholar.org/paper/Communities-of-Practice-Gijbels-Endedijk/ba6ac26208f2582e2904385d3c3d81e49834387b (accessed 8.6.24).</w:t>
      </w:r>
    </w:p>
    <w:p w14:paraId="034915B7" w14:textId="77777777" w:rsidR="0074531B" w:rsidRPr="00E83304" w:rsidRDefault="0074531B" w:rsidP="0074531B">
      <w:pPr>
        <w:pStyle w:val="Bibliography"/>
        <w:rPr>
          <w:lang w:val="fr-FR"/>
        </w:rPr>
      </w:pPr>
      <w:r w:rsidRPr="00C26379">
        <w:t xml:space="preserve">Hdeib, R., Mohamed, H., Marwan, 2022. TEACH AND SUPPORT LEARNING PRACTICES AT THE UNIVERSITY LEVEL. </w:t>
      </w:r>
      <w:r w:rsidRPr="00E83304">
        <w:rPr>
          <w:lang w:val="fr-FR"/>
        </w:rPr>
        <w:t xml:space="preserve">Int. J. Eng. </w:t>
      </w:r>
      <w:proofErr w:type="spellStart"/>
      <w:r w:rsidRPr="00E83304">
        <w:rPr>
          <w:lang w:val="fr-FR"/>
        </w:rPr>
        <w:t>Appl</w:t>
      </w:r>
      <w:proofErr w:type="spellEnd"/>
      <w:r w:rsidRPr="00E83304">
        <w:rPr>
          <w:lang w:val="fr-FR"/>
        </w:rPr>
        <w:t xml:space="preserve">. </w:t>
      </w:r>
      <w:proofErr w:type="spellStart"/>
      <w:r w:rsidRPr="00E83304">
        <w:rPr>
          <w:lang w:val="fr-FR"/>
        </w:rPr>
        <w:t>Sci</w:t>
      </w:r>
      <w:proofErr w:type="spellEnd"/>
      <w:r w:rsidRPr="00E83304">
        <w:rPr>
          <w:lang w:val="fr-FR"/>
        </w:rPr>
        <w:t xml:space="preserve">. </w:t>
      </w:r>
      <w:proofErr w:type="spellStart"/>
      <w:r w:rsidRPr="00E83304">
        <w:rPr>
          <w:lang w:val="fr-FR"/>
        </w:rPr>
        <w:t>Technol</w:t>
      </w:r>
      <w:proofErr w:type="spellEnd"/>
      <w:r w:rsidRPr="00E83304">
        <w:rPr>
          <w:lang w:val="fr-FR"/>
        </w:rPr>
        <w:t>. 7, 59–63. https://doi.org/10.33564/IJEAST.2022.v07i01.009</w:t>
      </w:r>
    </w:p>
    <w:p w14:paraId="25D2BCE9" w14:textId="77777777" w:rsidR="0074531B" w:rsidRPr="00C26379" w:rsidRDefault="0074531B" w:rsidP="0074531B">
      <w:pPr>
        <w:pStyle w:val="Bibliography"/>
      </w:pPr>
      <w:r w:rsidRPr="00C26379">
        <w:t>Hibbert, P., Semler, M., 2016. Faculty development in teaching and learning: the UK framework and current debates. Innov. Educ. Teach. Int. 53, 581–591. https://doi.org/10.1080/14703297.2015.1022201</w:t>
      </w:r>
    </w:p>
    <w:p w14:paraId="20A60FAA" w14:textId="77777777" w:rsidR="0074531B" w:rsidRPr="00C26379" w:rsidRDefault="0074531B" w:rsidP="0074531B">
      <w:pPr>
        <w:pStyle w:val="Bibliography"/>
      </w:pPr>
      <w:r w:rsidRPr="00C26379">
        <w:t>Huynh, H.T., 2022. Promoting Professional Development in Language Teaching through Reflective Practice. Vietnam J. Educ. 6, 62–68. https://doi.org/10.52296/vje.2022.126</w:t>
      </w:r>
    </w:p>
    <w:p w14:paraId="1DB3AF26" w14:textId="77777777" w:rsidR="0074531B" w:rsidRPr="00E83304" w:rsidRDefault="0074531B" w:rsidP="0074531B">
      <w:pPr>
        <w:pStyle w:val="Bibliography"/>
        <w:rPr>
          <w:lang w:val="nb-NO"/>
        </w:rPr>
      </w:pPr>
      <w:r w:rsidRPr="00C26379">
        <w:t xml:space="preserve">Jadhav, H.T., 2020. Enhancing Student Learning through Webinars and Lecture Capture Tools. </w:t>
      </w:r>
      <w:r w:rsidRPr="00E83304">
        <w:rPr>
          <w:lang w:val="nb-NO"/>
        </w:rPr>
        <w:t xml:space="preserve">J. Eng. </w:t>
      </w:r>
      <w:proofErr w:type="spellStart"/>
      <w:r w:rsidRPr="00E83304">
        <w:rPr>
          <w:lang w:val="nb-NO"/>
        </w:rPr>
        <w:t>Educ</w:t>
      </w:r>
      <w:proofErr w:type="spellEnd"/>
      <w:r w:rsidRPr="00E83304">
        <w:rPr>
          <w:lang w:val="nb-NO"/>
        </w:rPr>
        <w:t>. Transform. 33, 495. https://doi.org/10.16920/jeet/2020/v33i0/150102</w:t>
      </w:r>
    </w:p>
    <w:p w14:paraId="1152F5BC" w14:textId="77777777" w:rsidR="0074531B" w:rsidRPr="00C26379" w:rsidRDefault="0074531B" w:rsidP="0074531B">
      <w:pPr>
        <w:pStyle w:val="Bibliography"/>
      </w:pPr>
      <w:proofErr w:type="spellStart"/>
      <w:r w:rsidRPr="00E83304">
        <w:rPr>
          <w:lang w:val="nb-NO"/>
        </w:rPr>
        <w:t>Kamaşak</w:t>
      </w:r>
      <w:proofErr w:type="spellEnd"/>
      <w:r w:rsidRPr="00E83304">
        <w:rPr>
          <w:lang w:val="nb-NO"/>
        </w:rPr>
        <w:t xml:space="preserve">, R., </w:t>
      </w:r>
      <w:proofErr w:type="spellStart"/>
      <w:r w:rsidRPr="00E83304">
        <w:rPr>
          <w:lang w:val="nb-NO"/>
        </w:rPr>
        <w:t>Sahan</w:t>
      </w:r>
      <w:proofErr w:type="spellEnd"/>
      <w:r w:rsidRPr="00E83304">
        <w:rPr>
          <w:lang w:val="nb-NO"/>
        </w:rPr>
        <w:t xml:space="preserve">, K., Rose, H., 2021. </w:t>
      </w:r>
      <w:r w:rsidRPr="00C26379">
        <w:t>Academic language-related challenges at an English-medium university. J. Engl. Acad. Purp. 49, 100945. https://doi.org/10.1016/j.jeap.2020.100945</w:t>
      </w:r>
    </w:p>
    <w:p w14:paraId="36A9F83A" w14:textId="77777777" w:rsidR="0074531B" w:rsidRPr="00C26379" w:rsidRDefault="0074531B" w:rsidP="0074531B">
      <w:pPr>
        <w:pStyle w:val="Bibliography"/>
      </w:pPr>
      <w:r w:rsidRPr="00C26379">
        <w:t>Kelley, P.H., 2018. Incorporating Research into Undergraduate Paleontology Courses: Or a Tale of 23,276 Mulinia. Cambridge University Press. https://doi.org/10.1017/9781108681643</w:t>
      </w:r>
    </w:p>
    <w:p w14:paraId="31A49520" w14:textId="77777777" w:rsidR="0074531B" w:rsidRPr="00C26379" w:rsidRDefault="0074531B" w:rsidP="0074531B">
      <w:pPr>
        <w:pStyle w:val="Bibliography"/>
      </w:pPr>
      <w:r w:rsidRPr="00C26379">
        <w:t>Kensington-Miller, B., 2018. Surviving the first year: new academics flourishing in a multidisciplinary community of practice with peer mentoring. Prof. Dev. Educ. 44, 678–689. https://doi.org/10.1080/19415257.2017.1387867</w:t>
      </w:r>
    </w:p>
    <w:p w14:paraId="11F9AE1E" w14:textId="77777777" w:rsidR="0074531B" w:rsidRPr="00C26379" w:rsidRDefault="0074531B" w:rsidP="0074531B">
      <w:pPr>
        <w:pStyle w:val="Bibliography"/>
      </w:pPr>
      <w:r w:rsidRPr="00C26379">
        <w:t>Kolb, A.Y., Kolb, D., 2018. Eight important things to know about the experiential learning cycle.</w:t>
      </w:r>
    </w:p>
    <w:p w14:paraId="32995EEF" w14:textId="77777777" w:rsidR="0074531B" w:rsidRPr="00C26379" w:rsidRDefault="0074531B" w:rsidP="0074531B">
      <w:pPr>
        <w:pStyle w:val="Bibliography"/>
      </w:pPr>
      <w:r w:rsidRPr="00C26379">
        <w:lastRenderedPageBreak/>
        <w:t>Lawrie, G., Marquis, E., Fuller, E., Newman, T., Qiu, M., Nomikoudis, M., Roelofs, F., Van Dam, L., 2017. Moving towards inclusive learning and teaching: A synthesis of recent literature. Teach. Learn. Inq. 5. https://doi.org/10.20343/teachlearninqu.5.1.3</w:t>
      </w:r>
    </w:p>
    <w:p w14:paraId="40DBCCD8" w14:textId="77777777" w:rsidR="0074531B" w:rsidRPr="00C26379" w:rsidRDefault="0074531B" w:rsidP="0074531B">
      <w:pPr>
        <w:pStyle w:val="Bibliography"/>
      </w:pPr>
      <w:r w:rsidRPr="00C26379">
        <w:t>Leering, M., 2014. Conceptualizing Reflective Practice for Legal Professionals. J. Law Soc. Policy 23, 83–106. https://doi.org/10.60082/0829-3929.1191</w:t>
      </w:r>
    </w:p>
    <w:p w14:paraId="4B4E4206" w14:textId="77777777" w:rsidR="0074531B" w:rsidRPr="00C26379" w:rsidRDefault="0074531B" w:rsidP="0074531B">
      <w:pPr>
        <w:pStyle w:val="Bibliography"/>
      </w:pPr>
      <w:r w:rsidRPr="00C26379">
        <w:t>Lerch, C.M., Bilics, A.R., Colley, B., 2005. Zone of Proximal Development and Scaffolding Online:, in: Howard, C., Boettcher, J.V., Justice, L., Schenk, K.D., Rogers, P.L., Berg, G.A. (Eds.), . IGI Global, pp. 2075–2081. https://doi.org/10.4018/978-1-59140-555-9.ch317</w:t>
      </w:r>
    </w:p>
    <w:p w14:paraId="1447CBEE" w14:textId="77777777" w:rsidR="0074531B" w:rsidRPr="00C26379" w:rsidRDefault="0074531B" w:rsidP="0074531B">
      <w:pPr>
        <w:pStyle w:val="Bibliography"/>
      </w:pPr>
      <w:r w:rsidRPr="00C26379">
        <w:t>Lessing, A., 2010. The ability of teachers to accommodate learners with learning disabilities in the inclusive classroom.</w:t>
      </w:r>
    </w:p>
    <w:p w14:paraId="21672495" w14:textId="77777777" w:rsidR="0074531B" w:rsidRPr="00C26379" w:rsidRDefault="0074531B" w:rsidP="0074531B">
      <w:pPr>
        <w:pStyle w:val="Bibliography"/>
      </w:pPr>
      <w:r w:rsidRPr="00C26379">
        <w:t>Lima, A.A.D., 2008. Constructive feedback. A strategy to enhance learning. Med.-B. Aires.</w:t>
      </w:r>
    </w:p>
    <w:p w14:paraId="0CF327AC" w14:textId="77777777" w:rsidR="0074531B" w:rsidRPr="00C26379" w:rsidRDefault="0074531B" w:rsidP="0074531B">
      <w:pPr>
        <w:pStyle w:val="Bibliography"/>
      </w:pPr>
      <w:r w:rsidRPr="00C26379">
        <w:t>Marginson, S., Anh, D.T.K., 2017. Vygotsky’s sociocultural theory in the context of globalisation.</w:t>
      </w:r>
    </w:p>
    <w:p w14:paraId="6745A628" w14:textId="77777777" w:rsidR="0074531B" w:rsidRPr="00C26379" w:rsidRDefault="0074531B" w:rsidP="0074531B">
      <w:pPr>
        <w:pStyle w:val="Bibliography"/>
      </w:pPr>
      <w:r w:rsidRPr="00C26379">
        <w:t>Masters, A.G.N., 2018. The role of evidence in teaching and learning.</w:t>
      </w:r>
    </w:p>
    <w:p w14:paraId="760440F8" w14:textId="77777777" w:rsidR="0074531B" w:rsidRPr="00C26379" w:rsidRDefault="0074531B" w:rsidP="0074531B">
      <w:pPr>
        <w:pStyle w:val="Bibliography"/>
      </w:pPr>
      <w:r w:rsidRPr="00C26379">
        <w:t>McCabe, S., 2021. Marketing Communications in Tourism and Hospitality | Semantic Scholar [WWW Document]. URL https://www.semanticscholar.org/paper/Marketing-Communications-in-Tourism-and-Hospitality-McCabe/8f92f06264f5f12ee883ddc896e9b71411127065 (accessed 8.6.24).</w:t>
      </w:r>
    </w:p>
    <w:p w14:paraId="1C3D4E47" w14:textId="77777777" w:rsidR="0074531B" w:rsidRPr="00C26379" w:rsidRDefault="0074531B" w:rsidP="0074531B">
      <w:pPr>
        <w:pStyle w:val="Bibliography"/>
      </w:pPr>
      <w:r w:rsidRPr="00C26379">
        <w:t>McCarthy, C., 2020. Understand factors that impact international student academic integrity. Success. Regist. 19, 1–8. https://doi.org/10.1002/tsr.30678</w:t>
      </w:r>
    </w:p>
    <w:p w14:paraId="76F0A7B9" w14:textId="77777777" w:rsidR="0074531B" w:rsidRPr="00C26379" w:rsidRDefault="0074531B" w:rsidP="0074531B">
      <w:pPr>
        <w:pStyle w:val="Bibliography"/>
      </w:pPr>
      <w:r w:rsidRPr="00C26379">
        <w:t>Miles, P.J., Campbell, M., Ruxton, G.D., 2022. Why Students Cheat and How Understanding This Can Help Reduce the Frequency of Academic Misconduct in Higher Education: A Literature Review. J. Undergrad. Neurosci. Educ. JUNE Publ. FUN Fac. Undergrad. Neurosci.</w:t>
      </w:r>
    </w:p>
    <w:p w14:paraId="095F4B50" w14:textId="77777777" w:rsidR="0074531B" w:rsidRPr="00C26379" w:rsidRDefault="0074531B" w:rsidP="0074531B">
      <w:pPr>
        <w:pStyle w:val="Bibliography"/>
      </w:pPr>
      <w:r w:rsidRPr="00C26379">
        <w:t>Mohammed Zabidi, M., Mohd Arshad, A., Ab Hamid, N., Ab Wahab, M.H., Mansor, S.K., 2020. The Lecturers’ Belief on Ethics and Professional Moral Values in Teaching Practice, in: Asian Journal of University Education. p. 77. https://doi.org/10.24191/ajue.v16i2.10299</w:t>
      </w:r>
    </w:p>
    <w:p w14:paraId="27D8ED24" w14:textId="77777777" w:rsidR="0074531B" w:rsidRPr="00C26379" w:rsidRDefault="0074531B" w:rsidP="0074531B">
      <w:pPr>
        <w:pStyle w:val="Bibliography"/>
      </w:pPr>
      <w:r w:rsidRPr="00C26379">
        <w:t>Murrell, P.H., Claxton, C.S., 1987. Experiential Learning Theory as a Guide for Effective Teaching. Couns. Educ. Superv. 27, 4–14. https://doi.org/10.1002/j.1556-6978.1987.tb00735.x</w:t>
      </w:r>
    </w:p>
    <w:p w14:paraId="480E56F1" w14:textId="63FF8442" w:rsidR="0074531B" w:rsidRPr="00C26379" w:rsidRDefault="0074531B" w:rsidP="0074531B">
      <w:pPr>
        <w:pStyle w:val="Bibliography"/>
      </w:pPr>
      <w:r w:rsidRPr="00C26379">
        <w:t xml:space="preserve">Mwila, K., Namuchana, M., Lufungulo, E.S., Chinemerem, O.G., Mudenda, S., Mangwatu, D., Nangandu, C., Hikaambo, 2022. TEACHERS’ CONTINUOUS </w:t>
      </w:r>
      <w:r w:rsidR="002D5DB2" w:rsidRPr="00C26379">
        <w:t xml:space="preserve">professional </w:t>
      </w:r>
      <w:r w:rsidR="002D5DB2" w:rsidRPr="00C26379">
        <w:lastRenderedPageBreak/>
        <w:t>development (cpd) in southern african development community (sadc): a review of policies, approaches and implementation strategies in enhancing teacher competences</w:t>
      </w:r>
      <w:r w:rsidRPr="00C26379">
        <w:t>. Int. J. Educ. Humanit. Soc. Sci. 05, 104–124. https://doi.org/10.54922/IJEHSS.2022.0349</w:t>
      </w:r>
    </w:p>
    <w:p w14:paraId="692A45B9" w14:textId="77777777" w:rsidR="0074531B" w:rsidRPr="00C26379" w:rsidRDefault="0074531B" w:rsidP="0074531B">
      <w:pPr>
        <w:pStyle w:val="Bibliography"/>
      </w:pPr>
      <w:r w:rsidRPr="00C26379">
        <w:t>Nolan, C., Conway, E., Farrell, T., Monks, K., 2010. Competency needs in Irish hotels: employer and graduate perspectives. J. Eur. Ind. Train. 34, 432–454. https://doi.org/10.1108/03090591011049800</w:t>
      </w:r>
    </w:p>
    <w:p w14:paraId="15C1B2CF" w14:textId="77777777" w:rsidR="0074531B" w:rsidRPr="00C26379" w:rsidRDefault="0074531B" w:rsidP="0074531B">
      <w:pPr>
        <w:pStyle w:val="Bibliography"/>
      </w:pPr>
      <w:r w:rsidRPr="00C26379">
        <w:t>Pietrzak, P., 2019. An Integrated Approach to Assessment in Translator Training: The Value of Self-reflection. Second Language Learning and Teaching 105–115. https://doi.org/10.1007/978-3-030-04978-2_7</w:t>
      </w:r>
    </w:p>
    <w:p w14:paraId="42F5788E" w14:textId="77777777" w:rsidR="0074531B" w:rsidRPr="00C26379" w:rsidRDefault="0074531B" w:rsidP="0074531B">
      <w:pPr>
        <w:pStyle w:val="Bibliography"/>
      </w:pPr>
      <w:r w:rsidRPr="00C26379">
        <w:t>Poly, N., Harishma, K.R., 2023. Inclusive Education; Strategies and Challenges. Shanlax Int. J. Arts Sci. Humanit. 11, 93–98. https://doi.org/10.34293/sijash.v11iS1-Nov.7095</w:t>
      </w:r>
    </w:p>
    <w:p w14:paraId="5E1EB2C1" w14:textId="77777777" w:rsidR="0074531B" w:rsidRPr="00C26379" w:rsidRDefault="0074531B" w:rsidP="0074531B">
      <w:pPr>
        <w:pStyle w:val="Bibliography"/>
      </w:pPr>
      <w:r w:rsidRPr="00C26379">
        <w:t>Rathore, F.A., Fatima, N.E., Farooq, F., Mansoor, S.N., 2018. Combating Scientific Misconduct: The Role of Focused Workshops in Changing Attitudes Towards Plagiarism. Cureus. https://doi.org/10.7759/cureus.2698</w:t>
      </w:r>
    </w:p>
    <w:p w14:paraId="5ABC87C7" w14:textId="77777777" w:rsidR="0074531B" w:rsidRPr="00E83304" w:rsidRDefault="0074531B" w:rsidP="0074531B">
      <w:pPr>
        <w:pStyle w:val="Bibliography"/>
        <w:rPr>
          <w:lang w:val="fr-FR"/>
        </w:rPr>
      </w:pPr>
      <w:r w:rsidRPr="00C26379">
        <w:t xml:space="preserve">Raybould, M., Wilkins, H., 2006. Generic Skills for Hospitality Management: A Comparative Study of Management Expectations and Student Perceptions. </w:t>
      </w:r>
      <w:r w:rsidRPr="00E83304">
        <w:rPr>
          <w:lang w:val="fr-FR"/>
        </w:rPr>
        <w:t xml:space="preserve">J. </w:t>
      </w:r>
      <w:proofErr w:type="spellStart"/>
      <w:r w:rsidRPr="00E83304">
        <w:rPr>
          <w:lang w:val="fr-FR"/>
        </w:rPr>
        <w:t>Hosp</w:t>
      </w:r>
      <w:proofErr w:type="spellEnd"/>
      <w:r w:rsidRPr="00E83304">
        <w:rPr>
          <w:lang w:val="fr-FR"/>
        </w:rPr>
        <w:t xml:space="preserve">. Tour. </w:t>
      </w:r>
      <w:proofErr w:type="spellStart"/>
      <w:r w:rsidRPr="00E83304">
        <w:rPr>
          <w:lang w:val="fr-FR"/>
        </w:rPr>
        <w:t>Manag</w:t>
      </w:r>
      <w:proofErr w:type="spellEnd"/>
      <w:r w:rsidRPr="00E83304">
        <w:rPr>
          <w:lang w:val="fr-FR"/>
        </w:rPr>
        <w:t>. 13, 177–188. https://doi.org/10.1375/jhtm.13.2.177</w:t>
      </w:r>
    </w:p>
    <w:p w14:paraId="0DB1CC31" w14:textId="77777777" w:rsidR="0074531B" w:rsidRPr="00E83304" w:rsidRDefault="0074531B" w:rsidP="0074531B">
      <w:pPr>
        <w:pStyle w:val="Bibliography"/>
        <w:rPr>
          <w:lang w:val="sv-SE"/>
        </w:rPr>
      </w:pPr>
      <w:r w:rsidRPr="00E83304">
        <w:rPr>
          <w:lang w:val="fr-FR"/>
        </w:rPr>
        <w:t xml:space="preserve">Sale, D., Sale, D., 2020. </w:t>
      </w:r>
      <w:r w:rsidRPr="00C26379">
        <w:t xml:space="preserve">Towards an Evidence-Based Pedagogic Literacy: The Core Principles of Learning, in: Cognitive Science and Technology. </w:t>
      </w:r>
      <w:r w:rsidRPr="00E83304">
        <w:rPr>
          <w:lang w:val="sv-SE"/>
        </w:rPr>
        <w:t xml:space="preserve">Springer Singapore, Singapore, </w:t>
      </w:r>
      <w:proofErr w:type="spellStart"/>
      <w:r w:rsidRPr="00E83304">
        <w:rPr>
          <w:lang w:val="sv-SE"/>
        </w:rPr>
        <w:t>pp</w:t>
      </w:r>
      <w:proofErr w:type="spellEnd"/>
      <w:r w:rsidRPr="00E83304">
        <w:rPr>
          <w:lang w:val="sv-SE"/>
        </w:rPr>
        <w:t>. 17–76. https://doi.org/10.1007/978-981-15-3469-0_2</w:t>
      </w:r>
    </w:p>
    <w:p w14:paraId="78F320AE" w14:textId="77777777" w:rsidR="0074531B" w:rsidRPr="00C26379" w:rsidRDefault="0074531B" w:rsidP="0074531B">
      <w:pPr>
        <w:pStyle w:val="Bibliography"/>
      </w:pPr>
      <w:proofErr w:type="spellStart"/>
      <w:r w:rsidRPr="00E83304">
        <w:rPr>
          <w:lang w:val="sv-SE"/>
        </w:rPr>
        <w:t>Sandars</w:t>
      </w:r>
      <w:proofErr w:type="spellEnd"/>
      <w:r w:rsidRPr="00E83304">
        <w:rPr>
          <w:lang w:val="sv-SE"/>
        </w:rPr>
        <w:t xml:space="preserve">, J., Allan, D., Price, J., 2024. </w:t>
      </w:r>
      <w:r w:rsidRPr="00C26379">
        <w:t>Reflective practice by health professions educators to enhance learning and teaching: AMEE Guide No. 166. Med. Teach. 46, 864–873. https://doi.org/10.1080/0142159X.2023.2259071</w:t>
      </w:r>
    </w:p>
    <w:p w14:paraId="2239ABD9" w14:textId="05D281E5" w:rsidR="0074531B" w:rsidRPr="00C26379" w:rsidRDefault="0074531B" w:rsidP="0074531B">
      <w:pPr>
        <w:pStyle w:val="Bibliography"/>
      </w:pPr>
      <w:r w:rsidRPr="00C26379">
        <w:t xml:space="preserve">Silalahi, R.M., 2019. </w:t>
      </w:r>
      <w:r w:rsidR="00D32DB7" w:rsidRPr="00C26379">
        <w:t>Understanding vygotsky’s zone of proximal development for learning. Polyglot j. Ilm. 15, 169. Https://doi.org/10.19166/pji.v15i2.1544</w:t>
      </w:r>
    </w:p>
    <w:p w14:paraId="19826865" w14:textId="77777777" w:rsidR="0074531B" w:rsidRPr="00C26379" w:rsidRDefault="0074531B" w:rsidP="0074531B">
      <w:pPr>
        <w:pStyle w:val="Bibliography"/>
      </w:pPr>
      <w:r w:rsidRPr="00C26379">
        <w:t>Spowart, L., Turner, R., 2022. Institutional Accreditation and the Professionalisation of Teaching in the HE Sector. https://doi.org/10.5772/intechopen.99805</w:t>
      </w:r>
    </w:p>
    <w:p w14:paraId="3AEBA5E3" w14:textId="77777777" w:rsidR="0074531B" w:rsidRPr="00C26379" w:rsidRDefault="0074531B" w:rsidP="0074531B">
      <w:pPr>
        <w:pStyle w:val="Bibliography"/>
      </w:pPr>
      <w:r w:rsidRPr="00C26379">
        <w:t>Tampubolon, M., Paramansyah, A., Rachmawati, B., Salsabila, A., Judijanto, L., 2023. Inclusive Education Practices: Fostering Diversity and Equity in the Classroom. Glob. Int. J. Innov. Res. 1, 260–266. https://doi.org/10.59613/global.v1i3.46</w:t>
      </w:r>
    </w:p>
    <w:p w14:paraId="7D47BBF8" w14:textId="77777777" w:rsidR="0074531B" w:rsidRPr="00C26379" w:rsidRDefault="0074531B" w:rsidP="0074531B">
      <w:pPr>
        <w:pStyle w:val="Bibliography"/>
      </w:pPr>
      <w:r w:rsidRPr="00C26379">
        <w:t>Thompson, N.E., Wheeler, J., 2008. Learning Environment: Creating and Implementing a Safe, Supportive Learning Environment.</w:t>
      </w:r>
    </w:p>
    <w:p w14:paraId="44031660" w14:textId="77777777" w:rsidR="0074531B" w:rsidRPr="00E83304" w:rsidRDefault="0074531B" w:rsidP="0074531B">
      <w:pPr>
        <w:pStyle w:val="Bibliography"/>
        <w:rPr>
          <w:lang w:val="da-DK"/>
        </w:rPr>
      </w:pPr>
      <w:r w:rsidRPr="00C26379">
        <w:t xml:space="preserve">Tlale, L.D.N., 2013. Teachers’ Competency in Responding to the Needs of Learners with Barriers to Learning. </w:t>
      </w:r>
      <w:proofErr w:type="spellStart"/>
      <w:r w:rsidRPr="00E83304">
        <w:rPr>
          <w:lang w:val="da-DK"/>
        </w:rPr>
        <w:t>Mediterr</w:t>
      </w:r>
      <w:proofErr w:type="spellEnd"/>
      <w:r w:rsidRPr="00E83304">
        <w:rPr>
          <w:lang w:val="da-DK"/>
        </w:rPr>
        <w:t xml:space="preserve">. J. Soc. </w:t>
      </w:r>
      <w:proofErr w:type="spellStart"/>
      <w:r w:rsidRPr="00E83304">
        <w:rPr>
          <w:lang w:val="da-DK"/>
        </w:rPr>
        <w:t>Sci</w:t>
      </w:r>
      <w:proofErr w:type="spellEnd"/>
      <w:r w:rsidRPr="00E83304">
        <w:rPr>
          <w:lang w:val="da-DK"/>
        </w:rPr>
        <w:t>. https://doi.org/10.5901/mjss.2013.v4n13p143</w:t>
      </w:r>
    </w:p>
    <w:p w14:paraId="457E2F53" w14:textId="77777777" w:rsidR="0074531B" w:rsidRPr="00C26379" w:rsidRDefault="0074531B" w:rsidP="0074531B">
      <w:pPr>
        <w:pStyle w:val="Bibliography"/>
      </w:pPr>
      <w:r w:rsidRPr="00E83304">
        <w:rPr>
          <w:lang w:val="da-DK"/>
        </w:rPr>
        <w:lastRenderedPageBreak/>
        <w:t xml:space="preserve">Van Der </w:t>
      </w:r>
      <w:proofErr w:type="spellStart"/>
      <w:r w:rsidRPr="00E83304">
        <w:rPr>
          <w:lang w:val="da-DK"/>
        </w:rPr>
        <w:t>Sluis</w:t>
      </w:r>
      <w:proofErr w:type="spellEnd"/>
      <w:r w:rsidRPr="00E83304">
        <w:rPr>
          <w:lang w:val="da-DK"/>
        </w:rPr>
        <w:t xml:space="preserve">, H., 2023. </w:t>
      </w:r>
      <w:r w:rsidRPr="00C26379">
        <w:t>‘Frankly, as far as I can see, it has very little to do with teaching’. Exploring academics’ perceptions of the HEA Fellowships. Prof. Dev. Educ. 49, 416–428. https://doi.org/10.1080/19415257.2021.1876153</w:t>
      </w:r>
    </w:p>
    <w:p w14:paraId="14EA63D0" w14:textId="77777777" w:rsidR="0074531B" w:rsidRPr="00C26379" w:rsidRDefault="0074531B" w:rsidP="0074531B">
      <w:pPr>
        <w:pStyle w:val="Bibliography"/>
      </w:pPr>
      <w:r w:rsidRPr="00C26379">
        <w:t>Volker, E., Gupta, S., Brown, B., 2023. Inclusive Education: Advantages and Overcoming Barriers. MacEwan Univ. Stud. EJournal 6. https://doi.org/10.31542/muse.v6i1.2281</w:t>
      </w:r>
    </w:p>
    <w:p w14:paraId="7F03E22C" w14:textId="77777777" w:rsidR="0074531B" w:rsidRPr="00C26379" w:rsidRDefault="0074531B" w:rsidP="0074531B">
      <w:pPr>
        <w:pStyle w:val="Bibliography"/>
      </w:pPr>
      <w:r w:rsidRPr="00C26379">
        <w:t>Wass, R., Golding, C., 2014. Sharpening a tool for teaching: the zone of proximal development. Teach. High. Educ. 19, 671–684. https://doi.org/10.1080/13562517.2014.901958</w:t>
      </w:r>
    </w:p>
    <w:p w14:paraId="5308BA5A" w14:textId="77777777" w:rsidR="0074531B" w:rsidRPr="00C26379" w:rsidRDefault="0074531B" w:rsidP="0074531B">
      <w:pPr>
        <w:pStyle w:val="Bibliography"/>
      </w:pPr>
      <w:r w:rsidRPr="00C26379">
        <w:t>Wass, R., T Rogers, 2019. Using video-reflection and peer mentoring to enhance tutors’ teaching | Semantic Scholar [WWW Document]. URL https://www.semanticscholar.org/paper/Using-video-reflection-and-peer-mentoring-to-Wass-Rogers/2511c45c88cac20b35473d70e119bee88dd036f5 (accessed 7.26.24).</w:t>
      </w:r>
    </w:p>
    <w:p w14:paraId="10E1FF04" w14:textId="77777777" w:rsidR="0074531B" w:rsidRPr="00C26379" w:rsidRDefault="0074531B" w:rsidP="0074531B">
      <w:pPr>
        <w:pStyle w:val="Bibliography"/>
      </w:pPr>
      <w:r w:rsidRPr="00C26379">
        <w:t>Wenger, E., 2009. Communities of practice: A brief introduction.</w:t>
      </w:r>
    </w:p>
    <w:p w14:paraId="4900FAA5" w14:textId="77777777" w:rsidR="0074531B" w:rsidRPr="00C26379" w:rsidRDefault="0074531B" w:rsidP="0074531B">
      <w:pPr>
        <w:pStyle w:val="Bibliography"/>
      </w:pPr>
      <w:r w:rsidRPr="00C26379">
        <w:t>Xue, Z., 2023. Exploring Vygotsky’s Zone of Proximal Development in Pedagogy: A Critique of a Learning Event in the Business/Economics Classroom. Int. J. Educ. Humanit. 9, 166–168. https://doi.org/10.54097/ijeh.v9i3.10506</w:t>
      </w:r>
    </w:p>
    <w:p w14:paraId="05C8890D" w14:textId="1A9ACB1C" w:rsidR="00CA0B18" w:rsidRPr="00C26379" w:rsidRDefault="00CA0B18" w:rsidP="008F2F6C">
      <w:pPr>
        <w:jc w:val="both"/>
      </w:pPr>
      <w:r w:rsidRPr="00C26379">
        <w:fldChar w:fldCharType="end"/>
      </w:r>
    </w:p>
    <w:p w14:paraId="1EE311D4" w14:textId="77777777" w:rsidR="00F529EE" w:rsidRPr="00C26379" w:rsidRDefault="00F529EE" w:rsidP="008F2F6C">
      <w:pPr>
        <w:jc w:val="both"/>
      </w:pPr>
    </w:p>
    <w:p w14:paraId="287672BB" w14:textId="77777777" w:rsidR="00F529EE" w:rsidRPr="00C26379" w:rsidRDefault="00F529EE" w:rsidP="008F2F6C">
      <w:pPr>
        <w:jc w:val="both"/>
      </w:pPr>
    </w:p>
    <w:p w14:paraId="4B16D2D7" w14:textId="78476002" w:rsidR="00F529EE" w:rsidRPr="008B0A13" w:rsidRDefault="00F529EE" w:rsidP="008F2F6C">
      <w:pPr>
        <w:jc w:val="both"/>
      </w:pPr>
    </w:p>
    <w:sectPr w:rsidR="00F529EE" w:rsidRPr="008B0A13" w:rsidSect="006B1C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C60E8" w14:textId="77777777" w:rsidR="004253AC" w:rsidRPr="00C26379" w:rsidRDefault="004253AC" w:rsidP="00EA3668">
      <w:pPr>
        <w:spacing w:after="0" w:line="240" w:lineRule="auto"/>
      </w:pPr>
      <w:r w:rsidRPr="00C26379">
        <w:separator/>
      </w:r>
    </w:p>
  </w:endnote>
  <w:endnote w:type="continuationSeparator" w:id="0">
    <w:p w14:paraId="3CA29951" w14:textId="77777777" w:rsidR="004253AC" w:rsidRPr="00C26379" w:rsidRDefault="004253AC" w:rsidP="00EA3668">
      <w:pPr>
        <w:spacing w:after="0" w:line="240" w:lineRule="auto"/>
      </w:pPr>
      <w:r w:rsidRPr="00C2637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2564374"/>
      <w:docPartObj>
        <w:docPartGallery w:val="Page Numbers (Bottom of Page)"/>
        <w:docPartUnique/>
      </w:docPartObj>
    </w:sdtPr>
    <w:sdtContent>
      <w:p w14:paraId="7B985356" w14:textId="72941360" w:rsidR="004B4771" w:rsidRPr="00C26379" w:rsidRDefault="004B4771">
        <w:pPr>
          <w:pStyle w:val="Footer"/>
          <w:jc w:val="right"/>
        </w:pPr>
        <w:r w:rsidRPr="00C26379">
          <w:fldChar w:fldCharType="begin"/>
        </w:r>
        <w:r w:rsidRPr="00C26379">
          <w:instrText xml:space="preserve"> PAGE   \* MERGEFORMAT </w:instrText>
        </w:r>
        <w:r w:rsidRPr="00C26379">
          <w:fldChar w:fldCharType="separate"/>
        </w:r>
        <w:r w:rsidRPr="00C26379">
          <w:t>2</w:t>
        </w:r>
        <w:r w:rsidRPr="00C26379">
          <w:fldChar w:fldCharType="end"/>
        </w:r>
      </w:p>
    </w:sdtContent>
  </w:sdt>
  <w:p w14:paraId="53976EB3" w14:textId="77777777" w:rsidR="004B4771" w:rsidRPr="00C26379" w:rsidRDefault="004B47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B4091" w14:textId="77777777" w:rsidR="004253AC" w:rsidRPr="00C26379" w:rsidRDefault="004253AC" w:rsidP="00EA3668">
      <w:pPr>
        <w:spacing w:after="0" w:line="240" w:lineRule="auto"/>
      </w:pPr>
      <w:r w:rsidRPr="00C26379">
        <w:separator/>
      </w:r>
    </w:p>
  </w:footnote>
  <w:footnote w:type="continuationSeparator" w:id="0">
    <w:p w14:paraId="03031D0E" w14:textId="77777777" w:rsidR="004253AC" w:rsidRPr="00C26379" w:rsidRDefault="004253AC" w:rsidP="00EA3668">
      <w:pPr>
        <w:spacing w:after="0" w:line="240" w:lineRule="auto"/>
      </w:pPr>
      <w:r w:rsidRPr="00C2637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3526"/>
    <w:multiLevelType w:val="hybridMultilevel"/>
    <w:tmpl w:val="5D3E90B6"/>
    <w:lvl w:ilvl="0" w:tplc="41F8328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386DCA">
      <w:start w:val="1"/>
      <w:numFmt w:val="bullet"/>
      <w:lvlText w:val="o"/>
      <w:lvlJc w:val="left"/>
      <w:pPr>
        <w:ind w:left="14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680020">
      <w:start w:val="1"/>
      <w:numFmt w:val="bullet"/>
      <w:lvlText w:val="▪"/>
      <w:lvlJc w:val="left"/>
      <w:pPr>
        <w:ind w:left="21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BB0827C">
      <w:start w:val="1"/>
      <w:numFmt w:val="bullet"/>
      <w:lvlText w:val="•"/>
      <w:lvlJc w:val="left"/>
      <w:pPr>
        <w:ind w:left="2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C43B3E">
      <w:start w:val="1"/>
      <w:numFmt w:val="bullet"/>
      <w:lvlText w:val="o"/>
      <w:lvlJc w:val="left"/>
      <w:pPr>
        <w:ind w:left="36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F6A464">
      <w:start w:val="1"/>
      <w:numFmt w:val="bullet"/>
      <w:lvlText w:val="▪"/>
      <w:lvlJc w:val="left"/>
      <w:pPr>
        <w:ind w:left="4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D41EFA">
      <w:start w:val="1"/>
      <w:numFmt w:val="bullet"/>
      <w:lvlText w:val="•"/>
      <w:lvlJc w:val="left"/>
      <w:pPr>
        <w:ind w:left="50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AA2246">
      <w:start w:val="1"/>
      <w:numFmt w:val="bullet"/>
      <w:lvlText w:val="o"/>
      <w:lvlJc w:val="left"/>
      <w:pPr>
        <w:ind w:left="57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FBEC708">
      <w:start w:val="1"/>
      <w:numFmt w:val="bullet"/>
      <w:lvlText w:val="▪"/>
      <w:lvlJc w:val="left"/>
      <w:pPr>
        <w:ind w:left="6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9958CE"/>
    <w:multiLevelType w:val="hybridMultilevel"/>
    <w:tmpl w:val="7CFADF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42807"/>
    <w:multiLevelType w:val="hybridMultilevel"/>
    <w:tmpl w:val="A4DE5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12428"/>
    <w:multiLevelType w:val="hybridMultilevel"/>
    <w:tmpl w:val="AA7E4034"/>
    <w:lvl w:ilvl="0" w:tplc="585AC79C">
      <w:start w:val="1"/>
      <w:numFmt w:val="bullet"/>
      <w:lvlText w:val="•"/>
      <w:lvlJc w:val="left"/>
      <w:pPr>
        <w:ind w:left="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26B414">
      <w:start w:val="1"/>
      <w:numFmt w:val="bullet"/>
      <w:lvlText w:val="o"/>
      <w:lvlJc w:val="left"/>
      <w:pPr>
        <w:ind w:left="1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46FEE8">
      <w:start w:val="1"/>
      <w:numFmt w:val="bullet"/>
      <w:lvlText w:val="▪"/>
      <w:lvlJc w:val="left"/>
      <w:pPr>
        <w:ind w:left="2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D40A54">
      <w:start w:val="1"/>
      <w:numFmt w:val="bullet"/>
      <w:lvlText w:val="•"/>
      <w:lvlJc w:val="left"/>
      <w:pPr>
        <w:ind w:left="2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A67AC0">
      <w:start w:val="1"/>
      <w:numFmt w:val="bullet"/>
      <w:lvlText w:val="o"/>
      <w:lvlJc w:val="left"/>
      <w:pPr>
        <w:ind w:left="3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A5E508C">
      <w:start w:val="1"/>
      <w:numFmt w:val="bullet"/>
      <w:lvlText w:val="▪"/>
      <w:lvlJc w:val="left"/>
      <w:pPr>
        <w:ind w:left="43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14320A">
      <w:start w:val="1"/>
      <w:numFmt w:val="bullet"/>
      <w:lvlText w:val="•"/>
      <w:lvlJc w:val="left"/>
      <w:pPr>
        <w:ind w:left="50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D85970">
      <w:start w:val="1"/>
      <w:numFmt w:val="bullet"/>
      <w:lvlText w:val="o"/>
      <w:lvlJc w:val="left"/>
      <w:pPr>
        <w:ind w:left="5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3491E0">
      <w:start w:val="1"/>
      <w:numFmt w:val="bullet"/>
      <w:lvlText w:val="▪"/>
      <w:lvlJc w:val="left"/>
      <w:pPr>
        <w:ind w:left="65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6486214"/>
    <w:multiLevelType w:val="hybridMultilevel"/>
    <w:tmpl w:val="E51AC6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4A0D58"/>
    <w:multiLevelType w:val="multilevel"/>
    <w:tmpl w:val="33F83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0D2E58"/>
    <w:multiLevelType w:val="hybridMultilevel"/>
    <w:tmpl w:val="FBEE7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206DB1"/>
    <w:multiLevelType w:val="hybridMultilevel"/>
    <w:tmpl w:val="D9425AC4"/>
    <w:lvl w:ilvl="0" w:tplc="8CB812D0">
      <w:start w:val="1"/>
      <w:numFmt w:val="bullet"/>
      <w:lvlText w:val="•"/>
      <w:lvlJc w:val="left"/>
      <w:pPr>
        <w:ind w:left="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4AAF00">
      <w:start w:val="1"/>
      <w:numFmt w:val="bullet"/>
      <w:lvlText w:val="o"/>
      <w:lvlJc w:val="left"/>
      <w:pPr>
        <w:ind w:left="1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EA1158">
      <w:start w:val="1"/>
      <w:numFmt w:val="bullet"/>
      <w:lvlText w:val="▪"/>
      <w:lvlJc w:val="left"/>
      <w:pPr>
        <w:ind w:left="2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CB62102">
      <w:start w:val="1"/>
      <w:numFmt w:val="bullet"/>
      <w:lvlText w:val="•"/>
      <w:lvlJc w:val="left"/>
      <w:pPr>
        <w:ind w:left="2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DEAB85C">
      <w:start w:val="1"/>
      <w:numFmt w:val="bullet"/>
      <w:lvlText w:val="o"/>
      <w:lvlJc w:val="left"/>
      <w:pPr>
        <w:ind w:left="3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807F2E">
      <w:start w:val="1"/>
      <w:numFmt w:val="bullet"/>
      <w:lvlText w:val="▪"/>
      <w:lvlJc w:val="left"/>
      <w:pPr>
        <w:ind w:left="43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174E69C">
      <w:start w:val="1"/>
      <w:numFmt w:val="bullet"/>
      <w:lvlText w:val="•"/>
      <w:lvlJc w:val="left"/>
      <w:pPr>
        <w:ind w:left="50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267CC6">
      <w:start w:val="1"/>
      <w:numFmt w:val="bullet"/>
      <w:lvlText w:val="o"/>
      <w:lvlJc w:val="left"/>
      <w:pPr>
        <w:ind w:left="5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0A47A8E">
      <w:start w:val="1"/>
      <w:numFmt w:val="bullet"/>
      <w:lvlText w:val="▪"/>
      <w:lvlJc w:val="left"/>
      <w:pPr>
        <w:ind w:left="65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78C25CF"/>
    <w:multiLevelType w:val="hybridMultilevel"/>
    <w:tmpl w:val="7242B38A"/>
    <w:lvl w:ilvl="0" w:tplc="2D22C11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E015CE">
      <w:start w:val="1"/>
      <w:numFmt w:val="bullet"/>
      <w:lvlText w:val="o"/>
      <w:lvlJc w:val="left"/>
      <w:pPr>
        <w:ind w:left="14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F8707E">
      <w:start w:val="1"/>
      <w:numFmt w:val="bullet"/>
      <w:lvlText w:val="▪"/>
      <w:lvlJc w:val="left"/>
      <w:pPr>
        <w:ind w:left="21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D2AF83E">
      <w:start w:val="1"/>
      <w:numFmt w:val="bullet"/>
      <w:lvlText w:val="•"/>
      <w:lvlJc w:val="left"/>
      <w:pPr>
        <w:ind w:left="2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E417B0">
      <w:start w:val="1"/>
      <w:numFmt w:val="bullet"/>
      <w:lvlText w:val="o"/>
      <w:lvlJc w:val="left"/>
      <w:pPr>
        <w:ind w:left="36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283C1E">
      <w:start w:val="1"/>
      <w:numFmt w:val="bullet"/>
      <w:lvlText w:val="▪"/>
      <w:lvlJc w:val="left"/>
      <w:pPr>
        <w:ind w:left="4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9A25A1C">
      <w:start w:val="1"/>
      <w:numFmt w:val="bullet"/>
      <w:lvlText w:val="•"/>
      <w:lvlJc w:val="left"/>
      <w:pPr>
        <w:ind w:left="50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A4D632">
      <w:start w:val="1"/>
      <w:numFmt w:val="bullet"/>
      <w:lvlText w:val="o"/>
      <w:lvlJc w:val="left"/>
      <w:pPr>
        <w:ind w:left="57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AE71A0">
      <w:start w:val="1"/>
      <w:numFmt w:val="bullet"/>
      <w:lvlText w:val="▪"/>
      <w:lvlJc w:val="left"/>
      <w:pPr>
        <w:ind w:left="6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9A06011"/>
    <w:multiLevelType w:val="hybridMultilevel"/>
    <w:tmpl w:val="5902347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50701081"/>
    <w:multiLevelType w:val="hybridMultilevel"/>
    <w:tmpl w:val="59CC55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400A6E"/>
    <w:multiLevelType w:val="hybridMultilevel"/>
    <w:tmpl w:val="8DD80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4048B2"/>
    <w:multiLevelType w:val="multilevel"/>
    <w:tmpl w:val="693CB6E0"/>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674B6DE0"/>
    <w:multiLevelType w:val="multilevel"/>
    <w:tmpl w:val="F6CA3FF4"/>
    <w:lvl w:ilvl="0">
      <w:start w:val="3"/>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14" w15:restartNumberingAfterBreak="0">
    <w:nsid w:val="6DC73064"/>
    <w:multiLevelType w:val="hybridMultilevel"/>
    <w:tmpl w:val="45DA230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757E21F6"/>
    <w:multiLevelType w:val="hybridMultilevel"/>
    <w:tmpl w:val="F4CE2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4582435">
    <w:abstractNumId w:val="4"/>
  </w:num>
  <w:num w:numId="2" w16cid:durableId="1385326875">
    <w:abstractNumId w:val="1"/>
  </w:num>
  <w:num w:numId="3" w16cid:durableId="41371972">
    <w:abstractNumId w:val="15"/>
  </w:num>
  <w:num w:numId="4" w16cid:durableId="4292195">
    <w:abstractNumId w:val="12"/>
  </w:num>
  <w:num w:numId="5" w16cid:durableId="472257718">
    <w:abstractNumId w:val="5"/>
  </w:num>
  <w:num w:numId="6" w16cid:durableId="1953246276">
    <w:abstractNumId w:val="0"/>
  </w:num>
  <w:num w:numId="7" w16cid:durableId="1075008755">
    <w:abstractNumId w:val="3"/>
  </w:num>
  <w:num w:numId="8" w16cid:durableId="150340622">
    <w:abstractNumId w:val="9"/>
  </w:num>
  <w:num w:numId="9" w16cid:durableId="1512522753">
    <w:abstractNumId w:val="2"/>
  </w:num>
  <w:num w:numId="10" w16cid:durableId="1199926583">
    <w:abstractNumId w:val="6"/>
  </w:num>
  <w:num w:numId="11" w16cid:durableId="1473136667">
    <w:abstractNumId w:val="14"/>
  </w:num>
  <w:num w:numId="12" w16cid:durableId="1726753960">
    <w:abstractNumId w:val="11"/>
  </w:num>
  <w:num w:numId="13" w16cid:durableId="2120178330">
    <w:abstractNumId w:val="13"/>
  </w:num>
  <w:num w:numId="14" w16cid:durableId="1444610372">
    <w:abstractNumId w:val="8"/>
  </w:num>
  <w:num w:numId="15" w16cid:durableId="309334176">
    <w:abstractNumId w:val="7"/>
  </w:num>
  <w:num w:numId="16" w16cid:durableId="1790509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B36"/>
    <w:rsid w:val="00001EB8"/>
    <w:rsid w:val="000036B5"/>
    <w:rsid w:val="0001252F"/>
    <w:rsid w:val="00013D39"/>
    <w:rsid w:val="00016410"/>
    <w:rsid w:val="00026272"/>
    <w:rsid w:val="00027628"/>
    <w:rsid w:val="00034407"/>
    <w:rsid w:val="00040B59"/>
    <w:rsid w:val="000418F6"/>
    <w:rsid w:val="0004305E"/>
    <w:rsid w:val="000451B3"/>
    <w:rsid w:val="00046CED"/>
    <w:rsid w:val="000579E1"/>
    <w:rsid w:val="00057A3D"/>
    <w:rsid w:val="0006186D"/>
    <w:rsid w:val="00063F72"/>
    <w:rsid w:val="00064AF2"/>
    <w:rsid w:val="00071CFD"/>
    <w:rsid w:val="00075984"/>
    <w:rsid w:val="00080B0B"/>
    <w:rsid w:val="00081E5A"/>
    <w:rsid w:val="0008459B"/>
    <w:rsid w:val="0008497B"/>
    <w:rsid w:val="00086D24"/>
    <w:rsid w:val="0009272C"/>
    <w:rsid w:val="000A1A4D"/>
    <w:rsid w:val="000A5223"/>
    <w:rsid w:val="000B2214"/>
    <w:rsid w:val="000B6DF8"/>
    <w:rsid w:val="000B710D"/>
    <w:rsid w:val="000B7F91"/>
    <w:rsid w:val="000C1204"/>
    <w:rsid w:val="000C3FC5"/>
    <w:rsid w:val="000C6BA6"/>
    <w:rsid w:val="000D4614"/>
    <w:rsid w:val="000E033D"/>
    <w:rsid w:val="000F1B24"/>
    <w:rsid w:val="00102AFD"/>
    <w:rsid w:val="00102E7D"/>
    <w:rsid w:val="00103816"/>
    <w:rsid w:val="001100FF"/>
    <w:rsid w:val="00114912"/>
    <w:rsid w:val="00116E70"/>
    <w:rsid w:val="001260FE"/>
    <w:rsid w:val="001328ED"/>
    <w:rsid w:val="00140139"/>
    <w:rsid w:val="00146CB3"/>
    <w:rsid w:val="00154222"/>
    <w:rsid w:val="00154645"/>
    <w:rsid w:val="001557F4"/>
    <w:rsid w:val="0016778B"/>
    <w:rsid w:val="0017017F"/>
    <w:rsid w:val="0017339F"/>
    <w:rsid w:val="00173AD7"/>
    <w:rsid w:val="00173CA7"/>
    <w:rsid w:val="00180170"/>
    <w:rsid w:val="00180E7B"/>
    <w:rsid w:val="00190200"/>
    <w:rsid w:val="00193A2C"/>
    <w:rsid w:val="001A3D48"/>
    <w:rsid w:val="001A4127"/>
    <w:rsid w:val="001A7CDF"/>
    <w:rsid w:val="001B1802"/>
    <w:rsid w:val="001B25F8"/>
    <w:rsid w:val="001B61B2"/>
    <w:rsid w:val="001B7EE6"/>
    <w:rsid w:val="001C2237"/>
    <w:rsid w:val="001D2B1D"/>
    <w:rsid w:val="001E4533"/>
    <w:rsid w:val="001E597C"/>
    <w:rsid w:val="001F6708"/>
    <w:rsid w:val="001F6B36"/>
    <w:rsid w:val="001F7FC8"/>
    <w:rsid w:val="00202F58"/>
    <w:rsid w:val="00204CDF"/>
    <w:rsid w:val="00212A2D"/>
    <w:rsid w:val="002134CC"/>
    <w:rsid w:val="00222C54"/>
    <w:rsid w:val="00224D69"/>
    <w:rsid w:val="00225D61"/>
    <w:rsid w:val="00225EC0"/>
    <w:rsid w:val="00231A1D"/>
    <w:rsid w:val="002362B2"/>
    <w:rsid w:val="00241248"/>
    <w:rsid w:val="00247D3E"/>
    <w:rsid w:val="00257AE4"/>
    <w:rsid w:val="00272D3F"/>
    <w:rsid w:val="0027471F"/>
    <w:rsid w:val="00280EA5"/>
    <w:rsid w:val="00287390"/>
    <w:rsid w:val="0029087A"/>
    <w:rsid w:val="0029489E"/>
    <w:rsid w:val="002A2376"/>
    <w:rsid w:val="002A418E"/>
    <w:rsid w:val="002A41C1"/>
    <w:rsid w:val="002A74A9"/>
    <w:rsid w:val="002B204F"/>
    <w:rsid w:val="002B2D07"/>
    <w:rsid w:val="002B668E"/>
    <w:rsid w:val="002B721A"/>
    <w:rsid w:val="002C18B1"/>
    <w:rsid w:val="002C5D56"/>
    <w:rsid w:val="002C7474"/>
    <w:rsid w:val="002D34A2"/>
    <w:rsid w:val="002D5DB2"/>
    <w:rsid w:val="002D69B6"/>
    <w:rsid w:val="002E266D"/>
    <w:rsid w:val="002F4C5F"/>
    <w:rsid w:val="0030207B"/>
    <w:rsid w:val="00305466"/>
    <w:rsid w:val="00306345"/>
    <w:rsid w:val="00307497"/>
    <w:rsid w:val="003077E0"/>
    <w:rsid w:val="00324CF7"/>
    <w:rsid w:val="003268F9"/>
    <w:rsid w:val="003304D6"/>
    <w:rsid w:val="0033102B"/>
    <w:rsid w:val="00335C78"/>
    <w:rsid w:val="00341B04"/>
    <w:rsid w:val="00341B79"/>
    <w:rsid w:val="0035017B"/>
    <w:rsid w:val="003560D6"/>
    <w:rsid w:val="003564FA"/>
    <w:rsid w:val="0036112C"/>
    <w:rsid w:val="00361156"/>
    <w:rsid w:val="0036320C"/>
    <w:rsid w:val="00363470"/>
    <w:rsid w:val="00365E74"/>
    <w:rsid w:val="00366E54"/>
    <w:rsid w:val="00367A9F"/>
    <w:rsid w:val="003704C8"/>
    <w:rsid w:val="00370D66"/>
    <w:rsid w:val="0037266F"/>
    <w:rsid w:val="00372C4C"/>
    <w:rsid w:val="00374C8D"/>
    <w:rsid w:val="0038305F"/>
    <w:rsid w:val="00383B68"/>
    <w:rsid w:val="003858E5"/>
    <w:rsid w:val="003864B1"/>
    <w:rsid w:val="0039042F"/>
    <w:rsid w:val="003A096A"/>
    <w:rsid w:val="003B3564"/>
    <w:rsid w:val="003B4D26"/>
    <w:rsid w:val="003B621F"/>
    <w:rsid w:val="003C29FD"/>
    <w:rsid w:val="003D71CE"/>
    <w:rsid w:val="003E2448"/>
    <w:rsid w:val="003E3AF8"/>
    <w:rsid w:val="003E5171"/>
    <w:rsid w:val="003E6198"/>
    <w:rsid w:val="003F01F6"/>
    <w:rsid w:val="0040049B"/>
    <w:rsid w:val="004019E5"/>
    <w:rsid w:val="00410382"/>
    <w:rsid w:val="00413476"/>
    <w:rsid w:val="0042004D"/>
    <w:rsid w:val="00420261"/>
    <w:rsid w:val="00424388"/>
    <w:rsid w:val="004253AC"/>
    <w:rsid w:val="0042636F"/>
    <w:rsid w:val="0043175D"/>
    <w:rsid w:val="0043224E"/>
    <w:rsid w:val="004566C1"/>
    <w:rsid w:val="00462061"/>
    <w:rsid w:val="00474A50"/>
    <w:rsid w:val="00481125"/>
    <w:rsid w:val="00486192"/>
    <w:rsid w:val="00486D1A"/>
    <w:rsid w:val="0049064F"/>
    <w:rsid w:val="00491628"/>
    <w:rsid w:val="00492787"/>
    <w:rsid w:val="00493987"/>
    <w:rsid w:val="0049794D"/>
    <w:rsid w:val="004A4C84"/>
    <w:rsid w:val="004A6E9C"/>
    <w:rsid w:val="004A7ACF"/>
    <w:rsid w:val="004B0231"/>
    <w:rsid w:val="004B2046"/>
    <w:rsid w:val="004B4771"/>
    <w:rsid w:val="004B6829"/>
    <w:rsid w:val="004C2957"/>
    <w:rsid w:val="004D27D0"/>
    <w:rsid w:val="004D2C7B"/>
    <w:rsid w:val="004D6100"/>
    <w:rsid w:val="004D7B75"/>
    <w:rsid w:val="004E43BF"/>
    <w:rsid w:val="004E4E8C"/>
    <w:rsid w:val="004E6EAB"/>
    <w:rsid w:val="004F159F"/>
    <w:rsid w:val="004F4A68"/>
    <w:rsid w:val="004F5369"/>
    <w:rsid w:val="00501477"/>
    <w:rsid w:val="00502B49"/>
    <w:rsid w:val="0050320E"/>
    <w:rsid w:val="00504EAF"/>
    <w:rsid w:val="005062C4"/>
    <w:rsid w:val="00507B2A"/>
    <w:rsid w:val="005106B3"/>
    <w:rsid w:val="00514AAC"/>
    <w:rsid w:val="00515BCB"/>
    <w:rsid w:val="00521140"/>
    <w:rsid w:val="0052576E"/>
    <w:rsid w:val="00530203"/>
    <w:rsid w:val="00530205"/>
    <w:rsid w:val="00533C0E"/>
    <w:rsid w:val="00537573"/>
    <w:rsid w:val="00547387"/>
    <w:rsid w:val="00552027"/>
    <w:rsid w:val="005579E9"/>
    <w:rsid w:val="005608EC"/>
    <w:rsid w:val="005707C8"/>
    <w:rsid w:val="005709F0"/>
    <w:rsid w:val="00590A8E"/>
    <w:rsid w:val="00596AD3"/>
    <w:rsid w:val="005A0C5A"/>
    <w:rsid w:val="005A2F70"/>
    <w:rsid w:val="005A3622"/>
    <w:rsid w:val="005A59CE"/>
    <w:rsid w:val="005A76E7"/>
    <w:rsid w:val="005B0D79"/>
    <w:rsid w:val="005B665F"/>
    <w:rsid w:val="005C6019"/>
    <w:rsid w:val="005C6F1A"/>
    <w:rsid w:val="005D2616"/>
    <w:rsid w:val="005D3972"/>
    <w:rsid w:val="005D55A8"/>
    <w:rsid w:val="005D7C3C"/>
    <w:rsid w:val="005E559C"/>
    <w:rsid w:val="005E5989"/>
    <w:rsid w:val="005E7D91"/>
    <w:rsid w:val="005F07B2"/>
    <w:rsid w:val="005F30B8"/>
    <w:rsid w:val="005F667F"/>
    <w:rsid w:val="00610CE6"/>
    <w:rsid w:val="00610E42"/>
    <w:rsid w:val="00616B1F"/>
    <w:rsid w:val="00617484"/>
    <w:rsid w:val="00620346"/>
    <w:rsid w:val="006224DB"/>
    <w:rsid w:val="00625835"/>
    <w:rsid w:val="00640CE9"/>
    <w:rsid w:val="006460BE"/>
    <w:rsid w:val="006510EA"/>
    <w:rsid w:val="00652A6B"/>
    <w:rsid w:val="006548A1"/>
    <w:rsid w:val="00662634"/>
    <w:rsid w:val="00674524"/>
    <w:rsid w:val="006755E5"/>
    <w:rsid w:val="006756E1"/>
    <w:rsid w:val="00680ECE"/>
    <w:rsid w:val="0068481F"/>
    <w:rsid w:val="00686332"/>
    <w:rsid w:val="006959B5"/>
    <w:rsid w:val="006A16DF"/>
    <w:rsid w:val="006A4C4E"/>
    <w:rsid w:val="006A7192"/>
    <w:rsid w:val="006B070C"/>
    <w:rsid w:val="006B1C31"/>
    <w:rsid w:val="006B220B"/>
    <w:rsid w:val="006B2F6D"/>
    <w:rsid w:val="006B61BA"/>
    <w:rsid w:val="006C0C66"/>
    <w:rsid w:val="006C23C3"/>
    <w:rsid w:val="006C5A32"/>
    <w:rsid w:val="006D2B56"/>
    <w:rsid w:val="006D6C82"/>
    <w:rsid w:val="006D7C70"/>
    <w:rsid w:val="006E3D09"/>
    <w:rsid w:val="006E4B45"/>
    <w:rsid w:val="006F167B"/>
    <w:rsid w:val="006F3E83"/>
    <w:rsid w:val="006F53EB"/>
    <w:rsid w:val="006F75A5"/>
    <w:rsid w:val="0070252F"/>
    <w:rsid w:val="00703FD7"/>
    <w:rsid w:val="007077E7"/>
    <w:rsid w:val="007119BC"/>
    <w:rsid w:val="00712354"/>
    <w:rsid w:val="007152F4"/>
    <w:rsid w:val="00720028"/>
    <w:rsid w:val="00722C6D"/>
    <w:rsid w:val="00723EE5"/>
    <w:rsid w:val="007240DC"/>
    <w:rsid w:val="0073236B"/>
    <w:rsid w:val="0073389E"/>
    <w:rsid w:val="00736824"/>
    <w:rsid w:val="00741FDB"/>
    <w:rsid w:val="00742573"/>
    <w:rsid w:val="007425AA"/>
    <w:rsid w:val="0074531B"/>
    <w:rsid w:val="0075514B"/>
    <w:rsid w:val="00756CA7"/>
    <w:rsid w:val="00757CA8"/>
    <w:rsid w:val="0077161F"/>
    <w:rsid w:val="00773A79"/>
    <w:rsid w:val="007758A7"/>
    <w:rsid w:val="007823ED"/>
    <w:rsid w:val="007838D3"/>
    <w:rsid w:val="0078518D"/>
    <w:rsid w:val="00786990"/>
    <w:rsid w:val="007878FB"/>
    <w:rsid w:val="00791FB6"/>
    <w:rsid w:val="0079331F"/>
    <w:rsid w:val="00793B5E"/>
    <w:rsid w:val="00795639"/>
    <w:rsid w:val="00796E22"/>
    <w:rsid w:val="00797A45"/>
    <w:rsid w:val="00797E6F"/>
    <w:rsid w:val="007B32F9"/>
    <w:rsid w:val="007B3D4F"/>
    <w:rsid w:val="007B433D"/>
    <w:rsid w:val="007B4E2A"/>
    <w:rsid w:val="007B69DF"/>
    <w:rsid w:val="007B6A13"/>
    <w:rsid w:val="007C3AFB"/>
    <w:rsid w:val="007C6D57"/>
    <w:rsid w:val="007D0226"/>
    <w:rsid w:val="007D0999"/>
    <w:rsid w:val="007D105F"/>
    <w:rsid w:val="007D4E99"/>
    <w:rsid w:val="007E04DF"/>
    <w:rsid w:val="007E4E5B"/>
    <w:rsid w:val="007E56C0"/>
    <w:rsid w:val="007E730F"/>
    <w:rsid w:val="007E75AE"/>
    <w:rsid w:val="007E79E6"/>
    <w:rsid w:val="007F1B3F"/>
    <w:rsid w:val="007F30EA"/>
    <w:rsid w:val="007F4243"/>
    <w:rsid w:val="007F70EC"/>
    <w:rsid w:val="007F746E"/>
    <w:rsid w:val="007F7552"/>
    <w:rsid w:val="00804DBD"/>
    <w:rsid w:val="00811E7F"/>
    <w:rsid w:val="008144D4"/>
    <w:rsid w:val="00817C70"/>
    <w:rsid w:val="00822121"/>
    <w:rsid w:val="00826549"/>
    <w:rsid w:val="00830671"/>
    <w:rsid w:val="008333BB"/>
    <w:rsid w:val="00841220"/>
    <w:rsid w:val="00844534"/>
    <w:rsid w:val="00844975"/>
    <w:rsid w:val="00851193"/>
    <w:rsid w:val="008744C4"/>
    <w:rsid w:val="00880F26"/>
    <w:rsid w:val="0088286E"/>
    <w:rsid w:val="008862A0"/>
    <w:rsid w:val="008A0E12"/>
    <w:rsid w:val="008A0EB3"/>
    <w:rsid w:val="008A2A55"/>
    <w:rsid w:val="008B0A13"/>
    <w:rsid w:val="008B0ABF"/>
    <w:rsid w:val="008B0CE2"/>
    <w:rsid w:val="008B16ED"/>
    <w:rsid w:val="008B786E"/>
    <w:rsid w:val="008C29BD"/>
    <w:rsid w:val="008C2B61"/>
    <w:rsid w:val="008C7E26"/>
    <w:rsid w:val="008D0571"/>
    <w:rsid w:val="008D11C2"/>
    <w:rsid w:val="008D3B3B"/>
    <w:rsid w:val="008D56C7"/>
    <w:rsid w:val="008D5DA1"/>
    <w:rsid w:val="008E1519"/>
    <w:rsid w:val="008E1C37"/>
    <w:rsid w:val="008E308F"/>
    <w:rsid w:val="008E4E88"/>
    <w:rsid w:val="008F1399"/>
    <w:rsid w:val="008F2F6C"/>
    <w:rsid w:val="009005AE"/>
    <w:rsid w:val="009028B0"/>
    <w:rsid w:val="00904C69"/>
    <w:rsid w:val="0090677D"/>
    <w:rsid w:val="00920B82"/>
    <w:rsid w:val="00924E12"/>
    <w:rsid w:val="009253CB"/>
    <w:rsid w:val="00930A46"/>
    <w:rsid w:val="00934168"/>
    <w:rsid w:val="009416B3"/>
    <w:rsid w:val="00943AA2"/>
    <w:rsid w:val="0095044B"/>
    <w:rsid w:val="0096167B"/>
    <w:rsid w:val="0096190C"/>
    <w:rsid w:val="00961DBA"/>
    <w:rsid w:val="0096300F"/>
    <w:rsid w:val="0096335F"/>
    <w:rsid w:val="00965D1F"/>
    <w:rsid w:val="009676F0"/>
    <w:rsid w:val="0097044E"/>
    <w:rsid w:val="00971FD9"/>
    <w:rsid w:val="00974B7F"/>
    <w:rsid w:val="009767A9"/>
    <w:rsid w:val="009821D7"/>
    <w:rsid w:val="009860A4"/>
    <w:rsid w:val="00992E82"/>
    <w:rsid w:val="00992E8B"/>
    <w:rsid w:val="009A52B2"/>
    <w:rsid w:val="009B0620"/>
    <w:rsid w:val="009B4757"/>
    <w:rsid w:val="009B6B82"/>
    <w:rsid w:val="009C1480"/>
    <w:rsid w:val="009C22AD"/>
    <w:rsid w:val="009C34CA"/>
    <w:rsid w:val="009C718E"/>
    <w:rsid w:val="009D6326"/>
    <w:rsid w:val="009D6B5C"/>
    <w:rsid w:val="009E0333"/>
    <w:rsid w:val="009E42E5"/>
    <w:rsid w:val="009E42EC"/>
    <w:rsid w:val="009F0235"/>
    <w:rsid w:val="009F500E"/>
    <w:rsid w:val="00A0094E"/>
    <w:rsid w:val="00A265FF"/>
    <w:rsid w:val="00A277DC"/>
    <w:rsid w:val="00A422C6"/>
    <w:rsid w:val="00A44ACA"/>
    <w:rsid w:val="00A45665"/>
    <w:rsid w:val="00A50620"/>
    <w:rsid w:val="00A52D4D"/>
    <w:rsid w:val="00A5548E"/>
    <w:rsid w:val="00A611AD"/>
    <w:rsid w:val="00A62487"/>
    <w:rsid w:val="00A62968"/>
    <w:rsid w:val="00A752F1"/>
    <w:rsid w:val="00A757EE"/>
    <w:rsid w:val="00A90DDC"/>
    <w:rsid w:val="00A9682C"/>
    <w:rsid w:val="00A97F52"/>
    <w:rsid w:val="00AA4CED"/>
    <w:rsid w:val="00AA51DC"/>
    <w:rsid w:val="00AA75DB"/>
    <w:rsid w:val="00AB02F9"/>
    <w:rsid w:val="00AB02FE"/>
    <w:rsid w:val="00AB2355"/>
    <w:rsid w:val="00AB4EBE"/>
    <w:rsid w:val="00AC072E"/>
    <w:rsid w:val="00AC3DE0"/>
    <w:rsid w:val="00AC3F48"/>
    <w:rsid w:val="00AC511A"/>
    <w:rsid w:val="00AC68BC"/>
    <w:rsid w:val="00AC7687"/>
    <w:rsid w:val="00AC7964"/>
    <w:rsid w:val="00AD1200"/>
    <w:rsid w:val="00AD20C2"/>
    <w:rsid w:val="00AD26F4"/>
    <w:rsid w:val="00AD3F07"/>
    <w:rsid w:val="00AD4745"/>
    <w:rsid w:val="00AF196E"/>
    <w:rsid w:val="00AF3A15"/>
    <w:rsid w:val="00AF54BB"/>
    <w:rsid w:val="00AF7DE0"/>
    <w:rsid w:val="00B010C7"/>
    <w:rsid w:val="00B1107C"/>
    <w:rsid w:val="00B11ADA"/>
    <w:rsid w:val="00B11E2A"/>
    <w:rsid w:val="00B141E3"/>
    <w:rsid w:val="00B21637"/>
    <w:rsid w:val="00B25078"/>
    <w:rsid w:val="00B25351"/>
    <w:rsid w:val="00B2608F"/>
    <w:rsid w:val="00B31152"/>
    <w:rsid w:val="00B363BC"/>
    <w:rsid w:val="00B45820"/>
    <w:rsid w:val="00B51078"/>
    <w:rsid w:val="00B51CFB"/>
    <w:rsid w:val="00B6356E"/>
    <w:rsid w:val="00B6410B"/>
    <w:rsid w:val="00B65DBA"/>
    <w:rsid w:val="00B7210E"/>
    <w:rsid w:val="00B83444"/>
    <w:rsid w:val="00B856A5"/>
    <w:rsid w:val="00B858A2"/>
    <w:rsid w:val="00B93FED"/>
    <w:rsid w:val="00B95202"/>
    <w:rsid w:val="00BA6BB2"/>
    <w:rsid w:val="00BB1105"/>
    <w:rsid w:val="00BB65BC"/>
    <w:rsid w:val="00BB72DE"/>
    <w:rsid w:val="00BC0B3A"/>
    <w:rsid w:val="00BC2C7A"/>
    <w:rsid w:val="00BC3CF8"/>
    <w:rsid w:val="00BC46AA"/>
    <w:rsid w:val="00BD4E23"/>
    <w:rsid w:val="00BE0211"/>
    <w:rsid w:val="00BE1C64"/>
    <w:rsid w:val="00BE7848"/>
    <w:rsid w:val="00BE78EF"/>
    <w:rsid w:val="00BF49D1"/>
    <w:rsid w:val="00BF76C0"/>
    <w:rsid w:val="00C06E84"/>
    <w:rsid w:val="00C070F5"/>
    <w:rsid w:val="00C100FB"/>
    <w:rsid w:val="00C1054A"/>
    <w:rsid w:val="00C121A5"/>
    <w:rsid w:val="00C12B91"/>
    <w:rsid w:val="00C13873"/>
    <w:rsid w:val="00C20AAD"/>
    <w:rsid w:val="00C20F20"/>
    <w:rsid w:val="00C229B4"/>
    <w:rsid w:val="00C22FB1"/>
    <w:rsid w:val="00C23B84"/>
    <w:rsid w:val="00C26379"/>
    <w:rsid w:val="00C31834"/>
    <w:rsid w:val="00C34018"/>
    <w:rsid w:val="00C37EAF"/>
    <w:rsid w:val="00C43B94"/>
    <w:rsid w:val="00C47ABA"/>
    <w:rsid w:val="00C5580C"/>
    <w:rsid w:val="00C623DC"/>
    <w:rsid w:val="00C62544"/>
    <w:rsid w:val="00C734C3"/>
    <w:rsid w:val="00C761C2"/>
    <w:rsid w:val="00C776D2"/>
    <w:rsid w:val="00C8581D"/>
    <w:rsid w:val="00C92073"/>
    <w:rsid w:val="00C935C6"/>
    <w:rsid w:val="00C95EF6"/>
    <w:rsid w:val="00CA0B18"/>
    <w:rsid w:val="00CA205F"/>
    <w:rsid w:val="00CB6139"/>
    <w:rsid w:val="00CC025D"/>
    <w:rsid w:val="00CC19B3"/>
    <w:rsid w:val="00CC563A"/>
    <w:rsid w:val="00CC604C"/>
    <w:rsid w:val="00CC71CE"/>
    <w:rsid w:val="00CC78DA"/>
    <w:rsid w:val="00CD20F5"/>
    <w:rsid w:val="00CE04AF"/>
    <w:rsid w:val="00CE198B"/>
    <w:rsid w:val="00CE3BDF"/>
    <w:rsid w:val="00CE3FF5"/>
    <w:rsid w:val="00CE4A39"/>
    <w:rsid w:val="00CF4BCC"/>
    <w:rsid w:val="00CF54C1"/>
    <w:rsid w:val="00CF7A16"/>
    <w:rsid w:val="00D02362"/>
    <w:rsid w:val="00D03F42"/>
    <w:rsid w:val="00D0543A"/>
    <w:rsid w:val="00D060A4"/>
    <w:rsid w:val="00D108E9"/>
    <w:rsid w:val="00D11481"/>
    <w:rsid w:val="00D13623"/>
    <w:rsid w:val="00D13C2D"/>
    <w:rsid w:val="00D13C56"/>
    <w:rsid w:val="00D1402B"/>
    <w:rsid w:val="00D262BD"/>
    <w:rsid w:val="00D2799D"/>
    <w:rsid w:val="00D32DB7"/>
    <w:rsid w:val="00D4176F"/>
    <w:rsid w:val="00D41FA6"/>
    <w:rsid w:val="00D42100"/>
    <w:rsid w:val="00D429BA"/>
    <w:rsid w:val="00D4317F"/>
    <w:rsid w:val="00D517D1"/>
    <w:rsid w:val="00D52889"/>
    <w:rsid w:val="00D608D9"/>
    <w:rsid w:val="00D6133E"/>
    <w:rsid w:val="00D645CC"/>
    <w:rsid w:val="00D6650A"/>
    <w:rsid w:val="00D71ABF"/>
    <w:rsid w:val="00D73AB5"/>
    <w:rsid w:val="00D74526"/>
    <w:rsid w:val="00D806D5"/>
    <w:rsid w:val="00D8612D"/>
    <w:rsid w:val="00D867CA"/>
    <w:rsid w:val="00D86E47"/>
    <w:rsid w:val="00D87DBB"/>
    <w:rsid w:val="00D91B18"/>
    <w:rsid w:val="00D9244A"/>
    <w:rsid w:val="00D94A54"/>
    <w:rsid w:val="00D95FC8"/>
    <w:rsid w:val="00DA3EF9"/>
    <w:rsid w:val="00DB3891"/>
    <w:rsid w:val="00DB4391"/>
    <w:rsid w:val="00DB4D3B"/>
    <w:rsid w:val="00DB5621"/>
    <w:rsid w:val="00DB6B6B"/>
    <w:rsid w:val="00DC504A"/>
    <w:rsid w:val="00DC6EA7"/>
    <w:rsid w:val="00DC7943"/>
    <w:rsid w:val="00DD1647"/>
    <w:rsid w:val="00DD2EE6"/>
    <w:rsid w:val="00DD3FF4"/>
    <w:rsid w:val="00DD5421"/>
    <w:rsid w:val="00DE46A9"/>
    <w:rsid w:val="00DE46BD"/>
    <w:rsid w:val="00DE5310"/>
    <w:rsid w:val="00DE6054"/>
    <w:rsid w:val="00DF00C2"/>
    <w:rsid w:val="00DF0B5B"/>
    <w:rsid w:val="00DF254E"/>
    <w:rsid w:val="00DF29A3"/>
    <w:rsid w:val="00DF6E96"/>
    <w:rsid w:val="00E00B10"/>
    <w:rsid w:val="00E031CE"/>
    <w:rsid w:val="00E03CEA"/>
    <w:rsid w:val="00E053F6"/>
    <w:rsid w:val="00E06382"/>
    <w:rsid w:val="00E07703"/>
    <w:rsid w:val="00E17194"/>
    <w:rsid w:val="00E25607"/>
    <w:rsid w:val="00E3094E"/>
    <w:rsid w:val="00E37138"/>
    <w:rsid w:val="00E4383E"/>
    <w:rsid w:val="00E43EB9"/>
    <w:rsid w:val="00E46D90"/>
    <w:rsid w:val="00E5409C"/>
    <w:rsid w:val="00E6326D"/>
    <w:rsid w:val="00E64100"/>
    <w:rsid w:val="00E6793C"/>
    <w:rsid w:val="00E752C1"/>
    <w:rsid w:val="00E753B5"/>
    <w:rsid w:val="00E819DB"/>
    <w:rsid w:val="00E83304"/>
    <w:rsid w:val="00E87FE8"/>
    <w:rsid w:val="00E918B0"/>
    <w:rsid w:val="00EA0473"/>
    <w:rsid w:val="00EA3668"/>
    <w:rsid w:val="00EA5497"/>
    <w:rsid w:val="00EA5856"/>
    <w:rsid w:val="00EA7978"/>
    <w:rsid w:val="00EB074A"/>
    <w:rsid w:val="00EB2F1C"/>
    <w:rsid w:val="00EB4168"/>
    <w:rsid w:val="00EB54DF"/>
    <w:rsid w:val="00EC2E4F"/>
    <w:rsid w:val="00EC34C7"/>
    <w:rsid w:val="00ED1296"/>
    <w:rsid w:val="00ED4F75"/>
    <w:rsid w:val="00ED7ED3"/>
    <w:rsid w:val="00EE17DF"/>
    <w:rsid w:val="00EE1DA4"/>
    <w:rsid w:val="00EE2D17"/>
    <w:rsid w:val="00EE4D2C"/>
    <w:rsid w:val="00EE5732"/>
    <w:rsid w:val="00EF006B"/>
    <w:rsid w:val="00EF1B31"/>
    <w:rsid w:val="00EF4577"/>
    <w:rsid w:val="00EF4DEA"/>
    <w:rsid w:val="00EF7BB8"/>
    <w:rsid w:val="00F03306"/>
    <w:rsid w:val="00F05FD7"/>
    <w:rsid w:val="00F061A7"/>
    <w:rsid w:val="00F07990"/>
    <w:rsid w:val="00F1146E"/>
    <w:rsid w:val="00F153B1"/>
    <w:rsid w:val="00F21FD5"/>
    <w:rsid w:val="00F22AFD"/>
    <w:rsid w:val="00F245E4"/>
    <w:rsid w:val="00F264F8"/>
    <w:rsid w:val="00F33E70"/>
    <w:rsid w:val="00F4130B"/>
    <w:rsid w:val="00F45136"/>
    <w:rsid w:val="00F51B2A"/>
    <w:rsid w:val="00F51B44"/>
    <w:rsid w:val="00F52136"/>
    <w:rsid w:val="00F529EE"/>
    <w:rsid w:val="00F570CA"/>
    <w:rsid w:val="00F6567F"/>
    <w:rsid w:val="00F65C15"/>
    <w:rsid w:val="00F66108"/>
    <w:rsid w:val="00F66E42"/>
    <w:rsid w:val="00F7014D"/>
    <w:rsid w:val="00F776A4"/>
    <w:rsid w:val="00F77989"/>
    <w:rsid w:val="00F77D61"/>
    <w:rsid w:val="00F77FDC"/>
    <w:rsid w:val="00F83B1B"/>
    <w:rsid w:val="00F8484B"/>
    <w:rsid w:val="00F91582"/>
    <w:rsid w:val="00F92B07"/>
    <w:rsid w:val="00F9624E"/>
    <w:rsid w:val="00F97ACF"/>
    <w:rsid w:val="00FA0192"/>
    <w:rsid w:val="00FA165C"/>
    <w:rsid w:val="00FA4B30"/>
    <w:rsid w:val="00FA56EA"/>
    <w:rsid w:val="00FB150C"/>
    <w:rsid w:val="00FB3DC0"/>
    <w:rsid w:val="00FD21DC"/>
    <w:rsid w:val="00FD5D17"/>
    <w:rsid w:val="00FD7792"/>
    <w:rsid w:val="00FE5BDD"/>
    <w:rsid w:val="00FF015C"/>
    <w:rsid w:val="00FF1436"/>
    <w:rsid w:val="00FF1B0A"/>
    <w:rsid w:val="00FF5819"/>
    <w:rsid w:val="00FF61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30CDC"/>
  <w15:chartTrackingRefBased/>
  <w15:docId w15:val="{566CA9D5-5110-4C37-BF56-BCFD6F1F0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B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6B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6B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6B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6B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6B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6B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6B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6B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F6B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1F6B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6B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6B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6B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6B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B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B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B36"/>
    <w:rPr>
      <w:rFonts w:eastAsiaTheme="majorEastAsia" w:cstheme="majorBidi"/>
      <w:color w:val="272727" w:themeColor="text1" w:themeTint="D8"/>
    </w:rPr>
  </w:style>
  <w:style w:type="paragraph" w:styleId="Title">
    <w:name w:val="Title"/>
    <w:basedOn w:val="Normal"/>
    <w:next w:val="Normal"/>
    <w:link w:val="TitleChar"/>
    <w:uiPriority w:val="10"/>
    <w:qFormat/>
    <w:rsid w:val="001F6B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6B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6B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6B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B36"/>
    <w:pPr>
      <w:spacing w:before="160"/>
      <w:jc w:val="center"/>
    </w:pPr>
    <w:rPr>
      <w:i/>
      <w:iCs/>
      <w:color w:val="404040" w:themeColor="text1" w:themeTint="BF"/>
    </w:rPr>
  </w:style>
  <w:style w:type="character" w:customStyle="1" w:styleId="QuoteChar">
    <w:name w:val="Quote Char"/>
    <w:basedOn w:val="DefaultParagraphFont"/>
    <w:link w:val="Quote"/>
    <w:uiPriority w:val="29"/>
    <w:rsid w:val="001F6B36"/>
    <w:rPr>
      <w:i/>
      <w:iCs/>
      <w:color w:val="404040" w:themeColor="text1" w:themeTint="BF"/>
    </w:rPr>
  </w:style>
  <w:style w:type="paragraph" w:styleId="ListParagraph">
    <w:name w:val="List Paragraph"/>
    <w:basedOn w:val="Normal"/>
    <w:uiPriority w:val="34"/>
    <w:qFormat/>
    <w:rsid w:val="001F6B36"/>
    <w:pPr>
      <w:ind w:left="720"/>
      <w:contextualSpacing/>
    </w:pPr>
  </w:style>
  <w:style w:type="character" w:styleId="IntenseEmphasis">
    <w:name w:val="Intense Emphasis"/>
    <w:basedOn w:val="DefaultParagraphFont"/>
    <w:uiPriority w:val="21"/>
    <w:qFormat/>
    <w:rsid w:val="001F6B36"/>
    <w:rPr>
      <w:i/>
      <w:iCs/>
      <w:color w:val="0F4761" w:themeColor="accent1" w:themeShade="BF"/>
    </w:rPr>
  </w:style>
  <w:style w:type="paragraph" w:styleId="IntenseQuote">
    <w:name w:val="Intense Quote"/>
    <w:basedOn w:val="Normal"/>
    <w:next w:val="Normal"/>
    <w:link w:val="IntenseQuoteChar"/>
    <w:uiPriority w:val="30"/>
    <w:qFormat/>
    <w:rsid w:val="001F6B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6B36"/>
    <w:rPr>
      <w:i/>
      <w:iCs/>
      <w:color w:val="0F4761" w:themeColor="accent1" w:themeShade="BF"/>
    </w:rPr>
  </w:style>
  <w:style w:type="character" w:styleId="IntenseReference">
    <w:name w:val="Intense Reference"/>
    <w:basedOn w:val="DefaultParagraphFont"/>
    <w:uiPriority w:val="32"/>
    <w:qFormat/>
    <w:rsid w:val="001F6B36"/>
    <w:rPr>
      <w:b/>
      <w:bCs/>
      <w:smallCaps/>
      <w:color w:val="0F4761" w:themeColor="accent1" w:themeShade="BF"/>
      <w:spacing w:val="5"/>
    </w:rPr>
  </w:style>
  <w:style w:type="table" w:styleId="TableGrid">
    <w:name w:val="Table Grid"/>
    <w:basedOn w:val="TableNormal"/>
    <w:uiPriority w:val="39"/>
    <w:rsid w:val="006F7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3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668"/>
  </w:style>
  <w:style w:type="paragraph" w:styleId="Footer">
    <w:name w:val="footer"/>
    <w:basedOn w:val="Normal"/>
    <w:link w:val="FooterChar"/>
    <w:uiPriority w:val="99"/>
    <w:unhideWhenUsed/>
    <w:rsid w:val="00EA3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668"/>
  </w:style>
  <w:style w:type="table" w:customStyle="1" w:styleId="TableGrid0">
    <w:name w:val="TableGrid"/>
    <w:rsid w:val="00971FD9"/>
    <w:pPr>
      <w:spacing w:after="0" w:line="240" w:lineRule="auto"/>
    </w:pPr>
    <w:rPr>
      <w:sz w:val="22"/>
      <w:szCs w:val="22"/>
    </w:rPr>
    <w:tblPr>
      <w:tblCellMar>
        <w:top w:w="0" w:type="dxa"/>
        <w:left w:w="0" w:type="dxa"/>
        <w:bottom w:w="0" w:type="dxa"/>
        <w:right w:w="0" w:type="dxa"/>
      </w:tblCellMar>
    </w:tblPr>
  </w:style>
  <w:style w:type="paragraph" w:styleId="Bibliography">
    <w:name w:val="Bibliography"/>
    <w:basedOn w:val="Normal"/>
    <w:next w:val="Normal"/>
    <w:uiPriority w:val="37"/>
    <w:unhideWhenUsed/>
    <w:rsid w:val="00BC3CF8"/>
  </w:style>
  <w:style w:type="paragraph" w:styleId="NormalWeb">
    <w:name w:val="Normal (Web)"/>
    <w:basedOn w:val="Normal"/>
    <w:uiPriority w:val="99"/>
    <w:semiHidden/>
    <w:unhideWhenUsed/>
    <w:rsid w:val="009C34CA"/>
    <w:rPr>
      <w:rFonts w:ascii="Times New Roman" w:hAnsi="Times New Roman" w:cs="Times New Roman"/>
    </w:rPr>
  </w:style>
  <w:style w:type="paragraph" w:styleId="TOCHeading">
    <w:name w:val="TOC Heading"/>
    <w:basedOn w:val="Heading1"/>
    <w:next w:val="Normal"/>
    <w:uiPriority w:val="39"/>
    <w:unhideWhenUsed/>
    <w:qFormat/>
    <w:rsid w:val="00D13C2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13C2D"/>
    <w:pPr>
      <w:spacing w:after="100"/>
    </w:pPr>
  </w:style>
  <w:style w:type="character" w:styleId="Hyperlink">
    <w:name w:val="Hyperlink"/>
    <w:basedOn w:val="DefaultParagraphFont"/>
    <w:uiPriority w:val="99"/>
    <w:unhideWhenUsed/>
    <w:rsid w:val="00D13C2D"/>
    <w:rPr>
      <w:color w:val="467886" w:themeColor="hyperlink"/>
      <w:u w:val="single"/>
    </w:rPr>
  </w:style>
  <w:style w:type="paragraph" w:styleId="NoSpacing">
    <w:name w:val="No Spacing"/>
    <w:link w:val="NoSpacingChar"/>
    <w:uiPriority w:val="1"/>
    <w:qFormat/>
    <w:rsid w:val="00C62544"/>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C62544"/>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885">
      <w:bodyDiv w:val="1"/>
      <w:marLeft w:val="0"/>
      <w:marRight w:val="0"/>
      <w:marTop w:val="0"/>
      <w:marBottom w:val="0"/>
      <w:divBdr>
        <w:top w:val="none" w:sz="0" w:space="0" w:color="auto"/>
        <w:left w:val="none" w:sz="0" w:space="0" w:color="auto"/>
        <w:bottom w:val="none" w:sz="0" w:space="0" w:color="auto"/>
        <w:right w:val="none" w:sz="0" w:space="0" w:color="auto"/>
      </w:divBdr>
    </w:div>
    <w:div w:id="17119783">
      <w:bodyDiv w:val="1"/>
      <w:marLeft w:val="0"/>
      <w:marRight w:val="0"/>
      <w:marTop w:val="0"/>
      <w:marBottom w:val="0"/>
      <w:divBdr>
        <w:top w:val="none" w:sz="0" w:space="0" w:color="auto"/>
        <w:left w:val="none" w:sz="0" w:space="0" w:color="auto"/>
        <w:bottom w:val="none" w:sz="0" w:space="0" w:color="auto"/>
        <w:right w:val="none" w:sz="0" w:space="0" w:color="auto"/>
      </w:divBdr>
    </w:div>
    <w:div w:id="24136507">
      <w:bodyDiv w:val="1"/>
      <w:marLeft w:val="0"/>
      <w:marRight w:val="0"/>
      <w:marTop w:val="0"/>
      <w:marBottom w:val="0"/>
      <w:divBdr>
        <w:top w:val="none" w:sz="0" w:space="0" w:color="auto"/>
        <w:left w:val="none" w:sz="0" w:space="0" w:color="auto"/>
        <w:bottom w:val="none" w:sz="0" w:space="0" w:color="auto"/>
        <w:right w:val="none" w:sz="0" w:space="0" w:color="auto"/>
      </w:divBdr>
    </w:div>
    <w:div w:id="28527694">
      <w:bodyDiv w:val="1"/>
      <w:marLeft w:val="0"/>
      <w:marRight w:val="0"/>
      <w:marTop w:val="0"/>
      <w:marBottom w:val="0"/>
      <w:divBdr>
        <w:top w:val="none" w:sz="0" w:space="0" w:color="auto"/>
        <w:left w:val="none" w:sz="0" w:space="0" w:color="auto"/>
        <w:bottom w:val="none" w:sz="0" w:space="0" w:color="auto"/>
        <w:right w:val="none" w:sz="0" w:space="0" w:color="auto"/>
      </w:divBdr>
    </w:div>
    <w:div w:id="34892301">
      <w:bodyDiv w:val="1"/>
      <w:marLeft w:val="0"/>
      <w:marRight w:val="0"/>
      <w:marTop w:val="0"/>
      <w:marBottom w:val="0"/>
      <w:divBdr>
        <w:top w:val="none" w:sz="0" w:space="0" w:color="auto"/>
        <w:left w:val="none" w:sz="0" w:space="0" w:color="auto"/>
        <w:bottom w:val="none" w:sz="0" w:space="0" w:color="auto"/>
        <w:right w:val="none" w:sz="0" w:space="0" w:color="auto"/>
      </w:divBdr>
    </w:div>
    <w:div w:id="54015338">
      <w:bodyDiv w:val="1"/>
      <w:marLeft w:val="0"/>
      <w:marRight w:val="0"/>
      <w:marTop w:val="0"/>
      <w:marBottom w:val="0"/>
      <w:divBdr>
        <w:top w:val="none" w:sz="0" w:space="0" w:color="auto"/>
        <w:left w:val="none" w:sz="0" w:space="0" w:color="auto"/>
        <w:bottom w:val="none" w:sz="0" w:space="0" w:color="auto"/>
        <w:right w:val="none" w:sz="0" w:space="0" w:color="auto"/>
      </w:divBdr>
    </w:div>
    <w:div w:id="55666508">
      <w:bodyDiv w:val="1"/>
      <w:marLeft w:val="0"/>
      <w:marRight w:val="0"/>
      <w:marTop w:val="0"/>
      <w:marBottom w:val="0"/>
      <w:divBdr>
        <w:top w:val="none" w:sz="0" w:space="0" w:color="auto"/>
        <w:left w:val="none" w:sz="0" w:space="0" w:color="auto"/>
        <w:bottom w:val="none" w:sz="0" w:space="0" w:color="auto"/>
        <w:right w:val="none" w:sz="0" w:space="0" w:color="auto"/>
      </w:divBdr>
    </w:div>
    <w:div w:id="61023063">
      <w:bodyDiv w:val="1"/>
      <w:marLeft w:val="0"/>
      <w:marRight w:val="0"/>
      <w:marTop w:val="0"/>
      <w:marBottom w:val="0"/>
      <w:divBdr>
        <w:top w:val="none" w:sz="0" w:space="0" w:color="auto"/>
        <w:left w:val="none" w:sz="0" w:space="0" w:color="auto"/>
        <w:bottom w:val="none" w:sz="0" w:space="0" w:color="auto"/>
        <w:right w:val="none" w:sz="0" w:space="0" w:color="auto"/>
      </w:divBdr>
    </w:div>
    <w:div w:id="61755109">
      <w:bodyDiv w:val="1"/>
      <w:marLeft w:val="0"/>
      <w:marRight w:val="0"/>
      <w:marTop w:val="0"/>
      <w:marBottom w:val="0"/>
      <w:divBdr>
        <w:top w:val="none" w:sz="0" w:space="0" w:color="auto"/>
        <w:left w:val="none" w:sz="0" w:space="0" w:color="auto"/>
        <w:bottom w:val="none" w:sz="0" w:space="0" w:color="auto"/>
        <w:right w:val="none" w:sz="0" w:space="0" w:color="auto"/>
      </w:divBdr>
    </w:div>
    <w:div w:id="67313064">
      <w:bodyDiv w:val="1"/>
      <w:marLeft w:val="0"/>
      <w:marRight w:val="0"/>
      <w:marTop w:val="0"/>
      <w:marBottom w:val="0"/>
      <w:divBdr>
        <w:top w:val="none" w:sz="0" w:space="0" w:color="auto"/>
        <w:left w:val="none" w:sz="0" w:space="0" w:color="auto"/>
        <w:bottom w:val="none" w:sz="0" w:space="0" w:color="auto"/>
        <w:right w:val="none" w:sz="0" w:space="0" w:color="auto"/>
      </w:divBdr>
    </w:div>
    <w:div w:id="80028497">
      <w:bodyDiv w:val="1"/>
      <w:marLeft w:val="0"/>
      <w:marRight w:val="0"/>
      <w:marTop w:val="0"/>
      <w:marBottom w:val="0"/>
      <w:divBdr>
        <w:top w:val="none" w:sz="0" w:space="0" w:color="auto"/>
        <w:left w:val="none" w:sz="0" w:space="0" w:color="auto"/>
        <w:bottom w:val="none" w:sz="0" w:space="0" w:color="auto"/>
        <w:right w:val="none" w:sz="0" w:space="0" w:color="auto"/>
      </w:divBdr>
    </w:div>
    <w:div w:id="87696282">
      <w:bodyDiv w:val="1"/>
      <w:marLeft w:val="0"/>
      <w:marRight w:val="0"/>
      <w:marTop w:val="0"/>
      <w:marBottom w:val="0"/>
      <w:divBdr>
        <w:top w:val="none" w:sz="0" w:space="0" w:color="auto"/>
        <w:left w:val="none" w:sz="0" w:space="0" w:color="auto"/>
        <w:bottom w:val="none" w:sz="0" w:space="0" w:color="auto"/>
        <w:right w:val="none" w:sz="0" w:space="0" w:color="auto"/>
      </w:divBdr>
    </w:div>
    <w:div w:id="91558432">
      <w:bodyDiv w:val="1"/>
      <w:marLeft w:val="0"/>
      <w:marRight w:val="0"/>
      <w:marTop w:val="0"/>
      <w:marBottom w:val="0"/>
      <w:divBdr>
        <w:top w:val="none" w:sz="0" w:space="0" w:color="auto"/>
        <w:left w:val="none" w:sz="0" w:space="0" w:color="auto"/>
        <w:bottom w:val="none" w:sz="0" w:space="0" w:color="auto"/>
        <w:right w:val="none" w:sz="0" w:space="0" w:color="auto"/>
      </w:divBdr>
    </w:div>
    <w:div w:id="95950949">
      <w:bodyDiv w:val="1"/>
      <w:marLeft w:val="0"/>
      <w:marRight w:val="0"/>
      <w:marTop w:val="0"/>
      <w:marBottom w:val="0"/>
      <w:divBdr>
        <w:top w:val="none" w:sz="0" w:space="0" w:color="auto"/>
        <w:left w:val="none" w:sz="0" w:space="0" w:color="auto"/>
        <w:bottom w:val="none" w:sz="0" w:space="0" w:color="auto"/>
        <w:right w:val="none" w:sz="0" w:space="0" w:color="auto"/>
      </w:divBdr>
    </w:div>
    <w:div w:id="117338880">
      <w:bodyDiv w:val="1"/>
      <w:marLeft w:val="0"/>
      <w:marRight w:val="0"/>
      <w:marTop w:val="0"/>
      <w:marBottom w:val="0"/>
      <w:divBdr>
        <w:top w:val="none" w:sz="0" w:space="0" w:color="auto"/>
        <w:left w:val="none" w:sz="0" w:space="0" w:color="auto"/>
        <w:bottom w:val="none" w:sz="0" w:space="0" w:color="auto"/>
        <w:right w:val="none" w:sz="0" w:space="0" w:color="auto"/>
      </w:divBdr>
    </w:div>
    <w:div w:id="124741996">
      <w:bodyDiv w:val="1"/>
      <w:marLeft w:val="0"/>
      <w:marRight w:val="0"/>
      <w:marTop w:val="0"/>
      <w:marBottom w:val="0"/>
      <w:divBdr>
        <w:top w:val="none" w:sz="0" w:space="0" w:color="auto"/>
        <w:left w:val="none" w:sz="0" w:space="0" w:color="auto"/>
        <w:bottom w:val="none" w:sz="0" w:space="0" w:color="auto"/>
        <w:right w:val="none" w:sz="0" w:space="0" w:color="auto"/>
      </w:divBdr>
    </w:div>
    <w:div w:id="131489273">
      <w:bodyDiv w:val="1"/>
      <w:marLeft w:val="0"/>
      <w:marRight w:val="0"/>
      <w:marTop w:val="0"/>
      <w:marBottom w:val="0"/>
      <w:divBdr>
        <w:top w:val="none" w:sz="0" w:space="0" w:color="auto"/>
        <w:left w:val="none" w:sz="0" w:space="0" w:color="auto"/>
        <w:bottom w:val="none" w:sz="0" w:space="0" w:color="auto"/>
        <w:right w:val="none" w:sz="0" w:space="0" w:color="auto"/>
      </w:divBdr>
    </w:div>
    <w:div w:id="133375946">
      <w:bodyDiv w:val="1"/>
      <w:marLeft w:val="0"/>
      <w:marRight w:val="0"/>
      <w:marTop w:val="0"/>
      <w:marBottom w:val="0"/>
      <w:divBdr>
        <w:top w:val="none" w:sz="0" w:space="0" w:color="auto"/>
        <w:left w:val="none" w:sz="0" w:space="0" w:color="auto"/>
        <w:bottom w:val="none" w:sz="0" w:space="0" w:color="auto"/>
        <w:right w:val="none" w:sz="0" w:space="0" w:color="auto"/>
      </w:divBdr>
    </w:div>
    <w:div w:id="144275048">
      <w:bodyDiv w:val="1"/>
      <w:marLeft w:val="0"/>
      <w:marRight w:val="0"/>
      <w:marTop w:val="0"/>
      <w:marBottom w:val="0"/>
      <w:divBdr>
        <w:top w:val="none" w:sz="0" w:space="0" w:color="auto"/>
        <w:left w:val="none" w:sz="0" w:space="0" w:color="auto"/>
        <w:bottom w:val="none" w:sz="0" w:space="0" w:color="auto"/>
        <w:right w:val="none" w:sz="0" w:space="0" w:color="auto"/>
      </w:divBdr>
    </w:div>
    <w:div w:id="152378380">
      <w:bodyDiv w:val="1"/>
      <w:marLeft w:val="0"/>
      <w:marRight w:val="0"/>
      <w:marTop w:val="0"/>
      <w:marBottom w:val="0"/>
      <w:divBdr>
        <w:top w:val="none" w:sz="0" w:space="0" w:color="auto"/>
        <w:left w:val="none" w:sz="0" w:space="0" w:color="auto"/>
        <w:bottom w:val="none" w:sz="0" w:space="0" w:color="auto"/>
        <w:right w:val="none" w:sz="0" w:space="0" w:color="auto"/>
      </w:divBdr>
    </w:div>
    <w:div w:id="156773835">
      <w:bodyDiv w:val="1"/>
      <w:marLeft w:val="0"/>
      <w:marRight w:val="0"/>
      <w:marTop w:val="0"/>
      <w:marBottom w:val="0"/>
      <w:divBdr>
        <w:top w:val="none" w:sz="0" w:space="0" w:color="auto"/>
        <w:left w:val="none" w:sz="0" w:space="0" w:color="auto"/>
        <w:bottom w:val="none" w:sz="0" w:space="0" w:color="auto"/>
        <w:right w:val="none" w:sz="0" w:space="0" w:color="auto"/>
      </w:divBdr>
    </w:div>
    <w:div w:id="169032336">
      <w:bodyDiv w:val="1"/>
      <w:marLeft w:val="0"/>
      <w:marRight w:val="0"/>
      <w:marTop w:val="0"/>
      <w:marBottom w:val="0"/>
      <w:divBdr>
        <w:top w:val="none" w:sz="0" w:space="0" w:color="auto"/>
        <w:left w:val="none" w:sz="0" w:space="0" w:color="auto"/>
        <w:bottom w:val="none" w:sz="0" w:space="0" w:color="auto"/>
        <w:right w:val="none" w:sz="0" w:space="0" w:color="auto"/>
      </w:divBdr>
    </w:div>
    <w:div w:id="183400188">
      <w:bodyDiv w:val="1"/>
      <w:marLeft w:val="0"/>
      <w:marRight w:val="0"/>
      <w:marTop w:val="0"/>
      <w:marBottom w:val="0"/>
      <w:divBdr>
        <w:top w:val="none" w:sz="0" w:space="0" w:color="auto"/>
        <w:left w:val="none" w:sz="0" w:space="0" w:color="auto"/>
        <w:bottom w:val="none" w:sz="0" w:space="0" w:color="auto"/>
        <w:right w:val="none" w:sz="0" w:space="0" w:color="auto"/>
      </w:divBdr>
    </w:div>
    <w:div w:id="185681787">
      <w:bodyDiv w:val="1"/>
      <w:marLeft w:val="0"/>
      <w:marRight w:val="0"/>
      <w:marTop w:val="0"/>
      <w:marBottom w:val="0"/>
      <w:divBdr>
        <w:top w:val="none" w:sz="0" w:space="0" w:color="auto"/>
        <w:left w:val="none" w:sz="0" w:space="0" w:color="auto"/>
        <w:bottom w:val="none" w:sz="0" w:space="0" w:color="auto"/>
        <w:right w:val="none" w:sz="0" w:space="0" w:color="auto"/>
      </w:divBdr>
    </w:div>
    <w:div w:id="195430669">
      <w:bodyDiv w:val="1"/>
      <w:marLeft w:val="0"/>
      <w:marRight w:val="0"/>
      <w:marTop w:val="0"/>
      <w:marBottom w:val="0"/>
      <w:divBdr>
        <w:top w:val="none" w:sz="0" w:space="0" w:color="auto"/>
        <w:left w:val="none" w:sz="0" w:space="0" w:color="auto"/>
        <w:bottom w:val="none" w:sz="0" w:space="0" w:color="auto"/>
        <w:right w:val="none" w:sz="0" w:space="0" w:color="auto"/>
      </w:divBdr>
    </w:div>
    <w:div w:id="201210773">
      <w:bodyDiv w:val="1"/>
      <w:marLeft w:val="0"/>
      <w:marRight w:val="0"/>
      <w:marTop w:val="0"/>
      <w:marBottom w:val="0"/>
      <w:divBdr>
        <w:top w:val="none" w:sz="0" w:space="0" w:color="auto"/>
        <w:left w:val="none" w:sz="0" w:space="0" w:color="auto"/>
        <w:bottom w:val="none" w:sz="0" w:space="0" w:color="auto"/>
        <w:right w:val="none" w:sz="0" w:space="0" w:color="auto"/>
      </w:divBdr>
    </w:div>
    <w:div w:id="201788651">
      <w:bodyDiv w:val="1"/>
      <w:marLeft w:val="0"/>
      <w:marRight w:val="0"/>
      <w:marTop w:val="0"/>
      <w:marBottom w:val="0"/>
      <w:divBdr>
        <w:top w:val="none" w:sz="0" w:space="0" w:color="auto"/>
        <w:left w:val="none" w:sz="0" w:space="0" w:color="auto"/>
        <w:bottom w:val="none" w:sz="0" w:space="0" w:color="auto"/>
        <w:right w:val="none" w:sz="0" w:space="0" w:color="auto"/>
      </w:divBdr>
    </w:div>
    <w:div w:id="204561564">
      <w:bodyDiv w:val="1"/>
      <w:marLeft w:val="0"/>
      <w:marRight w:val="0"/>
      <w:marTop w:val="0"/>
      <w:marBottom w:val="0"/>
      <w:divBdr>
        <w:top w:val="none" w:sz="0" w:space="0" w:color="auto"/>
        <w:left w:val="none" w:sz="0" w:space="0" w:color="auto"/>
        <w:bottom w:val="none" w:sz="0" w:space="0" w:color="auto"/>
        <w:right w:val="none" w:sz="0" w:space="0" w:color="auto"/>
      </w:divBdr>
    </w:div>
    <w:div w:id="210575583">
      <w:bodyDiv w:val="1"/>
      <w:marLeft w:val="0"/>
      <w:marRight w:val="0"/>
      <w:marTop w:val="0"/>
      <w:marBottom w:val="0"/>
      <w:divBdr>
        <w:top w:val="none" w:sz="0" w:space="0" w:color="auto"/>
        <w:left w:val="none" w:sz="0" w:space="0" w:color="auto"/>
        <w:bottom w:val="none" w:sz="0" w:space="0" w:color="auto"/>
        <w:right w:val="none" w:sz="0" w:space="0" w:color="auto"/>
      </w:divBdr>
    </w:div>
    <w:div w:id="211309077">
      <w:bodyDiv w:val="1"/>
      <w:marLeft w:val="0"/>
      <w:marRight w:val="0"/>
      <w:marTop w:val="0"/>
      <w:marBottom w:val="0"/>
      <w:divBdr>
        <w:top w:val="none" w:sz="0" w:space="0" w:color="auto"/>
        <w:left w:val="none" w:sz="0" w:space="0" w:color="auto"/>
        <w:bottom w:val="none" w:sz="0" w:space="0" w:color="auto"/>
        <w:right w:val="none" w:sz="0" w:space="0" w:color="auto"/>
      </w:divBdr>
    </w:div>
    <w:div w:id="211575237">
      <w:bodyDiv w:val="1"/>
      <w:marLeft w:val="0"/>
      <w:marRight w:val="0"/>
      <w:marTop w:val="0"/>
      <w:marBottom w:val="0"/>
      <w:divBdr>
        <w:top w:val="none" w:sz="0" w:space="0" w:color="auto"/>
        <w:left w:val="none" w:sz="0" w:space="0" w:color="auto"/>
        <w:bottom w:val="none" w:sz="0" w:space="0" w:color="auto"/>
        <w:right w:val="none" w:sz="0" w:space="0" w:color="auto"/>
      </w:divBdr>
    </w:div>
    <w:div w:id="224877962">
      <w:bodyDiv w:val="1"/>
      <w:marLeft w:val="0"/>
      <w:marRight w:val="0"/>
      <w:marTop w:val="0"/>
      <w:marBottom w:val="0"/>
      <w:divBdr>
        <w:top w:val="none" w:sz="0" w:space="0" w:color="auto"/>
        <w:left w:val="none" w:sz="0" w:space="0" w:color="auto"/>
        <w:bottom w:val="none" w:sz="0" w:space="0" w:color="auto"/>
        <w:right w:val="none" w:sz="0" w:space="0" w:color="auto"/>
      </w:divBdr>
    </w:div>
    <w:div w:id="230821096">
      <w:bodyDiv w:val="1"/>
      <w:marLeft w:val="0"/>
      <w:marRight w:val="0"/>
      <w:marTop w:val="0"/>
      <w:marBottom w:val="0"/>
      <w:divBdr>
        <w:top w:val="none" w:sz="0" w:space="0" w:color="auto"/>
        <w:left w:val="none" w:sz="0" w:space="0" w:color="auto"/>
        <w:bottom w:val="none" w:sz="0" w:space="0" w:color="auto"/>
        <w:right w:val="none" w:sz="0" w:space="0" w:color="auto"/>
      </w:divBdr>
    </w:div>
    <w:div w:id="238710080">
      <w:bodyDiv w:val="1"/>
      <w:marLeft w:val="0"/>
      <w:marRight w:val="0"/>
      <w:marTop w:val="0"/>
      <w:marBottom w:val="0"/>
      <w:divBdr>
        <w:top w:val="none" w:sz="0" w:space="0" w:color="auto"/>
        <w:left w:val="none" w:sz="0" w:space="0" w:color="auto"/>
        <w:bottom w:val="none" w:sz="0" w:space="0" w:color="auto"/>
        <w:right w:val="none" w:sz="0" w:space="0" w:color="auto"/>
      </w:divBdr>
    </w:div>
    <w:div w:id="238902123">
      <w:bodyDiv w:val="1"/>
      <w:marLeft w:val="0"/>
      <w:marRight w:val="0"/>
      <w:marTop w:val="0"/>
      <w:marBottom w:val="0"/>
      <w:divBdr>
        <w:top w:val="none" w:sz="0" w:space="0" w:color="auto"/>
        <w:left w:val="none" w:sz="0" w:space="0" w:color="auto"/>
        <w:bottom w:val="none" w:sz="0" w:space="0" w:color="auto"/>
        <w:right w:val="none" w:sz="0" w:space="0" w:color="auto"/>
      </w:divBdr>
    </w:div>
    <w:div w:id="248390579">
      <w:bodyDiv w:val="1"/>
      <w:marLeft w:val="0"/>
      <w:marRight w:val="0"/>
      <w:marTop w:val="0"/>
      <w:marBottom w:val="0"/>
      <w:divBdr>
        <w:top w:val="none" w:sz="0" w:space="0" w:color="auto"/>
        <w:left w:val="none" w:sz="0" w:space="0" w:color="auto"/>
        <w:bottom w:val="none" w:sz="0" w:space="0" w:color="auto"/>
        <w:right w:val="none" w:sz="0" w:space="0" w:color="auto"/>
      </w:divBdr>
    </w:div>
    <w:div w:id="254483075">
      <w:bodyDiv w:val="1"/>
      <w:marLeft w:val="0"/>
      <w:marRight w:val="0"/>
      <w:marTop w:val="0"/>
      <w:marBottom w:val="0"/>
      <w:divBdr>
        <w:top w:val="none" w:sz="0" w:space="0" w:color="auto"/>
        <w:left w:val="none" w:sz="0" w:space="0" w:color="auto"/>
        <w:bottom w:val="none" w:sz="0" w:space="0" w:color="auto"/>
        <w:right w:val="none" w:sz="0" w:space="0" w:color="auto"/>
      </w:divBdr>
    </w:div>
    <w:div w:id="267201245">
      <w:bodyDiv w:val="1"/>
      <w:marLeft w:val="0"/>
      <w:marRight w:val="0"/>
      <w:marTop w:val="0"/>
      <w:marBottom w:val="0"/>
      <w:divBdr>
        <w:top w:val="none" w:sz="0" w:space="0" w:color="auto"/>
        <w:left w:val="none" w:sz="0" w:space="0" w:color="auto"/>
        <w:bottom w:val="none" w:sz="0" w:space="0" w:color="auto"/>
        <w:right w:val="none" w:sz="0" w:space="0" w:color="auto"/>
      </w:divBdr>
    </w:div>
    <w:div w:id="269361378">
      <w:bodyDiv w:val="1"/>
      <w:marLeft w:val="0"/>
      <w:marRight w:val="0"/>
      <w:marTop w:val="0"/>
      <w:marBottom w:val="0"/>
      <w:divBdr>
        <w:top w:val="none" w:sz="0" w:space="0" w:color="auto"/>
        <w:left w:val="none" w:sz="0" w:space="0" w:color="auto"/>
        <w:bottom w:val="none" w:sz="0" w:space="0" w:color="auto"/>
        <w:right w:val="none" w:sz="0" w:space="0" w:color="auto"/>
      </w:divBdr>
    </w:div>
    <w:div w:id="270405178">
      <w:bodyDiv w:val="1"/>
      <w:marLeft w:val="0"/>
      <w:marRight w:val="0"/>
      <w:marTop w:val="0"/>
      <w:marBottom w:val="0"/>
      <w:divBdr>
        <w:top w:val="none" w:sz="0" w:space="0" w:color="auto"/>
        <w:left w:val="none" w:sz="0" w:space="0" w:color="auto"/>
        <w:bottom w:val="none" w:sz="0" w:space="0" w:color="auto"/>
        <w:right w:val="none" w:sz="0" w:space="0" w:color="auto"/>
      </w:divBdr>
    </w:div>
    <w:div w:id="283122132">
      <w:bodyDiv w:val="1"/>
      <w:marLeft w:val="0"/>
      <w:marRight w:val="0"/>
      <w:marTop w:val="0"/>
      <w:marBottom w:val="0"/>
      <w:divBdr>
        <w:top w:val="none" w:sz="0" w:space="0" w:color="auto"/>
        <w:left w:val="none" w:sz="0" w:space="0" w:color="auto"/>
        <w:bottom w:val="none" w:sz="0" w:space="0" w:color="auto"/>
        <w:right w:val="none" w:sz="0" w:space="0" w:color="auto"/>
      </w:divBdr>
    </w:div>
    <w:div w:id="300771012">
      <w:bodyDiv w:val="1"/>
      <w:marLeft w:val="0"/>
      <w:marRight w:val="0"/>
      <w:marTop w:val="0"/>
      <w:marBottom w:val="0"/>
      <w:divBdr>
        <w:top w:val="none" w:sz="0" w:space="0" w:color="auto"/>
        <w:left w:val="none" w:sz="0" w:space="0" w:color="auto"/>
        <w:bottom w:val="none" w:sz="0" w:space="0" w:color="auto"/>
        <w:right w:val="none" w:sz="0" w:space="0" w:color="auto"/>
      </w:divBdr>
    </w:div>
    <w:div w:id="301664891">
      <w:bodyDiv w:val="1"/>
      <w:marLeft w:val="0"/>
      <w:marRight w:val="0"/>
      <w:marTop w:val="0"/>
      <w:marBottom w:val="0"/>
      <w:divBdr>
        <w:top w:val="none" w:sz="0" w:space="0" w:color="auto"/>
        <w:left w:val="none" w:sz="0" w:space="0" w:color="auto"/>
        <w:bottom w:val="none" w:sz="0" w:space="0" w:color="auto"/>
        <w:right w:val="none" w:sz="0" w:space="0" w:color="auto"/>
      </w:divBdr>
    </w:div>
    <w:div w:id="302586591">
      <w:bodyDiv w:val="1"/>
      <w:marLeft w:val="0"/>
      <w:marRight w:val="0"/>
      <w:marTop w:val="0"/>
      <w:marBottom w:val="0"/>
      <w:divBdr>
        <w:top w:val="none" w:sz="0" w:space="0" w:color="auto"/>
        <w:left w:val="none" w:sz="0" w:space="0" w:color="auto"/>
        <w:bottom w:val="none" w:sz="0" w:space="0" w:color="auto"/>
        <w:right w:val="none" w:sz="0" w:space="0" w:color="auto"/>
      </w:divBdr>
    </w:div>
    <w:div w:id="303051065">
      <w:bodyDiv w:val="1"/>
      <w:marLeft w:val="0"/>
      <w:marRight w:val="0"/>
      <w:marTop w:val="0"/>
      <w:marBottom w:val="0"/>
      <w:divBdr>
        <w:top w:val="none" w:sz="0" w:space="0" w:color="auto"/>
        <w:left w:val="none" w:sz="0" w:space="0" w:color="auto"/>
        <w:bottom w:val="none" w:sz="0" w:space="0" w:color="auto"/>
        <w:right w:val="none" w:sz="0" w:space="0" w:color="auto"/>
      </w:divBdr>
    </w:div>
    <w:div w:id="307519558">
      <w:bodyDiv w:val="1"/>
      <w:marLeft w:val="0"/>
      <w:marRight w:val="0"/>
      <w:marTop w:val="0"/>
      <w:marBottom w:val="0"/>
      <w:divBdr>
        <w:top w:val="none" w:sz="0" w:space="0" w:color="auto"/>
        <w:left w:val="none" w:sz="0" w:space="0" w:color="auto"/>
        <w:bottom w:val="none" w:sz="0" w:space="0" w:color="auto"/>
        <w:right w:val="none" w:sz="0" w:space="0" w:color="auto"/>
      </w:divBdr>
    </w:div>
    <w:div w:id="314185319">
      <w:bodyDiv w:val="1"/>
      <w:marLeft w:val="0"/>
      <w:marRight w:val="0"/>
      <w:marTop w:val="0"/>
      <w:marBottom w:val="0"/>
      <w:divBdr>
        <w:top w:val="none" w:sz="0" w:space="0" w:color="auto"/>
        <w:left w:val="none" w:sz="0" w:space="0" w:color="auto"/>
        <w:bottom w:val="none" w:sz="0" w:space="0" w:color="auto"/>
        <w:right w:val="none" w:sz="0" w:space="0" w:color="auto"/>
      </w:divBdr>
    </w:div>
    <w:div w:id="314919215">
      <w:bodyDiv w:val="1"/>
      <w:marLeft w:val="0"/>
      <w:marRight w:val="0"/>
      <w:marTop w:val="0"/>
      <w:marBottom w:val="0"/>
      <w:divBdr>
        <w:top w:val="none" w:sz="0" w:space="0" w:color="auto"/>
        <w:left w:val="none" w:sz="0" w:space="0" w:color="auto"/>
        <w:bottom w:val="none" w:sz="0" w:space="0" w:color="auto"/>
        <w:right w:val="none" w:sz="0" w:space="0" w:color="auto"/>
      </w:divBdr>
    </w:div>
    <w:div w:id="334653300">
      <w:bodyDiv w:val="1"/>
      <w:marLeft w:val="0"/>
      <w:marRight w:val="0"/>
      <w:marTop w:val="0"/>
      <w:marBottom w:val="0"/>
      <w:divBdr>
        <w:top w:val="none" w:sz="0" w:space="0" w:color="auto"/>
        <w:left w:val="none" w:sz="0" w:space="0" w:color="auto"/>
        <w:bottom w:val="none" w:sz="0" w:space="0" w:color="auto"/>
        <w:right w:val="none" w:sz="0" w:space="0" w:color="auto"/>
      </w:divBdr>
    </w:div>
    <w:div w:id="336688780">
      <w:bodyDiv w:val="1"/>
      <w:marLeft w:val="0"/>
      <w:marRight w:val="0"/>
      <w:marTop w:val="0"/>
      <w:marBottom w:val="0"/>
      <w:divBdr>
        <w:top w:val="none" w:sz="0" w:space="0" w:color="auto"/>
        <w:left w:val="none" w:sz="0" w:space="0" w:color="auto"/>
        <w:bottom w:val="none" w:sz="0" w:space="0" w:color="auto"/>
        <w:right w:val="none" w:sz="0" w:space="0" w:color="auto"/>
      </w:divBdr>
    </w:div>
    <w:div w:id="345912244">
      <w:bodyDiv w:val="1"/>
      <w:marLeft w:val="0"/>
      <w:marRight w:val="0"/>
      <w:marTop w:val="0"/>
      <w:marBottom w:val="0"/>
      <w:divBdr>
        <w:top w:val="none" w:sz="0" w:space="0" w:color="auto"/>
        <w:left w:val="none" w:sz="0" w:space="0" w:color="auto"/>
        <w:bottom w:val="none" w:sz="0" w:space="0" w:color="auto"/>
        <w:right w:val="none" w:sz="0" w:space="0" w:color="auto"/>
      </w:divBdr>
    </w:div>
    <w:div w:id="347026625">
      <w:bodyDiv w:val="1"/>
      <w:marLeft w:val="0"/>
      <w:marRight w:val="0"/>
      <w:marTop w:val="0"/>
      <w:marBottom w:val="0"/>
      <w:divBdr>
        <w:top w:val="none" w:sz="0" w:space="0" w:color="auto"/>
        <w:left w:val="none" w:sz="0" w:space="0" w:color="auto"/>
        <w:bottom w:val="none" w:sz="0" w:space="0" w:color="auto"/>
        <w:right w:val="none" w:sz="0" w:space="0" w:color="auto"/>
      </w:divBdr>
    </w:div>
    <w:div w:id="347945506">
      <w:bodyDiv w:val="1"/>
      <w:marLeft w:val="0"/>
      <w:marRight w:val="0"/>
      <w:marTop w:val="0"/>
      <w:marBottom w:val="0"/>
      <w:divBdr>
        <w:top w:val="none" w:sz="0" w:space="0" w:color="auto"/>
        <w:left w:val="none" w:sz="0" w:space="0" w:color="auto"/>
        <w:bottom w:val="none" w:sz="0" w:space="0" w:color="auto"/>
        <w:right w:val="none" w:sz="0" w:space="0" w:color="auto"/>
      </w:divBdr>
    </w:div>
    <w:div w:id="363135382">
      <w:bodyDiv w:val="1"/>
      <w:marLeft w:val="0"/>
      <w:marRight w:val="0"/>
      <w:marTop w:val="0"/>
      <w:marBottom w:val="0"/>
      <w:divBdr>
        <w:top w:val="none" w:sz="0" w:space="0" w:color="auto"/>
        <w:left w:val="none" w:sz="0" w:space="0" w:color="auto"/>
        <w:bottom w:val="none" w:sz="0" w:space="0" w:color="auto"/>
        <w:right w:val="none" w:sz="0" w:space="0" w:color="auto"/>
      </w:divBdr>
    </w:div>
    <w:div w:id="366762535">
      <w:bodyDiv w:val="1"/>
      <w:marLeft w:val="0"/>
      <w:marRight w:val="0"/>
      <w:marTop w:val="0"/>
      <w:marBottom w:val="0"/>
      <w:divBdr>
        <w:top w:val="none" w:sz="0" w:space="0" w:color="auto"/>
        <w:left w:val="none" w:sz="0" w:space="0" w:color="auto"/>
        <w:bottom w:val="none" w:sz="0" w:space="0" w:color="auto"/>
        <w:right w:val="none" w:sz="0" w:space="0" w:color="auto"/>
      </w:divBdr>
    </w:div>
    <w:div w:id="367492349">
      <w:bodyDiv w:val="1"/>
      <w:marLeft w:val="0"/>
      <w:marRight w:val="0"/>
      <w:marTop w:val="0"/>
      <w:marBottom w:val="0"/>
      <w:divBdr>
        <w:top w:val="none" w:sz="0" w:space="0" w:color="auto"/>
        <w:left w:val="none" w:sz="0" w:space="0" w:color="auto"/>
        <w:bottom w:val="none" w:sz="0" w:space="0" w:color="auto"/>
        <w:right w:val="none" w:sz="0" w:space="0" w:color="auto"/>
      </w:divBdr>
    </w:div>
    <w:div w:id="381683630">
      <w:bodyDiv w:val="1"/>
      <w:marLeft w:val="0"/>
      <w:marRight w:val="0"/>
      <w:marTop w:val="0"/>
      <w:marBottom w:val="0"/>
      <w:divBdr>
        <w:top w:val="none" w:sz="0" w:space="0" w:color="auto"/>
        <w:left w:val="none" w:sz="0" w:space="0" w:color="auto"/>
        <w:bottom w:val="none" w:sz="0" w:space="0" w:color="auto"/>
        <w:right w:val="none" w:sz="0" w:space="0" w:color="auto"/>
      </w:divBdr>
    </w:div>
    <w:div w:id="383606660">
      <w:bodyDiv w:val="1"/>
      <w:marLeft w:val="0"/>
      <w:marRight w:val="0"/>
      <w:marTop w:val="0"/>
      <w:marBottom w:val="0"/>
      <w:divBdr>
        <w:top w:val="none" w:sz="0" w:space="0" w:color="auto"/>
        <w:left w:val="none" w:sz="0" w:space="0" w:color="auto"/>
        <w:bottom w:val="none" w:sz="0" w:space="0" w:color="auto"/>
        <w:right w:val="none" w:sz="0" w:space="0" w:color="auto"/>
      </w:divBdr>
    </w:div>
    <w:div w:id="384833993">
      <w:bodyDiv w:val="1"/>
      <w:marLeft w:val="0"/>
      <w:marRight w:val="0"/>
      <w:marTop w:val="0"/>
      <w:marBottom w:val="0"/>
      <w:divBdr>
        <w:top w:val="none" w:sz="0" w:space="0" w:color="auto"/>
        <w:left w:val="none" w:sz="0" w:space="0" w:color="auto"/>
        <w:bottom w:val="none" w:sz="0" w:space="0" w:color="auto"/>
        <w:right w:val="none" w:sz="0" w:space="0" w:color="auto"/>
      </w:divBdr>
    </w:div>
    <w:div w:id="388963745">
      <w:bodyDiv w:val="1"/>
      <w:marLeft w:val="0"/>
      <w:marRight w:val="0"/>
      <w:marTop w:val="0"/>
      <w:marBottom w:val="0"/>
      <w:divBdr>
        <w:top w:val="none" w:sz="0" w:space="0" w:color="auto"/>
        <w:left w:val="none" w:sz="0" w:space="0" w:color="auto"/>
        <w:bottom w:val="none" w:sz="0" w:space="0" w:color="auto"/>
        <w:right w:val="none" w:sz="0" w:space="0" w:color="auto"/>
      </w:divBdr>
    </w:div>
    <w:div w:id="390929964">
      <w:bodyDiv w:val="1"/>
      <w:marLeft w:val="0"/>
      <w:marRight w:val="0"/>
      <w:marTop w:val="0"/>
      <w:marBottom w:val="0"/>
      <w:divBdr>
        <w:top w:val="none" w:sz="0" w:space="0" w:color="auto"/>
        <w:left w:val="none" w:sz="0" w:space="0" w:color="auto"/>
        <w:bottom w:val="none" w:sz="0" w:space="0" w:color="auto"/>
        <w:right w:val="none" w:sz="0" w:space="0" w:color="auto"/>
      </w:divBdr>
    </w:div>
    <w:div w:id="391588204">
      <w:bodyDiv w:val="1"/>
      <w:marLeft w:val="0"/>
      <w:marRight w:val="0"/>
      <w:marTop w:val="0"/>
      <w:marBottom w:val="0"/>
      <w:divBdr>
        <w:top w:val="none" w:sz="0" w:space="0" w:color="auto"/>
        <w:left w:val="none" w:sz="0" w:space="0" w:color="auto"/>
        <w:bottom w:val="none" w:sz="0" w:space="0" w:color="auto"/>
        <w:right w:val="none" w:sz="0" w:space="0" w:color="auto"/>
      </w:divBdr>
    </w:div>
    <w:div w:id="393967674">
      <w:bodyDiv w:val="1"/>
      <w:marLeft w:val="0"/>
      <w:marRight w:val="0"/>
      <w:marTop w:val="0"/>
      <w:marBottom w:val="0"/>
      <w:divBdr>
        <w:top w:val="none" w:sz="0" w:space="0" w:color="auto"/>
        <w:left w:val="none" w:sz="0" w:space="0" w:color="auto"/>
        <w:bottom w:val="none" w:sz="0" w:space="0" w:color="auto"/>
        <w:right w:val="none" w:sz="0" w:space="0" w:color="auto"/>
      </w:divBdr>
    </w:div>
    <w:div w:id="398403965">
      <w:bodyDiv w:val="1"/>
      <w:marLeft w:val="0"/>
      <w:marRight w:val="0"/>
      <w:marTop w:val="0"/>
      <w:marBottom w:val="0"/>
      <w:divBdr>
        <w:top w:val="none" w:sz="0" w:space="0" w:color="auto"/>
        <w:left w:val="none" w:sz="0" w:space="0" w:color="auto"/>
        <w:bottom w:val="none" w:sz="0" w:space="0" w:color="auto"/>
        <w:right w:val="none" w:sz="0" w:space="0" w:color="auto"/>
      </w:divBdr>
    </w:div>
    <w:div w:id="410784704">
      <w:bodyDiv w:val="1"/>
      <w:marLeft w:val="0"/>
      <w:marRight w:val="0"/>
      <w:marTop w:val="0"/>
      <w:marBottom w:val="0"/>
      <w:divBdr>
        <w:top w:val="none" w:sz="0" w:space="0" w:color="auto"/>
        <w:left w:val="none" w:sz="0" w:space="0" w:color="auto"/>
        <w:bottom w:val="none" w:sz="0" w:space="0" w:color="auto"/>
        <w:right w:val="none" w:sz="0" w:space="0" w:color="auto"/>
      </w:divBdr>
    </w:div>
    <w:div w:id="413161896">
      <w:bodyDiv w:val="1"/>
      <w:marLeft w:val="0"/>
      <w:marRight w:val="0"/>
      <w:marTop w:val="0"/>
      <w:marBottom w:val="0"/>
      <w:divBdr>
        <w:top w:val="none" w:sz="0" w:space="0" w:color="auto"/>
        <w:left w:val="none" w:sz="0" w:space="0" w:color="auto"/>
        <w:bottom w:val="none" w:sz="0" w:space="0" w:color="auto"/>
        <w:right w:val="none" w:sz="0" w:space="0" w:color="auto"/>
      </w:divBdr>
    </w:div>
    <w:div w:id="434786720">
      <w:bodyDiv w:val="1"/>
      <w:marLeft w:val="0"/>
      <w:marRight w:val="0"/>
      <w:marTop w:val="0"/>
      <w:marBottom w:val="0"/>
      <w:divBdr>
        <w:top w:val="none" w:sz="0" w:space="0" w:color="auto"/>
        <w:left w:val="none" w:sz="0" w:space="0" w:color="auto"/>
        <w:bottom w:val="none" w:sz="0" w:space="0" w:color="auto"/>
        <w:right w:val="none" w:sz="0" w:space="0" w:color="auto"/>
      </w:divBdr>
    </w:div>
    <w:div w:id="443574230">
      <w:bodyDiv w:val="1"/>
      <w:marLeft w:val="0"/>
      <w:marRight w:val="0"/>
      <w:marTop w:val="0"/>
      <w:marBottom w:val="0"/>
      <w:divBdr>
        <w:top w:val="none" w:sz="0" w:space="0" w:color="auto"/>
        <w:left w:val="none" w:sz="0" w:space="0" w:color="auto"/>
        <w:bottom w:val="none" w:sz="0" w:space="0" w:color="auto"/>
        <w:right w:val="none" w:sz="0" w:space="0" w:color="auto"/>
      </w:divBdr>
    </w:div>
    <w:div w:id="448208084">
      <w:bodyDiv w:val="1"/>
      <w:marLeft w:val="0"/>
      <w:marRight w:val="0"/>
      <w:marTop w:val="0"/>
      <w:marBottom w:val="0"/>
      <w:divBdr>
        <w:top w:val="none" w:sz="0" w:space="0" w:color="auto"/>
        <w:left w:val="none" w:sz="0" w:space="0" w:color="auto"/>
        <w:bottom w:val="none" w:sz="0" w:space="0" w:color="auto"/>
        <w:right w:val="none" w:sz="0" w:space="0" w:color="auto"/>
      </w:divBdr>
    </w:div>
    <w:div w:id="461313709">
      <w:bodyDiv w:val="1"/>
      <w:marLeft w:val="0"/>
      <w:marRight w:val="0"/>
      <w:marTop w:val="0"/>
      <w:marBottom w:val="0"/>
      <w:divBdr>
        <w:top w:val="none" w:sz="0" w:space="0" w:color="auto"/>
        <w:left w:val="none" w:sz="0" w:space="0" w:color="auto"/>
        <w:bottom w:val="none" w:sz="0" w:space="0" w:color="auto"/>
        <w:right w:val="none" w:sz="0" w:space="0" w:color="auto"/>
      </w:divBdr>
    </w:div>
    <w:div w:id="466437265">
      <w:bodyDiv w:val="1"/>
      <w:marLeft w:val="0"/>
      <w:marRight w:val="0"/>
      <w:marTop w:val="0"/>
      <w:marBottom w:val="0"/>
      <w:divBdr>
        <w:top w:val="none" w:sz="0" w:space="0" w:color="auto"/>
        <w:left w:val="none" w:sz="0" w:space="0" w:color="auto"/>
        <w:bottom w:val="none" w:sz="0" w:space="0" w:color="auto"/>
        <w:right w:val="none" w:sz="0" w:space="0" w:color="auto"/>
      </w:divBdr>
    </w:div>
    <w:div w:id="472479901">
      <w:bodyDiv w:val="1"/>
      <w:marLeft w:val="0"/>
      <w:marRight w:val="0"/>
      <w:marTop w:val="0"/>
      <w:marBottom w:val="0"/>
      <w:divBdr>
        <w:top w:val="none" w:sz="0" w:space="0" w:color="auto"/>
        <w:left w:val="none" w:sz="0" w:space="0" w:color="auto"/>
        <w:bottom w:val="none" w:sz="0" w:space="0" w:color="auto"/>
        <w:right w:val="none" w:sz="0" w:space="0" w:color="auto"/>
      </w:divBdr>
    </w:div>
    <w:div w:id="472721126">
      <w:bodyDiv w:val="1"/>
      <w:marLeft w:val="0"/>
      <w:marRight w:val="0"/>
      <w:marTop w:val="0"/>
      <w:marBottom w:val="0"/>
      <w:divBdr>
        <w:top w:val="none" w:sz="0" w:space="0" w:color="auto"/>
        <w:left w:val="none" w:sz="0" w:space="0" w:color="auto"/>
        <w:bottom w:val="none" w:sz="0" w:space="0" w:color="auto"/>
        <w:right w:val="none" w:sz="0" w:space="0" w:color="auto"/>
      </w:divBdr>
    </w:div>
    <w:div w:id="473644870">
      <w:bodyDiv w:val="1"/>
      <w:marLeft w:val="0"/>
      <w:marRight w:val="0"/>
      <w:marTop w:val="0"/>
      <w:marBottom w:val="0"/>
      <w:divBdr>
        <w:top w:val="none" w:sz="0" w:space="0" w:color="auto"/>
        <w:left w:val="none" w:sz="0" w:space="0" w:color="auto"/>
        <w:bottom w:val="none" w:sz="0" w:space="0" w:color="auto"/>
        <w:right w:val="none" w:sz="0" w:space="0" w:color="auto"/>
      </w:divBdr>
    </w:div>
    <w:div w:id="474420580">
      <w:bodyDiv w:val="1"/>
      <w:marLeft w:val="0"/>
      <w:marRight w:val="0"/>
      <w:marTop w:val="0"/>
      <w:marBottom w:val="0"/>
      <w:divBdr>
        <w:top w:val="none" w:sz="0" w:space="0" w:color="auto"/>
        <w:left w:val="none" w:sz="0" w:space="0" w:color="auto"/>
        <w:bottom w:val="none" w:sz="0" w:space="0" w:color="auto"/>
        <w:right w:val="none" w:sz="0" w:space="0" w:color="auto"/>
      </w:divBdr>
    </w:div>
    <w:div w:id="479612007">
      <w:bodyDiv w:val="1"/>
      <w:marLeft w:val="0"/>
      <w:marRight w:val="0"/>
      <w:marTop w:val="0"/>
      <w:marBottom w:val="0"/>
      <w:divBdr>
        <w:top w:val="none" w:sz="0" w:space="0" w:color="auto"/>
        <w:left w:val="none" w:sz="0" w:space="0" w:color="auto"/>
        <w:bottom w:val="none" w:sz="0" w:space="0" w:color="auto"/>
        <w:right w:val="none" w:sz="0" w:space="0" w:color="auto"/>
      </w:divBdr>
    </w:div>
    <w:div w:id="480583239">
      <w:bodyDiv w:val="1"/>
      <w:marLeft w:val="0"/>
      <w:marRight w:val="0"/>
      <w:marTop w:val="0"/>
      <w:marBottom w:val="0"/>
      <w:divBdr>
        <w:top w:val="none" w:sz="0" w:space="0" w:color="auto"/>
        <w:left w:val="none" w:sz="0" w:space="0" w:color="auto"/>
        <w:bottom w:val="none" w:sz="0" w:space="0" w:color="auto"/>
        <w:right w:val="none" w:sz="0" w:space="0" w:color="auto"/>
      </w:divBdr>
    </w:div>
    <w:div w:id="486551026">
      <w:bodyDiv w:val="1"/>
      <w:marLeft w:val="0"/>
      <w:marRight w:val="0"/>
      <w:marTop w:val="0"/>
      <w:marBottom w:val="0"/>
      <w:divBdr>
        <w:top w:val="none" w:sz="0" w:space="0" w:color="auto"/>
        <w:left w:val="none" w:sz="0" w:space="0" w:color="auto"/>
        <w:bottom w:val="none" w:sz="0" w:space="0" w:color="auto"/>
        <w:right w:val="none" w:sz="0" w:space="0" w:color="auto"/>
      </w:divBdr>
    </w:div>
    <w:div w:id="492840243">
      <w:bodyDiv w:val="1"/>
      <w:marLeft w:val="0"/>
      <w:marRight w:val="0"/>
      <w:marTop w:val="0"/>
      <w:marBottom w:val="0"/>
      <w:divBdr>
        <w:top w:val="none" w:sz="0" w:space="0" w:color="auto"/>
        <w:left w:val="none" w:sz="0" w:space="0" w:color="auto"/>
        <w:bottom w:val="none" w:sz="0" w:space="0" w:color="auto"/>
        <w:right w:val="none" w:sz="0" w:space="0" w:color="auto"/>
      </w:divBdr>
    </w:div>
    <w:div w:id="494077566">
      <w:bodyDiv w:val="1"/>
      <w:marLeft w:val="0"/>
      <w:marRight w:val="0"/>
      <w:marTop w:val="0"/>
      <w:marBottom w:val="0"/>
      <w:divBdr>
        <w:top w:val="none" w:sz="0" w:space="0" w:color="auto"/>
        <w:left w:val="none" w:sz="0" w:space="0" w:color="auto"/>
        <w:bottom w:val="none" w:sz="0" w:space="0" w:color="auto"/>
        <w:right w:val="none" w:sz="0" w:space="0" w:color="auto"/>
      </w:divBdr>
    </w:div>
    <w:div w:id="496117099">
      <w:bodyDiv w:val="1"/>
      <w:marLeft w:val="0"/>
      <w:marRight w:val="0"/>
      <w:marTop w:val="0"/>
      <w:marBottom w:val="0"/>
      <w:divBdr>
        <w:top w:val="none" w:sz="0" w:space="0" w:color="auto"/>
        <w:left w:val="none" w:sz="0" w:space="0" w:color="auto"/>
        <w:bottom w:val="none" w:sz="0" w:space="0" w:color="auto"/>
        <w:right w:val="none" w:sz="0" w:space="0" w:color="auto"/>
      </w:divBdr>
    </w:div>
    <w:div w:id="498616708">
      <w:bodyDiv w:val="1"/>
      <w:marLeft w:val="0"/>
      <w:marRight w:val="0"/>
      <w:marTop w:val="0"/>
      <w:marBottom w:val="0"/>
      <w:divBdr>
        <w:top w:val="none" w:sz="0" w:space="0" w:color="auto"/>
        <w:left w:val="none" w:sz="0" w:space="0" w:color="auto"/>
        <w:bottom w:val="none" w:sz="0" w:space="0" w:color="auto"/>
        <w:right w:val="none" w:sz="0" w:space="0" w:color="auto"/>
      </w:divBdr>
    </w:div>
    <w:div w:id="505097508">
      <w:bodyDiv w:val="1"/>
      <w:marLeft w:val="0"/>
      <w:marRight w:val="0"/>
      <w:marTop w:val="0"/>
      <w:marBottom w:val="0"/>
      <w:divBdr>
        <w:top w:val="none" w:sz="0" w:space="0" w:color="auto"/>
        <w:left w:val="none" w:sz="0" w:space="0" w:color="auto"/>
        <w:bottom w:val="none" w:sz="0" w:space="0" w:color="auto"/>
        <w:right w:val="none" w:sz="0" w:space="0" w:color="auto"/>
      </w:divBdr>
    </w:div>
    <w:div w:id="517232807">
      <w:bodyDiv w:val="1"/>
      <w:marLeft w:val="0"/>
      <w:marRight w:val="0"/>
      <w:marTop w:val="0"/>
      <w:marBottom w:val="0"/>
      <w:divBdr>
        <w:top w:val="none" w:sz="0" w:space="0" w:color="auto"/>
        <w:left w:val="none" w:sz="0" w:space="0" w:color="auto"/>
        <w:bottom w:val="none" w:sz="0" w:space="0" w:color="auto"/>
        <w:right w:val="none" w:sz="0" w:space="0" w:color="auto"/>
      </w:divBdr>
    </w:div>
    <w:div w:id="521357792">
      <w:bodyDiv w:val="1"/>
      <w:marLeft w:val="0"/>
      <w:marRight w:val="0"/>
      <w:marTop w:val="0"/>
      <w:marBottom w:val="0"/>
      <w:divBdr>
        <w:top w:val="none" w:sz="0" w:space="0" w:color="auto"/>
        <w:left w:val="none" w:sz="0" w:space="0" w:color="auto"/>
        <w:bottom w:val="none" w:sz="0" w:space="0" w:color="auto"/>
        <w:right w:val="none" w:sz="0" w:space="0" w:color="auto"/>
      </w:divBdr>
    </w:div>
    <w:div w:id="528645024">
      <w:bodyDiv w:val="1"/>
      <w:marLeft w:val="0"/>
      <w:marRight w:val="0"/>
      <w:marTop w:val="0"/>
      <w:marBottom w:val="0"/>
      <w:divBdr>
        <w:top w:val="none" w:sz="0" w:space="0" w:color="auto"/>
        <w:left w:val="none" w:sz="0" w:space="0" w:color="auto"/>
        <w:bottom w:val="none" w:sz="0" w:space="0" w:color="auto"/>
        <w:right w:val="none" w:sz="0" w:space="0" w:color="auto"/>
      </w:divBdr>
    </w:div>
    <w:div w:id="530076065">
      <w:bodyDiv w:val="1"/>
      <w:marLeft w:val="0"/>
      <w:marRight w:val="0"/>
      <w:marTop w:val="0"/>
      <w:marBottom w:val="0"/>
      <w:divBdr>
        <w:top w:val="none" w:sz="0" w:space="0" w:color="auto"/>
        <w:left w:val="none" w:sz="0" w:space="0" w:color="auto"/>
        <w:bottom w:val="none" w:sz="0" w:space="0" w:color="auto"/>
        <w:right w:val="none" w:sz="0" w:space="0" w:color="auto"/>
      </w:divBdr>
    </w:div>
    <w:div w:id="530873728">
      <w:bodyDiv w:val="1"/>
      <w:marLeft w:val="0"/>
      <w:marRight w:val="0"/>
      <w:marTop w:val="0"/>
      <w:marBottom w:val="0"/>
      <w:divBdr>
        <w:top w:val="none" w:sz="0" w:space="0" w:color="auto"/>
        <w:left w:val="none" w:sz="0" w:space="0" w:color="auto"/>
        <w:bottom w:val="none" w:sz="0" w:space="0" w:color="auto"/>
        <w:right w:val="none" w:sz="0" w:space="0" w:color="auto"/>
      </w:divBdr>
    </w:div>
    <w:div w:id="541089638">
      <w:bodyDiv w:val="1"/>
      <w:marLeft w:val="0"/>
      <w:marRight w:val="0"/>
      <w:marTop w:val="0"/>
      <w:marBottom w:val="0"/>
      <w:divBdr>
        <w:top w:val="none" w:sz="0" w:space="0" w:color="auto"/>
        <w:left w:val="none" w:sz="0" w:space="0" w:color="auto"/>
        <w:bottom w:val="none" w:sz="0" w:space="0" w:color="auto"/>
        <w:right w:val="none" w:sz="0" w:space="0" w:color="auto"/>
      </w:divBdr>
    </w:div>
    <w:div w:id="544369165">
      <w:bodyDiv w:val="1"/>
      <w:marLeft w:val="0"/>
      <w:marRight w:val="0"/>
      <w:marTop w:val="0"/>
      <w:marBottom w:val="0"/>
      <w:divBdr>
        <w:top w:val="none" w:sz="0" w:space="0" w:color="auto"/>
        <w:left w:val="none" w:sz="0" w:space="0" w:color="auto"/>
        <w:bottom w:val="none" w:sz="0" w:space="0" w:color="auto"/>
        <w:right w:val="none" w:sz="0" w:space="0" w:color="auto"/>
      </w:divBdr>
    </w:div>
    <w:div w:id="550768634">
      <w:bodyDiv w:val="1"/>
      <w:marLeft w:val="0"/>
      <w:marRight w:val="0"/>
      <w:marTop w:val="0"/>
      <w:marBottom w:val="0"/>
      <w:divBdr>
        <w:top w:val="none" w:sz="0" w:space="0" w:color="auto"/>
        <w:left w:val="none" w:sz="0" w:space="0" w:color="auto"/>
        <w:bottom w:val="none" w:sz="0" w:space="0" w:color="auto"/>
        <w:right w:val="none" w:sz="0" w:space="0" w:color="auto"/>
      </w:divBdr>
    </w:div>
    <w:div w:id="553155944">
      <w:bodyDiv w:val="1"/>
      <w:marLeft w:val="0"/>
      <w:marRight w:val="0"/>
      <w:marTop w:val="0"/>
      <w:marBottom w:val="0"/>
      <w:divBdr>
        <w:top w:val="none" w:sz="0" w:space="0" w:color="auto"/>
        <w:left w:val="none" w:sz="0" w:space="0" w:color="auto"/>
        <w:bottom w:val="none" w:sz="0" w:space="0" w:color="auto"/>
        <w:right w:val="none" w:sz="0" w:space="0" w:color="auto"/>
      </w:divBdr>
    </w:div>
    <w:div w:id="553855126">
      <w:bodyDiv w:val="1"/>
      <w:marLeft w:val="0"/>
      <w:marRight w:val="0"/>
      <w:marTop w:val="0"/>
      <w:marBottom w:val="0"/>
      <w:divBdr>
        <w:top w:val="none" w:sz="0" w:space="0" w:color="auto"/>
        <w:left w:val="none" w:sz="0" w:space="0" w:color="auto"/>
        <w:bottom w:val="none" w:sz="0" w:space="0" w:color="auto"/>
        <w:right w:val="none" w:sz="0" w:space="0" w:color="auto"/>
      </w:divBdr>
    </w:div>
    <w:div w:id="578444045">
      <w:bodyDiv w:val="1"/>
      <w:marLeft w:val="0"/>
      <w:marRight w:val="0"/>
      <w:marTop w:val="0"/>
      <w:marBottom w:val="0"/>
      <w:divBdr>
        <w:top w:val="none" w:sz="0" w:space="0" w:color="auto"/>
        <w:left w:val="none" w:sz="0" w:space="0" w:color="auto"/>
        <w:bottom w:val="none" w:sz="0" w:space="0" w:color="auto"/>
        <w:right w:val="none" w:sz="0" w:space="0" w:color="auto"/>
      </w:divBdr>
    </w:div>
    <w:div w:id="588198625">
      <w:bodyDiv w:val="1"/>
      <w:marLeft w:val="0"/>
      <w:marRight w:val="0"/>
      <w:marTop w:val="0"/>
      <w:marBottom w:val="0"/>
      <w:divBdr>
        <w:top w:val="none" w:sz="0" w:space="0" w:color="auto"/>
        <w:left w:val="none" w:sz="0" w:space="0" w:color="auto"/>
        <w:bottom w:val="none" w:sz="0" w:space="0" w:color="auto"/>
        <w:right w:val="none" w:sz="0" w:space="0" w:color="auto"/>
      </w:divBdr>
    </w:div>
    <w:div w:id="588660526">
      <w:bodyDiv w:val="1"/>
      <w:marLeft w:val="0"/>
      <w:marRight w:val="0"/>
      <w:marTop w:val="0"/>
      <w:marBottom w:val="0"/>
      <w:divBdr>
        <w:top w:val="none" w:sz="0" w:space="0" w:color="auto"/>
        <w:left w:val="none" w:sz="0" w:space="0" w:color="auto"/>
        <w:bottom w:val="none" w:sz="0" w:space="0" w:color="auto"/>
        <w:right w:val="none" w:sz="0" w:space="0" w:color="auto"/>
      </w:divBdr>
    </w:div>
    <w:div w:id="598217406">
      <w:bodyDiv w:val="1"/>
      <w:marLeft w:val="0"/>
      <w:marRight w:val="0"/>
      <w:marTop w:val="0"/>
      <w:marBottom w:val="0"/>
      <w:divBdr>
        <w:top w:val="none" w:sz="0" w:space="0" w:color="auto"/>
        <w:left w:val="none" w:sz="0" w:space="0" w:color="auto"/>
        <w:bottom w:val="none" w:sz="0" w:space="0" w:color="auto"/>
        <w:right w:val="none" w:sz="0" w:space="0" w:color="auto"/>
      </w:divBdr>
    </w:div>
    <w:div w:id="604389959">
      <w:bodyDiv w:val="1"/>
      <w:marLeft w:val="0"/>
      <w:marRight w:val="0"/>
      <w:marTop w:val="0"/>
      <w:marBottom w:val="0"/>
      <w:divBdr>
        <w:top w:val="none" w:sz="0" w:space="0" w:color="auto"/>
        <w:left w:val="none" w:sz="0" w:space="0" w:color="auto"/>
        <w:bottom w:val="none" w:sz="0" w:space="0" w:color="auto"/>
        <w:right w:val="none" w:sz="0" w:space="0" w:color="auto"/>
      </w:divBdr>
    </w:div>
    <w:div w:id="607935493">
      <w:bodyDiv w:val="1"/>
      <w:marLeft w:val="0"/>
      <w:marRight w:val="0"/>
      <w:marTop w:val="0"/>
      <w:marBottom w:val="0"/>
      <w:divBdr>
        <w:top w:val="none" w:sz="0" w:space="0" w:color="auto"/>
        <w:left w:val="none" w:sz="0" w:space="0" w:color="auto"/>
        <w:bottom w:val="none" w:sz="0" w:space="0" w:color="auto"/>
        <w:right w:val="none" w:sz="0" w:space="0" w:color="auto"/>
      </w:divBdr>
    </w:div>
    <w:div w:id="615603060">
      <w:bodyDiv w:val="1"/>
      <w:marLeft w:val="0"/>
      <w:marRight w:val="0"/>
      <w:marTop w:val="0"/>
      <w:marBottom w:val="0"/>
      <w:divBdr>
        <w:top w:val="none" w:sz="0" w:space="0" w:color="auto"/>
        <w:left w:val="none" w:sz="0" w:space="0" w:color="auto"/>
        <w:bottom w:val="none" w:sz="0" w:space="0" w:color="auto"/>
        <w:right w:val="none" w:sz="0" w:space="0" w:color="auto"/>
      </w:divBdr>
    </w:div>
    <w:div w:id="620495949">
      <w:bodyDiv w:val="1"/>
      <w:marLeft w:val="0"/>
      <w:marRight w:val="0"/>
      <w:marTop w:val="0"/>
      <w:marBottom w:val="0"/>
      <w:divBdr>
        <w:top w:val="none" w:sz="0" w:space="0" w:color="auto"/>
        <w:left w:val="none" w:sz="0" w:space="0" w:color="auto"/>
        <w:bottom w:val="none" w:sz="0" w:space="0" w:color="auto"/>
        <w:right w:val="none" w:sz="0" w:space="0" w:color="auto"/>
      </w:divBdr>
    </w:div>
    <w:div w:id="622469051">
      <w:bodyDiv w:val="1"/>
      <w:marLeft w:val="0"/>
      <w:marRight w:val="0"/>
      <w:marTop w:val="0"/>
      <w:marBottom w:val="0"/>
      <w:divBdr>
        <w:top w:val="none" w:sz="0" w:space="0" w:color="auto"/>
        <w:left w:val="none" w:sz="0" w:space="0" w:color="auto"/>
        <w:bottom w:val="none" w:sz="0" w:space="0" w:color="auto"/>
        <w:right w:val="none" w:sz="0" w:space="0" w:color="auto"/>
      </w:divBdr>
    </w:div>
    <w:div w:id="627786958">
      <w:bodyDiv w:val="1"/>
      <w:marLeft w:val="0"/>
      <w:marRight w:val="0"/>
      <w:marTop w:val="0"/>
      <w:marBottom w:val="0"/>
      <w:divBdr>
        <w:top w:val="none" w:sz="0" w:space="0" w:color="auto"/>
        <w:left w:val="none" w:sz="0" w:space="0" w:color="auto"/>
        <w:bottom w:val="none" w:sz="0" w:space="0" w:color="auto"/>
        <w:right w:val="none" w:sz="0" w:space="0" w:color="auto"/>
      </w:divBdr>
    </w:div>
    <w:div w:id="629359543">
      <w:bodyDiv w:val="1"/>
      <w:marLeft w:val="0"/>
      <w:marRight w:val="0"/>
      <w:marTop w:val="0"/>
      <w:marBottom w:val="0"/>
      <w:divBdr>
        <w:top w:val="none" w:sz="0" w:space="0" w:color="auto"/>
        <w:left w:val="none" w:sz="0" w:space="0" w:color="auto"/>
        <w:bottom w:val="none" w:sz="0" w:space="0" w:color="auto"/>
        <w:right w:val="none" w:sz="0" w:space="0" w:color="auto"/>
      </w:divBdr>
    </w:div>
    <w:div w:id="634289473">
      <w:bodyDiv w:val="1"/>
      <w:marLeft w:val="0"/>
      <w:marRight w:val="0"/>
      <w:marTop w:val="0"/>
      <w:marBottom w:val="0"/>
      <w:divBdr>
        <w:top w:val="none" w:sz="0" w:space="0" w:color="auto"/>
        <w:left w:val="none" w:sz="0" w:space="0" w:color="auto"/>
        <w:bottom w:val="none" w:sz="0" w:space="0" w:color="auto"/>
        <w:right w:val="none" w:sz="0" w:space="0" w:color="auto"/>
      </w:divBdr>
    </w:div>
    <w:div w:id="635061633">
      <w:bodyDiv w:val="1"/>
      <w:marLeft w:val="0"/>
      <w:marRight w:val="0"/>
      <w:marTop w:val="0"/>
      <w:marBottom w:val="0"/>
      <w:divBdr>
        <w:top w:val="none" w:sz="0" w:space="0" w:color="auto"/>
        <w:left w:val="none" w:sz="0" w:space="0" w:color="auto"/>
        <w:bottom w:val="none" w:sz="0" w:space="0" w:color="auto"/>
        <w:right w:val="none" w:sz="0" w:space="0" w:color="auto"/>
      </w:divBdr>
    </w:div>
    <w:div w:id="635256843">
      <w:bodyDiv w:val="1"/>
      <w:marLeft w:val="0"/>
      <w:marRight w:val="0"/>
      <w:marTop w:val="0"/>
      <w:marBottom w:val="0"/>
      <w:divBdr>
        <w:top w:val="none" w:sz="0" w:space="0" w:color="auto"/>
        <w:left w:val="none" w:sz="0" w:space="0" w:color="auto"/>
        <w:bottom w:val="none" w:sz="0" w:space="0" w:color="auto"/>
        <w:right w:val="none" w:sz="0" w:space="0" w:color="auto"/>
      </w:divBdr>
    </w:div>
    <w:div w:id="640112294">
      <w:bodyDiv w:val="1"/>
      <w:marLeft w:val="0"/>
      <w:marRight w:val="0"/>
      <w:marTop w:val="0"/>
      <w:marBottom w:val="0"/>
      <w:divBdr>
        <w:top w:val="none" w:sz="0" w:space="0" w:color="auto"/>
        <w:left w:val="none" w:sz="0" w:space="0" w:color="auto"/>
        <w:bottom w:val="none" w:sz="0" w:space="0" w:color="auto"/>
        <w:right w:val="none" w:sz="0" w:space="0" w:color="auto"/>
      </w:divBdr>
    </w:div>
    <w:div w:id="646209928">
      <w:bodyDiv w:val="1"/>
      <w:marLeft w:val="0"/>
      <w:marRight w:val="0"/>
      <w:marTop w:val="0"/>
      <w:marBottom w:val="0"/>
      <w:divBdr>
        <w:top w:val="none" w:sz="0" w:space="0" w:color="auto"/>
        <w:left w:val="none" w:sz="0" w:space="0" w:color="auto"/>
        <w:bottom w:val="none" w:sz="0" w:space="0" w:color="auto"/>
        <w:right w:val="none" w:sz="0" w:space="0" w:color="auto"/>
      </w:divBdr>
    </w:div>
    <w:div w:id="651642571">
      <w:bodyDiv w:val="1"/>
      <w:marLeft w:val="0"/>
      <w:marRight w:val="0"/>
      <w:marTop w:val="0"/>
      <w:marBottom w:val="0"/>
      <w:divBdr>
        <w:top w:val="none" w:sz="0" w:space="0" w:color="auto"/>
        <w:left w:val="none" w:sz="0" w:space="0" w:color="auto"/>
        <w:bottom w:val="none" w:sz="0" w:space="0" w:color="auto"/>
        <w:right w:val="none" w:sz="0" w:space="0" w:color="auto"/>
      </w:divBdr>
    </w:div>
    <w:div w:id="667488877">
      <w:bodyDiv w:val="1"/>
      <w:marLeft w:val="0"/>
      <w:marRight w:val="0"/>
      <w:marTop w:val="0"/>
      <w:marBottom w:val="0"/>
      <w:divBdr>
        <w:top w:val="none" w:sz="0" w:space="0" w:color="auto"/>
        <w:left w:val="none" w:sz="0" w:space="0" w:color="auto"/>
        <w:bottom w:val="none" w:sz="0" w:space="0" w:color="auto"/>
        <w:right w:val="none" w:sz="0" w:space="0" w:color="auto"/>
      </w:divBdr>
    </w:div>
    <w:div w:id="705957403">
      <w:bodyDiv w:val="1"/>
      <w:marLeft w:val="0"/>
      <w:marRight w:val="0"/>
      <w:marTop w:val="0"/>
      <w:marBottom w:val="0"/>
      <w:divBdr>
        <w:top w:val="none" w:sz="0" w:space="0" w:color="auto"/>
        <w:left w:val="none" w:sz="0" w:space="0" w:color="auto"/>
        <w:bottom w:val="none" w:sz="0" w:space="0" w:color="auto"/>
        <w:right w:val="none" w:sz="0" w:space="0" w:color="auto"/>
      </w:divBdr>
    </w:div>
    <w:div w:id="713580579">
      <w:bodyDiv w:val="1"/>
      <w:marLeft w:val="0"/>
      <w:marRight w:val="0"/>
      <w:marTop w:val="0"/>
      <w:marBottom w:val="0"/>
      <w:divBdr>
        <w:top w:val="none" w:sz="0" w:space="0" w:color="auto"/>
        <w:left w:val="none" w:sz="0" w:space="0" w:color="auto"/>
        <w:bottom w:val="none" w:sz="0" w:space="0" w:color="auto"/>
        <w:right w:val="none" w:sz="0" w:space="0" w:color="auto"/>
      </w:divBdr>
    </w:div>
    <w:div w:id="718745810">
      <w:bodyDiv w:val="1"/>
      <w:marLeft w:val="0"/>
      <w:marRight w:val="0"/>
      <w:marTop w:val="0"/>
      <w:marBottom w:val="0"/>
      <w:divBdr>
        <w:top w:val="none" w:sz="0" w:space="0" w:color="auto"/>
        <w:left w:val="none" w:sz="0" w:space="0" w:color="auto"/>
        <w:bottom w:val="none" w:sz="0" w:space="0" w:color="auto"/>
        <w:right w:val="none" w:sz="0" w:space="0" w:color="auto"/>
      </w:divBdr>
    </w:div>
    <w:div w:id="719088191">
      <w:bodyDiv w:val="1"/>
      <w:marLeft w:val="0"/>
      <w:marRight w:val="0"/>
      <w:marTop w:val="0"/>
      <w:marBottom w:val="0"/>
      <w:divBdr>
        <w:top w:val="none" w:sz="0" w:space="0" w:color="auto"/>
        <w:left w:val="none" w:sz="0" w:space="0" w:color="auto"/>
        <w:bottom w:val="none" w:sz="0" w:space="0" w:color="auto"/>
        <w:right w:val="none" w:sz="0" w:space="0" w:color="auto"/>
      </w:divBdr>
    </w:div>
    <w:div w:id="720060183">
      <w:bodyDiv w:val="1"/>
      <w:marLeft w:val="0"/>
      <w:marRight w:val="0"/>
      <w:marTop w:val="0"/>
      <w:marBottom w:val="0"/>
      <w:divBdr>
        <w:top w:val="none" w:sz="0" w:space="0" w:color="auto"/>
        <w:left w:val="none" w:sz="0" w:space="0" w:color="auto"/>
        <w:bottom w:val="none" w:sz="0" w:space="0" w:color="auto"/>
        <w:right w:val="none" w:sz="0" w:space="0" w:color="auto"/>
      </w:divBdr>
    </w:div>
    <w:div w:id="723018421">
      <w:bodyDiv w:val="1"/>
      <w:marLeft w:val="0"/>
      <w:marRight w:val="0"/>
      <w:marTop w:val="0"/>
      <w:marBottom w:val="0"/>
      <w:divBdr>
        <w:top w:val="none" w:sz="0" w:space="0" w:color="auto"/>
        <w:left w:val="none" w:sz="0" w:space="0" w:color="auto"/>
        <w:bottom w:val="none" w:sz="0" w:space="0" w:color="auto"/>
        <w:right w:val="none" w:sz="0" w:space="0" w:color="auto"/>
      </w:divBdr>
    </w:div>
    <w:div w:id="725765770">
      <w:bodyDiv w:val="1"/>
      <w:marLeft w:val="0"/>
      <w:marRight w:val="0"/>
      <w:marTop w:val="0"/>
      <w:marBottom w:val="0"/>
      <w:divBdr>
        <w:top w:val="none" w:sz="0" w:space="0" w:color="auto"/>
        <w:left w:val="none" w:sz="0" w:space="0" w:color="auto"/>
        <w:bottom w:val="none" w:sz="0" w:space="0" w:color="auto"/>
        <w:right w:val="none" w:sz="0" w:space="0" w:color="auto"/>
      </w:divBdr>
    </w:div>
    <w:div w:id="726614878">
      <w:bodyDiv w:val="1"/>
      <w:marLeft w:val="0"/>
      <w:marRight w:val="0"/>
      <w:marTop w:val="0"/>
      <w:marBottom w:val="0"/>
      <w:divBdr>
        <w:top w:val="none" w:sz="0" w:space="0" w:color="auto"/>
        <w:left w:val="none" w:sz="0" w:space="0" w:color="auto"/>
        <w:bottom w:val="none" w:sz="0" w:space="0" w:color="auto"/>
        <w:right w:val="none" w:sz="0" w:space="0" w:color="auto"/>
      </w:divBdr>
    </w:div>
    <w:div w:id="733747586">
      <w:bodyDiv w:val="1"/>
      <w:marLeft w:val="0"/>
      <w:marRight w:val="0"/>
      <w:marTop w:val="0"/>
      <w:marBottom w:val="0"/>
      <w:divBdr>
        <w:top w:val="none" w:sz="0" w:space="0" w:color="auto"/>
        <w:left w:val="none" w:sz="0" w:space="0" w:color="auto"/>
        <w:bottom w:val="none" w:sz="0" w:space="0" w:color="auto"/>
        <w:right w:val="none" w:sz="0" w:space="0" w:color="auto"/>
      </w:divBdr>
    </w:div>
    <w:div w:id="733892159">
      <w:bodyDiv w:val="1"/>
      <w:marLeft w:val="0"/>
      <w:marRight w:val="0"/>
      <w:marTop w:val="0"/>
      <w:marBottom w:val="0"/>
      <w:divBdr>
        <w:top w:val="none" w:sz="0" w:space="0" w:color="auto"/>
        <w:left w:val="none" w:sz="0" w:space="0" w:color="auto"/>
        <w:bottom w:val="none" w:sz="0" w:space="0" w:color="auto"/>
        <w:right w:val="none" w:sz="0" w:space="0" w:color="auto"/>
      </w:divBdr>
    </w:div>
    <w:div w:id="738283032">
      <w:bodyDiv w:val="1"/>
      <w:marLeft w:val="0"/>
      <w:marRight w:val="0"/>
      <w:marTop w:val="0"/>
      <w:marBottom w:val="0"/>
      <w:divBdr>
        <w:top w:val="none" w:sz="0" w:space="0" w:color="auto"/>
        <w:left w:val="none" w:sz="0" w:space="0" w:color="auto"/>
        <w:bottom w:val="none" w:sz="0" w:space="0" w:color="auto"/>
        <w:right w:val="none" w:sz="0" w:space="0" w:color="auto"/>
      </w:divBdr>
    </w:div>
    <w:div w:id="738481002">
      <w:bodyDiv w:val="1"/>
      <w:marLeft w:val="0"/>
      <w:marRight w:val="0"/>
      <w:marTop w:val="0"/>
      <w:marBottom w:val="0"/>
      <w:divBdr>
        <w:top w:val="none" w:sz="0" w:space="0" w:color="auto"/>
        <w:left w:val="none" w:sz="0" w:space="0" w:color="auto"/>
        <w:bottom w:val="none" w:sz="0" w:space="0" w:color="auto"/>
        <w:right w:val="none" w:sz="0" w:space="0" w:color="auto"/>
      </w:divBdr>
    </w:div>
    <w:div w:id="739060576">
      <w:bodyDiv w:val="1"/>
      <w:marLeft w:val="0"/>
      <w:marRight w:val="0"/>
      <w:marTop w:val="0"/>
      <w:marBottom w:val="0"/>
      <w:divBdr>
        <w:top w:val="none" w:sz="0" w:space="0" w:color="auto"/>
        <w:left w:val="none" w:sz="0" w:space="0" w:color="auto"/>
        <w:bottom w:val="none" w:sz="0" w:space="0" w:color="auto"/>
        <w:right w:val="none" w:sz="0" w:space="0" w:color="auto"/>
      </w:divBdr>
    </w:div>
    <w:div w:id="757361104">
      <w:bodyDiv w:val="1"/>
      <w:marLeft w:val="0"/>
      <w:marRight w:val="0"/>
      <w:marTop w:val="0"/>
      <w:marBottom w:val="0"/>
      <w:divBdr>
        <w:top w:val="none" w:sz="0" w:space="0" w:color="auto"/>
        <w:left w:val="none" w:sz="0" w:space="0" w:color="auto"/>
        <w:bottom w:val="none" w:sz="0" w:space="0" w:color="auto"/>
        <w:right w:val="none" w:sz="0" w:space="0" w:color="auto"/>
      </w:divBdr>
    </w:div>
    <w:div w:id="770777364">
      <w:bodyDiv w:val="1"/>
      <w:marLeft w:val="0"/>
      <w:marRight w:val="0"/>
      <w:marTop w:val="0"/>
      <w:marBottom w:val="0"/>
      <w:divBdr>
        <w:top w:val="none" w:sz="0" w:space="0" w:color="auto"/>
        <w:left w:val="none" w:sz="0" w:space="0" w:color="auto"/>
        <w:bottom w:val="none" w:sz="0" w:space="0" w:color="auto"/>
        <w:right w:val="none" w:sz="0" w:space="0" w:color="auto"/>
      </w:divBdr>
    </w:div>
    <w:div w:id="771827002">
      <w:bodyDiv w:val="1"/>
      <w:marLeft w:val="0"/>
      <w:marRight w:val="0"/>
      <w:marTop w:val="0"/>
      <w:marBottom w:val="0"/>
      <w:divBdr>
        <w:top w:val="none" w:sz="0" w:space="0" w:color="auto"/>
        <w:left w:val="none" w:sz="0" w:space="0" w:color="auto"/>
        <w:bottom w:val="none" w:sz="0" w:space="0" w:color="auto"/>
        <w:right w:val="none" w:sz="0" w:space="0" w:color="auto"/>
      </w:divBdr>
    </w:div>
    <w:div w:id="778183202">
      <w:bodyDiv w:val="1"/>
      <w:marLeft w:val="0"/>
      <w:marRight w:val="0"/>
      <w:marTop w:val="0"/>
      <w:marBottom w:val="0"/>
      <w:divBdr>
        <w:top w:val="none" w:sz="0" w:space="0" w:color="auto"/>
        <w:left w:val="none" w:sz="0" w:space="0" w:color="auto"/>
        <w:bottom w:val="none" w:sz="0" w:space="0" w:color="auto"/>
        <w:right w:val="none" w:sz="0" w:space="0" w:color="auto"/>
      </w:divBdr>
    </w:div>
    <w:div w:id="788820956">
      <w:bodyDiv w:val="1"/>
      <w:marLeft w:val="0"/>
      <w:marRight w:val="0"/>
      <w:marTop w:val="0"/>
      <w:marBottom w:val="0"/>
      <w:divBdr>
        <w:top w:val="none" w:sz="0" w:space="0" w:color="auto"/>
        <w:left w:val="none" w:sz="0" w:space="0" w:color="auto"/>
        <w:bottom w:val="none" w:sz="0" w:space="0" w:color="auto"/>
        <w:right w:val="none" w:sz="0" w:space="0" w:color="auto"/>
      </w:divBdr>
    </w:div>
    <w:div w:id="788889528">
      <w:bodyDiv w:val="1"/>
      <w:marLeft w:val="0"/>
      <w:marRight w:val="0"/>
      <w:marTop w:val="0"/>
      <w:marBottom w:val="0"/>
      <w:divBdr>
        <w:top w:val="none" w:sz="0" w:space="0" w:color="auto"/>
        <w:left w:val="none" w:sz="0" w:space="0" w:color="auto"/>
        <w:bottom w:val="none" w:sz="0" w:space="0" w:color="auto"/>
        <w:right w:val="none" w:sz="0" w:space="0" w:color="auto"/>
      </w:divBdr>
    </w:div>
    <w:div w:id="816872363">
      <w:bodyDiv w:val="1"/>
      <w:marLeft w:val="0"/>
      <w:marRight w:val="0"/>
      <w:marTop w:val="0"/>
      <w:marBottom w:val="0"/>
      <w:divBdr>
        <w:top w:val="none" w:sz="0" w:space="0" w:color="auto"/>
        <w:left w:val="none" w:sz="0" w:space="0" w:color="auto"/>
        <w:bottom w:val="none" w:sz="0" w:space="0" w:color="auto"/>
        <w:right w:val="none" w:sz="0" w:space="0" w:color="auto"/>
      </w:divBdr>
    </w:div>
    <w:div w:id="820392153">
      <w:bodyDiv w:val="1"/>
      <w:marLeft w:val="0"/>
      <w:marRight w:val="0"/>
      <w:marTop w:val="0"/>
      <w:marBottom w:val="0"/>
      <w:divBdr>
        <w:top w:val="none" w:sz="0" w:space="0" w:color="auto"/>
        <w:left w:val="none" w:sz="0" w:space="0" w:color="auto"/>
        <w:bottom w:val="none" w:sz="0" w:space="0" w:color="auto"/>
        <w:right w:val="none" w:sz="0" w:space="0" w:color="auto"/>
      </w:divBdr>
    </w:div>
    <w:div w:id="822281809">
      <w:bodyDiv w:val="1"/>
      <w:marLeft w:val="0"/>
      <w:marRight w:val="0"/>
      <w:marTop w:val="0"/>
      <w:marBottom w:val="0"/>
      <w:divBdr>
        <w:top w:val="none" w:sz="0" w:space="0" w:color="auto"/>
        <w:left w:val="none" w:sz="0" w:space="0" w:color="auto"/>
        <w:bottom w:val="none" w:sz="0" w:space="0" w:color="auto"/>
        <w:right w:val="none" w:sz="0" w:space="0" w:color="auto"/>
      </w:divBdr>
    </w:div>
    <w:div w:id="831914608">
      <w:bodyDiv w:val="1"/>
      <w:marLeft w:val="0"/>
      <w:marRight w:val="0"/>
      <w:marTop w:val="0"/>
      <w:marBottom w:val="0"/>
      <w:divBdr>
        <w:top w:val="none" w:sz="0" w:space="0" w:color="auto"/>
        <w:left w:val="none" w:sz="0" w:space="0" w:color="auto"/>
        <w:bottom w:val="none" w:sz="0" w:space="0" w:color="auto"/>
        <w:right w:val="none" w:sz="0" w:space="0" w:color="auto"/>
      </w:divBdr>
    </w:div>
    <w:div w:id="835851287">
      <w:bodyDiv w:val="1"/>
      <w:marLeft w:val="0"/>
      <w:marRight w:val="0"/>
      <w:marTop w:val="0"/>
      <w:marBottom w:val="0"/>
      <w:divBdr>
        <w:top w:val="none" w:sz="0" w:space="0" w:color="auto"/>
        <w:left w:val="none" w:sz="0" w:space="0" w:color="auto"/>
        <w:bottom w:val="none" w:sz="0" w:space="0" w:color="auto"/>
        <w:right w:val="none" w:sz="0" w:space="0" w:color="auto"/>
      </w:divBdr>
    </w:div>
    <w:div w:id="844321311">
      <w:bodyDiv w:val="1"/>
      <w:marLeft w:val="0"/>
      <w:marRight w:val="0"/>
      <w:marTop w:val="0"/>
      <w:marBottom w:val="0"/>
      <w:divBdr>
        <w:top w:val="none" w:sz="0" w:space="0" w:color="auto"/>
        <w:left w:val="none" w:sz="0" w:space="0" w:color="auto"/>
        <w:bottom w:val="none" w:sz="0" w:space="0" w:color="auto"/>
        <w:right w:val="none" w:sz="0" w:space="0" w:color="auto"/>
      </w:divBdr>
    </w:div>
    <w:div w:id="845441213">
      <w:bodyDiv w:val="1"/>
      <w:marLeft w:val="0"/>
      <w:marRight w:val="0"/>
      <w:marTop w:val="0"/>
      <w:marBottom w:val="0"/>
      <w:divBdr>
        <w:top w:val="none" w:sz="0" w:space="0" w:color="auto"/>
        <w:left w:val="none" w:sz="0" w:space="0" w:color="auto"/>
        <w:bottom w:val="none" w:sz="0" w:space="0" w:color="auto"/>
        <w:right w:val="none" w:sz="0" w:space="0" w:color="auto"/>
      </w:divBdr>
    </w:div>
    <w:div w:id="848643882">
      <w:bodyDiv w:val="1"/>
      <w:marLeft w:val="0"/>
      <w:marRight w:val="0"/>
      <w:marTop w:val="0"/>
      <w:marBottom w:val="0"/>
      <w:divBdr>
        <w:top w:val="none" w:sz="0" w:space="0" w:color="auto"/>
        <w:left w:val="none" w:sz="0" w:space="0" w:color="auto"/>
        <w:bottom w:val="none" w:sz="0" w:space="0" w:color="auto"/>
        <w:right w:val="none" w:sz="0" w:space="0" w:color="auto"/>
      </w:divBdr>
    </w:div>
    <w:div w:id="851067572">
      <w:bodyDiv w:val="1"/>
      <w:marLeft w:val="0"/>
      <w:marRight w:val="0"/>
      <w:marTop w:val="0"/>
      <w:marBottom w:val="0"/>
      <w:divBdr>
        <w:top w:val="none" w:sz="0" w:space="0" w:color="auto"/>
        <w:left w:val="none" w:sz="0" w:space="0" w:color="auto"/>
        <w:bottom w:val="none" w:sz="0" w:space="0" w:color="auto"/>
        <w:right w:val="none" w:sz="0" w:space="0" w:color="auto"/>
      </w:divBdr>
    </w:div>
    <w:div w:id="854267380">
      <w:bodyDiv w:val="1"/>
      <w:marLeft w:val="0"/>
      <w:marRight w:val="0"/>
      <w:marTop w:val="0"/>
      <w:marBottom w:val="0"/>
      <w:divBdr>
        <w:top w:val="none" w:sz="0" w:space="0" w:color="auto"/>
        <w:left w:val="none" w:sz="0" w:space="0" w:color="auto"/>
        <w:bottom w:val="none" w:sz="0" w:space="0" w:color="auto"/>
        <w:right w:val="none" w:sz="0" w:space="0" w:color="auto"/>
      </w:divBdr>
    </w:div>
    <w:div w:id="867566111">
      <w:bodyDiv w:val="1"/>
      <w:marLeft w:val="0"/>
      <w:marRight w:val="0"/>
      <w:marTop w:val="0"/>
      <w:marBottom w:val="0"/>
      <w:divBdr>
        <w:top w:val="none" w:sz="0" w:space="0" w:color="auto"/>
        <w:left w:val="none" w:sz="0" w:space="0" w:color="auto"/>
        <w:bottom w:val="none" w:sz="0" w:space="0" w:color="auto"/>
        <w:right w:val="none" w:sz="0" w:space="0" w:color="auto"/>
      </w:divBdr>
    </w:div>
    <w:div w:id="868644812">
      <w:bodyDiv w:val="1"/>
      <w:marLeft w:val="0"/>
      <w:marRight w:val="0"/>
      <w:marTop w:val="0"/>
      <w:marBottom w:val="0"/>
      <w:divBdr>
        <w:top w:val="none" w:sz="0" w:space="0" w:color="auto"/>
        <w:left w:val="none" w:sz="0" w:space="0" w:color="auto"/>
        <w:bottom w:val="none" w:sz="0" w:space="0" w:color="auto"/>
        <w:right w:val="none" w:sz="0" w:space="0" w:color="auto"/>
      </w:divBdr>
    </w:div>
    <w:div w:id="882669785">
      <w:bodyDiv w:val="1"/>
      <w:marLeft w:val="0"/>
      <w:marRight w:val="0"/>
      <w:marTop w:val="0"/>
      <w:marBottom w:val="0"/>
      <w:divBdr>
        <w:top w:val="none" w:sz="0" w:space="0" w:color="auto"/>
        <w:left w:val="none" w:sz="0" w:space="0" w:color="auto"/>
        <w:bottom w:val="none" w:sz="0" w:space="0" w:color="auto"/>
        <w:right w:val="none" w:sz="0" w:space="0" w:color="auto"/>
      </w:divBdr>
    </w:div>
    <w:div w:id="888565705">
      <w:bodyDiv w:val="1"/>
      <w:marLeft w:val="0"/>
      <w:marRight w:val="0"/>
      <w:marTop w:val="0"/>
      <w:marBottom w:val="0"/>
      <w:divBdr>
        <w:top w:val="none" w:sz="0" w:space="0" w:color="auto"/>
        <w:left w:val="none" w:sz="0" w:space="0" w:color="auto"/>
        <w:bottom w:val="none" w:sz="0" w:space="0" w:color="auto"/>
        <w:right w:val="none" w:sz="0" w:space="0" w:color="auto"/>
      </w:divBdr>
    </w:div>
    <w:div w:id="888615271">
      <w:bodyDiv w:val="1"/>
      <w:marLeft w:val="0"/>
      <w:marRight w:val="0"/>
      <w:marTop w:val="0"/>
      <w:marBottom w:val="0"/>
      <w:divBdr>
        <w:top w:val="none" w:sz="0" w:space="0" w:color="auto"/>
        <w:left w:val="none" w:sz="0" w:space="0" w:color="auto"/>
        <w:bottom w:val="none" w:sz="0" w:space="0" w:color="auto"/>
        <w:right w:val="none" w:sz="0" w:space="0" w:color="auto"/>
      </w:divBdr>
    </w:div>
    <w:div w:id="893392773">
      <w:bodyDiv w:val="1"/>
      <w:marLeft w:val="0"/>
      <w:marRight w:val="0"/>
      <w:marTop w:val="0"/>
      <w:marBottom w:val="0"/>
      <w:divBdr>
        <w:top w:val="none" w:sz="0" w:space="0" w:color="auto"/>
        <w:left w:val="none" w:sz="0" w:space="0" w:color="auto"/>
        <w:bottom w:val="none" w:sz="0" w:space="0" w:color="auto"/>
        <w:right w:val="none" w:sz="0" w:space="0" w:color="auto"/>
      </w:divBdr>
    </w:div>
    <w:div w:id="896550295">
      <w:bodyDiv w:val="1"/>
      <w:marLeft w:val="0"/>
      <w:marRight w:val="0"/>
      <w:marTop w:val="0"/>
      <w:marBottom w:val="0"/>
      <w:divBdr>
        <w:top w:val="none" w:sz="0" w:space="0" w:color="auto"/>
        <w:left w:val="none" w:sz="0" w:space="0" w:color="auto"/>
        <w:bottom w:val="none" w:sz="0" w:space="0" w:color="auto"/>
        <w:right w:val="none" w:sz="0" w:space="0" w:color="auto"/>
      </w:divBdr>
    </w:div>
    <w:div w:id="910585107">
      <w:bodyDiv w:val="1"/>
      <w:marLeft w:val="0"/>
      <w:marRight w:val="0"/>
      <w:marTop w:val="0"/>
      <w:marBottom w:val="0"/>
      <w:divBdr>
        <w:top w:val="none" w:sz="0" w:space="0" w:color="auto"/>
        <w:left w:val="none" w:sz="0" w:space="0" w:color="auto"/>
        <w:bottom w:val="none" w:sz="0" w:space="0" w:color="auto"/>
        <w:right w:val="none" w:sz="0" w:space="0" w:color="auto"/>
      </w:divBdr>
    </w:div>
    <w:div w:id="929776058">
      <w:bodyDiv w:val="1"/>
      <w:marLeft w:val="0"/>
      <w:marRight w:val="0"/>
      <w:marTop w:val="0"/>
      <w:marBottom w:val="0"/>
      <w:divBdr>
        <w:top w:val="none" w:sz="0" w:space="0" w:color="auto"/>
        <w:left w:val="none" w:sz="0" w:space="0" w:color="auto"/>
        <w:bottom w:val="none" w:sz="0" w:space="0" w:color="auto"/>
        <w:right w:val="none" w:sz="0" w:space="0" w:color="auto"/>
      </w:divBdr>
    </w:div>
    <w:div w:id="939609579">
      <w:bodyDiv w:val="1"/>
      <w:marLeft w:val="0"/>
      <w:marRight w:val="0"/>
      <w:marTop w:val="0"/>
      <w:marBottom w:val="0"/>
      <w:divBdr>
        <w:top w:val="none" w:sz="0" w:space="0" w:color="auto"/>
        <w:left w:val="none" w:sz="0" w:space="0" w:color="auto"/>
        <w:bottom w:val="none" w:sz="0" w:space="0" w:color="auto"/>
        <w:right w:val="none" w:sz="0" w:space="0" w:color="auto"/>
      </w:divBdr>
    </w:div>
    <w:div w:id="953294574">
      <w:bodyDiv w:val="1"/>
      <w:marLeft w:val="0"/>
      <w:marRight w:val="0"/>
      <w:marTop w:val="0"/>
      <w:marBottom w:val="0"/>
      <w:divBdr>
        <w:top w:val="none" w:sz="0" w:space="0" w:color="auto"/>
        <w:left w:val="none" w:sz="0" w:space="0" w:color="auto"/>
        <w:bottom w:val="none" w:sz="0" w:space="0" w:color="auto"/>
        <w:right w:val="none" w:sz="0" w:space="0" w:color="auto"/>
      </w:divBdr>
    </w:div>
    <w:div w:id="956106635">
      <w:bodyDiv w:val="1"/>
      <w:marLeft w:val="0"/>
      <w:marRight w:val="0"/>
      <w:marTop w:val="0"/>
      <w:marBottom w:val="0"/>
      <w:divBdr>
        <w:top w:val="none" w:sz="0" w:space="0" w:color="auto"/>
        <w:left w:val="none" w:sz="0" w:space="0" w:color="auto"/>
        <w:bottom w:val="none" w:sz="0" w:space="0" w:color="auto"/>
        <w:right w:val="none" w:sz="0" w:space="0" w:color="auto"/>
      </w:divBdr>
    </w:div>
    <w:div w:id="961570687">
      <w:bodyDiv w:val="1"/>
      <w:marLeft w:val="0"/>
      <w:marRight w:val="0"/>
      <w:marTop w:val="0"/>
      <w:marBottom w:val="0"/>
      <w:divBdr>
        <w:top w:val="none" w:sz="0" w:space="0" w:color="auto"/>
        <w:left w:val="none" w:sz="0" w:space="0" w:color="auto"/>
        <w:bottom w:val="none" w:sz="0" w:space="0" w:color="auto"/>
        <w:right w:val="none" w:sz="0" w:space="0" w:color="auto"/>
      </w:divBdr>
    </w:div>
    <w:div w:id="966547096">
      <w:bodyDiv w:val="1"/>
      <w:marLeft w:val="0"/>
      <w:marRight w:val="0"/>
      <w:marTop w:val="0"/>
      <w:marBottom w:val="0"/>
      <w:divBdr>
        <w:top w:val="none" w:sz="0" w:space="0" w:color="auto"/>
        <w:left w:val="none" w:sz="0" w:space="0" w:color="auto"/>
        <w:bottom w:val="none" w:sz="0" w:space="0" w:color="auto"/>
        <w:right w:val="none" w:sz="0" w:space="0" w:color="auto"/>
      </w:divBdr>
    </w:div>
    <w:div w:id="969441001">
      <w:bodyDiv w:val="1"/>
      <w:marLeft w:val="0"/>
      <w:marRight w:val="0"/>
      <w:marTop w:val="0"/>
      <w:marBottom w:val="0"/>
      <w:divBdr>
        <w:top w:val="none" w:sz="0" w:space="0" w:color="auto"/>
        <w:left w:val="none" w:sz="0" w:space="0" w:color="auto"/>
        <w:bottom w:val="none" w:sz="0" w:space="0" w:color="auto"/>
        <w:right w:val="none" w:sz="0" w:space="0" w:color="auto"/>
      </w:divBdr>
    </w:div>
    <w:div w:id="984964744">
      <w:bodyDiv w:val="1"/>
      <w:marLeft w:val="0"/>
      <w:marRight w:val="0"/>
      <w:marTop w:val="0"/>
      <w:marBottom w:val="0"/>
      <w:divBdr>
        <w:top w:val="none" w:sz="0" w:space="0" w:color="auto"/>
        <w:left w:val="none" w:sz="0" w:space="0" w:color="auto"/>
        <w:bottom w:val="none" w:sz="0" w:space="0" w:color="auto"/>
        <w:right w:val="none" w:sz="0" w:space="0" w:color="auto"/>
      </w:divBdr>
    </w:div>
    <w:div w:id="996303899">
      <w:bodyDiv w:val="1"/>
      <w:marLeft w:val="0"/>
      <w:marRight w:val="0"/>
      <w:marTop w:val="0"/>
      <w:marBottom w:val="0"/>
      <w:divBdr>
        <w:top w:val="none" w:sz="0" w:space="0" w:color="auto"/>
        <w:left w:val="none" w:sz="0" w:space="0" w:color="auto"/>
        <w:bottom w:val="none" w:sz="0" w:space="0" w:color="auto"/>
        <w:right w:val="none" w:sz="0" w:space="0" w:color="auto"/>
      </w:divBdr>
    </w:div>
    <w:div w:id="999698847">
      <w:bodyDiv w:val="1"/>
      <w:marLeft w:val="0"/>
      <w:marRight w:val="0"/>
      <w:marTop w:val="0"/>
      <w:marBottom w:val="0"/>
      <w:divBdr>
        <w:top w:val="none" w:sz="0" w:space="0" w:color="auto"/>
        <w:left w:val="none" w:sz="0" w:space="0" w:color="auto"/>
        <w:bottom w:val="none" w:sz="0" w:space="0" w:color="auto"/>
        <w:right w:val="none" w:sz="0" w:space="0" w:color="auto"/>
      </w:divBdr>
    </w:div>
    <w:div w:id="1001546003">
      <w:bodyDiv w:val="1"/>
      <w:marLeft w:val="0"/>
      <w:marRight w:val="0"/>
      <w:marTop w:val="0"/>
      <w:marBottom w:val="0"/>
      <w:divBdr>
        <w:top w:val="none" w:sz="0" w:space="0" w:color="auto"/>
        <w:left w:val="none" w:sz="0" w:space="0" w:color="auto"/>
        <w:bottom w:val="none" w:sz="0" w:space="0" w:color="auto"/>
        <w:right w:val="none" w:sz="0" w:space="0" w:color="auto"/>
      </w:divBdr>
    </w:div>
    <w:div w:id="1030179191">
      <w:bodyDiv w:val="1"/>
      <w:marLeft w:val="0"/>
      <w:marRight w:val="0"/>
      <w:marTop w:val="0"/>
      <w:marBottom w:val="0"/>
      <w:divBdr>
        <w:top w:val="none" w:sz="0" w:space="0" w:color="auto"/>
        <w:left w:val="none" w:sz="0" w:space="0" w:color="auto"/>
        <w:bottom w:val="none" w:sz="0" w:space="0" w:color="auto"/>
        <w:right w:val="none" w:sz="0" w:space="0" w:color="auto"/>
      </w:divBdr>
    </w:div>
    <w:div w:id="1053240168">
      <w:bodyDiv w:val="1"/>
      <w:marLeft w:val="0"/>
      <w:marRight w:val="0"/>
      <w:marTop w:val="0"/>
      <w:marBottom w:val="0"/>
      <w:divBdr>
        <w:top w:val="none" w:sz="0" w:space="0" w:color="auto"/>
        <w:left w:val="none" w:sz="0" w:space="0" w:color="auto"/>
        <w:bottom w:val="none" w:sz="0" w:space="0" w:color="auto"/>
        <w:right w:val="none" w:sz="0" w:space="0" w:color="auto"/>
      </w:divBdr>
    </w:div>
    <w:div w:id="1059281649">
      <w:bodyDiv w:val="1"/>
      <w:marLeft w:val="0"/>
      <w:marRight w:val="0"/>
      <w:marTop w:val="0"/>
      <w:marBottom w:val="0"/>
      <w:divBdr>
        <w:top w:val="none" w:sz="0" w:space="0" w:color="auto"/>
        <w:left w:val="none" w:sz="0" w:space="0" w:color="auto"/>
        <w:bottom w:val="none" w:sz="0" w:space="0" w:color="auto"/>
        <w:right w:val="none" w:sz="0" w:space="0" w:color="auto"/>
      </w:divBdr>
    </w:div>
    <w:div w:id="1061830118">
      <w:bodyDiv w:val="1"/>
      <w:marLeft w:val="0"/>
      <w:marRight w:val="0"/>
      <w:marTop w:val="0"/>
      <w:marBottom w:val="0"/>
      <w:divBdr>
        <w:top w:val="none" w:sz="0" w:space="0" w:color="auto"/>
        <w:left w:val="none" w:sz="0" w:space="0" w:color="auto"/>
        <w:bottom w:val="none" w:sz="0" w:space="0" w:color="auto"/>
        <w:right w:val="none" w:sz="0" w:space="0" w:color="auto"/>
      </w:divBdr>
    </w:div>
    <w:div w:id="1065765603">
      <w:bodyDiv w:val="1"/>
      <w:marLeft w:val="0"/>
      <w:marRight w:val="0"/>
      <w:marTop w:val="0"/>
      <w:marBottom w:val="0"/>
      <w:divBdr>
        <w:top w:val="none" w:sz="0" w:space="0" w:color="auto"/>
        <w:left w:val="none" w:sz="0" w:space="0" w:color="auto"/>
        <w:bottom w:val="none" w:sz="0" w:space="0" w:color="auto"/>
        <w:right w:val="none" w:sz="0" w:space="0" w:color="auto"/>
      </w:divBdr>
    </w:div>
    <w:div w:id="1070812824">
      <w:bodyDiv w:val="1"/>
      <w:marLeft w:val="0"/>
      <w:marRight w:val="0"/>
      <w:marTop w:val="0"/>
      <w:marBottom w:val="0"/>
      <w:divBdr>
        <w:top w:val="none" w:sz="0" w:space="0" w:color="auto"/>
        <w:left w:val="none" w:sz="0" w:space="0" w:color="auto"/>
        <w:bottom w:val="none" w:sz="0" w:space="0" w:color="auto"/>
        <w:right w:val="none" w:sz="0" w:space="0" w:color="auto"/>
      </w:divBdr>
    </w:div>
    <w:div w:id="1080716817">
      <w:bodyDiv w:val="1"/>
      <w:marLeft w:val="0"/>
      <w:marRight w:val="0"/>
      <w:marTop w:val="0"/>
      <w:marBottom w:val="0"/>
      <w:divBdr>
        <w:top w:val="none" w:sz="0" w:space="0" w:color="auto"/>
        <w:left w:val="none" w:sz="0" w:space="0" w:color="auto"/>
        <w:bottom w:val="none" w:sz="0" w:space="0" w:color="auto"/>
        <w:right w:val="none" w:sz="0" w:space="0" w:color="auto"/>
      </w:divBdr>
    </w:div>
    <w:div w:id="1082798223">
      <w:bodyDiv w:val="1"/>
      <w:marLeft w:val="0"/>
      <w:marRight w:val="0"/>
      <w:marTop w:val="0"/>
      <w:marBottom w:val="0"/>
      <w:divBdr>
        <w:top w:val="none" w:sz="0" w:space="0" w:color="auto"/>
        <w:left w:val="none" w:sz="0" w:space="0" w:color="auto"/>
        <w:bottom w:val="none" w:sz="0" w:space="0" w:color="auto"/>
        <w:right w:val="none" w:sz="0" w:space="0" w:color="auto"/>
      </w:divBdr>
    </w:div>
    <w:div w:id="1086725120">
      <w:bodyDiv w:val="1"/>
      <w:marLeft w:val="0"/>
      <w:marRight w:val="0"/>
      <w:marTop w:val="0"/>
      <w:marBottom w:val="0"/>
      <w:divBdr>
        <w:top w:val="none" w:sz="0" w:space="0" w:color="auto"/>
        <w:left w:val="none" w:sz="0" w:space="0" w:color="auto"/>
        <w:bottom w:val="none" w:sz="0" w:space="0" w:color="auto"/>
        <w:right w:val="none" w:sz="0" w:space="0" w:color="auto"/>
      </w:divBdr>
    </w:div>
    <w:div w:id="1105076031">
      <w:bodyDiv w:val="1"/>
      <w:marLeft w:val="0"/>
      <w:marRight w:val="0"/>
      <w:marTop w:val="0"/>
      <w:marBottom w:val="0"/>
      <w:divBdr>
        <w:top w:val="none" w:sz="0" w:space="0" w:color="auto"/>
        <w:left w:val="none" w:sz="0" w:space="0" w:color="auto"/>
        <w:bottom w:val="none" w:sz="0" w:space="0" w:color="auto"/>
        <w:right w:val="none" w:sz="0" w:space="0" w:color="auto"/>
      </w:divBdr>
    </w:div>
    <w:div w:id="1110852163">
      <w:bodyDiv w:val="1"/>
      <w:marLeft w:val="0"/>
      <w:marRight w:val="0"/>
      <w:marTop w:val="0"/>
      <w:marBottom w:val="0"/>
      <w:divBdr>
        <w:top w:val="none" w:sz="0" w:space="0" w:color="auto"/>
        <w:left w:val="none" w:sz="0" w:space="0" w:color="auto"/>
        <w:bottom w:val="none" w:sz="0" w:space="0" w:color="auto"/>
        <w:right w:val="none" w:sz="0" w:space="0" w:color="auto"/>
      </w:divBdr>
    </w:div>
    <w:div w:id="1117871037">
      <w:bodyDiv w:val="1"/>
      <w:marLeft w:val="0"/>
      <w:marRight w:val="0"/>
      <w:marTop w:val="0"/>
      <w:marBottom w:val="0"/>
      <w:divBdr>
        <w:top w:val="none" w:sz="0" w:space="0" w:color="auto"/>
        <w:left w:val="none" w:sz="0" w:space="0" w:color="auto"/>
        <w:bottom w:val="none" w:sz="0" w:space="0" w:color="auto"/>
        <w:right w:val="none" w:sz="0" w:space="0" w:color="auto"/>
      </w:divBdr>
    </w:div>
    <w:div w:id="1123226484">
      <w:bodyDiv w:val="1"/>
      <w:marLeft w:val="0"/>
      <w:marRight w:val="0"/>
      <w:marTop w:val="0"/>
      <w:marBottom w:val="0"/>
      <w:divBdr>
        <w:top w:val="none" w:sz="0" w:space="0" w:color="auto"/>
        <w:left w:val="none" w:sz="0" w:space="0" w:color="auto"/>
        <w:bottom w:val="none" w:sz="0" w:space="0" w:color="auto"/>
        <w:right w:val="none" w:sz="0" w:space="0" w:color="auto"/>
      </w:divBdr>
    </w:div>
    <w:div w:id="1130783270">
      <w:bodyDiv w:val="1"/>
      <w:marLeft w:val="0"/>
      <w:marRight w:val="0"/>
      <w:marTop w:val="0"/>
      <w:marBottom w:val="0"/>
      <w:divBdr>
        <w:top w:val="none" w:sz="0" w:space="0" w:color="auto"/>
        <w:left w:val="none" w:sz="0" w:space="0" w:color="auto"/>
        <w:bottom w:val="none" w:sz="0" w:space="0" w:color="auto"/>
        <w:right w:val="none" w:sz="0" w:space="0" w:color="auto"/>
      </w:divBdr>
    </w:div>
    <w:div w:id="1148862902">
      <w:bodyDiv w:val="1"/>
      <w:marLeft w:val="0"/>
      <w:marRight w:val="0"/>
      <w:marTop w:val="0"/>
      <w:marBottom w:val="0"/>
      <w:divBdr>
        <w:top w:val="none" w:sz="0" w:space="0" w:color="auto"/>
        <w:left w:val="none" w:sz="0" w:space="0" w:color="auto"/>
        <w:bottom w:val="none" w:sz="0" w:space="0" w:color="auto"/>
        <w:right w:val="none" w:sz="0" w:space="0" w:color="auto"/>
      </w:divBdr>
    </w:div>
    <w:div w:id="1188104591">
      <w:bodyDiv w:val="1"/>
      <w:marLeft w:val="0"/>
      <w:marRight w:val="0"/>
      <w:marTop w:val="0"/>
      <w:marBottom w:val="0"/>
      <w:divBdr>
        <w:top w:val="none" w:sz="0" w:space="0" w:color="auto"/>
        <w:left w:val="none" w:sz="0" w:space="0" w:color="auto"/>
        <w:bottom w:val="none" w:sz="0" w:space="0" w:color="auto"/>
        <w:right w:val="none" w:sz="0" w:space="0" w:color="auto"/>
      </w:divBdr>
    </w:div>
    <w:div w:id="1195189142">
      <w:bodyDiv w:val="1"/>
      <w:marLeft w:val="0"/>
      <w:marRight w:val="0"/>
      <w:marTop w:val="0"/>
      <w:marBottom w:val="0"/>
      <w:divBdr>
        <w:top w:val="none" w:sz="0" w:space="0" w:color="auto"/>
        <w:left w:val="none" w:sz="0" w:space="0" w:color="auto"/>
        <w:bottom w:val="none" w:sz="0" w:space="0" w:color="auto"/>
        <w:right w:val="none" w:sz="0" w:space="0" w:color="auto"/>
      </w:divBdr>
    </w:div>
    <w:div w:id="1225340046">
      <w:bodyDiv w:val="1"/>
      <w:marLeft w:val="0"/>
      <w:marRight w:val="0"/>
      <w:marTop w:val="0"/>
      <w:marBottom w:val="0"/>
      <w:divBdr>
        <w:top w:val="none" w:sz="0" w:space="0" w:color="auto"/>
        <w:left w:val="none" w:sz="0" w:space="0" w:color="auto"/>
        <w:bottom w:val="none" w:sz="0" w:space="0" w:color="auto"/>
        <w:right w:val="none" w:sz="0" w:space="0" w:color="auto"/>
      </w:divBdr>
    </w:div>
    <w:div w:id="1225484192">
      <w:bodyDiv w:val="1"/>
      <w:marLeft w:val="0"/>
      <w:marRight w:val="0"/>
      <w:marTop w:val="0"/>
      <w:marBottom w:val="0"/>
      <w:divBdr>
        <w:top w:val="none" w:sz="0" w:space="0" w:color="auto"/>
        <w:left w:val="none" w:sz="0" w:space="0" w:color="auto"/>
        <w:bottom w:val="none" w:sz="0" w:space="0" w:color="auto"/>
        <w:right w:val="none" w:sz="0" w:space="0" w:color="auto"/>
      </w:divBdr>
    </w:div>
    <w:div w:id="1237476494">
      <w:bodyDiv w:val="1"/>
      <w:marLeft w:val="0"/>
      <w:marRight w:val="0"/>
      <w:marTop w:val="0"/>
      <w:marBottom w:val="0"/>
      <w:divBdr>
        <w:top w:val="none" w:sz="0" w:space="0" w:color="auto"/>
        <w:left w:val="none" w:sz="0" w:space="0" w:color="auto"/>
        <w:bottom w:val="none" w:sz="0" w:space="0" w:color="auto"/>
        <w:right w:val="none" w:sz="0" w:space="0" w:color="auto"/>
      </w:divBdr>
    </w:div>
    <w:div w:id="1238594768">
      <w:bodyDiv w:val="1"/>
      <w:marLeft w:val="0"/>
      <w:marRight w:val="0"/>
      <w:marTop w:val="0"/>
      <w:marBottom w:val="0"/>
      <w:divBdr>
        <w:top w:val="none" w:sz="0" w:space="0" w:color="auto"/>
        <w:left w:val="none" w:sz="0" w:space="0" w:color="auto"/>
        <w:bottom w:val="none" w:sz="0" w:space="0" w:color="auto"/>
        <w:right w:val="none" w:sz="0" w:space="0" w:color="auto"/>
      </w:divBdr>
    </w:div>
    <w:div w:id="1265307701">
      <w:bodyDiv w:val="1"/>
      <w:marLeft w:val="0"/>
      <w:marRight w:val="0"/>
      <w:marTop w:val="0"/>
      <w:marBottom w:val="0"/>
      <w:divBdr>
        <w:top w:val="none" w:sz="0" w:space="0" w:color="auto"/>
        <w:left w:val="none" w:sz="0" w:space="0" w:color="auto"/>
        <w:bottom w:val="none" w:sz="0" w:space="0" w:color="auto"/>
        <w:right w:val="none" w:sz="0" w:space="0" w:color="auto"/>
      </w:divBdr>
    </w:div>
    <w:div w:id="1270969193">
      <w:bodyDiv w:val="1"/>
      <w:marLeft w:val="0"/>
      <w:marRight w:val="0"/>
      <w:marTop w:val="0"/>
      <w:marBottom w:val="0"/>
      <w:divBdr>
        <w:top w:val="none" w:sz="0" w:space="0" w:color="auto"/>
        <w:left w:val="none" w:sz="0" w:space="0" w:color="auto"/>
        <w:bottom w:val="none" w:sz="0" w:space="0" w:color="auto"/>
        <w:right w:val="none" w:sz="0" w:space="0" w:color="auto"/>
      </w:divBdr>
    </w:div>
    <w:div w:id="1288849722">
      <w:bodyDiv w:val="1"/>
      <w:marLeft w:val="0"/>
      <w:marRight w:val="0"/>
      <w:marTop w:val="0"/>
      <w:marBottom w:val="0"/>
      <w:divBdr>
        <w:top w:val="none" w:sz="0" w:space="0" w:color="auto"/>
        <w:left w:val="none" w:sz="0" w:space="0" w:color="auto"/>
        <w:bottom w:val="none" w:sz="0" w:space="0" w:color="auto"/>
        <w:right w:val="none" w:sz="0" w:space="0" w:color="auto"/>
      </w:divBdr>
    </w:div>
    <w:div w:id="1294751464">
      <w:bodyDiv w:val="1"/>
      <w:marLeft w:val="0"/>
      <w:marRight w:val="0"/>
      <w:marTop w:val="0"/>
      <w:marBottom w:val="0"/>
      <w:divBdr>
        <w:top w:val="none" w:sz="0" w:space="0" w:color="auto"/>
        <w:left w:val="none" w:sz="0" w:space="0" w:color="auto"/>
        <w:bottom w:val="none" w:sz="0" w:space="0" w:color="auto"/>
        <w:right w:val="none" w:sz="0" w:space="0" w:color="auto"/>
      </w:divBdr>
    </w:div>
    <w:div w:id="1296988031">
      <w:bodyDiv w:val="1"/>
      <w:marLeft w:val="0"/>
      <w:marRight w:val="0"/>
      <w:marTop w:val="0"/>
      <w:marBottom w:val="0"/>
      <w:divBdr>
        <w:top w:val="none" w:sz="0" w:space="0" w:color="auto"/>
        <w:left w:val="none" w:sz="0" w:space="0" w:color="auto"/>
        <w:bottom w:val="none" w:sz="0" w:space="0" w:color="auto"/>
        <w:right w:val="none" w:sz="0" w:space="0" w:color="auto"/>
      </w:divBdr>
    </w:div>
    <w:div w:id="1297108593">
      <w:bodyDiv w:val="1"/>
      <w:marLeft w:val="0"/>
      <w:marRight w:val="0"/>
      <w:marTop w:val="0"/>
      <w:marBottom w:val="0"/>
      <w:divBdr>
        <w:top w:val="none" w:sz="0" w:space="0" w:color="auto"/>
        <w:left w:val="none" w:sz="0" w:space="0" w:color="auto"/>
        <w:bottom w:val="none" w:sz="0" w:space="0" w:color="auto"/>
        <w:right w:val="none" w:sz="0" w:space="0" w:color="auto"/>
      </w:divBdr>
    </w:div>
    <w:div w:id="1307661892">
      <w:bodyDiv w:val="1"/>
      <w:marLeft w:val="0"/>
      <w:marRight w:val="0"/>
      <w:marTop w:val="0"/>
      <w:marBottom w:val="0"/>
      <w:divBdr>
        <w:top w:val="none" w:sz="0" w:space="0" w:color="auto"/>
        <w:left w:val="none" w:sz="0" w:space="0" w:color="auto"/>
        <w:bottom w:val="none" w:sz="0" w:space="0" w:color="auto"/>
        <w:right w:val="none" w:sz="0" w:space="0" w:color="auto"/>
      </w:divBdr>
    </w:div>
    <w:div w:id="1314721798">
      <w:bodyDiv w:val="1"/>
      <w:marLeft w:val="0"/>
      <w:marRight w:val="0"/>
      <w:marTop w:val="0"/>
      <w:marBottom w:val="0"/>
      <w:divBdr>
        <w:top w:val="none" w:sz="0" w:space="0" w:color="auto"/>
        <w:left w:val="none" w:sz="0" w:space="0" w:color="auto"/>
        <w:bottom w:val="none" w:sz="0" w:space="0" w:color="auto"/>
        <w:right w:val="none" w:sz="0" w:space="0" w:color="auto"/>
      </w:divBdr>
    </w:div>
    <w:div w:id="1316491632">
      <w:bodyDiv w:val="1"/>
      <w:marLeft w:val="0"/>
      <w:marRight w:val="0"/>
      <w:marTop w:val="0"/>
      <w:marBottom w:val="0"/>
      <w:divBdr>
        <w:top w:val="none" w:sz="0" w:space="0" w:color="auto"/>
        <w:left w:val="none" w:sz="0" w:space="0" w:color="auto"/>
        <w:bottom w:val="none" w:sz="0" w:space="0" w:color="auto"/>
        <w:right w:val="none" w:sz="0" w:space="0" w:color="auto"/>
      </w:divBdr>
    </w:div>
    <w:div w:id="1341810465">
      <w:bodyDiv w:val="1"/>
      <w:marLeft w:val="0"/>
      <w:marRight w:val="0"/>
      <w:marTop w:val="0"/>
      <w:marBottom w:val="0"/>
      <w:divBdr>
        <w:top w:val="none" w:sz="0" w:space="0" w:color="auto"/>
        <w:left w:val="none" w:sz="0" w:space="0" w:color="auto"/>
        <w:bottom w:val="none" w:sz="0" w:space="0" w:color="auto"/>
        <w:right w:val="none" w:sz="0" w:space="0" w:color="auto"/>
      </w:divBdr>
    </w:div>
    <w:div w:id="1358314842">
      <w:bodyDiv w:val="1"/>
      <w:marLeft w:val="0"/>
      <w:marRight w:val="0"/>
      <w:marTop w:val="0"/>
      <w:marBottom w:val="0"/>
      <w:divBdr>
        <w:top w:val="none" w:sz="0" w:space="0" w:color="auto"/>
        <w:left w:val="none" w:sz="0" w:space="0" w:color="auto"/>
        <w:bottom w:val="none" w:sz="0" w:space="0" w:color="auto"/>
        <w:right w:val="none" w:sz="0" w:space="0" w:color="auto"/>
      </w:divBdr>
    </w:div>
    <w:div w:id="1366062508">
      <w:bodyDiv w:val="1"/>
      <w:marLeft w:val="0"/>
      <w:marRight w:val="0"/>
      <w:marTop w:val="0"/>
      <w:marBottom w:val="0"/>
      <w:divBdr>
        <w:top w:val="none" w:sz="0" w:space="0" w:color="auto"/>
        <w:left w:val="none" w:sz="0" w:space="0" w:color="auto"/>
        <w:bottom w:val="none" w:sz="0" w:space="0" w:color="auto"/>
        <w:right w:val="none" w:sz="0" w:space="0" w:color="auto"/>
      </w:divBdr>
    </w:div>
    <w:div w:id="1366515900">
      <w:bodyDiv w:val="1"/>
      <w:marLeft w:val="0"/>
      <w:marRight w:val="0"/>
      <w:marTop w:val="0"/>
      <w:marBottom w:val="0"/>
      <w:divBdr>
        <w:top w:val="none" w:sz="0" w:space="0" w:color="auto"/>
        <w:left w:val="none" w:sz="0" w:space="0" w:color="auto"/>
        <w:bottom w:val="none" w:sz="0" w:space="0" w:color="auto"/>
        <w:right w:val="none" w:sz="0" w:space="0" w:color="auto"/>
      </w:divBdr>
    </w:div>
    <w:div w:id="1369987704">
      <w:bodyDiv w:val="1"/>
      <w:marLeft w:val="0"/>
      <w:marRight w:val="0"/>
      <w:marTop w:val="0"/>
      <w:marBottom w:val="0"/>
      <w:divBdr>
        <w:top w:val="none" w:sz="0" w:space="0" w:color="auto"/>
        <w:left w:val="none" w:sz="0" w:space="0" w:color="auto"/>
        <w:bottom w:val="none" w:sz="0" w:space="0" w:color="auto"/>
        <w:right w:val="none" w:sz="0" w:space="0" w:color="auto"/>
      </w:divBdr>
    </w:div>
    <w:div w:id="1372536788">
      <w:bodyDiv w:val="1"/>
      <w:marLeft w:val="0"/>
      <w:marRight w:val="0"/>
      <w:marTop w:val="0"/>
      <w:marBottom w:val="0"/>
      <w:divBdr>
        <w:top w:val="none" w:sz="0" w:space="0" w:color="auto"/>
        <w:left w:val="none" w:sz="0" w:space="0" w:color="auto"/>
        <w:bottom w:val="none" w:sz="0" w:space="0" w:color="auto"/>
        <w:right w:val="none" w:sz="0" w:space="0" w:color="auto"/>
      </w:divBdr>
    </w:div>
    <w:div w:id="1375078633">
      <w:bodyDiv w:val="1"/>
      <w:marLeft w:val="0"/>
      <w:marRight w:val="0"/>
      <w:marTop w:val="0"/>
      <w:marBottom w:val="0"/>
      <w:divBdr>
        <w:top w:val="none" w:sz="0" w:space="0" w:color="auto"/>
        <w:left w:val="none" w:sz="0" w:space="0" w:color="auto"/>
        <w:bottom w:val="none" w:sz="0" w:space="0" w:color="auto"/>
        <w:right w:val="none" w:sz="0" w:space="0" w:color="auto"/>
      </w:divBdr>
    </w:div>
    <w:div w:id="1391002815">
      <w:bodyDiv w:val="1"/>
      <w:marLeft w:val="0"/>
      <w:marRight w:val="0"/>
      <w:marTop w:val="0"/>
      <w:marBottom w:val="0"/>
      <w:divBdr>
        <w:top w:val="none" w:sz="0" w:space="0" w:color="auto"/>
        <w:left w:val="none" w:sz="0" w:space="0" w:color="auto"/>
        <w:bottom w:val="none" w:sz="0" w:space="0" w:color="auto"/>
        <w:right w:val="none" w:sz="0" w:space="0" w:color="auto"/>
      </w:divBdr>
    </w:div>
    <w:div w:id="1395004904">
      <w:bodyDiv w:val="1"/>
      <w:marLeft w:val="0"/>
      <w:marRight w:val="0"/>
      <w:marTop w:val="0"/>
      <w:marBottom w:val="0"/>
      <w:divBdr>
        <w:top w:val="none" w:sz="0" w:space="0" w:color="auto"/>
        <w:left w:val="none" w:sz="0" w:space="0" w:color="auto"/>
        <w:bottom w:val="none" w:sz="0" w:space="0" w:color="auto"/>
        <w:right w:val="none" w:sz="0" w:space="0" w:color="auto"/>
      </w:divBdr>
    </w:div>
    <w:div w:id="1398896240">
      <w:bodyDiv w:val="1"/>
      <w:marLeft w:val="0"/>
      <w:marRight w:val="0"/>
      <w:marTop w:val="0"/>
      <w:marBottom w:val="0"/>
      <w:divBdr>
        <w:top w:val="none" w:sz="0" w:space="0" w:color="auto"/>
        <w:left w:val="none" w:sz="0" w:space="0" w:color="auto"/>
        <w:bottom w:val="none" w:sz="0" w:space="0" w:color="auto"/>
        <w:right w:val="none" w:sz="0" w:space="0" w:color="auto"/>
      </w:divBdr>
    </w:div>
    <w:div w:id="1401519297">
      <w:bodyDiv w:val="1"/>
      <w:marLeft w:val="0"/>
      <w:marRight w:val="0"/>
      <w:marTop w:val="0"/>
      <w:marBottom w:val="0"/>
      <w:divBdr>
        <w:top w:val="none" w:sz="0" w:space="0" w:color="auto"/>
        <w:left w:val="none" w:sz="0" w:space="0" w:color="auto"/>
        <w:bottom w:val="none" w:sz="0" w:space="0" w:color="auto"/>
        <w:right w:val="none" w:sz="0" w:space="0" w:color="auto"/>
      </w:divBdr>
    </w:div>
    <w:div w:id="1401830254">
      <w:bodyDiv w:val="1"/>
      <w:marLeft w:val="0"/>
      <w:marRight w:val="0"/>
      <w:marTop w:val="0"/>
      <w:marBottom w:val="0"/>
      <w:divBdr>
        <w:top w:val="none" w:sz="0" w:space="0" w:color="auto"/>
        <w:left w:val="none" w:sz="0" w:space="0" w:color="auto"/>
        <w:bottom w:val="none" w:sz="0" w:space="0" w:color="auto"/>
        <w:right w:val="none" w:sz="0" w:space="0" w:color="auto"/>
      </w:divBdr>
    </w:div>
    <w:div w:id="1402867761">
      <w:bodyDiv w:val="1"/>
      <w:marLeft w:val="0"/>
      <w:marRight w:val="0"/>
      <w:marTop w:val="0"/>
      <w:marBottom w:val="0"/>
      <w:divBdr>
        <w:top w:val="none" w:sz="0" w:space="0" w:color="auto"/>
        <w:left w:val="none" w:sz="0" w:space="0" w:color="auto"/>
        <w:bottom w:val="none" w:sz="0" w:space="0" w:color="auto"/>
        <w:right w:val="none" w:sz="0" w:space="0" w:color="auto"/>
      </w:divBdr>
    </w:div>
    <w:div w:id="1407994888">
      <w:bodyDiv w:val="1"/>
      <w:marLeft w:val="0"/>
      <w:marRight w:val="0"/>
      <w:marTop w:val="0"/>
      <w:marBottom w:val="0"/>
      <w:divBdr>
        <w:top w:val="none" w:sz="0" w:space="0" w:color="auto"/>
        <w:left w:val="none" w:sz="0" w:space="0" w:color="auto"/>
        <w:bottom w:val="none" w:sz="0" w:space="0" w:color="auto"/>
        <w:right w:val="none" w:sz="0" w:space="0" w:color="auto"/>
      </w:divBdr>
    </w:div>
    <w:div w:id="1420177140">
      <w:bodyDiv w:val="1"/>
      <w:marLeft w:val="0"/>
      <w:marRight w:val="0"/>
      <w:marTop w:val="0"/>
      <w:marBottom w:val="0"/>
      <w:divBdr>
        <w:top w:val="none" w:sz="0" w:space="0" w:color="auto"/>
        <w:left w:val="none" w:sz="0" w:space="0" w:color="auto"/>
        <w:bottom w:val="none" w:sz="0" w:space="0" w:color="auto"/>
        <w:right w:val="none" w:sz="0" w:space="0" w:color="auto"/>
      </w:divBdr>
    </w:div>
    <w:div w:id="1420521873">
      <w:bodyDiv w:val="1"/>
      <w:marLeft w:val="0"/>
      <w:marRight w:val="0"/>
      <w:marTop w:val="0"/>
      <w:marBottom w:val="0"/>
      <w:divBdr>
        <w:top w:val="none" w:sz="0" w:space="0" w:color="auto"/>
        <w:left w:val="none" w:sz="0" w:space="0" w:color="auto"/>
        <w:bottom w:val="none" w:sz="0" w:space="0" w:color="auto"/>
        <w:right w:val="none" w:sz="0" w:space="0" w:color="auto"/>
      </w:divBdr>
    </w:div>
    <w:div w:id="1436560050">
      <w:bodyDiv w:val="1"/>
      <w:marLeft w:val="0"/>
      <w:marRight w:val="0"/>
      <w:marTop w:val="0"/>
      <w:marBottom w:val="0"/>
      <w:divBdr>
        <w:top w:val="none" w:sz="0" w:space="0" w:color="auto"/>
        <w:left w:val="none" w:sz="0" w:space="0" w:color="auto"/>
        <w:bottom w:val="none" w:sz="0" w:space="0" w:color="auto"/>
        <w:right w:val="none" w:sz="0" w:space="0" w:color="auto"/>
      </w:divBdr>
    </w:div>
    <w:div w:id="1437604414">
      <w:bodyDiv w:val="1"/>
      <w:marLeft w:val="0"/>
      <w:marRight w:val="0"/>
      <w:marTop w:val="0"/>
      <w:marBottom w:val="0"/>
      <w:divBdr>
        <w:top w:val="none" w:sz="0" w:space="0" w:color="auto"/>
        <w:left w:val="none" w:sz="0" w:space="0" w:color="auto"/>
        <w:bottom w:val="none" w:sz="0" w:space="0" w:color="auto"/>
        <w:right w:val="none" w:sz="0" w:space="0" w:color="auto"/>
      </w:divBdr>
    </w:div>
    <w:div w:id="1438214663">
      <w:bodyDiv w:val="1"/>
      <w:marLeft w:val="0"/>
      <w:marRight w:val="0"/>
      <w:marTop w:val="0"/>
      <w:marBottom w:val="0"/>
      <w:divBdr>
        <w:top w:val="none" w:sz="0" w:space="0" w:color="auto"/>
        <w:left w:val="none" w:sz="0" w:space="0" w:color="auto"/>
        <w:bottom w:val="none" w:sz="0" w:space="0" w:color="auto"/>
        <w:right w:val="none" w:sz="0" w:space="0" w:color="auto"/>
      </w:divBdr>
    </w:div>
    <w:div w:id="1443724878">
      <w:bodyDiv w:val="1"/>
      <w:marLeft w:val="0"/>
      <w:marRight w:val="0"/>
      <w:marTop w:val="0"/>
      <w:marBottom w:val="0"/>
      <w:divBdr>
        <w:top w:val="none" w:sz="0" w:space="0" w:color="auto"/>
        <w:left w:val="none" w:sz="0" w:space="0" w:color="auto"/>
        <w:bottom w:val="none" w:sz="0" w:space="0" w:color="auto"/>
        <w:right w:val="none" w:sz="0" w:space="0" w:color="auto"/>
      </w:divBdr>
    </w:div>
    <w:div w:id="1445155988">
      <w:bodyDiv w:val="1"/>
      <w:marLeft w:val="0"/>
      <w:marRight w:val="0"/>
      <w:marTop w:val="0"/>
      <w:marBottom w:val="0"/>
      <w:divBdr>
        <w:top w:val="none" w:sz="0" w:space="0" w:color="auto"/>
        <w:left w:val="none" w:sz="0" w:space="0" w:color="auto"/>
        <w:bottom w:val="none" w:sz="0" w:space="0" w:color="auto"/>
        <w:right w:val="none" w:sz="0" w:space="0" w:color="auto"/>
      </w:divBdr>
    </w:div>
    <w:div w:id="1445811157">
      <w:bodyDiv w:val="1"/>
      <w:marLeft w:val="0"/>
      <w:marRight w:val="0"/>
      <w:marTop w:val="0"/>
      <w:marBottom w:val="0"/>
      <w:divBdr>
        <w:top w:val="none" w:sz="0" w:space="0" w:color="auto"/>
        <w:left w:val="none" w:sz="0" w:space="0" w:color="auto"/>
        <w:bottom w:val="none" w:sz="0" w:space="0" w:color="auto"/>
        <w:right w:val="none" w:sz="0" w:space="0" w:color="auto"/>
      </w:divBdr>
    </w:div>
    <w:div w:id="1446459760">
      <w:bodyDiv w:val="1"/>
      <w:marLeft w:val="0"/>
      <w:marRight w:val="0"/>
      <w:marTop w:val="0"/>
      <w:marBottom w:val="0"/>
      <w:divBdr>
        <w:top w:val="none" w:sz="0" w:space="0" w:color="auto"/>
        <w:left w:val="none" w:sz="0" w:space="0" w:color="auto"/>
        <w:bottom w:val="none" w:sz="0" w:space="0" w:color="auto"/>
        <w:right w:val="none" w:sz="0" w:space="0" w:color="auto"/>
      </w:divBdr>
    </w:div>
    <w:div w:id="1463890140">
      <w:bodyDiv w:val="1"/>
      <w:marLeft w:val="0"/>
      <w:marRight w:val="0"/>
      <w:marTop w:val="0"/>
      <w:marBottom w:val="0"/>
      <w:divBdr>
        <w:top w:val="none" w:sz="0" w:space="0" w:color="auto"/>
        <w:left w:val="none" w:sz="0" w:space="0" w:color="auto"/>
        <w:bottom w:val="none" w:sz="0" w:space="0" w:color="auto"/>
        <w:right w:val="none" w:sz="0" w:space="0" w:color="auto"/>
      </w:divBdr>
    </w:div>
    <w:div w:id="1464885173">
      <w:bodyDiv w:val="1"/>
      <w:marLeft w:val="0"/>
      <w:marRight w:val="0"/>
      <w:marTop w:val="0"/>
      <w:marBottom w:val="0"/>
      <w:divBdr>
        <w:top w:val="none" w:sz="0" w:space="0" w:color="auto"/>
        <w:left w:val="none" w:sz="0" w:space="0" w:color="auto"/>
        <w:bottom w:val="none" w:sz="0" w:space="0" w:color="auto"/>
        <w:right w:val="none" w:sz="0" w:space="0" w:color="auto"/>
      </w:divBdr>
    </w:div>
    <w:div w:id="1467238189">
      <w:bodyDiv w:val="1"/>
      <w:marLeft w:val="0"/>
      <w:marRight w:val="0"/>
      <w:marTop w:val="0"/>
      <w:marBottom w:val="0"/>
      <w:divBdr>
        <w:top w:val="none" w:sz="0" w:space="0" w:color="auto"/>
        <w:left w:val="none" w:sz="0" w:space="0" w:color="auto"/>
        <w:bottom w:val="none" w:sz="0" w:space="0" w:color="auto"/>
        <w:right w:val="none" w:sz="0" w:space="0" w:color="auto"/>
      </w:divBdr>
    </w:div>
    <w:div w:id="1467703465">
      <w:bodyDiv w:val="1"/>
      <w:marLeft w:val="0"/>
      <w:marRight w:val="0"/>
      <w:marTop w:val="0"/>
      <w:marBottom w:val="0"/>
      <w:divBdr>
        <w:top w:val="none" w:sz="0" w:space="0" w:color="auto"/>
        <w:left w:val="none" w:sz="0" w:space="0" w:color="auto"/>
        <w:bottom w:val="none" w:sz="0" w:space="0" w:color="auto"/>
        <w:right w:val="none" w:sz="0" w:space="0" w:color="auto"/>
      </w:divBdr>
    </w:div>
    <w:div w:id="1468544551">
      <w:bodyDiv w:val="1"/>
      <w:marLeft w:val="0"/>
      <w:marRight w:val="0"/>
      <w:marTop w:val="0"/>
      <w:marBottom w:val="0"/>
      <w:divBdr>
        <w:top w:val="none" w:sz="0" w:space="0" w:color="auto"/>
        <w:left w:val="none" w:sz="0" w:space="0" w:color="auto"/>
        <w:bottom w:val="none" w:sz="0" w:space="0" w:color="auto"/>
        <w:right w:val="none" w:sz="0" w:space="0" w:color="auto"/>
      </w:divBdr>
    </w:div>
    <w:div w:id="1471555791">
      <w:bodyDiv w:val="1"/>
      <w:marLeft w:val="0"/>
      <w:marRight w:val="0"/>
      <w:marTop w:val="0"/>
      <w:marBottom w:val="0"/>
      <w:divBdr>
        <w:top w:val="none" w:sz="0" w:space="0" w:color="auto"/>
        <w:left w:val="none" w:sz="0" w:space="0" w:color="auto"/>
        <w:bottom w:val="none" w:sz="0" w:space="0" w:color="auto"/>
        <w:right w:val="none" w:sz="0" w:space="0" w:color="auto"/>
      </w:divBdr>
    </w:div>
    <w:div w:id="1473867615">
      <w:bodyDiv w:val="1"/>
      <w:marLeft w:val="0"/>
      <w:marRight w:val="0"/>
      <w:marTop w:val="0"/>
      <w:marBottom w:val="0"/>
      <w:divBdr>
        <w:top w:val="none" w:sz="0" w:space="0" w:color="auto"/>
        <w:left w:val="none" w:sz="0" w:space="0" w:color="auto"/>
        <w:bottom w:val="none" w:sz="0" w:space="0" w:color="auto"/>
        <w:right w:val="none" w:sz="0" w:space="0" w:color="auto"/>
      </w:divBdr>
    </w:div>
    <w:div w:id="1495104445">
      <w:bodyDiv w:val="1"/>
      <w:marLeft w:val="0"/>
      <w:marRight w:val="0"/>
      <w:marTop w:val="0"/>
      <w:marBottom w:val="0"/>
      <w:divBdr>
        <w:top w:val="none" w:sz="0" w:space="0" w:color="auto"/>
        <w:left w:val="none" w:sz="0" w:space="0" w:color="auto"/>
        <w:bottom w:val="none" w:sz="0" w:space="0" w:color="auto"/>
        <w:right w:val="none" w:sz="0" w:space="0" w:color="auto"/>
      </w:divBdr>
    </w:div>
    <w:div w:id="1502617914">
      <w:bodyDiv w:val="1"/>
      <w:marLeft w:val="0"/>
      <w:marRight w:val="0"/>
      <w:marTop w:val="0"/>
      <w:marBottom w:val="0"/>
      <w:divBdr>
        <w:top w:val="none" w:sz="0" w:space="0" w:color="auto"/>
        <w:left w:val="none" w:sz="0" w:space="0" w:color="auto"/>
        <w:bottom w:val="none" w:sz="0" w:space="0" w:color="auto"/>
        <w:right w:val="none" w:sz="0" w:space="0" w:color="auto"/>
      </w:divBdr>
    </w:div>
    <w:div w:id="1511989846">
      <w:bodyDiv w:val="1"/>
      <w:marLeft w:val="0"/>
      <w:marRight w:val="0"/>
      <w:marTop w:val="0"/>
      <w:marBottom w:val="0"/>
      <w:divBdr>
        <w:top w:val="none" w:sz="0" w:space="0" w:color="auto"/>
        <w:left w:val="none" w:sz="0" w:space="0" w:color="auto"/>
        <w:bottom w:val="none" w:sz="0" w:space="0" w:color="auto"/>
        <w:right w:val="none" w:sz="0" w:space="0" w:color="auto"/>
      </w:divBdr>
    </w:div>
    <w:div w:id="1514952478">
      <w:bodyDiv w:val="1"/>
      <w:marLeft w:val="0"/>
      <w:marRight w:val="0"/>
      <w:marTop w:val="0"/>
      <w:marBottom w:val="0"/>
      <w:divBdr>
        <w:top w:val="none" w:sz="0" w:space="0" w:color="auto"/>
        <w:left w:val="none" w:sz="0" w:space="0" w:color="auto"/>
        <w:bottom w:val="none" w:sz="0" w:space="0" w:color="auto"/>
        <w:right w:val="none" w:sz="0" w:space="0" w:color="auto"/>
      </w:divBdr>
    </w:div>
    <w:div w:id="1524512273">
      <w:bodyDiv w:val="1"/>
      <w:marLeft w:val="0"/>
      <w:marRight w:val="0"/>
      <w:marTop w:val="0"/>
      <w:marBottom w:val="0"/>
      <w:divBdr>
        <w:top w:val="none" w:sz="0" w:space="0" w:color="auto"/>
        <w:left w:val="none" w:sz="0" w:space="0" w:color="auto"/>
        <w:bottom w:val="none" w:sz="0" w:space="0" w:color="auto"/>
        <w:right w:val="none" w:sz="0" w:space="0" w:color="auto"/>
      </w:divBdr>
    </w:div>
    <w:div w:id="1525442229">
      <w:bodyDiv w:val="1"/>
      <w:marLeft w:val="0"/>
      <w:marRight w:val="0"/>
      <w:marTop w:val="0"/>
      <w:marBottom w:val="0"/>
      <w:divBdr>
        <w:top w:val="none" w:sz="0" w:space="0" w:color="auto"/>
        <w:left w:val="none" w:sz="0" w:space="0" w:color="auto"/>
        <w:bottom w:val="none" w:sz="0" w:space="0" w:color="auto"/>
        <w:right w:val="none" w:sz="0" w:space="0" w:color="auto"/>
      </w:divBdr>
    </w:div>
    <w:div w:id="1546412178">
      <w:bodyDiv w:val="1"/>
      <w:marLeft w:val="0"/>
      <w:marRight w:val="0"/>
      <w:marTop w:val="0"/>
      <w:marBottom w:val="0"/>
      <w:divBdr>
        <w:top w:val="none" w:sz="0" w:space="0" w:color="auto"/>
        <w:left w:val="none" w:sz="0" w:space="0" w:color="auto"/>
        <w:bottom w:val="none" w:sz="0" w:space="0" w:color="auto"/>
        <w:right w:val="none" w:sz="0" w:space="0" w:color="auto"/>
      </w:divBdr>
    </w:div>
    <w:div w:id="1552186035">
      <w:bodyDiv w:val="1"/>
      <w:marLeft w:val="0"/>
      <w:marRight w:val="0"/>
      <w:marTop w:val="0"/>
      <w:marBottom w:val="0"/>
      <w:divBdr>
        <w:top w:val="none" w:sz="0" w:space="0" w:color="auto"/>
        <w:left w:val="none" w:sz="0" w:space="0" w:color="auto"/>
        <w:bottom w:val="none" w:sz="0" w:space="0" w:color="auto"/>
        <w:right w:val="none" w:sz="0" w:space="0" w:color="auto"/>
      </w:divBdr>
    </w:div>
    <w:div w:id="1553536586">
      <w:bodyDiv w:val="1"/>
      <w:marLeft w:val="0"/>
      <w:marRight w:val="0"/>
      <w:marTop w:val="0"/>
      <w:marBottom w:val="0"/>
      <w:divBdr>
        <w:top w:val="none" w:sz="0" w:space="0" w:color="auto"/>
        <w:left w:val="none" w:sz="0" w:space="0" w:color="auto"/>
        <w:bottom w:val="none" w:sz="0" w:space="0" w:color="auto"/>
        <w:right w:val="none" w:sz="0" w:space="0" w:color="auto"/>
      </w:divBdr>
    </w:div>
    <w:div w:id="1559171884">
      <w:bodyDiv w:val="1"/>
      <w:marLeft w:val="0"/>
      <w:marRight w:val="0"/>
      <w:marTop w:val="0"/>
      <w:marBottom w:val="0"/>
      <w:divBdr>
        <w:top w:val="none" w:sz="0" w:space="0" w:color="auto"/>
        <w:left w:val="none" w:sz="0" w:space="0" w:color="auto"/>
        <w:bottom w:val="none" w:sz="0" w:space="0" w:color="auto"/>
        <w:right w:val="none" w:sz="0" w:space="0" w:color="auto"/>
      </w:divBdr>
    </w:div>
    <w:div w:id="1559196859">
      <w:bodyDiv w:val="1"/>
      <w:marLeft w:val="0"/>
      <w:marRight w:val="0"/>
      <w:marTop w:val="0"/>
      <w:marBottom w:val="0"/>
      <w:divBdr>
        <w:top w:val="none" w:sz="0" w:space="0" w:color="auto"/>
        <w:left w:val="none" w:sz="0" w:space="0" w:color="auto"/>
        <w:bottom w:val="none" w:sz="0" w:space="0" w:color="auto"/>
        <w:right w:val="none" w:sz="0" w:space="0" w:color="auto"/>
      </w:divBdr>
    </w:div>
    <w:div w:id="1569068770">
      <w:bodyDiv w:val="1"/>
      <w:marLeft w:val="0"/>
      <w:marRight w:val="0"/>
      <w:marTop w:val="0"/>
      <w:marBottom w:val="0"/>
      <w:divBdr>
        <w:top w:val="none" w:sz="0" w:space="0" w:color="auto"/>
        <w:left w:val="none" w:sz="0" w:space="0" w:color="auto"/>
        <w:bottom w:val="none" w:sz="0" w:space="0" w:color="auto"/>
        <w:right w:val="none" w:sz="0" w:space="0" w:color="auto"/>
      </w:divBdr>
    </w:div>
    <w:div w:id="1573614492">
      <w:bodyDiv w:val="1"/>
      <w:marLeft w:val="0"/>
      <w:marRight w:val="0"/>
      <w:marTop w:val="0"/>
      <w:marBottom w:val="0"/>
      <w:divBdr>
        <w:top w:val="none" w:sz="0" w:space="0" w:color="auto"/>
        <w:left w:val="none" w:sz="0" w:space="0" w:color="auto"/>
        <w:bottom w:val="none" w:sz="0" w:space="0" w:color="auto"/>
        <w:right w:val="none" w:sz="0" w:space="0" w:color="auto"/>
      </w:divBdr>
    </w:div>
    <w:div w:id="1575311954">
      <w:bodyDiv w:val="1"/>
      <w:marLeft w:val="0"/>
      <w:marRight w:val="0"/>
      <w:marTop w:val="0"/>
      <w:marBottom w:val="0"/>
      <w:divBdr>
        <w:top w:val="none" w:sz="0" w:space="0" w:color="auto"/>
        <w:left w:val="none" w:sz="0" w:space="0" w:color="auto"/>
        <w:bottom w:val="none" w:sz="0" w:space="0" w:color="auto"/>
        <w:right w:val="none" w:sz="0" w:space="0" w:color="auto"/>
      </w:divBdr>
    </w:div>
    <w:div w:id="1582062225">
      <w:bodyDiv w:val="1"/>
      <w:marLeft w:val="0"/>
      <w:marRight w:val="0"/>
      <w:marTop w:val="0"/>
      <w:marBottom w:val="0"/>
      <w:divBdr>
        <w:top w:val="none" w:sz="0" w:space="0" w:color="auto"/>
        <w:left w:val="none" w:sz="0" w:space="0" w:color="auto"/>
        <w:bottom w:val="none" w:sz="0" w:space="0" w:color="auto"/>
        <w:right w:val="none" w:sz="0" w:space="0" w:color="auto"/>
      </w:divBdr>
    </w:div>
    <w:div w:id="1584677405">
      <w:bodyDiv w:val="1"/>
      <w:marLeft w:val="0"/>
      <w:marRight w:val="0"/>
      <w:marTop w:val="0"/>
      <w:marBottom w:val="0"/>
      <w:divBdr>
        <w:top w:val="none" w:sz="0" w:space="0" w:color="auto"/>
        <w:left w:val="none" w:sz="0" w:space="0" w:color="auto"/>
        <w:bottom w:val="none" w:sz="0" w:space="0" w:color="auto"/>
        <w:right w:val="none" w:sz="0" w:space="0" w:color="auto"/>
      </w:divBdr>
    </w:div>
    <w:div w:id="1585844537">
      <w:bodyDiv w:val="1"/>
      <w:marLeft w:val="0"/>
      <w:marRight w:val="0"/>
      <w:marTop w:val="0"/>
      <w:marBottom w:val="0"/>
      <w:divBdr>
        <w:top w:val="none" w:sz="0" w:space="0" w:color="auto"/>
        <w:left w:val="none" w:sz="0" w:space="0" w:color="auto"/>
        <w:bottom w:val="none" w:sz="0" w:space="0" w:color="auto"/>
        <w:right w:val="none" w:sz="0" w:space="0" w:color="auto"/>
      </w:divBdr>
    </w:div>
    <w:div w:id="1588424351">
      <w:bodyDiv w:val="1"/>
      <w:marLeft w:val="0"/>
      <w:marRight w:val="0"/>
      <w:marTop w:val="0"/>
      <w:marBottom w:val="0"/>
      <w:divBdr>
        <w:top w:val="none" w:sz="0" w:space="0" w:color="auto"/>
        <w:left w:val="none" w:sz="0" w:space="0" w:color="auto"/>
        <w:bottom w:val="none" w:sz="0" w:space="0" w:color="auto"/>
        <w:right w:val="none" w:sz="0" w:space="0" w:color="auto"/>
      </w:divBdr>
    </w:div>
    <w:div w:id="1594780247">
      <w:bodyDiv w:val="1"/>
      <w:marLeft w:val="0"/>
      <w:marRight w:val="0"/>
      <w:marTop w:val="0"/>
      <w:marBottom w:val="0"/>
      <w:divBdr>
        <w:top w:val="none" w:sz="0" w:space="0" w:color="auto"/>
        <w:left w:val="none" w:sz="0" w:space="0" w:color="auto"/>
        <w:bottom w:val="none" w:sz="0" w:space="0" w:color="auto"/>
        <w:right w:val="none" w:sz="0" w:space="0" w:color="auto"/>
      </w:divBdr>
    </w:div>
    <w:div w:id="1594974377">
      <w:bodyDiv w:val="1"/>
      <w:marLeft w:val="0"/>
      <w:marRight w:val="0"/>
      <w:marTop w:val="0"/>
      <w:marBottom w:val="0"/>
      <w:divBdr>
        <w:top w:val="none" w:sz="0" w:space="0" w:color="auto"/>
        <w:left w:val="none" w:sz="0" w:space="0" w:color="auto"/>
        <w:bottom w:val="none" w:sz="0" w:space="0" w:color="auto"/>
        <w:right w:val="none" w:sz="0" w:space="0" w:color="auto"/>
      </w:divBdr>
    </w:div>
    <w:div w:id="1600337079">
      <w:bodyDiv w:val="1"/>
      <w:marLeft w:val="0"/>
      <w:marRight w:val="0"/>
      <w:marTop w:val="0"/>
      <w:marBottom w:val="0"/>
      <w:divBdr>
        <w:top w:val="none" w:sz="0" w:space="0" w:color="auto"/>
        <w:left w:val="none" w:sz="0" w:space="0" w:color="auto"/>
        <w:bottom w:val="none" w:sz="0" w:space="0" w:color="auto"/>
        <w:right w:val="none" w:sz="0" w:space="0" w:color="auto"/>
      </w:divBdr>
    </w:div>
    <w:div w:id="1615936501">
      <w:bodyDiv w:val="1"/>
      <w:marLeft w:val="0"/>
      <w:marRight w:val="0"/>
      <w:marTop w:val="0"/>
      <w:marBottom w:val="0"/>
      <w:divBdr>
        <w:top w:val="none" w:sz="0" w:space="0" w:color="auto"/>
        <w:left w:val="none" w:sz="0" w:space="0" w:color="auto"/>
        <w:bottom w:val="none" w:sz="0" w:space="0" w:color="auto"/>
        <w:right w:val="none" w:sz="0" w:space="0" w:color="auto"/>
      </w:divBdr>
    </w:div>
    <w:div w:id="1625110129">
      <w:bodyDiv w:val="1"/>
      <w:marLeft w:val="0"/>
      <w:marRight w:val="0"/>
      <w:marTop w:val="0"/>
      <w:marBottom w:val="0"/>
      <w:divBdr>
        <w:top w:val="none" w:sz="0" w:space="0" w:color="auto"/>
        <w:left w:val="none" w:sz="0" w:space="0" w:color="auto"/>
        <w:bottom w:val="none" w:sz="0" w:space="0" w:color="auto"/>
        <w:right w:val="none" w:sz="0" w:space="0" w:color="auto"/>
      </w:divBdr>
    </w:div>
    <w:div w:id="1634409045">
      <w:bodyDiv w:val="1"/>
      <w:marLeft w:val="0"/>
      <w:marRight w:val="0"/>
      <w:marTop w:val="0"/>
      <w:marBottom w:val="0"/>
      <w:divBdr>
        <w:top w:val="none" w:sz="0" w:space="0" w:color="auto"/>
        <w:left w:val="none" w:sz="0" w:space="0" w:color="auto"/>
        <w:bottom w:val="none" w:sz="0" w:space="0" w:color="auto"/>
        <w:right w:val="none" w:sz="0" w:space="0" w:color="auto"/>
      </w:divBdr>
    </w:div>
    <w:div w:id="1636637828">
      <w:bodyDiv w:val="1"/>
      <w:marLeft w:val="0"/>
      <w:marRight w:val="0"/>
      <w:marTop w:val="0"/>
      <w:marBottom w:val="0"/>
      <w:divBdr>
        <w:top w:val="none" w:sz="0" w:space="0" w:color="auto"/>
        <w:left w:val="none" w:sz="0" w:space="0" w:color="auto"/>
        <w:bottom w:val="none" w:sz="0" w:space="0" w:color="auto"/>
        <w:right w:val="none" w:sz="0" w:space="0" w:color="auto"/>
      </w:divBdr>
    </w:div>
    <w:div w:id="1641230451">
      <w:bodyDiv w:val="1"/>
      <w:marLeft w:val="0"/>
      <w:marRight w:val="0"/>
      <w:marTop w:val="0"/>
      <w:marBottom w:val="0"/>
      <w:divBdr>
        <w:top w:val="none" w:sz="0" w:space="0" w:color="auto"/>
        <w:left w:val="none" w:sz="0" w:space="0" w:color="auto"/>
        <w:bottom w:val="none" w:sz="0" w:space="0" w:color="auto"/>
        <w:right w:val="none" w:sz="0" w:space="0" w:color="auto"/>
      </w:divBdr>
    </w:div>
    <w:div w:id="1651247028">
      <w:bodyDiv w:val="1"/>
      <w:marLeft w:val="0"/>
      <w:marRight w:val="0"/>
      <w:marTop w:val="0"/>
      <w:marBottom w:val="0"/>
      <w:divBdr>
        <w:top w:val="none" w:sz="0" w:space="0" w:color="auto"/>
        <w:left w:val="none" w:sz="0" w:space="0" w:color="auto"/>
        <w:bottom w:val="none" w:sz="0" w:space="0" w:color="auto"/>
        <w:right w:val="none" w:sz="0" w:space="0" w:color="auto"/>
      </w:divBdr>
    </w:div>
    <w:div w:id="1654260583">
      <w:bodyDiv w:val="1"/>
      <w:marLeft w:val="0"/>
      <w:marRight w:val="0"/>
      <w:marTop w:val="0"/>
      <w:marBottom w:val="0"/>
      <w:divBdr>
        <w:top w:val="none" w:sz="0" w:space="0" w:color="auto"/>
        <w:left w:val="none" w:sz="0" w:space="0" w:color="auto"/>
        <w:bottom w:val="none" w:sz="0" w:space="0" w:color="auto"/>
        <w:right w:val="none" w:sz="0" w:space="0" w:color="auto"/>
      </w:divBdr>
    </w:div>
    <w:div w:id="1656833733">
      <w:bodyDiv w:val="1"/>
      <w:marLeft w:val="0"/>
      <w:marRight w:val="0"/>
      <w:marTop w:val="0"/>
      <w:marBottom w:val="0"/>
      <w:divBdr>
        <w:top w:val="none" w:sz="0" w:space="0" w:color="auto"/>
        <w:left w:val="none" w:sz="0" w:space="0" w:color="auto"/>
        <w:bottom w:val="none" w:sz="0" w:space="0" w:color="auto"/>
        <w:right w:val="none" w:sz="0" w:space="0" w:color="auto"/>
      </w:divBdr>
    </w:div>
    <w:div w:id="1673533797">
      <w:bodyDiv w:val="1"/>
      <w:marLeft w:val="0"/>
      <w:marRight w:val="0"/>
      <w:marTop w:val="0"/>
      <w:marBottom w:val="0"/>
      <w:divBdr>
        <w:top w:val="none" w:sz="0" w:space="0" w:color="auto"/>
        <w:left w:val="none" w:sz="0" w:space="0" w:color="auto"/>
        <w:bottom w:val="none" w:sz="0" w:space="0" w:color="auto"/>
        <w:right w:val="none" w:sz="0" w:space="0" w:color="auto"/>
      </w:divBdr>
    </w:div>
    <w:div w:id="1688209256">
      <w:bodyDiv w:val="1"/>
      <w:marLeft w:val="0"/>
      <w:marRight w:val="0"/>
      <w:marTop w:val="0"/>
      <w:marBottom w:val="0"/>
      <w:divBdr>
        <w:top w:val="none" w:sz="0" w:space="0" w:color="auto"/>
        <w:left w:val="none" w:sz="0" w:space="0" w:color="auto"/>
        <w:bottom w:val="none" w:sz="0" w:space="0" w:color="auto"/>
        <w:right w:val="none" w:sz="0" w:space="0" w:color="auto"/>
      </w:divBdr>
    </w:div>
    <w:div w:id="1688553990">
      <w:bodyDiv w:val="1"/>
      <w:marLeft w:val="0"/>
      <w:marRight w:val="0"/>
      <w:marTop w:val="0"/>
      <w:marBottom w:val="0"/>
      <w:divBdr>
        <w:top w:val="none" w:sz="0" w:space="0" w:color="auto"/>
        <w:left w:val="none" w:sz="0" w:space="0" w:color="auto"/>
        <w:bottom w:val="none" w:sz="0" w:space="0" w:color="auto"/>
        <w:right w:val="none" w:sz="0" w:space="0" w:color="auto"/>
      </w:divBdr>
    </w:div>
    <w:div w:id="1697348860">
      <w:bodyDiv w:val="1"/>
      <w:marLeft w:val="0"/>
      <w:marRight w:val="0"/>
      <w:marTop w:val="0"/>
      <w:marBottom w:val="0"/>
      <w:divBdr>
        <w:top w:val="none" w:sz="0" w:space="0" w:color="auto"/>
        <w:left w:val="none" w:sz="0" w:space="0" w:color="auto"/>
        <w:bottom w:val="none" w:sz="0" w:space="0" w:color="auto"/>
        <w:right w:val="none" w:sz="0" w:space="0" w:color="auto"/>
      </w:divBdr>
    </w:div>
    <w:div w:id="1707683440">
      <w:bodyDiv w:val="1"/>
      <w:marLeft w:val="0"/>
      <w:marRight w:val="0"/>
      <w:marTop w:val="0"/>
      <w:marBottom w:val="0"/>
      <w:divBdr>
        <w:top w:val="none" w:sz="0" w:space="0" w:color="auto"/>
        <w:left w:val="none" w:sz="0" w:space="0" w:color="auto"/>
        <w:bottom w:val="none" w:sz="0" w:space="0" w:color="auto"/>
        <w:right w:val="none" w:sz="0" w:space="0" w:color="auto"/>
      </w:divBdr>
    </w:div>
    <w:div w:id="1711148367">
      <w:bodyDiv w:val="1"/>
      <w:marLeft w:val="0"/>
      <w:marRight w:val="0"/>
      <w:marTop w:val="0"/>
      <w:marBottom w:val="0"/>
      <w:divBdr>
        <w:top w:val="none" w:sz="0" w:space="0" w:color="auto"/>
        <w:left w:val="none" w:sz="0" w:space="0" w:color="auto"/>
        <w:bottom w:val="none" w:sz="0" w:space="0" w:color="auto"/>
        <w:right w:val="none" w:sz="0" w:space="0" w:color="auto"/>
      </w:divBdr>
    </w:div>
    <w:div w:id="1715233441">
      <w:bodyDiv w:val="1"/>
      <w:marLeft w:val="0"/>
      <w:marRight w:val="0"/>
      <w:marTop w:val="0"/>
      <w:marBottom w:val="0"/>
      <w:divBdr>
        <w:top w:val="none" w:sz="0" w:space="0" w:color="auto"/>
        <w:left w:val="none" w:sz="0" w:space="0" w:color="auto"/>
        <w:bottom w:val="none" w:sz="0" w:space="0" w:color="auto"/>
        <w:right w:val="none" w:sz="0" w:space="0" w:color="auto"/>
      </w:divBdr>
    </w:div>
    <w:div w:id="1717505870">
      <w:bodyDiv w:val="1"/>
      <w:marLeft w:val="0"/>
      <w:marRight w:val="0"/>
      <w:marTop w:val="0"/>
      <w:marBottom w:val="0"/>
      <w:divBdr>
        <w:top w:val="none" w:sz="0" w:space="0" w:color="auto"/>
        <w:left w:val="none" w:sz="0" w:space="0" w:color="auto"/>
        <w:bottom w:val="none" w:sz="0" w:space="0" w:color="auto"/>
        <w:right w:val="none" w:sz="0" w:space="0" w:color="auto"/>
      </w:divBdr>
    </w:div>
    <w:div w:id="1727683170">
      <w:bodyDiv w:val="1"/>
      <w:marLeft w:val="0"/>
      <w:marRight w:val="0"/>
      <w:marTop w:val="0"/>
      <w:marBottom w:val="0"/>
      <w:divBdr>
        <w:top w:val="none" w:sz="0" w:space="0" w:color="auto"/>
        <w:left w:val="none" w:sz="0" w:space="0" w:color="auto"/>
        <w:bottom w:val="none" w:sz="0" w:space="0" w:color="auto"/>
        <w:right w:val="none" w:sz="0" w:space="0" w:color="auto"/>
      </w:divBdr>
    </w:div>
    <w:div w:id="1747995890">
      <w:bodyDiv w:val="1"/>
      <w:marLeft w:val="0"/>
      <w:marRight w:val="0"/>
      <w:marTop w:val="0"/>
      <w:marBottom w:val="0"/>
      <w:divBdr>
        <w:top w:val="none" w:sz="0" w:space="0" w:color="auto"/>
        <w:left w:val="none" w:sz="0" w:space="0" w:color="auto"/>
        <w:bottom w:val="none" w:sz="0" w:space="0" w:color="auto"/>
        <w:right w:val="none" w:sz="0" w:space="0" w:color="auto"/>
      </w:divBdr>
    </w:div>
    <w:div w:id="1749038800">
      <w:bodyDiv w:val="1"/>
      <w:marLeft w:val="0"/>
      <w:marRight w:val="0"/>
      <w:marTop w:val="0"/>
      <w:marBottom w:val="0"/>
      <w:divBdr>
        <w:top w:val="none" w:sz="0" w:space="0" w:color="auto"/>
        <w:left w:val="none" w:sz="0" w:space="0" w:color="auto"/>
        <w:bottom w:val="none" w:sz="0" w:space="0" w:color="auto"/>
        <w:right w:val="none" w:sz="0" w:space="0" w:color="auto"/>
      </w:divBdr>
    </w:div>
    <w:div w:id="1758407030">
      <w:bodyDiv w:val="1"/>
      <w:marLeft w:val="0"/>
      <w:marRight w:val="0"/>
      <w:marTop w:val="0"/>
      <w:marBottom w:val="0"/>
      <w:divBdr>
        <w:top w:val="none" w:sz="0" w:space="0" w:color="auto"/>
        <w:left w:val="none" w:sz="0" w:space="0" w:color="auto"/>
        <w:bottom w:val="none" w:sz="0" w:space="0" w:color="auto"/>
        <w:right w:val="none" w:sz="0" w:space="0" w:color="auto"/>
      </w:divBdr>
    </w:div>
    <w:div w:id="1776292771">
      <w:bodyDiv w:val="1"/>
      <w:marLeft w:val="0"/>
      <w:marRight w:val="0"/>
      <w:marTop w:val="0"/>
      <w:marBottom w:val="0"/>
      <w:divBdr>
        <w:top w:val="none" w:sz="0" w:space="0" w:color="auto"/>
        <w:left w:val="none" w:sz="0" w:space="0" w:color="auto"/>
        <w:bottom w:val="none" w:sz="0" w:space="0" w:color="auto"/>
        <w:right w:val="none" w:sz="0" w:space="0" w:color="auto"/>
      </w:divBdr>
    </w:div>
    <w:div w:id="1780486367">
      <w:bodyDiv w:val="1"/>
      <w:marLeft w:val="0"/>
      <w:marRight w:val="0"/>
      <w:marTop w:val="0"/>
      <w:marBottom w:val="0"/>
      <w:divBdr>
        <w:top w:val="none" w:sz="0" w:space="0" w:color="auto"/>
        <w:left w:val="none" w:sz="0" w:space="0" w:color="auto"/>
        <w:bottom w:val="none" w:sz="0" w:space="0" w:color="auto"/>
        <w:right w:val="none" w:sz="0" w:space="0" w:color="auto"/>
      </w:divBdr>
    </w:div>
    <w:div w:id="1787844461">
      <w:bodyDiv w:val="1"/>
      <w:marLeft w:val="0"/>
      <w:marRight w:val="0"/>
      <w:marTop w:val="0"/>
      <w:marBottom w:val="0"/>
      <w:divBdr>
        <w:top w:val="none" w:sz="0" w:space="0" w:color="auto"/>
        <w:left w:val="none" w:sz="0" w:space="0" w:color="auto"/>
        <w:bottom w:val="none" w:sz="0" w:space="0" w:color="auto"/>
        <w:right w:val="none" w:sz="0" w:space="0" w:color="auto"/>
      </w:divBdr>
    </w:div>
    <w:div w:id="1796369663">
      <w:bodyDiv w:val="1"/>
      <w:marLeft w:val="0"/>
      <w:marRight w:val="0"/>
      <w:marTop w:val="0"/>
      <w:marBottom w:val="0"/>
      <w:divBdr>
        <w:top w:val="none" w:sz="0" w:space="0" w:color="auto"/>
        <w:left w:val="none" w:sz="0" w:space="0" w:color="auto"/>
        <w:bottom w:val="none" w:sz="0" w:space="0" w:color="auto"/>
        <w:right w:val="none" w:sz="0" w:space="0" w:color="auto"/>
      </w:divBdr>
    </w:div>
    <w:div w:id="1800802527">
      <w:bodyDiv w:val="1"/>
      <w:marLeft w:val="0"/>
      <w:marRight w:val="0"/>
      <w:marTop w:val="0"/>
      <w:marBottom w:val="0"/>
      <w:divBdr>
        <w:top w:val="none" w:sz="0" w:space="0" w:color="auto"/>
        <w:left w:val="none" w:sz="0" w:space="0" w:color="auto"/>
        <w:bottom w:val="none" w:sz="0" w:space="0" w:color="auto"/>
        <w:right w:val="none" w:sz="0" w:space="0" w:color="auto"/>
      </w:divBdr>
    </w:div>
    <w:div w:id="1807502945">
      <w:bodyDiv w:val="1"/>
      <w:marLeft w:val="0"/>
      <w:marRight w:val="0"/>
      <w:marTop w:val="0"/>
      <w:marBottom w:val="0"/>
      <w:divBdr>
        <w:top w:val="none" w:sz="0" w:space="0" w:color="auto"/>
        <w:left w:val="none" w:sz="0" w:space="0" w:color="auto"/>
        <w:bottom w:val="none" w:sz="0" w:space="0" w:color="auto"/>
        <w:right w:val="none" w:sz="0" w:space="0" w:color="auto"/>
      </w:divBdr>
    </w:div>
    <w:div w:id="1814053981">
      <w:bodyDiv w:val="1"/>
      <w:marLeft w:val="0"/>
      <w:marRight w:val="0"/>
      <w:marTop w:val="0"/>
      <w:marBottom w:val="0"/>
      <w:divBdr>
        <w:top w:val="none" w:sz="0" w:space="0" w:color="auto"/>
        <w:left w:val="none" w:sz="0" w:space="0" w:color="auto"/>
        <w:bottom w:val="none" w:sz="0" w:space="0" w:color="auto"/>
        <w:right w:val="none" w:sz="0" w:space="0" w:color="auto"/>
      </w:divBdr>
    </w:div>
    <w:div w:id="1829634049">
      <w:bodyDiv w:val="1"/>
      <w:marLeft w:val="0"/>
      <w:marRight w:val="0"/>
      <w:marTop w:val="0"/>
      <w:marBottom w:val="0"/>
      <w:divBdr>
        <w:top w:val="none" w:sz="0" w:space="0" w:color="auto"/>
        <w:left w:val="none" w:sz="0" w:space="0" w:color="auto"/>
        <w:bottom w:val="none" w:sz="0" w:space="0" w:color="auto"/>
        <w:right w:val="none" w:sz="0" w:space="0" w:color="auto"/>
      </w:divBdr>
    </w:div>
    <w:div w:id="1844511270">
      <w:bodyDiv w:val="1"/>
      <w:marLeft w:val="0"/>
      <w:marRight w:val="0"/>
      <w:marTop w:val="0"/>
      <w:marBottom w:val="0"/>
      <w:divBdr>
        <w:top w:val="none" w:sz="0" w:space="0" w:color="auto"/>
        <w:left w:val="none" w:sz="0" w:space="0" w:color="auto"/>
        <w:bottom w:val="none" w:sz="0" w:space="0" w:color="auto"/>
        <w:right w:val="none" w:sz="0" w:space="0" w:color="auto"/>
      </w:divBdr>
    </w:div>
    <w:div w:id="1851792360">
      <w:bodyDiv w:val="1"/>
      <w:marLeft w:val="0"/>
      <w:marRight w:val="0"/>
      <w:marTop w:val="0"/>
      <w:marBottom w:val="0"/>
      <w:divBdr>
        <w:top w:val="none" w:sz="0" w:space="0" w:color="auto"/>
        <w:left w:val="none" w:sz="0" w:space="0" w:color="auto"/>
        <w:bottom w:val="none" w:sz="0" w:space="0" w:color="auto"/>
        <w:right w:val="none" w:sz="0" w:space="0" w:color="auto"/>
      </w:divBdr>
    </w:div>
    <w:div w:id="1864368129">
      <w:bodyDiv w:val="1"/>
      <w:marLeft w:val="0"/>
      <w:marRight w:val="0"/>
      <w:marTop w:val="0"/>
      <w:marBottom w:val="0"/>
      <w:divBdr>
        <w:top w:val="none" w:sz="0" w:space="0" w:color="auto"/>
        <w:left w:val="none" w:sz="0" w:space="0" w:color="auto"/>
        <w:bottom w:val="none" w:sz="0" w:space="0" w:color="auto"/>
        <w:right w:val="none" w:sz="0" w:space="0" w:color="auto"/>
      </w:divBdr>
    </w:div>
    <w:div w:id="1868909900">
      <w:bodyDiv w:val="1"/>
      <w:marLeft w:val="0"/>
      <w:marRight w:val="0"/>
      <w:marTop w:val="0"/>
      <w:marBottom w:val="0"/>
      <w:divBdr>
        <w:top w:val="none" w:sz="0" w:space="0" w:color="auto"/>
        <w:left w:val="none" w:sz="0" w:space="0" w:color="auto"/>
        <w:bottom w:val="none" w:sz="0" w:space="0" w:color="auto"/>
        <w:right w:val="none" w:sz="0" w:space="0" w:color="auto"/>
      </w:divBdr>
    </w:div>
    <w:div w:id="1868987513">
      <w:bodyDiv w:val="1"/>
      <w:marLeft w:val="0"/>
      <w:marRight w:val="0"/>
      <w:marTop w:val="0"/>
      <w:marBottom w:val="0"/>
      <w:divBdr>
        <w:top w:val="none" w:sz="0" w:space="0" w:color="auto"/>
        <w:left w:val="none" w:sz="0" w:space="0" w:color="auto"/>
        <w:bottom w:val="none" w:sz="0" w:space="0" w:color="auto"/>
        <w:right w:val="none" w:sz="0" w:space="0" w:color="auto"/>
      </w:divBdr>
    </w:div>
    <w:div w:id="1882477456">
      <w:bodyDiv w:val="1"/>
      <w:marLeft w:val="0"/>
      <w:marRight w:val="0"/>
      <w:marTop w:val="0"/>
      <w:marBottom w:val="0"/>
      <w:divBdr>
        <w:top w:val="none" w:sz="0" w:space="0" w:color="auto"/>
        <w:left w:val="none" w:sz="0" w:space="0" w:color="auto"/>
        <w:bottom w:val="none" w:sz="0" w:space="0" w:color="auto"/>
        <w:right w:val="none" w:sz="0" w:space="0" w:color="auto"/>
      </w:divBdr>
    </w:div>
    <w:div w:id="1888644383">
      <w:bodyDiv w:val="1"/>
      <w:marLeft w:val="0"/>
      <w:marRight w:val="0"/>
      <w:marTop w:val="0"/>
      <w:marBottom w:val="0"/>
      <w:divBdr>
        <w:top w:val="none" w:sz="0" w:space="0" w:color="auto"/>
        <w:left w:val="none" w:sz="0" w:space="0" w:color="auto"/>
        <w:bottom w:val="none" w:sz="0" w:space="0" w:color="auto"/>
        <w:right w:val="none" w:sz="0" w:space="0" w:color="auto"/>
      </w:divBdr>
    </w:div>
    <w:div w:id="1890414579">
      <w:bodyDiv w:val="1"/>
      <w:marLeft w:val="0"/>
      <w:marRight w:val="0"/>
      <w:marTop w:val="0"/>
      <w:marBottom w:val="0"/>
      <w:divBdr>
        <w:top w:val="none" w:sz="0" w:space="0" w:color="auto"/>
        <w:left w:val="none" w:sz="0" w:space="0" w:color="auto"/>
        <w:bottom w:val="none" w:sz="0" w:space="0" w:color="auto"/>
        <w:right w:val="none" w:sz="0" w:space="0" w:color="auto"/>
      </w:divBdr>
    </w:div>
    <w:div w:id="1905870996">
      <w:bodyDiv w:val="1"/>
      <w:marLeft w:val="0"/>
      <w:marRight w:val="0"/>
      <w:marTop w:val="0"/>
      <w:marBottom w:val="0"/>
      <w:divBdr>
        <w:top w:val="none" w:sz="0" w:space="0" w:color="auto"/>
        <w:left w:val="none" w:sz="0" w:space="0" w:color="auto"/>
        <w:bottom w:val="none" w:sz="0" w:space="0" w:color="auto"/>
        <w:right w:val="none" w:sz="0" w:space="0" w:color="auto"/>
      </w:divBdr>
    </w:div>
    <w:div w:id="1922789812">
      <w:bodyDiv w:val="1"/>
      <w:marLeft w:val="0"/>
      <w:marRight w:val="0"/>
      <w:marTop w:val="0"/>
      <w:marBottom w:val="0"/>
      <w:divBdr>
        <w:top w:val="none" w:sz="0" w:space="0" w:color="auto"/>
        <w:left w:val="none" w:sz="0" w:space="0" w:color="auto"/>
        <w:bottom w:val="none" w:sz="0" w:space="0" w:color="auto"/>
        <w:right w:val="none" w:sz="0" w:space="0" w:color="auto"/>
      </w:divBdr>
    </w:div>
    <w:div w:id="1936985359">
      <w:bodyDiv w:val="1"/>
      <w:marLeft w:val="0"/>
      <w:marRight w:val="0"/>
      <w:marTop w:val="0"/>
      <w:marBottom w:val="0"/>
      <w:divBdr>
        <w:top w:val="none" w:sz="0" w:space="0" w:color="auto"/>
        <w:left w:val="none" w:sz="0" w:space="0" w:color="auto"/>
        <w:bottom w:val="none" w:sz="0" w:space="0" w:color="auto"/>
        <w:right w:val="none" w:sz="0" w:space="0" w:color="auto"/>
      </w:divBdr>
    </w:div>
    <w:div w:id="1944343953">
      <w:bodyDiv w:val="1"/>
      <w:marLeft w:val="0"/>
      <w:marRight w:val="0"/>
      <w:marTop w:val="0"/>
      <w:marBottom w:val="0"/>
      <w:divBdr>
        <w:top w:val="none" w:sz="0" w:space="0" w:color="auto"/>
        <w:left w:val="none" w:sz="0" w:space="0" w:color="auto"/>
        <w:bottom w:val="none" w:sz="0" w:space="0" w:color="auto"/>
        <w:right w:val="none" w:sz="0" w:space="0" w:color="auto"/>
      </w:divBdr>
    </w:div>
    <w:div w:id="1949006177">
      <w:bodyDiv w:val="1"/>
      <w:marLeft w:val="0"/>
      <w:marRight w:val="0"/>
      <w:marTop w:val="0"/>
      <w:marBottom w:val="0"/>
      <w:divBdr>
        <w:top w:val="none" w:sz="0" w:space="0" w:color="auto"/>
        <w:left w:val="none" w:sz="0" w:space="0" w:color="auto"/>
        <w:bottom w:val="none" w:sz="0" w:space="0" w:color="auto"/>
        <w:right w:val="none" w:sz="0" w:space="0" w:color="auto"/>
      </w:divBdr>
    </w:div>
    <w:div w:id="1961953225">
      <w:bodyDiv w:val="1"/>
      <w:marLeft w:val="0"/>
      <w:marRight w:val="0"/>
      <w:marTop w:val="0"/>
      <w:marBottom w:val="0"/>
      <w:divBdr>
        <w:top w:val="none" w:sz="0" w:space="0" w:color="auto"/>
        <w:left w:val="none" w:sz="0" w:space="0" w:color="auto"/>
        <w:bottom w:val="none" w:sz="0" w:space="0" w:color="auto"/>
        <w:right w:val="none" w:sz="0" w:space="0" w:color="auto"/>
      </w:divBdr>
    </w:div>
    <w:div w:id="1971007092">
      <w:bodyDiv w:val="1"/>
      <w:marLeft w:val="0"/>
      <w:marRight w:val="0"/>
      <w:marTop w:val="0"/>
      <w:marBottom w:val="0"/>
      <w:divBdr>
        <w:top w:val="none" w:sz="0" w:space="0" w:color="auto"/>
        <w:left w:val="none" w:sz="0" w:space="0" w:color="auto"/>
        <w:bottom w:val="none" w:sz="0" w:space="0" w:color="auto"/>
        <w:right w:val="none" w:sz="0" w:space="0" w:color="auto"/>
      </w:divBdr>
    </w:div>
    <w:div w:id="1975064586">
      <w:bodyDiv w:val="1"/>
      <w:marLeft w:val="0"/>
      <w:marRight w:val="0"/>
      <w:marTop w:val="0"/>
      <w:marBottom w:val="0"/>
      <w:divBdr>
        <w:top w:val="none" w:sz="0" w:space="0" w:color="auto"/>
        <w:left w:val="none" w:sz="0" w:space="0" w:color="auto"/>
        <w:bottom w:val="none" w:sz="0" w:space="0" w:color="auto"/>
        <w:right w:val="none" w:sz="0" w:space="0" w:color="auto"/>
      </w:divBdr>
    </w:div>
    <w:div w:id="1976524222">
      <w:bodyDiv w:val="1"/>
      <w:marLeft w:val="0"/>
      <w:marRight w:val="0"/>
      <w:marTop w:val="0"/>
      <w:marBottom w:val="0"/>
      <w:divBdr>
        <w:top w:val="none" w:sz="0" w:space="0" w:color="auto"/>
        <w:left w:val="none" w:sz="0" w:space="0" w:color="auto"/>
        <w:bottom w:val="none" w:sz="0" w:space="0" w:color="auto"/>
        <w:right w:val="none" w:sz="0" w:space="0" w:color="auto"/>
      </w:divBdr>
    </w:div>
    <w:div w:id="1983004773">
      <w:bodyDiv w:val="1"/>
      <w:marLeft w:val="0"/>
      <w:marRight w:val="0"/>
      <w:marTop w:val="0"/>
      <w:marBottom w:val="0"/>
      <w:divBdr>
        <w:top w:val="none" w:sz="0" w:space="0" w:color="auto"/>
        <w:left w:val="none" w:sz="0" w:space="0" w:color="auto"/>
        <w:bottom w:val="none" w:sz="0" w:space="0" w:color="auto"/>
        <w:right w:val="none" w:sz="0" w:space="0" w:color="auto"/>
      </w:divBdr>
    </w:div>
    <w:div w:id="1992588910">
      <w:bodyDiv w:val="1"/>
      <w:marLeft w:val="0"/>
      <w:marRight w:val="0"/>
      <w:marTop w:val="0"/>
      <w:marBottom w:val="0"/>
      <w:divBdr>
        <w:top w:val="none" w:sz="0" w:space="0" w:color="auto"/>
        <w:left w:val="none" w:sz="0" w:space="0" w:color="auto"/>
        <w:bottom w:val="none" w:sz="0" w:space="0" w:color="auto"/>
        <w:right w:val="none" w:sz="0" w:space="0" w:color="auto"/>
      </w:divBdr>
    </w:div>
    <w:div w:id="2003698426">
      <w:bodyDiv w:val="1"/>
      <w:marLeft w:val="0"/>
      <w:marRight w:val="0"/>
      <w:marTop w:val="0"/>
      <w:marBottom w:val="0"/>
      <w:divBdr>
        <w:top w:val="none" w:sz="0" w:space="0" w:color="auto"/>
        <w:left w:val="none" w:sz="0" w:space="0" w:color="auto"/>
        <w:bottom w:val="none" w:sz="0" w:space="0" w:color="auto"/>
        <w:right w:val="none" w:sz="0" w:space="0" w:color="auto"/>
      </w:divBdr>
    </w:div>
    <w:div w:id="2016958722">
      <w:bodyDiv w:val="1"/>
      <w:marLeft w:val="0"/>
      <w:marRight w:val="0"/>
      <w:marTop w:val="0"/>
      <w:marBottom w:val="0"/>
      <w:divBdr>
        <w:top w:val="none" w:sz="0" w:space="0" w:color="auto"/>
        <w:left w:val="none" w:sz="0" w:space="0" w:color="auto"/>
        <w:bottom w:val="none" w:sz="0" w:space="0" w:color="auto"/>
        <w:right w:val="none" w:sz="0" w:space="0" w:color="auto"/>
      </w:divBdr>
    </w:div>
    <w:div w:id="2025478829">
      <w:bodyDiv w:val="1"/>
      <w:marLeft w:val="0"/>
      <w:marRight w:val="0"/>
      <w:marTop w:val="0"/>
      <w:marBottom w:val="0"/>
      <w:divBdr>
        <w:top w:val="none" w:sz="0" w:space="0" w:color="auto"/>
        <w:left w:val="none" w:sz="0" w:space="0" w:color="auto"/>
        <w:bottom w:val="none" w:sz="0" w:space="0" w:color="auto"/>
        <w:right w:val="none" w:sz="0" w:space="0" w:color="auto"/>
      </w:divBdr>
    </w:div>
    <w:div w:id="2026903956">
      <w:bodyDiv w:val="1"/>
      <w:marLeft w:val="0"/>
      <w:marRight w:val="0"/>
      <w:marTop w:val="0"/>
      <w:marBottom w:val="0"/>
      <w:divBdr>
        <w:top w:val="none" w:sz="0" w:space="0" w:color="auto"/>
        <w:left w:val="none" w:sz="0" w:space="0" w:color="auto"/>
        <w:bottom w:val="none" w:sz="0" w:space="0" w:color="auto"/>
        <w:right w:val="none" w:sz="0" w:space="0" w:color="auto"/>
      </w:divBdr>
    </w:div>
    <w:div w:id="2033801620">
      <w:bodyDiv w:val="1"/>
      <w:marLeft w:val="0"/>
      <w:marRight w:val="0"/>
      <w:marTop w:val="0"/>
      <w:marBottom w:val="0"/>
      <w:divBdr>
        <w:top w:val="none" w:sz="0" w:space="0" w:color="auto"/>
        <w:left w:val="none" w:sz="0" w:space="0" w:color="auto"/>
        <w:bottom w:val="none" w:sz="0" w:space="0" w:color="auto"/>
        <w:right w:val="none" w:sz="0" w:space="0" w:color="auto"/>
      </w:divBdr>
    </w:div>
    <w:div w:id="2038579785">
      <w:bodyDiv w:val="1"/>
      <w:marLeft w:val="0"/>
      <w:marRight w:val="0"/>
      <w:marTop w:val="0"/>
      <w:marBottom w:val="0"/>
      <w:divBdr>
        <w:top w:val="none" w:sz="0" w:space="0" w:color="auto"/>
        <w:left w:val="none" w:sz="0" w:space="0" w:color="auto"/>
        <w:bottom w:val="none" w:sz="0" w:space="0" w:color="auto"/>
        <w:right w:val="none" w:sz="0" w:space="0" w:color="auto"/>
      </w:divBdr>
    </w:div>
    <w:div w:id="2041779259">
      <w:bodyDiv w:val="1"/>
      <w:marLeft w:val="0"/>
      <w:marRight w:val="0"/>
      <w:marTop w:val="0"/>
      <w:marBottom w:val="0"/>
      <w:divBdr>
        <w:top w:val="none" w:sz="0" w:space="0" w:color="auto"/>
        <w:left w:val="none" w:sz="0" w:space="0" w:color="auto"/>
        <w:bottom w:val="none" w:sz="0" w:space="0" w:color="auto"/>
        <w:right w:val="none" w:sz="0" w:space="0" w:color="auto"/>
      </w:divBdr>
    </w:div>
    <w:div w:id="2051109578">
      <w:bodyDiv w:val="1"/>
      <w:marLeft w:val="0"/>
      <w:marRight w:val="0"/>
      <w:marTop w:val="0"/>
      <w:marBottom w:val="0"/>
      <w:divBdr>
        <w:top w:val="none" w:sz="0" w:space="0" w:color="auto"/>
        <w:left w:val="none" w:sz="0" w:space="0" w:color="auto"/>
        <w:bottom w:val="none" w:sz="0" w:space="0" w:color="auto"/>
        <w:right w:val="none" w:sz="0" w:space="0" w:color="auto"/>
      </w:divBdr>
    </w:div>
    <w:div w:id="2072919328">
      <w:bodyDiv w:val="1"/>
      <w:marLeft w:val="0"/>
      <w:marRight w:val="0"/>
      <w:marTop w:val="0"/>
      <w:marBottom w:val="0"/>
      <w:divBdr>
        <w:top w:val="none" w:sz="0" w:space="0" w:color="auto"/>
        <w:left w:val="none" w:sz="0" w:space="0" w:color="auto"/>
        <w:bottom w:val="none" w:sz="0" w:space="0" w:color="auto"/>
        <w:right w:val="none" w:sz="0" w:space="0" w:color="auto"/>
      </w:divBdr>
    </w:div>
    <w:div w:id="2081753281">
      <w:bodyDiv w:val="1"/>
      <w:marLeft w:val="0"/>
      <w:marRight w:val="0"/>
      <w:marTop w:val="0"/>
      <w:marBottom w:val="0"/>
      <w:divBdr>
        <w:top w:val="none" w:sz="0" w:space="0" w:color="auto"/>
        <w:left w:val="none" w:sz="0" w:space="0" w:color="auto"/>
        <w:bottom w:val="none" w:sz="0" w:space="0" w:color="auto"/>
        <w:right w:val="none" w:sz="0" w:space="0" w:color="auto"/>
      </w:divBdr>
    </w:div>
    <w:div w:id="2083218039">
      <w:bodyDiv w:val="1"/>
      <w:marLeft w:val="0"/>
      <w:marRight w:val="0"/>
      <w:marTop w:val="0"/>
      <w:marBottom w:val="0"/>
      <w:divBdr>
        <w:top w:val="none" w:sz="0" w:space="0" w:color="auto"/>
        <w:left w:val="none" w:sz="0" w:space="0" w:color="auto"/>
        <w:bottom w:val="none" w:sz="0" w:space="0" w:color="auto"/>
        <w:right w:val="none" w:sz="0" w:space="0" w:color="auto"/>
      </w:divBdr>
    </w:div>
    <w:div w:id="2102218946">
      <w:bodyDiv w:val="1"/>
      <w:marLeft w:val="0"/>
      <w:marRight w:val="0"/>
      <w:marTop w:val="0"/>
      <w:marBottom w:val="0"/>
      <w:divBdr>
        <w:top w:val="none" w:sz="0" w:space="0" w:color="auto"/>
        <w:left w:val="none" w:sz="0" w:space="0" w:color="auto"/>
        <w:bottom w:val="none" w:sz="0" w:space="0" w:color="auto"/>
        <w:right w:val="none" w:sz="0" w:space="0" w:color="auto"/>
      </w:divBdr>
    </w:div>
    <w:div w:id="2104297428">
      <w:bodyDiv w:val="1"/>
      <w:marLeft w:val="0"/>
      <w:marRight w:val="0"/>
      <w:marTop w:val="0"/>
      <w:marBottom w:val="0"/>
      <w:divBdr>
        <w:top w:val="none" w:sz="0" w:space="0" w:color="auto"/>
        <w:left w:val="none" w:sz="0" w:space="0" w:color="auto"/>
        <w:bottom w:val="none" w:sz="0" w:space="0" w:color="auto"/>
        <w:right w:val="none" w:sz="0" w:space="0" w:color="auto"/>
      </w:divBdr>
    </w:div>
    <w:div w:id="2111972745">
      <w:bodyDiv w:val="1"/>
      <w:marLeft w:val="0"/>
      <w:marRight w:val="0"/>
      <w:marTop w:val="0"/>
      <w:marBottom w:val="0"/>
      <w:divBdr>
        <w:top w:val="none" w:sz="0" w:space="0" w:color="auto"/>
        <w:left w:val="none" w:sz="0" w:space="0" w:color="auto"/>
        <w:bottom w:val="none" w:sz="0" w:space="0" w:color="auto"/>
        <w:right w:val="none" w:sz="0" w:space="0" w:color="auto"/>
      </w:divBdr>
    </w:div>
    <w:div w:id="2113164992">
      <w:bodyDiv w:val="1"/>
      <w:marLeft w:val="0"/>
      <w:marRight w:val="0"/>
      <w:marTop w:val="0"/>
      <w:marBottom w:val="0"/>
      <w:divBdr>
        <w:top w:val="none" w:sz="0" w:space="0" w:color="auto"/>
        <w:left w:val="none" w:sz="0" w:space="0" w:color="auto"/>
        <w:bottom w:val="none" w:sz="0" w:space="0" w:color="auto"/>
        <w:right w:val="none" w:sz="0" w:space="0" w:color="auto"/>
      </w:divBdr>
    </w:div>
    <w:div w:id="2117865086">
      <w:bodyDiv w:val="1"/>
      <w:marLeft w:val="0"/>
      <w:marRight w:val="0"/>
      <w:marTop w:val="0"/>
      <w:marBottom w:val="0"/>
      <w:divBdr>
        <w:top w:val="none" w:sz="0" w:space="0" w:color="auto"/>
        <w:left w:val="none" w:sz="0" w:space="0" w:color="auto"/>
        <w:bottom w:val="none" w:sz="0" w:space="0" w:color="auto"/>
        <w:right w:val="none" w:sz="0" w:space="0" w:color="auto"/>
      </w:divBdr>
    </w:div>
    <w:div w:id="2123062137">
      <w:bodyDiv w:val="1"/>
      <w:marLeft w:val="0"/>
      <w:marRight w:val="0"/>
      <w:marTop w:val="0"/>
      <w:marBottom w:val="0"/>
      <w:divBdr>
        <w:top w:val="none" w:sz="0" w:space="0" w:color="auto"/>
        <w:left w:val="none" w:sz="0" w:space="0" w:color="auto"/>
        <w:bottom w:val="none" w:sz="0" w:space="0" w:color="auto"/>
        <w:right w:val="none" w:sz="0" w:space="0" w:color="auto"/>
      </w:divBdr>
    </w:div>
    <w:div w:id="2130128158">
      <w:bodyDiv w:val="1"/>
      <w:marLeft w:val="0"/>
      <w:marRight w:val="0"/>
      <w:marTop w:val="0"/>
      <w:marBottom w:val="0"/>
      <w:divBdr>
        <w:top w:val="none" w:sz="0" w:space="0" w:color="auto"/>
        <w:left w:val="none" w:sz="0" w:space="0" w:color="auto"/>
        <w:bottom w:val="none" w:sz="0" w:space="0" w:color="auto"/>
        <w:right w:val="none" w:sz="0" w:space="0" w:color="auto"/>
      </w:divBdr>
    </w:div>
    <w:div w:id="2133553902">
      <w:bodyDiv w:val="1"/>
      <w:marLeft w:val="0"/>
      <w:marRight w:val="0"/>
      <w:marTop w:val="0"/>
      <w:marBottom w:val="0"/>
      <w:divBdr>
        <w:top w:val="none" w:sz="0" w:space="0" w:color="auto"/>
        <w:left w:val="none" w:sz="0" w:space="0" w:color="auto"/>
        <w:bottom w:val="none" w:sz="0" w:space="0" w:color="auto"/>
        <w:right w:val="none" w:sz="0" w:space="0" w:color="auto"/>
      </w:divBdr>
    </w:div>
    <w:div w:id="2140605767">
      <w:bodyDiv w:val="1"/>
      <w:marLeft w:val="0"/>
      <w:marRight w:val="0"/>
      <w:marTop w:val="0"/>
      <w:marBottom w:val="0"/>
      <w:divBdr>
        <w:top w:val="none" w:sz="0" w:space="0" w:color="auto"/>
        <w:left w:val="none" w:sz="0" w:space="0" w:color="auto"/>
        <w:bottom w:val="none" w:sz="0" w:space="0" w:color="auto"/>
        <w:right w:val="none" w:sz="0" w:space="0" w:color="auto"/>
      </w:divBdr>
    </w:div>
    <w:div w:id="214226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E25169-0AD5-4CDA-A357-2826FD815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31202</Words>
  <Characters>177858</Characters>
  <Application>Microsoft Office Word</Application>
  <DocSecurity>0</DocSecurity>
  <Lines>1482</Lines>
  <Paragraphs>417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Postgraduate Certificate in teaching in Higher Education</dc:title>
  <dc:subject>Professional Portfolio 2- UNHE7010</dc:subject>
  <dc:creator>Jaliya De Silva - 1803778</dc:creator>
  <cp:keywords/>
  <dc:description/>
  <cp:lastModifiedBy>Jaliya De Silva</cp:lastModifiedBy>
  <cp:revision>647</cp:revision>
  <dcterms:created xsi:type="dcterms:W3CDTF">2024-07-24T09:53:00Z</dcterms:created>
  <dcterms:modified xsi:type="dcterms:W3CDTF">2025-04-17T10:44:00Z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id="YkfRUzdu"/&gt;&lt;style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