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B1A" w:rsidRDefault="00856B1A"/>
    <w:p w:rsidR="00D805DD" w:rsidRPr="00BE745A" w:rsidRDefault="00D805DD" w:rsidP="00D805DD">
      <w:pPr>
        <w:rPr>
          <w:color w:val="595959" w:themeColor="text1" w:themeTint="A6"/>
          <w:sz w:val="36"/>
          <w:szCs w:val="36"/>
        </w:rPr>
      </w:pPr>
      <w:r w:rsidRPr="00BE745A">
        <w:rPr>
          <w:color w:val="595959" w:themeColor="text1" w:themeTint="A6"/>
          <w:sz w:val="36"/>
          <w:szCs w:val="36"/>
        </w:rPr>
        <w:t xml:space="preserve">Name: Emma Thomas </w:t>
      </w:r>
    </w:p>
    <w:p w:rsidR="00D805DD" w:rsidRPr="00BE745A" w:rsidRDefault="00D805DD" w:rsidP="00D805DD">
      <w:pPr>
        <w:rPr>
          <w:color w:val="595959" w:themeColor="text1" w:themeTint="A6"/>
          <w:sz w:val="36"/>
          <w:szCs w:val="36"/>
        </w:rPr>
      </w:pPr>
    </w:p>
    <w:p w:rsidR="00D805DD" w:rsidRPr="00BE745A" w:rsidRDefault="00D805DD" w:rsidP="00D805DD">
      <w:pPr>
        <w:rPr>
          <w:color w:val="595959" w:themeColor="text1" w:themeTint="A6"/>
          <w:sz w:val="36"/>
          <w:szCs w:val="36"/>
        </w:rPr>
      </w:pPr>
      <w:r w:rsidRPr="00BE745A">
        <w:rPr>
          <w:color w:val="595959" w:themeColor="text1" w:themeTint="A6"/>
          <w:sz w:val="36"/>
          <w:szCs w:val="36"/>
        </w:rPr>
        <w:t>CIPD Membership Number: 52087709</w:t>
      </w:r>
      <w:r w:rsidRPr="00BE745A">
        <w:rPr>
          <w:rFonts w:ascii="Arial" w:hAnsi="Arial" w:cs="Arial"/>
          <w:color w:val="595959" w:themeColor="text1" w:themeTint="A6"/>
          <w:sz w:val="15"/>
          <w:szCs w:val="15"/>
          <w:shd w:val="clear" w:color="auto" w:fill="FFFFFF"/>
        </w:rPr>
        <w:t xml:space="preserve">  </w:t>
      </w:r>
    </w:p>
    <w:p w:rsidR="00D805DD" w:rsidRPr="00BE745A" w:rsidRDefault="00D805DD" w:rsidP="00D805DD">
      <w:pPr>
        <w:rPr>
          <w:rFonts w:ascii="Segoe UI" w:eastAsia="Times New Roman" w:hAnsi="Segoe UI" w:cs="Segoe UI"/>
          <w:color w:val="595959" w:themeColor="text1" w:themeTint="A6"/>
          <w:sz w:val="19"/>
          <w:szCs w:val="19"/>
          <w:u w:val="single"/>
          <w:shd w:val="clear" w:color="auto" w:fill="FFFFFF"/>
        </w:rPr>
      </w:pPr>
      <w:r w:rsidRPr="00BE745A">
        <w:rPr>
          <w:rFonts w:ascii="Arial" w:hAnsi="Arial" w:cs="Arial"/>
          <w:color w:val="595959" w:themeColor="text1" w:themeTint="A6"/>
          <w:sz w:val="15"/>
          <w:szCs w:val="15"/>
          <w:shd w:val="clear" w:color="auto" w:fill="FFFFFF"/>
        </w:rPr>
        <w:t xml:space="preserve">  </w:t>
      </w:r>
      <w:r w:rsidRPr="00BE745A">
        <w:rPr>
          <w:rFonts w:ascii="Times New Roman" w:eastAsia="Times New Roman" w:hAnsi="Times New Roman" w:cs="Times New Roman"/>
          <w:color w:val="595959" w:themeColor="text1" w:themeTint="A6"/>
          <w:sz w:val="24"/>
          <w:szCs w:val="24"/>
        </w:rPr>
        <w:fldChar w:fldCharType="begin"/>
      </w:r>
      <w:r w:rsidRPr="00BE745A">
        <w:rPr>
          <w:rFonts w:ascii="Times New Roman" w:eastAsia="Times New Roman" w:hAnsi="Times New Roman" w:cs="Times New Roman"/>
          <w:color w:val="595959" w:themeColor="text1" w:themeTint="A6"/>
          <w:sz w:val="24"/>
          <w:szCs w:val="24"/>
        </w:rPr>
        <w:instrText xml:space="preserve"> HYPERLINK "https://moodle.uwtsd.ac.uk/course/view.php?id=3850" </w:instrText>
      </w:r>
      <w:r w:rsidRPr="00BE745A">
        <w:rPr>
          <w:rFonts w:ascii="Times New Roman" w:eastAsia="Times New Roman" w:hAnsi="Times New Roman" w:cs="Times New Roman"/>
          <w:color w:val="595959" w:themeColor="text1" w:themeTint="A6"/>
          <w:sz w:val="24"/>
          <w:szCs w:val="24"/>
        </w:rPr>
        <w:fldChar w:fldCharType="separate"/>
      </w:r>
    </w:p>
    <w:p w:rsidR="00D805DD" w:rsidRPr="00BE745A" w:rsidRDefault="00D805DD" w:rsidP="00D805DD">
      <w:pPr>
        <w:spacing w:after="100" w:afterAutospacing="1" w:line="240" w:lineRule="auto"/>
        <w:textAlignment w:val="center"/>
        <w:outlineLvl w:val="0"/>
        <w:rPr>
          <w:rFonts w:eastAsia="Times New Roman" w:cs="Times New Roman"/>
          <w:color w:val="595959" w:themeColor="text1" w:themeTint="A6"/>
          <w:kern w:val="36"/>
          <w:sz w:val="36"/>
          <w:szCs w:val="36"/>
        </w:rPr>
      </w:pPr>
      <w:r>
        <w:rPr>
          <w:rFonts w:eastAsia="Times New Roman" w:cs="Segoe UI"/>
          <w:color w:val="595959" w:themeColor="text1" w:themeTint="A6"/>
          <w:kern w:val="36"/>
          <w:sz w:val="36"/>
          <w:szCs w:val="36"/>
          <w:shd w:val="clear" w:color="auto" w:fill="FFFFFF"/>
        </w:rPr>
        <w:t>HRM in Context – BMHR7004</w:t>
      </w:r>
    </w:p>
    <w:p w:rsidR="00D805DD" w:rsidRPr="00BE745A" w:rsidRDefault="00D805DD" w:rsidP="00D805DD">
      <w:pPr>
        <w:rPr>
          <w:rFonts w:ascii="Times New Roman" w:eastAsia="Times New Roman" w:hAnsi="Times New Roman" w:cs="Times New Roman"/>
          <w:color w:val="595959" w:themeColor="text1" w:themeTint="A6"/>
          <w:sz w:val="24"/>
          <w:szCs w:val="24"/>
        </w:rPr>
      </w:pPr>
      <w:r w:rsidRPr="00BE745A">
        <w:rPr>
          <w:rFonts w:ascii="Times New Roman" w:eastAsia="Times New Roman" w:hAnsi="Times New Roman" w:cs="Times New Roman"/>
          <w:color w:val="595959" w:themeColor="text1" w:themeTint="A6"/>
          <w:sz w:val="24"/>
          <w:szCs w:val="24"/>
        </w:rPr>
        <w:fldChar w:fldCharType="end"/>
      </w:r>
    </w:p>
    <w:p w:rsidR="0046095A" w:rsidRDefault="00D805DD" w:rsidP="00D805DD">
      <w:pPr>
        <w:rPr>
          <w:rFonts w:cs="Arial"/>
          <w:color w:val="595959" w:themeColor="text1" w:themeTint="A6"/>
          <w:sz w:val="36"/>
          <w:szCs w:val="36"/>
          <w:shd w:val="clear" w:color="auto" w:fill="FFFFFF"/>
        </w:rPr>
      </w:pPr>
      <w:r w:rsidRPr="00BE745A">
        <w:rPr>
          <w:rFonts w:eastAsia="Times New Roman" w:cs="Times New Roman"/>
          <w:color w:val="595959" w:themeColor="text1" w:themeTint="A6"/>
          <w:sz w:val="36"/>
          <w:szCs w:val="36"/>
        </w:rPr>
        <w:t>Student Number: 0201743</w:t>
      </w:r>
      <w:r w:rsidRPr="00BE745A">
        <w:rPr>
          <w:rFonts w:cs="Arial"/>
          <w:color w:val="595959" w:themeColor="text1" w:themeTint="A6"/>
          <w:sz w:val="36"/>
          <w:szCs w:val="36"/>
          <w:shd w:val="clear" w:color="auto" w:fill="FFFFFF"/>
        </w:rPr>
        <w:t xml:space="preserve"> </w:t>
      </w:r>
    </w:p>
    <w:p w:rsidR="0046095A" w:rsidRDefault="0046095A" w:rsidP="00D805DD">
      <w:pPr>
        <w:rPr>
          <w:rFonts w:cs="Arial"/>
          <w:color w:val="595959" w:themeColor="text1" w:themeTint="A6"/>
          <w:sz w:val="36"/>
          <w:szCs w:val="36"/>
          <w:shd w:val="clear" w:color="auto" w:fill="FFFFFF"/>
        </w:rPr>
      </w:pPr>
    </w:p>
    <w:p w:rsidR="00D805DD" w:rsidRPr="00BE745A" w:rsidRDefault="0046095A" w:rsidP="00D805DD">
      <w:pPr>
        <w:rPr>
          <w:rFonts w:cs="Arial"/>
          <w:color w:val="595959" w:themeColor="text1" w:themeTint="A6"/>
          <w:sz w:val="36"/>
          <w:szCs w:val="36"/>
          <w:shd w:val="clear" w:color="auto" w:fill="FFFFFF"/>
        </w:rPr>
      </w:pPr>
      <w:r>
        <w:rPr>
          <w:rFonts w:cs="Arial"/>
          <w:color w:val="595959" w:themeColor="text1" w:themeTint="A6"/>
          <w:sz w:val="36"/>
          <w:szCs w:val="36"/>
          <w:shd w:val="clear" w:color="auto" w:fill="FFFFFF"/>
        </w:rPr>
        <w:t xml:space="preserve">Word Count: </w:t>
      </w:r>
      <w:r w:rsidR="001301B8">
        <w:rPr>
          <w:rFonts w:cs="Arial"/>
          <w:color w:val="595959" w:themeColor="text1" w:themeTint="A6"/>
          <w:sz w:val="36"/>
          <w:szCs w:val="36"/>
          <w:shd w:val="clear" w:color="auto" w:fill="FFFFFF"/>
        </w:rPr>
        <w:t>2201</w:t>
      </w:r>
    </w:p>
    <w:p w:rsidR="00D805DD" w:rsidRDefault="00D805DD" w:rsidP="00D805DD">
      <w:pPr>
        <w:rPr>
          <w:color w:val="595959" w:themeColor="text1" w:themeTint="A6"/>
          <w:sz w:val="36"/>
          <w:szCs w:val="36"/>
        </w:rPr>
      </w:pPr>
    </w:p>
    <w:p w:rsidR="00D805DD" w:rsidRPr="00BE745A" w:rsidRDefault="00D805DD" w:rsidP="00D805DD">
      <w:pPr>
        <w:rPr>
          <w:color w:val="595959" w:themeColor="text1" w:themeTint="A6"/>
          <w:sz w:val="36"/>
          <w:szCs w:val="36"/>
        </w:rPr>
      </w:pPr>
      <w:r>
        <w:rPr>
          <w:color w:val="595959" w:themeColor="text1" w:themeTint="A6"/>
          <w:sz w:val="36"/>
          <w:szCs w:val="36"/>
        </w:rPr>
        <w:t>Date: 18/11/2019</w:t>
      </w:r>
    </w:p>
    <w:p w:rsidR="00D805DD" w:rsidRPr="00BE745A" w:rsidRDefault="00D805DD" w:rsidP="00D805DD">
      <w:pPr>
        <w:rPr>
          <w:color w:val="595959" w:themeColor="text1" w:themeTint="A6"/>
        </w:rPr>
      </w:pPr>
    </w:p>
    <w:p w:rsidR="00D805DD" w:rsidRPr="00BE745A" w:rsidRDefault="00D805DD" w:rsidP="00D805DD">
      <w:pPr>
        <w:rPr>
          <w:color w:val="595959" w:themeColor="text1" w:themeTint="A6"/>
        </w:rPr>
      </w:pPr>
    </w:p>
    <w:p w:rsidR="00D805DD" w:rsidRPr="00BE745A" w:rsidRDefault="00D805DD" w:rsidP="00D805DD">
      <w:pPr>
        <w:rPr>
          <w:color w:val="595959" w:themeColor="text1" w:themeTint="A6"/>
          <w:sz w:val="28"/>
          <w:szCs w:val="28"/>
        </w:rPr>
      </w:pPr>
      <w:r w:rsidRPr="00BE745A">
        <w:rPr>
          <w:color w:val="595959" w:themeColor="text1" w:themeTint="A6"/>
          <w:sz w:val="28"/>
          <w:szCs w:val="28"/>
        </w:rPr>
        <w:t>I declare that this assignment is my own work and that any information obtained from books and other sources have been appropriately referenced.</w:t>
      </w:r>
    </w:p>
    <w:p w:rsidR="00D805DD" w:rsidRPr="00BE745A" w:rsidRDefault="00D805DD" w:rsidP="00D805DD">
      <w:pPr>
        <w:rPr>
          <w:color w:val="595959" w:themeColor="text1" w:themeTint="A6"/>
          <w:sz w:val="28"/>
          <w:szCs w:val="28"/>
        </w:rPr>
      </w:pPr>
    </w:p>
    <w:p w:rsidR="00D805DD" w:rsidRPr="00BE745A" w:rsidRDefault="00D805DD" w:rsidP="00D805DD">
      <w:pPr>
        <w:rPr>
          <w:color w:val="595959" w:themeColor="text1" w:themeTint="A6"/>
          <w:sz w:val="28"/>
          <w:szCs w:val="28"/>
        </w:rPr>
      </w:pPr>
      <w:r w:rsidRPr="00BE745A">
        <w:rPr>
          <w:color w:val="595959" w:themeColor="text1" w:themeTint="A6"/>
          <w:sz w:val="28"/>
          <w:szCs w:val="28"/>
        </w:rPr>
        <w:t>Signed: Emma Thomas...........</w:t>
      </w:r>
      <w:r>
        <w:rPr>
          <w:color w:val="595959" w:themeColor="text1" w:themeTint="A6"/>
          <w:sz w:val="28"/>
          <w:szCs w:val="28"/>
        </w:rPr>
        <w:t>.......................</w:t>
      </w:r>
      <w:r>
        <w:rPr>
          <w:color w:val="595959" w:themeColor="text1" w:themeTint="A6"/>
          <w:sz w:val="28"/>
          <w:szCs w:val="28"/>
        </w:rPr>
        <w:tab/>
        <w:t>Date: 18/11/2019</w:t>
      </w:r>
      <w:r w:rsidRPr="00BE745A">
        <w:rPr>
          <w:color w:val="595959" w:themeColor="text1" w:themeTint="A6"/>
          <w:sz w:val="28"/>
          <w:szCs w:val="28"/>
        </w:rPr>
        <w:t>.........................</w:t>
      </w:r>
    </w:p>
    <w:p w:rsidR="00D805DD" w:rsidRDefault="00D805DD"/>
    <w:p w:rsidR="00D805DD" w:rsidRDefault="00D805DD"/>
    <w:p w:rsidR="00D805DD" w:rsidRDefault="00D805DD"/>
    <w:p w:rsidR="00D805DD" w:rsidRDefault="00D805DD"/>
    <w:p w:rsidR="003E2D65" w:rsidRDefault="003E2D65" w:rsidP="00D805DD">
      <w:pPr>
        <w:pStyle w:val="Title"/>
        <w:pBdr>
          <w:top w:val="nil"/>
          <w:left w:val="nil"/>
          <w:bottom w:val="nil"/>
          <w:right w:val="nil"/>
          <w:between w:val="nil"/>
        </w:pBdr>
        <w:rPr>
          <w:color w:val="11D286"/>
        </w:rPr>
      </w:pPr>
    </w:p>
    <w:p w:rsidR="003E2D65" w:rsidRDefault="003E2D65" w:rsidP="00D805DD">
      <w:pPr>
        <w:pStyle w:val="Title"/>
        <w:pBdr>
          <w:top w:val="nil"/>
          <w:left w:val="nil"/>
          <w:bottom w:val="nil"/>
          <w:right w:val="nil"/>
          <w:between w:val="nil"/>
        </w:pBdr>
        <w:rPr>
          <w:color w:val="11D286"/>
        </w:rPr>
      </w:pPr>
    </w:p>
    <w:p w:rsidR="00D805DD" w:rsidRDefault="00D805DD" w:rsidP="00D805DD">
      <w:pPr>
        <w:pStyle w:val="Title"/>
        <w:pBdr>
          <w:top w:val="nil"/>
          <w:left w:val="nil"/>
          <w:bottom w:val="nil"/>
          <w:right w:val="nil"/>
          <w:between w:val="nil"/>
        </w:pBdr>
        <w:rPr>
          <w:color w:val="11D286"/>
        </w:rPr>
      </w:pPr>
      <w:r>
        <w:rPr>
          <w:color w:val="11D286"/>
        </w:rPr>
        <w:t>ABER Instruments</w:t>
      </w:r>
    </w:p>
    <w:p w:rsidR="00D805DD" w:rsidRDefault="00D51507" w:rsidP="00326B09">
      <w:pPr>
        <w:pStyle w:val="Title"/>
        <w:pBdr>
          <w:top w:val="nil"/>
          <w:left w:val="nil"/>
          <w:bottom w:val="nil"/>
          <w:right w:val="nil"/>
          <w:between w:val="nil"/>
        </w:pBdr>
        <w:rPr>
          <w:color w:val="11D286"/>
        </w:rPr>
      </w:pPr>
      <w:r>
        <w:rPr>
          <w:color w:val="11D286"/>
        </w:rPr>
        <w:t xml:space="preserve">PESTLE </w:t>
      </w:r>
      <w:r w:rsidR="00D805DD">
        <w:rPr>
          <w:color w:val="11D286"/>
        </w:rPr>
        <w:t>Report 2019</w:t>
      </w:r>
    </w:p>
    <w:p w:rsidR="00D805DD" w:rsidRDefault="00326B09" w:rsidP="00D805DD">
      <w:pPr>
        <w:pStyle w:val="Subtitle"/>
        <w:pBdr>
          <w:top w:val="nil"/>
          <w:left w:val="nil"/>
          <w:bottom w:val="nil"/>
          <w:right w:val="nil"/>
          <w:between w:val="nil"/>
        </w:pBdr>
      </w:pPr>
      <w:bookmarkStart w:id="0" w:name="_dw2dac9r7xzm" w:colFirst="0" w:colLast="0"/>
      <w:bookmarkEnd w:id="0"/>
      <w:r>
        <w:t>A review of external factors affecting the organisation.</w:t>
      </w:r>
    </w:p>
    <w:p w:rsidR="00D805DD" w:rsidRDefault="00D805DD" w:rsidP="00D805DD">
      <w:pPr>
        <w:pStyle w:val="Normal1"/>
        <w:spacing w:before="320" w:after="320" w:line="480" w:lineRule="auto"/>
        <w:jc w:val="center"/>
      </w:pPr>
      <w:r>
        <w:rPr>
          <w:noProof/>
        </w:rPr>
        <w:drawing>
          <wp:inline distT="114300" distB="114300" distL="114300" distR="114300">
            <wp:extent cx="4838700" cy="33543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838700" cy="3354388"/>
                    </a:xfrm>
                    <a:prstGeom prst="rect">
                      <a:avLst/>
                    </a:prstGeom>
                    <a:ln/>
                  </pic:spPr>
                </pic:pic>
              </a:graphicData>
            </a:graphic>
          </wp:inline>
        </w:drawing>
      </w:r>
    </w:p>
    <w:p w:rsidR="00D805DD" w:rsidRDefault="00D805DD" w:rsidP="00D805DD">
      <w:pPr>
        <w:pStyle w:val="Normal1"/>
        <w:pBdr>
          <w:top w:val="nil"/>
          <w:left w:val="nil"/>
          <w:bottom w:val="nil"/>
          <w:right w:val="nil"/>
          <w:between w:val="nil"/>
        </w:pBdr>
        <w:spacing w:before="400"/>
        <w:jc w:val="center"/>
        <w:rPr>
          <w:b/>
          <w:color w:val="11D286"/>
          <w:sz w:val="36"/>
          <w:szCs w:val="36"/>
        </w:rPr>
      </w:pPr>
      <w:r>
        <w:rPr>
          <w:b/>
          <w:color w:val="11D286"/>
          <w:sz w:val="36"/>
          <w:szCs w:val="36"/>
        </w:rPr>
        <w:t xml:space="preserve">Emma Thomas </w:t>
      </w:r>
    </w:p>
    <w:p w:rsidR="00D805DD" w:rsidRDefault="00D805DD" w:rsidP="00D805DD">
      <w:pPr>
        <w:pStyle w:val="Normal1"/>
        <w:pBdr>
          <w:top w:val="nil"/>
          <w:left w:val="nil"/>
          <w:bottom w:val="nil"/>
          <w:right w:val="nil"/>
          <w:between w:val="nil"/>
        </w:pBdr>
        <w:jc w:val="center"/>
        <w:rPr>
          <w:color w:val="11D286"/>
        </w:rPr>
      </w:pPr>
      <w:r>
        <w:rPr>
          <w:color w:val="11D286"/>
        </w:rPr>
        <w:t xml:space="preserve">Human Resources </w:t>
      </w:r>
    </w:p>
    <w:p w:rsidR="00D805DD" w:rsidRDefault="00D805DD"/>
    <w:p w:rsidR="00D805DD" w:rsidRDefault="00D805DD"/>
    <w:p w:rsidR="00D805DD" w:rsidRDefault="00D805DD"/>
    <w:p w:rsidR="00D805DD" w:rsidRDefault="00E952D7" w:rsidP="00D805DD">
      <w:pPr>
        <w:pStyle w:val="Heading1"/>
        <w:pBdr>
          <w:top w:val="nil"/>
          <w:left w:val="nil"/>
          <w:bottom w:val="nil"/>
          <w:right w:val="nil"/>
          <w:between w:val="nil"/>
        </w:pBdr>
        <w:rPr>
          <w:color w:val="11D286"/>
        </w:rPr>
      </w:pPr>
      <w:r>
        <w:rPr>
          <w:color w:val="11D286"/>
        </w:rPr>
        <w:lastRenderedPageBreak/>
        <w:t xml:space="preserve">EXECUTIVE SUMMARY </w:t>
      </w:r>
    </w:p>
    <w:p w:rsidR="00B16D32" w:rsidRDefault="00072540" w:rsidP="003E3E37">
      <w:pPr>
        <w:jc w:val="both"/>
      </w:pPr>
      <w:r>
        <w:t xml:space="preserve">The focus of this report is to examine and evaluate external factors affecting Aber Instruments (ABER) and it corporate and HR strategy. </w:t>
      </w:r>
      <w:r w:rsidR="00C85F22">
        <w:t>Three</w:t>
      </w:r>
      <w:r w:rsidR="00713A4C">
        <w:t xml:space="preserve"> areas, political, technology</w:t>
      </w:r>
      <w:r w:rsidR="00C85F22">
        <w:t xml:space="preserve"> and social, of a PESTLE analysis have been cond</w:t>
      </w:r>
      <w:r w:rsidR="00B16D32">
        <w:t>ucted to identify issues of concern for the</w:t>
      </w:r>
      <w:r w:rsidR="00C85F22">
        <w:t xml:space="preserve"> business. </w:t>
      </w:r>
      <w:r w:rsidR="00B16D32">
        <w:t xml:space="preserve">Potential R&amp;D funding gaps and skills gaps have been identified following Brexit. The evolution of the future of work has been reviewed with regards to technology and social environmental factors, highlighting AI advances and the developments of the ageing workforce. </w:t>
      </w:r>
      <w:r w:rsidR="00D71F91" w:rsidRPr="00D71F91">
        <w:t>Recommendations have been made to elevate the effects on the business</w:t>
      </w:r>
      <w:r w:rsidR="00713A4C">
        <w:t>.</w:t>
      </w:r>
    </w:p>
    <w:p w:rsidR="007F17ED" w:rsidRDefault="007F17ED" w:rsidP="003E3E37">
      <w:pPr>
        <w:jc w:val="both"/>
      </w:pPr>
    </w:p>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D805DD" w:rsidRDefault="00D805DD"/>
    <w:p w:rsidR="00567415" w:rsidRDefault="00051975" w:rsidP="00567415">
      <w:pPr>
        <w:pStyle w:val="Heading1"/>
        <w:pBdr>
          <w:top w:val="nil"/>
          <w:left w:val="nil"/>
          <w:bottom w:val="nil"/>
          <w:right w:val="nil"/>
          <w:between w:val="nil"/>
        </w:pBdr>
        <w:rPr>
          <w:color w:val="11D286"/>
        </w:rPr>
      </w:pPr>
      <w:r>
        <w:rPr>
          <w:color w:val="11D286"/>
        </w:rPr>
        <w:lastRenderedPageBreak/>
        <w:t xml:space="preserve">TABLE OF </w:t>
      </w:r>
      <w:r w:rsidR="00567415">
        <w:rPr>
          <w:color w:val="11D286"/>
        </w:rPr>
        <w:t>CONTENTS</w:t>
      </w:r>
    </w:p>
    <w:p w:rsidR="00567415" w:rsidRPr="00051975" w:rsidRDefault="007F03B7" w:rsidP="00567415">
      <w:pPr>
        <w:pStyle w:val="Heading1"/>
        <w:pBdr>
          <w:top w:val="nil"/>
          <w:left w:val="nil"/>
          <w:bottom w:val="nil"/>
          <w:right w:val="nil"/>
          <w:between w:val="nil"/>
        </w:pBdr>
        <w:rPr>
          <w:rFonts w:asciiTheme="minorHAnsi" w:hAnsiTheme="minorHAnsi"/>
          <w:color w:val="404040" w:themeColor="text1" w:themeTint="BF"/>
        </w:rPr>
      </w:pPr>
      <w:r>
        <w:rPr>
          <w:rFonts w:asciiTheme="minorHAnsi" w:hAnsiTheme="minorHAnsi"/>
          <w:color w:val="404040" w:themeColor="text1" w:themeTint="BF"/>
        </w:rPr>
        <w:t>1.</w:t>
      </w:r>
      <w:r w:rsidR="00051975" w:rsidRPr="00051975">
        <w:rPr>
          <w:rFonts w:asciiTheme="minorHAnsi" w:hAnsiTheme="minorHAnsi"/>
          <w:color w:val="404040" w:themeColor="text1" w:themeTint="BF"/>
        </w:rPr>
        <w:t xml:space="preserve"> </w:t>
      </w:r>
      <w:r w:rsidR="00567415" w:rsidRPr="00051975">
        <w:rPr>
          <w:rFonts w:asciiTheme="minorHAnsi" w:hAnsiTheme="minorHAnsi"/>
          <w:color w:val="404040" w:themeColor="text1" w:themeTint="BF"/>
        </w:rPr>
        <w:t>Introduction....</w:t>
      </w:r>
      <w:r w:rsidR="00051975" w:rsidRPr="00051975">
        <w:rPr>
          <w:rFonts w:asciiTheme="minorHAnsi" w:hAnsiTheme="minorHAnsi"/>
          <w:color w:val="404040" w:themeColor="text1" w:themeTint="BF"/>
        </w:rPr>
        <w:t>..........................</w:t>
      </w:r>
      <w:r w:rsidR="00567415" w:rsidRPr="00051975">
        <w:rPr>
          <w:rFonts w:asciiTheme="minorHAnsi" w:hAnsiTheme="minorHAnsi"/>
          <w:color w:val="404040" w:themeColor="text1" w:themeTint="BF"/>
        </w:rPr>
        <w:t>.....................................</w:t>
      </w:r>
      <w:r w:rsidR="003E2D65">
        <w:rPr>
          <w:rFonts w:asciiTheme="minorHAnsi" w:hAnsiTheme="minorHAnsi"/>
          <w:color w:val="404040" w:themeColor="text1" w:themeTint="BF"/>
        </w:rPr>
        <w:t>...............................p 5</w:t>
      </w:r>
    </w:p>
    <w:p w:rsidR="00E952D7" w:rsidRPr="00051975" w:rsidRDefault="00051975" w:rsidP="00567415">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2. </w:t>
      </w:r>
      <w:r w:rsidR="00E952D7" w:rsidRPr="00051975">
        <w:rPr>
          <w:rFonts w:asciiTheme="minorHAnsi" w:hAnsiTheme="minorHAnsi"/>
          <w:color w:val="404040" w:themeColor="text1" w:themeTint="BF"/>
          <w:sz w:val="28"/>
          <w:szCs w:val="28"/>
        </w:rPr>
        <w:t>External Analysis - PESTLE</w:t>
      </w:r>
    </w:p>
    <w:p w:rsidR="00567415" w:rsidRPr="00051975" w:rsidRDefault="00051975" w:rsidP="00567415">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2.1 </w:t>
      </w:r>
      <w:r w:rsidR="00E952D7" w:rsidRPr="00051975">
        <w:rPr>
          <w:rFonts w:asciiTheme="minorHAnsi" w:hAnsiTheme="minorHAnsi"/>
          <w:color w:val="404040" w:themeColor="text1" w:themeTint="BF"/>
          <w:sz w:val="28"/>
          <w:szCs w:val="28"/>
        </w:rPr>
        <w:t xml:space="preserve">Political </w:t>
      </w:r>
      <w:r w:rsidRPr="00051975">
        <w:rPr>
          <w:rFonts w:asciiTheme="minorHAnsi" w:hAnsiTheme="minorHAnsi"/>
          <w:color w:val="404040" w:themeColor="text1" w:themeTint="BF"/>
          <w:sz w:val="28"/>
          <w:szCs w:val="28"/>
        </w:rPr>
        <w:t>......................</w:t>
      </w:r>
      <w:r w:rsidR="00567415" w:rsidRPr="00051975">
        <w:rPr>
          <w:rFonts w:asciiTheme="minorHAnsi" w:hAnsiTheme="minorHAnsi"/>
          <w:color w:val="404040" w:themeColor="text1" w:themeTint="BF"/>
          <w:sz w:val="28"/>
          <w:szCs w:val="28"/>
        </w:rPr>
        <w:t>...........</w:t>
      </w:r>
      <w:r w:rsidR="00E952D7" w:rsidRPr="00051975">
        <w:rPr>
          <w:rFonts w:asciiTheme="minorHAnsi" w:hAnsiTheme="minorHAnsi"/>
          <w:color w:val="404040" w:themeColor="text1" w:themeTint="BF"/>
          <w:sz w:val="28"/>
          <w:szCs w:val="28"/>
        </w:rPr>
        <w:t>...............</w:t>
      </w:r>
      <w:r w:rsidR="00567415"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w:t>
      </w:r>
      <w:r w:rsidR="00567415" w:rsidRPr="00051975">
        <w:rPr>
          <w:rFonts w:asciiTheme="minorHAnsi" w:hAnsiTheme="minorHAnsi"/>
          <w:color w:val="404040" w:themeColor="text1" w:themeTint="BF"/>
          <w:sz w:val="28"/>
          <w:szCs w:val="28"/>
        </w:rPr>
        <w:t>........p 6</w:t>
      </w:r>
    </w:p>
    <w:p w:rsidR="00E952D7" w:rsidRPr="00051975" w:rsidRDefault="00051975" w:rsidP="00567415">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2.2 </w:t>
      </w:r>
      <w:r w:rsidR="00E952D7" w:rsidRPr="00051975">
        <w:rPr>
          <w:rFonts w:asciiTheme="minorHAnsi" w:hAnsiTheme="minorHAnsi"/>
          <w:color w:val="404040" w:themeColor="text1" w:themeTint="BF"/>
          <w:sz w:val="28"/>
          <w:szCs w:val="28"/>
        </w:rPr>
        <w:t>Technology......</w:t>
      </w:r>
      <w:r w:rsidRPr="00051975">
        <w:rPr>
          <w:rFonts w:asciiTheme="minorHAnsi" w:hAnsiTheme="minorHAnsi"/>
          <w:color w:val="404040" w:themeColor="text1" w:themeTint="BF"/>
          <w:sz w:val="28"/>
          <w:szCs w:val="28"/>
        </w:rPr>
        <w:t>.............................</w:t>
      </w:r>
      <w:r w:rsidR="00E952D7"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..............................p 7</w:t>
      </w:r>
    </w:p>
    <w:p w:rsidR="00E952D7" w:rsidRPr="00051975" w:rsidRDefault="00051975" w:rsidP="00567415">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2.3 </w:t>
      </w:r>
      <w:r w:rsidR="00E952D7" w:rsidRPr="00051975">
        <w:rPr>
          <w:rFonts w:asciiTheme="minorHAnsi" w:hAnsiTheme="minorHAnsi"/>
          <w:color w:val="404040" w:themeColor="text1" w:themeTint="BF"/>
          <w:sz w:val="28"/>
          <w:szCs w:val="28"/>
        </w:rPr>
        <w:t>Social....</w:t>
      </w:r>
      <w:r w:rsidRPr="00051975">
        <w:rPr>
          <w:rFonts w:asciiTheme="minorHAnsi" w:hAnsiTheme="minorHAnsi"/>
          <w:color w:val="404040" w:themeColor="text1" w:themeTint="BF"/>
          <w:sz w:val="28"/>
          <w:szCs w:val="28"/>
        </w:rPr>
        <w:t>..............................</w:t>
      </w:r>
      <w:r w:rsidR="00E952D7"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.............................P 8</w:t>
      </w:r>
    </w:p>
    <w:p w:rsidR="00E952D7" w:rsidRPr="00051975" w:rsidRDefault="00051975" w:rsidP="00E952D7">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3. </w:t>
      </w:r>
      <w:r w:rsidR="00E952D7" w:rsidRPr="00051975">
        <w:rPr>
          <w:rFonts w:asciiTheme="minorHAnsi" w:hAnsiTheme="minorHAnsi"/>
          <w:color w:val="404040" w:themeColor="text1" w:themeTint="BF"/>
          <w:sz w:val="28"/>
          <w:szCs w:val="28"/>
        </w:rPr>
        <w:t>Conclusion.........</w:t>
      </w:r>
      <w:r w:rsidRPr="00051975">
        <w:rPr>
          <w:rFonts w:asciiTheme="minorHAnsi" w:hAnsiTheme="minorHAnsi"/>
          <w:color w:val="404040" w:themeColor="text1" w:themeTint="BF"/>
          <w:sz w:val="28"/>
          <w:szCs w:val="28"/>
        </w:rPr>
        <w:t>.............................</w:t>
      </w:r>
      <w:r w:rsidR="00E952D7"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...............................p 9</w:t>
      </w:r>
    </w:p>
    <w:p w:rsidR="00E952D7" w:rsidRPr="00051975" w:rsidRDefault="00051975" w:rsidP="00E952D7">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4. </w:t>
      </w:r>
      <w:r w:rsidR="00E952D7" w:rsidRPr="00051975">
        <w:rPr>
          <w:rFonts w:asciiTheme="minorHAnsi" w:hAnsiTheme="minorHAnsi"/>
          <w:color w:val="404040" w:themeColor="text1" w:themeTint="BF"/>
          <w:sz w:val="28"/>
          <w:szCs w:val="28"/>
        </w:rPr>
        <w:t>Recommendations</w:t>
      </w:r>
      <w:r w:rsidRPr="00051975">
        <w:rPr>
          <w:rFonts w:asciiTheme="minorHAnsi" w:hAnsiTheme="minorHAnsi"/>
          <w:color w:val="404040" w:themeColor="text1" w:themeTint="BF"/>
          <w:sz w:val="28"/>
          <w:szCs w:val="28"/>
        </w:rPr>
        <w:t>............................</w:t>
      </w:r>
      <w:r w:rsidR="00E952D7"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...............................p 9</w:t>
      </w:r>
    </w:p>
    <w:p w:rsidR="008E5353" w:rsidRPr="00051975" w:rsidRDefault="00051975" w:rsidP="00E952D7">
      <w:pPr>
        <w:pStyle w:val="Normal1"/>
        <w:rPr>
          <w:rFonts w:asciiTheme="minorHAnsi" w:hAnsiTheme="minorHAnsi"/>
          <w:color w:val="404040" w:themeColor="text1" w:themeTint="BF"/>
          <w:sz w:val="28"/>
          <w:szCs w:val="28"/>
        </w:rPr>
      </w:pPr>
      <w:r w:rsidRPr="00051975">
        <w:rPr>
          <w:rFonts w:asciiTheme="minorHAnsi" w:hAnsiTheme="minorHAnsi"/>
          <w:color w:val="404040" w:themeColor="text1" w:themeTint="BF"/>
          <w:sz w:val="28"/>
          <w:szCs w:val="28"/>
        </w:rPr>
        <w:t xml:space="preserve">5. </w:t>
      </w:r>
      <w:r w:rsidR="008E5353" w:rsidRPr="00051975">
        <w:rPr>
          <w:rFonts w:asciiTheme="minorHAnsi" w:hAnsiTheme="minorHAnsi"/>
          <w:color w:val="404040" w:themeColor="text1" w:themeTint="BF"/>
          <w:sz w:val="28"/>
          <w:szCs w:val="28"/>
        </w:rPr>
        <w:t>Action Plan...</w:t>
      </w:r>
      <w:r w:rsidR="003E2D65">
        <w:rPr>
          <w:rFonts w:asciiTheme="minorHAnsi" w:hAnsiTheme="minorHAnsi"/>
          <w:color w:val="404040" w:themeColor="text1" w:themeTint="BF"/>
          <w:sz w:val="28"/>
          <w:szCs w:val="28"/>
        </w:rPr>
        <w:t>...</w:t>
      </w:r>
      <w:r w:rsidRPr="00051975">
        <w:rPr>
          <w:rFonts w:asciiTheme="minorHAnsi" w:hAnsiTheme="minorHAnsi"/>
          <w:color w:val="404040" w:themeColor="text1" w:themeTint="BF"/>
          <w:sz w:val="28"/>
          <w:szCs w:val="28"/>
        </w:rPr>
        <w:t>..........................</w:t>
      </w:r>
      <w:r w:rsidR="008E5353" w:rsidRPr="00051975">
        <w:rPr>
          <w:rFonts w:asciiTheme="minorHAnsi" w:hAnsiTheme="minorHAnsi"/>
          <w:color w:val="404040" w:themeColor="text1" w:themeTint="BF"/>
          <w:sz w:val="28"/>
          <w:szCs w:val="28"/>
        </w:rPr>
        <w:t>.....................................</w:t>
      </w:r>
      <w:r w:rsidR="003E2D65">
        <w:rPr>
          <w:rFonts w:asciiTheme="minorHAnsi" w:hAnsiTheme="minorHAnsi"/>
          <w:color w:val="404040" w:themeColor="text1" w:themeTint="BF"/>
          <w:sz w:val="28"/>
          <w:szCs w:val="28"/>
        </w:rPr>
        <w:t>.............................p 10</w:t>
      </w:r>
    </w:p>
    <w:p w:rsidR="00E952D7" w:rsidRPr="00277E2F" w:rsidRDefault="00E952D7" w:rsidP="00E952D7">
      <w:pPr>
        <w:pStyle w:val="Normal1"/>
        <w:rPr>
          <w:rFonts w:asciiTheme="minorHAnsi" w:hAnsiTheme="minorHAnsi"/>
          <w:b/>
          <w:color w:val="404040" w:themeColor="text1" w:themeTint="BF"/>
          <w:sz w:val="28"/>
          <w:szCs w:val="28"/>
        </w:rPr>
      </w:pPr>
      <w:r w:rsidRPr="00051975">
        <w:rPr>
          <w:rFonts w:asciiTheme="minorHAnsi" w:hAnsiTheme="minorHAnsi"/>
          <w:color w:val="404040" w:themeColor="text1" w:themeTint="BF"/>
          <w:sz w:val="28"/>
          <w:szCs w:val="28"/>
        </w:rPr>
        <w:t>References......................................................................................................p</w:t>
      </w:r>
      <w:r w:rsidR="003E2D65">
        <w:rPr>
          <w:rFonts w:asciiTheme="minorHAnsi" w:hAnsiTheme="minorHAnsi"/>
          <w:color w:val="404040" w:themeColor="text1" w:themeTint="BF"/>
          <w:sz w:val="28"/>
          <w:szCs w:val="28"/>
        </w:rPr>
        <w:t xml:space="preserve"> 11</w:t>
      </w:r>
      <w:r w:rsidRPr="00051975">
        <w:rPr>
          <w:rFonts w:asciiTheme="minorHAnsi" w:hAnsiTheme="minorHAnsi"/>
          <w:color w:val="404040" w:themeColor="text1" w:themeTint="BF"/>
          <w:sz w:val="28"/>
          <w:szCs w:val="28"/>
        </w:rPr>
        <w:t xml:space="preserve"> </w:t>
      </w:r>
    </w:p>
    <w:p w:rsidR="00E952D7" w:rsidRPr="00277E2F" w:rsidRDefault="00E952D7" w:rsidP="00567415">
      <w:pPr>
        <w:pStyle w:val="Normal1"/>
        <w:rPr>
          <w:rFonts w:asciiTheme="minorHAnsi" w:hAnsiTheme="minorHAnsi"/>
          <w:b/>
          <w:color w:val="404040" w:themeColor="text1" w:themeTint="BF"/>
          <w:sz w:val="28"/>
          <w:szCs w:val="28"/>
        </w:rPr>
      </w:pPr>
    </w:p>
    <w:p w:rsidR="00567415" w:rsidRDefault="00567415"/>
    <w:p w:rsidR="00567415" w:rsidRDefault="00567415">
      <w:pPr>
        <w:rPr>
          <w:color w:val="11D286"/>
          <w:sz w:val="28"/>
          <w:szCs w:val="28"/>
        </w:rPr>
      </w:pPr>
      <w:r w:rsidRPr="00567415">
        <w:rPr>
          <w:color w:val="11D286"/>
          <w:sz w:val="28"/>
          <w:szCs w:val="28"/>
        </w:rPr>
        <w:t>LIST OF FIGURES</w:t>
      </w:r>
    </w:p>
    <w:p w:rsidR="00567415" w:rsidRPr="00051975" w:rsidRDefault="00567415">
      <w:pPr>
        <w:rPr>
          <w:sz w:val="28"/>
          <w:szCs w:val="28"/>
        </w:rPr>
      </w:pPr>
      <w:r w:rsidRPr="00051975">
        <w:rPr>
          <w:rFonts w:asciiTheme="minorHAnsi" w:hAnsiTheme="minorHAnsi"/>
          <w:color w:val="404040" w:themeColor="text1" w:themeTint="BF"/>
          <w:sz w:val="28"/>
          <w:szCs w:val="28"/>
        </w:rPr>
        <w:t xml:space="preserve">Figure 1 </w:t>
      </w:r>
      <w:r w:rsidR="00C85F22">
        <w:rPr>
          <w:rFonts w:asciiTheme="minorHAnsi" w:hAnsiTheme="minorHAnsi"/>
          <w:color w:val="404040" w:themeColor="text1" w:themeTint="BF"/>
          <w:sz w:val="28"/>
          <w:szCs w:val="28"/>
        </w:rPr>
        <w:t xml:space="preserve">– PESTLE </w:t>
      </w:r>
    </w:p>
    <w:p w:rsidR="00D805DD" w:rsidRDefault="00D805DD"/>
    <w:p w:rsidR="00D805DD" w:rsidRDefault="00D805DD"/>
    <w:p w:rsidR="00D805DD" w:rsidRDefault="00D805DD"/>
    <w:p w:rsidR="00D805DD" w:rsidRDefault="00D805DD"/>
    <w:p w:rsidR="003E2D65" w:rsidRDefault="003E2D65" w:rsidP="00567415">
      <w:pPr>
        <w:pStyle w:val="Heading1"/>
        <w:pBdr>
          <w:top w:val="nil"/>
          <w:left w:val="nil"/>
          <w:bottom w:val="nil"/>
          <w:right w:val="nil"/>
          <w:between w:val="nil"/>
        </w:pBdr>
        <w:rPr>
          <w:color w:val="11D286"/>
        </w:rPr>
      </w:pPr>
    </w:p>
    <w:p w:rsidR="003E2D65" w:rsidRDefault="003E2D65" w:rsidP="00567415">
      <w:pPr>
        <w:pStyle w:val="Heading1"/>
        <w:pBdr>
          <w:top w:val="nil"/>
          <w:left w:val="nil"/>
          <w:bottom w:val="nil"/>
          <w:right w:val="nil"/>
          <w:between w:val="nil"/>
        </w:pBdr>
        <w:rPr>
          <w:color w:val="11D286"/>
        </w:rPr>
      </w:pPr>
    </w:p>
    <w:p w:rsidR="003E2D65" w:rsidRDefault="003E2D65" w:rsidP="00567415">
      <w:pPr>
        <w:pStyle w:val="Heading1"/>
        <w:pBdr>
          <w:top w:val="nil"/>
          <w:left w:val="nil"/>
          <w:bottom w:val="nil"/>
          <w:right w:val="nil"/>
          <w:between w:val="nil"/>
        </w:pBdr>
        <w:rPr>
          <w:color w:val="11D286"/>
        </w:rPr>
      </w:pPr>
    </w:p>
    <w:p w:rsidR="00E952D7" w:rsidRDefault="00567415" w:rsidP="00567415">
      <w:pPr>
        <w:pStyle w:val="Heading1"/>
        <w:pBdr>
          <w:top w:val="nil"/>
          <w:left w:val="nil"/>
          <w:bottom w:val="nil"/>
          <w:right w:val="nil"/>
          <w:between w:val="nil"/>
        </w:pBdr>
        <w:rPr>
          <w:color w:val="11D286"/>
        </w:rPr>
      </w:pPr>
      <w:r>
        <w:rPr>
          <w:color w:val="11D286"/>
        </w:rPr>
        <w:lastRenderedPageBreak/>
        <w:t>INTRODUCTION</w:t>
      </w:r>
      <w:r w:rsidR="00E952D7">
        <w:rPr>
          <w:color w:val="11D286"/>
        </w:rPr>
        <w:t xml:space="preserve"> </w:t>
      </w:r>
    </w:p>
    <w:p w:rsidR="00C73BBC" w:rsidRDefault="00C73BBC" w:rsidP="00CE4EE0">
      <w:pPr>
        <w:pStyle w:val="NoSpacing"/>
      </w:pPr>
    </w:p>
    <w:p w:rsidR="00C73BBC" w:rsidRDefault="00C73BBC" w:rsidP="003E3E37">
      <w:pPr>
        <w:jc w:val="both"/>
      </w:pPr>
      <w:r>
        <w:t>ABER is</w:t>
      </w:r>
      <w:r w:rsidR="005529A5">
        <w:t xml:space="preserve"> a</w:t>
      </w:r>
      <w:r>
        <w:t xml:space="preserve"> Life Science organisation based in West Wales, producing unique electronic instrumentation for biomass monitoring using radiofrequency impedance. A</w:t>
      </w:r>
      <w:r w:rsidR="005529A5">
        <w:t>n</w:t>
      </w:r>
      <w:r>
        <w:t xml:space="preserve"> SME, employee owned organisation, committed to quality, a high standard of innovation</w:t>
      </w:r>
      <w:r w:rsidR="005529A5">
        <w:t xml:space="preserve"> and service, with 46 employees.</w:t>
      </w:r>
      <w:r>
        <w:t xml:space="preserve"> ABER sets the benchmark for products controlling yeast fermentation, yeast management and biomass monitoring </w:t>
      </w:r>
      <w:sdt>
        <w:sdtPr>
          <w:id w:val="1764643266"/>
          <w:citation/>
        </w:sdtPr>
        <w:sdtEndPr/>
        <w:sdtContent>
          <w:r w:rsidR="00BC659A">
            <w:fldChar w:fldCharType="begin"/>
          </w:r>
          <w:r w:rsidR="00BC659A">
            <w:instrText xml:space="preserve"> CITATION Abete \l 2057  </w:instrText>
          </w:r>
          <w:r w:rsidR="00BC659A">
            <w:fldChar w:fldCharType="separate"/>
          </w:r>
          <w:r w:rsidRPr="007363A5">
            <w:rPr>
              <w:noProof/>
            </w:rPr>
            <w:t>(Aber Instruments, 2019)</w:t>
          </w:r>
          <w:r w:rsidR="00BC659A">
            <w:rPr>
              <w:noProof/>
            </w:rPr>
            <w:fldChar w:fldCharType="end"/>
          </w:r>
        </w:sdtContent>
      </w:sdt>
      <w:r>
        <w:t>.</w:t>
      </w:r>
    </w:p>
    <w:p w:rsidR="00D01A8F" w:rsidRDefault="000E7830" w:rsidP="003E3E37">
      <w:pPr>
        <w:jc w:val="both"/>
      </w:pPr>
      <w:r>
        <w:t xml:space="preserve">A wide range of </w:t>
      </w:r>
      <w:r w:rsidR="009E12D1">
        <w:t xml:space="preserve">internal and external environmental </w:t>
      </w:r>
      <w:r w:rsidR="00D74131">
        <w:t>factors effect a business</w:t>
      </w:r>
      <w:r w:rsidR="00741538">
        <w:t>,</w:t>
      </w:r>
      <w:r w:rsidR="00C62212">
        <w:t xml:space="preserve"> best practice is to analyse these factors in an attempt to proactively predict changes, adapting corporate strategies to</w:t>
      </w:r>
      <w:r w:rsidR="00D74131">
        <w:t xml:space="preserve"> </w:t>
      </w:r>
      <w:r w:rsidR="00623A3F">
        <w:t xml:space="preserve">maintain a strong competitive position. Most organisations will have a good understanding of </w:t>
      </w:r>
      <w:r w:rsidR="0089702B">
        <w:t>their</w:t>
      </w:r>
      <w:r w:rsidR="00623A3F">
        <w:t xml:space="preserve"> internal environments</w:t>
      </w:r>
      <w:r w:rsidR="00E90456">
        <w:t xml:space="preserve"> </w:t>
      </w:r>
      <w:r w:rsidR="005529A5">
        <w:t>such as culture</w:t>
      </w:r>
      <w:r w:rsidR="0089702B">
        <w:t xml:space="preserve"> and innovation, and should also have a good understanding of customers and suppliers. To support the understanding of competition with a market Porter 5 Forces model can be used </w:t>
      </w:r>
      <w:sdt>
        <w:sdtPr>
          <w:id w:val="1764643262"/>
          <w:citation/>
        </w:sdtPr>
        <w:sdtEndPr/>
        <w:sdtContent>
          <w:r w:rsidR="00BC659A">
            <w:fldChar w:fldCharType="begin"/>
          </w:r>
          <w:r w:rsidR="00BC659A">
            <w:instrText xml:space="preserve"> CITATION Har14 \l 2057  </w:instrText>
          </w:r>
          <w:r w:rsidR="00BC659A">
            <w:fldChar w:fldCharType="separate"/>
          </w:r>
          <w:r w:rsidR="003045F7" w:rsidRPr="003045F7">
            <w:rPr>
              <w:noProof/>
            </w:rPr>
            <w:t>(Harvard Business Review, 2014)</w:t>
          </w:r>
          <w:r w:rsidR="00BC659A">
            <w:rPr>
              <w:noProof/>
            </w:rPr>
            <w:fldChar w:fldCharType="end"/>
          </w:r>
        </w:sdtContent>
      </w:sdt>
      <w:r w:rsidR="0089702B">
        <w:t xml:space="preserve">.  </w:t>
      </w:r>
      <w:r w:rsidR="002313C5">
        <w:t>PEST</w:t>
      </w:r>
      <w:r w:rsidR="00C85F22">
        <w:t>LE</w:t>
      </w:r>
      <w:r w:rsidR="002313C5">
        <w:t xml:space="preserve"> (Political, </w:t>
      </w:r>
      <w:r w:rsidR="002C1A86">
        <w:t>Economic, Sociological, Technological, Legal</w:t>
      </w:r>
      <w:r w:rsidR="00C85F22">
        <w:t>, Environmental</w:t>
      </w:r>
      <w:r w:rsidR="002C1A86">
        <w:t>)</w:t>
      </w:r>
      <w:r w:rsidR="002313C5">
        <w:t xml:space="preserve"> is a tool used </w:t>
      </w:r>
      <w:r w:rsidR="00623A3F">
        <w:t>to assist organisation</w:t>
      </w:r>
      <w:r w:rsidR="00B40BA7">
        <w:t>s</w:t>
      </w:r>
      <w:r w:rsidR="00623A3F">
        <w:t xml:space="preserve"> to examine</w:t>
      </w:r>
      <w:r w:rsidR="00326B09">
        <w:t xml:space="preserve"> key</w:t>
      </w:r>
      <w:r w:rsidR="00623A3F">
        <w:t xml:space="preserve"> external </w:t>
      </w:r>
      <w:r w:rsidR="00741538">
        <w:t xml:space="preserve">macro </w:t>
      </w:r>
      <w:r w:rsidR="00326B09">
        <w:t>environment</w:t>
      </w:r>
      <w:r w:rsidR="00AC1F00">
        <w:t xml:space="preserve"> factors which</w:t>
      </w:r>
      <w:r w:rsidR="00623A3F">
        <w:t xml:space="preserve"> may affect their businesses.  </w:t>
      </w:r>
    </w:p>
    <w:p w:rsidR="00C856E3" w:rsidRDefault="00AC1F00" w:rsidP="003E3E37">
      <w:pPr>
        <w:jc w:val="both"/>
      </w:pPr>
      <w:r>
        <w:t>Advantages of the</w:t>
      </w:r>
      <w:r w:rsidR="00D900F6">
        <w:t xml:space="preserve"> framework is </w:t>
      </w:r>
      <w:r>
        <w:t xml:space="preserve">its </w:t>
      </w:r>
      <w:r w:rsidR="00D900F6">
        <w:t>simple to use and provides u</w:t>
      </w:r>
      <w:r w:rsidR="00326B09">
        <w:t>nderstanding</w:t>
      </w:r>
      <w:r w:rsidR="00D900F6">
        <w:t xml:space="preserve"> of</w:t>
      </w:r>
      <w:r w:rsidR="00D01A8F">
        <w:t xml:space="preserve"> the </w:t>
      </w:r>
      <w:r w:rsidR="00326B09">
        <w:t>wider issues that have the potential t</w:t>
      </w:r>
      <w:r>
        <w:t>o challenge the business</w:t>
      </w:r>
      <w:r w:rsidR="00D01A8F">
        <w:t>,</w:t>
      </w:r>
      <w:r>
        <w:t xml:space="preserve"> enabling</w:t>
      </w:r>
      <w:r w:rsidR="00326B09">
        <w:t xml:space="preserve"> business leaders to effectively plan corporate and HR strateg</w:t>
      </w:r>
      <w:r>
        <w:t>ies to support their organisations</w:t>
      </w:r>
      <w:r w:rsidR="00917011">
        <w:t xml:space="preserve"> and reduce risk.</w:t>
      </w:r>
      <w:r w:rsidR="00D01A8F">
        <w:t xml:space="preserve"> The analysis</w:t>
      </w:r>
      <w:r w:rsidR="00D900F6">
        <w:t xml:space="preserve"> can also highlight opportunities for a business to exploit.</w:t>
      </w:r>
      <w:r w:rsidR="00B40BA7">
        <w:t xml:space="preserve"> S</w:t>
      </w:r>
      <w:r w:rsidR="00D01A8F">
        <w:t>ome of the</w:t>
      </w:r>
      <w:r w:rsidR="00C856E3">
        <w:t xml:space="preserve"> disadvantage</w:t>
      </w:r>
      <w:r w:rsidR="00D01A8F">
        <w:t>s of the framework can be</w:t>
      </w:r>
      <w:r w:rsidR="00C856E3">
        <w:t xml:space="preserve"> to oversimplify data, only using limited amounts of the available data on each area. Likewise</w:t>
      </w:r>
      <w:r w:rsidR="00B40BA7">
        <w:t>,</w:t>
      </w:r>
      <w:r w:rsidR="00C856E3">
        <w:t xml:space="preserve"> too much data can also debilitate the process. Some data maybe based on predictions and prove to be unfounded.  </w:t>
      </w:r>
      <w:r w:rsidR="00F421A3">
        <w:t>PESTLE analysis should be performed regularly and so may become time consuming and resource heavy</w:t>
      </w:r>
      <w:r w:rsidR="00D01A8F">
        <w:t xml:space="preserve"> </w:t>
      </w:r>
      <w:sdt>
        <w:sdtPr>
          <w:id w:val="1764643264"/>
          <w:citation/>
        </w:sdtPr>
        <w:sdtEndPr/>
        <w:sdtContent>
          <w:r w:rsidR="00BC659A">
            <w:fldChar w:fldCharType="begin"/>
          </w:r>
          <w:r w:rsidR="00BC659A">
            <w:instrText xml:space="preserve"> CITATION CIP1813 \l 2057 </w:instrText>
          </w:r>
          <w:r w:rsidR="00BC659A">
            <w:fldChar w:fldCharType="separate"/>
          </w:r>
          <w:r w:rsidR="00D01A8F" w:rsidRPr="00D01A8F">
            <w:rPr>
              <w:noProof/>
            </w:rPr>
            <w:t>(CIPD, 2018)</w:t>
          </w:r>
          <w:r w:rsidR="00BC659A">
            <w:rPr>
              <w:noProof/>
            </w:rPr>
            <w:fldChar w:fldCharType="end"/>
          </w:r>
        </w:sdtContent>
      </w:sdt>
      <w:r w:rsidR="00F421A3">
        <w:t xml:space="preserve">.  </w:t>
      </w:r>
    </w:p>
    <w:p w:rsidR="00A72928" w:rsidRDefault="00741538" w:rsidP="003E3E37">
      <w:pPr>
        <w:jc w:val="both"/>
      </w:pPr>
      <w:r>
        <w:t>Or</w:t>
      </w:r>
      <w:r w:rsidR="004C0D25">
        <w:t>ganisations will often use a SWO</w:t>
      </w:r>
      <w:r>
        <w:t xml:space="preserve">T </w:t>
      </w:r>
      <w:r w:rsidR="004C0D25">
        <w:t xml:space="preserve">(Strengths, Weaknesses, Opportunities, Threats) </w:t>
      </w:r>
      <w:r>
        <w:t xml:space="preserve">analysis in conjunction with a PESTLE analysis. </w:t>
      </w:r>
      <w:r w:rsidR="00326B09">
        <w:t xml:space="preserve"> </w:t>
      </w:r>
      <w:r w:rsidR="00CE4EE0">
        <w:t>Some of the key considerations of each of these 6 a</w:t>
      </w:r>
      <w:r>
        <w:t>reas are highlighted in Figure 1</w:t>
      </w:r>
      <w:r w:rsidR="00CE4EE0">
        <w:t xml:space="preserve"> </w:t>
      </w:r>
      <w:r w:rsidR="00B40BA7">
        <w:t>below. D</w:t>
      </w:r>
      <w:r>
        <w:t>ue to word count restrictions this report will focus on just 3 of those areas</w:t>
      </w:r>
      <w:r w:rsidR="00B40BA7">
        <w:t xml:space="preserve">, political, technological and social, identifying </w:t>
      </w:r>
      <w:r w:rsidR="009B7B3E">
        <w:t xml:space="preserve">the </w:t>
      </w:r>
      <w:r w:rsidR="00B40BA7">
        <w:t>effects</w:t>
      </w:r>
      <w:r w:rsidR="009B7B3E">
        <w:t xml:space="preserve"> on ABER</w:t>
      </w:r>
      <w:r w:rsidR="00B40BA7">
        <w:t xml:space="preserve"> and the HR strategy</w:t>
      </w:r>
      <w:r w:rsidR="00A72928">
        <w:t>.</w:t>
      </w:r>
    </w:p>
    <w:p w:rsidR="00CE4EE0" w:rsidRDefault="00CE4EE0" w:rsidP="00CE4EE0">
      <w:pPr>
        <w:pStyle w:val="NoSpacing"/>
      </w:pPr>
    </w:p>
    <w:p w:rsidR="00710CE7" w:rsidRDefault="00326B09" w:rsidP="00710CE7">
      <w:pPr>
        <w:pStyle w:val="NoSpacing"/>
      </w:pPr>
      <w:r>
        <w:t xml:space="preserve"> </w:t>
      </w:r>
    </w:p>
    <w:p w:rsidR="00741538" w:rsidRDefault="00741538" w:rsidP="00741538">
      <w:pPr>
        <w:pStyle w:val="NoSpacing"/>
        <w:jc w:val="center"/>
      </w:pPr>
      <w:r w:rsidRPr="00741538">
        <w:rPr>
          <w:noProof/>
        </w:rPr>
        <w:lastRenderedPageBreak/>
        <w:drawing>
          <wp:inline distT="0" distB="0" distL="0" distR="0">
            <wp:extent cx="5044656" cy="2848049"/>
            <wp:effectExtent l="19050" t="0" r="3594" b="0"/>
            <wp:docPr id="13" name="Picture 13" descr="Image result for PE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ESTEL"/>
                    <pic:cNvPicPr>
                      <a:picLocks noChangeAspect="1" noChangeArrowheads="1"/>
                    </pic:cNvPicPr>
                  </pic:nvPicPr>
                  <pic:blipFill>
                    <a:blip r:embed="rId9" cstate="print"/>
                    <a:srcRect/>
                    <a:stretch>
                      <a:fillRect/>
                    </a:stretch>
                  </pic:blipFill>
                  <pic:spPr bwMode="auto">
                    <a:xfrm>
                      <a:off x="0" y="0"/>
                      <a:ext cx="5046088" cy="2848857"/>
                    </a:xfrm>
                    <a:prstGeom prst="rect">
                      <a:avLst/>
                    </a:prstGeom>
                    <a:noFill/>
                    <a:ln w="9525">
                      <a:noFill/>
                      <a:miter lim="800000"/>
                      <a:headEnd/>
                      <a:tailEnd/>
                    </a:ln>
                  </pic:spPr>
                </pic:pic>
              </a:graphicData>
            </a:graphic>
          </wp:inline>
        </w:drawing>
      </w:r>
    </w:p>
    <w:p w:rsidR="00710CE7" w:rsidRDefault="00BA773E" w:rsidP="005D6306">
      <w:pPr>
        <w:pStyle w:val="NoSpacing"/>
        <w:jc w:val="right"/>
      </w:pPr>
      <w:r>
        <w:t xml:space="preserve">Figure 1 – PESTLE </w:t>
      </w:r>
      <w:sdt>
        <w:sdtPr>
          <w:id w:val="1764643263"/>
          <w:citation/>
        </w:sdtPr>
        <w:sdtEndPr/>
        <w:sdtContent>
          <w:r w:rsidR="00BC659A">
            <w:fldChar w:fldCharType="begin"/>
          </w:r>
          <w:r w:rsidR="00BC659A">
            <w:instrText xml:space="preserve"> CITATION Bus16 \l 2057 </w:instrText>
          </w:r>
          <w:r w:rsidR="00BC659A">
            <w:fldChar w:fldCharType="separate"/>
          </w:r>
          <w:r w:rsidR="00FF50A5" w:rsidRPr="00FF50A5">
            <w:rPr>
              <w:noProof/>
            </w:rPr>
            <w:t>(Business to you, 2016)</w:t>
          </w:r>
          <w:r w:rsidR="00BC659A">
            <w:rPr>
              <w:noProof/>
            </w:rPr>
            <w:fldChar w:fldCharType="end"/>
          </w:r>
        </w:sdtContent>
      </w:sdt>
    </w:p>
    <w:p w:rsidR="00555C90" w:rsidRDefault="00555C90" w:rsidP="00567415">
      <w:pPr>
        <w:pStyle w:val="Heading1"/>
        <w:pBdr>
          <w:top w:val="nil"/>
          <w:left w:val="nil"/>
          <w:bottom w:val="nil"/>
          <w:right w:val="nil"/>
          <w:between w:val="nil"/>
        </w:pBdr>
        <w:rPr>
          <w:color w:val="11D286"/>
        </w:rPr>
      </w:pPr>
      <w:r>
        <w:rPr>
          <w:color w:val="11D286"/>
        </w:rPr>
        <w:t xml:space="preserve">POLITICAL  </w:t>
      </w:r>
    </w:p>
    <w:p w:rsidR="00555C90" w:rsidRDefault="00555C90" w:rsidP="003E3E37">
      <w:pPr>
        <w:jc w:val="both"/>
      </w:pPr>
      <w:r>
        <w:t xml:space="preserve">Following the </w:t>
      </w:r>
      <w:r w:rsidRPr="006E32B4">
        <w:rPr>
          <w:color w:val="595959" w:themeColor="text1" w:themeTint="A6"/>
        </w:rPr>
        <w:t>referendum</w:t>
      </w:r>
      <w:r>
        <w:t xml:space="preserve"> decision in June 2016 </w:t>
      </w:r>
      <w:sdt>
        <w:sdtPr>
          <w:id w:val="1764643217"/>
          <w:citation/>
        </w:sdtPr>
        <w:sdtEndPr/>
        <w:sdtContent>
          <w:r w:rsidR="00BC659A">
            <w:fldChar w:fldCharType="begin"/>
          </w:r>
          <w:r w:rsidR="00BC659A">
            <w:instrText xml:space="preserve"> CITATION Gov16 \l 2057 </w:instrText>
          </w:r>
          <w:r w:rsidR="00BC659A">
            <w:fldChar w:fldCharType="separate"/>
          </w:r>
          <w:r w:rsidRPr="008B5F37">
            <w:rPr>
              <w:noProof/>
            </w:rPr>
            <w:t>(Gov.uk, 2016)</w:t>
          </w:r>
          <w:r w:rsidR="00BC659A">
            <w:rPr>
              <w:noProof/>
            </w:rPr>
            <w:fldChar w:fldCharType="end"/>
          </w:r>
        </w:sdtContent>
      </w:sdt>
      <w:r>
        <w:t xml:space="preserve"> ABER’s Leadership Team released an email to all staff reassuring them that business would continue as usual and for the foreseeable future. However in reality what the Brexit decision has meant for ABER, as with many other British businesses, is the VUCA (Volatile, Uncertain, Complex and Ambiguous) world in which they operate has been amplified </w:t>
      </w:r>
      <w:sdt>
        <w:sdtPr>
          <w:id w:val="1764643235"/>
          <w:citation/>
        </w:sdtPr>
        <w:sdtEndPr/>
        <w:sdtContent>
          <w:r w:rsidR="00BC659A">
            <w:fldChar w:fldCharType="begin"/>
          </w:r>
          <w:r w:rsidR="00BC659A">
            <w:instrText xml:space="preserve"> CITATION Har141 \l 2057 </w:instrText>
          </w:r>
          <w:r w:rsidR="00BC659A">
            <w:fldChar w:fldCharType="separate"/>
          </w:r>
          <w:r w:rsidRPr="00126709">
            <w:rPr>
              <w:noProof/>
            </w:rPr>
            <w:t>(Harvard Business Review, 2014)</w:t>
          </w:r>
          <w:r w:rsidR="00BC659A">
            <w:rPr>
              <w:noProof/>
            </w:rPr>
            <w:fldChar w:fldCharType="end"/>
          </w:r>
        </w:sdtContent>
      </w:sdt>
      <w:r>
        <w:t xml:space="preserve">. </w:t>
      </w:r>
    </w:p>
    <w:p w:rsidR="00555C90" w:rsidRDefault="00555C90" w:rsidP="003E3E37">
      <w:pPr>
        <w:jc w:val="both"/>
      </w:pPr>
      <w:r>
        <w:t>Business management’s prime task is to is to plan for, or respond to, changes driven by government that are likely to impact the organisation</w:t>
      </w:r>
      <w:r w:rsidR="005D6306">
        <w:t>s</w:t>
      </w:r>
      <w:r>
        <w:t xml:space="preserve"> they run </w:t>
      </w:r>
      <w:sdt>
        <w:sdtPr>
          <w:id w:val="1764643219"/>
          <w:citation/>
        </w:sdtPr>
        <w:sdtEndPr/>
        <w:sdtContent>
          <w:r w:rsidR="00BC659A">
            <w:fldChar w:fldCharType="begin"/>
          </w:r>
          <w:r w:rsidR="00BC659A">
            <w:instrText xml:space="preserve"> CITATION Dav15 \l 2057 </w:instrText>
          </w:r>
          <w:r w:rsidR="00BC659A">
            <w:fldChar w:fldCharType="separate"/>
          </w:r>
          <w:r w:rsidRPr="003F15D3">
            <w:rPr>
              <w:noProof/>
            </w:rPr>
            <w:t>(Farnham, 2015)</w:t>
          </w:r>
          <w:r w:rsidR="00BC659A">
            <w:rPr>
              <w:noProof/>
            </w:rPr>
            <w:fldChar w:fldCharType="end"/>
          </w:r>
        </w:sdtContent>
      </w:sdt>
      <w:r>
        <w:t>. ABER’s Leadership Team has taken a strategic approach to Brexit planning, setting up a specific team to plan and deal with a range of critical issues, situations and possible eventualities using best</w:t>
      </w:r>
      <w:r w:rsidR="00A22DB3">
        <w:t>/worst case scenario planning. The organisations c</w:t>
      </w:r>
      <w:r>
        <w:t xml:space="preserve">orporate perspective has required consideration of potentially operating under new trade agreements such as WTO rules </w:t>
      </w:r>
      <w:sdt>
        <w:sdtPr>
          <w:id w:val="1764643220"/>
          <w:citation/>
        </w:sdtPr>
        <w:sdtEndPr/>
        <w:sdtContent>
          <w:r w:rsidR="00BC659A">
            <w:fldChar w:fldCharType="begin"/>
          </w:r>
          <w:r w:rsidR="00BC659A">
            <w:instrText xml:space="preserve"> CITATION Swa17 \l 2057 </w:instrText>
          </w:r>
          <w:r w:rsidR="00BC659A">
            <w:fldChar w:fldCharType="separate"/>
          </w:r>
          <w:r w:rsidRPr="00AF72A8">
            <w:rPr>
              <w:noProof/>
            </w:rPr>
            <w:t>(Dhingra, 2017)</w:t>
          </w:r>
          <w:r w:rsidR="00BC659A">
            <w:rPr>
              <w:noProof/>
            </w:rPr>
            <w:fldChar w:fldCharType="end"/>
          </w:r>
        </w:sdtContent>
      </w:sdt>
      <w:r>
        <w:t xml:space="preserve">, potential shortages or delays of imported or exported goods, and issues relating to documentation and legislation, such as CE marking. </w:t>
      </w:r>
    </w:p>
    <w:p w:rsidR="00555C90" w:rsidRDefault="00555C90" w:rsidP="003E3E37">
      <w:pPr>
        <w:jc w:val="both"/>
      </w:pPr>
      <w:r>
        <w:t>As an organisation, ABER has already been directly affected by Brexit. A SMART, EU funded grant was awarded to support an innovation project within the</w:t>
      </w:r>
      <w:r w:rsidR="00693DB3">
        <w:t xml:space="preserve"> Research &amp; Development</w:t>
      </w:r>
      <w:r>
        <w:t xml:space="preserve"> </w:t>
      </w:r>
      <w:r w:rsidR="00693DB3">
        <w:t>(</w:t>
      </w:r>
      <w:r>
        <w:t>R&amp;D</w:t>
      </w:r>
      <w:r w:rsidR="00693DB3">
        <w:t>)</w:t>
      </w:r>
      <w:r>
        <w:t xml:space="preserve"> function of the business. The time frame for completing of the project was instantly reduced by 6 month from the original 30 months outlines in the application</w:t>
      </w:r>
      <w:r w:rsidR="005D6306">
        <w:t>. The reason for this was</w:t>
      </w:r>
      <w:r>
        <w:t xml:space="preserve"> to ensure that the project remain within the Horizon, an EU research and innovation funding pot</w:t>
      </w:r>
      <w:sdt>
        <w:sdtPr>
          <w:id w:val="1764643223"/>
          <w:citation/>
        </w:sdtPr>
        <w:sdtEndPr/>
        <w:sdtContent>
          <w:r w:rsidR="00BC659A">
            <w:fldChar w:fldCharType="begin"/>
          </w:r>
          <w:r w:rsidR="00BC659A">
            <w:instrText xml:space="preserve"> CITATION Eur19 \l 2057  </w:instrText>
          </w:r>
          <w:r w:rsidR="00BC659A">
            <w:fldChar w:fldCharType="separate"/>
          </w:r>
          <w:r>
            <w:rPr>
              <w:noProof/>
            </w:rPr>
            <w:t xml:space="preserve"> </w:t>
          </w:r>
          <w:r w:rsidRPr="0080279B">
            <w:rPr>
              <w:noProof/>
            </w:rPr>
            <w:t>(European Commission, 2019)</w:t>
          </w:r>
          <w:r w:rsidR="00BC659A">
            <w:rPr>
              <w:noProof/>
            </w:rPr>
            <w:fldChar w:fldCharType="end"/>
          </w:r>
        </w:sdtContent>
      </w:sdt>
      <w:r>
        <w:t xml:space="preserve">, time frame </w:t>
      </w:r>
      <w:r w:rsidR="005D6306">
        <w:t xml:space="preserve">and </w:t>
      </w:r>
      <w:r>
        <w:t xml:space="preserve">in line with the UK’s impending departure from the EU. This </w:t>
      </w:r>
      <w:r w:rsidR="005D6306">
        <w:t xml:space="preserve">has </w:t>
      </w:r>
      <w:r>
        <w:t>caused resour</w:t>
      </w:r>
      <w:r w:rsidR="005D6306">
        <w:t>cing and recruiting issues</w:t>
      </w:r>
      <w:r>
        <w:t xml:space="preserve"> for the HR function.</w:t>
      </w:r>
    </w:p>
    <w:p w:rsidR="00555C90" w:rsidRDefault="00555C90" w:rsidP="003E3E37">
      <w:pPr>
        <w:jc w:val="both"/>
      </w:pPr>
    </w:p>
    <w:p w:rsidR="00555C90" w:rsidRDefault="00D948EB" w:rsidP="003E3E37">
      <w:pPr>
        <w:jc w:val="both"/>
      </w:pPr>
      <w:r>
        <w:t>Brexit has created</w:t>
      </w:r>
      <w:r w:rsidR="00555C90">
        <w:t xml:space="preserve"> much uncertainly around funding for innovation in Wales. As a member of the EU the UK has been a net contributor to the budget paying £15bn gross</w:t>
      </w:r>
      <w:r w:rsidR="00207C58">
        <w:t xml:space="preserve"> in 2011</w:t>
      </w:r>
      <w:r w:rsidR="00555C90">
        <w:t xml:space="preserve">, which was </w:t>
      </w:r>
      <w:r w:rsidR="00207C58">
        <w:t xml:space="preserve">equal to £128 </w:t>
      </w:r>
      <w:r w:rsidR="00207C58">
        <w:lastRenderedPageBreak/>
        <w:t>per person</w:t>
      </w:r>
      <w:r w:rsidR="00555C90">
        <w:t>, but following benefits return this figure wa</w:t>
      </w:r>
      <w:r w:rsidR="00207C58">
        <w:t>s reduced to £8bn.  However the</w:t>
      </w:r>
      <w:r w:rsidR="00555C90">
        <w:t xml:space="preserve"> representation was not equal across all UK countries, Scotland broke even, while Northern Ireland and Wales benefited from net gains </w:t>
      </w:r>
      <w:sdt>
        <w:sdtPr>
          <w:id w:val="1764643225"/>
          <w:citation/>
        </w:sdtPr>
        <w:sdtEndPr/>
        <w:sdtContent>
          <w:r w:rsidR="00BC659A">
            <w:fldChar w:fldCharType="begin"/>
          </w:r>
          <w:r w:rsidR="00BC659A">
            <w:instrText xml:space="preserve"> CITATION Joh16 \l 2057  </w:instrText>
          </w:r>
          <w:r w:rsidR="00BC659A">
            <w:fldChar w:fldCharType="separate"/>
          </w:r>
          <w:r w:rsidR="00555C90" w:rsidRPr="00201E3A">
            <w:rPr>
              <w:noProof/>
            </w:rPr>
            <w:t>(Kew &amp; Stredwick, 2016)</w:t>
          </w:r>
          <w:r w:rsidR="00BC659A">
            <w:rPr>
              <w:noProof/>
            </w:rPr>
            <w:fldChar w:fldCharType="end"/>
          </w:r>
        </w:sdtContent>
      </w:sdt>
      <w:r w:rsidR="00555C90">
        <w:t xml:space="preserve">. In July 2019 a statement was issued by the Welsh Cabinet stating Welsh Government are pressing the UK government for funding of no less than would have been received in Wales had we remained in the EU, highlighting the significant impact EU funding programmes have had on the lives of Welsh people for the past 20 years </w:t>
      </w:r>
      <w:sdt>
        <w:sdtPr>
          <w:id w:val="1764643231"/>
          <w:citation/>
        </w:sdtPr>
        <w:sdtEndPr/>
        <w:sdtContent>
          <w:r w:rsidR="00BC659A">
            <w:fldChar w:fldCharType="begin"/>
          </w:r>
          <w:r w:rsidR="00BC659A">
            <w:instrText xml:space="preserve"> CITATION Gov197 \l 2057  </w:instrText>
          </w:r>
          <w:r w:rsidR="00BC659A">
            <w:fldChar w:fldCharType="separate"/>
          </w:r>
          <w:r w:rsidR="00555C90" w:rsidRPr="006627FB">
            <w:rPr>
              <w:noProof/>
            </w:rPr>
            <w:t>(Gov.Wales, 2019)</w:t>
          </w:r>
          <w:r w:rsidR="00BC659A">
            <w:rPr>
              <w:noProof/>
            </w:rPr>
            <w:fldChar w:fldCharType="end"/>
          </w:r>
        </w:sdtContent>
      </w:sdt>
      <w:r w:rsidR="00555C90">
        <w:t xml:space="preserve">. The Reid Review identifies significant contribution that research and innovation makes to Welsh economic productivity. The review states that the loss of EU funds poses a significant threat, arguing for additional funding from both Welsh and UK Governments for universities and businesses to ensure that Wales continues to have the ability to adapt to the post-Brexit funding environment. Wales currently only receives 2% of UK R&amp;D funding </w:t>
      </w:r>
      <w:sdt>
        <w:sdtPr>
          <w:id w:val="1764643234"/>
          <w:citation/>
        </w:sdtPr>
        <w:sdtEndPr/>
        <w:sdtContent>
          <w:r w:rsidR="00BC659A">
            <w:fldChar w:fldCharType="begin"/>
          </w:r>
          <w:r w:rsidR="00BC659A">
            <w:instrText xml:space="preserve"> CITATION Gov9b \l 2057  </w:instrText>
          </w:r>
          <w:r w:rsidR="00BC659A">
            <w:fldChar w:fldCharType="separate"/>
          </w:r>
          <w:r w:rsidR="00555C90" w:rsidRPr="00D17A76">
            <w:rPr>
              <w:noProof/>
            </w:rPr>
            <w:t>(Gov.Wales, 2019b)</w:t>
          </w:r>
          <w:r w:rsidR="00BC659A">
            <w:rPr>
              <w:noProof/>
            </w:rPr>
            <w:fldChar w:fldCharType="end"/>
          </w:r>
        </w:sdtContent>
      </w:sdt>
      <w:r w:rsidR="00555C90">
        <w:t>.</w:t>
      </w:r>
    </w:p>
    <w:p w:rsidR="00555C90" w:rsidRPr="00555C90" w:rsidRDefault="00555C90" w:rsidP="003E3E37">
      <w:pPr>
        <w:jc w:val="both"/>
      </w:pPr>
      <w:r>
        <w:t>HR’s perspective is the human aspect of the organisation. For many UK organisations</w:t>
      </w:r>
      <w:r w:rsidR="00207C58">
        <w:t xml:space="preserve"> employment shortages will be an issue. A</w:t>
      </w:r>
      <w:r>
        <w:t xml:space="preserve"> report by the CIPD states the main reason employers recruit EU nationals is due to a lack of ability to fill low or semi-skilled jobs with UK nationals, with one in ten employers stating that since Brexit the number of EU nationals recruited has decreased </w:t>
      </w:r>
      <w:sdt>
        <w:sdtPr>
          <w:id w:val="1764643221"/>
          <w:citation/>
        </w:sdtPr>
        <w:sdtEndPr/>
        <w:sdtContent>
          <w:r w:rsidR="00BC659A">
            <w:fldChar w:fldCharType="begin"/>
          </w:r>
          <w:r w:rsidR="00BC659A">
            <w:instrText xml:space="preserve"> CITATION CIP175 \l 2057  </w:instrText>
          </w:r>
          <w:r w:rsidR="00BC659A">
            <w:fldChar w:fldCharType="separate"/>
          </w:r>
          <w:r w:rsidR="00693DB3" w:rsidRPr="00693DB3">
            <w:rPr>
              <w:noProof/>
            </w:rPr>
            <w:t>(CIPD, 2017a)</w:t>
          </w:r>
          <w:r w:rsidR="00BC659A">
            <w:rPr>
              <w:noProof/>
            </w:rPr>
            <w:fldChar w:fldCharType="end"/>
          </w:r>
        </w:sdtContent>
      </w:sdt>
      <w:r>
        <w:t>. However as ABER currently employs a low number of EU nationals the focus of the HR strategy is to ensure that future skills are addressed from a UK based talent pool</w:t>
      </w:r>
      <w:r w:rsidR="00B24049">
        <w:t>.</w:t>
      </w:r>
      <w:r>
        <w:t xml:space="preserve"> Part of the </w:t>
      </w:r>
      <w:r w:rsidR="00207C58">
        <w:t xml:space="preserve">HR </w:t>
      </w:r>
      <w:r>
        <w:t>strategy involves consult with government to address the skills gaps by attending meetings such as the regional Economic Framework for Mid Wales</w:t>
      </w:r>
      <w:sdt>
        <w:sdtPr>
          <w:id w:val="1764643222"/>
          <w:citation/>
        </w:sdtPr>
        <w:sdtEndPr/>
        <w:sdtContent>
          <w:r w:rsidR="00BC659A">
            <w:fldChar w:fldCharType="begin"/>
          </w:r>
          <w:r w:rsidR="00BC659A">
            <w:instrText xml:space="preserve"> CITATION Gov17 \l 2057 </w:instrText>
          </w:r>
          <w:r w:rsidR="00BC659A">
            <w:fldChar w:fldCharType="separate"/>
          </w:r>
          <w:r>
            <w:rPr>
              <w:noProof/>
            </w:rPr>
            <w:t xml:space="preserve"> </w:t>
          </w:r>
          <w:r w:rsidRPr="00144237">
            <w:rPr>
              <w:noProof/>
            </w:rPr>
            <w:t>(Gov.uk, 2017)</w:t>
          </w:r>
          <w:r w:rsidR="00BC659A">
            <w:rPr>
              <w:noProof/>
            </w:rPr>
            <w:fldChar w:fldCharType="end"/>
          </w:r>
        </w:sdtContent>
      </w:sdt>
      <w:r w:rsidR="00207C58">
        <w:t>, voicing concerns,</w:t>
      </w:r>
      <w:r>
        <w:t xml:space="preserve"> expressing skill demands and requirements for the area.</w:t>
      </w:r>
    </w:p>
    <w:p w:rsidR="00E8592F" w:rsidRDefault="00E8592F" w:rsidP="00484817">
      <w:pPr>
        <w:rPr>
          <w:color w:val="11D286"/>
        </w:rPr>
      </w:pPr>
    </w:p>
    <w:p w:rsidR="00555C90" w:rsidRPr="00DD07E3" w:rsidRDefault="00A65B8B" w:rsidP="00484817">
      <w:pPr>
        <w:rPr>
          <w:color w:val="11D286"/>
          <w:sz w:val="28"/>
          <w:szCs w:val="28"/>
        </w:rPr>
      </w:pPr>
      <w:r w:rsidRPr="00DD07E3">
        <w:rPr>
          <w:color w:val="11D286"/>
          <w:sz w:val="28"/>
          <w:szCs w:val="28"/>
        </w:rPr>
        <w:t>T</w:t>
      </w:r>
      <w:r w:rsidR="00E952D7" w:rsidRPr="00DD07E3">
        <w:rPr>
          <w:color w:val="11D286"/>
          <w:sz w:val="28"/>
          <w:szCs w:val="28"/>
        </w:rPr>
        <w:t xml:space="preserve">ECHNOLOGY </w:t>
      </w:r>
      <w:r w:rsidR="00567415" w:rsidRPr="00DD07E3">
        <w:rPr>
          <w:color w:val="11D286"/>
          <w:sz w:val="28"/>
          <w:szCs w:val="28"/>
        </w:rPr>
        <w:t xml:space="preserve"> </w:t>
      </w:r>
    </w:p>
    <w:p w:rsidR="009F51EF" w:rsidRDefault="009F51EF" w:rsidP="003E3E37">
      <w:pPr>
        <w:jc w:val="both"/>
      </w:pPr>
      <w:r>
        <w:t>As a techno</w:t>
      </w:r>
      <w:r w:rsidR="00740AED">
        <w:t>logy company, ABER</w:t>
      </w:r>
      <w:r>
        <w:t xml:space="preserve"> must ensure that the R&amp;D function remains innovative whilst aligning with the organisational</w:t>
      </w:r>
      <w:r w:rsidR="00A22DB3">
        <w:t xml:space="preserve"> corporate</w:t>
      </w:r>
      <w:r>
        <w:t xml:space="preserve"> strategy. Historically the organisation has concentrated mainly on the Brewing and Biotech industries. Due to ABER’s advanced sensor technology the organisation made the strategic decision to explore and dev</w:t>
      </w:r>
      <w:r w:rsidR="00A22DB3">
        <w:t>elop products for the emerging regenerative m</w:t>
      </w:r>
      <w:r>
        <w:t>edicine market. The area is new and exciting, requiring much research and new skills to support the transition into this new market.</w:t>
      </w:r>
    </w:p>
    <w:p w:rsidR="009F51EF" w:rsidRDefault="009F51EF" w:rsidP="003E3E37">
      <w:pPr>
        <w:jc w:val="both"/>
      </w:pPr>
      <w:r>
        <w:t xml:space="preserve">The Life Science Industry in the UK employs 248,400 people in 5870 businesses, generating a turnover of £73.8bn </w:t>
      </w:r>
      <w:sdt>
        <w:sdtPr>
          <w:id w:val="1764643210"/>
          <w:citation/>
        </w:sdtPr>
        <w:sdtEndPr/>
        <w:sdtContent>
          <w:r w:rsidR="00BC659A">
            <w:fldChar w:fldCharType="begin"/>
          </w:r>
          <w:r w:rsidR="00BC659A">
            <w:instrText xml:space="preserve"> CITATION Gov196 \l 2057 </w:instrText>
          </w:r>
          <w:r w:rsidR="00BC659A">
            <w:fldChar w:fldCharType="separate"/>
          </w:r>
          <w:r w:rsidRPr="00F77DEF">
            <w:rPr>
              <w:noProof/>
            </w:rPr>
            <w:t>(Gov.uk, 2019)</w:t>
          </w:r>
          <w:r w:rsidR="00BC659A">
            <w:rPr>
              <w:noProof/>
            </w:rPr>
            <w:fldChar w:fldCharType="end"/>
          </w:r>
        </w:sdtContent>
      </w:sdt>
      <w:r>
        <w:t xml:space="preserve"> with the UK government’s Industrial Strategy including a target to “raise investment on R&amp;D to 2.4% of GDP by 2027”</w:t>
      </w:r>
      <w:sdt>
        <w:sdtPr>
          <w:id w:val="1764643211"/>
          <w:citation/>
        </w:sdtPr>
        <w:sdtEndPr/>
        <w:sdtContent>
          <w:r w:rsidR="00BC659A">
            <w:fldChar w:fldCharType="begin"/>
          </w:r>
          <w:r w:rsidR="00BC659A">
            <w:instrText xml:space="preserve"> CITATION ONS18 \l 2057 </w:instrText>
          </w:r>
          <w:r w:rsidR="00BC659A">
            <w:fldChar w:fldCharType="separate"/>
          </w:r>
          <w:r>
            <w:rPr>
              <w:noProof/>
            </w:rPr>
            <w:t xml:space="preserve"> </w:t>
          </w:r>
          <w:r w:rsidRPr="001C215F">
            <w:rPr>
              <w:noProof/>
            </w:rPr>
            <w:t>(ONS, 2018)</w:t>
          </w:r>
          <w:r w:rsidR="00BC659A">
            <w:rPr>
              <w:noProof/>
            </w:rPr>
            <w:fldChar w:fldCharType="end"/>
          </w:r>
        </w:sdtContent>
      </w:sdt>
      <w:r>
        <w:t xml:space="preserve">. With a national focus on growth it is essential that ABER’s productivity remains high in this competitive sector.  </w:t>
      </w:r>
    </w:p>
    <w:p w:rsidR="009F51EF" w:rsidRDefault="009F51EF" w:rsidP="003E3E37">
      <w:pPr>
        <w:jc w:val="both"/>
      </w:pPr>
      <w:r>
        <w:t xml:space="preserve">Technology continues to shape the world of work and therefore the organisation must retain a grip on the changing landscape </w:t>
      </w:r>
      <w:sdt>
        <w:sdtPr>
          <w:id w:val="1764643203"/>
          <w:citation/>
        </w:sdtPr>
        <w:sdtEndPr/>
        <w:sdtContent>
          <w:r w:rsidR="00BC659A">
            <w:fldChar w:fldCharType="begin"/>
          </w:r>
          <w:r w:rsidR="00BC659A">
            <w:instrText xml:space="preserve"> CITATION CIP174 \l 2057  </w:instrText>
          </w:r>
          <w:r w:rsidR="00BC659A">
            <w:fldChar w:fldCharType="separate"/>
          </w:r>
          <w:r w:rsidR="00693DB3" w:rsidRPr="00693DB3">
            <w:rPr>
              <w:noProof/>
            </w:rPr>
            <w:t>(CIPD, 2017b)</w:t>
          </w:r>
          <w:r w:rsidR="00BC659A">
            <w:rPr>
              <w:noProof/>
            </w:rPr>
            <w:fldChar w:fldCharType="end"/>
          </w:r>
        </w:sdtContent>
      </w:sdt>
      <w:r>
        <w:t xml:space="preserve">. As a manufacturer of patented dielectric spectroscopy instrumentation, ABER must ensure that the production line is not left behind with the dawn of industry 4.0 </w:t>
      </w:r>
      <w:sdt>
        <w:sdtPr>
          <w:id w:val="1764643209"/>
          <w:citation/>
        </w:sdtPr>
        <w:sdtEndPr/>
        <w:sdtContent>
          <w:r w:rsidR="00BC659A">
            <w:fldChar w:fldCharType="begin"/>
          </w:r>
          <w:r w:rsidR="00BC659A">
            <w:instrText xml:space="preserve"> CITATION Del19 \l 2057 </w:instrText>
          </w:r>
          <w:r w:rsidR="00BC659A">
            <w:fldChar w:fldCharType="separate"/>
          </w:r>
          <w:r w:rsidRPr="00907E77">
            <w:rPr>
              <w:noProof/>
            </w:rPr>
            <w:t>(Deloitte, 2019)</w:t>
          </w:r>
          <w:r w:rsidR="00BC659A">
            <w:rPr>
              <w:noProof/>
            </w:rPr>
            <w:fldChar w:fldCharType="end"/>
          </w:r>
        </w:sdtContent>
      </w:sdt>
      <w:r>
        <w:t xml:space="preserve">. For organisations to be successful, to compete and survive the years ahead, automation must be incorporated into business processes </w:t>
      </w:r>
      <w:sdt>
        <w:sdtPr>
          <w:id w:val="1764643214"/>
          <w:citation/>
        </w:sdtPr>
        <w:sdtEndPr/>
        <w:sdtContent>
          <w:r w:rsidR="00BC659A">
            <w:fldChar w:fldCharType="begin"/>
          </w:r>
          <w:r w:rsidR="00BC659A">
            <w:instrText xml:space="preserve"> CITATION Har19 \l 2057 </w:instrText>
          </w:r>
          <w:r w:rsidR="00BC659A">
            <w:fldChar w:fldCharType="separate"/>
          </w:r>
          <w:r w:rsidRPr="002D3C68">
            <w:rPr>
              <w:noProof/>
            </w:rPr>
            <w:t>(Harvard Business Review, 2019)</w:t>
          </w:r>
          <w:r w:rsidR="00BC659A">
            <w:rPr>
              <w:noProof/>
            </w:rPr>
            <w:fldChar w:fldCharType="end"/>
          </w:r>
        </w:sdtContent>
      </w:sdt>
      <w:r>
        <w:t>.</w:t>
      </w:r>
    </w:p>
    <w:p w:rsidR="009F51EF" w:rsidRDefault="009F51EF" w:rsidP="003E3E37">
      <w:pPr>
        <w:jc w:val="both"/>
      </w:pPr>
    </w:p>
    <w:p w:rsidR="009F51EF" w:rsidRDefault="009F51EF" w:rsidP="003E3E37">
      <w:pPr>
        <w:jc w:val="both"/>
      </w:pPr>
      <w:r>
        <w:lastRenderedPageBreak/>
        <w:t xml:space="preserve">Mckinsey discusses the development of automation via artificial intelligence (AI) bringing the promise of higher productivity and economic growth, an increase in safety, convenience and efficiencies. With this emergent technology brings into question the effect on jobs, skill requirements and the nature of future work. In the future many of the procedures that are performed by workers have the potential to be automated </w:t>
      </w:r>
      <w:sdt>
        <w:sdtPr>
          <w:id w:val="1764643212"/>
          <w:citation/>
        </w:sdtPr>
        <w:sdtEndPr/>
        <w:sdtContent>
          <w:r w:rsidR="00BC659A">
            <w:fldChar w:fldCharType="begin"/>
          </w:r>
          <w:r w:rsidR="00BC659A">
            <w:instrText xml:space="preserve"> CITATION McK17 \l 2057 </w:instrText>
          </w:r>
          <w:r w:rsidR="00BC659A">
            <w:fldChar w:fldCharType="separate"/>
          </w:r>
          <w:r w:rsidRPr="007A7853">
            <w:rPr>
              <w:noProof/>
            </w:rPr>
            <w:t>(McKinsey Global Institute, 2017)</w:t>
          </w:r>
          <w:r w:rsidR="00BC659A">
            <w:rPr>
              <w:noProof/>
            </w:rPr>
            <w:fldChar w:fldCharType="end"/>
          </w:r>
        </w:sdtContent>
      </w:sdt>
      <w:r>
        <w:t xml:space="preserve">. </w:t>
      </w:r>
    </w:p>
    <w:p w:rsidR="00E8592F" w:rsidRDefault="009F51EF" w:rsidP="003E3E37">
      <w:pPr>
        <w:jc w:val="both"/>
      </w:pPr>
      <w:r>
        <w:t xml:space="preserve">For ABER, as an employee owned company, HR’s role is critical in ensuring that any change in working processes provides positive outcomes for all shareholders. HR’s strategy must be well informed, insightful and knowledgeable, understanding business expectations and the changing needs of skills requirements within the business whilst implementing L&amp;D strategies to support changing needs of both the shareholders and the business </w:t>
      </w:r>
      <w:sdt>
        <w:sdtPr>
          <w:id w:val="1764643215"/>
          <w:citation/>
        </w:sdtPr>
        <w:sdtEndPr/>
        <w:sdtContent>
          <w:r w:rsidR="00BC659A">
            <w:fldChar w:fldCharType="begin"/>
          </w:r>
          <w:r w:rsidR="00BC659A">
            <w:instrText xml:space="preserve"> CITATION CIP174 \l 2057  </w:instrText>
          </w:r>
          <w:r w:rsidR="00BC659A">
            <w:fldChar w:fldCharType="separate"/>
          </w:r>
          <w:r w:rsidR="00693DB3" w:rsidRPr="00693DB3">
            <w:rPr>
              <w:noProof/>
            </w:rPr>
            <w:t>(CIPD, 2017b)</w:t>
          </w:r>
          <w:r w:rsidR="00BC659A">
            <w:rPr>
              <w:noProof/>
            </w:rPr>
            <w:fldChar w:fldCharType="end"/>
          </w:r>
        </w:sdtContent>
      </w:sdt>
      <w:r>
        <w:t xml:space="preserve">. </w:t>
      </w:r>
    </w:p>
    <w:p w:rsidR="009F51EF" w:rsidRDefault="009F51EF" w:rsidP="003E3E37">
      <w:pPr>
        <w:jc w:val="both"/>
      </w:pPr>
      <w:r>
        <w:t>Humans realise the potential of technology and it is they who must continue to drive the progress, making HR’s investment in people fundamental to growth</w:t>
      </w:r>
      <w:sdt>
        <w:sdtPr>
          <w:id w:val="1764643216"/>
          <w:citation/>
        </w:sdtPr>
        <w:sdtEndPr/>
        <w:sdtContent>
          <w:r w:rsidR="00BC659A">
            <w:fldChar w:fldCharType="begin"/>
          </w:r>
          <w:r w:rsidR="00BC659A">
            <w:instrText xml:space="preserve"> CITATION wef19 \l 2057 </w:instrText>
          </w:r>
          <w:r w:rsidR="00BC659A">
            <w:fldChar w:fldCharType="separate"/>
          </w:r>
          <w:r>
            <w:rPr>
              <w:noProof/>
            </w:rPr>
            <w:t xml:space="preserve"> </w:t>
          </w:r>
          <w:r w:rsidRPr="005C51B8">
            <w:rPr>
              <w:noProof/>
            </w:rPr>
            <w:t>(weforum.org, 2019)</w:t>
          </w:r>
          <w:r w:rsidR="00BC659A">
            <w:rPr>
              <w:noProof/>
            </w:rPr>
            <w:fldChar w:fldCharType="end"/>
          </w:r>
        </w:sdtContent>
      </w:sdt>
      <w:r>
        <w:t>.</w:t>
      </w:r>
    </w:p>
    <w:p w:rsidR="00DD07E3" w:rsidRDefault="00DD07E3" w:rsidP="00197B72">
      <w:pPr>
        <w:rPr>
          <w:color w:val="11D286"/>
          <w:sz w:val="28"/>
          <w:szCs w:val="28"/>
        </w:rPr>
      </w:pPr>
    </w:p>
    <w:p w:rsidR="00567415" w:rsidRPr="00DD07E3" w:rsidRDefault="00555C90" w:rsidP="00197B72">
      <w:pPr>
        <w:rPr>
          <w:color w:val="11D286"/>
          <w:sz w:val="28"/>
          <w:szCs w:val="28"/>
        </w:rPr>
      </w:pPr>
      <w:r w:rsidRPr="00DD07E3">
        <w:rPr>
          <w:color w:val="11D286"/>
          <w:sz w:val="28"/>
          <w:szCs w:val="28"/>
        </w:rPr>
        <w:t xml:space="preserve">SOCIAL  </w:t>
      </w:r>
    </w:p>
    <w:p w:rsidR="009F51EF" w:rsidRDefault="009F51EF" w:rsidP="003E3E37">
      <w:pPr>
        <w:jc w:val="both"/>
      </w:pPr>
      <w:r>
        <w:t>Ageing population is a global trend. The UK</w:t>
      </w:r>
      <w:r w:rsidR="00600E00">
        <w:t>’</w:t>
      </w:r>
      <w:r>
        <w:t xml:space="preserve">s ageing </w:t>
      </w:r>
      <w:r>
        <w:rPr>
          <w:rFonts w:hint="eastAsia"/>
        </w:rPr>
        <w:t>population</w:t>
      </w:r>
      <w:r>
        <w:t xml:space="preserve"> was historically due to falling birth rates from the late nineteenth century. In recent years factors such as decreases in mortality rates and lower fertility rates have affected the population trend towards ageing </w:t>
      </w:r>
      <w:sdt>
        <w:sdtPr>
          <w:id w:val="1764643241"/>
          <w:citation/>
        </w:sdtPr>
        <w:sdtEndPr/>
        <w:sdtContent>
          <w:r w:rsidR="00BC659A">
            <w:fldChar w:fldCharType="begin"/>
          </w:r>
          <w:r w:rsidR="00BC659A">
            <w:instrText xml:space="preserve"> CITATION Dav \l 2057  </w:instrText>
          </w:r>
          <w:r w:rsidR="00BC659A">
            <w:fldChar w:fldCharType="separate"/>
          </w:r>
          <w:r w:rsidRPr="007724F7">
            <w:rPr>
              <w:noProof/>
            </w:rPr>
            <w:t>(Farnham, 2015)</w:t>
          </w:r>
          <w:r w:rsidR="00BC659A">
            <w:rPr>
              <w:noProof/>
            </w:rPr>
            <w:fldChar w:fldCharType="end"/>
          </w:r>
        </w:sdtContent>
      </w:sdt>
      <w:r>
        <w:t xml:space="preserve">. It is projected in 50 years time there will be an additional 8.2 million people aged 65 years and over living in the UK </w:t>
      </w:r>
      <w:sdt>
        <w:sdtPr>
          <w:id w:val="1764643243"/>
          <w:citation/>
        </w:sdtPr>
        <w:sdtEndPr/>
        <w:sdtContent>
          <w:r w:rsidR="00BC659A">
            <w:fldChar w:fldCharType="begin"/>
          </w:r>
          <w:r w:rsidR="00BC659A">
            <w:instrText xml:space="preserve"> CITATION ONS19 \l 2057  </w:instrText>
          </w:r>
          <w:r w:rsidR="00BC659A">
            <w:fldChar w:fldCharType="separate"/>
          </w:r>
          <w:r w:rsidRPr="00951110">
            <w:rPr>
              <w:noProof/>
            </w:rPr>
            <w:t>(ONS, 2019)</w:t>
          </w:r>
          <w:r w:rsidR="00BC659A">
            <w:rPr>
              <w:noProof/>
            </w:rPr>
            <w:fldChar w:fldCharType="end"/>
          </w:r>
        </w:sdtContent>
      </w:sdt>
      <w:r>
        <w:t xml:space="preserve">. </w:t>
      </w:r>
    </w:p>
    <w:p w:rsidR="009F51EF" w:rsidRDefault="009F51EF" w:rsidP="003E3E37">
      <w:pPr>
        <w:jc w:val="both"/>
      </w:pPr>
      <w:r>
        <w:t>So what does this mean for the worl</w:t>
      </w:r>
      <w:r w:rsidR="002F5727">
        <w:t>d of work and ABER</w:t>
      </w:r>
      <w:r>
        <w:t>? As society is changing so are factors surrounding people’s desire and need to work for longer. Some people make conscious decision to work for longer while others have little choice owing to low income due to pension short falls</w:t>
      </w:r>
      <w:r w:rsidR="00D37231">
        <w:t xml:space="preserve"> </w:t>
      </w:r>
      <w:sdt>
        <w:sdtPr>
          <w:id w:val="1764643345"/>
          <w:citation/>
        </w:sdtPr>
        <w:sdtEndPr/>
        <w:sdtContent>
          <w:r w:rsidR="00BC659A">
            <w:fldChar w:fldCharType="begin"/>
          </w:r>
          <w:r w:rsidR="00BC659A">
            <w:instrText xml:space="preserve"> CITATION The191 \l 2057 </w:instrText>
          </w:r>
          <w:r w:rsidR="00BC659A">
            <w:fldChar w:fldCharType="separate"/>
          </w:r>
          <w:r w:rsidR="00D37231" w:rsidRPr="00D37231">
            <w:rPr>
              <w:noProof/>
            </w:rPr>
            <w:t>(The Guardian, 2019)</w:t>
          </w:r>
          <w:r w:rsidR="00BC659A">
            <w:rPr>
              <w:noProof/>
            </w:rPr>
            <w:fldChar w:fldCharType="end"/>
          </w:r>
        </w:sdtContent>
      </w:sdt>
      <w:r>
        <w:t>.</w:t>
      </w:r>
    </w:p>
    <w:p w:rsidR="009F51EF" w:rsidRDefault="009F51EF" w:rsidP="003E3E37">
      <w:pPr>
        <w:jc w:val="both"/>
      </w:pPr>
      <w:r>
        <w:t>Employees in most cases can now choose when to retire in line with the Equality Act 2010. The Act, which replaces the Employment Equality Regulations 2006, pr</w:t>
      </w:r>
      <w:r w:rsidR="002F5727">
        <w:t xml:space="preserve">ohibits discrimination of nine </w:t>
      </w:r>
      <w:r>
        <w:t xml:space="preserve">protected characteristics, of which age is one. </w:t>
      </w:r>
      <w:r w:rsidR="002F5727">
        <w:t>Historically a</w:t>
      </w:r>
      <w:r>
        <w:t xml:space="preserve">ge discrimination has been one of the most common forms of unfair treatment at work </w:t>
      </w:r>
      <w:sdt>
        <w:sdtPr>
          <w:id w:val="1764643248"/>
          <w:citation/>
        </w:sdtPr>
        <w:sdtEndPr/>
        <w:sdtContent>
          <w:r w:rsidR="00BC659A">
            <w:fldChar w:fldCharType="begin"/>
          </w:r>
          <w:r w:rsidR="00BC659A">
            <w:instrText xml:space="preserve"> CITATION ACA198 \l 2057 </w:instrText>
          </w:r>
          <w:r w:rsidR="00BC659A">
            <w:fldChar w:fldCharType="separate"/>
          </w:r>
          <w:r w:rsidRPr="00F564EE">
            <w:rPr>
              <w:noProof/>
            </w:rPr>
            <w:t>(ACAS, 2019)</w:t>
          </w:r>
          <w:r w:rsidR="00BC659A">
            <w:rPr>
              <w:noProof/>
            </w:rPr>
            <w:fldChar w:fldCharType="end"/>
          </w:r>
        </w:sdtContent>
      </w:sdt>
      <w:r>
        <w:t xml:space="preserve">. It is becoming increasingly common to have a multi generational workforce with age gaps between staff of up to 50 years. </w:t>
      </w:r>
    </w:p>
    <w:p w:rsidR="00E76F34" w:rsidRDefault="009F51EF" w:rsidP="003E3E37">
      <w:pPr>
        <w:jc w:val="both"/>
      </w:pPr>
      <w:r w:rsidRPr="00197B72">
        <w:t>This trend is mirrored at ABER as an age diverse employer</w:t>
      </w:r>
      <w:r w:rsidR="00151E01" w:rsidRPr="00197B72">
        <w:t>,</w:t>
      </w:r>
      <w:r w:rsidRPr="00197B72">
        <w:t xml:space="preserve"> with the youngest employee being 20 years old while </w:t>
      </w:r>
      <w:r w:rsidRPr="00197B72">
        <w:rPr>
          <w:rFonts w:hint="eastAsia"/>
        </w:rPr>
        <w:t>the oldest</w:t>
      </w:r>
      <w:r w:rsidRPr="00197B72">
        <w:t xml:space="preserve"> is 74 years of age. Benefits for ABER are the opportunities for sharing</w:t>
      </w:r>
      <w:r>
        <w:t xml:space="preserve"> </w:t>
      </w:r>
      <w:r w:rsidRPr="00197B72">
        <w:t>knowledge and experience. A perfect example of this is our KTP (Knowledge Transfer Partnership) with UWE (University of West England)</w:t>
      </w:r>
      <w:sdt>
        <w:sdtPr>
          <w:id w:val="1764643250"/>
          <w:citation/>
        </w:sdtPr>
        <w:sdtEndPr/>
        <w:sdtContent>
          <w:r w:rsidR="00BC659A">
            <w:fldChar w:fldCharType="begin"/>
          </w:r>
          <w:r w:rsidR="00BC659A">
            <w:instrText xml:space="preserve"> CITATION Inn19 \l 2057 </w:instrText>
          </w:r>
          <w:r w:rsidR="00BC659A">
            <w:fldChar w:fldCharType="separate"/>
          </w:r>
          <w:r w:rsidRPr="00197B72">
            <w:t xml:space="preserve"> (Innovate UK, 2019)</w:t>
          </w:r>
          <w:r w:rsidR="00BC659A">
            <w:fldChar w:fldCharType="end"/>
          </w:r>
        </w:sdtContent>
      </w:sdt>
      <w:r w:rsidRPr="00197B72">
        <w:t xml:space="preserve">. The associate of the project is 23 and the lead in the project is 72. Both team </w:t>
      </w:r>
      <w:r w:rsidRPr="00197B72">
        <w:rPr>
          <w:rFonts w:hint="eastAsia"/>
        </w:rPr>
        <w:t>members</w:t>
      </w:r>
      <w:r w:rsidRPr="00197B72">
        <w:t xml:space="preserve"> possess skills the other does not. The 74 year old is highly skilled in analogue circuitry, which is considered a dark art (ref??), </w:t>
      </w:r>
      <w:r w:rsidR="00151E01" w:rsidRPr="00197B72">
        <w:t>whereas</w:t>
      </w:r>
      <w:r w:rsidRPr="00197B72">
        <w:t xml:space="preserve"> the 23 years old is skilled in 3D printing, </w:t>
      </w:r>
      <w:r w:rsidRPr="00197B72">
        <w:rPr>
          <w:rFonts w:hint="eastAsia"/>
        </w:rPr>
        <w:t>modelling</w:t>
      </w:r>
      <w:r w:rsidRPr="00197B72">
        <w:t xml:space="preserve"> technologies and programming. Future issues with an ageing </w:t>
      </w:r>
      <w:r w:rsidRPr="00197B72">
        <w:rPr>
          <w:rFonts w:hint="eastAsia"/>
        </w:rPr>
        <w:t>population</w:t>
      </w:r>
      <w:r w:rsidRPr="00197B72">
        <w:t xml:space="preserve"> will be workforce will be shortages as retirees outnumber new generations to the</w:t>
      </w:r>
      <w:r w:rsidRPr="00CD7392">
        <w:t xml:space="preserve"> workforce </w:t>
      </w:r>
      <w:sdt>
        <w:sdtPr>
          <w:id w:val="1764643252"/>
          <w:citation/>
        </w:sdtPr>
        <w:sdtEndPr/>
        <w:sdtContent>
          <w:r w:rsidR="00BC659A">
            <w:fldChar w:fldCharType="begin"/>
          </w:r>
          <w:r w:rsidR="00BC659A">
            <w:instrText xml:space="preserve"> CITATION Age19 \l 2057 </w:instrText>
          </w:r>
          <w:r w:rsidR="00BC659A">
            <w:fldChar w:fldCharType="separate"/>
          </w:r>
          <w:r w:rsidRPr="00CD7392">
            <w:t>(World Economic Forum, 2019)</w:t>
          </w:r>
          <w:r w:rsidR="00BC659A">
            <w:fldChar w:fldCharType="end"/>
          </w:r>
        </w:sdtContent>
      </w:sdt>
      <w:r w:rsidRPr="00CD7392">
        <w:t>.</w:t>
      </w:r>
    </w:p>
    <w:p w:rsidR="00874491" w:rsidRDefault="00E76F34" w:rsidP="00412B09">
      <w:pPr>
        <w:jc w:val="both"/>
      </w:pPr>
      <w:r>
        <w:lastRenderedPageBreak/>
        <w:t>An ageing workforce bring resilience as people in their 50’s through to 70’s will have</w:t>
      </w:r>
      <w:r w:rsidR="00600E00">
        <w:t xml:space="preserve"> been</w:t>
      </w:r>
      <w:r>
        <w:t xml:space="preserve"> </w:t>
      </w:r>
      <w:r w:rsidR="00B53233">
        <w:t>subject to large amounts of change</w:t>
      </w:r>
      <w:r w:rsidR="00874491">
        <w:t xml:space="preserve"> </w:t>
      </w:r>
      <w:r w:rsidR="00293838">
        <w:t>over their lifetime.</w:t>
      </w:r>
      <w:r w:rsidR="00600E00">
        <w:t xml:space="preserve"> In</w:t>
      </w:r>
      <w:r w:rsidR="00293838">
        <w:t xml:space="preserve"> </w:t>
      </w:r>
      <w:r w:rsidR="00600E00">
        <w:t>a</w:t>
      </w:r>
      <w:r w:rsidR="00565C5B">
        <w:t xml:space="preserve"> </w:t>
      </w:r>
      <w:r w:rsidR="00874491">
        <w:t>survey of HR professionals</w:t>
      </w:r>
      <w:r w:rsidR="00565C5B">
        <w:t xml:space="preserve"> on an ageing workforce conducted</w:t>
      </w:r>
      <w:r w:rsidR="00874491">
        <w:t xml:space="preserve"> </w:t>
      </w:r>
      <w:r w:rsidR="00600E00">
        <w:t>by the CIPD records</w:t>
      </w:r>
      <w:r w:rsidR="00874491">
        <w:t xml:space="preserve"> knowledge sharing at 66%</w:t>
      </w:r>
      <w:r w:rsidR="00B53233">
        <w:t>,</w:t>
      </w:r>
      <w:r w:rsidR="00874491">
        <w:t xml:space="preserve"> and problem solving at 32% </w:t>
      </w:r>
      <w:sdt>
        <w:sdtPr>
          <w:id w:val="2013325879"/>
          <w:citation/>
        </w:sdtPr>
        <w:sdtContent>
          <w:r w:rsidR="00874491">
            <w:fldChar w:fldCharType="begin"/>
          </w:r>
          <w:r w:rsidR="00874491">
            <w:instrText xml:space="preserve"> CITATION CIP14 \l 2057 </w:instrText>
          </w:r>
          <w:r w:rsidR="00874491">
            <w:fldChar w:fldCharType="separate"/>
          </w:r>
          <w:r w:rsidR="00874491" w:rsidRPr="00874491">
            <w:rPr>
              <w:noProof/>
            </w:rPr>
            <w:t>(CIPD, 2014)</w:t>
          </w:r>
          <w:r w:rsidR="00874491">
            <w:fldChar w:fldCharType="end"/>
          </w:r>
        </w:sdtContent>
      </w:sdt>
      <w:r w:rsidR="00565C5B">
        <w:t>. The survey highlights</w:t>
      </w:r>
      <w:r w:rsidR="00600E00">
        <w:t xml:space="preserve"> ageing workforces’</w:t>
      </w:r>
      <w:r w:rsidR="00B53233">
        <w:t xml:space="preserve"> </w:t>
      </w:r>
      <w:r w:rsidR="00600E00">
        <w:t>adaptability</w:t>
      </w:r>
      <w:r w:rsidR="00B53233">
        <w:t xml:space="preserve"> to varying working demands such as technology developments. Older generations are able to impart value knowledge and experience. However there are disadvantages as years of work can take a physical toll on employees making them likely to require an </w:t>
      </w:r>
      <w:r w:rsidR="00412B09">
        <w:t>increased amount of time from work due to illness</w:t>
      </w:r>
      <w:r w:rsidR="00874491">
        <w:t xml:space="preserve"> </w:t>
      </w:r>
      <w:sdt>
        <w:sdtPr>
          <w:id w:val="849762082"/>
          <w:citation/>
        </w:sdtPr>
        <w:sdtContent>
          <w:r w:rsidR="00874491">
            <w:fldChar w:fldCharType="begin"/>
          </w:r>
          <w:r w:rsidR="00874491">
            <w:instrText xml:space="preserve"> CITATION Peo191 \l 2057 </w:instrText>
          </w:r>
          <w:r w:rsidR="00874491">
            <w:fldChar w:fldCharType="separate"/>
          </w:r>
          <w:r w:rsidR="00874491" w:rsidRPr="00874491">
            <w:rPr>
              <w:noProof/>
            </w:rPr>
            <w:t>(People Mangement , 2019)</w:t>
          </w:r>
          <w:r w:rsidR="00874491">
            <w:fldChar w:fldCharType="end"/>
          </w:r>
        </w:sdtContent>
      </w:sdt>
      <w:r w:rsidR="00412B09">
        <w:t>.</w:t>
      </w:r>
    </w:p>
    <w:p w:rsidR="009F51EF" w:rsidRDefault="00412B09" w:rsidP="004304C8">
      <w:pPr>
        <w:jc w:val="both"/>
      </w:pPr>
      <w:r>
        <w:t xml:space="preserve"> </w:t>
      </w:r>
      <w:r w:rsidR="00B53233">
        <w:t xml:space="preserve">  </w:t>
      </w:r>
      <w:r w:rsidR="00ED3887">
        <w:rPr>
          <w:rFonts w:ascii="Helvetica" w:hAnsi="Helvetica"/>
          <w:color w:val="000000"/>
        </w:rPr>
        <w:t>. </w:t>
      </w:r>
    </w:p>
    <w:p w:rsidR="00AA0ECC" w:rsidRPr="00E952D7" w:rsidRDefault="00AA0ECC" w:rsidP="00197B72">
      <w:pPr>
        <w:rPr>
          <w:color w:val="11D286"/>
          <w:sz w:val="28"/>
          <w:szCs w:val="28"/>
        </w:rPr>
      </w:pPr>
      <w:r w:rsidRPr="00E952D7">
        <w:rPr>
          <w:color w:val="11D286"/>
          <w:sz w:val="28"/>
          <w:szCs w:val="28"/>
        </w:rPr>
        <w:t>CONCLUSIONS</w:t>
      </w:r>
    </w:p>
    <w:p w:rsidR="00B24049" w:rsidRDefault="004304C8" w:rsidP="003E3E37">
      <w:pPr>
        <w:jc w:val="both"/>
      </w:pPr>
      <w:r>
        <w:t>In conclusion t</w:t>
      </w:r>
      <w:r w:rsidR="00B24049">
        <w:t>he above analysis identifies</w:t>
      </w:r>
      <w:r w:rsidR="00F219F8">
        <w:t xml:space="preserve"> key strategy point</w:t>
      </w:r>
      <w:r w:rsidR="008A5117">
        <w:t>s</w:t>
      </w:r>
      <w:r w:rsidR="00B24049">
        <w:t xml:space="preserve"> </w:t>
      </w:r>
      <w:r w:rsidR="00F219F8">
        <w:t>for ABER to focus upon. From the politica</w:t>
      </w:r>
      <w:r w:rsidR="00546DA6">
        <w:t>l perspective leadership</w:t>
      </w:r>
      <w:r w:rsidR="00F219F8">
        <w:t xml:space="preserve"> </w:t>
      </w:r>
      <w:r w:rsidR="00F64747">
        <w:t>will</w:t>
      </w:r>
      <w:r w:rsidR="00761734">
        <w:t xml:space="preserve"> need to</w:t>
      </w:r>
      <w:r w:rsidR="00F64747">
        <w:t xml:space="preserve"> be aware </w:t>
      </w:r>
      <w:r w:rsidR="00B82CD8">
        <w:t>of changes as they emerge</w:t>
      </w:r>
      <w:r w:rsidR="008A5117">
        <w:t xml:space="preserve"> with Brexit, adapting</w:t>
      </w:r>
      <w:r w:rsidR="00546DA6">
        <w:t xml:space="preserve"> corporate strategy</w:t>
      </w:r>
      <w:r w:rsidR="00B82CD8">
        <w:t xml:space="preserve"> quickly </w:t>
      </w:r>
      <w:r w:rsidR="008A5117">
        <w:t xml:space="preserve">in an agile way to factors that </w:t>
      </w:r>
      <w:r w:rsidR="00EB04C0">
        <w:t>affect</w:t>
      </w:r>
      <w:r w:rsidR="008A5117">
        <w:t xml:space="preserve"> the business environment </w:t>
      </w:r>
      <w:sdt>
        <w:sdtPr>
          <w:id w:val="1764643272"/>
          <w:citation/>
        </w:sdtPr>
        <w:sdtEndPr/>
        <w:sdtContent>
          <w:r w:rsidR="00BC659A">
            <w:fldChar w:fldCharType="begin"/>
          </w:r>
          <w:r w:rsidR="00BC659A">
            <w:instrText xml:space="preserve"> CITATION CIP196 \l 2057 </w:instrText>
          </w:r>
          <w:r w:rsidR="00BC659A">
            <w:fldChar w:fldCharType="separate"/>
          </w:r>
          <w:r w:rsidR="00EB04C0" w:rsidRPr="00EB04C0">
            <w:rPr>
              <w:noProof/>
            </w:rPr>
            <w:t>(CIPD, 2019)</w:t>
          </w:r>
          <w:r w:rsidR="00BC659A">
            <w:rPr>
              <w:noProof/>
            </w:rPr>
            <w:fldChar w:fldCharType="end"/>
          </w:r>
        </w:sdtContent>
      </w:sdt>
      <w:r w:rsidR="008A5117">
        <w:t xml:space="preserve">. </w:t>
      </w:r>
      <w:r w:rsidR="00F219F8">
        <w:t>Due to immigration issues that will continue to affect the UK following Brexit there will be a</w:t>
      </w:r>
      <w:r w:rsidR="00EB04C0">
        <w:t xml:space="preserve"> need to focus on the predicted skills shortages</w:t>
      </w:r>
      <w:r w:rsidR="00761734">
        <w:t xml:space="preserve"> for HR’s strategy. </w:t>
      </w:r>
    </w:p>
    <w:p w:rsidR="00CD7392" w:rsidRDefault="006D511E" w:rsidP="003E3E37">
      <w:pPr>
        <w:jc w:val="both"/>
      </w:pPr>
      <w:r>
        <w:t>From the technolog</w:t>
      </w:r>
      <w:r w:rsidR="00761734">
        <w:t>y</w:t>
      </w:r>
      <w:r>
        <w:t xml:space="preserve"> analysis there will be a need for HR to clearly understand the skills requirements as they change</w:t>
      </w:r>
      <w:r w:rsidR="00761734">
        <w:t xml:space="preserve"> with the progression of AI</w:t>
      </w:r>
      <w:r w:rsidR="00D6481D">
        <w:t xml:space="preserve"> </w:t>
      </w:r>
      <w:sdt>
        <w:sdtPr>
          <w:id w:val="-1278405187"/>
          <w:citation/>
        </w:sdtPr>
        <w:sdtContent>
          <w:r w:rsidR="00D6481D">
            <w:fldChar w:fldCharType="begin"/>
          </w:r>
          <w:r w:rsidR="00755167">
            <w:instrText xml:space="preserve">CITATION htt19 \l 2057 </w:instrText>
          </w:r>
          <w:r w:rsidR="00D6481D">
            <w:fldChar w:fldCharType="separate"/>
          </w:r>
          <w:r w:rsidR="00755167" w:rsidRPr="00755167">
            <w:rPr>
              <w:noProof/>
            </w:rPr>
            <w:t>(Deloitte, 2019)</w:t>
          </w:r>
          <w:r w:rsidR="00D6481D">
            <w:fldChar w:fldCharType="end"/>
          </w:r>
        </w:sdtContent>
      </w:sdt>
      <w:r w:rsidR="00CD7392">
        <w:t>.</w:t>
      </w:r>
      <w:r>
        <w:t xml:space="preserve"> </w:t>
      </w:r>
      <w:r w:rsidR="00CD7392">
        <w:t>Investment in hu</w:t>
      </w:r>
      <w:r w:rsidR="00761734">
        <w:t>man capital will be essential for</w:t>
      </w:r>
      <w:r w:rsidR="00CD7392">
        <w:t xml:space="preserve"> productivity.  It will be HR’s role to focus on the human future of work, for ABER that will certainly involve an injection of resource to both software and firmware elements of R&amp;D. For manufacturing the emphasis will be on up skilling technicians to become engineers for control of automated machines. </w:t>
      </w:r>
    </w:p>
    <w:p w:rsidR="00722F23" w:rsidRDefault="00761734" w:rsidP="003E3E37">
      <w:pPr>
        <w:jc w:val="both"/>
      </w:pPr>
      <w:r>
        <w:t>From the social analysis it is clear that</w:t>
      </w:r>
      <w:r w:rsidR="00722F23">
        <w:t xml:space="preserve"> ABER’s HR strategy must provide adequate support for a </w:t>
      </w:r>
      <w:r w:rsidR="00D6481D">
        <w:t>multi-generational</w:t>
      </w:r>
      <w:r w:rsidR="00722F23">
        <w:t xml:space="preserve"> workforce</w:t>
      </w:r>
      <w:r w:rsidR="00D6481D">
        <w:t xml:space="preserve"> </w:t>
      </w:r>
      <w:sdt>
        <w:sdtPr>
          <w:id w:val="-1198387934"/>
          <w:citation/>
        </w:sdtPr>
        <w:sdtContent>
          <w:r w:rsidR="00D6481D">
            <w:fldChar w:fldCharType="begin"/>
          </w:r>
          <w:r w:rsidR="00D6481D">
            <w:instrText xml:space="preserve"> CITATION CIP14 \l 2057 </w:instrText>
          </w:r>
          <w:r w:rsidR="00D6481D">
            <w:fldChar w:fldCharType="separate"/>
          </w:r>
          <w:r w:rsidR="00D6481D" w:rsidRPr="00D6481D">
            <w:rPr>
              <w:noProof/>
            </w:rPr>
            <w:t>(CIPD, 2014)</w:t>
          </w:r>
          <w:r w:rsidR="00D6481D">
            <w:fldChar w:fldCharType="end"/>
          </w:r>
        </w:sdtContent>
      </w:sdt>
      <w:r w:rsidR="00722F23">
        <w:t xml:space="preserve">. This will need to include </w:t>
      </w:r>
      <w:r>
        <w:t>good financial</w:t>
      </w:r>
      <w:r w:rsidR="00AD6098">
        <w:t xml:space="preserve"> planning</w:t>
      </w:r>
      <w:r>
        <w:t xml:space="preserve"> with a focus on the pension provision</w:t>
      </w:r>
      <w:r w:rsidR="00722F23">
        <w:t xml:space="preserve"> and policies that support the wellbeing for all. It is worth noting that the younger workforce of today will need as much care and attention as they are the ageing workforce of tomorrow, therefore keeping them healthy is essential.    </w:t>
      </w:r>
    </w:p>
    <w:p w:rsidR="008F32FA" w:rsidRDefault="00AA0ECC" w:rsidP="00AA0ECC">
      <w:pPr>
        <w:pStyle w:val="Heading1"/>
        <w:pBdr>
          <w:top w:val="nil"/>
          <w:left w:val="nil"/>
          <w:bottom w:val="nil"/>
          <w:right w:val="nil"/>
          <w:between w:val="nil"/>
        </w:pBdr>
        <w:rPr>
          <w:color w:val="11D286"/>
        </w:rPr>
      </w:pPr>
      <w:r>
        <w:rPr>
          <w:color w:val="11D286"/>
        </w:rPr>
        <w:t>RECOMMENDATIONS</w:t>
      </w:r>
    </w:p>
    <w:p w:rsidR="005937E6" w:rsidRPr="005937E6" w:rsidRDefault="00DA6992" w:rsidP="00A501BF">
      <w:pPr>
        <w:jc w:val="both"/>
        <w:rPr>
          <w:color w:val="595959" w:themeColor="text1" w:themeTint="A6"/>
        </w:rPr>
      </w:pPr>
      <w:r>
        <w:rPr>
          <w:color w:val="595959" w:themeColor="text1" w:themeTint="A6"/>
        </w:rPr>
        <w:t xml:space="preserve">To ensure that R&amp;D funding is not only maintained but exceeded in Wales </w:t>
      </w:r>
      <w:r w:rsidR="002F042D">
        <w:rPr>
          <w:color w:val="595959" w:themeColor="text1" w:themeTint="A6"/>
        </w:rPr>
        <w:t>ABER should ensure that senior</w:t>
      </w:r>
      <w:r w:rsidR="00F64747">
        <w:rPr>
          <w:color w:val="595959" w:themeColor="text1" w:themeTint="A6"/>
        </w:rPr>
        <w:t xml:space="preserve"> member</w:t>
      </w:r>
      <w:r w:rsidR="002F042D">
        <w:rPr>
          <w:color w:val="595959" w:themeColor="text1" w:themeTint="A6"/>
        </w:rPr>
        <w:t>s of the Leadership team</w:t>
      </w:r>
      <w:r w:rsidR="00F64747">
        <w:rPr>
          <w:color w:val="595959" w:themeColor="text1" w:themeTint="A6"/>
        </w:rPr>
        <w:t xml:space="preserve"> continue to lobby both W</w:t>
      </w:r>
      <w:r>
        <w:rPr>
          <w:color w:val="595959" w:themeColor="text1" w:themeTint="A6"/>
        </w:rPr>
        <w:t>elsh and UK government</w:t>
      </w:r>
      <w:r w:rsidR="009E6D3E">
        <w:rPr>
          <w:color w:val="595959" w:themeColor="text1" w:themeTint="A6"/>
        </w:rPr>
        <w:t xml:space="preserve">. It is recommended that this is done via organisations such as the Mid Wales Manufacturing Group (MWMG) and the South Wales Chamber of Commerce to gain a seat at the relevant platforms.    </w:t>
      </w:r>
    </w:p>
    <w:p w:rsidR="00DA6992" w:rsidRPr="00682DED" w:rsidRDefault="002F042D" w:rsidP="00A501BF">
      <w:pPr>
        <w:jc w:val="both"/>
        <w:rPr>
          <w:color w:val="595959" w:themeColor="text1" w:themeTint="A6"/>
        </w:rPr>
      </w:pPr>
      <w:r>
        <w:t>A greater focus is recommended</w:t>
      </w:r>
      <w:r w:rsidR="005937E6">
        <w:t xml:space="preserve"> for HR’s strategy</w:t>
      </w:r>
      <w:r w:rsidR="00F64747">
        <w:t xml:space="preserve"> on </w:t>
      </w:r>
      <w:r w:rsidR="005937E6">
        <w:t xml:space="preserve">the </w:t>
      </w:r>
      <w:r w:rsidR="00F64747">
        <w:t>requirement to work ever more closely with universities, colleges and schools</w:t>
      </w:r>
      <w:r w:rsidR="00DA6992">
        <w:t xml:space="preserve"> to ensure that the correct talent is home grown within the UK ensuring</w:t>
      </w:r>
      <w:r w:rsidR="00F64747">
        <w:t xml:space="preserve"> </w:t>
      </w:r>
      <w:r w:rsidR="00DA6992">
        <w:t>skills gaps are kept to a minimum</w:t>
      </w:r>
      <w:r w:rsidR="00F64747">
        <w:t>.</w:t>
      </w:r>
      <w:r w:rsidR="00682DED">
        <w:t xml:space="preserve"> </w:t>
      </w:r>
      <w:r w:rsidR="00DA6992">
        <w:t xml:space="preserve">Working closely with Aberystwyth </w:t>
      </w:r>
      <w:r w:rsidR="00682DED">
        <w:t>Universities C</w:t>
      </w:r>
      <w:r w:rsidR="00DA6992">
        <w:t xml:space="preserve">omputer Science department </w:t>
      </w:r>
      <w:r w:rsidR="00AD7ADC">
        <w:t xml:space="preserve">will be key </w:t>
      </w:r>
      <w:r w:rsidR="00DA6992">
        <w:t xml:space="preserve">to maintain a steady stream of software and firmware graduates are available. </w:t>
      </w:r>
      <w:r w:rsidR="00AD7ADC">
        <w:t xml:space="preserve">Work with Newtown College is recommended to upskill ABER’s </w:t>
      </w:r>
      <w:bookmarkStart w:id="1" w:name="_GoBack"/>
      <w:bookmarkEnd w:id="1"/>
      <w:r w:rsidR="00600E00">
        <w:t>manufacturing</w:t>
      </w:r>
      <w:r w:rsidR="00AD7ADC">
        <w:t xml:space="preserve"> technicians with engineering </w:t>
      </w:r>
      <w:r w:rsidR="00AD7ADC" w:rsidRPr="00AD7ADC">
        <w:t>apprenticeships</w:t>
      </w:r>
      <w:r w:rsidR="00AD7ADC">
        <w:t xml:space="preserve"> to enable them to remain to work and </w:t>
      </w:r>
      <w:r w:rsidR="00AD7ADC">
        <w:lastRenderedPageBreak/>
        <w:t xml:space="preserve">support future AI within the business. </w:t>
      </w:r>
    </w:p>
    <w:p w:rsidR="00DA6992" w:rsidRDefault="003841D7" w:rsidP="00A501BF">
      <w:pPr>
        <w:jc w:val="both"/>
      </w:pPr>
      <w:r>
        <w:t>ABER needs to consider a review of benefits including the</w:t>
      </w:r>
      <w:r w:rsidR="00DA6992">
        <w:t xml:space="preserve"> pension provision </w:t>
      </w:r>
      <w:r>
        <w:t>for employees</w:t>
      </w:r>
      <w:r w:rsidR="004037D1">
        <w:t xml:space="preserve"> whilst</w:t>
      </w:r>
      <w:r>
        <w:t xml:space="preserve"> offering </w:t>
      </w:r>
      <w:r w:rsidR="004037D1">
        <w:t xml:space="preserve">independent </w:t>
      </w:r>
      <w:r>
        <w:t xml:space="preserve">financial </w:t>
      </w:r>
      <w:r w:rsidR="004037D1">
        <w:t>planning advice. HR should</w:t>
      </w:r>
      <w:r w:rsidR="00A501BF">
        <w:t xml:space="preserve"> devise a clear policy to focus on the</w:t>
      </w:r>
      <w:r w:rsidR="00DA6992">
        <w:t xml:space="preserve"> health and wellbeing</w:t>
      </w:r>
      <w:r w:rsidR="00A501BF">
        <w:t xml:space="preserve"> catering for all employees, providing</w:t>
      </w:r>
      <w:r w:rsidR="00DA6992">
        <w:t xml:space="preserve"> talks and ensuring that </w:t>
      </w:r>
      <w:r w:rsidR="00FA713B">
        <w:t>employee’s</w:t>
      </w:r>
      <w:r w:rsidR="00DA6992">
        <w:t xml:space="preserve"> health is at the top of the </w:t>
      </w:r>
      <w:r w:rsidR="00A501BF">
        <w:t xml:space="preserve">long term </w:t>
      </w:r>
      <w:r w:rsidR="00DA6992">
        <w:t>agenda.</w:t>
      </w:r>
    </w:p>
    <w:p w:rsidR="00E76F34" w:rsidRDefault="00E76F34" w:rsidP="00F64747">
      <w:pPr>
        <w:pStyle w:val="NoSpacing"/>
      </w:pPr>
    </w:p>
    <w:p w:rsidR="008F32FA" w:rsidRPr="007A3CEF" w:rsidRDefault="008F32FA" w:rsidP="00B16D32">
      <w:pPr>
        <w:pStyle w:val="Heading1"/>
        <w:pBdr>
          <w:top w:val="nil"/>
          <w:left w:val="nil"/>
          <w:bottom w:val="nil"/>
          <w:right w:val="nil"/>
          <w:between w:val="nil"/>
        </w:pBdr>
        <w:rPr>
          <w:color w:val="11D286"/>
        </w:rPr>
      </w:pPr>
      <w:r>
        <w:rPr>
          <w:color w:val="11D286"/>
        </w:rPr>
        <w:t>ACTION PLAN</w:t>
      </w:r>
    </w:p>
    <w:p w:rsidR="007A3CEF" w:rsidRDefault="007A3CEF" w:rsidP="007A3CEF">
      <w:pPr>
        <w:pStyle w:val="NoSpacing"/>
      </w:pPr>
    </w:p>
    <w:tbl>
      <w:tblPr>
        <w:tblStyle w:val="TableGrid"/>
        <w:tblW w:w="0" w:type="auto"/>
        <w:tblLook w:val="04A0" w:firstRow="1" w:lastRow="0" w:firstColumn="1" w:lastColumn="0" w:noHBand="0" w:noVBand="1"/>
      </w:tblPr>
      <w:tblGrid>
        <w:gridCol w:w="2093"/>
        <w:gridCol w:w="1276"/>
        <w:gridCol w:w="2175"/>
        <w:gridCol w:w="2502"/>
        <w:gridCol w:w="1196"/>
      </w:tblGrid>
      <w:tr w:rsidR="007A3CEF" w:rsidTr="0018151B">
        <w:tc>
          <w:tcPr>
            <w:tcW w:w="2093" w:type="dxa"/>
          </w:tcPr>
          <w:p w:rsidR="007A3CEF" w:rsidRPr="00FA713B" w:rsidRDefault="007A3CEF" w:rsidP="0018151B">
            <w:pPr>
              <w:pStyle w:val="NoSpacing"/>
              <w:jc w:val="center"/>
              <w:rPr>
                <w:color w:val="47DDAB"/>
                <w:sz w:val="28"/>
                <w:szCs w:val="28"/>
              </w:rPr>
            </w:pPr>
            <w:r w:rsidRPr="00FA713B">
              <w:rPr>
                <w:color w:val="47DDAB"/>
                <w:sz w:val="28"/>
                <w:szCs w:val="28"/>
              </w:rPr>
              <w:t>What</w:t>
            </w:r>
          </w:p>
        </w:tc>
        <w:tc>
          <w:tcPr>
            <w:tcW w:w="1276" w:type="dxa"/>
          </w:tcPr>
          <w:p w:rsidR="007A3CEF" w:rsidRPr="00FA713B" w:rsidRDefault="007A3CEF" w:rsidP="0018151B">
            <w:pPr>
              <w:pStyle w:val="NoSpacing"/>
              <w:jc w:val="center"/>
              <w:rPr>
                <w:color w:val="47DDAB"/>
                <w:sz w:val="28"/>
                <w:szCs w:val="28"/>
              </w:rPr>
            </w:pPr>
            <w:r w:rsidRPr="00FA713B">
              <w:rPr>
                <w:color w:val="47DDAB"/>
                <w:sz w:val="28"/>
                <w:szCs w:val="28"/>
              </w:rPr>
              <w:t>Who</w:t>
            </w:r>
          </w:p>
        </w:tc>
        <w:tc>
          <w:tcPr>
            <w:tcW w:w="2175" w:type="dxa"/>
          </w:tcPr>
          <w:p w:rsidR="007A3CEF" w:rsidRPr="00FA713B" w:rsidRDefault="007A3CEF" w:rsidP="0018151B">
            <w:pPr>
              <w:pStyle w:val="NoSpacing"/>
              <w:jc w:val="center"/>
              <w:rPr>
                <w:color w:val="47DDAB"/>
                <w:sz w:val="28"/>
                <w:szCs w:val="28"/>
              </w:rPr>
            </w:pPr>
            <w:r w:rsidRPr="00FA713B">
              <w:rPr>
                <w:color w:val="47DDAB"/>
                <w:sz w:val="28"/>
                <w:szCs w:val="28"/>
              </w:rPr>
              <w:t>Resource</w:t>
            </w:r>
          </w:p>
        </w:tc>
        <w:tc>
          <w:tcPr>
            <w:tcW w:w="2502" w:type="dxa"/>
          </w:tcPr>
          <w:p w:rsidR="007A3CEF" w:rsidRPr="00FA713B" w:rsidRDefault="007A3CEF" w:rsidP="0018151B">
            <w:pPr>
              <w:pStyle w:val="NoSpacing"/>
              <w:jc w:val="center"/>
              <w:rPr>
                <w:color w:val="47DDAB"/>
                <w:sz w:val="28"/>
                <w:szCs w:val="28"/>
              </w:rPr>
            </w:pPr>
            <w:r w:rsidRPr="00FA713B">
              <w:rPr>
                <w:color w:val="47DDAB"/>
                <w:sz w:val="28"/>
                <w:szCs w:val="28"/>
              </w:rPr>
              <w:t>Cost</w:t>
            </w:r>
          </w:p>
        </w:tc>
        <w:tc>
          <w:tcPr>
            <w:tcW w:w="1196" w:type="dxa"/>
          </w:tcPr>
          <w:p w:rsidR="007A3CEF" w:rsidRPr="00FA713B" w:rsidRDefault="007A3CEF" w:rsidP="0018151B">
            <w:pPr>
              <w:pStyle w:val="NoSpacing"/>
              <w:jc w:val="center"/>
              <w:rPr>
                <w:color w:val="47DDAB"/>
                <w:sz w:val="28"/>
                <w:szCs w:val="28"/>
              </w:rPr>
            </w:pPr>
            <w:r w:rsidRPr="00FA713B">
              <w:rPr>
                <w:color w:val="47DDAB"/>
                <w:sz w:val="28"/>
                <w:szCs w:val="28"/>
              </w:rPr>
              <w:t>Time</w:t>
            </w:r>
          </w:p>
        </w:tc>
      </w:tr>
      <w:tr w:rsidR="007A3CEF" w:rsidTr="003254CE">
        <w:trPr>
          <w:trHeight w:val="2893"/>
        </w:trPr>
        <w:tc>
          <w:tcPr>
            <w:tcW w:w="2093" w:type="dxa"/>
          </w:tcPr>
          <w:p w:rsidR="007A3CEF" w:rsidRDefault="0018151B" w:rsidP="007A3CEF">
            <w:pPr>
              <w:pStyle w:val="NoSpacing"/>
            </w:pPr>
            <w:r>
              <w:t>Sit on the Regional Engagement panel</w:t>
            </w:r>
            <w:r w:rsidR="004A1856">
              <w:t xml:space="preserve"> (facilitated by MWMG)</w:t>
            </w:r>
            <w:r>
              <w:t xml:space="preserve"> to voice concerns regarding funding gaps following Brexit, demanding an increase to the investment in</w:t>
            </w:r>
            <w:r w:rsidR="004A1856">
              <w:t>to</w:t>
            </w:r>
            <w:r>
              <w:t xml:space="preserve"> R&amp;D </w:t>
            </w:r>
            <w:r w:rsidR="004A1856">
              <w:t xml:space="preserve">in Wales </w:t>
            </w:r>
          </w:p>
        </w:tc>
        <w:tc>
          <w:tcPr>
            <w:tcW w:w="1276" w:type="dxa"/>
          </w:tcPr>
          <w:p w:rsidR="007A3CEF" w:rsidRDefault="004A1856" w:rsidP="007A3CEF">
            <w:pPr>
              <w:pStyle w:val="NoSpacing"/>
            </w:pPr>
            <w:r>
              <w:t xml:space="preserve">ML – MD, TP – R&amp;D Director </w:t>
            </w:r>
          </w:p>
        </w:tc>
        <w:tc>
          <w:tcPr>
            <w:tcW w:w="2175" w:type="dxa"/>
          </w:tcPr>
          <w:p w:rsidR="007A3CEF" w:rsidRDefault="004A1856" w:rsidP="00A25817">
            <w:pPr>
              <w:pStyle w:val="NoSpacing"/>
            </w:pPr>
            <w:r>
              <w:t xml:space="preserve">Time to attend the meeting. </w:t>
            </w:r>
          </w:p>
        </w:tc>
        <w:tc>
          <w:tcPr>
            <w:tcW w:w="2502" w:type="dxa"/>
          </w:tcPr>
          <w:p w:rsidR="007A3CEF" w:rsidRDefault="004A1856" w:rsidP="007A3CEF">
            <w:pPr>
              <w:pStyle w:val="NoSpacing"/>
            </w:pPr>
            <w:r>
              <w:t xml:space="preserve">The cost of doing nothing may mean that R&amp;D suffers without funding support from the EU, UK or Welsh government. </w:t>
            </w:r>
          </w:p>
          <w:p w:rsidR="004A1856" w:rsidRDefault="004A1856" w:rsidP="007A3CEF">
            <w:pPr>
              <w:pStyle w:val="NoSpacing"/>
            </w:pPr>
            <w:r>
              <w:t>Cost of 2 x Directors = £</w:t>
            </w:r>
            <w:r w:rsidR="00A25817">
              <w:t>398</w:t>
            </w:r>
          </w:p>
          <w:p w:rsidR="00A25817" w:rsidRDefault="00A25817" w:rsidP="007A3CEF">
            <w:pPr>
              <w:pStyle w:val="NoSpacing"/>
            </w:pPr>
            <w:r>
              <w:t>Plus travel costs of £37</w:t>
            </w:r>
          </w:p>
          <w:p w:rsidR="00A25817" w:rsidRDefault="00A25817" w:rsidP="007A3CEF">
            <w:pPr>
              <w:pStyle w:val="NoSpacing"/>
            </w:pPr>
          </w:p>
          <w:p w:rsidR="00A25817" w:rsidRDefault="00A25817" w:rsidP="007A3CEF">
            <w:pPr>
              <w:pStyle w:val="NoSpacing"/>
            </w:pPr>
            <w:r>
              <w:t>Total cost =  £435</w:t>
            </w:r>
          </w:p>
        </w:tc>
        <w:tc>
          <w:tcPr>
            <w:tcW w:w="1196" w:type="dxa"/>
          </w:tcPr>
          <w:p w:rsidR="007A3CEF" w:rsidRDefault="00A25817" w:rsidP="007A3CEF">
            <w:pPr>
              <w:pStyle w:val="NoSpacing"/>
            </w:pPr>
            <w:r>
              <w:t>8</w:t>
            </w:r>
            <w:r w:rsidRPr="00A25817">
              <w:t xml:space="preserve"> hours plus travel time to Newtown (+2 hours)</w:t>
            </w:r>
          </w:p>
        </w:tc>
      </w:tr>
      <w:tr w:rsidR="007A3CEF" w:rsidTr="0018151B">
        <w:tc>
          <w:tcPr>
            <w:tcW w:w="2093" w:type="dxa"/>
          </w:tcPr>
          <w:p w:rsidR="007A3CEF" w:rsidRDefault="00B76CC2" w:rsidP="007A3CEF">
            <w:pPr>
              <w:pStyle w:val="NoSpacing"/>
            </w:pPr>
            <w:r>
              <w:t xml:space="preserve">Arrange meeting with Aberystwyth Uni to discuss </w:t>
            </w:r>
            <w:r w:rsidR="003555D3">
              <w:t>partnerships for student sandwich years and work experience for Computer Science students</w:t>
            </w:r>
            <w:r w:rsidR="003254CE">
              <w:t>.</w:t>
            </w:r>
            <w:r>
              <w:t xml:space="preserve"> </w:t>
            </w:r>
          </w:p>
        </w:tc>
        <w:tc>
          <w:tcPr>
            <w:tcW w:w="1276" w:type="dxa"/>
          </w:tcPr>
          <w:p w:rsidR="007A3CEF" w:rsidRDefault="003555D3" w:rsidP="007A3CEF">
            <w:pPr>
              <w:pStyle w:val="NoSpacing"/>
            </w:pPr>
            <w:r>
              <w:t xml:space="preserve">ET </w:t>
            </w:r>
            <w:r w:rsidR="004318F1">
              <w:t>–</w:t>
            </w:r>
            <w:r>
              <w:t xml:space="preserve"> HR</w:t>
            </w:r>
          </w:p>
          <w:p w:rsidR="004318F1" w:rsidRDefault="004318F1" w:rsidP="007A3CEF">
            <w:pPr>
              <w:pStyle w:val="NoSpacing"/>
            </w:pPr>
            <w:r>
              <w:t>TP - R&amp;D</w:t>
            </w:r>
          </w:p>
          <w:p w:rsidR="004318F1" w:rsidRDefault="004318F1" w:rsidP="007A3CEF">
            <w:pPr>
              <w:pStyle w:val="NoSpacing"/>
            </w:pPr>
            <w:r>
              <w:t xml:space="preserve">HA – R&amp;D </w:t>
            </w:r>
          </w:p>
        </w:tc>
        <w:tc>
          <w:tcPr>
            <w:tcW w:w="2175" w:type="dxa"/>
          </w:tcPr>
          <w:p w:rsidR="00CD2E4E" w:rsidRDefault="003555D3" w:rsidP="007A3CEF">
            <w:pPr>
              <w:pStyle w:val="NoSpacing"/>
            </w:pPr>
            <w:r>
              <w:t>Time to attend arrange and meeting, ongoing facilitation of the initiative</w:t>
            </w:r>
            <w:r w:rsidR="00CD2E4E">
              <w:t>.</w:t>
            </w:r>
          </w:p>
          <w:p w:rsidR="007A3CEF" w:rsidRDefault="00CD2E4E" w:rsidP="007A3CEF">
            <w:pPr>
              <w:pStyle w:val="NoSpacing"/>
            </w:pPr>
            <w:r>
              <w:t>2 x R&amp;D team members resource to cover training and supervision.</w:t>
            </w:r>
            <w:r w:rsidR="003555D3">
              <w:t xml:space="preserve"> </w:t>
            </w:r>
          </w:p>
        </w:tc>
        <w:tc>
          <w:tcPr>
            <w:tcW w:w="2502" w:type="dxa"/>
          </w:tcPr>
          <w:p w:rsidR="007A3CEF" w:rsidRDefault="003555D3" w:rsidP="007A3CEF">
            <w:pPr>
              <w:pStyle w:val="NoSpacing"/>
            </w:pPr>
            <w:r>
              <w:t xml:space="preserve">Cost will be loss of HR focus on the day to day issues while conducting the base work of the initiative. Plus HR manager hourly rate </w:t>
            </w:r>
            <w:r w:rsidRPr="003555D3">
              <w:t>£148</w:t>
            </w:r>
            <w:r>
              <w:t xml:space="preserve">. </w:t>
            </w:r>
          </w:p>
          <w:p w:rsidR="003555D3" w:rsidRDefault="003555D3" w:rsidP="007A3CEF">
            <w:pPr>
              <w:pStyle w:val="NoSpacing"/>
            </w:pPr>
            <w:r>
              <w:t>Cost of R&amp;D resource</w:t>
            </w:r>
            <w:r w:rsidR="00856301">
              <w:t xml:space="preserve"> while supervising and training </w:t>
            </w:r>
            <w:r w:rsidR="003254CE">
              <w:t>£850</w:t>
            </w:r>
          </w:p>
          <w:p w:rsidR="003555D3" w:rsidRDefault="003555D3" w:rsidP="007A3CEF">
            <w:pPr>
              <w:pStyle w:val="NoSpacing"/>
            </w:pPr>
          </w:p>
        </w:tc>
        <w:tc>
          <w:tcPr>
            <w:tcW w:w="1196" w:type="dxa"/>
          </w:tcPr>
          <w:p w:rsidR="007A3CEF" w:rsidRDefault="003555D3" w:rsidP="007A3CEF">
            <w:pPr>
              <w:pStyle w:val="NoSpacing"/>
            </w:pPr>
            <w:r>
              <w:t xml:space="preserve">10 hours </w:t>
            </w:r>
          </w:p>
          <w:p w:rsidR="003254CE" w:rsidRDefault="003254CE" w:rsidP="007A3CEF">
            <w:pPr>
              <w:pStyle w:val="NoSpacing"/>
            </w:pPr>
          </w:p>
          <w:p w:rsidR="003254CE" w:rsidRDefault="003254CE" w:rsidP="007A3CEF">
            <w:pPr>
              <w:pStyle w:val="NoSpacing"/>
            </w:pPr>
          </w:p>
          <w:p w:rsidR="003254CE" w:rsidRDefault="003254CE" w:rsidP="007A3CEF">
            <w:pPr>
              <w:pStyle w:val="NoSpacing"/>
            </w:pPr>
          </w:p>
          <w:p w:rsidR="003254CE" w:rsidRDefault="003254CE" w:rsidP="007A3CEF">
            <w:pPr>
              <w:pStyle w:val="NoSpacing"/>
            </w:pPr>
          </w:p>
          <w:p w:rsidR="003254CE" w:rsidRDefault="003254CE" w:rsidP="007A3CEF">
            <w:pPr>
              <w:pStyle w:val="NoSpacing"/>
            </w:pPr>
          </w:p>
          <w:p w:rsidR="003254CE" w:rsidRDefault="003254CE" w:rsidP="007A3CEF">
            <w:pPr>
              <w:pStyle w:val="NoSpacing"/>
            </w:pPr>
          </w:p>
          <w:p w:rsidR="003254CE" w:rsidRDefault="003254CE" w:rsidP="007A3CEF">
            <w:pPr>
              <w:pStyle w:val="NoSpacing"/>
            </w:pPr>
            <w:r>
              <w:t>30 hours</w:t>
            </w:r>
          </w:p>
        </w:tc>
      </w:tr>
      <w:tr w:rsidR="007A3CEF" w:rsidTr="0018151B">
        <w:tc>
          <w:tcPr>
            <w:tcW w:w="2093" w:type="dxa"/>
          </w:tcPr>
          <w:p w:rsidR="007A3CEF" w:rsidRDefault="00522F5F" w:rsidP="007A3CEF">
            <w:pPr>
              <w:pStyle w:val="NoSpacing"/>
            </w:pPr>
            <w:r>
              <w:t>Project to review pension provision and arrange credible financial advice.</w:t>
            </w:r>
          </w:p>
        </w:tc>
        <w:tc>
          <w:tcPr>
            <w:tcW w:w="1276" w:type="dxa"/>
          </w:tcPr>
          <w:p w:rsidR="007A3CEF" w:rsidRDefault="00522F5F" w:rsidP="007A3CEF">
            <w:pPr>
              <w:pStyle w:val="NoSpacing"/>
            </w:pPr>
            <w:r>
              <w:t xml:space="preserve">ET – HR </w:t>
            </w:r>
          </w:p>
        </w:tc>
        <w:tc>
          <w:tcPr>
            <w:tcW w:w="2175" w:type="dxa"/>
          </w:tcPr>
          <w:p w:rsidR="007A3CEF" w:rsidRDefault="00522F5F" w:rsidP="007A3CEF">
            <w:pPr>
              <w:pStyle w:val="NoSpacing"/>
            </w:pPr>
            <w:r>
              <w:t xml:space="preserve">HR time. </w:t>
            </w:r>
          </w:p>
        </w:tc>
        <w:tc>
          <w:tcPr>
            <w:tcW w:w="2502" w:type="dxa"/>
          </w:tcPr>
          <w:p w:rsidR="007A3CEF" w:rsidRDefault="00522F5F" w:rsidP="007A3CEF">
            <w:pPr>
              <w:pStyle w:val="NoSpacing"/>
            </w:pPr>
            <w:r w:rsidRPr="00522F5F">
              <w:t>Cost will be loss of HR focus on the day to day issues while conducting the base work of the initiative.</w:t>
            </w:r>
            <w:r>
              <w:t xml:space="preserve"> Plus HR manager hourly rate £</w:t>
            </w:r>
            <w:r w:rsidRPr="00522F5F">
              <w:t>8</w:t>
            </w:r>
            <w:r>
              <w:t>8</w:t>
            </w:r>
            <w:r w:rsidRPr="00522F5F">
              <w:t>.</w:t>
            </w:r>
          </w:p>
          <w:p w:rsidR="005B5EAB" w:rsidRDefault="005B5EAB" w:rsidP="007A3CEF">
            <w:pPr>
              <w:pStyle w:val="NoSpacing"/>
            </w:pPr>
            <w:r>
              <w:t>Cost of each employee attending a financial advice meeting £782</w:t>
            </w:r>
          </w:p>
        </w:tc>
        <w:tc>
          <w:tcPr>
            <w:tcW w:w="1196" w:type="dxa"/>
          </w:tcPr>
          <w:p w:rsidR="007A3CEF" w:rsidRDefault="00522F5F" w:rsidP="007A3CEF">
            <w:pPr>
              <w:pStyle w:val="NoSpacing"/>
            </w:pPr>
            <w:r>
              <w:t xml:space="preserve">6 hours </w:t>
            </w:r>
          </w:p>
          <w:p w:rsidR="005B5EAB" w:rsidRDefault="005B5EAB" w:rsidP="007A3CEF">
            <w:pPr>
              <w:pStyle w:val="NoSpacing"/>
            </w:pPr>
          </w:p>
          <w:p w:rsidR="005B5EAB" w:rsidRDefault="005B5EAB" w:rsidP="007A3CEF">
            <w:pPr>
              <w:pStyle w:val="NoSpacing"/>
            </w:pPr>
          </w:p>
          <w:p w:rsidR="005B5EAB" w:rsidRDefault="005B5EAB" w:rsidP="007A3CEF">
            <w:pPr>
              <w:pStyle w:val="NoSpacing"/>
            </w:pPr>
          </w:p>
          <w:p w:rsidR="005B5EAB" w:rsidRDefault="005B5EAB" w:rsidP="007A3CEF">
            <w:pPr>
              <w:pStyle w:val="NoSpacing"/>
            </w:pPr>
          </w:p>
          <w:p w:rsidR="005B5EAB" w:rsidRDefault="005B5EAB" w:rsidP="007A3CEF">
            <w:pPr>
              <w:pStyle w:val="NoSpacing"/>
            </w:pPr>
          </w:p>
          <w:p w:rsidR="005B5EAB" w:rsidRDefault="005B5EAB" w:rsidP="007A3CEF">
            <w:pPr>
              <w:pStyle w:val="NoSpacing"/>
            </w:pPr>
            <w:r>
              <w:t>46 hours</w:t>
            </w:r>
          </w:p>
        </w:tc>
      </w:tr>
      <w:tr w:rsidR="00522F5F" w:rsidTr="0018151B">
        <w:tc>
          <w:tcPr>
            <w:tcW w:w="2093" w:type="dxa"/>
          </w:tcPr>
          <w:p w:rsidR="00FD655B" w:rsidRDefault="00FD655B" w:rsidP="007A3CEF">
            <w:pPr>
              <w:pStyle w:val="NoSpacing"/>
            </w:pPr>
            <w:r>
              <w:t>Review of employee wellbeing policies.</w:t>
            </w:r>
          </w:p>
          <w:p w:rsidR="00522F5F" w:rsidRDefault="00FD655B" w:rsidP="007A3CEF">
            <w:pPr>
              <w:pStyle w:val="NoSpacing"/>
            </w:pPr>
            <w:r>
              <w:t>Implementing talks and introduc</w:t>
            </w:r>
            <w:r w:rsidR="00CD2E4E">
              <w:t xml:space="preserve">tion of a critical illness policy </w:t>
            </w:r>
            <w:r>
              <w:t xml:space="preserve">   </w:t>
            </w:r>
          </w:p>
        </w:tc>
        <w:tc>
          <w:tcPr>
            <w:tcW w:w="1276" w:type="dxa"/>
          </w:tcPr>
          <w:p w:rsidR="00522F5F" w:rsidRDefault="00FD655B" w:rsidP="007A3CEF">
            <w:pPr>
              <w:pStyle w:val="NoSpacing"/>
            </w:pPr>
            <w:r>
              <w:t xml:space="preserve">ET – HR </w:t>
            </w:r>
          </w:p>
          <w:p w:rsidR="00FD655B" w:rsidRDefault="00FD655B" w:rsidP="007A3CEF">
            <w:pPr>
              <w:pStyle w:val="NoSpacing"/>
            </w:pPr>
            <w:r>
              <w:t xml:space="preserve">Employee Council members </w:t>
            </w:r>
          </w:p>
        </w:tc>
        <w:tc>
          <w:tcPr>
            <w:tcW w:w="2175" w:type="dxa"/>
          </w:tcPr>
          <w:p w:rsidR="00522F5F" w:rsidRDefault="00CD2E4E" w:rsidP="007A3CEF">
            <w:pPr>
              <w:pStyle w:val="NoSpacing"/>
            </w:pPr>
            <w:r>
              <w:t xml:space="preserve">HR time + Employee Council members time </w:t>
            </w:r>
          </w:p>
        </w:tc>
        <w:tc>
          <w:tcPr>
            <w:tcW w:w="2502" w:type="dxa"/>
          </w:tcPr>
          <w:p w:rsidR="00522F5F" w:rsidRDefault="005B5EAB" w:rsidP="007A3CEF">
            <w:pPr>
              <w:pStyle w:val="NoSpacing"/>
            </w:pPr>
            <w:r>
              <w:t>HR and Council time £340.</w:t>
            </w:r>
          </w:p>
          <w:p w:rsidR="005B5EAB" w:rsidRDefault="005B5EAB" w:rsidP="007A3CEF">
            <w:pPr>
              <w:pStyle w:val="NoSpacing"/>
            </w:pPr>
            <w:r>
              <w:t>Cost of 3 hours long talks for all staff £2,346.</w:t>
            </w:r>
          </w:p>
          <w:p w:rsidR="005B5EAB" w:rsidRDefault="005B5EAB" w:rsidP="007A3CEF">
            <w:pPr>
              <w:pStyle w:val="NoSpacing"/>
            </w:pPr>
            <w:r>
              <w:t xml:space="preserve">Cost per year of </w:t>
            </w:r>
            <w:r w:rsidR="001C121C">
              <w:t>critical illness policy £8,573.</w:t>
            </w:r>
          </w:p>
        </w:tc>
        <w:tc>
          <w:tcPr>
            <w:tcW w:w="1196" w:type="dxa"/>
          </w:tcPr>
          <w:p w:rsidR="00522F5F" w:rsidRDefault="005B5EAB" w:rsidP="007A3CEF">
            <w:pPr>
              <w:pStyle w:val="NoSpacing"/>
            </w:pPr>
            <w:r>
              <w:t>20 hours</w:t>
            </w:r>
          </w:p>
          <w:p w:rsidR="001C121C" w:rsidRDefault="001C121C" w:rsidP="007A3CEF">
            <w:pPr>
              <w:pStyle w:val="NoSpacing"/>
            </w:pPr>
          </w:p>
          <w:p w:rsidR="001C121C" w:rsidRDefault="001C121C" w:rsidP="007A3CEF">
            <w:pPr>
              <w:pStyle w:val="NoSpacing"/>
            </w:pPr>
            <w:r>
              <w:t xml:space="preserve">138 hours </w:t>
            </w:r>
          </w:p>
        </w:tc>
      </w:tr>
    </w:tbl>
    <w:p w:rsidR="00AA0ECC" w:rsidRDefault="00AA0ECC" w:rsidP="007A3CEF">
      <w:pPr>
        <w:pStyle w:val="NoSpacing"/>
      </w:pPr>
      <w:r>
        <w:t xml:space="preserve"> </w:t>
      </w:r>
    </w:p>
    <w:p w:rsidR="00AA0ECC" w:rsidRDefault="00AA0ECC" w:rsidP="00AA0ECC">
      <w:pPr>
        <w:pStyle w:val="Heading1"/>
        <w:pBdr>
          <w:top w:val="nil"/>
          <w:left w:val="nil"/>
          <w:bottom w:val="nil"/>
          <w:right w:val="nil"/>
          <w:between w:val="nil"/>
        </w:pBdr>
        <w:rPr>
          <w:color w:val="11D286"/>
        </w:rPr>
      </w:pPr>
      <w:r>
        <w:rPr>
          <w:color w:val="11D286"/>
        </w:rPr>
        <w:lastRenderedPageBreak/>
        <w:t>REFERENCES</w:t>
      </w:r>
    </w:p>
    <w:p w:rsidR="00BF4FC8" w:rsidRDefault="00BF4FC8" w:rsidP="00BF4FC8">
      <w:pPr>
        <w:pStyle w:val="Bibliography"/>
        <w:rPr>
          <w:noProof/>
        </w:rPr>
      </w:pPr>
      <w:r>
        <w:fldChar w:fldCharType="begin"/>
      </w:r>
      <w:r>
        <w:instrText xml:space="preserve"> BIBLIOGRAPHY  \l 2057 </w:instrText>
      </w:r>
      <w:r>
        <w:fldChar w:fldCharType="separate"/>
      </w:r>
      <w:r>
        <w:rPr>
          <w:noProof/>
        </w:rPr>
        <w:t xml:space="preserve">Aber Instruments, 2019. </w:t>
      </w:r>
      <w:r>
        <w:rPr>
          <w:i/>
          <w:iCs/>
          <w:noProof/>
        </w:rPr>
        <w:t xml:space="preserve">About us. </w:t>
      </w:r>
      <w:r>
        <w:rPr>
          <w:noProof/>
        </w:rPr>
        <w:t xml:space="preserve">[Online] </w:t>
      </w:r>
      <w:r>
        <w:rPr>
          <w:noProof/>
        </w:rPr>
        <w:br/>
        <w:t xml:space="preserve">Available at: </w:t>
      </w:r>
      <w:r>
        <w:rPr>
          <w:noProof/>
          <w:u w:val="single"/>
        </w:rPr>
        <w:t>https://www.aberinstruments.com/pages/about-us</w:t>
      </w:r>
      <w:r>
        <w:rPr>
          <w:noProof/>
        </w:rPr>
        <w:br/>
        <w:t>[Accessed 17 11 2019].</w:t>
      </w:r>
    </w:p>
    <w:p w:rsidR="00BF4FC8" w:rsidRDefault="00BF4FC8" w:rsidP="00BF4FC8">
      <w:pPr>
        <w:pStyle w:val="Bibliography"/>
        <w:rPr>
          <w:noProof/>
        </w:rPr>
      </w:pPr>
      <w:r>
        <w:rPr>
          <w:noProof/>
        </w:rPr>
        <w:t xml:space="preserve">ACAS, 2019. </w:t>
      </w:r>
      <w:r>
        <w:rPr>
          <w:i/>
          <w:iCs/>
          <w:noProof/>
        </w:rPr>
        <w:t xml:space="preserve">Age discrimination. </w:t>
      </w:r>
      <w:r>
        <w:rPr>
          <w:noProof/>
        </w:rPr>
        <w:t xml:space="preserve">[Online] </w:t>
      </w:r>
      <w:r>
        <w:rPr>
          <w:noProof/>
        </w:rPr>
        <w:br/>
        <w:t xml:space="preserve">Available at: </w:t>
      </w:r>
      <w:r>
        <w:rPr>
          <w:noProof/>
          <w:u w:val="single"/>
        </w:rPr>
        <w:t>https://www.acas.org.uk/index.aspx?articleid=1841</w:t>
      </w:r>
      <w:r>
        <w:rPr>
          <w:noProof/>
        </w:rPr>
        <w:br/>
        <w:t>[Accessed 11 11 2019].</w:t>
      </w:r>
    </w:p>
    <w:p w:rsidR="00BF4FC8" w:rsidRDefault="00BF4FC8" w:rsidP="00BF4FC8">
      <w:pPr>
        <w:pStyle w:val="Bibliography"/>
        <w:rPr>
          <w:noProof/>
        </w:rPr>
      </w:pPr>
      <w:r>
        <w:rPr>
          <w:noProof/>
        </w:rPr>
        <w:t xml:space="preserve">Business to you, 2016. </w:t>
      </w:r>
      <w:r>
        <w:rPr>
          <w:i/>
          <w:iCs/>
          <w:noProof/>
        </w:rPr>
        <w:t xml:space="preserve">Scanning the Environment: PESTEL Analysis. </w:t>
      </w:r>
      <w:r>
        <w:rPr>
          <w:noProof/>
        </w:rPr>
        <w:t xml:space="preserve">[Online] </w:t>
      </w:r>
      <w:r>
        <w:rPr>
          <w:noProof/>
        </w:rPr>
        <w:br/>
        <w:t xml:space="preserve">Available at: </w:t>
      </w:r>
      <w:r>
        <w:rPr>
          <w:noProof/>
          <w:u w:val="single"/>
        </w:rPr>
        <w:t>https://www.business-to-you.com/scanning-the-environment-pestel-analysis/</w:t>
      </w:r>
      <w:r>
        <w:rPr>
          <w:noProof/>
        </w:rPr>
        <w:br/>
        <w:t>[Accessed 17 11 2019].</w:t>
      </w:r>
    </w:p>
    <w:p w:rsidR="00BF4FC8" w:rsidRDefault="00BF4FC8" w:rsidP="00BF4FC8">
      <w:pPr>
        <w:pStyle w:val="Bibliography"/>
        <w:rPr>
          <w:noProof/>
        </w:rPr>
      </w:pPr>
      <w:r>
        <w:rPr>
          <w:noProof/>
        </w:rPr>
        <w:t xml:space="preserve">CIPD, 2014. </w:t>
      </w:r>
      <w:r>
        <w:rPr>
          <w:i/>
          <w:iCs/>
          <w:noProof/>
        </w:rPr>
        <w:t xml:space="preserve">Managing an Age Diverse Workforce. </w:t>
      </w:r>
      <w:r>
        <w:rPr>
          <w:noProof/>
        </w:rPr>
        <w:t xml:space="preserve">[Online] </w:t>
      </w:r>
      <w:r>
        <w:rPr>
          <w:noProof/>
        </w:rPr>
        <w:br/>
        <w:t xml:space="preserve">Available at: </w:t>
      </w:r>
      <w:r>
        <w:rPr>
          <w:noProof/>
          <w:u w:val="single"/>
        </w:rPr>
        <w:t>https://www.cipd.co.uk/Images/managing-an-age-diverse-workforce_2014_tcm18-10838.PDF</w:t>
      </w:r>
      <w:r>
        <w:rPr>
          <w:noProof/>
        </w:rPr>
        <w:br/>
        <w:t>[Accessed 17 11 2019].</w:t>
      </w:r>
    </w:p>
    <w:p w:rsidR="00BF4FC8" w:rsidRDefault="00BF4FC8" w:rsidP="00BF4FC8">
      <w:pPr>
        <w:pStyle w:val="Bibliography"/>
        <w:rPr>
          <w:noProof/>
        </w:rPr>
      </w:pPr>
      <w:r>
        <w:rPr>
          <w:noProof/>
        </w:rPr>
        <w:t xml:space="preserve">CIPD, 2016. Studying Human Resource Management. In: C. W. Stephen Taylor, ed. </w:t>
      </w:r>
      <w:r>
        <w:rPr>
          <w:i/>
          <w:iCs/>
          <w:noProof/>
        </w:rPr>
        <w:t xml:space="preserve">Studying Human Resource Management. </w:t>
      </w:r>
      <w:r>
        <w:rPr>
          <w:noProof/>
        </w:rPr>
        <w:t>London: CIPD, p. 134.</w:t>
      </w:r>
    </w:p>
    <w:p w:rsidR="00BF4FC8" w:rsidRDefault="00BF4FC8" w:rsidP="00BF4FC8">
      <w:pPr>
        <w:pStyle w:val="Bibliography"/>
        <w:rPr>
          <w:noProof/>
        </w:rPr>
      </w:pPr>
      <w:r>
        <w:rPr>
          <w:noProof/>
        </w:rPr>
        <w:t xml:space="preserve">CIPD, 2017a. </w:t>
      </w:r>
      <w:r>
        <w:rPr>
          <w:i/>
          <w:iCs/>
          <w:noProof/>
        </w:rPr>
        <w:t xml:space="preserve">Tackling post-Brexit labour and skills shortages. </w:t>
      </w:r>
      <w:r>
        <w:rPr>
          <w:noProof/>
        </w:rPr>
        <w:t xml:space="preserve">[Online] </w:t>
      </w:r>
      <w:r>
        <w:rPr>
          <w:noProof/>
        </w:rPr>
        <w:br/>
        <w:t xml:space="preserve">Available at: </w:t>
      </w:r>
      <w:r>
        <w:rPr>
          <w:noProof/>
          <w:u w:val="single"/>
        </w:rPr>
        <w:t>https://www.cipd.co.uk/knowledge/fundamentals/emp-law/recruitment/post-brexit-skills-shortages</w:t>
      </w:r>
      <w:r>
        <w:rPr>
          <w:noProof/>
        </w:rPr>
        <w:br/>
        <w:t>[Accessed 09 11 2019].</w:t>
      </w:r>
    </w:p>
    <w:p w:rsidR="00BF4FC8" w:rsidRDefault="00BF4FC8" w:rsidP="00BF4FC8">
      <w:pPr>
        <w:pStyle w:val="Bibliography"/>
        <w:rPr>
          <w:noProof/>
        </w:rPr>
      </w:pPr>
      <w:r>
        <w:rPr>
          <w:noProof/>
        </w:rPr>
        <w:t xml:space="preserve">CIPD, 2017b. </w:t>
      </w:r>
      <w:r>
        <w:rPr>
          <w:i/>
          <w:iCs/>
          <w:noProof/>
        </w:rPr>
        <w:t xml:space="preserve">Impact of Artificial Intelligence, Robotics and Automation Technologies on Work. </w:t>
      </w:r>
      <w:r>
        <w:rPr>
          <w:noProof/>
        </w:rPr>
        <w:t xml:space="preserve">[Online] </w:t>
      </w:r>
      <w:r>
        <w:rPr>
          <w:noProof/>
        </w:rPr>
        <w:br/>
        <w:t xml:space="preserve">Available at: </w:t>
      </w:r>
      <w:r>
        <w:rPr>
          <w:noProof/>
          <w:u w:val="single"/>
        </w:rPr>
        <w:t>https://www.cipd.co.uk/Images/impact-of-artificial-intelliegnce-exec-summary_tcm18-33882.pdf</w:t>
      </w:r>
      <w:r>
        <w:rPr>
          <w:noProof/>
        </w:rPr>
        <w:br/>
        <w:t>[Accessed 20 10 2019].</w:t>
      </w:r>
    </w:p>
    <w:p w:rsidR="00BF4FC8" w:rsidRDefault="00BF4FC8" w:rsidP="00BF4FC8">
      <w:pPr>
        <w:pStyle w:val="Bibliography"/>
        <w:rPr>
          <w:noProof/>
        </w:rPr>
      </w:pPr>
      <w:r>
        <w:rPr>
          <w:noProof/>
        </w:rPr>
        <w:t xml:space="preserve">CIPD, 2018.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14 11 2019].</w:t>
      </w:r>
    </w:p>
    <w:p w:rsidR="00BF4FC8" w:rsidRDefault="00BF4FC8" w:rsidP="00BF4FC8">
      <w:pPr>
        <w:pStyle w:val="Bibliography"/>
        <w:rPr>
          <w:noProof/>
        </w:rPr>
      </w:pPr>
      <w:r>
        <w:rPr>
          <w:noProof/>
        </w:rPr>
        <w:t xml:space="preserve">CIPD, 2019. </w:t>
      </w:r>
      <w:r>
        <w:rPr>
          <w:i/>
          <w:iCs/>
          <w:noProof/>
        </w:rPr>
        <w:t xml:space="preserve">Continuity Planning for HR Brexit and Beyond. </w:t>
      </w:r>
      <w:r>
        <w:rPr>
          <w:noProof/>
        </w:rPr>
        <w:t xml:space="preserve">[Online] </w:t>
      </w:r>
      <w:r>
        <w:rPr>
          <w:noProof/>
        </w:rPr>
        <w:br/>
        <w:t xml:space="preserve">Available at: </w:t>
      </w:r>
      <w:r>
        <w:rPr>
          <w:noProof/>
          <w:u w:val="single"/>
        </w:rPr>
        <w:t>https://www.cipd.co.uk/Images/continuity-planning-for-hr-brexit-and-beyond_tcm18-55181.pdf</w:t>
      </w:r>
      <w:r>
        <w:rPr>
          <w:noProof/>
        </w:rPr>
        <w:br/>
        <w:t>[Accessed 18 11 2019].</w:t>
      </w:r>
    </w:p>
    <w:p w:rsidR="00BF4FC8" w:rsidRDefault="00BF4FC8" w:rsidP="00BF4FC8">
      <w:pPr>
        <w:pStyle w:val="Bibliography"/>
        <w:rPr>
          <w:noProof/>
        </w:rPr>
      </w:pPr>
      <w:r>
        <w:rPr>
          <w:noProof/>
        </w:rPr>
        <w:t xml:space="preserve">Deloitte, 2019. </w:t>
      </w:r>
      <w:r>
        <w:rPr>
          <w:i/>
          <w:iCs/>
          <w:noProof/>
        </w:rPr>
        <w:t xml:space="preserve">AI-fuelled organisations. </w:t>
      </w:r>
      <w:r>
        <w:rPr>
          <w:noProof/>
        </w:rPr>
        <w:t xml:space="preserve">[Online] </w:t>
      </w:r>
      <w:r>
        <w:rPr>
          <w:noProof/>
        </w:rPr>
        <w:br/>
        <w:t xml:space="preserve">Available at: </w:t>
      </w:r>
      <w:r>
        <w:rPr>
          <w:noProof/>
          <w:u w:val="single"/>
        </w:rPr>
        <w:t>https://www2.deloitte.com/content/dam/Deloitte/uk/Documents/technology/deloitte-uk-tech-trends-2019-chapter2-ai-fuelled.pdf</w:t>
      </w:r>
      <w:r>
        <w:rPr>
          <w:noProof/>
        </w:rPr>
        <w:br/>
      </w:r>
      <w:r>
        <w:rPr>
          <w:noProof/>
        </w:rPr>
        <w:lastRenderedPageBreak/>
        <w:t>[Accessed 18 11 2019].</w:t>
      </w:r>
    </w:p>
    <w:p w:rsidR="00BF4FC8" w:rsidRDefault="00BF4FC8" w:rsidP="00BF4FC8">
      <w:pPr>
        <w:pStyle w:val="Bibliography"/>
        <w:rPr>
          <w:noProof/>
        </w:rPr>
      </w:pPr>
      <w:r>
        <w:rPr>
          <w:noProof/>
        </w:rPr>
        <w:t xml:space="preserve">Deloitte, 2019. </w:t>
      </w:r>
      <w:r>
        <w:rPr>
          <w:i/>
          <w:iCs/>
          <w:noProof/>
        </w:rPr>
        <w:t xml:space="preserve">Industry 4.0. </w:t>
      </w:r>
      <w:r>
        <w:rPr>
          <w:noProof/>
        </w:rPr>
        <w:t xml:space="preserve">[Online] </w:t>
      </w:r>
      <w:r>
        <w:rPr>
          <w:noProof/>
        </w:rPr>
        <w:br/>
        <w:t xml:space="preserve">Available at: </w:t>
      </w:r>
      <w:r>
        <w:rPr>
          <w:noProof/>
          <w:u w:val="single"/>
        </w:rPr>
        <w:t>https://www2.deloitte.com/us/en/insights/focus/industry-4-0.html</w:t>
      </w:r>
      <w:r>
        <w:rPr>
          <w:noProof/>
        </w:rPr>
        <w:br/>
        <w:t>[Accessed 21 10 2019].</w:t>
      </w:r>
    </w:p>
    <w:p w:rsidR="00BF4FC8" w:rsidRDefault="00BF4FC8" w:rsidP="00BF4FC8">
      <w:pPr>
        <w:pStyle w:val="Bibliography"/>
        <w:rPr>
          <w:noProof/>
        </w:rPr>
      </w:pPr>
      <w:r>
        <w:rPr>
          <w:noProof/>
        </w:rPr>
        <w:t xml:space="preserve">Dhingra, S., 2017. </w:t>
      </w:r>
      <w:r>
        <w:rPr>
          <w:i/>
          <w:iCs/>
          <w:noProof/>
        </w:rPr>
        <w:t xml:space="preserve">No Deal The WTO Option Factsheet. </w:t>
      </w:r>
      <w:r>
        <w:rPr>
          <w:noProof/>
        </w:rPr>
        <w:t xml:space="preserve">[Online] </w:t>
      </w:r>
      <w:r>
        <w:rPr>
          <w:noProof/>
        </w:rPr>
        <w:br/>
        <w:t xml:space="preserve">Available at: </w:t>
      </w:r>
      <w:r>
        <w:rPr>
          <w:noProof/>
          <w:u w:val="single"/>
        </w:rPr>
        <w:t>https://ukandeu.ac.uk/wp-content/uploads/2017/09/No-Deal-The-WTO-Option-Fact-sheet-1.pdf</w:t>
      </w:r>
      <w:r>
        <w:rPr>
          <w:noProof/>
        </w:rPr>
        <w:br/>
        <w:t>[Accessed 09 11 2019].</w:t>
      </w:r>
    </w:p>
    <w:p w:rsidR="00BF4FC8" w:rsidRDefault="00BF4FC8" w:rsidP="00BF4FC8">
      <w:pPr>
        <w:pStyle w:val="Bibliography"/>
        <w:rPr>
          <w:noProof/>
        </w:rPr>
      </w:pPr>
      <w:r>
        <w:rPr>
          <w:noProof/>
        </w:rPr>
        <w:t xml:space="preserve">European Commission, 2019. </w:t>
      </w:r>
      <w:r>
        <w:rPr>
          <w:i/>
          <w:iCs/>
          <w:noProof/>
        </w:rPr>
        <w:t xml:space="preserve">Internal Market, Industry, Entrepreneurship and SMEs. </w:t>
      </w:r>
      <w:r>
        <w:rPr>
          <w:noProof/>
        </w:rPr>
        <w:t xml:space="preserve">[Online] </w:t>
      </w:r>
      <w:r>
        <w:rPr>
          <w:noProof/>
        </w:rPr>
        <w:br/>
        <w:t xml:space="preserve">Available at: </w:t>
      </w:r>
      <w:r>
        <w:rPr>
          <w:noProof/>
          <w:u w:val="single"/>
        </w:rPr>
        <w:t>https://ec.europa.eu/growth/industry/innovation/funding/horizon-2020_en</w:t>
      </w:r>
      <w:r>
        <w:rPr>
          <w:noProof/>
        </w:rPr>
        <w:br/>
        <w:t>[Accessed 09 11 2019].</w:t>
      </w:r>
    </w:p>
    <w:p w:rsidR="00BF4FC8" w:rsidRDefault="00BF4FC8" w:rsidP="00BF4FC8">
      <w:pPr>
        <w:pStyle w:val="Bibliography"/>
        <w:rPr>
          <w:noProof/>
        </w:rPr>
      </w:pPr>
      <w:r>
        <w:rPr>
          <w:noProof/>
        </w:rPr>
        <w:t xml:space="preserve">everyonesbusiness.coop, 2016. </w:t>
      </w:r>
      <w:r>
        <w:rPr>
          <w:i/>
          <w:iCs/>
          <w:noProof/>
        </w:rPr>
        <w:t xml:space="preserve">top-5-uk-employee-owned-companies-201516/. </w:t>
      </w:r>
      <w:r>
        <w:rPr>
          <w:noProof/>
        </w:rPr>
        <w:t xml:space="preserve">[Online] </w:t>
      </w:r>
      <w:r>
        <w:rPr>
          <w:noProof/>
        </w:rPr>
        <w:br/>
        <w:t xml:space="preserve">Available at: </w:t>
      </w:r>
      <w:r>
        <w:rPr>
          <w:noProof/>
          <w:u w:val="single"/>
        </w:rPr>
        <w:t>http://www.everyonesbusiness.coop/en/2016/03/18/top-5-uk-employee-owned-companies-201516/</w:t>
      </w:r>
      <w:r>
        <w:rPr>
          <w:noProof/>
        </w:rPr>
        <w:br/>
        <w:t>[Accessed 20 October 2018].</w:t>
      </w:r>
    </w:p>
    <w:p w:rsidR="00BF4FC8" w:rsidRDefault="00BF4FC8" w:rsidP="00BF4FC8">
      <w:pPr>
        <w:pStyle w:val="Bibliography"/>
        <w:rPr>
          <w:noProof/>
        </w:rPr>
      </w:pPr>
      <w:r>
        <w:rPr>
          <w:noProof/>
        </w:rPr>
        <w:t xml:space="preserve">Farnham, D., 2015. Demographic and Social Trends . In: </w:t>
      </w:r>
      <w:r>
        <w:rPr>
          <w:i/>
          <w:iCs/>
          <w:noProof/>
        </w:rPr>
        <w:t xml:space="preserve">Human Resource Management in Context; Insights, Strategy and Solutions. </w:t>
      </w:r>
      <w:r>
        <w:rPr>
          <w:noProof/>
        </w:rPr>
        <w:t>London : 4th , pp. 298-318.</w:t>
      </w:r>
    </w:p>
    <w:p w:rsidR="00BF4FC8" w:rsidRDefault="00BF4FC8" w:rsidP="00BF4FC8">
      <w:pPr>
        <w:pStyle w:val="Bibliography"/>
        <w:rPr>
          <w:noProof/>
        </w:rPr>
      </w:pPr>
      <w:r>
        <w:rPr>
          <w:noProof/>
        </w:rPr>
        <w:t xml:space="preserve">Farnham, D., 2015. </w:t>
      </w:r>
      <w:r>
        <w:rPr>
          <w:i/>
          <w:iCs/>
          <w:noProof/>
        </w:rPr>
        <w:t xml:space="preserve">Human Resource Management in Context. </w:t>
      </w:r>
      <w:r>
        <w:rPr>
          <w:noProof/>
        </w:rPr>
        <w:t>4th ed. London: CIPD.</w:t>
      </w:r>
    </w:p>
    <w:p w:rsidR="00BF4FC8" w:rsidRDefault="00BF4FC8" w:rsidP="00BF4FC8">
      <w:pPr>
        <w:pStyle w:val="Bibliography"/>
        <w:rPr>
          <w:noProof/>
        </w:rPr>
      </w:pPr>
      <w:r>
        <w:rPr>
          <w:noProof/>
        </w:rPr>
        <w:t xml:space="preserve">Gov.uk, 2016. </w:t>
      </w:r>
      <w:r>
        <w:rPr>
          <w:i/>
          <w:iCs/>
          <w:noProof/>
        </w:rPr>
        <w:t xml:space="preserve">EU Referendum. </w:t>
      </w:r>
      <w:r>
        <w:rPr>
          <w:noProof/>
        </w:rPr>
        <w:t xml:space="preserve">[Online] </w:t>
      </w:r>
      <w:r>
        <w:rPr>
          <w:noProof/>
        </w:rPr>
        <w:br/>
        <w:t xml:space="preserve">Available at: </w:t>
      </w:r>
      <w:r>
        <w:rPr>
          <w:noProof/>
          <w:u w:val="single"/>
        </w:rPr>
        <w:t>https://www.gov.uk/government/topical-events/eu-referendum</w:t>
      </w:r>
      <w:r>
        <w:rPr>
          <w:noProof/>
        </w:rPr>
        <w:br/>
        <w:t>[Accessed 09 11 2019].</w:t>
      </w:r>
    </w:p>
    <w:p w:rsidR="00BF4FC8" w:rsidRDefault="00BF4FC8" w:rsidP="00BF4FC8">
      <w:pPr>
        <w:pStyle w:val="Bibliography"/>
        <w:rPr>
          <w:noProof/>
        </w:rPr>
      </w:pPr>
      <w:r>
        <w:rPr>
          <w:noProof/>
        </w:rPr>
        <w:t xml:space="preserve">Gov.uk, 2017. </w:t>
      </w:r>
      <w:r>
        <w:rPr>
          <w:i/>
          <w:iCs/>
          <w:noProof/>
        </w:rPr>
        <w:t xml:space="preserve">Prosperity for All - Economic Action Plan. </w:t>
      </w:r>
      <w:r>
        <w:rPr>
          <w:noProof/>
        </w:rPr>
        <w:t xml:space="preserve">[Online] </w:t>
      </w:r>
      <w:r>
        <w:rPr>
          <w:noProof/>
        </w:rPr>
        <w:br/>
        <w:t xml:space="preserve">Available at: </w:t>
      </w:r>
      <w:r>
        <w:rPr>
          <w:noProof/>
          <w:u w:val="single"/>
        </w:rPr>
        <w:t>https://gov.wales/prosperity-all-economic-action-plan</w:t>
      </w:r>
      <w:r>
        <w:rPr>
          <w:noProof/>
        </w:rPr>
        <w:br/>
        <w:t>[Accessed 08 11 2019].</w:t>
      </w:r>
    </w:p>
    <w:p w:rsidR="00BF4FC8" w:rsidRDefault="00BF4FC8" w:rsidP="00BF4FC8">
      <w:pPr>
        <w:pStyle w:val="Bibliography"/>
        <w:rPr>
          <w:noProof/>
        </w:rPr>
      </w:pPr>
      <w:r>
        <w:rPr>
          <w:noProof/>
        </w:rPr>
        <w:t xml:space="preserve">Gov.uk, 2019. </w:t>
      </w:r>
      <w:r>
        <w:rPr>
          <w:i/>
          <w:iCs/>
          <w:noProof/>
        </w:rPr>
        <w:t xml:space="preserve">Office for Life Science: BIOSCIENCE AND HEALTH TECHNOLOGY SECTOR STATISTICS 2018. </w:t>
      </w:r>
      <w:r>
        <w:rPr>
          <w:noProof/>
        </w:rPr>
        <w:t xml:space="preserve">[Online] </w:t>
      </w:r>
      <w:r>
        <w:rPr>
          <w:noProof/>
        </w:rPr>
        <w:br/>
        <w:t xml:space="preserve">Available at: </w:t>
      </w:r>
      <w:r>
        <w:rPr>
          <w:noProof/>
          <w:u w:val="single"/>
        </w:rPr>
        <w:t>https://assets.publishing.service.gov.uk/government/uploads/system/uploads/attachment_data/file/798583/Bioscience_and_Health_technology_Sector_2018.pdf</w:t>
      </w:r>
      <w:r>
        <w:rPr>
          <w:noProof/>
        </w:rPr>
        <w:br/>
        <w:t>[Accessed 19 10 2019].</w:t>
      </w:r>
    </w:p>
    <w:p w:rsidR="00BF4FC8" w:rsidRDefault="00BF4FC8" w:rsidP="00BF4FC8">
      <w:pPr>
        <w:pStyle w:val="Bibliography"/>
        <w:rPr>
          <w:noProof/>
        </w:rPr>
      </w:pPr>
      <w:r>
        <w:rPr>
          <w:noProof/>
        </w:rPr>
        <w:t xml:space="preserve">Gov.Wales, 2019b. </w:t>
      </w:r>
      <w:r>
        <w:rPr>
          <w:i/>
          <w:iCs/>
          <w:noProof/>
        </w:rPr>
        <w:t xml:space="preserve">Wales: Protecting research and innovation after EU exit. </w:t>
      </w:r>
      <w:r>
        <w:rPr>
          <w:noProof/>
        </w:rPr>
        <w:t xml:space="preserve">[Online] </w:t>
      </w:r>
      <w:r>
        <w:rPr>
          <w:noProof/>
        </w:rPr>
        <w:br/>
        <w:t xml:space="preserve">Available at: </w:t>
      </w:r>
      <w:r>
        <w:rPr>
          <w:noProof/>
          <w:u w:val="single"/>
        </w:rPr>
        <w:t>https://gov.wales/sites/default/files/publications/2019-03/wales-protecting-research-innovation-after-eu-exit.pdf</w:t>
      </w:r>
      <w:r>
        <w:rPr>
          <w:noProof/>
        </w:rPr>
        <w:br/>
        <w:t>[Accessed 07 11 2019].</w:t>
      </w:r>
    </w:p>
    <w:p w:rsidR="00BF4FC8" w:rsidRDefault="00BF4FC8" w:rsidP="00BF4FC8">
      <w:pPr>
        <w:pStyle w:val="Bibliography"/>
        <w:rPr>
          <w:noProof/>
        </w:rPr>
      </w:pPr>
      <w:r>
        <w:rPr>
          <w:noProof/>
        </w:rPr>
        <w:t xml:space="preserve">Gov.Wales, 2019. </w:t>
      </w:r>
      <w:r>
        <w:rPr>
          <w:i/>
          <w:iCs/>
          <w:noProof/>
        </w:rPr>
        <w:t xml:space="preserve">Written Statement: Update on the Future of Regional Investment in Wales after </w:t>
      </w:r>
      <w:r>
        <w:rPr>
          <w:i/>
          <w:iCs/>
          <w:noProof/>
        </w:rPr>
        <w:lastRenderedPageBreak/>
        <w:t xml:space="preserve">Brexit. </w:t>
      </w:r>
      <w:r>
        <w:rPr>
          <w:noProof/>
        </w:rPr>
        <w:t xml:space="preserve">[Online] </w:t>
      </w:r>
      <w:r>
        <w:rPr>
          <w:noProof/>
        </w:rPr>
        <w:br/>
        <w:t xml:space="preserve">Available at: </w:t>
      </w:r>
      <w:r>
        <w:rPr>
          <w:noProof/>
          <w:u w:val="single"/>
        </w:rPr>
        <w:t>https://gov.wales/written-statement-update-future-regional-investment-wales-after-brexit</w:t>
      </w:r>
      <w:r>
        <w:rPr>
          <w:noProof/>
        </w:rPr>
        <w:br/>
        <w:t>[Accessed 08 11 2019].</w:t>
      </w:r>
    </w:p>
    <w:p w:rsidR="00BF4FC8" w:rsidRDefault="00BF4FC8" w:rsidP="00BF4FC8">
      <w:pPr>
        <w:pStyle w:val="Bibliography"/>
        <w:rPr>
          <w:noProof/>
        </w:rPr>
      </w:pPr>
      <w:r>
        <w:rPr>
          <w:noProof/>
        </w:rPr>
        <w:t xml:space="preserve">Harvard Business Review, 2014. </w:t>
      </w:r>
      <w:r>
        <w:rPr>
          <w:i/>
          <w:iCs/>
          <w:noProof/>
        </w:rPr>
        <w:t xml:space="preserve">The Explainer Porters Five Forces. </w:t>
      </w:r>
      <w:r>
        <w:rPr>
          <w:noProof/>
        </w:rPr>
        <w:t xml:space="preserve">[Online] </w:t>
      </w:r>
      <w:r>
        <w:rPr>
          <w:noProof/>
        </w:rPr>
        <w:br/>
        <w:t xml:space="preserve">Available at: </w:t>
      </w:r>
      <w:r>
        <w:rPr>
          <w:noProof/>
          <w:u w:val="single"/>
        </w:rPr>
        <w:t>https://hbr.org/video/3590615226001/the-explainer-porters-five-forces</w:t>
      </w:r>
      <w:r>
        <w:rPr>
          <w:noProof/>
        </w:rPr>
        <w:br/>
        <w:t>[Accessed 04 01 2019].</w:t>
      </w:r>
    </w:p>
    <w:p w:rsidR="00BF4FC8" w:rsidRDefault="00BF4FC8" w:rsidP="00BF4FC8">
      <w:pPr>
        <w:pStyle w:val="Bibliography"/>
        <w:rPr>
          <w:noProof/>
        </w:rPr>
      </w:pPr>
      <w:r>
        <w:rPr>
          <w:noProof/>
        </w:rPr>
        <w:t xml:space="preserve">Harvard Business Review, 2014. </w:t>
      </w:r>
      <w:r>
        <w:rPr>
          <w:i/>
          <w:iCs/>
          <w:noProof/>
        </w:rPr>
        <w:t xml:space="preserve">What VUCA Really Means for You. </w:t>
      </w:r>
      <w:r>
        <w:rPr>
          <w:noProof/>
        </w:rPr>
        <w:t xml:space="preserve">[Online] </w:t>
      </w:r>
      <w:r>
        <w:rPr>
          <w:noProof/>
        </w:rPr>
        <w:br/>
        <w:t xml:space="preserve">Available at: </w:t>
      </w:r>
      <w:r>
        <w:rPr>
          <w:noProof/>
          <w:u w:val="single"/>
        </w:rPr>
        <w:t>https://hbr.org/2014/01/what-vuca-really-means-for-you</w:t>
      </w:r>
      <w:r>
        <w:rPr>
          <w:noProof/>
        </w:rPr>
        <w:br/>
        <w:t>[Accessed 09 11 2019].</w:t>
      </w:r>
    </w:p>
    <w:p w:rsidR="00BF4FC8" w:rsidRDefault="00BF4FC8" w:rsidP="00BF4FC8">
      <w:pPr>
        <w:pStyle w:val="Bibliography"/>
        <w:rPr>
          <w:noProof/>
        </w:rPr>
      </w:pPr>
      <w:r>
        <w:rPr>
          <w:noProof/>
        </w:rPr>
        <w:t xml:space="preserve">Harvard Business Review, 2019. </w:t>
      </w:r>
      <w:r>
        <w:rPr>
          <w:i/>
          <w:iCs/>
          <w:noProof/>
        </w:rPr>
        <w:t xml:space="preserve">The Rise of Intelligent Automation. </w:t>
      </w:r>
      <w:r>
        <w:rPr>
          <w:noProof/>
        </w:rPr>
        <w:t xml:space="preserve">[Online] </w:t>
      </w:r>
      <w:r>
        <w:rPr>
          <w:noProof/>
        </w:rPr>
        <w:br/>
        <w:t xml:space="preserve">Available at: </w:t>
      </w:r>
      <w:r>
        <w:rPr>
          <w:noProof/>
          <w:u w:val="single"/>
        </w:rPr>
        <w:t>https://hbr.org/sponsored/2019/02/the-rise-of-intelligent-automation</w:t>
      </w:r>
      <w:r>
        <w:rPr>
          <w:noProof/>
        </w:rPr>
        <w:br/>
        <w:t>[Accessed 20 10 2019].</w:t>
      </w:r>
    </w:p>
    <w:p w:rsidR="00BF4FC8" w:rsidRDefault="00BF4FC8" w:rsidP="00BF4FC8">
      <w:pPr>
        <w:pStyle w:val="Bibliography"/>
        <w:rPr>
          <w:noProof/>
        </w:rPr>
      </w:pPr>
      <w:r>
        <w:rPr>
          <w:noProof/>
        </w:rPr>
        <w:t xml:space="preserve">Innovate UK, 2019. </w:t>
      </w:r>
      <w:r>
        <w:rPr>
          <w:i/>
          <w:iCs/>
          <w:noProof/>
        </w:rPr>
        <w:t xml:space="preserve">Knowledge Transfer Partnerships. </w:t>
      </w:r>
      <w:r>
        <w:rPr>
          <w:noProof/>
        </w:rPr>
        <w:t xml:space="preserve">[Online] </w:t>
      </w:r>
      <w:r>
        <w:rPr>
          <w:noProof/>
        </w:rPr>
        <w:br/>
        <w:t xml:space="preserve">Available at: </w:t>
      </w:r>
      <w:r>
        <w:rPr>
          <w:noProof/>
          <w:u w:val="single"/>
        </w:rPr>
        <w:t>http://ktp.innovateuk.org/</w:t>
      </w:r>
      <w:r>
        <w:rPr>
          <w:noProof/>
        </w:rPr>
        <w:br/>
        <w:t>[Accessed 11 11 2019].</w:t>
      </w:r>
    </w:p>
    <w:p w:rsidR="00BF4FC8" w:rsidRDefault="00BF4FC8" w:rsidP="00BF4FC8">
      <w:pPr>
        <w:pStyle w:val="Bibliography"/>
        <w:rPr>
          <w:noProof/>
        </w:rPr>
      </w:pPr>
      <w:r>
        <w:rPr>
          <w:noProof/>
        </w:rPr>
        <w:t xml:space="preserve">Kew, J. &amp; Stredwick, J., 2016. The World Economy. In: 3rd, ed. </w:t>
      </w:r>
      <w:r>
        <w:rPr>
          <w:i/>
          <w:iCs/>
          <w:noProof/>
        </w:rPr>
        <w:t xml:space="preserve">Human Resource Management in a Business Context. </w:t>
      </w:r>
      <w:r>
        <w:rPr>
          <w:noProof/>
        </w:rPr>
        <w:t>London: CIPD, pp. 276-277.</w:t>
      </w:r>
    </w:p>
    <w:p w:rsidR="00BF4FC8" w:rsidRDefault="00BF4FC8" w:rsidP="00BF4FC8">
      <w:pPr>
        <w:pStyle w:val="Bibliography"/>
        <w:rPr>
          <w:noProof/>
        </w:rPr>
      </w:pPr>
      <w:r>
        <w:rPr>
          <w:noProof/>
        </w:rPr>
        <w:t xml:space="preserve">McKinsey Global Institute, 2017. </w:t>
      </w:r>
      <w:r>
        <w:rPr>
          <w:i/>
          <w:iCs/>
          <w:noProof/>
        </w:rPr>
        <w:t xml:space="preserve">Technology, jobs, and the future of work. </w:t>
      </w:r>
      <w:r>
        <w:rPr>
          <w:noProof/>
        </w:rPr>
        <w:t xml:space="preserve">[Online] </w:t>
      </w:r>
      <w:r>
        <w:rPr>
          <w:noProof/>
        </w:rPr>
        <w:br/>
        <w:t xml:space="preserve">Available at: </w:t>
      </w:r>
      <w:r>
        <w:rPr>
          <w:noProof/>
          <w:u w:val="single"/>
        </w:rPr>
        <w:t>https://www.mckinsey.com/featured-insights/employment-and-growth/technology-jobs-and-the-future-of-work</w:t>
      </w:r>
      <w:r>
        <w:rPr>
          <w:noProof/>
        </w:rPr>
        <w:br/>
        <w:t>[Accessed 20 10 2019].</w:t>
      </w:r>
    </w:p>
    <w:p w:rsidR="00BF4FC8" w:rsidRDefault="00BF4FC8" w:rsidP="00BF4FC8">
      <w:pPr>
        <w:pStyle w:val="Bibliography"/>
        <w:rPr>
          <w:noProof/>
        </w:rPr>
      </w:pPr>
      <w:r>
        <w:rPr>
          <w:noProof/>
        </w:rPr>
        <w:t xml:space="preserve">ONS, 2018. </w:t>
      </w:r>
      <w:r>
        <w:rPr>
          <w:i/>
          <w:iCs/>
          <w:noProof/>
        </w:rPr>
        <w:t xml:space="preserve">Business Enterprise Research and Development, UK:2017. </w:t>
      </w:r>
      <w:r>
        <w:rPr>
          <w:noProof/>
        </w:rPr>
        <w:t xml:space="preserve">[Online] </w:t>
      </w:r>
      <w:r>
        <w:rPr>
          <w:noProof/>
        </w:rPr>
        <w:br/>
        <w:t xml:space="preserve">Available at: </w:t>
      </w:r>
      <w:r>
        <w:rPr>
          <w:noProof/>
          <w:u w:val="single"/>
        </w:rPr>
        <w:t>https://www.ons.gov.uk/economy/governmentpublicsectorandtaxes/researchanddevelopmentexpenditure/bulletins/businessenterpriseresearchanddevelopment/2017</w:t>
      </w:r>
      <w:r>
        <w:rPr>
          <w:noProof/>
        </w:rPr>
        <w:br/>
        <w:t>[Accessed 20 10 2019].</w:t>
      </w:r>
    </w:p>
    <w:p w:rsidR="00BF4FC8" w:rsidRDefault="00BF4FC8" w:rsidP="00BF4FC8">
      <w:pPr>
        <w:pStyle w:val="Bibliography"/>
        <w:rPr>
          <w:noProof/>
        </w:rPr>
      </w:pPr>
      <w:r>
        <w:rPr>
          <w:noProof/>
        </w:rPr>
        <w:t xml:space="preserve">ONS, 2019. </w:t>
      </w:r>
      <w:r>
        <w:rPr>
          <w:i/>
          <w:iCs/>
          <w:noProof/>
        </w:rPr>
        <w:t xml:space="preserve">Overview of the UK population: August 2019. </w:t>
      </w:r>
      <w:r>
        <w:rPr>
          <w:noProof/>
        </w:rPr>
        <w:t xml:space="preserve">[Online] </w:t>
      </w:r>
      <w:r>
        <w:rPr>
          <w:noProof/>
        </w:rPr>
        <w:br/>
        <w:t xml:space="preserve">Available at: </w:t>
      </w:r>
      <w:r>
        <w:rPr>
          <w:noProof/>
          <w:u w:val="single"/>
        </w:rPr>
        <w:t>https://www.ons.gov.uk/peoplepopulationandcommunity/populationandmigration/populationestimates/articles/overviewoftheukpopulation/august2019</w:t>
      </w:r>
      <w:r>
        <w:rPr>
          <w:noProof/>
        </w:rPr>
        <w:br/>
        <w:t>[Accessed 11 11 2019].</w:t>
      </w:r>
    </w:p>
    <w:p w:rsidR="00BF4FC8" w:rsidRDefault="00BF4FC8" w:rsidP="00BF4FC8">
      <w:pPr>
        <w:pStyle w:val="Bibliography"/>
        <w:rPr>
          <w:noProof/>
        </w:rPr>
      </w:pPr>
      <w:r>
        <w:rPr>
          <w:noProof/>
        </w:rPr>
        <w:t xml:space="preserve">People Mangement , 2019. </w:t>
      </w:r>
      <w:r>
        <w:rPr>
          <w:i/>
          <w:iCs/>
          <w:noProof/>
        </w:rPr>
        <w:t xml:space="preserve">How to successfully support an ageing workforce. </w:t>
      </w:r>
      <w:r>
        <w:rPr>
          <w:noProof/>
        </w:rPr>
        <w:t xml:space="preserve">[Online] </w:t>
      </w:r>
      <w:r>
        <w:rPr>
          <w:noProof/>
        </w:rPr>
        <w:br/>
        <w:t xml:space="preserve">Available at: </w:t>
      </w:r>
      <w:r>
        <w:rPr>
          <w:noProof/>
          <w:u w:val="single"/>
        </w:rPr>
        <w:t>https://www.peoplemanagement.co.uk/voices/comment/how-successfully-support-ageing-workforce</w:t>
      </w:r>
      <w:r>
        <w:rPr>
          <w:noProof/>
        </w:rPr>
        <w:br/>
        <w:t>[Accessed 17 11 2019].</w:t>
      </w:r>
    </w:p>
    <w:p w:rsidR="00BF4FC8" w:rsidRDefault="00BF4FC8" w:rsidP="00BF4FC8">
      <w:pPr>
        <w:pStyle w:val="Bibliography"/>
        <w:rPr>
          <w:noProof/>
        </w:rPr>
      </w:pPr>
      <w:r>
        <w:rPr>
          <w:noProof/>
        </w:rPr>
        <w:t xml:space="preserve">The Guardian, 2019. </w:t>
      </w:r>
      <w:r>
        <w:rPr>
          <w:i/>
          <w:iCs/>
          <w:noProof/>
        </w:rPr>
        <w:t xml:space="preserve">Number of over 70s still in work more than doubles in a decade. </w:t>
      </w:r>
      <w:r>
        <w:rPr>
          <w:noProof/>
        </w:rPr>
        <w:t xml:space="preserve">[Online] </w:t>
      </w:r>
      <w:r>
        <w:rPr>
          <w:noProof/>
        </w:rPr>
        <w:br/>
      </w:r>
      <w:r>
        <w:rPr>
          <w:noProof/>
        </w:rPr>
        <w:lastRenderedPageBreak/>
        <w:t xml:space="preserve">Available at: </w:t>
      </w:r>
      <w:r>
        <w:rPr>
          <w:noProof/>
          <w:u w:val="single"/>
        </w:rPr>
        <w:t>https://www.theguardian.com/money/2019/may/27/number-of-over-70s-still-in-work-more-than-doubles-in-a-decade</w:t>
      </w:r>
      <w:r>
        <w:rPr>
          <w:noProof/>
        </w:rPr>
        <w:br/>
        <w:t>[Accessed 15 11 2019].</w:t>
      </w:r>
    </w:p>
    <w:p w:rsidR="00BF4FC8" w:rsidRDefault="00BF4FC8" w:rsidP="00BF4FC8">
      <w:pPr>
        <w:pStyle w:val="Bibliography"/>
        <w:rPr>
          <w:noProof/>
        </w:rPr>
      </w:pPr>
      <w:r>
        <w:rPr>
          <w:noProof/>
        </w:rPr>
        <w:t xml:space="preserve">weforum.org, 2019. </w:t>
      </w:r>
      <w:r>
        <w:rPr>
          <w:i/>
          <w:iCs/>
          <w:noProof/>
        </w:rPr>
        <w:t xml:space="preserve">5 Trends in the Global Economy – and their Implications for Economic Policymakers. </w:t>
      </w:r>
      <w:r>
        <w:rPr>
          <w:noProof/>
        </w:rPr>
        <w:t xml:space="preserve">[Online] </w:t>
      </w:r>
      <w:r>
        <w:rPr>
          <w:noProof/>
        </w:rPr>
        <w:br/>
        <w:t xml:space="preserve">Available at: </w:t>
      </w:r>
      <w:r>
        <w:rPr>
          <w:noProof/>
          <w:u w:val="single"/>
        </w:rPr>
        <w:t>https://www.weforum.org/agenda/2019/10/global-competitiveness-report-2019-economic-trends-for-policymakers/</w:t>
      </w:r>
      <w:r>
        <w:rPr>
          <w:noProof/>
        </w:rPr>
        <w:br/>
        <w:t>[Accessed 20 10 2019].</w:t>
      </w:r>
    </w:p>
    <w:p w:rsidR="00BF4FC8" w:rsidRDefault="00BF4FC8" w:rsidP="00BF4FC8">
      <w:pPr>
        <w:pStyle w:val="Bibliography"/>
        <w:rPr>
          <w:noProof/>
        </w:rPr>
      </w:pPr>
      <w:r>
        <w:rPr>
          <w:noProof/>
        </w:rPr>
        <w:t xml:space="preserve">World Economic Forum, 2019. </w:t>
      </w:r>
      <w:r>
        <w:rPr>
          <w:i/>
          <w:iCs/>
          <w:noProof/>
        </w:rPr>
        <w:t xml:space="preserve">For the Economy to cope with an Ageing population, we must identify new solutions - here's how. </w:t>
      </w:r>
      <w:r>
        <w:rPr>
          <w:noProof/>
        </w:rPr>
        <w:t xml:space="preserve">[Online] </w:t>
      </w:r>
      <w:r>
        <w:rPr>
          <w:noProof/>
        </w:rPr>
        <w:br/>
        <w:t xml:space="preserve">Available at: </w:t>
      </w:r>
      <w:r>
        <w:rPr>
          <w:noProof/>
          <w:u w:val="single"/>
        </w:rPr>
        <w:t>https://www.weforum.org/agenda/2019/10/ageing-economics-population-health/</w:t>
      </w:r>
      <w:r>
        <w:rPr>
          <w:noProof/>
        </w:rPr>
        <w:br/>
        <w:t>[Accessed 10 11 2019].</w:t>
      </w:r>
    </w:p>
    <w:p w:rsidR="00AA0ECC" w:rsidRDefault="00BF4FC8" w:rsidP="00BF4FC8">
      <w:r>
        <w:fldChar w:fldCharType="end"/>
      </w:r>
    </w:p>
    <w:sectPr w:rsidR="00AA0ECC" w:rsidSect="00856B1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59A" w:rsidRDefault="00BC659A" w:rsidP="007F03B7">
      <w:pPr>
        <w:spacing w:before="0" w:line="240" w:lineRule="auto"/>
      </w:pPr>
      <w:r>
        <w:separator/>
      </w:r>
    </w:p>
  </w:endnote>
  <w:endnote w:type="continuationSeparator" w:id="0">
    <w:p w:rsidR="00BC659A" w:rsidRDefault="00BC659A" w:rsidP="007F03B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roid Serif">
    <w:altName w:val="Times New Roman"/>
    <w:panose1 w:val="00000000000000000000"/>
    <w:charset w:val="00"/>
    <w:family w:val="roman"/>
    <w:notTrueType/>
    <w:pitch w:val="default"/>
  </w:font>
  <w:font w:name="Oswa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altName w:val="Calibr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643271"/>
      <w:docPartObj>
        <w:docPartGallery w:val="Page Numbers (Bottom of Page)"/>
        <w:docPartUnique/>
      </w:docPartObj>
    </w:sdtPr>
    <w:sdtEndPr/>
    <w:sdtContent>
      <w:p w:rsidR="00AD6098" w:rsidRDefault="00BC659A">
        <w:pPr>
          <w:pStyle w:val="Footer"/>
          <w:jc w:val="right"/>
        </w:pPr>
        <w:r>
          <w:fldChar w:fldCharType="begin"/>
        </w:r>
        <w:r>
          <w:instrText xml:space="preserve"> PAGE   \* MERGEFORMAT </w:instrText>
        </w:r>
        <w:r>
          <w:fldChar w:fldCharType="separate"/>
        </w:r>
        <w:r w:rsidR="00EA6715">
          <w:rPr>
            <w:noProof/>
          </w:rPr>
          <w:t>10</w:t>
        </w:r>
        <w:r>
          <w:rPr>
            <w:noProof/>
          </w:rPr>
          <w:fldChar w:fldCharType="end"/>
        </w:r>
      </w:p>
    </w:sdtContent>
  </w:sdt>
  <w:p w:rsidR="00AD6098" w:rsidRDefault="00AD60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59A" w:rsidRDefault="00BC659A" w:rsidP="007F03B7">
      <w:pPr>
        <w:spacing w:before="0" w:line="240" w:lineRule="auto"/>
      </w:pPr>
      <w:r>
        <w:separator/>
      </w:r>
    </w:p>
  </w:footnote>
  <w:footnote w:type="continuationSeparator" w:id="0">
    <w:p w:rsidR="00BC659A" w:rsidRDefault="00BC659A" w:rsidP="007F03B7">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805DD"/>
    <w:rsid w:val="00051975"/>
    <w:rsid w:val="00072540"/>
    <w:rsid w:val="000753BF"/>
    <w:rsid w:val="000E7830"/>
    <w:rsid w:val="001301B8"/>
    <w:rsid w:val="00151E01"/>
    <w:rsid w:val="0018151B"/>
    <w:rsid w:val="00197B72"/>
    <w:rsid w:val="001C121C"/>
    <w:rsid w:val="00207C58"/>
    <w:rsid w:val="002313C5"/>
    <w:rsid w:val="00293838"/>
    <w:rsid w:val="002B3D98"/>
    <w:rsid w:val="002C1A86"/>
    <w:rsid w:val="002F042D"/>
    <w:rsid w:val="002F5727"/>
    <w:rsid w:val="003045F7"/>
    <w:rsid w:val="003254CE"/>
    <w:rsid w:val="00326B09"/>
    <w:rsid w:val="003555D3"/>
    <w:rsid w:val="003841D7"/>
    <w:rsid w:val="003E2D65"/>
    <w:rsid w:val="003E3E37"/>
    <w:rsid w:val="004037D1"/>
    <w:rsid w:val="00412B09"/>
    <w:rsid w:val="004304C8"/>
    <w:rsid w:val="004318F1"/>
    <w:rsid w:val="0046095A"/>
    <w:rsid w:val="00484817"/>
    <w:rsid w:val="004A1856"/>
    <w:rsid w:val="004C0D25"/>
    <w:rsid w:val="00522F5F"/>
    <w:rsid w:val="005422DC"/>
    <w:rsid w:val="00546DA6"/>
    <w:rsid w:val="005529A5"/>
    <w:rsid w:val="00555C90"/>
    <w:rsid w:val="00565C5B"/>
    <w:rsid w:val="00567415"/>
    <w:rsid w:val="005937E6"/>
    <w:rsid w:val="005B5EAB"/>
    <w:rsid w:val="005D6306"/>
    <w:rsid w:val="00600E00"/>
    <w:rsid w:val="006125B9"/>
    <w:rsid w:val="00623A3F"/>
    <w:rsid w:val="00682DED"/>
    <w:rsid w:val="00693DB3"/>
    <w:rsid w:val="006A2E5D"/>
    <w:rsid w:val="006D511E"/>
    <w:rsid w:val="00710CE7"/>
    <w:rsid w:val="00713A4C"/>
    <w:rsid w:val="00722F23"/>
    <w:rsid w:val="007363A5"/>
    <w:rsid w:val="00740AED"/>
    <w:rsid w:val="00741538"/>
    <w:rsid w:val="00755167"/>
    <w:rsid w:val="00761734"/>
    <w:rsid w:val="007A3CEF"/>
    <w:rsid w:val="007F03B7"/>
    <w:rsid w:val="007F17ED"/>
    <w:rsid w:val="00856301"/>
    <w:rsid w:val="00856B1A"/>
    <w:rsid w:val="00874491"/>
    <w:rsid w:val="0089702B"/>
    <w:rsid w:val="008A5117"/>
    <w:rsid w:val="008E5353"/>
    <w:rsid w:val="008F32FA"/>
    <w:rsid w:val="00917011"/>
    <w:rsid w:val="009B7B3E"/>
    <w:rsid w:val="009E12D1"/>
    <w:rsid w:val="009E6D3E"/>
    <w:rsid w:val="009F51EF"/>
    <w:rsid w:val="00A22DB3"/>
    <w:rsid w:val="00A23B24"/>
    <w:rsid w:val="00A25817"/>
    <w:rsid w:val="00A501BF"/>
    <w:rsid w:val="00A65B8B"/>
    <w:rsid w:val="00A72928"/>
    <w:rsid w:val="00AA0ECC"/>
    <w:rsid w:val="00AA1351"/>
    <w:rsid w:val="00AC1F00"/>
    <w:rsid w:val="00AD6098"/>
    <w:rsid w:val="00AD7ADC"/>
    <w:rsid w:val="00B12148"/>
    <w:rsid w:val="00B16D32"/>
    <w:rsid w:val="00B24049"/>
    <w:rsid w:val="00B40BA7"/>
    <w:rsid w:val="00B53233"/>
    <w:rsid w:val="00B67689"/>
    <w:rsid w:val="00B743E1"/>
    <w:rsid w:val="00B76CC2"/>
    <w:rsid w:val="00B82CD8"/>
    <w:rsid w:val="00BA164B"/>
    <w:rsid w:val="00BA773E"/>
    <w:rsid w:val="00BC659A"/>
    <w:rsid w:val="00BF4FC8"/>
    <w:rsid w:val="00C12EC5"/>
    <w:rsid w:val="00C62212"/>
    <w:rsid w:val="00C73BBC"/>
    <w:rsid w:val="00C856E3"/>
    <w:rsid w:val="00C85F22"/>
    <w:rsid w:val="00CD2E4E"/>
    <w:rsid w:val="00CD7392"/>
    <w:rsid w:val="00CE0DC5"/>
    <w:rsid w:val="00CE4EE0"/>
    <w:rsid w:val="00D01A8F"/>
    <w:rsid w:val="00D37231"/>
    <w:rsid w:val="00D51507"/>
    <w:rsid w:val="00D6481D"/>
    <w:rsid w:val="00D71F91"/>
    <w:rsid w:val="00D74131"/>
    <w:rsid w:val="00D805DD"/>
    <w:rsid w:val="00D900F6"/>
    <w:rsid w:val="00D948EB"/>
    <w:rsid w:val="00DA6992"/>
    <w:rsid w:val="00DD07E3"/>
    <w:rsid w:val="00E76F34"/>
    <w:rsid w:val="00E8592F"/>
    <w:rsid w:val="00E90456"/>
    <w:rsid w:val="00E952D7"/>
    <w:rsid w:val="00EA6715"/>
    <w:rsid w:val="00EB04C0"/>
    <w:rsid w:val="00ED3887"/>
    <w:rsid w:val="00F219F8"/>
    <w:rsid w:val="00F421A3"/>
    <w:rsid w:val="00F64747"/>
    <w:rsid w:val="00F83203"/>
    <w:rsid w:val="00FA713B"/>
    <w:rsid w:val="00FD655B"/>
    <w:rsid w:val="00FF5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5DD"/>
    <w:pPr>
      <w:widowControl w:val="0"/>
      <w:spacing w:before="200" w:after="0" w:line="312" w:lineRule="auto"/>
    </w:pPr>
    <w:rPr>
      <w:rFonts w:ascii="Droid Serif" w:eastAsia="Droid Serif" w:hAnsi="Droid Serif" w:cs="Droid Serif"/>
      <w:color w:val="666666"/>
      <w:lang w:eastAsia="en-GB"/>
    </w:rPr>
  </w:style>
  <w:style w:type="paragraph" w:styleId="Heading1">
    <w:name w:val="heading 1"/>
    <w:basedOn w:val="Normal1"/>
    <w:next w:val="Normal1"/>
    <w:link w:val="Heading1Char"/>
    <w:uiPriority w:val="9"/>
    <w:qFormat/>
    <w:rsid w:val="00D805DD"/>
    <w:pPr>
      <w:spacing w:before="480"/>
      <w:outlineLvl w:val="0"/>
    </w:pPr>
    <w:rPr>
      <w:rFonts w:ascii="Oswald" w:eastAsia="Oswald" w:hAnsi="Oswald" w:cs="Oswald"/>
      <w:color w:val="B45F0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805DD"/>
    <w:pPr>
      <w:widowControl w:val="0"/>
      <w:spacing w:before="200" w:after="0" w:line="312" w:lineRule="auto"/>
    </w:pPr>
    <w:rPr>
      <w:rFonts w:ascii="Droid Serif" w:eastAsia="Droid Serif" w:hAnsi="Droid Serif" w:cs="Droid Serif"/>
      <w:color w:val="666666"/>
      <w:lang w:eastAsia="en-GB"/>
    </w:rPr>
  </w:style>
  <w:style w:type="paragraph" w:styleId="Title">
    <w:name w:val="Title"/>
    <w:basedOn w:val="Normal1"/>
    <w:next w:val="Normal1"/>
    <w:link w:val="TitleChar"/>
    <w:rsid w:val="00D805DD"/>
    <w:pPr>
      <w:spacing w:line="240" w:lineRule="auto"/>
      <w:jc w:val="center"/>
    </w:pPr>
    <w:rPr>
      <w:rFonts w:ascii="Oswald" w:eastAsia="Oswald" w:hAnsi="Oswald" w:cs="Oswald"/>
      <w:color w:val="B45F06"/>
      <w:sz w:val="84"/>
      <w:szCs w:val="84"/>
    </w:rPr>
  </w:style>
  <w:style w:type="character" w:customStyle="1" w:styleId="TitleChar">
    <w:name w:val="Title Char"/>
    <w:basedOn w:val="DefaultParagraphFont"/>
    <w:link w:val="Title"/>
    <w:rsid w:val="00D805DD"/>
    <w:rPr>
      <w:rFonts w:ascii="Oswald" w:eastAsia="Oswald" w:hAnsi="Oswald" w:cs="Oswald"/>
      <w:color w:val="B45F06"/>
      <w:sz w:val="84"/>
      <w:szCs w:val="84"/>
      <w:lang w:eastAsia="en-GB"/>
    </w:rPr>
  </w:style>
  <w:style w:type="paragraph" w:styleId="Subtitle">
    <w:name w:val="Subtitle"/>
    <w:basedOn w:val="Normal1"/>
    <w:next w:val="Normal1"/>
    <w:link w:val="SubtitleChar"/>
    <w:rsid w:val="00D805DD"/>
    <w:pPr>
      <w:spacing w:before="120"/>
      <w:jc w:val="center"/>
    </w:pPr>
    <w:rPr>
      <w:i/>
      <w:sz w:val="26"/>
      <w:szCs w:val="26"/>
    </w:rPr>
  </w:style>
  <w:style w:type="character" w:customStyle="1" w:styleId="SubtitleChar">
    <w:name w:val="Subtitle Char"/>
    <w:basedOn w:val="DefaultParagraphFont"/>
    <w:link w:val="Subtitle"/>
    <w:rsid w:val="00D805DD"/>
    <w:rPr>
      <w:rFonts w:ascii="Droid Serif" w:eastAsia="Droid Serif" w:hAnsi="Droid Serif" w:cs="Droid Serif"/>
      <w:i/>
      <w:color w:val="666666"/>
      <w:sz w:val="26"/>
      <w:szCs w:val="26"/>
      <w:lang w:eastAsia="en-GB"/>
    </w:rPr>
  </w:style>
  <w:style w:type="paragraph" w:styleId="BalloonText">
    <w:name w:val="Balloon Text"/>
    <w:basedOn w:val="Normal"/>
    <w:link w:val="BalloonTextChar"/>
    <w:uiPriority w:val="99"/>
    <w:semiHidden/>
    <w:unhideWhenUsed/>
    <w:rsid w:val="00D805D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05DD"/>
    <w:rPr>
      <w:rFonts w:ascii="Tahoma" w:eastAsia="Droid Serif" w:hAnsi="Tahoma" w:cs="Tahoma"/>
      <w:color w:val="666666"/>
      <w:sz w:val="16"/>
      <w:szCs w:val="16"/>
      <w:lang w:eastAsia="en-GB"/>
    </w:rPr>
  </w:style>
  <w:style w:type="character" w:customStyle="1" w:styleId="Heading1Char">
    <w:name w:val="Heading 1 Char"/>
    <w:basedOn w:val="DefaultParagraphFont"/>
    <w:link w:val="Heading1"/>
    <w:uiPriority w:val="9"/>
    <w:rsid w:val="00D805DD"/>
    <w:rPr>
      <w:rFonts w:ascii="Oswald" w:eastAsia="Oswald" w:hAnsi="Oswald" w:cs="Oswald"/>
      <w:color w:val="B45F06"/>
      <w:sz w:val="28"/>
      <w:szCs w:val="28"/>
      <w:lang w:eastAsia="en-GB"/>
    </w:rPr>
  </w:style>
  <w:style w:type="paragraph" w:styleId="NoSpacing">
    <w:name w:val="No Spacing"/>
    <w:uiPriority w:val="1"/>
    <w:qFormat/>
    <w:rsid w:val="00555C90"/>
    <w:pPr>
      <w:widowControl w:val="0"/>
      <w:spacing w:after="0" w:line="240" w:lineRule="auto"/>
    </w:pPr>
    <w:rPr>
      <w:rFonts w:ascii="Droid Serif" w:eastAsia="Droid Serif" w:hAnsi="Droid Serif" w:cs="Droid Serif"/>
      <w:color w:val="666666"/>
      <w:lang w:eastAsia="en-GB"/>
    </w:rPr>
  </w:style>
  <w:style w:type="paragraph" w:styleId="NormalWeb">
    <w:name w:val="Normal (Web)"/>
    <w:basedOn w:val="Normal"/>
    <w:uiPriority w:val="99"/>
    <w:semiHidden/>
    <w:unhideWhenUsed/>
    <w:rsid w:val="007F17ED"/>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7F17ED"/>
    <w:rPr>
      <w:b/>
      <w:bCs/>
    </w:rPr>
  </w:style>
  <w:style w:type="paragraph" w:styleId="Header">
    <w:name w:val="header"/>
    <w:basedOn w:val="Normal"/>
    <w:link w:val="HeaderChar"/>
    <w:uiPriority w:val="99"/>
    <w:semiHidden/>
    <w:unhideWhenUsed/>
    <w:rsid w:val="007F03B7"/>
    <w:pPr>
      <w:tabs>
        <w:tab w:val="center" w:pos="4513"/>
        <w:tab w:val="right" w:pos="9026"/>
      </w:tabs>
      <w:spacing w:before="0" w:line="240" w:lineRule="auto"/>
    </w:pPr>
  </w:style>
  <w:style w:type="character" w:customStyle="1" w:styleId="HeaderChar">
    <w:name w:val="Header Char"/>
    <w:basedOn w:val="DefaultParagraphFont"/>
    <w:link w:val="Header"/>
    <w:uiPriority w:val="99"/>
    <w:semiHidden/>
    <w:rsid w:val="007F03B7"/>
    <w:rPr>
      <w:rFonts w:ascii="Droid Serif" w:eastAsia="Droid Serif" w:hAnsi="Droid Serif" w:cs="Droid Serif"/>
      <w:color w:val="666666"/>
      <w:lang w:eastAsia="en-GB"/>
    </w:rPr>
  </w:style>
  <w:style w:type="paragraph" w:styleId="Footer">
    <w:name w:val="footer"/>
    <w:basedOn w:val="Normal"/>
    <w:link w:val="FooterChar"/>
    <w:uiPriority w:val="99"/>
    <w:unhideWhenUsed/>
    <w:rsid w:val="007F03B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F03B7"/>
    <w:rPr>
      <w:rFonts w:ascii="Droid Serif" w:eastAsia="Droid Serif" w:hAnsi="Droid Serif" w:cs="Droid Serif"/>
      <w:color w:val="666666"/>
      <w:lang w:eastAsia="en-GB"/>
    </w:rPr>
  </w:style>
  <w:style w:type="table" w:styleId="TableGrid">
    <w:name w:val="Table Grid"/>
    <w:basedOn w:val="TableNormal"/>
    <w:uiPriority w:val="59"/>
    <w:rsid w:val="007A3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76F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137068">
      <w:bodyDiv w:val="1"/>
      <w:marLeft w:val="0"/>
      <w:marRight w:val="0"/>
      <w:marTop w:val="0"/>
      <w:marBottom w:val="0"/>
      <w:divBdr>
        <w:top w:val="none" w:sz="0" w:space="0" w:color="auto"/>
        <w:left w:val="none" w:sz="0" w:space="0" w:color="auto"/>
        <w:bottom w:val="none" w:sz="0" w:space="0" w:color="auto"/>
        <w:right w:val="none" w:sz="0" w:space="0" w:color="auto"/>
      </w:divBdr>
    </w:div>
    <w:div w:id="1542401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Gov16</b:Tag>
    <b:SourceType>InternetSite</b:SourceType>
    <b:Guid>{B8A9D46F-44E5-4097-99FD-3A1D8D53C21F}</b:Guid>
    <b:Author>
      <b:Author>
        <b:Corporate>Gov.uk</b:Corporate>
      </b:Author>
    </b:Author>
    <b:Title>EU Referendum</b:Title>
    <b:Year>2016</b:Year>
    <b:YearAccessed>2019</b:YearAccessed>
    <b:MonthAccessed>11</b:MonthAccessed>
    <b:DayAccessed>09</b:DayAccessed>
    <b:URL>https://www.gov.uk/government/topical-events/eu-referendum</b:URL>
    <b:RefOrder>5</b:RefOrder>
  </b:Source>
  <b:Source>
    <b:Tag>Har141</b:Tag>
    <b:SourceType>InternetSite</b:SourceType>
    <b:Guid>{ED9C6174-DCA7-4EAD-BFC5-11F50C3C372F}</b:Guid>
    <b:Author>
      <b:Author>
        <b:Corporate>Harvard Business Review</b:Corporate>
      </b:Author>
    </b:Author>
    <b:Title>What VUCA Really Means for You</b:Title>
    <b:Year>2014</b:Year>
    <b:YearAccessed>2019</b:YearAccessed>
    <b:MonthAccessed>11</b:MonthAccessed>
    <b:DayAccessed>09</b:DayAccessed>
    <b:URL>https://hbr.org/2014/01/what-vuca-really-means-for-you</b:URL>
    <b:RefOrder>6</b:RefOrder>
  </b:Source>
  <b:Source>
    <b:Tag>Dav15</b:Tag>
    <b:SourceType>Book</b:SourceType>
    <b:Guid>{DE14F399-C68E-4338-B03F-5D838B84F2F1}</b:Guid>
    <b:Author>
      <b:Author>
        <b:NameList>
          <b:Person>
            <b:Last>Farnham</b:Last>
            <b:First>David</b:First>
          </b:Person>
        </b:NameList>
      </b:Author>
    </b:Author>
    <b:Title>Human Resource Management in Context</b:Title>
    <b:Year>2015</b:Year>
    <b:City>London</b:City>
    <b:Publisher>CIPD</b:Publisher>
    <b:Edition>4th</b:Edition>
    <b:RefOrder>7</b:RefOrder>
  </b:Source>
  <b:Source>
    <b:Tag>Swa17</b:Tag>
    <b:SourceType>DocumentFromInternetSite</b:SourceType>
    <b:Guid>{4A9306BD-7760-4266-968D-72E89F9AF88B}</b:Guid>
    <b:Author>
      <b:Author>
        <b:NameList>
          <b:Person>
            <b:Last>Dhingra</b:Last>
            <b:First>Swati</b:First>
          </b:Person>
        </b:NameList>
      </b:Author>
    </b:Author>
    <b:Title>No Deal The WTO Option Factsheet</b:Title>
    <b:Year>2017</b:Year>
    <b:YearAccessed>2019</b:YearAccessed>
    <b:MonthAccessed>11</b:MonthAccessed>
    <b:DayAccessed>09</b:DayAccessed>
    <b:URL>https://ukandeu.ac.uk/wp-content/uploads/2017/09/No-Deal-The-WTO-Option-Fact-sheet-1.pdf</b:URL>
    <b:RefOrder>8</b:RefOrder>
  </b:Source>
  <b:Source>
    <b:Tag>Eur19</b:Tag>
    <b:SourceType>InternetSite</b:SourceType>
    <b:Guid>{ACDFA54B-1E3F-4F89-98B5-519EB5C3FEE1}</b:Guid>
    <b:Author>
      <b:Author>
        <b:Corporate>European Commission</b:Corporate>
      </b:Author>
    </b:Author>
    <b:Title>Internal Market, Industry, Entrepreneurship and SMEs</b:Title>
    <b:YearAccessed>2019</b:YearAccessed>
    <b:MonthAccessed>11</b:MonthAccessed>
    <b:DayAccessed>09</b:DayAccessed>
    <b:URL>https://ec.europa.eu/growth/industry/innovation/funding/horizon-2020_en</b:URL>
    <b:Year>2019</b:Year>
    <b:RefOrder>9</b:RefOrder>
  </b:Source>
  <b:Source>
    <b:Tag>Joh16</b:Tag>
    <b:SourceType>BookSection</b:SourceType>
    <b:Guid>{5388D5B9-7597-45CD-B5CE-BC33F51F5354}</b:Guid>
    <b:Author>
      <b:Author>
        <b:NameList>
          <b:Person>
            <b:Last>Kew</b:Last>
            <b:First>J</b:First>
          </b:Person>
          <b:Person>
            <b:Last>Stredwick</b:Last>
            <b:First>J</b:First>
          </b:Person>
        </b:NameList>
      </b:Author>
      <b:Editor>
        <b:NameList>
          <b:Person>
            <b:Last>3rd</b:Last>
          </b:Person>
        </b:NameList>
      </b:Editor>
    </b:Author>
    <b:Title>The World Economy</b:Title>
    <b:Year>2016</b:Year>
    <b:BookTitle>Human Resource Management in a Business Context</b:BookTitle>
    <b:Pages>276-277</b:Pages>
    <b:City>London</b:City>
    <b:Publisher>CIPD</b:Publisher>
    <b:RefOrder>10</b:RefOrder>
  </b:Source>
  <b:Source>
    <b:Tag>Gov197</b:Tag>
    <b:SourceType>InternetSite</b:SourceType>
    <b:Guid>{1D0404E8-C0CB-457B-95E3-AE6E211D8969}</b:Guid>
    <b:Author>
      <b:Author>
        <b:Corporate>Gov.Wales</b:Corporate>
      </b:Author>
    </b:Author>
    <b:Title>Written Statement: Update on the Future of Regional Investment in Wales after Brexit</b:Title>
    <b:Year>2019</b:Year>
    <b:YearAccessed>2019</b:YearAccessed>
    <b:MonthAccessed>11</b:MonthAccessed>
    <b:DayAccessed>08</b:DayAccessed>
    <b:URL>https://gov.wales/written-statement-update-future-regional-investment-wales-after-brexit</b:URL>
    <b:RefOrder>11</b:RefOrder>
  </b:Source>
  <b:Source>
    <b:Tag>Gov9b</b:Tag>
    <b:SourceType>InternetSite</b:SourceType>
    <b:Guid>{1C06DD4C-689E-4B70-B726-3625F447E2F3}</b:Guid>
    <b:Author>
      <b:Author>
        <b:Corporate>Gov.Wales</b:Corporate>
      </b:Author>
    </b:Author>
    <b:Title>Wales: Protecting research and innovation after EU exit</b:Title>
    <b:Year>2019b</b:Year>
    <b:YearAccessed>2019</b:YearAccessed>
    <b:MonthAccessed>11</b:MonthAccessed>
    <b:DayAccessed>07</b:DayAccessed>
    <b:URL>https://gov.wales/sites/default/files/publications/2019-03/wales-protecting-research-innovation-after-eu-exit.pdf</b:URL>
    <b:RefOrder>12</b:RefOrder>
  </b:Source>
  <b:Source>
    <b:Tag>Gov17</b:Tag>
    <b:SourceType>InternetSite</b:SourceType>
    <b:Guid>{7E358702-0441-45E3-96DE-2BE275F4D216}</b:Guid>
    <b:Author>
      <b:Author>
        <b:Corporate>Gov.uk</b:Corporate>
      </b:Author>
    </b:Author>
    <b:Title>Prosperity for All - Economic Action Plan</b:Title>
    <b:Year>2017</b:Year>
    <b:YearAccessed>2019</b:YearAccessed>
    <b:MonthAccessed>11</b:MonthAccessed>
    <b:DayAccessed>08</b:DayAccessed>
    <b:URL>https://gov.wales/prosperity-all-economic-action-plan</b:URL>
    <b:RefOrder>14</b:RefOrder>
  </b:Source>
  <b:Source>
    <b:Tag>Gov196</b:Tag>
    <b:SourceType>InternetSite</b:SourceType>
    <b:Guid>{02A6DDDF-0227-4A5C-847C-020431522414}</b:Guid>
    <b:Author>
      <b:Author>
        <b:Corporate>Gov.uk</b:Corporate>
      </b:Author>
    </b:Author>
    <b:Title>Office for Life Science: BIOSCIENCE AND HEALTH TECHNOLOGY SECTOR STATISTICS 2018</b:Title>
    <b:Year>2019</b:Year>
    <b:YearAccessed>2019</b:YearAccessed>
    <b:MonthAccessed>10</b:MonthAccessed>
    <b:DayAccessed>19</b:DayAccessed>
    <b:URL>https://assets.publishing.service.gov.uk/government/uploads/system/uploads/attachment_data/file/798583/Bioscience_and_Health_technology_Sector_2018.pdf</b:URL>
    <b:RefOrder>15</b:RefOrder>
  </b:Source>
  <b:Source>
    <b:Tag>ONS18</b:Tag>
    <b:SourceType>InternetSite</b:SourceType>
    <b:Guid>{B4412E20-E3F0-42BC-9C38-6655C273BB6D}</b:Guid>
    <b:Author>
      <b:Author>
        <b:Corporate>ONS</b:Corporate>
      </b:Author>
    </b:Author>
    <b:Title>Business Enterprise Research and Development, UK:2017</b:Title>
    <b:Year>2018</b:Year>
    <b:YearAccessed>2019</b:YearAccessed>
    <b:MonthAccessed>10</b:MonthAccessed>
    <b:DayAccessed>20</b:DayAccessed>
    <b:URL>https://www.ons.gov.uk/economy/governmentpublicsectorandtaxes/researchanddevelopmentexpenditure/bulletins/businessenterpriseresearchanddevelopment/2017</b:URL>
    <b:RefOrder>16</b:RefOrder>
  </b:Source>
  <b:Source>
    <b:Tag>Del19</b:Tag>
    <b:SourceType>InternetSite</b:SourceType>
    <b:Guid>{687580B4-AA07-4E7A-92AF-AB4B9C264DFF}</b:Guid>
    <b:Author>
      <b:Author>
        <b:Corporate>Deloitte</b:Corporate>
      </b:Author>
    </b:Author>
    <b:Title>Industry 4.0</b:Title>
    <b:Year>2019</b:Year>
    <b:YearAccessed>2019</b:YearAccessed>
    <b:MonthAccessed>10</b:MonthAccessed>
    <b:DayAccessed>21</b:DayAccessed>
    <b:URL>https://www2.deloitte.com/us/en/insights/focus/industry-4-0.html</b:URL>
    <b:RefOrder>18</b:RefOrder>
  </b:Source>
  <b:Source>
    <b:Tag>Har19</b:Tag>
    <b:SourceType>InternetSite</b:SourceType>
    <b:Guid>{5289E7A3-F3A8-4DA0-BA12-9C90CC66C281}</b:Guid>
    <b:Author>
      <b:Author>
        <b:Corporate>Harvard Business Review</b:Corporate>
      </b:Author>
    </b:Author>
    <b:Title>The Rise of Intelligent Automation</b:Title>
    <b:Year>2019</b:Year>
    <b:YearAccessed>2019</b:YearAccessed>
    <b:MonthAccessed>10</b:MonthAccessed>
    <b:DayAccessed>20</b:DayAccessed>
    <b:URL>https://hbr.org/sponsored/2019/02/the-rise-of-intelligent-automation</b:URL>
    <b:RefOrder>19</b:RefOrder>
  </b:Source>
  <b:Source>
    <b:Tag>McK17</b:Tag>
    <b:SourceType>InternetSite</b:SourceType>
    <b:Guid>{043D2B8A-4C80-48ED-9450-815F04B96316}</b:Guid>
    <b:Author>
      <b:Author>
        <b:Corporate>McKinsey Global Institute</b:Corporate>
      </b:Author>
    </b:Author>
    <b:Title>Technology, jobs, and the future of work</b:Title>
    <b:Year>2017</b:Year>
    <b:YearAccessed>2019</b:YearAccessed>
    <b:MonthAccessed>10</b:MonthAccessed>
    <b:DayAccessed>20</b:DayAccessed>
    <b:URL>https://www.mckinsey.com/featured-insights/employment-and-growth/technology-jobs-and-the-future-of-work</b:URL>
    <b:RefOrder>20</b:RefOrder>
  </b:Source>
  <b:Source>
    <b:Tag>wef19</b:Tag>
    <b:SourceType>InternetSite</b:SourceType>
    <b:Guid>{81C48548-C9DD-4AFF-BAAA-CFE11D29B647}</b:Guid>
    <b:Author>
      <b:Author>
        <b:Corporate>weforum.org</b:Corporate>
      </b:Author>
    </b:Author>
    <b:Title>5 Trends in the Global Economy – and their Implications for Economic Policymakers</b:Title>
    <b:Year>2019</b:Year>
    <b:YearAccessed>2019</b:YearAccessed>
    <b:MonthAccessed>10</b:MonthAccessed>
    <b:DayAccessed>20</b:DayAccessed>
    <b:URL>https://www.weforum.org/agenda/2019/10/global-competitiveness-report-2019-economic-trends-for-policymakers/</b:URL>
    <b:RefOrder>21</b:RefOrder>
  </b:Source>
  <b:Source>
    <b:Tag>Dav</b:Tag>
    <b:SourceType>BookSection</b:SourceType>
    <b:Guid>{8CA18CCD-9AA0-46F8-A3E4-437C9A571FF4}</b:Guid>
    <b:Author>
      <b:Author>
        <b:NameList>
          <b:Person>
            <b:Last>Farnham</b:Last>
            <b:First>David</b:First>
          </b:Person>
        </b:NameList>
      </b:Author>
    </b:Author>
    <b:Title>Demographic and Social Trends </b:Title>
    <b:BookTitle>Human Resource Management in Context; Insights, Strategy and Solutions</b:BookTitle>
    <b:Year>2015</b:Year>
    <b:Pages>298-318</b:Pages>
    <b:City>London </b:City>
    <b:Publisher>4th </b:Publisher>
    <b:RefOrder>22</b:RefOrder>
  </b:Source>
  <b:Source>
    <b:Tag>ONS19</b:Tag>
    <b:SourceType>InternetSite</b:SourceType>
    <b:Guid>{ACA4E71E-23EC-4948-8178-BBAF36F2FB05}</b:Guid>
    <b:Author>
      <b:Author>
        <b:Corporate>ONS</b:Corporate>
      </b:Author>
    </b:Author>
    <b:Title>Overview of the UK population: August 2019</b:Title>
    <b:Year>2019</b:Year>
    <b:YearAccessed>2019</b:YearAccessed>
    <b:MonthAccessed>11</b:MonthAccessed>
    <b:DayAccessed>11</b:DayAccessed>
    <b:URL>https://www.ons.gov.uk/peoplepopulationandcommunity/populationandmigration/populationestimates/articles/overviewoftheukpopulation/august2019</b:URL>
    <b:RefOrder>23</b:RefOrder>
  </b:Source>
  <b:Source>
    <b:Tag>ACA198</b:Tag>
    <b:SourceType>InternetSite</b:SourceType>
    <b:Guid>{8DB0B7B9-6568-45BE-B7A0-81D7155F5C9D}</b:Guid>
    <b:Author>
      <b:Author>
        <b:Corporate>ACAS</b:Corporate>
      </b:Author>
    </b:Author>
    <b:Title>Age discrimination</b:Title>
    <b:Year>2019</b:Year>
    <b:YearAccessed>2019</b:YearAccessed>
    <b:MonthAccessed>11</b:MonthAccessed>
    <b:DayAccessed>11</b:DayAccessed>
    <b:URL>https://www.acas.org.uk/index.aspx?articleid=1841</b:URL>
    <b:RefOrder>25</b:RefOrder>
  </b:Source>
  <b:Source>
    <b:Tag>Inn19</b:Tag>
    <b:SourceType>InternetSite</b:SourceType>
    <b:Guid>{039EBC63-2C3A-4546-AAFD-AA9F2DBDA484}</b:Guid>
    <b:Author>
      <b:Author>
        <b:Corporate>Innovate UK</b:Corporate>
      </b:Author>
    </b:Author>
    <b:Title>Knowledge Transfer Partnerships</b:Title>
    <b:Year>2019</b:Year>
    <b:YearAccessed>2019</b:YearAccessed>
    <b:MonthAccessed>11</b:MonthAccessed>
    <b:DayAccessed>11</b:DayAccessed>
    <b:URL>http://ktp.innovateuk.org/</b:URL>
    <b:RefOrder>26</b:RefOrder>
  </b:Source>
  <b:Source>
    <b:Tag>Age19</b:Tag>
    <b:SourceType>InternetSite</b:SourceType>
    <b:Guid>{BC66EA8A-CF12-4D13-B384-FCFF46010CEC}</b:Guid>
    <b:Title>For the Economy to cope with an Ageing population, we must identify new solutions - here's how</b:Title>
    <b:Year>2019</b:Year>
    <b:YearAccessed>2019</b:YearAccessed>
    <b:MonthAccessed>11</b:MonthAccessed>
    <b:DayAccessed>10</b:DayAccessed>
    <b:URL>https://www.weforum.org/agenda/2019/10/ageing-economics-population-health/</b:URL>
    <b:Author>
      <b:Author>
        <b:Corporate>World Economic Forum</b:Corporate>
      </b:Author>
    </b:Author>
    <b:RefOrder>27</b:RefOrder>
  </b:Source>
  <b:Source>
    <b:Tag>CIP174</b:Tag>
    <b:SourceType>InternetSite</b:SourceType>
    <b:Guid>{D70A3D87-24A2-4B0B-B7C1-93FF8D308288}</b:Guid>
    <b:Author>
      <b:Author>
        <b:Corporate>CIPD</b:Corporate>
      </b:Author>
    </b:Author>
    <b:Title>Impact of Artificial Intelligence, Robotics and Automation Technologies on Work</b:Title>
    <b:Year>2017b</b:Year>
    <b:YearAccessed>2019</b:YearAccessed>
    <b:MonthAccessed>10</b:MonthAccessed>
    <b:DayAccessed>20</b:DayAccessed>
    <b:URL>https://www.cipd.co.uk/Images/impact-of-artificial-intelliegnce-exec-summary_tcm18-33882.pdf</b:URL>
    <b:RefOrder>17</b:RefOrder>
  </b:Source>
  <b:Source>
    <b:Tag>CIP175</b:Tag>
    <b:SourceType>InternetSite</b:SourceType>
    <b:Guid>{9B2802B0-219F-43AE-9318-6C55BAD4498F}</b:Guid>
    <b:Author>
      <b:Author>
        <b:Corporate>CIPD</b:Corporate>
      </b:Author>
    </b:Author>
    <b:Title>Tackling post-Brexit labour and skills shortages</b:Title>
    <b:Year>2017a</b:Year>
    <b:YearAccessed>2019</b:YearAccessed>
    <b:MonthAccessed>11</b:MonthAccessed>
    <b:DayAccessed>09</b:DayAccessed>
    <b:URL>https://www.cipd.co.uk/knowledge/fundamentals/emp-law/recruitment/post-brexit-skills-shortages</b:URL>
    <b:RefOrder>13</b:RefOrder>
  </b:Source>
  <b:Source>
    <b:Tag>CIP16</b:Tag>
    <b:SourceType>BookSection</b:SourceType>
    <b:Guid>{1F207023-EA29-4BB8-8AEE-C90F44CF1E5A}</b:Guid>
    <b:Author>
      <b:Author>
        <b:Corporate>CIPD</b:Corporate>
      </b:Author>
      <b:Editor>
        <b:NameList>
          <b:Person>
            <b:Last>Stephen Taylor</b:Last>
            <b:First>Caro</b:First>
            <b:Middle>Woodhamsl</b:Middle>
          </b:Person>
        </b:NameList>
      </b:Editor>
    </b:Author>
    <b:Title>Studying Human Resource Management</b:Title>
    <b:Year>2016</b:Year>
    <b:City>London</b:City>
    <b:Publisher>CIPD</b:Publisher>
    <b:BookTitle>Studying Human Resource Management</b:BookTitle>
    <b:Pages>134</b:Pages>
    <b:RefOrder>32</b:RefOrder>
  </b:Source>
  <b:Source>
    <b:Tag>eve16</b:Tag>
    <b:SourceType>InternetSite</b:SourceType>
    <b:Guid>{7A11ACEE-C339-4CDF-AC2F-C4F759775D0A}</b:Guid>
    <b:Author>
      <b:Author>
        <b:NameList>
          <b:Person>
            <b:Last>everyonesbusiness.coop</b:Last>
          </b:Person>
        </b:NameList>
      </b:Author>
    </b:Author>
    <b:Title>top-5-uk-employee-owned-companies-201516/</b:Title>
    <b:Year>2016</b:Year>
    <b:YearAccessed>2018</b:YearAccessed>
    <b:MonthAccessed>October</b:MonthAccessed>
    <b:DayAccessed>20</b:DayAccessed>
    <b:URL>http://www.everyonesbusiness.coop/en/2016/03/18/top-5-uk-employee-owned-companies-201516/</b:URL>
    <b:RefOrder>33</b:RefOrder>
  </b:Source>
  <b:Source>
    <b:Tag>Har14</b:Tag>
    <b:SourceType>InternetSite</b:SourceType>
    <b:Guid>{6DFCC521-CF2E-4603-8952-7CD5300D466D}</b:Guid>
    <b:Author>
      <b:Author>
        <b:Corporate>Harvard Business Review</b:Corporate>
      </b:Author>
    </b:Author>
    <b:Title>The Explainer Porters Five Forces</b:Title>
    <b:Year>2014</b:Year>
    <b:YearAccessed>2019</b:YearAccessed>
    <b:MonthAccessed>01</b:MonthAccessed>
    <b:DayAccessed>04</b:DayAccessed>
    <b:URL>https://hbr.org/video/3590615226001/the-explainer-porters-five-forces</b:URL>
    <b:RefOrder>2</b:RefOrder>
  </b:Source>
  <b:Source>
    <b:Tag>CIP1813</b:Tag>
    <b:SourceType>InternetSite</b:SourceType>
    <b:Guid>{EFB31E62-4840-4CA7-9547-19C603664599}</b:Guid>
    <b:Author>
      <b:Author>
        <b:Corporate>CIPD</b:Corporate>
      </b:Author>
    </b:Author>
    <b:Title>PESTLE Analysis</b:Title>
    <b:Year>2018</b:Year>
    <b:YearAccessed>2019</b:YearAccessed>
    <b:MonthAccessed>11</b:MonthAccessed>
    <b:DayAccessed>14</b:DayAccessed>
    <b:URL>https://www.cipd.co.uk/knowledge/strategy/organisational-development/pestle-analysis-factsheet</b:URL>
    <b:RefOrder>3</b:RefOrder>
  </b:Source>
  <b:Source>
    <b:Tag>Bus16</b:Tag>
    <b:SourceType>InternetSite</b:SourceType>
    <b:Guid>{CB8C6C46-8270-4B7C-A44A-70BB175A3028}</b:Guid>
    <b:Author>
      <b:Author>
        <b:Corporate>Business to you</b:Corporate>
      </b:Author>
    </b:Author>
    <b:Title>Scanning the Environment: PESTEL Analysis</b:Title>
    <b:Year>2016</b:Year>
    <b:YearAccessed>2019</b:YearAccessed>
    <b:MonthAccessed>11</b:MonthAccessed>
    <b:DayAccessed>17</b:DayAccessed>
    <b:URL>https://www.business-to-you.com/scanning-the-environment-pestel-analysis/</b:URL>
    <b:RefOrder>4</b:RefOrder>
  </b:Source>
  <b:Source>
    <b:Tag>Abete</b:Tag>
    <b:SourceType>InternetSite</b:SourceType>
    <b:Guid>{10CCABED-3FD0-439D-994C-8B810A665C67}</b:Guid>
    <b:Author>
      <b:Author>
        <b:Corporate>Aber Instruments</b:Corporate>
      </b:Author>
    </b:Author>
    <b:Title>About us</b:Title>
    <b:Year>2019</b:Year>
    <b:YearAccessed>2019</b:YearAccessed>
    <b:MonthAccessed>11</b:MonthAccessed>
    <b:DayAccessed>17</b:DayAccessed>
    <b:URL>https://www.aberinstruments.com/pages/about-us</b:URL>
    <b:RefOrder>1</b:RefOrder>
  </b:Source>
  <b:Source>
    <b:Tag>CIP196</b:Tag>
    <b:SourceType>InternetSite</b:SourceType>
    <b:Guid>{24CDF8CF-9F59-4960-9104-B517C17F001D}</b:Guid>
    <b:Author>
      <b:Author>
        <b:Corporate>CIPD</b:Corporate>
      </b:Author>
    </b:Author>
    <b:Title>Continuity Planning for HR Brexit and Beyond </b:Title>
    <b:Year>2019</b:Year>
    <b:YearAccessed>2019</b:YearAccessed>
    <b:MonthAccessed>11</b:MonthAccessed>
    <b:DayAccessed>18</b:DayAccessed>
    <b:URL>https://www.cipd.co.uk/Images/continuity-planning-for-hr-brexit-and-beyond_tcm18-55181.pdf</b:URL>
    <b:RefOrder>30</b:RefOrder>
  </b:Source>
  <b:Source>
    <b:Tag>CIP14</b:Tag>
    <b:SourceType>InternetSite</b:SourceType>
    <b:Guid>{D586D3DA-48A2-4379-A008-0FF06105E7C8}</b:Guid>
    <b:Author>
      <b:Author>
        <b:Corporate>CIPD</b:Corporate>
      </b:Author>
    </b:Author>
    <b:Title>Managing an Age Diverse Workforce</b:Title>
    <b:Year>2014</b:Year>
    <b:YearAccessed>2019</b:YearAccessed>
    <b:MonthAccessed>11</b:MonthAccessed>
    <b:DayAccessed>17</b:DayAccessed>
    <b:URL>https://www.cipd.co.uk/Images/managing-an-age-diverse-workforce_2014_tcm18-10838.PDF</b:URL>
    <b:RefOrder>28</b:RefOrder>
  </b:Source>
  <b:Source>
    <b:Tag>Peo191</b:Tag>
    <b:SourceType>InternetSite</b:SourceType>
    <b:Guid>{2E5B16FB-5536-4AB8-AF36-59757AE3D17F}</b:Guid>
    <b:Author>
      <b:Author>
        <b:Corporate>People Mangement </b:Corporate>
      </b:Author>
    </b:Author>
    <b:Title>How to successfully support an ageing workforce</b:Title>
    <b:Year>2019</b:Year>
    <b:YearAccessed>2019</b:YearAccessed>
    <b:MonthAccessed>11</b:MonthAccessed>
    <b:DayAccessed>17</b:DayAccessed>
    <b:URL>https://www.peoplemanagement.co.uk/voices/comment/how-successfully-support-ageing-workforce</b:URL>
    <b:RefOrder>29</b:RefOrder>
  </b:Source>
  <b:Source>
    <b:Tag>The191</b:Tag>
    <b:SourceType>InternetSite</b:SourceType>
    <b:Guid>{8872694D-A5E0-4E5C-B26E-DB412C58CD0D}</b:Guid>
    <b:Author>
      <b:Author>
        <b:Corporate>The Guardian</b:Corporate>
      </b:Author>
    </b:Author>
    <b:Title>Number of over 70s still in work more than doubles in a decade</b:Title>
    <b:Year>2019</b:Year>
    <b:YearAccessed>2019</b:YearAccessed>
    <b:MonthAccessed>11</b:MonthAccessed>
    <b:DayAccessed>15</b:DayAccessed>
    <b:URL>https://www.theguardian.com/money/2019/may/27/number-of-over-70s-still-in-work-more-than-doubles-in-a-decade</b:URL>
    <b:RefOrder>24</b:RefOrder>
  </b:Source>
  <b:Source>
    <b:Tag>htt19</b:Tag>
    <b:SourceType>InternetSite</b:SourceType>
    <b:Guid>{94856E32-C0B4-490A-8C19-79A0C99D7492}</b:Guid>
    <b:Title>AI-fuelled organisations</b:Title>
    <b:Year>2019</b:Year>
    <b:YearAccessed>2019</b:YearAccessed>
    <b:MonthAccessed>11</b:MonthAccessed>
    <b:DayAccessed>18</b:DayAccessed>
    <b:URL>https://www2.deloitte.com/content/dam/Deloitte/uk/Documents/technology/deloitte-uk-tech-trends-2019-chapter2-ai-fuelled.pdf</b:URL>
    <b:Author>
      <b:Author>
        <b:Corporate>Deloitte</b:Corporate>
      </b:Author>
    </b:Author>
    <b:RefOrder>31</b:RefOrder>
  </b:Source>
</b:Sources>
</file>

<file path=customXml/itemProps1.xml><?xml version="1.0" encoding="utf-8"?>
<ds:datastoreItem xmlns:ds="http://schemas.openxmlformats.org/officeDocument/2006/customXml" ds:itemID="{EF7EE8B0-31E4-4065-9D7D-A9779E8D1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3796</Words>
  <Characters>21643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ifor</cp:lastModifiedBy>
  <cp:revision>2</cp:revision>
  <cp:lastPrinted>2019-11-18T14:22:00Z</cp:lastPrinted>
  <dcterms:created xsi:type="dcterms:W3CDTF">2019-11-18T23:57:00Z</dcterms:created>
  <dcterms:modified xsi:type="dcterms:W3CDTF">2019-11-18T23:57:00Z</dcterms:modified>
</cp:coreProperties>
</file>