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F45B37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478AA">
        <w:rPr>
          <w:rFonts w:asciiTheme="minorBidi" w:hAnsiTheme="minorBidi"/>
          <w:sz w:val="28"/>
          <w:szCs w:val="28"/>
        </w:rPr>
        <w:t>Lukasz Blecher</w:t>
      </w:r>
      <w:r w:rsidR="0039721B">
        <w:rPr>
          <w:rFonts w:asciiTheme="minorBidi" w:hAnsiTheme="minorBidi"/>
          <w:sz w:val="28"/>
          <w:szCs w:val="28"/>
        </w:rPr>
        <w:t>t</w:t>
      </w:r>
    </w:p>
    <w:p w14:paraId="485B6F49" w14:textId="7E50412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B0670">
        <w:rPr>
          <w:rFonts w:asciiTheme="minorBidi" w:hAnsiTheme="minorBidi"/>
          <w:sz w:val="28"/>
          <w:szCs w:val="28"/>
        </w:rPr>
        <w:t>2513412</w:t>
      </w:r>
    </w:p>
    <w:p w14:paraId="3C1E7A20" w14:textId="483FE24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66A62">
        <w:rPr>
          <w:rFonts w:asciiTheme="minorBidi" w:hAnsiTheme="minorBidi"/>
          <w:sz w:val="28"/>
          <w:szCs w:val="28"/>
        </w:rPr>
        <w:t>LCHS</w:t>
      </w:r>
      <w:r w:rsidR="00FC2CFB">
        <w:rPr>
          <w:rFonts w:asciiTheme="minorBidi" w:hAnsiTheme="minorBidi"/>
          <w:sz w:val="28"/>
          <w:szCs w:val="28"/>
        </w:rPr>
        <w:t>4001_LON</w:t>
      </w:r>
    </w:p>
    <w:p w14:paraId="4EEB2DA3" w14:textId="76D2366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C2CFB">
        <w:rPr>
          <w:rFonts w:asciiTheme="minorBidi" w:hAnsiTheme="minorBidi"/>
          <w:sz w:val="28"/>
          <w:szCs w:val="28"/>
        </w:rPr>
        <w:t>Academic and employability skills</w:t>
      </w:r>
    </w:p>
    <w:p w14:paraId="112342CB" w14:textId="71FF06C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6E35F3">
        <w:rPr>
          <w:rFonts w:asciiTheme="minorBidi" w:hAnsiTheme="minorBidi"/>
          <w:sz w:val="28"/>
          <w:szCs w:val="28"/>
        </w:rPr>
        <w:t>Mark Kane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0C6FE9F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C3858">
        <w:rPr>
          <w:rFonts w:asciiTheme="minorBidi" w:hAnsiTheme="minorBidi"/>
          <w:sz w:val="28"/>
          <w:szCs w:val="28"/>
        </w:rPr>
        <w:t>24.04.2026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22510A0D" w14:textId="1FC145E6" w:rsidR="00FE1B5A" w:rsidRDefault="0156E134">
          <w:pPr>
            <w:pStyle w:val="TOC2"/>
            <w:tabs>
              <w:tab w:val="left" w:pos="880"/>
              <w:tab w:val="right" w:leader="dot" w:pos="9016"/>
            </w:tabs>
            <w:rPr>
              <w:rFonts w:asciiTheme="minorHAnsi" w:hAnsiTheme="minorHAnsi" w:cstheme="minorBidi"/>
              <w:b w:val="0"/>
              <w:bCs w:val="0"/>
              <w:noProof/>
              <w:sz w:val="24"/>
              <w:szCs w:val="24"/>
              <w:lang w:val="pl-PL" w:eastAsia="pl-PL"/>
            </w:rPr>
          </w:pPr>
          <w:r>
            <w:fldChar w:fldCharType="begin"/>
          </w:r>
          <w:r w:rsidR="00184A9A">
            <w:instrText>TOC \o "1-3" \z \u \h</w:instrText>
          </w:r>
          <w:r>
            <w:fldChar w:fldCharType="separate"/>
          </w:r>
          <w:hyperlink w:anchor="_Toc227883682" w:history="1">
            <w:r w:rsidR="00FE1B5A" w:rsidRPr="00E0025A">
              <w:rPr>
                <w:rStyle w:val="Hyperlink"/>
                <w:noProof/>
              </w:rPr>
              <w:t>1.1</w:t>
            </w:r>
            <w:r w:rsidR="00FE1B5A">
              <w:rPr>
                <w:rFonts w:asciiTheme="minorHAnsi" w:hAnsiTheme="minorHAnsi" w:cstheme="minorBidi"/>
                <w:b w:val="0"/>
                <w:bCs w:val="0"/>
                <w:noProof/>
                <w:sz w:val="24"/>
                <w:szCs w:val="24"/>
                <w:lang w:val="pl-PL" w:eastAsia="pl-PL"/>
              </w:rPr>
              <w:tab/>
            </w:r>
            <w:r w:rsidR="00FE1B5A" w:rsidRPr="00E0025A">
              <w:rPr>
                <w:rStyle w:val="Hyperlink"/>
                <w:noProof/>
              </w:rPr>
              <w:t>Introduction</w:t>
            </w:r>
            <w:r w:rsidR="00FE1B5A">
              <w:rPr>
                <w:noProof/>
                <w:webHidden/>
              </w:rPr>
              <w:tab/>
            </w:r>
            <w:r w:rsidR="00FE1B5A">
              <w:rPr>
                <w:noProof/>
                <w:webHidden/>
              </w:rPr>
              <w:fldChar w:fldCharType="begin"/>
            </w:r>
            <w:r w:rsidR="00FE1B5A">
              <w:rPr>
                <w:noProof/>
                <w:webHidden/>
              </w:rPr>
              <w:instrText xml:space="preserve"> PAGEREF _Toc227883682 \h </w:instrText>
            </w:r>
            <w:r w:rsidR="00FE1B5A">
              <w:rPr>
                <w:noProof/>
                <w:webHidden/>
              </w:rPr>
            </w:r>
            <w:r w:rsidR="00FE1B5A">
              <w:rPr>
                <w:noProof/>
                <w:webHidden/>
              </w:rPr>
              <w:fldChar w:fldCharType="separate"/>
            </w:r>
            <w:r w:rsidR="00FE1B5A">
              <w:rPr>
                <w:noProof/>
                <w:webHidden/>
              </w:rPr>
              <w:t>3</w:t>
            </w:r>
            <w:r w:rsidR="00FE1B5A">
              <w:rPr>
                <w:noProof/>
                <w:webHidden/>
              </w:rPr>
              <w:fldChar w:fldCharType="end"/>
            </w:r>
          </w:hyperlink>
        </w:p>
        <w:p w14:paraId="19FB6C2B" w14:textId="16AD0049" w:rsidR="00FE1B5A" w:rsidRDefault="00FE1B5A">
          <w:pPr>
            <w:pStyle w:val="TOC2"/>
            <w:tabs>
              <w:tab w:val="right" w:leader="dot" w:pos="9016"/>
            </w:tabs>
            <w:rPr>
              <w:rFonts w:asciiTheme="minorHAnsi" w:hAnsiTheme="minorHAnsi" w:cstheme="minorBidi"/>
              <w:b w:val="0"/>
              <w:bCs w:val="0"/>
              <w:noProof/>
              <w:sz w:val="24"/>
              <w:szCs w:val="24"/>
              <w:lang w:val="pl-PL" w:eastAsia="pl-PL"/>
            </w:rPr>
          </w:pPr>
          <w:hyperlink w:anchor="_Toc227883683" w:history="1">
            <w:r w:rsidRPr="00E0025A">
              <w:rPr>
                <w:rStyle w:val="Hyperlink"/>
                <w:noProof/>
              </w:rPr>
              <w:t>2 Social worker in the Health and Social Care Field</w:t>
            </w:r>
            <w:r>
              <w:rPr>
                <w:noProof/>
                <w:webHidden/>
              </w:rPr>
              <w:tab/>
            </w:r>
            <w:r>
              <w:rPr>
                <w:noProof/>
                <w:webHidden/>
              </w:rPr>
              <w:fldChar w:fldCharType="begin"/>
            </w:r>
            <w:r>
              <w:rPr>
                <w:noProof/>
                <w:webHidden/>
              </w:rPr>
              <w:instrText xml:space="preserve"> PAGEREF _Toc227883683 \h </w:instrText>
            </w:r>
            <w:r>
              <w:rPr>
                <w:noProof/>
                <w:webHidden/>
              </w:rPr>
            </w:r>
            <w:r>
              <w:rPr>
                <w:noProof/>
                <w:webHidden/>
              </w:rPr>
              <w:fldChar w:fldCharType="separate"/>
            </w:r>
            <w:r>
              <w:rPr>
                <w:noProof/>
                <w:webHidden/>
              </w:rPr>
              <w:t>3</w:t>
            </w:r>
            <w:r>
              <w:rPr>
                <w:noProof/>
                <w:webHidden/>
              </w:rPr>
              <w:fldChar w:fldCharType="end"/>
            </w:r>
          </w:hyperlink>
        </w:p>
        <w:p w14:paraId="5D71601F" w14:textId="7E6B214D" w:rsidR="00FE1B5A" w:rsidRDefault="00FE1B5A">
          <w:pPr>
            <w:pStyle w:val="TOC2"/>
            <w:tabs>
              <w:tab w:val="right" w:leader="dot" w:pos="9016"/>
            </w:tabs>
            <w:rPr>
              <w:rFonts w:asciiTheme="minorHAnsi" w:hAnsiTheme="minorHAnsi" w:cstheme="minorBidi"/>
              <w:b w:val="0"/>
              <w:bCs w:val="0"/>
              <w:noProof/>
              <w:sz w:val="24"/>
              <w:szCs w:val="24"/>
              <w:lang w:val="pl-PL" w:eastAsia="pl-PL"/>
            </w:rPr>
          </w:pPr>
          <w:hyperlink w:anchor="_Toc227883684" w:history="1">
            <w:r w:rsidRPr="00E0025A">
              <w:rPr>
                <w:rStyle w:val="Hyperlink"/>
                <w:noProof/>
              </w:rPr>
              <w:t>2.1 Description of social worker in Health and Social Care</w:t>
            </w:r>
            <w:r>
              <w:rPr>
                <w:noProof/>
                <w:webHidden/>
              </w:rPr>
              <w:tab/>
            </w:r>
            <w:r>
              <w:rPr>
                <w:noProof/>
                <w:webHidden/>
              </w:rPr>
              <w:fldChar w:fldCharType="begin"/>
            </w:r>
            <w:r>
              <w:rPr>
                <w:noProof/>
                <w:webHidden/>
              </w:rPr>
              <w:instrText xml:space="preserve"> PAGEREF _Toc227883684 \h </w:instrText>
            </w:r>
            <w:r>
              <w:rPr>
                <w:noProof/>
                <w:webHidden/>
              </w:rPr>
            </w:r>
            <w:r>
              <w:rPr>
                <w:noProof/>
                <w:webHidden/>
              </w:rPr>
              <w:fldChar w:fldCharType="separate"/>
            </w:r>
            <w:r>
              <w:rPr>
                <w:noProof/>
                <w:webHidden/>
              </w:rPr>
              <w:t>3</w:t>
            </w:r>
            <w:r>
              <w:rPr>
                <w:noProof/>
                <w:webHidden/>
              </w:rPr>
              <w:fldChar w:fldCharType="end"/>
            </w:r>
          </w:hyperlink>
        </w:p>
        <w:p w14:paraId="61816F6F" w14:textId="105556B3" w:rsidR="00FE1B5A" w:rsidRDefault="00FE1B5A">
          <w:pPr>
            <w:pStyle w:val="TOC2"/>
            <w:tabs>
              <w:tab w:val="right" w:leader="dot" w:pos="9016"/>
            </w:tabs>
            <w:rPr>
              <w:rFonts w:asciiTheme="minorHAnsi" w:hAnsiTheme="minorHAnsi" w:cstheme="minorBidi"/>
              <w:b w:val="0"/>
              <w:bCs w:val="0"/>
              <w:noProof/>
              <w:sz w:val="24"/>
              <w:szCs w:val="24"/>
              <w:lang w:val="pl-PL" w:eastAsia="pl-PL"/>
            </w:rPr>
          </w:pPr>
          <w:hyperlink w:anchor="_Toc227883685" w:history="1">
            <w:r w:rsidRPr="00E0025A">
              <w:rPr>
                <w:rStyle w:val="Hyperlink"/>
                <w:noProof/>
              </w:rPr>
              <w:t>2.2 Explanation of Most Significant Skills Needed for social worker in Health and Social Care</w:t>
            </w:r>
            <w:r>
              <w:rPr>
                <w:noProof/>
                <w:webHidden/>
              </w:rPr>
              <w:tab/>
            </w:r>
            <w:r>
              <w:rPr>
                <w:noProof/>
                <w:webHidden/>
              </w:rPr>
              <w:fldChar w:fldCharType="begin"/>
            </w:r>
            <w:r>
              <w:rPr>
                <w:noProof/>
                <w:webHidden/>
              </w:rPr>
              <w:instrText xml:space="preserve"> PAGEREF _Toc227883685 \h </w:instrText>
            </w:r>
            <w:r>
              <w:rPr>
                <w:noProof/>
                <w:webHidden/>
              </w:rPr>
            </w:r>
            <w:r>
              <w:rPr>
                <w:noProof/>
                <w:webHidden/>
              </w:rPr>
              <w:fldChar w:fldCharType="separate"/>
            </w:r>
            <w:r>
              <w:rPr>
                <w:noProof/>
                <w:webHidden/>
              </w:rPr>
              <w:t>4</w:t>
            </w:r>
            <w:r>
              <w:rPr>
                <w:noProof/>
                <w:webHidden/>
              </w:rPr>
              <w:fldChar w:fldCharType="end"/>
            </w:r>
          </w:hyperlink>
        </w:p>
        <w:p w14:paraId="3D9CDDED" w14:textId="56DAF822" w:rsidR="00FE1B5A" w:rsidRDefault="00FE1B5A">
          <w:pPr>
            <w:pStyle w:val="TOC2"/>
            <w:tabs>
              <w:tab w:val="right" w:leader="dot" w:pos="9016"/>
            </w:tabs>
            <w:rPr>
              <w:rFonts w:asciiTheme="minorHAnsi" w:hAnsiTheme="minorHAnsi" w:cstheme="minorBidi"/>
              <w:b w:val="0"/>
              <w:bCs w:val="0"/>
              <w:noProof/>
              <w:sz w:val="24"/>
              <w:szCs w:val="24"/>
              <w:lang w:val="pl-PL" w:eastAsia="pl-PL"/>
            </w:rPr>
          </w:pPr>
          <w:hyperlink w:anchor="_Toc227883686" w:history="1">
            <w:r w:rsidRPr="00E0025A">
              <w:rPr>
                <w:rStyle w:val="Hyperlink"/>
                <w:noProof/>
              </w:rPr>
              <w:t>3 Strategies for Skill Improvement for social worker</w:t>
            </w:r>
            <w:r>
              <w:rPr>
                <w:noProof/>
                <w:webHidden/>
              </w:rPr>
              <w:tab/>
            </w:r>
            <w:r>
              <w:rPr>
                <w:noProof/>
                <w:webHidden/>
              </w:rPr>
              <w:fldChar w:fldCharType="begin"/>
            </w:r>
            <w:r>
              <w:rPr>
                <w:noProof/>
                <w:webHidden/>
              </w:rPr>
              <w:instrText xml:space="preserve"> PAGEREF _Toc227883686 \h </w:instrText>
            </w:r>
            <w:r>
              <w:rPr>
                <w:noProof/>
                <w:webHidden/>
              </w:rPr>
            </w:r>
            <w:r>
              <w:rPr>
                <w:noProof/>
                <w:webHidden/>
              </w:rPr>
              <w:fldChar w:fldCharType="separate"/>
            </w:r>
            <w:r>
              <w:rPr>
                <w:noProof/>
                <w:webHidden/>
              </w:rPr>
              <w:t>5</w:t>
            </w:r>
            <w:r>
              <w:rPr>
                <w:noProof/>
                <w:webHidden/>
              </w:rPr>
              <w:fldChar w:fldCharType="end"/>
            </w:r>
          </w:hyperlink>
        </w:p>
        <w:p w14:paraId="45FA9674" w14:textId="7FEB300D" w:rsidR="00FE1B5A" w:rsidRDefault="00FE1B5A">
          <w:pPr>
            <w:pStyle w:val="TOC2"/>
            <w:tabs>
              <w:tab w:val="right" w:leader="dot" w:pos="9016"/>
            </w:tabs>
            <w:rPr>
              <w:rFonts w:asciiTheme="minorHAnsi" w:hAnsiTheme="minorHAnsi" w:cstheme="minorBidi"/>
              <w:b w:val="0"/>
              <w:bCs w:val="0"/>
              <w:noProof/>
              <w:sz w:val="24"/>
              <w:szCs w:val="24"/>
              <w:lang w:val="pl-PL" w:eastAsia="pl-PL"/>
            </w:rPr>
          </w:pPr>
          <w:hyperlink w:anchor="_Toc227883687" w:history="1">
            <w:r w:rsidRPr="00E0025A">
              <w:rPr>
                <w:rStyle w:val="Hyperlink"/>
                <w:noProof/>
              </w:rPr>
              <w:t>3.1 Three Strategies to Improve the Skills for social worker</w:t>
            </w:r>
            <w:r>
              <w:rPr>
                <w:noProof/>
                <w:webHidden/>
              </w:rPr>
              <w:tab/>
            </w:r>
            <w:r>
              <w:rPr>
                <w:noProof/>
                <w:webHidden/>
              </w:rPr>
              <w:fldChar w:fldCharType="begin"/>
            </w:r>
            <w:r>
              <w:rPr>
                <w:noProof/>
                <w:webHidden/>
              </w:rPr>
              <w:instrText xml:space="preserve"> PAGEREF _Toc227883687 \h </w:instrText>
            </w:r>
            <w:r>
              <w:rPr>
                <w:noProof/>
                <w:webHidden/>
              </w:rPr>
            </w:r>
            <w:r>
              <w:rPr>
                <w:noProof/>
                <w:webHidden/>
              </w:rPr>
              <w:fldChar w:fldCharType="separate"/>
            </w:r>
            <w:r>
              <w:rPr>
                <w:noProof/>
                <w:webHidden/>
              </w:rPr>
              <w:t>5</w:t>
            </w:r>
            <w:r>
              <w:rPr>
                <w:noProof/>
                <w:webHidden/>
              </w:rPr>
              <w:fldChar w:fldCharType="end"/>
            </w:r>
          </w:hyperlink>
        </w:p>
        <w:p w14:paraId="396AB350" w14:textId="0ADF219F" w:rsidR="00FE1B5A" w:rsidRDefault="00FE1B5A">
          <w:pPr>
            <w:pStyle w:val="TOC2"/>
            <w:tabs>
              <w:tab w:val="right" w:leader="dot" w:pos="9016"/>
            </w:tabs>
            <w:rPr>
              <w:rFonts w:asciiTheme="minorHAnsi" w:hAnsiTheme="minorHAnsi" w:cstheme="minorBidi"/>
              <w:b w:val="0"/>
              <w:bCs w:val="0"/>
              <w:noProof/>
              <w:sz w:val="24"/>
              <w:szCs w:val="24"/>
              <w:lang w:val="pl-PL" w:eastAsia="pl-PL"/>
            </w:rPr>
          </w:pPr>
          <w:hyperlink w:anchor="_Toc227883688" w:history="1">
            <w:r w:rsidRPr="00E0025A">
              <w:rPr>
                <w:rStyle w:val="Hyperlink"/>
                <w:noProof/>
                <w:lang w:val="pl-PL"/>
              </w:rPr>
              <w:t>4 Conclusion</w:t>
            </w:r>
            <w:r>
              <w:rPr>
                <w:noProof/>
                <w:webHidden/>
              </w:rPr>
              <w:tab/>
            </w:r>
            <w:r>
              <w:rPr>
                <w:noProof/>
                <w:webHidden/>
              </w:rPr>
              <w:fldChar w:fldCharType="begin"/>
            </w:r>
            <w:r>
              <w:rPr>
                <w:noProof/>
                <w:webHidden/>
              </w:rPr>
              <w:instrText xml:space="preserve"> PAGEREF _Toc227883688 \h </w:instrText>
            </w:r>
            <w:r>
              <w:rPr>
                <w:noProof/>
                <w:webHidden/>
              </w:rPr>
            </w:r>
            <w:r>
              <w:rPr>
                <w:noProof/>
                <w:webHidden/>
              </w:rPr>
              <w:fldChar w:fldCharType="separate"/>
            </w:r>
            <w:r>
              <w:rPr>
                <w:noProof/>
                <w:webHidden/>
              </w:rPr>
              <w:t>6</w:t>
            </w:r>
            <w:r>
              <w:rPr>
                <w:noProof/>
                <w:webHidden/>
              </w:rPr>
              <w:fldChar w:fldCharType="end"/>
            </w:r>
          </w:hyperlink>
        </w:p>
        <w:p w14:paraId="4D6DCF5D" w14:textId="48FE124B" w:rsidR="00FE1B5A" w:rsidRDefault="00FE1B5A">
          <w:pPr>
            <w:pStyle w:val="TOC2"/>
            <w:tabs>
              <w:tab w:val="right" w:leader="dot" w:pos="9016"/>
            </w:tabs>
            <w:rPr>
              <w:rFonts w:asciiTheme="minorHAnsi" w:hAnsiTheme="minorHAnsi" w:cstheme="minorBidi"/>
              <w:b w:val="0"/>
              <w:bCs w:val="0"/>
              <w:noProof/>
              <w:sz w:val="24"/>
              <w:szCs w:val="24"/>
              <w:lang w:val="pl-PL" w:eastAsia="pl-PL"/>
            </w:rPr>
          </w:pPr>
          <w:hyperlink w:anchor="_Toc227883689" w:history="1">
            <w:r w:rsidRPr="00E0025A">
              <w:rPr>
                <w:rStyle w:val="Hyperlink"/>
                <w:noProof/>
              </w:rPr>
              <w:t>5 Reference List</w:t>
            </w:r>
            <w:r>
              <w:rPr>
                <w:noProof/>
                <w:webHidden/>
              </w:rPr>
              <w:tab/>
            </w:r>
            <w:r>
              <w:rPr>
                <w:noProof/>
                <w:webHidden/>
              </w:rPr>
              <w:fldChar w:fldCharType="begin"/>
            </w:r>
            <w:r>
              <w:rPr>
                <w:noProof/>
                <w:webHidden/>
              </w:rPr>
              <w:instrText xml:space="preserve"> PAGEREF _Toc227883689 \h </w:instrText>
            </w:r>
            <w:r>
              <w:rPr>
                <w:noProof/>
                <w:webHidden/>
              </w:rPr>
            </w:r>
            <w:r>
              <w:rPr>
                <w:noProof/>
                <w:webHidden/>
              </w:rPr>
              <w:fldChar w:fldCharType="separate"/>
            </w:r>
            <w:r>
              <w:rPr>
                <w:noProof/>
                <w:webHidden/>
              </w:rPr>
              <w:t>7</w:t>
            </w:r>
            <w:r>
              <w:rPr>
                <w:noProof/>
                <w:webHidden/>
              </w:rPr>
              <w:fldChar w:fldCharType="end"/>
            </w:r>
          </w:hyperlink>
        </w:p>
        <w:p w14:paraId="2F2A1EA8" w14:textId="08B911AF"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0835845A" w:rsidR="00A035CD" w:rsidRDefault="00A035CD" w:rsidP="00482AF8">
      <w:pPr>
        <w:pStyle w:val="Heading2"/>
        <w:numPr>
          <w:ilvl w:val="1"/>
          <w:numId w:val="33"/>
        </w:numPr>
        <w:spacing w:line="360" w:lineRule="auto"/>
        <w:rPr>
          <w:color w:val="4471C4"/>
        </w:rPr>
      </w:pPr>
      <w:bookmarkStart w:id="0" w:name="_Toc227883682"/>
      <w:r w:rsidRPr="0CF501EC">
        <w:rPr>
          <w:color w:val="4471C4"/>
        </w:rPr>
        <w:lastRenderedPageBreak/>
        <w:t>Introduction</w:t>
      </w:r>
      <w:bookmarkEnd w:id="0"/>
      <w:r w:rsidR="009A3177">
        <w:rPr>
          <w:color w:val="4471C4"/>
        </w:rPr>
        <w:t xml:space="preserve"> </w:t>
      </w:r>
    </w:p>
    <w:p w14:paraId="5B29A8F2" w14:textId="77777777" w:rsidR="00651F03" w:rsidRPr="00482AF8" w:rsidRDefault="00651F03" w:rsidP="00482AF8">
      <w:pPr>
        <w:spacing w:line="360" w:lineRule="auto"/>
        <w:rPr>
          <w:rFonts w:ascii="Arial" w:hAnsi="Arial" w:cs="Arial"/>
          <w:sz w:val="22"/>
        </w:rPr>
      </w:pPr>
      <w:r w:rsidRPr="00482AF8">
        <w:rPr>
          <w:rFonts w:ascii="Arial" w:hAnsi="Arial" w:cs="Arial"/>
          <w:sz w:val="22"/>
        </w:rPr>
        <w:t>In 21st-century society, the health and social care sector is one of the most important sectors of the national economy, providing support to vulnerable residents struggling with health and mental health issues. The social worker's role is to identify these challenges and provide appropriate assistance. They serve as a bridge between public institutions and individuals and should strive to improve the quality of life of those in their care.</w:t>
      </w:r>
    </w:p>
    <w:p w14:paraId="68433F87" w14:textId="77777777" w:rsidR="00651F03" w:rsidRPr="00482AF8" w:rsidRDefault="00651F03" w:rsidP="00482AF8">
      <w:pPr>
        <w:spacing w:line="360" w:lineRule="auto"/>
        <w:rPr>
          <w:rFonts w:ascii="Arial" w:hAnsi="Arial" w:cs="Arial"/>
          <w:sz w:val="22"/>
        </w:rPr>
      </w:pPr>
      <w:r w:rsidRPr="00482AF8">
        <w:rPr>
          <w:rFonts w:ascii="Arial" w:hAnsi="Arial" w:cs="Arial"/>
          <w:sz w:val="22"/>
        </w:rPr>
        <w:t>This report will explore the specifics of this profession and outline the key competencies required for a competent individual in this role.</w:t>
      </w:r>
    </w:p>
    <w:p w14:paraId="76E9024B" w14:textId="77777777" w:rsidR="00651F03" w:rsidRPr="00482AF8" w:rsidRDefault="00651F03" w:rsidP="00482AF8">
      <w:pPr>
        <w:spacing w:line="360" w:lineRule="auto"/>
        <w:rPr>
          <w:rFonts w:ascii="Arial" w:hAnsi="Arial" w:cs="Arial"/>
          <w:sz w:val="22"/>
        </w:rPr>
      </w:pPr>
      <w:r w:rsidRPr="00482AF8">
        <w:rPr>
          <w:rFonts w:ascii="Arial" w:hAnsi="Arial" w:cs="Arial"/>
          <w:sz w:val="22"/>
        </w:rPr>
        <w:t>The following section describes the professional role in relation to the British social care system and presents selected specific skills of social workers, such as safeguarding, needs assessment, and multidisciplinary teamwork. The report also proposes strategies for developing these skills.</w:t>
      </w:r>
    </w:p>
    <w:p w14:paraId="679CFD22" w14:textId="6409F8CC" w:rsidR="00651F03" w:rsidRPr="00482AF8" w:rsidRDefault="00651F03" w:rsidP="00482AF8">
      <w:pPr>
        <w:spacing w:line="360" w:lineRule="auto"/>
        <w:rPr>
          <w:rFonts w:ascii="Arial" w:hAnsi="Arial" w:cs="Arial"/>
          <w:sz w:val="22"/>
        </w:rPr>
      </w:pPr>
      <w:r w:rsidRPr="00482AF8">
        <w:rPr>
          <w:rFonts w:ascii="Arial" w:hAnsi="Arial" w:cs="Arial"/>
          <w:sz w:val="22"/>
        </w:rPr>
        <w:t>Finally, the work concludes with a summary of the role of social workers and their impact on the health and social care sector and on individuals requiring support and assistance.</w:t>
      </w:r>
    </w:p>
    <w:p w14:paraId="3C079BEF" w14:textId="023A076B" w:rsidR="0156E134" w:rsidRPr="00B6215E" w:rsidRDefault="3C659699" w:rsidP="00B6215E">
      <w:pPr>
        <w:pStyle w:val="Heading2"/>
        <w:rPr>
          <w:color w:val="4472C4" w:themeColor="accent1"/>
        </w:rPr>
      </w:pPr>
      <w:bookmarkStart w:id="1" w:name="_Toc227883683"/>
      <w:r w:rsidRPr="002E7408">
        <w:rPr>
          <w:color w:val="4471C4"/>
        </w:rPr>
        <w:t xml:space="preserve">2 </w:t>
      </w:r>
      <w:r w:rsidR="00AA0AD5">
        <w:rPr>
          <w:color w:val="4471C4"/>
        </w:rPr>
        <w:t xml:space="preserve">Social </w:t>
      </w:r>
      <w:proofErr w:type="gramStart"/>
      <w:r w:rsidR="00AA0AD5">
        <w:rPr>
          <w:color w:val="4471C4"/>
        </w:rPr>
        <w:t>work</w:t>
      </w:r>
      <w:r w:rsidR="003E3412">
        <w:rPr>
          <w:color w:val="4471C4"/>
        </w:rPr>
        <w:t>er</w:t>
      </w:r>
      <w:proofErr w:type="gramEnd"/>
      <w:r w:rsidRPr="002E7408">
        <w:rPr>
          <w:color w:val="4471C4"/>
        </w:rPr>
        <w:t xml:space="preserve"> in the Health and Social Care Field</w:t>
      </w:r>
      <w:bookmarkEnd w:id="1"/>
    </w:p>
    <w:p w14:paraId="50A9FBC6" w14:textId="51ECF962" w:rsidR="008B0B22" w:rsidRPr="002976D4" w:rsidRDefault="5CF7C3DB" w:rsidP="0156E134">
      <w:pPr>
        <w:pStyle w:val="Heading2"/>
        <w:rPr>
          <w:color w:val="4472C4" w:themeColor="accent1"/>
        </w:rPr>
      </w:pPr>
      <w:bookmarkStart w:id="2" w:name="_Toc227883684"/>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DF55AE">
        <w:rPr>
          <w:color w:val="4471C4"/>
        </w:rPr>
        <w:t>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67D7D201" w14:textId="77777777" w:rsidR="00B028A9" w:rsidRPr="002156AC" w:rsidRDefault="00B028A9" w:rsidP="00B028A9">
      <w:pPr>
        <w:spacing w:after="0" w:line="360" w:lineRule="auto"/>
        <w:jc w:val="both"/>
        <w:rPr>
          <w:rFonts w:ascii="Arial" w:hAnsi="Arial" w:cs="Arial"/>
          <w:sz w:val="22"/>
        </w:rPr>
      </w:pPr>
      <w:r w:rsidRPr="002156AC">
        <w:rPr>
          <w:rFonts w:ascii="Arial" w:hAnsi="Arial" w:cs="Arial"/>
          <w:sz w:val="22"/>
        </w:rPr>
        <w:t xml:space="preserve">In the health and social care sector, social workers occupy a very high position in the hierarchy of roles. Their presence in this sector is fundamental in terms of the support available to those in crisis. They provide comprehensive assistance to those most in need, often those on the margins of society. They must approach their work with a high degree of professionalism, as their role involves, among other things, protecting vulnerable individuals, often minors and people with disabilities. This includes meeting the emotional, medical, and social needs of their clients. To demonstrate the important role social </w:t>
      </w:r>
      <w:proofErr w:type="gramStart"/>
      <w:r w:rsidRPr="002156AC">
        <w:rPr>
          <w:rFonts w:ascii="Arial" w:hAnsi="Arial" w:cs="Arial"/>
          <w:sz w:val="22"/>
        </w:rPr>
        <w:t>workers</w:t>
      </w:r>
      <w:proofErr w:type="gramEnd"/>
      <w:r w:rsidRPr="002156AC">
        <w:rPr>
          <w:rFonts w:ascii="Arial" w:hAnsi="Arial" w:cs="Arial"/>
          <w:sz w:val="22"/>
        </w:rPr>
        <w:t xml:space="preserve"> play in the health and social care sector, one need only look at the number of employees. In 2024, 4.97 million people worked in this sector, a very large percentage of whom were social workers (Healthcare Foundation, 2024). The work of a social worker is not limited to providing advice on how to cope with difficult life situations; it primarily involves making decisions regarding, among other things, financial and educational matters. An example of everyday practice in this profession is collaboration with numerous authorities and agencies, such as the police, other healthcare units, and schools. Consequently, fully trained social workers are essential to achieving the goal of providing a support system for people facing the greatest life challenges.</w:t>
      </w:r>
    </w:p>
    <w:p w14:paraId="5DA07044" w14:textId="77777777" w:rsidR="00B028A9" w:rsidRPr="002156AC" w:rsidRDefault="00B028A9" w:rsidP="00B028A9">
      <w:pPr>
        <w:spacing w:after="0" w:line="360" w:lineRule="auto"/>
        <w:jc w:val="both"/>
        <w:rPr>
          <w:rFonts w:ascii="Arial" w:hAnsi="Arial" w:cs="Arial"/>
          <w:sz w:val="22"/>
        </w:rPr>
      </w:pPr>
    </w:p>
    <w:p w14:paraId="26E0D1A5" w14:textId="6EFFBCDD" w:rsidR="0156E134" w:rsidRDefault="00B028A9" w:rsidP="00B028A9">
      <w:pPr>
        <w:spacing w:after="0" w:line="360" w:lineRule="auto"/>
        <w:jc w:val="both"/>
        <w:rPr>
          <w:rFonts w:ascii="Arial" w:hAnsi="Arial" w:cs="Arial"/>
          <w:sz w:val="22"/>
        </w:rPr>
      </w:pPr>
      <w:r w:rsidRPr="002156AC">
        <w:rPr>
          <w:rFonts w:ascii="Arial" w:hAnsi="Arial" w:cs="Arial"/>
          <w:sz w:val="22"/>
        </w:rPr>
        <w:t>The next section will discuss the most important qualities and skills a social worker must possess to fully perform their duties.</w:t>
      </w:r>
    </w:p>
    <w:p w14:paraId="7384570F" w14:textId="77777777" w:rsidR="00B6215E" w:rsidRPr="002156AC" w:rsidRDefault="00B6215E" w:rsidP="00B028A9">
      <w:pPr>
        <w:spacing w:after="0" w:line="360" w:lineRule="auto"/>
        <w:jc w:val="both"/>
        <w:rPr>
          <w:rFonts w:ascii="Arial" w:hAnsi="Arial" w:cs="Arial"/>
          <w:sz w:val="22"/>
        </w:rPr>
      </w:pPr>
    </w:p>
    <w:p w14:paraId="757EAF84" w14:textId="60487F5F" w:rsidR="009C7E52" w:rsidRPr="00F911BF" w:rsidRDefault="04019B15" w:rsidP="00F911BF">
      <w:pPr>
        <w:pStyle w:val="Heading2"/>
        <w:rPr>
          <w:color w:val="4472C4" w:themeColor="accent1"/>
        </w:rPr>
      </w:pPr>
      <w:bookmarkStart w:id="3" w:name="_Toc227883685"/>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F911BF">
        <w:rPr>
          <w:color w:val="4471C4"/>
        </w:rPr>
        <w:t>social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4401079E" w14:textId="601EFC28" w:rsidR="00D676C3" w:rsidRPr="002156AC" w:rsidRDefault="004E5E78" w:rsidP="002156AC">
      <w:pPr>
        <w:spacing w:after="0" w:line="360" w:lineRule="auto"/>
        <w:jc w:val="both"/>
        <w:rPr>
          <w:rFonts w:ascii="Arial" w:hAnsi="Arial" w:cs="Arial"/>
          <w:sz w:val="22"/>
        </w:rPr>
      </w:pPr>
      <w:r w:rsidRPr="002156AC">
        <w:rPr>
          <w:rFonts w:ascii="Arial" w:hAnsi="Arial" w:cs="Arial"/>
          <w:sz w:val="22"/>
        </w:rPr>
        <w:t xml:space="preserve">One of the most important skills a social worker should possess is safeguarding. This skill allows them to protect clients from foreseeable harm. The primary document that outlines how to respond to a threat is the Care Act </w:t>
      </w:r>
      <w:r w:rsidR="00321885" w:rsidRPr="002156AC">
        <w:rPr>
          <w:rFonts w:ascii="Arial" w:hAnsi="Arial" w:cs="Arial"/>
          <w:sz w:val="22"/>
        </w:rPr>
        <w:t xml:space="preserve">z </w:t>
      </w:r>
      <w:r w:rsidRPr="002156AC">
        <w:rPr>
          <w:rFonts w:ascii="Arial" w:hAnsi="Arial" w:cs="Arial"/>
          <w:sz w:val="22"/>
        </w:rPr>
        <w:t xml:space="preserve">2014. The Act outlines the steps to be taken, for example, if signs of physical or emotional abuse are observed during a routine visit to a client. In such a situation, a social worker must immediately implement actions to prevent further harm and protect the individual in the future. Knowledge of safeguarding information can be a fundamental line of </w:t>
      </w:r>
      <w:proofErr w:type="spellStart"/>
      <w:r w:rsidRPr="002156AC">
        <w:rPr>
          <w:rFonts w:ascii="Arial" w:hAnsi="Arial" w:cs="Arial"/>
          <w:sz w:val="22"/>
        </w:rPr>
        <w:t>defense</w:t>
      </w:r>
      <w:proofErr w:type="spellEnd"/>
      <w:r w:rsidRPr="002156AC">
        <w:rPr>
          <w:rFonts w:ascii="Arial" w:hAnsi="Arial" w:cs="Arial"/>
          <w:sz w:val="22"/>
        </w:rPr>
        <w:t xml:space="preserve"> against systemic harm in social care. Therefore, a professional approach to safeguarding can ensure the highest level of client care.</w:t>
      </w:r>
    </w:p>
    <w:p w14:paraId="58A1DB37" w14:textId="77777777" w:rsidR="00321885" w:rsidRPr="002156AC" w:rsidRDefault="00321885" w:rsidP="002156AC">
      <w:pPr>
        <w:spacing w:after="0" w:line="360" w:lineRule="auto"/>
        <w:jc w:val="both"/>
        <w:rPr>
          <w:rFonts w:ascii="Arial" w:hAnsi="Arial" w:cs="Arial"/>
          <w:sz w:val="22"/>
        </w:rPr>
      </w:pPr>
    </w:p>
    <w:p w14:paraId="696747B5" w14:textId="46AB140A" w:rsidR="759A1527" w:rsidRPr="002156AC" w:rsidRDefault="002F6998" w:rsidP="002156AC">
      <w:pPr>
        <w:spacing w:after="0" w:line="360" w:lineRule="auto"/>
        <w:jc w:val="both"/>
        <w:rPr>
          <w:rFonts w:ascii="Arial" w:hAnsi="Arial" w:cs="Arial"/>
          <w:sz w:val="22"/>
        </w:rPr>
      </w:pPr>
      <w:r w:rsidRPr="002156AC">
        <w:rPr>
          <w:rFonts w:ascii="Arial" w:hAnsi="Arial" w:cs="Arial"/>
          <w:sz w:val="22"/>
        </w:rPr>
        <w:t xml:space="preserve">Another crucial skill </w:t>
      </w:r>
      <w:proofErr w:type="gramStart"/>
      <w:r w:rsidRPr="002156AC">
        <w:rPr>
          <w:rFonts w:ascii="Arial" w:hAnsi="Arial" w:cs="Arial"/>
          <w:sz w:val="22"/>
        </w:rPr>
        <w:t>is needs</w:t>
      </w:r>
      <w:proofErr w:type="gramEnd"/>
      <w:r w:rsidRPr="002156AC">
        <w:rPr>
          <w:rFonts w:ascii="Arial" w:hAnsi="Arial" w:cs="Arial"/>
          <w:sz w:val="22"/>
        </w:rPr>
        <w:t xml:space="preserve"> assessment, which involves defining the client's emotional, physical, and social needs. According to the Social Care Institute for Excellence (2023), needs assessment is a fundamental phase of person-</w:t>
      </w:r>
      <w:proofErr w:type="spellStart"/>
      <w:r w:rsidRPr="002156AC">
        <w:rPr>
          <w:rFonts w:ascii="Arial" w:hAnsi="Arial" w:cs="Arial"/>
          <w:sz w:val="22"/>
        </w:rPr>
        <w:t>centered</w:t>
      </w:r>
      <w:proofErr w:type="spellEnd"/>
      <w:r w:rsidRPr="002156AC">
        <w:rPr>
          <w:rFonts w:ascii="Arial" w:hAnsi="Arial" w:cs="Arial"/>
          <w:sz w:val="22"/>
        </w:rPr>
        <w:t xml:space="preserve"> care and the effective provision of support through available resources. For example, </w:t>
      </w:r>
      <w:r w:rsidR="00305856" w:rsidRPr="002156AC">
        <w:rPr>
          <w:rFonts w:ascii="Arial" w:hAnsi="Arial" w:cs="Arial"/>
          <w:sz w:val="22"/>
        </w:rPr>
        <w:t>when</w:t>
      </w:r>
      <w:r w:rsidR="00067AB1" w:rsidRPr="002156AC">
        <w:rPr>
          <w:rFonts w:ascii="Arial" w:hAnsi="Arial" w:cs="Arial"/>
          <w:sz w:val="22"/>
        </w:rPr>
        <w:t xml:space="preserve"> assessing a person</w:t>
      </w:r>
      <w:r w:rsidRPr="002156AC">
        <w:rPr>
          <w:rFonts w:ascii="Arial" w:hAnsi="Arial" w:cs="Arial"/>
          <w:sz w:val="22"/>
        </w:rPr>
        <w:t xml:space="preserve"> with dementia </w:t>
      </w:r>
      <w:r w:rsidR="00067AB1" w:rsidRPr="002156AC">
        <w:rPr>
          <w:rFonts w:ascii="Arial" w:hAnsi="Arial" w:cs="Arial"/>
          <w:sz w:val="22"/>
        </w:rPr>
        <w:t xml:space="preserve">the social worker </w:t>
      </w:r>
      <w:r w:rsidRPr="002156AC">
        <w:rPr>
          <w:rFonts w:ascii="Arial" w:hAnsi="Arial" w:cs="Arial"/>
          <w:sz w:val="22"/>
        </w:rPr>
        <w:t>must consider their safety in their home, combined with medical care and social isolation. Support for such a person must be focused on and tailored to the individual. It cannot be formulaic, given that each person's needs vary. A needs assessment must also consider maintaining the highest level of dignity. Therefore, conducting an appropriate assessment allows for the creation of a reliable care plan.</w:t>
      </w:r>
    </w:p>
    <w:p w14:paraId="184FB305" w14:textId="77777777" w:rsidR="00A62013" w:rsidRPr="002156AC" w:rsidRDefault="00A62013" w:rsidP="002156AC">
      <w:pPr>
        <w:spacing w:after="0" w:line="360" w:lineRule="auto"/>
        <w:jc w:val="both"/>
        <w:rPr>
          <w:rFonts w:ascii="Arial" w:hAnsi="Arial" w:cs="Arial"/>
          <w:sz w:val="22"/>
        </w:rPr>
      </w:pPr>
    </w:p>
    <w:p w14:paraId="65426853" w14:textId="730792FB" w:rsidR="00321885" w:rsidRPr="002156AC" w:rsidRDefault="00CC3883" w:rsidP="002156AC">
      <w:pPr>
        <w:spacing w:after="0" w:line="360" w:lineRule="auto"/>
        <w:jc w:val="both"/>
        <w:rPr>
          <w:rFonts w:ascii="Arial" w:hAnsi="Arial" w:cs="Arial"/>
          <w:sz w:val="22"/>
        </w:rPr>
      </w:pPr>
      <w:r w:rsidRPr="002156AC">
        <w:rPr>
          <w:rFonts w:ascii="Arial" w:hAnsi="Arial" w:cs="Arial"/>
          <w:sz w:val="22"/>
        </w:rPr>
        <w:t>The third skill is working in a multidisciplinary team, which requires reliable collaboration with other entities such as the police, schools, and medical professionals. The Department of Health and Social Care (2024) states that such collaboration ensures that client care addresses all their needs in every area of ​​their life. An example of such collaboration would be childcare, where a social worker collaborates with both the school and the local GP to identify the problems faced by a minor. Therefore, developed teamwork skills are fundamental to high-quality social work services.</w:t>
      </w:r>
    </w:p>
    <w:p w14:paraId="1A868E0F" w14:textId="77777777" w:rsidR="00BF5B55" w:rsidRPr="002156AC" w:rsidRDefault="00BF5B55" w:rsidP="002156AC">
      <w:pPr>
        <w:spacing w:after="0" w:line="360" w:lineRule="auto"/>
        <w:jc w:val="both"/>
        <w:rPr>
          <w:rFonts w:ascii="Arial" w:hAnsi="Arial" w:cs="Arial"/>
          <w:sz w:val="22"/>
        </w:rPr>
      </w:pPr>
    </w:p>
    <w:p w14:paraId="7338813D" w14:textId="181AD78D" w:rsidR="00C85A7C" w:rsidRDefault="00901D4F" w:rsidP="002156AC">
      <w:pPr>
        <w:spacing w:after="0" w:line="360" w:lineRule="auto"/>
        <w:jc w:val="both"/>
        <w:rPr>
          <w:rFonts w:ascii="Arial" w:hAnsi="Arial" w:cs="Arial"/>
          <w:sz w:val="22"/>
        </w:rPr>
      </w:pPr>
      <w:r w:rsidRPr="002156AC">
        <w:rPr>
          <w:rFonts w:ascii="Arial" w:hAnsi="Arial" w:cs="Arial"/>
          <w:sz w:val="22"/>
        </w:rPr>
        <w:t>A lack of the skills described can lead to errors in the provision of health and social services. This lack of competence results in poor assessment of client needs, a lack of consultation with other units responsible for development and care, and a lack of the basic support the client needs. Inappropriate individuals in social work positions can seriously undermine the reputation of the entire health and social care system, which in turn can pose a real threat to the safety of the surrounding community.</w:t>
      </w:r>
    </w:p>
    <w:p w14:paraId="4BE0EAA3" w14:textId="77777777" w:rsidR="00B6215E" w:rsidRPr="002156AC" w:rsidRDefault="00B6215E" w:rsidP="002156AC">
      <w:pPr>
        <w:spacing w:after="0" w:line="360" w:lineRule="auto"/>
        <w:jc w:val="both"/>
        <w:rPr>
          <w:rFonts w:ascii="Arial" w:hAnsi="Arial" w:cs="Arial"/>
          <w:sz w:val="22"/>
        </w:rPr>
      </w:pPr>
    </w:p>
    <w:p w14:paraId="2CAEA1EC" w14:textId="533685BA" w:rsidR="002370CE" w:rsidRPr="002976D4" w:rsidRDefault="1F09BC6E" w:rsidP="0CF501EC">
      <w:pPr>
        <w:pStyle w:val="Heading2"/>
        <w:rPr>
          <w:color w:val="4472C4" w:themeColor="accent1"/>
        </w:rPr>
      </w:pPr>
      <w:bookmarkStart w:id="4" w:name="_Toc227883686"/>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120FD9">
        <w:rPr>
          <w:color w:val="4471C4"/>
        </w:rPr>
        <w:t>social worker</w:t>
      </w:r>
      <w:bookmarkEnd w:id="4"/>
    </w:p>
    <w:p w14:paraId="01C49510" w14:textId="72C04A66" w:rsidR="002370CE" w:rsidRPr="002976D4" w:rsidRDefault="0C5D0C5C" w:rsidP="0156E134">
      <w:pPr>
        <w:pStyle w:val="Heading2"/>
        <w:rPr>
          <w:color w:val="4472C4" w:themeColor="accent1"/>
        </w:rPr>
      </w:pPr>
      <w:bookmarkStart w:id="5" w:name="_Toc2278836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120FD9">
        <w:rPr>
          <w:color w:val="4471C4"/>
        </w:rPr>
        <w:t>social worker</w:t>
      </w:r>
      <w:bookmarkEnd w:id="5"/>
    </w:p>
    <w:p w14:paraId="1BD7B056" w14:textId="77777777" w:rsidR="0034521F" w:rsidRDefault="00EA1E4F" w:rsidP="00EA1E4F">
      <w:pPr>
        <w:spacing w:after="0" w:line="360" w:lineRule="auto"/>
        <w:jc w:val="both"/>
        <w:rPr>
          <w:rFonts w:ascii="Arial" w:hAnsi="Arial" w:cs="Arial"/>
          <w:sz w:val="22"/>
        </w:rPr>
      </w:pPr>
      <w:r w:rsidRPr="00EA1E4F">
        <w:rPr>
          <w:rFonts w:ascii="Arial" w:hAnsi="Arial" w:cs="Arial"/>
          <w:sz w:val="22"/>
        </w:rPr>
        <w:t xml:space="preserve">In the field of safeguarding, a strategy that enhances this skill is undoubtedly the application of reflection, as described in Gibbs's (1988) reflective cycle. In this analysis, the social worker must carefully </w:t>
      </w:r>
      <w:proofErr w:type="spellStart"/>
      <w:r w:rsidRPr="00EA1E4F">
        <w:rPr>
          <w:rFonts w:ascii="Arial" w:hAnsi="Arial" w:cs="Arial"/>
          <w:sz w:val="22"/>
        </w:rPr>
        <w:t>analyze</w:t>
      </w:r>
      <w:proofErr w:type="spellEnd"/>
      <w:r w:rsidRPr="00EA1E4F">
        <w:rPr>
          <w:rFonts w:ascii="Arial" w:hAnsi="Arial" w:cs="Arial"/>
          <w:sz w:val="22"/>
        </w:rPr>
        <w:t xml:space="preserve"> a given situation in six stages. They must describe it, reflect on their feelings, evaluate it, draw appropriate conclusions, and develop an appropriate action plan. Through such analysis, the social worker can identify gaps in their knowledge and uncover biases. An example would be considering after a home intervention whether the worker has identified all negative </w:t>
      </w:r>
      <w:proofErr w:type="spellStart"/>
      <w:r w:rsidRPr="00EA1E4F">
        <w:rPr>
          <w:rFonts w:ascii="Arial" w:hAnsi="Arial" w:cs="Arial"/>
          <w:sz w:val="22"/>
        </w:rPr>
        <w:t>behavioral</w:t>
      </w:r>
      <w:proofErr w:type="spellEnd"/>
      <w:r w:rsidRPr="00EA1E4F">
        <w:rPr>
          <w:rFonts w:ascii="Arial" w:hAnsi="Arial" w:cs="Arial"/>
          <w:sz w:val="22"/>
        </w:rPr>
        <w:t xml:space="preserve"> situations that could signal a hidden threat. Therefore, properly applied reflection is essential for intellectual and professional self-development, which, in the broader perspective, contributes to a higher level of client care. </w:t>
      </w:r>
    </w:p>
    <w:p w14:paraId="097A6402" w14:textId="77777777" w:rsidR="00B6215E" w:rsidRDefault="00B6215E" w:rsidP="00EA1E4F">
      <w:pPr>
        <w:spacing w:after="0" w:line="360" w:lineRule="auto"/>
        <w:jc w:val="both"/>
        <w:rPr>
          <w:rFonts w:ascii="Arial" w:hAnsi="Arial" w:cs="Arial"/>
          <w:sz w:val="22"/>
        </w:rPr>
      </w:pPr>
    </w:p>
    <w:p w14:paraId="56B4F7DE" w14:textId="539372D5" w:rsidR="00EA1E4F" w:rsidRDefault="00EA1E4F" w:rsidP="001B45F1">
      <w:pPr>
        <w:spacing w:after="0" w:line="360" w:lineRule="auto"/>
        <w:jc w:val="both"/>
        <w:rPr>
          <w:rFonts w:ascii="Arial" w:hAnsi="Arial" w:cs="Arial"/>
          <w:sz w:val="22"/>
        </w:rPr>
      </w:pPr>
      <w:r w:rsidRPr="00EA1E4F">
        <w:rPr>
          <w:rFonts w:ascii="Arial" w:hAnsi="Arial" w:cs="Arial"/>
          <w:sz w:val="22"/>
        </w:rPr>
        <w:t>A strategy that strengthens the assessment of client needs is participation in Continuing Professional Development. This strategy involves training and workshops on needs assessment. Such training reinforces and consolidates knowledge in this area and ensures that the needs assessment is 100% focused on the client's individual needs and the threats they may face, and that these are legally compliant (Social Care Institute for Excellence 2023). In practice, social workers participating in dedicated training on dementia in older adults can better understand the relationship between social isolation and the cognitive functions of their clients. Consequently, each professional development session contributes to improving the quality of needs assessments and the safety of their clients.</w:t>
      </w:r>
    </w:p>
    <w:p w14:paraId="0F9FB196" w14:textId="77777777" w:rsidR="0036689E" w:rsidRPr="001B45F1" w:rsidRDefault="0036689E" w:rsidP="001B45F1">
      <w:pPr>
        <w:spacing w:after="0" w:line="360" w:lineRule="auto"/>
        <w:jc w:val="both"/>
        <w:rPr>
          <w:rFonts w:ascii="Arial" w:hAnsi="Arial" w:cs="Arial"/>
          <w:sz w:val="22"/>
        </w:rPr>
      </w:pPr>
    </w:p>
    <w:p w14:paraId="7795F4E8" w14:textId="77777777" w:rsidR="00EA1E4F" w:rsidRPr="00EA1E4F" w:rsidRDefault="00EA1E4F" w:rsidP="00EA1E4F">
      <w:pPr>
        <w:spacing w:after="0" w:line="360" w:lineRule="auto"/>
        <w:jc w:val="both"/>
        <w:rPr>
          <w:rFonts w:ascii="Arial" w:hAnsi="Arial" w:cs="Arial"/>
          <w:sz w:val="22"/>
        </w:rPr>
      </w:pPr>
      <w:r w:rsidRPr="00EA1E4F">
        <w:rPr>
          <w:rFonts w:ascii="Arial" w:hAnsi="Arial" w:cs="Arial"/>
          <w:sz w:val="22"/>
        </w:rPr>
        <w:t>To strengthen multidisciplinary teamwork skills, training should be implemented for all teams involved in providing care to those in need, including discussing new support techniques that can significantly improve coordination between sectors. Social workers can learn new techniques for reducing communication barriers and ways to synchronize responses to threats to clients in various life situations. Such meetings also increase respect and trust in other units and agencies involved in the social care process (Department of Health and Social Care 2024). All the strategies and methods described for strengthening them are supported by professional supervision, during which social workers can review their knowledge and practice with a more experienced individual. According to the Healthcare Foundation (2024), these supervisions guarantee improved service quality. For example, professional supervision verifies whether actions taken are compliant with applicable law and whether the skills social workers should develop are being appropriately applied in practice.</w:t>
      </w:r>
    </w:p>
    <w:p w14:paraId="4EE172C0" w14:textId="77777777" w:rsidR="00EA1E4F" w:rsidRPr="00EA1E4F" w:rsidRDefault="00EA1E4F" w:rsidP="00EA1E4F">
      <w:pPr>
        <w:pStyle w:val="ListParagraph"/>
        <w:spacing w:after="0" w:line="360" w:lineRule="auto"/>
        <w:jc w:val="both"/>
        <w:rPr>
          <w:rFonts w:ascii="Arial" w:hAnsi="Arial" w:cs="Arial"/>
          <w:sz w:val="22"/>
        </w:rPr>
      </w:pPr>
    </w:p>
    <w:p w14:paraId="58A1B501" w14:textId="39FBFD00" w:rsidR="0156E134" w:rsidRDefault="00EA1E4F" w:rsidP="00EA1E4F">
      <w:pPr>
        <w:spacing w:after="0" w:line="360" w:lineRule="auto"/>
        <w:jc w:val="both"/>
        <w:rPr>
          <w:rFonts w:ascii="Arial" w:hAnsi="Arial" w:cs="Arial"/>
          <w:sz w:val="22"/>
        </w:rPr>
      </w:pPr>
      <w:r w:rsidRPr="00EA1E4F">
        <w:rPr>
          <w:rFonts w:ascii="Arial" w:hAnsi="Arial" w:cs="Arial"/>
          <w:sz w:val="22"/>
        </w:rPr>
        <w:lastRenderedPageBreak/>
        <w:t>The combination of all the skills discussed—self-reflection, training, and collaboration with other individuals—under the supervision of a suitably qualified individual results in reliable and, above all, professional client care.</w:t>
      </w:r>
    </w:p>
    <w:p w14:paraId="02EBCC97" w14:textId="77777777" w:rsidR="00B6215E" w:rsidRPr="00EA1E4F" w:rsidRDefault="00B6215E" w:rsidP="00EA1E4F">
      <w:pPr>
        <w:spacing w:after="0" w:line="360" w:lineRule="auto"/>
        <w:jc w:val="both"/>
        <w:rPr>
          <w:rFonts w:ascii="Arial" w:hAnsi="Arial" w:cs="Arial"/>
          <w:sz w:val="22"/>
        </w:rPr>
      </w:pPr>
    </w:p>
    <w:p w14:paraId="1497148C" w14:textId="5D9ACA22" w:rsidR="00A946CB" w:rsidRPr="00ED5DC9" w:rsidRDefault="5617AA6E" w:rsidP="0156E134">
      <w:pPr>
        <w:pStyle w:val="Heading2"/>
        <w:rPr>
          <w:color w:val="4472C4" w:themeColor="accent1"/>
          <w:lang w:val="pl-PL"/>
        </w:rPr>
      </w:pPr>
      <w:bookmarkStart w:id="6" w:name="_Toc227883688"/>
      <w:r w:rsidRPr="00ED5DC9">
        <w:rPr>
          <w:color w:val="4471C4"/>
          <w:lang w:val="pl-PL"/>
        </w:rPr>
        <w:t>4</w:t>
      </w:r>
      <w:r w:rsidR="00A946CB" w:rsidRPr="00ED5DC9">
        <w:rPr>
          <w:color w:val="4471C4"/>
          <w:lang w:val="pl-PL"/>
        </w:rPr>
        <w:t xml:space="preserve"> Conclusion</w:t>
      </w:r>
      <w:bookmarkEnd w:id="6"/>
    </w:p>
    <w:p w14:paraId="3F34EF19" w14:textId="290DC766" w:rsidR="00D676C3" w:rsidRPr="00E74EBD" w:rsidRDefault="00784B62" w:rsidP="00E74EBD">
      <w:pPr>
        <w:spacing w:line="360" w:lineRule="auto"/>
        <w:jc w:val="both"/>
        <w:rPr>
          <w:rFonts w:ascii="Arial" w:hAnsi="Arial" w:cs="Arial"/>
          <w:sz w:val="22"/>
        </w:rPr>
      </w:pPr>
      <w:r w:rsidRPr="00E74EBD">
        <w:rPr>
          <w:rFonts w:ascii="Arial" w:hAnsi="Arial" w:cs="Arial"/>
          <w:sz w:val="22"/>
        </w:rPr>
        <w:t>Social workers contribute significantly to the quality of social care. This report highlights the skills they must possess and develop. These competencies are fundamental to social work, and their absence can lead to errors in the provision of care and endanger the health and lives of clients. Improving qualifications is the foundation of professional social care provided by individuals in this position. If these efforts result in a sense of security for those at risk, it means that social workers are the most qualified individuals for their positions, and consequently, the entire social care system is at an appropriate level.</w:t>
      </w:r>
      <w:r w:rsidR="00D676C3" w:rsidRPr="00E74EBD">
        <w:rPr>
          <w:rFonts w:ascii="Arial" w:hAnsi="Arial" w:cs="Arial"/>
          <w:sz w:val="22"/>
        </w:rPr>
        <w:br w:type="page"/>
      </w:r>
    </w:p>
    <w:p w14:paraId="5155B0ED" w14:textId="77777777" w:rsidR="00D676C3" w:rsidRPr="00784B62"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227883689"/>
      <w:r w:rsidRPr="0CF501EC">
        <w:rPr>
          <w:color w:val="4471C4"/>
        </w:rPr>
        <w:t>5 Reference List</w:t>
      </w:r>
      <w:bookmarkEnd w:id="7"/>
    </w:p>
    <w:sdt>
      <w:sdtPr>
        <w:id w:val="2130507905"/>
        <w:docPartObj>
          <w:docPartGallery w:val="Bibliographies"/>
          <w:docPartUnique/>
        </w:docPartObj>
      </w:sdtPr>
      <w:sdtEndPr>
        <w:rPr>
          <w:rFonts w:eastAsiaTheme="minorEastAsia" w:cstheme="minorBidi"/>
          <w:b w:val="0"/>
          <w:color w:val="auto"/>
          <w:sz w:val="20"/>
          <w:szCs w:val="22"/>
        </w:rPr>
      </w:sdtEndPr>
      <w:sdtContent>
        <w:p w14:paraId="3638A4C5" w14:textId="23424F5F" w:rsidR="005457D7" w:rsidRPr="005457D7" w:rsidRDefault="005457D7" w:rsidP="00FE1B5A">
          <w:pPr>
            <w:pStyle w:val="Heading1"/>
            <w:spacing w:line="360" w:lineRule="auto"/>
            <w:rPr>
              <w:rFonts w:ascii="Arial" w:hAnsi="Arial" w:cs="Arial"/>
              <w:sz w:val="22"/>
              <w:szCs w:val="22"/>
            </w:rPr>
          </w:pPr>
        </w:p>
        <w:sdt>
          <w:sdtPr>
            <w:rPr>
              <w:rFonts w:ascii="Arial" w:hAnsi="Arial" w:cs="Arial"/>
              <w:sz w:val="22"/>
            </w:rPr>
            <w:id w:val="111145805"/>
            <w:bibliography/>
          </w:sdtPr>
          <w:sdtEndPr>
            <w:rPr>
              <w:rFonts w:ascii="Segoe UI" w:hAnsi="Segoe UI" w:cstheme="minorBidi"/>
              <w:sz w:val="20"/>
            </w:rPr>
          </w:sdtEndPr>
          <w:sdtContent>
            <w:p w14:paraId="7A33E9D3" w14:textId="77777777" w:rsidR="005457D7" w:rsidRPr="005457D7" w:rsidRDefault="005457D7" w:rsidP="00FE1B5A">
              <w:pPr>
                <w:pStyle w:val="Bibliography"/>
                <w:spacing w:line="360" w:lineRule="auto"/>
                <w:rPr>
                  <w:rFonts w:ascii="Arial" w:hAnsi="Arial" w:cs="Arial"/>
                  <w:noProof/>
                  <w:kern w:val="0"/>
                  <w:sz w:val="22"/>
                  <w14:ligatures w14:val="none"/>
                </w:rPr>
              </w:pPr>
              <w:r w:rsidRPr="005457D7">
                <w:rPr>
                  <w:rFonts w:ascii="Arial" w:hAnsi="Arial" w:cs="Arial"/>
                  <w:sz w:val="22"/>
                </w:rPr>
                <w:fldChar w:fldCharType="begin"/>
              </w:r>
              <w:r w:rsidRPr="005457D7">
                <w:rPr>
                  <w:rFonts w:ascii="Arial" w:hAnsi="Arial" w:cs="Arial"/>
                  <w:sz w:val="22"/>
                </w:rPr>
                <w:instrText xml:space="preserve"> BIBLIOGRAPHY </w:instrText>
              </w:r>
              <w:r w:rsidRPr="005457D7">
                <w:rPr>
                  <w:rFonts w:ascii="Arial" w:hAnsi="Arial" w:cs="Arial"/>
                  <w:sz w:val="22"/>
                </w:rPr>
                <w:fldChar w:fldCharType="separate"/>
              </w:r>
              <w:r w:rsidRPr="005457D7">
                <w:rPr>
                  <w:rFonts w:ascii="Arial" w:hAnsi="Arial" w:cs="Arial"/>
                  <w:noProof/>
                  <w:sz w:val="22"/>
                </w:rPr>
                <w:t xml:space="preserve">Care Act 2014, 2014. </w:t>
              </w:r>
              <w:r w:rsidRPr="005457D7">
                <w:rPr>
                  <w:rFonts w:ascii="Arial" w:hAnsi="Arial" w:cs="Arial"/>
                  <w:i/>
                  <w:iCs/>
                  <w:noProof/>
                  <w:sz w:val="22"/>
                </w:rPr>
                <w:t xml:space="preserve">Care Act 2014, c.23, </w:t>
              </w:r>
              <w:r w:rsidRPr="005457D7">
                <w:rPr>
                  <w:rFonts w:ascii="Arial" w:hAnsi="Arial" w:cs="Arial"/>
                  <w:noProof/>
                  <w:sz w:val="22"/>
                </w:rPr>
                <w:t>London: The Stationery Office.</w:t>
              </w:r>
            </w:p>
            <w:p w14:paraId="349E4282" w14:textId="77777777" w:rsidR="005457D7" w:rsidRPr="005457D7" w:rsidRDefault="005457D7" w:rsidP="00FE1B5A">
              <w:pPr>
                <w:pStyle w:val="Bibliography"/>
                <w:spacing w:line="360" w:lineRule="auto"/>
                <w:rPr>
                  <w:rFonts w:ascii="Arial" w:hAnsi="Arial" w:cs="Arial"/>
                  <w:noProof/>
                  <w:sz w:val="22"/>
                </w:rPr>
              </w:pPr>
              <w:r w:rsidRPr="005457D7">
                <w:rPr>
                  <w:rFonts w:ascii="Arial" w:hAnsi="Arial" w:cs="Arial"/>
                  <w:noProof/>
                  <w:sz w:val="22"/>
                </w:rPr>
                <w:t xml:space="preserve">Department of Health and Social Care, 2024. </w:t>
              </w:r>
              <w:r w:rsidRPr="005457D7">
                <w:rPr>
                  <w:rFonts w:ascii="Arial" w:hAnsi="Arial" w:cs="Arial"/>
                  <w:i/>
                  <w:iCs/>
                  <w:noProof/>
                  <w:sz w:val="22"/>
                </w:rPr>
                <w:t xml:space="preserve">Integrated Care Systems: Guidance on collaboration, </w:t>
              </w:r>
              <w:r w:rsidRPr="005457D7">
                <w:rPr>
                  <w:rFonts w:ascii="Arial" w:hAnsi="Arial" w:cs="Arial"/>
                  <w:noProof/>
                  <w:sz w:val="22"/>
                </w:rPr>
                <w:t>London: HMSO.</w:t>
              </w:r>
            </w:p>
            <w:p w14:paraId="366A3CA2" w14:textId="77777777" w:rsidR="005457D7" w:rsidRPr="005457D7" w:rsidRDefault="005457D7" w:rsidP="00FE1B5A">
              <w:pPr>
                <w:pStyle w:val="Bibliography"/>
                <w:spacing w:line="360" w:lineRule="auto"/>
                <w:rPr>
                  <w:rFonts w:ascii="Arial" w:hAnsi="Arial" w:cs="Arial"/>
                  <w:noProof/>
                  <w:sz w:val="22"/>
                </w:rPr>
              </w:pPr>
              <w:r w:rsidRPr="005457D7">
                <w:rPr>
                  <w:rFonts w:ascii="Arial" w:hAnsi="Arial" w:cs="Arial"/>
                  <w:noProof/>
                  <w:sz w:val="22"/>
                </w:rPr>
                <w:t xml:space="preserve">Gibbs, G., 1988. </w:t>
              </w:r>
              <w:r w:rsidRPr="005457D7">
                <w:rPr>
                  <w:rFonts w:ascii="Arial" w:hAnsi="Arial" w:cs="Arial"/>
                  <w:i/>
                  <w:iCs/>
                  <w:noProof/>
                  <w:sz w:val="22"/>
                </w:rPr>
                <w:t xml:space="preserve">Learning by Doing: A guide to teaching and learning methods. </w:t>
              </w:r>
              <w:r w:rsidRPr="005457D7">
                <w:rPr>
                  <w:rFonts w:ascii="Arial" w:hAnsi="Arial" w:cs="Arial"/>
                  <w:noProof/>
                  <w:sz w:val="22"/>
                </w:rPr>
                <w:t>London: Further Education Unit.</w:t>
              </w:r>
            </w:p>
            <w:p w14:paraId="24A4F0AA" w14:textId="77777777" w:rsidR="005457D7" w:rsidRPr="005457D7" w:rsidRDefault="005457D7" w:rsidP="00FE1B5A">
              <w:pPr>
                <w:pStyle w:val="Bibliography"/>
                <w:spacing w:line="360" w:lineRule="auto"/>
                <w:rPr>
                  <w:rFonts w:ascii="Arial" w:hAnsi="Arial" w:cs="Arial"/>
                  <w:noProof/>
                  <w:sz w:val="22"/>
                </w:rPr>
              </w:pPr>
              <w:r w:rsidRPr="005457D7">
                <w:rPr>
                  <w:rFonts w:ascii="Arial" w:hAnsi="Arial" w:cs="Arial"/>
                  <w:noProof/>
                  <w:sz w:val="22"/>
                </w:rPr>
                <w:t xml:space="preserve">Social Care Institute for Excellence, 2023. </w:t>
              </w:r>
              <w:r w:rsidRPr="005457D7">
                <w:rPr>
                  <w:rFonts w:ascii="Arial" w:hAnsi="Arial" w:cs="Arial"/>
                  <w:i/>
                  <w:iCs/>
                  <w:noProof/>
                  <w:sz w:val="22"/>
                </w:rPr>
                <w:t xml:space="preserve">Assessment in social care: Principles and practice, </w:t>
              </w:r>
              <w:r w:rsidRPr="005457D7">
                <w:rPr>
                  <w:rFonts w:ascii="Arial" w:hAnsi="Arial" w:cs="Arial"/>
                  <w:noProof/>
                  <w:sz w:val="22"/>
                </w:rPr>
                <w:t>London: SCIE.</w:t>
              </w:r>
            </w:p>
            <w:p w14:paraId="66B16D1E" w14:textId="77777777" w:rsidR="005457D7" w:rsidRPr="005457D7" w:rsidRDefault="005457D7" w:rsidP="00FE1B5A">
              <w:pPr>
                <w:pStyle w:val="Bibliography"/>
                <w:spacing w:line="360" w:lineRule="auto"/>
                <w:rPr>
                  <w:rFonts w:ascii="Arial" w:hAnsi="Arial" w:cs="Arial"/>
                  <w:noProof/>
                  <w:sz w:val="22"/>
                </w:rPr>
              </w:pPr>
              <w:r w:rsidRPr="005457D7">
                <w:rPr>
                  <w:rFonts w:ascii="Arial" w:hAnsi="Arial" w:cs="Arial"/>
                  <w:noProof/>
                  <w:sz w:val="22"/>
                </w:rPr>
                <w:t xml:space="preserve">The Health Foundation, 2025. </w:t>
              </w:r>
              <w:r w:rsidRPr="005457D7">
                <w:rPr>
                  <w:rFonts w:ascii="Arial" w:hAnsi="Arial" w:cs="Arial"/>
                  <w:i/>
                  <w:iCs/>
                  <w:noProof/>
                  <w:sz w:val="22"/>
                </w:rPr>
                <w:t xml:space="preserve">The Role of Social Workers in the UK Healthcare System: Key Insights!. </w:t>
              </w:r>
              <w:r w:rsidRPr="005457D7">
                <w:rPr>
                  <w:rFonts w:ascii="Arial" w:hAnsi="Arial" w:cs="Arial"/>
                  <w:noProof/>
                  <w:sz w:val="22"/>
                </w:rPr>
                <w:t xml:space="preserve">[Online] </w:t>
              </w:r>
              <w:r w:rsidRPr="005457D7">
                <w:rPr>
                  <w:rFonts w:ascii="Arial" w:hAnsi="Arial" w:cs="Arial"/>
                  <w:noProof/>
                  <w:sz w:val="22"/>
                </w:rPr>
                <w:br/>
                <w:t xml:space="preserve">Available at: </w:t>
              </w:r>
              <w:r w:rsidRPr="005457D7">
                <w:rPr>
                  <w:rFonts w:ascii="Arial" w:hAnsi="Arial" w:cs="Arial"/>
                  <w:noProof/>
                  <w:sz w:val="22"/>
                  <w:u w:val="single"/>
                </w:rPr>
                <w:t>https://uk.hfonline.org/the-role-of-social-workers-in-the-uk-healthcare-system/</w:t>
              </w:r>
              <w:r w:rsidRPr="005457D7">
                <w:rPr>
                  <w:rFonts w:ascii="Arial" w:hAnsi="Arial" w:cs="Arial"/>
                  <w:noProof/>
                  <w:sz w:val="22"/>
                </w:rPr>
                <w:br/>
                <w:t>[Accessed 21 04 2026].</w:t>
              </w:r>
            </w:p>
            <w:p w14:paraId="3615E492" w14:textId="4C2158C2" w:rsidR="005457D7" w:rsidRDefault="005457D7" w:rsidP="00FE1B5A">
              <w:pPr>
                <w:spacing w:line="360" w:lineRule="auto"/>
              </w:pPr>
              <w:r w:rsidRPr="005457D7">
                <w:rPr>
                  <w:rFonts w:ascii="Arial" w:hAnsi="Arial" w:cs="Arial"/>
                  <w:b/>
                  <w:bCs/>
                  <w:noProof/>
                  <w:sz w:val="22"/>
                </w:rPr>
                <w:fldChar w:fldCharType="end"/>
              </w:r>
            </w:p>
          </w:sdtContent>
        </w:sdt>
      </w:sdtContent>
    </w:sdt>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544A6" w14:textId="77777777" w:rsidR="00AC786B" w:rsidRDefault="00AC786B" w:rsidP="003C7C97">
      <w:pPr>
        <w:spacing w:after="0" w:line="240" w:lineRule="auto"/>
      </w:pPr>
      <w:r>
        <w:separator/>
      </w:r>
    </w:p>
  </w:endnote>
  <w:endnote w:type="continuationSeparator" w:id="0">
    <w:p w14:paraId="288BF8D2" w14:textId="77777777" w:rsidR="00AC786B" w:rsidRDefault="00AC786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CBA70" w14:textId="77777777" w:rsidR="00AC786B" w:rsidRDefault="00AC786B" w:rsidP="003C7C97">
      <w:pPr>
        <w:spacing w:after="0" w:line="240" w:lineRule="auto"/>
      </w:pPr>
      <w:r>
        <w:separator/>
      </w:r>
    </w:p>
  </w:footnote>
  <w:footnote w:type="continuationSeparator" w:id="0">
    <w:p w14:paraId="0D19333C" w14:textId="77777777" w:rsidR="00AC786B" w:rsidRDefault="00AC786B"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8C8662BE"/>
    <w:lvl w:ilvl="0" w:tplc="74D20B3A">
      <w:start w:val="1"/>
      <w:numFmt w:val="bullet"/>
      <w:lvlText w:val=""/>
      <w:lvlJc w:val="left"/>
      <w:pPr>
        <w:ind w:left="720" w:hanging="360"/>
      </w:pPr>
      <w:rPr>
        <w:rFonts w:ascii="Symbol" w:hAnsi="Symbol" w:hint="default"/>
      </w:rPr>
    </w:lvl>
    <w:lvl w:ilvl="1" w:tplc="ED42B672">
      <w:start w:val="1"/>
      <w:numFmt w:val="bullet"/>
      <w:lvlText w:val="o"/>
      <w:lvlJc w:val="left"/>
      <w:pPr>
        <w:ind w:left="1440" w:hanging="360"/>
      </w:pPr>
      <w:rPr>
        <w:rFonts w:ascii="Courier New" w:hAnsi="Courier New" w:hint="default"/>
      </w:rPr>
    </w:lvl>
    <w:lvl w:ilvl="2" w:tplc="C406CA56">
      <w:start w:val="1"/>
      <w:numFmt w:val="bullet"/>
      <w:lvlText w:val=""/>
      <w:lvlJc w:val="left"/>
      <w:pPr>
        <w:ind w:left="2160" w:hanging="360"/>
      </w:pPr>
      <w:rPr>
        <w:rFonts w:ascii="Wingdings" w:hAnsi="Wingdings" w:hint="default"/>
      </w:rPr>
    </w:lvl>
    <w:lvl w:ilvl="3" w:tplc="FEA0EDE0">
      <w:start w:val="1"/>
      <w:numFmt w:val="bullet"/>
      <w:lvlText w:val=""/>
      <w:lvlJc w:val="left"/>
      <w:pPr>
        <w:ind w:left="2880" w:hanging="360"/>
      </w:pPr>
      <w:rPr>
        <w:rFonts w:ascii="Symbol" w:hAnsi="Symbol" w:hint="default"/>
      </w:rPr>
    </w:lvl>
    <w:lvl w:ilvl="4" w:tplc="5712DFD4">
      <w:start w:val="1"/>
      <w:numFmt w:val="bullet"/>
      <w:lvlText w:val="o"/>
      <w:lvlJc w:val="left"/>
      <w:pPr>
        <w:ind w:left="3600" w:hanging="360"/>
      </w:pPr>
      <w:rPr>
        <w:rFonts w:ascii="Courier New" w:hAnsi="Courier New" w:hint="default"/>
      </w:rPr>
    </w:lvl>
    <w:lvl w:ilvl="5" w:tplc="457E635E">
      <w:start w:val="1"/>
      <w:numFmt w:val="bullet"/>
      <w:lvlText w:val=""/>
      <w:lvlJc w:val="left"/>
      <w:pPr>
        <w:ind w:left="4320" w:hanging="360"/>
      </w:pPr>
      <w:rPr>
        <w:rFonts w:ascii="Wingdings" w:hAnsi="Wingdings" w:hint="default"/>
      </w:rPr>
    </w:lvl>
    <w:lvl w:ilvl="6" w:tplc="7B34EF72">
      <w:start w:val="1"/>
      <w:numFmt w:val="bullet"/>
      <w:lvlText w:val=""/>
      <w:lvlJc w:val="left"/>
      <w:pPr>
        <w:ind w:left="5040" w:hanging="360"/>
      </w:pPr>
      <w:rPr>
        <w:rFonts w:ascii="Symbol" w:hAnsi="Symbol" w:hint="default"/>
      </w:rPr>
    </w:lvl>
    <w:lvl w:ilvl="7" w:tplc="7D06BB32">
      <w:start w:val="1"/>
      <w:numFmt w:val="bullet"/>
      <w:lvlText w:val="o"/>
      <w:lvlJc w:val="left"/>
      <w:pPr>
        <w:ind w:left="5760" w:hanging="360"/>
      </w:pPr>
      <w:rPr>
        <w:rFonts w:ascii="Courier New" w:hAnsi="Courier New" w:hint="default"/>
      </w:rPr>
    </w:lvl>
    <w:lvl w:ilvl="8" w:tplc="0F686BE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EA0E5A0"/>
    <w:lvl w:ilvl="0" w:tplc="A7DC573A">
      <w:start w:val="1"/>
      <w:numFmt w:val="bullet"/>
      <w:lvlText w:val=""/>
      <w:lvlJc w:val="left"/>
      <w:pPr>
        <w:ind w:left="720" w:hanging="360"/>
      </w:pPr>
      <w:rPr>
        <w:rFonts w:ascii="Symbol" w:hAnsi="Symbol" w:hint="default"/>
      </w:rPr>
    </w:lvl>
    <w:lvl w:ilvl="1" w:tplc="A2CA8768">
      <w:start w:val="1"/>
      <w:numFmt w:val="bullet"/>
      <w:lvlText w:val="o"/>
      <w:lvlJc w:val="left"/>
      <w:pPr>
        <w:ind w:left="1440" w:hanging="360"/>
      </w:pPr>
      <w:rPr>
        <w:rFonts w:ascii="Courier New" w:hAnsi="Courier New" w:hint="default"/>
      </w:rPr>
    </w:lvl>
    <w:lvl w:ilvl="2" w:tplc="03B6CC50">
      <w:start w:val="1"/>
      <w:numFmt w:val="bullet"/>
      <w:lvlText w:val=""/>
      <w:lvlJc w:val="left"/>
      <w:pPr>
        <w:ind w:left="2160" w:hanging="360"/>
      </w:pPr>
      <w:rPr>
        <w:rFonts w:ascii="Wingdings" w:hAnsi="Wingdings" w:hint="default"/>
      </w:rPr>
    </w:lvl>
    <w:lvl w:ilvl="3" w:tplc="BDCE34DA">
      <w:start w:val="1"/>
      <w:numFmt w:val="bullet"/>
      <w:lvlText w:val=""/>
      <w:lvlJc w:val="left"/>
      <w:pPr>
        <w:ind w:left="2880" w:hanging="360"/>
      </w:pPr>
      <w:rPr>
        <w:rFonts w:ascii="Symbol" w:hAnsi="Symbol" w:hint="default"/>
      </w:rPr>
    </w:lvl>
    <w:lvl w:ilvl="4" w:tplc="1A38425C">
      <w:start w:val="1"/>
      <w:numFmt w:val="bullet"/>
      <w:lvlText w:val="o"/>
      <w:lvlJc w:val="left"/>
      <w:pPr>
        <w:ind w:left="3600" w:hanging="360"/>
      </w:pPr>
      <w:rPr>
        <w:rFonts w:ascii="Courier New" w:hAnsi="Courier New" w:hint="default"/>
      </w:rPr>
    </w:lvl>
    <w:lvl w:ilvl="5" w:tplc="12E8D6B4">
      <w:start w:val="1"/>
      <w:numFmt w:val="bullet"/>
      <w:lvlText w:val=""/>
      <w:lvlJc w:val="left"/>
      <w:pPr>
        <w:ind w:left="4320" w:hanging="360"/>
      </w:pPr>
      <w:rPr>
        <w:rFonts w:ascii="Wingdings" w:hAnsi="Wingdings" w:hint="default"/>
      </w:rPr>
    </w:lvl>
    <w:lvl w:ilvl="6" w:tplc="4D8E9E22">
      <w:start w:val="1"/>
      <w:numFmt w:val="bullet"/>
      <w:lvlText w:val=""/>
      <w:lvlJc w:val="left"/>
      <w:pPr>
        <w:ind w:left="5040" w:hanging="360"/>
      </w:pPr>
      <w:rPr>
        <w:rFonts w:ascii="Symbol" w:hAnsi="Symbol" w:hint="default"/>
      </w:rPr>
    </w:lvl>
    <w:lvl w:ilvl="7" w:tplc="F886B1E2">
      <w:start w:val="1"/>
      <w:numFmt w:val="bullet"/>
      <w:lvlText w:val="o"/>
      <w:lvlJc w:val="left"/>
      <w:pPr>
        <w:ind w:left="5760" w:hanging="360"/>
      </w:pPr>
      <w:rPr>
        <w:rFonts w:ascii="Courier New" w:hAnsi="Courier New" w:hint="default"/>
      </w:rPr>
    </w:lvl>
    <w:lvl w:ilvl="8" w:tplc="C9A0737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E4C2A690"/>
    <w:lvl w:ilvl="0" w:tplc="75300EA8">
      <w:start w:val="1"/>
      <w:numFmt w:val="bullet"/>
      <w:lvlText w:val=""/>
      <w:lvlJc w:val="left"/>
      <w:pPr>
        <w:ind w:left="720" w:hanging="360"/>
      </w:pPr>
      <w:rPr>
        <w:rFonts w:ascii="Symbol" w:hAnsi="Symbol" w:hint="default"/>
      </w:rPr>
    </w:lvl>
    <w:lvl w:ilvl="1" w:tplc="A42A6CB6">
      <w:start w:val="1"/>
      <w:numFmt w:val="bullet"/>
      <w:lvlText w:val="o"/>
      <w:lvlJc w:val="left"/>
      <w:pPr>
        <w:ind w:left="1440" w:hanging="360"/>
      </w:pPr>
      <w:rPr>
        <w:rFonts w:ascii="Courier New" w:hAnsi="Courier New" w:hint="default"/>
      </w:rPr>
    </w:lvl>
    <w:lvl w:ilvl="2" w:tplc="E7706262">
      <w:start w:val="1"/>
      <w:numFmt w:val="bullet"/>
      <w:lvlText w:val=""/>
      <w:lvlJc w:val="left"/>
      <w:pPr>
        <w:ind w:left="2160" w:hanging="360"/>
      </w:pPr>
      <w:rPr>
        <w:rFonts w:ascii="Wingdings" w:hAnsi="Wingdings" w:hint="default"/>
      </w:rPr>
    </w:lvl>
    <w:lvl w:ilvl="3" w:tplc="A4DAE3B0">
      <w:start w:val="1"/>
      <w:numFmt w:val="bullet"/>
      <w:lvlText w:val=""/>
      <w:lvlJc w:val="left"/>
      <w:pPr>
        <w:ind w:left="2880" w:hanging="360"/>
      </w:pPr>
      <w:rPr>
        <w:rFonts w:ascii="Symbol" w:hAnsi="Symbol" w:hint="default"/>
      </w:rPr>
    </w:lvl>
    <w:lvl w:ilvl="4" w:tplc="5B6CCD60">
      <w:start w:val="1"/>
      <w:numFmt w:val="bullet"/>
      <w:lvlText w:val="o"/>
      <w:lvlJc w:val="left"/>
      <w:pPr>
        <w:ind w:left="3600" w:hanging="360"/>
      </w:pPr>
      <w:rPr>
        <w:rFonts w:ascii="Courier New" w:hAnsi="Courier New" w:hint="default"/>
      </w:rPr>
    </w:lvl>
    <w:lvl w:ilvl="5" w:tplc="8124D3BC">
      <w:start w:val="1"/>
      <w:numFmt w:val="bullet"/>
      <w:lvlText w:val=""/>
      <w:lvlJc w:val="left"/>
      <w:pPr>
        <w:ind w:left="4320" w:hanging="360"/>
      </w:pPr>
      <w:rPr>
        <w:rFonts w:ascii="Wingdings" w:hAnsi="Wingdings" w:hint="default"/>
      </w:rPr>
    </w:lvl>
    <w:lvl w:ilvl="6" w:tplc="6898EE26">
      <w:start w:val="1"/>
      <w:numFmt w:val="bullet"/>
      <w:lvlText w:val=""/>
      <w:lvlJc w:val="left"/>
      <w:pPr>
        <w:ind w:left="5040" w:hanging="360"/>
      </w:pPr>
      <w:rPr>
        <w:rFonts w:ascii="Symbol" w:hAnsi="Symbol" w:hint="default"/>
      </w:rPr>
    </w:lvl>
    <w:lvl w:ilvl="7" w:tplc="AFB68012">
      <w:start w:val="1"/>
      <w:numFmt w:val="bullet"/>
      <w:lvlText w:val="o"/>
      <w:lvlJc w:val="left"/>
      <w:pPr>
        <w:ind w:left="5760" w:hanging="360"/>
      </w:pPr>
      <w:rPr>
        <w:rFonts w:ascii="Courier New" w:hAnsi="Courier New" w:hint="default"/>
      </w:rPr>
    </w:lvl>
    <w:lvl w:ilvl="8" w:tplc="9300F5E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978A2CA"/>
    <w:lvl w:ilvl="0" w:tplc="BCE63A42">
      <w:start w:val="1"/>
      <w:numFmt w:val="bullet"/>
      <w:lvlText w:val=""/>
      <w:lvlJc w:val="left"/>
      <w:pPr>
        <w:ind w:left="720" w:hanging="360"/>
      </w:pPr>
      <w:rPr>
        <w:rFonts w:ascii="Symbol" w:hAnsi="Symbol" w:hint="default"/>
      </w:rPr>
    </w:lvl>
    <w:lvl w:ilvl="1" w:tplc="5516AAD2">
      <w:start w:val="1"/>
      <w:numFmt w:val="bullet"/>
      <w:lvlText w:val="o"/>
      <w:lvlJc w:val="left"/>
      <w:pPr>
        <w:ind w:left="1440" w:hanging="360"/>
      </w:pPr>
      <w:rPr>
        <w:rFonts w:ascii="Courier New" w:hAnsi="Courier New" w:hint="default"/>
      </w:rPr>
    </w:lvl>
    <w:lvl w:ilvl="2" w:tplc="D9DC5980">
      <w:start w:val="1"/>
      <w:numFmt w:val="bullet"/>
      <w:lvlText w:val=""/>
      <w:lvlJc w:val="left"/>
      <w:pPr>
        <w:ind w:left="2160" w:hanging="360"/>
      </w:pPr>
      <w:rPr>
        <w:rFonts w:ascii="Wingdings" w:hAnsi="Wingdings" w:hint="default"/>
      </w:rPr>
    </w:lvl>
    <w:lvl w:ilvl="3" w:tplc="E81058F6">
      <w:start w:val="1"/>
      <w:numFmt w:val="bullet"/>
      <w:lvlText w:val=""/>
      <w:lvlJc w:val="left"/>
      <w:pPr>
        <w:ind w:left="2880" w:hanging="360"/>
      </w:pPr>
      <w:rPr>
        <w:rFonts w:ascii="Symbol" w:hAnsi="Symbol" w:hint="default"/>
      </w:rPr>
    </w:lvl>
    <w:lvl w:ilvl="4" w:tplc="57142A90">
      <w:start w:val="1"/>
      <w:numFmt w:val="bullet"/>
      <w:lvlText w:val="o"/>
      <w:lvlJc w:val="left"/>
      <w:pPr>
        <w:ind w:left="3600" w:hanging="360"/>
      </w:pPr>
      <w:rPr>
        <w:rFonts w:ascii="Courier New" w:hAnsi="Courier New" w:hint="default"/>
      </w:rPr>
    </w:lvl>
    <w:lvl w:ilvl="5" w:tplc="2B304DDA">
      <w:start w:val="1"/>
      <w:numFmt w:val="bullet"/>
      <w:lvlText w:val=""/>
      <w:lvlJc w:val="left"/>
      <w:pPr>
        <w:ind w:left="4320" w:hanging="360"/>
      </w:pPr>
      <w:rPr>
        <w:rFonts w:ascii="Wingdings" w:hAnsi="Wingdings" w:hint="default"/>
      </w:rPr>
    </w:lvl>
    <w:lvl w:ilvl="6" w:tplc="2BDA94DA">
      <w:start w:val="1"/>
      <w:numFmt w:val="bullet"/>
      <w:lvlText w:val=""/>
      <w:lvlJc w:val="left"/>
      <w:pPr>
        <w:ind w:left="5040" w:hanging="360"/>
      </w:pPr>
      <w:rPr>
        <w:rFonts w:ascii="Symbol" w:hAnsi="Symbol" w:hint="default"/>
      </w:rPr>
    </w:lvl>
    <w:lvl w:ilvl="7" w:tplc="F0E28C9A">
      <w:start w:val="1"/>
      <w:numFmt w:val="bullet"/>
      <w:lvlText w:val="o"/>
      <w:lvlJc w:val="left"/>
      <w:pPr>
        <w:ind w:left="5760" w:hanging="360"/>
      </w:pPr>
      <w:rPr>
        <w:rFonts w:ascii="Courier New" w:hAnsi="Courier New" w:hint="default"/>
      </w:rPr>
    </w:lvl>
    <w:lvl w:ilvl="8" w:tplc="845E6BC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2B70C326"/>
    <w:lvl w:ilvl="0" w:tplc="34809F82">
      <w:start w:val="1"/>
      <w:numFmt w:val="bullet"/>
      <w:lvlText w:val=""/>
      <w:lvlJc w:val="left"/>
      <w:pPr>
        <w:ind w:left="720" w:hanging="360"/>
      </w:pPr>
      <w:rPr>
        <w:rFonts w:ascii="Symbol" w:hAnsi="Symbol" w:hint="default"/>
      </w:rPr>
    </w:lvl>
    <w:lvl w:ilvl="1" w:tplc="BF3876BE">
      <w:start w:val="1"/>
      <w:numFmt w:val="bullet"/>
      <w:lvlText w:val="o"/>
      <w:lvlJc w:val="left"/>
      <w:pPr>
        <w:ind w:left="1440" w:hanging="360"/>
      </w:pPr>
      <w:rPr>
        <w:rFonts w:ascii="Courier New" w:hAnsi="Courier New" w:hint="default"/>
      </w:rPr>
    </w:lvl>
    <w:lvl w:ilvl="2" w:tplc="EC7CD6E0">
      <w:start w:val="1"/>
      <w:numFmt w:val="bullet"/>
      <w:lvlText w:val=""/>
      <w:lvlJc w:val="left"/>
      <w:pPr>
        <w:ind w:left="2160" w:hanging="360"/>
      </w:pPr>
      <w:rPr>
        <w:rFonts w:ascii="Wingdings" w:hAnsi="Wingdings" w:hint="default"/>
      </w:rPr>
    </w:lvl>
    <w:lvl w:ilvl="3" w:tplc="1122B9F0">
      <w:start w:val="1"/>
      <w:numFmt w:val="bullet"/>
      <w:lvlText w:val=""/>
      <w:lvlJc w:val="left"/>
      <w:pPr>
        <w:ind w:left="2880" w:hanging="360"/>
      </w:pPr>
      <w:rPr>
        <w:rFonts w:ascii="Symbol" w:hAnsi="Symbol" w:hint="default"/>
      </w:rPr>
    </w:lvl>
    <w:lvl w:ilvl="4" w:tplc="C72ECC0C">
      <w:start w:val="1"/>
      <w:numFmt w:val="bullet"/>
      <w:lvlText w:val="o"/>
      <w:lvlJc w:val="left"/>
      <w:pPr>
        <w:ind w:left="3600" w:hanging="360"/>
      </w:pPr>
      <w:rPr>
        <w:rFonts w:ascii="Courier New" w:hAnsi="Courier New" w:hint="default"/>
      </w:rPr>
    </w:lvl>
    <w:lvl w:ilvl="5" w:tplc="66263912">
      <w:start w:val="1"/>
      <w:numFmt w:val="bullet"/>
      <w:lvlText w:val=""/>
      <w:lvlJc w:val="left"/>
      <w:pPr>
        <w:ind w:left="4320" w:hanging="360"/>
      </w:pPr>
      <w:rPr>
        <w:rFonts w:ascii="Wingdings" w:hAnsi="Wingdings" w:hint="default"/>
      </w:rPr>
    </w:lvl>
    <w:lvl w:ilvl="6" w:tplc="B05AE0F2">
      <w:start w:val="1"/>
      <w:numFmt w:val="bullet"/>
      <w:lvlText w:val=""/>
      <w:lvlJc w:val="left"/>
      <w:pPr>
        <w:ind w:left="5040" w:hanging="360"/>
      </w:pPr>
      <w:rPr>
        <w:rFonts w:ascii="Symbol" w:hAnsi="Symbol" w:hint="default"/>
      </w:rPr>
    </w:lvl>
    <w:lvl w:ilvl="7" w:tplc="2CF285B4">
      <w:start w:val="1"/>
      <w:numFmt w:val="bullet"/>
      <w:lvlText w:val="o"/>
      <w:lvlJc w:val="left"/>
      <w:pPr>
        <w:ind w:left="5760" w:hanging="360"/>
      </w:pPr>
      <w:rPr>
        <w:rFonts w:ascii="Courier New" w:hAnsi="Courier New" w:hint="default"/>
      </w:rPr>
    </w:lvl>
    <w:lvl w:ilvl="8" w:tplc="DC229A8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C95CCA"/>
    <w:multiLevelType w:val="multilevel"/>
    <w:tmpl w:val="F474B6A4"/>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95F6654E"/>
    <w:lvl w:ilvl="0" w:tplc="0032C26A">
      <w:start w:val="1"/>
      <w:numFmt w:val="bullet"/>
      <w:lvlText w:val=""/>
      <w:lvlJc w:val="left"/>
      <w:pPr>
        <w:ind w:left="720" w:hanging="360"/>
      </w:pPr>
      <w:rPr>
        <w:rFonts w:ascii="Symbol" w:hAnsi="Symbol" w:hint="default"/>
      </w:rPr>
    </w:lvl>
    <w:lvl w:ilvl="1" w:tplc="12FA7606">
      <w:start w:val="1"/>
      <w:numFmt w:val="bullet"/>
      <w:lvlText w:val="o"/>
      <w:lvlJc w:val="left"/>
      <w:pPr>
        <w:ind w:left="1440" w:hanging="360"/>
      </w:pPr>
      <w:rPr>
        <w:rFonts w:ascii="Courier New" w:hAnsi="Courier New" w:hint="default"/>
      </w:rPr>
    </w:lvl>
    <w:lvl w:ilvl="2" w:tplc="6706E19A">
      <w:start w:val="1"/>
      <w:numFmt w:val="bullet"/>
      <w:lvlText w:val=""/>
      <w:lvlJc w:val="left"/>
      <w:pPr>
        <w:ind w:left="2160" w:hanging="360"/>
      </w:pPr>
      <w:rPr>
        <w:rFonts w:ascii="Wingdings" w:hAnsi="Wingdings" w:hint="default"/>
      </w:rPr>
    </w:lvl>
    <w:lvl w:ilvl="3" w:tplc="76749C96">
      <w:start w:val="1"/>
      <w:numFmt w:val="bullet"/>
      <w:lvlText w:val=""/>
      <w:lvlJc w:val="left"/>
      <w:pPr>
        <w:ind w:left="2880" w:hanging="360"/>
      </w:pPr>
      <w:rPr>
        <w:rFonts w:ascii="Symbol" w:hAnsi="Symbol" w:hint="default"/>
      </w:rPr>
    </w:lvl>
    <w:lvl w:ilvl="4" w:tplc="9A869F54">
      <w:start w:val="1"/>
      <w:numFmt w:val="bullet"/>
      <w:lvlText w:val="o"/>
      <w:lvlJc w:val="left"/>
      <w:pPr>
        <w:ind w:left="3600" w:hanging="360"/>
      </w:pPr>
      <w:rPr>
        <w:rFonts w:ascii="Courier New" w:hAnsi="Courier New" w:hint="default"/>
      </w:rPr>
    </w:lvl>
    <w:lvl w:ilvl="5" w:tplc="F3CEDAD4">
      <w:start w:val="1"/>
      <w:numFmt w:val="bullet"/>
      <w:lvlText w:val=""/>
      <w:lvlJc w:val="left"/>
      <w:pPr>
        <w:ind w:left="4320" w:hanging="360"/>
      </w:pPr>
      <w:rPr>
        <w:rFonts w:ascii="Wingdings" w:hAnsi="Wingdings" w:hint="default"/>
      </w:rPr>
    </w:lvl>
    <w:lvl w:ilvl="6" w:tplc="8AAA032C">
      <w:start w:val="1"/>
      <w:numFmt w:val="bullet"/>
      <w:lvlText w:val=""/>
      <w:lvlJc w:val="left"/>
      <w:pPr>
        <w:ind w:left="5040" w:hanging="360"/>
      </w:pPr>
      <w:rPr>
        <w:rFonts w:ascii="Symbol" w:hAnsi="Symbol" w:hint="default"/>
      </w:rPr>
    </w:lvl>
    <w:lvl w:ilvl="7" w:tplc="19B479F0">
      <w:start w:val="1"/>
      <w:numFmt w:val="bullet"/>
      <w:lvlText w:val="o"/>
      <w:lvlJc w:val="left"/>
      <w:pPr>
        <w:ind w:left="5760" w:hanging="360"/>
      </w:pPr>
      <w:rPr>
        <w:rFonts w:ascii="Courier New" w:hAnsi="Courier New" w:hint="default"/>
      </w:rPr>
    </w:lvl>
    <w:lvl w:ilvl="8" w:tplc="7EE45068">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6076048">
    <w:abstractNumId w:val="11"/>
  </w:num>
  <w:num w:numId="2" w16cid:durableId="46880897">
    <w:abstractNumId w:val="12"/>
  </w:num>
  <w:num w:numId="3" w16cid:durableId="1603797608">
    <w:abstractNumId w:val="1"/>
  </w:num>
  <w:num w:numId="4" w16cid:durableId="335501902">
    <w:abstractNumId w:val="3"/>
  </w:num>
  <w:num w:numId="5" w16cid:durableId="1930889847">
    <w:abstractNumId w:val="15"/>
  </w:num>
  <w:num w:numId="6" w16cid:durableId="1619945425">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61086686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52E"/>
    <w:rsid w:val="00005DE3"/>
    <w:rsid w:val="00011641"/>
    <w:rsid w:val="0001715D"/>
    <w:rsid w:val="00022C42"/>
    <w:rsid w:val="00023995"/>
    <w:rsid w:val="00027B15"/>
    <w:rsid w:val="00030A05"/>
    <w:rsid w:val="00040B2D"/>
    <w:rsid w:val="0004461C"/>
    <w:rsid w:val="00067AB1"/>
    <w:rsid w:val="00070818"/>
    <w:rsid w:val="00074EC1"/>
    <w:rsid w:val="00080BE0"/>
    <w:rsid w:val="0008238F"/>
    <w:rsid w:val="00082EC6"/>
    <w:rsid w:val="00085388"/>
    <w:rsid w:val="00092428"/>
    <w:rsid w:val="000B2402"/>
    <w:rsid w:val="000B2B0F"/>
    <w:rsid w:val="000B2B92"/>
    <w:rsid w:val="000B79EB"/>
    <w:rsid w:val="000C617D"/>
    <w:rsid w:val="000D41DC"/>
    <w:rsid w:val="000E5761"/>
    <w:rsid w:val="00101B1A"/>
    <w:rsid w:val="00104510"/>
    <w:rsid w:val="00106410"/>
    <w:rsid w:val="001105D7"/>
    <w:rsid w:val="00110E49"/>
    <w:rsid w:val="0012063F"/>
    <w:rsid w:val="00120FD9"/>
    <w:rsid w:val="00122749"/>
    <w:rsid w:val="00125D37"/>
    <w:rsid w:val="00127C1A"/>
    <w:rsid w:val="00135A2C"/>
    <w:rsid w:val="00135C54"/>
    <w:rsid w:val="001362FF"/>
    <w:rsid w:val="00150D81"/>
    <w:rsid w:val="001625E6"/>
    <w:rsid w:val="00166CEB"/>
    <w:rsid w:val="00172604"/>
    <w:rsid w:val="00174572"/>
    <w:rsid w:val="00175C46"/>
    <w:rsid w:val="001775CD"/>
    <w:rsid w:val="00183CB9"/>
    <w:rsid w:val="00184A9A"/>
    <w:rsid w:val="00186752"/>
    <w:rsid w:val="001947DF"/>
    <w:rsid w:val="00195F42"/>
    <w:rsid w:val="00197152"/>
    <w:rsid w:val="001A07F8"/>
    <w:rsid w:val="001A5CBF"/>
    <w:rsid w:val="001B22BB"/>
    <w:rsid w:val="001B45F1"/>
    <w:rsid w:val="001B619C"/>
    <w:rsid w:val="001C2838"/>
    <w:rsid w:val="001D1D3C"/>
    <w:rsid w:val="001D424F"/>
    <w:rsid w:val="001E60F0"/>
    <w:rsid w:val="002053CA"/>
    <w:rsid w:val="002144D0"/>
    <w:rsid w:val="002156AC"/>
    <w:rsid w:val="002205D4"/>
    <w:rsid w:val="00222C3A"/>
    <w:rsid w:val="002242DD"/>
    <w:rsid w:val="00226D31"/>
    <w:rsid w:val="00236401"/>
    <w:rsid w:val="002370CE"/>
    <w:rsid w:val="00242974"/>
    <w:rsid w:val="00250BF4"/>
    <w:rsid w:val="00252E9B"/>
    <w:rsid w:val="0025393A"/>
    <w:rsid w:val="002547A0"/>
    <w:rsid w:val="00255856"/>
    <w:rsid w:val="0026258C"/>
    <w:rsid w:val="0027041A"/>
    <w:rsid w:val="00292388"/>
    <w:rsid w:val="00297220"/>
    <w:rsid w:val="002976D4"/>
    <w:rsid w:val="002A5577"/>
    <w:rsid w:val="002B1D59"/>
    <w:rsid w:val="002B2183"/>
    <w:rsid w:val="002B30E6"/>
    <w:rsid w:val="002B32D8"/>
    <w:rsid w:val="002B4AA4"/>
    <w:rsid w:val="002D664A"/>
    <w:rsid w:val="002E71BA"/>
    <w:rsid w:val="002E7408"/>
    <w:rsid w:val="002F5066"/>
    <w:rsid w:val="002F6998"/>
    <w:rsid w:val="003003FD"/>
    <w:rsid w:val="00305856"/>
    <w:rsid w:val="00310245"/>
    <w:rsid w:val="00316C95"/>
    <w:rsid w:val="00317957"/>
    <w:rsid w:val="00317E5A"/>
    <w:rsid w:val="00321885"/>
    <w:rsid w:val="003269AC"/>
    <w:rsid w:val="00330329"/>
    <w:rsid w:val="003334BE"/>
    <w:rsid w:val="0034521F"/>
    <w:rsid w:val="003458DB"/>
    <w:rsid w:val="003523D3"/>
    <w:rsid w:val="00357799"/>
    <w:rsid w:val="00364146"/>
    <w:rsid w:val="00364C35"/>
    <w:rsid w:val="0036689E"/>
    <w:rsid w:val="00377E57"/>
    <w:rsid w:val="00396F60"/>
    <w:rsid w:val="0039721B"/>
    <w:rsid w:val="003A238E"/>
    <w:rsid w:val="003A51D6"/>
    <w:rsid w:val="003B125E"/>
    <w:rsid w:val="003B290D"/>
    <w:rsid w:val="003B2A5E"/>
    <w:rsid w:val="003C22A4"/>
    <w:rsid w:val="003C7C97"/>
    <w:rsid w:val="003E1F7D"/>
    <w:rsid w:val="003E3412"/>
    <w:rsid w:val="003F0D21"/>
    <w:rsid w:val="00401F25"/>
    <w:rsid w:val="004045F2"/>
    <w:rsid w:val="00406B8D"/>
    <w:rsid w:val="004078AD"/>
    <w:rsid w:val="00410068"/>
    <w:rsid w:val="0041618E"/>
    <w:rsid w:val="0042295C"/>
    <w:rsid w:val="004248B8"/>
    <w:rsid w:val="004249E5"/>
    <w:rsid w:val="00426EEC"/>
    <w:rsid w:val="00436A81"/>
    <w:rsid w:val="00440FAC"/>
    <w:rsid w:val="004466C3"/>
    <w:rsid w:val="004552CE"/>
    <w:rsid w:val="004621F9"/>
    <w:rsid w:val="00462B53"/>
    <w:rsid w:val="0046330D"/>
    <w:rsid w:val="00481FF7"/>
    <w:rsid w:val="00482AF8"/>
    <w:rsid w:val="004837EA"/>
    <w:rsid w:val="004844AD"/>
    <w:rsid w:val="00490757"/>
    <w:rsid w:val="004A12C1"/>
    <w:rsid w:val="004A2E64"/>
    <w:rsid w:val="004A3FB5"/>
    <w:rsid w:val="004C1DF2"/>
    <w:rsid w:val="004C373A"/>
    <w:rsid w:val="004C5AE2"/>
    <w:rsid w:val="004E5E78"/>
    <w:rsid w:val="004F2ACC"/>
    <w:rsid w:val="00500295"/>
    <w:rsid w:val="00501AAF"/>
    <w:rsid w:val="005051F9"/>
    <w:rsid w:val="00505432"/>
    <w:rsid w:val="005054A6"/>
    <w:rsid w:val="00513735"/>
    <w:rsid w:val="00520905"/>
    <w:rsid w:val="0052203C"/>
    <w:rsid w:val="00526F9A"/>
    <w:rsid w:val="00527AFA"/>
    <w:rsid w:val="00532B8D"/>
    <w:rsid w:val="00535F4A"/>
    <w:rsid w:val="005419DA"/>
    <w:rsid w:val="00542188"/>
    <w:rsid w:val="00544FC2"/>
    <w:rsid w:val="005457D7"/>
    <w:rsid w:val="005505F2"/>
    <w:rsid w:val="00566883"/>
    <w:rsid w:val="005678AC"/>
    <w:rsid w:val="005679BD"/>
    <w:rsid w:val="005709B1"/>
    <w:rsid w:val="00571D56"/>
    <w:rsid w:val="00572B3B"/>
    <w:rsid w:val="00582D33"/>
    <w:rsid w:val="005836D2"/>
    <w:rsid w:val="00587C58"/>
    <w:rsid w:val="005A7FD4"/>
    <w:rsid w:val="005B1A84"/>
    <w:rsid w:val="005B2EB2"/>
    <w:rsid w:val="005C2AAC"/>
    <w:rsid w:val="005C48D4"/>
    <w:rsid w:val="005C51EF"/>
    <w:rsid w:val="005D1AF9"/>
    <w:rsid w:val="005D2763"/>
    <w:rsid w:val="005D44CD"/>
    <w:rsid w:val="005D5457"/>
    <w:rsid w:val="005E2699"/>
    <w:rsid w:val="005E3EA8"/>
    <w:rsid w:val="005E44B5"/>
    <w:rsid w:val="005F0876"/>
    <w:rsid w:val="005F5397"/>
    <w:rsid w:val="00612DEA"/>
    <w:rsid w:val="00614572"/>
    <w:rsid w:val="006232DF"/>
    <w:rsid w:val="00627F8B"/>
    <w:rsid w:val="00631F2E"/>
    <w:rsid w:val="00644E3C"/>
    <w:rsid w:val="006457C0"/>
    <w:rsid w:val="00650984"/>
    <w:rsid w:val="00651F03"/>
    <w:rsid w:val="00652BB7"/>
    <w:rsid w:val="006563D9"/>
    <w:rsid w:val="006610BF"/>
    <w:rsid w:val="00661758"/>
    <w:rsid w:val="006707F2"/>
    <w:rsid w:val="006730F0"/>
    <w:rsid w:val="0067612C"/>
    <w:rsid w:val="00676FEB"/>
    <w:rsid w:val="006861A5"/>
    <w:rsid w:val="006912C4"/>
    <w:rsid w:val="006A5CFC"/>
    <w:rsid w:val="006B201C"/>
    <w:rsid w:val="006B3230"/>
    <w:rsid w:val="006C304D"/>
    <w:rsid w:val="006C5138"/>
    <w:rsid w:val="006C689B"/>
    <w:rsid w:val="006C7470"/>
    <w:rsid w:val="006E005C"/>
    <w:rsid w:val="006E0761"/>
    <w:rsid w:val="006E35F3"/>
    <w:rsid w:val="006E4A1A"/>
    <w:rsid w:val="006E6EE5"/>
    <w:rsid w:val="006F0029"/>
    <w:rsid w:val="006F6C6F"/>
    <w:rsid w:val="00710C47"/>
    <w:rsid w:val="007110F1"/>
    <w:rsid w:val="007138EF"/>
    <w:rsid w:val="00737A8A"/>
    <w:rsid w:val="00741335"/>
    <w:rsid w:val="0074510A"/>
    <w:rsid w:val="00747D26"/>
    <w:rsid w:val="0075336E"/>
    <w:rsid w:val="00756D5E"/>
    <w:rsid w:val="007632A9"/>
    <w:rsid w:val="00764986"/>
    <w:rsid w:val="00766934"/>
    <w:rsid w:val="00774092"/>
    <w:rsid w:val="00782830"/>
    <w:rsid w:val="00784B62"/>
    <w:rsid w:val="0078664A"/>
    <w:rsid w:val="007939BF"/>
    <w:rsid w:val="007B0F6D"/>
    <w:rsid w:val="007B4B72"/>
    <w:rsid w:val="007C62C3"/>
    <w:rsid w:val="007D25AA"/>
    <w:rsid w:val="007D4D55"/>
    <w:rsid w:val="007D6C3B"/>
    <w:rsid w:val="007D7CB4"/>
    <w:rsid w:val="007E010B"/>
    <w:rsid w:val="007E169D"/>
    <w:rsid w:val="007E36CF"/>
    <w:rsid w:val="007F0873"/>
    <w:rsid w:val="007F1C86"/>
    <w:rsid w:val="00805726"/>
    <w:rsid w:val="00806D31"/>
    <w:rsid w:val="008141A9"/>
    <w:rsid w:val="00815117"/>
    <w:rsid w:val="00824CB1"/>
    <w:rsid w:val="008266B8"/>
    <w:rsid w:val="008520F8"/>
    <w:rsid w:val="00853959"/>
    <w:rsid w:val="008552FD"/>
    <w:rsid w:val="00855F34"/>
    <w:rsid w:val="00856C46"/>
    <w:rsid w:val="0086635D"/>
    <w:rsid w:val="00875AD5"/>
    <w:rsid w:val="008826B6"/>
    <w:rsid w:val="00882707"/>
    <w:rsid w:val="008A3B5F"/>
    <w:rsid w:val="008A4B22"/>
    <w:rsid w:val="008B0B22"/>
    <w:rsid w:val="008B297C"/>
    <w:rsid w:val="008B700B"/>
    <w:rsid w:val="008C58B0"/>
    <w:rsid w:val="008C591B"/>
    <w:rsid w:val="008C6182"/>
    <w:rsid w:val="008E45A3"/>
    <w:rsid w:val="00901D4F"/>
    <w:rsid w:val="00902EE3"/>
    <w:rsid w:val="0090779E"/>
    <w:rsid w:val="00910611"/>
    <w:rsid w:val="00914DC7"/>
    <w:rsid w:val="00920DD1"/>
    <w:rsid w:val="009231DE"/>
    <w:rsid w:val="00926458"/>
    <w:rsid w:val="00927946"/>
    <w:rsid w:val="00933720"/>
    <w:rsid w:val="0095379E"/>
    <w:rsid w:val="00954C53"/>
    <w:rsid w:val="00974C1F"/>
    <w:rsid w:val="009752D4"/>
    <w:rsid w:val="00991A89"/>
    <w:rsid w:val="00995A0A"/>
    <w:rsid w:val="009A3177"/>
    <w:rsid w:val="009B1D2F"/>
    <w:rsid w:val="009C0B41"/>
    <w:rsid w:val="009C7E52"/>
    <w:rsid w:val="009E12BB"/>
    <w:rsid w:val="009E2F57"/>
    <w:rsid w:val="009E4934"/>
    <w:rsid w:val="009E494D"/>
    <w:rsid w:val="009E4DF0"/>
    <w:rsid w:val="009F40A7"/>
    <w:rsid w:val="009F5CE6"/>
    <w:rsid w:val="009F6A08"/>
    <w:rsid w:val="00A01660"/>
    <w:rsid w:val="00A02AFF"/>
    <w:rsid w:val="00A035CD"/>
    <w:rsid w:val="00A14877"/>
    <w:rsid w:val="00A25529"/>
    <w:rsid w:val="00A25E9B"/>
    <w:rsid w:val="00A336BE"/>
    <w:rsid w:val="00A4750A"/>
    <w:rsid w:val="00A50E80"/>
    <w:rsid w:val="00A513B0"/>
    <w:rsid w:val="00A576A9"/>
    <w:rsid w:val="00A62013"/>
    <w:rsid w:val="00A63F7F"/>
    <w:rsid w:val="00A667CE"/>
    <w:rsid w:val="00A675A3"/>
    <w:rsid w:val="00A72686"/>
    <w:rsid w:val="00A733FD"/>
    <w:rsid w:val="00A75042"/>
    <w:rsid w:val="00A774BC"/>
    <w:rsid w:val="00A82678"/>
    <w:rsid w:val="00A82F74"/>
    <w:rsid w:val="00A946CB"/>
    <w:rsid w:val="00AA0AD5"/>
    <w:rsid w:val="00AA77C8"/>
    <w:rsid w:val="00AC3858"/>
    <w:rsid w:val="00AC786B"/>
    <w:rsid w:val="00AC7BE2"/>
    <w:rsid w:val="00AD19D6"/>
    <w:rsid w:val="00AD5715"/>
    <w:rsid w:val="00AE0F57"/>
    <w:rsid w:val="00AE35BF"/>
    <w:rsid w:val="00AF6E8F"/>
    <w:rsid w:val="00B028A9"/>
    <w:rsid w:val="00B1067E"/>
    <w:rsid w:val="00B10B1D"/>
    <w:rsid w:val="00B1128B"/>
    <w:rsid w:val="00B4389F"/>
    <w:rsid w:val="00B5027B"/>
    <w:rsid w:val="00B6215E"/>
    <w:rsid w:val="00B72D44"/>
    <w:rsid w:val="00B81790"/>
    <w:rsid w:val="00B81BBC"/>
    <w:rsid w:val="00B85F52"/>
    <w:rsid w:val="00B9076A"/>
    <w:rsid w:val="00BA37C7"/>
    <w:rsid w:val="00BD03D5"/>
    <w:rsid w:val="00BD257A"/>
    <w:rsid w:val="00BD4ED6"/>
    <w:rsid w:val="00BF5B55"/>
    <w:rsid w:val="00BF63B9"/>
    <w:rsid w:val="00C21576"/>
    <w:rsid w:val="00C25991"/>
    <w:rsid w:val="00C260D6"/>
    <w:rsid w:val="00C3215E"/>
    <w:rsid w:val="00C3341B"/>
    <w:rsid w:val="00C35BAC"/>
    <w:rsid w:val="00C42050"/>
    <w:rsid w:val="00C45272"/>
    <w:rsid w:val="00C47770"/>
    <w:rsid w:val="00C659E4"/>
    <w:rsid w:val="00C72D37"/>
    <w:rsid w:val="00C75856"/>
    <w:rsid w:val="00C827B4"/>
    <w:rsid w:val="00C85A7C"/>
    <w:rsid w:val="00C90085"/>
    <w:rsid w:val="00C90C41"/>
    <w:rsid w:val="00C95214"/>
    <w:rsid w:val="00C95351"/>
    <w:rsid w:val="00CA38F6"/>
    <w:rsid w:val="00CA634A"/>
    <w:rsid w:val="00CB1BC3"/>
    <w:rsid w:val="00CC1B8E"/>
    <w:rsid w:val="00CC3883"/>
    <w:rsid w:val="00CC3F59"/>
    <w:rsid w:val="00CC5A25"/>
    <w:rsid w:val="00CD4774"/>
    <w:rsid w:val="00CE1732"/>
    <w:rsid w:val="00CE2641"/>
    <w:rsid w:val="00CE31A9"/>
    <w:rsid w:val="00CE3AC4"/>
    <w:rsid w:val="00CE7C80"/>
    <w:rsid w:val="00CF1AE6"/>
    <w:rsid w:val="00CF1E10"/>
    <w:rsid w:val="00D10AAF"/>
    <w:rsid w:val="00D134B9"/>
    <w:rsid w:val="00D157D0"/>
    <w:rsid w:val="00D27540"/>
    <w:rsid w:val="00D32641"/>
    <w:rsid w:val="00D34157"/>
    <w:rsid w:val="00D353B0"/>
    <w:rsid w:val="00D4006B"/>
    <w:rsid w:val="00D40D7A"/>
    <w:rsid w:val="00D64A0D"/>
    <w:rsid w:val="00D676C3"/>
    <w:rsid w:val="00D7192B"/>
    <w:rsid w:val="00D74F38"/>
    <w:rsid w:val="00D750B4"/>
    <w:rsid w:val="00D8019C"/>
    <w:rsid w:val="00D80543"/>
    <w:rsid w:val="00D81851"/>
    <w:rsid w:val="00D81C18"/>
    <w:rsid w:val="00D8461A"/>
    <w:rsid w:val="00D95CAF"/>
    <w:rsid w:val="00DA0CB1"/>
    <w:rsid w:val="00DA2199"/>
    <w:rsid w:val="00DA7F7B"/>
    <w:rsid w:val="00DB60B6"/>
    <w:rsid w:val="00DC1364"/>
    <w:rsid w:val="00DC1CC6"/>
    <w:rsid w:val="00DD0F80"/>
    <w:rsid w:val="00DD3F8A"/>
    <w:rsid w:val="00DD5135"/>
    <w:rsid w:val="00DE6868"/>
    <w:rsid w:val="00DF0024"/>
    <w:rsid w:val="00DF3117"/>
    <w:rsid w:val="00DF55AE"/>
    <w:rsid w:val="00DF75B8"/>
    <w:rsid w:val="00E067A8"/>
    <w:rsid w:val="00E1145D"/>
    <w:rsid w:val="00E13007"/>
    <w:rsid w:val="00E13337"/>
    <w:rsid w:val="00E13924"/>
    <w:rsid w:val="00E15FD5"/>
    <w:rsid w:val="00E161FB"/>
    <w:rsid w:val="00E1725A"/>
    <w:rsid w:val="00E178FC"/>
    <w:rsid w:val="00E33758"/>
    <w:rsid w:val="00E3431B"/>
    <w:rsid w:val="00E478AA"/>
    <w:rsid w:val="00E53E5E"/>
    <w:rsid w:val="00E57A48"/>
    <w:rsid w:val="00E6079B"/>
    <w:rsid w:val="00E64325"/>
    <w:rsid w:val="00E673C5"/>
    <w:rsid w:val="00E67967"/>
    <w:rsid w:val="00E73F37"/>
    <w:rsid w:val="00E74EBD"/>
    <w:rsid w:val="00E819FC"/>
    <w:rsid w:val="00E820E8"/>
    <w:rsid w:val="00E82723"/>
    <w:rsid w:val="00E84C08"/>
    <w:rsid w:val="00E9093F"/>
    <w:rsid w:val="00E91B00"/>
    <w:rsid w:val="00EA1E4F"/>
    <w:rsid w:val="00EA29A5"/>
    <w:rsid w:val="00EA5B9D"/>
    <w:rsid w:val="00EB0670"/>
    <w:rsid w:val="00EC107C"/>
    <w:rsid w:val="00EC16A0"/>
    <w:rsid w:val="00EC7EBE"/>
    <w:rsid w:val="00EC7FD2"/>
    <w:rsid w:val="00ED3BF2"/>
    <w:rsid w:val="00ED5964"/>
    <w:rsid w:val="00ED5DC9"/>
    <w:rsid w:val="00EF1FD6"/>
    <w:rsid w:val="00F00AC3"/>
    <w:rsid w:val="00F013A2"/>
    <w:rsid w:val="00F066EF"/>
    <w:rsid w:val="00F156BE"/>
    <w:rsid w:val="00F1720B"/>
    <w:rsid w:val="00F36ADC"/>
    <w:rsid w:val="00F4466D"/>
    <w:rsid w:val="00F454F0"/>
    <w:rsid w:val="00F51CE6"/>
    <w:rsid w:val="00F605C6"/>
    <w:rsid w:val="00F61381"/>
    <w:rsid w:val="00F66A62"/>
    <w:rsid w:val="00F6785B"/>
    <w:rsid w:val="00F77D68"/>
    <w:rsid w:val="00F851DE"/>
    <w:rsid w:val="00F9012D"/>
    <w:rsid w:val="00F911BF"/>
    <w:rsid w:val="00F915D6"/>
    <w:rsid w:val="00F91F09"/>
    <w:rsid w:val="00FA1DDE"/>
    <w:rsid w:val="00FB2078"/>
    <w:rsid w:val="00FB3BA5"/>
    <w:rsid w:val="00FB7121"/>
    <w:rsid w:val="00FC2CFB"/>
    <w:rsid w:val="00FC3F4F"/>
    <w:rsid w:val="00FC5EA2"/>
    <w:rsid w:val="00FD2908"/>
    <w:rsid w:val="00FD78EA"/>
    <w:rsid w:val="00FE1B5A"/>
    <w:rsid w:val="00FE2B08"/>
    <w:rsid w:val="00FE3EF9"/>
    <w:rsid w:val="00FF236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ibliography">
    <w:name w:val="Bibliography"/>
    <w:basedOn w:val="Normal"/>
    <w:next w:val="Normal"/>
    <w:uiPriority w:val="37"/>
    <w:unhideWhenUsed/>
    <w:rsid w:val="00545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59409">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859201773">
      <w:bodyDiv w:val="1"/>
      <w:marLeft w:val="0"/>
      <w:marRight w:val="0"/>
      <w:marTop w:val="0"/>
      <w:marBottom w:val="0"/>
      <w:divBdr>
        <w:top w:val="none" w:sz="0" w:space="0" w:color="auto"/>
        <w:left w:val="none" w:sz="0" w:space="0" w:color="auto"/>
        <w:bottom w:val="none" w:sz="0" w:space="0" w:color="auto"/>
        <w:right w:val="none" w:sz="0" w:space="0" w:color="auto"/>
      </w:divBdr>
    </w:div>
    <w:div w:id="919752814">
      <w:bodyDiv w:val="1"/>
      <w:marLeft w:val="0"/>
      <w:marRight w:val="0"/>
      <w:marTop w:val="0"/>
      <w:marBottom w:val="0"/>
      <w:divBdr>
        <w:top w:val="none" w:sz="0" w:space="0" w:color="auto"/>
        <w:left w:val="none" w:sz="0" w:space="0" w:color="auto"/>
        <w:bottom w:val="none" w:sz="0" w:space="0" w:color="auto"/>
        <w:right w:val="none" w:sz="0" w:space="0" w:color="auto"/>
      </w:divBdr>
    </w:div>
    <w:div w:id="1154637173">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72249276">
      <w:bodyDiv w:val="1"/>
      <w:marLeft w:val="0"/>
      <w:marRight w:val="0"/>
      <w:marTop w:val="0"/>
      <w:marBottom w:val="0"/>
      <w:divBdr>
        <w:top w:val="none" w:sz="0" w:space="0" w:color="auto"/>
        <w:left w:val="none" w:sz="0" w:space="0" w:color="auto"/>
        <w:bottom w:val="none" w:sz="0" w:space="0" w:color="auto"/>
        <w:right w:val="none" w:sz="0" w:space="0" w:color="auto"/>
      </w:divBdr>
    </w:div>
    <w:div w:id="206525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Car14</b:Tag>
    <b:SourceType>Report</b:SourceType>
    <b:Guid>{68173446-12BC-4B0A-843F-5106327B22DB}</b:Guid>
    <b:Author>
      <b:Author>
        <b:Corporate>Care Act 2014</b:Corporate>
      </b:Author>
    </b:Author>
    <b:Title>Care Act 2014, c.23</b:Title>
    <b:Year>2014</b:Year>
    <b:Publisher>The Stationery Office</b:Publisher>
    <b:City>London</b:City>
    <b:RefOrder>1</b:RefOrder>
  </b:Source>
  <b:Source>
    <b:Tag>Dep24</b:Tag>
    <b:SourceType>Report</b:SourceType>
    <b:Guid>{69D7D3B3-FD26-42DC-8646-E07AE78CB367}</b:Guid>
    <b:Author>
      <b:Author>
        <b:Corporate>Department of Health and Social Care</b:Corporate>
      </b:Author>
    </b:Author>
    <b:Title>Integrated Care Systems: Guidance on collaboration</b:Title>
    <b:Year>2024</b:Year>
    <b:Publisher>HMSO</b:Publisher>
    <b:City>London</b:City>
    <b:RefOrder>2</b:RefOrder>
  </b:Source>
  <b:Source>
    <b:Tag>Gib88</b:Tag>
    <b:SourceType>Book</b:SourceType>
    <b:Guid>{0BB243CB-3BDA-49F1-9099-DD90F8436F5E}</b:Guid>
    <b:Title>Learning by Doing: A guide to teaching and learning methods</b:Title>
    <b:Year>1988</b:Year>
    <b:Publisher>Further Education Unit</b:Publisher>
    <b:City>London</b:City>
    <b:Author>
      <b:Author>
        <b:NameList>
          <b:Person>
            <b:Last>Gibbs</b:Last>
            <b:First>Graham</b:First>
          </b:Person>
        </b:NameList>
      </b:Author>
    </b:Author>
    <b:RefOrder>3</b:RefOrder>
  </b:Source>
  <b:Source>
    <b:Tag>The25</b:Tag>
    <b:SourceType>DocumentFromInternetSite</b:SourceType>
    <b:Guid>{B0F8E5FF-52C5-4118-AEB4-F977C9C7B87D}</b:Guid>
    <b:Title>The Role of Social Workers in the UK Healthcare System: Key Insights!</b:Title>
    <b:Year>2025</b:Year>
    <b:Author>
      <b:Author>
        <b:Corporate>The Health Foundation</b:Corporate>
      </b:Author>
    </b:Author>
    <b:Month>01</b:Month>
    <b:Day>27</b:Day>
    <b:YearAccessed>2026</b:YearAccessed>
    <b:MonthAccessed>04</b:MonthAccessed>
    <b:DayAccessed>21</b:DayAccessed>
    <b:URL>https://uk.hfonline.org/the-role-of-social-workers-in-the-uk-healthcare-system/</b:URL>
    <b:RefOrder>4</b:RefOrder>
  </b:Source>
  <b:Source>
    <b:Tag>Soc23</b:Tag>
    <b:SourceType>Report</b:SourceType>
    <b:Guid>{17CEACD1-AAD5-4D87-AE58-0D179498FB5C}</b:Guid>
    <b:Title>Assessment in social care: Principles and practice</b:Title>
    <b:Year>2023</b:Year>
    <b:Author>
      <b:Author>
        <b:Corporate>Social Care Institute for Excellence</b:Corporate>
      </b:Author>
    </b:Author>
    <b:Publisher>SCIE</b:Publisher>
    <b:City>London</b:City>
    <b:RefOrder>5</b:RefOrder>
  </b:Source>
</b:Sources>
</file>

<file path=customXml/itemProps1.xml><?xml version="1.0" encoding="utf-8"?>
<ds:datastoreItem xmlns:ds="http://schemas.openxmlformats.org/officeDocument/2006/customXml" ds:itemID="{63BFF9A9-3761-454F-AAE6-DEEF47FEF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1149</TotalTime>
  <Pages>7</Pages>
  <Words>1559</Words>
  <Characters>9356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Lukasz Blechert (2513412)</cp:lastModifiedBy>
  <cp:revision>323</cp:revision>
  <dcterms:created xsi:type="dcterms:W3CDTF">2025-11-19T18:30:00Z</dcterms:created>
  <dcterms:modified xsi:type="dcterms:W3CDTF">2026-04-23T23:45:00Z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