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E1A7CE" w14:textId="77777777" w:rsidR="0093432D" w:rsidRPr="00E93590" w:rsidRDefault="0093432D" w:rsidP="0093432D">
      <w:pPr>
        <w:spacing w:line="360" w:lineRule="auto"/>
        <w:rPr>
          <w:rFonts w:ascii="Arial" w:hAnsi="Arial" w:cs="Arial"/>
          <w:u w:val="single"/>
        </w:rPr>
      </w:pPr>
      <w:bookmarkStart w:id="0" w:name="_GoBack"/>
      <w:bookmarkEnd w:id="0"/>
      <w:r w:rsidRPr="00E93590">
        <w:rPr>
          <w:rFonts w:ascii="Arial" w:hAnsi="Arial" w:cs="Arial"/>
          <w:u w:val="single"/>
        </w:rPr>
        <w:t>Research Proposal</w:t>
      </w:r>
    </w:p>
    <w:p w14:paraId="08EF6BEC" w14:textId="77777777" w:rsidR="0093432D" w:rsidRPr="0093432D" w:rsidRDefault="0093432D" w:rsidP="0093432D">
      <w:pPr>
        <w:spacing w:line="360" w:lineRule="auto"/>
        <w:rPr>
          <w:rFonts w:ascii="Arial" w:hAnsi="Arial" w:cs="Arial"/>
        </w:rPr>
      </w:pPr>
    </w:p>
    <w:p w14:paraId="640BE74B" w14:textId="77777777" w:rsidR="0093432D" w:rsidRPr="0093432D" w:rsidRDefault="0093432D" w:rsidP="0093432D">
      <w:pPr>
        <w:spacing w:line="360" w:lineRule="auto"/>
        <w:rPr>
          <w:rFonts w:ascii="Arial" w:hAnsi="Arial" w:cs="Arial"/>
        </w:rPr>
      </w:pPr>
      <w:r w:rsidRPr="0093432D">
        <w:rPr>
          <w:rFonts w:ascii="Arial" w:hAnsi="Arial" w:cs="Arial"/>
        </w:rPr>
        <w:t xml:space="preserve">The planned aims and objectives for this study are below. </w:t>
      </w:r>
    </w:p>
    <w:p w14:paraId="37B508AE" w14:textId="77777777" w:rsidR="0093432D" w:rsidRPr="0093432D" w:rsidRDefault="0093432D" w:rsidP="0093432D">
      <w:pPr>
        <w:spacing w:line="360" w:lineRule="auto"/>
        <w:rPr>
          <w:rFonts w:ascii="Arial" w:hAnsi="Arial" w:cs="Arial"/>
        </w:rPr>
      </w:pPr>
    </w:p>
    <w:p w14:paraId="371ACC49" w14:textId="77777777" w:rsidR="0093432D" w:rsidRPr="00E93590" w:rsidRDefault="0093432D" w:rsidP="0093432D">
      <w:pPr>
        <w:spacing w:line="360" w:lineRule="auto"/>
        <w:rPr>
          <w:rFonts w:ascii="Arial" w:hAnsi="Arial" w:cs="Arial"/>
          <w:u w:val="single"/>
        </w:rPr>
      </w:pPr>
      <w:r w:rsidRPr="00E93590">
        <w:rPr>
          <w:rFonts w:ascii="Arial" w:hAnsi="Arial" w:cs="Arial"/>
          <w:u w:val="single"/>
        </w:rPr>
        <w:t xml:space="preserve">Aims </w:t>
      </w:r>
    </w:p>
    <w:p w14:paraId="1A1BD487" w14:textId="77777777" w:rsidR="0093432D" w:rsidRPr="0093432D" w:rsidRDefault="0093432D" w:rsidP="0093432D">
      <w:pPr>
        <w:spacing w:line="360" w:lineRule="auto"/>
        <w:rPr>
          <w:rFonts w:ascii="Arial" w:hAnsi="Arial" w:cs="Arial"/>
        </w:rPr>
      </w:pPr>
    </w:p>
    <w:p w14:paraId="38B507E0" w14:textId="3DC2376B" w:rsidR="0093432D" w:rsidRPr="0093432D" w:rsidRDefault="0093432D" w:rsidP="0093432D">
      <w:pPr>
        <w:pStyle w:val="ListParagraph"/>
        <w:numPr>
          <w:ilvl w:val="0"/>
          <w:numId w:val="1"/>
        </w:numPr>
        <w:spacing w:line="360" w:lineRule="auto"/>
        <w:rPr>
          <w:rFonts w:ascii="Arial" w:hAnsi="Arial" w:cs="Arial"/>
        </w:rPr>
      </w:pPr>
      <w:r w:rsidRPr="0093432D">
        <w:rPr>
          <w:rFonts w:ascii="Arial" w:hAnsi="Arial" w:cs="Arial"/>
        </w:rPr>
        <w:t>To investigate the effectiveness of strategies used by a Secondary school to promote the inclusion of learners with Autism</w:t>
      </w:r>
    </w:p>
    <w:p w14:paraId="13FBE522" w14:textId="5D873593" w:rsidR="0093432D" w:rsidRPr="0093432D" w:rsidRDefault="0093432D" w:rsidP="0093432D">
      <w:pPr>
        <w:pStyle w:val="ListParagraph"/>
        <w:numPr>
          <w:ilvl w:val="0"/>
          <w:numId w:val="1"/>
        </w:numPr>
        <w:spacing w:line="360" w:lineRule="auto"/>
        <w:rPr>
          <w:rFonts w:ascii="Arial" w:hAnsi="Arial" w:cs="Arial"/>
        </w:rPr>
      </w:pPr>
      <w:r w:rsidRPr="0093432D">
        <w:rPr>
          <w:rFonts w:ascii="Arial" w:hAnsi="Arial" w:cs="Arial"/>
        </w:rPr>
        <w:t xml:space="preserve">To examine the challenges and considerations in Secondary schools when including learners with Autism. </w:t>
      </w:r>
    </w:p>
    <w:p w14:paraId="41920B24" w14:textId="77777777" w:rsidR="0093432D" w:rsidRPr="0093432D" w:rsidRDefault="0093432D" w:rsidP="0093432D">
      <w:pPr>
        <w:spacing w:line="360" w:lineRule="auto"/>
        <w:rPr>
          <w:rFonts w:ascii="Arial" w:hAnsi="Arial" w:cs="Arial"/>
        </w:rPr>
      </w:pPr>
    </w:p>
    <w:p w14:paraId="1AC229FD" w14:textId="77777777" w:rsidR="0093432D" w:rsidRPr="00E93590" w:rsidRDefault="0093432D" w:rsidP="0093432D">
      <w:pPr>
        <w:spacing w:line="360" w:lineRule="auto"/>
        <w:rPr>
          <w:rFonts w:ascii="Arial" w:hAnsi="Arial" w:cs="Arial"/>
          <w:u w:val="single"/>
        </w:rPr>
      </w:pPr>
      <w:r w:rsidRPr="00E93590">
        <w:rPr>
          <w:rFonts w:ascii="Arial" w:hAnsi="Arial" w:cs="Arial"/>
          <w:u w:val="single"/>
        </w:rPr>
        <w:t xml:space="preserve">Objectives </w:t>
      </w:r>
    </w:p>
    <w:p w14:paraId="25D19472" w14:textId="77777777" w:rsidR="0093432D" w:rsidRPr="0093432D" w:rsidRDefault="0093432D" w:rsidP="0093432D">
      <w:pPr>
        <w:spacing w:line="360" w:lineRule="auto"/>
        <w:rPr>
          <w:rFonts w:ascii="Arial" w:hAnsi="Arial" w:cs="Arial"/>
        </w:rPr>
      </w:pPr>
    </w:p>
    <w:p w14:paraId="7438A277" w14:textId="1476EB56" w:rsidR="0093432D" w:rsidRPr="0093432D" w:rsidRDefault="0093432D" w:rsidP="0093432D">
      <w:pPr>
        <w:pStyle w:val="ListParagraph"/>
        <w:numPr>
          <w:ilvl w:val="0"/>
          <w:numId w:val="2"/>
        </w:numPr>
        <w:spacing w:line="360" w:lineRule="auto"/>
        <w:rPr>
          <w:rFonts w:ascii="Arial" w:hAnsi="Arial" w:cs="Arial"/>
        </w:rPr>
      </w:pPr>
      <w:r w:rsidRPr="0093432D">
        <w:rPr>
          <w:rFonts w:ascii="Arial" w:hAnsi="Arial" w:cs="Arial"/>
        </w:rPr>
        <w:t>To establish the most effective inclusion strategies for learners with Autism</w:t>
      </w:r>
    </w:p>
    <w:p w14:paraId="3BBDB341" w14:textId="31739D0F" w:rsidR="0093432D" w:rsidRPr="0093432D" w:rsidRDefault="0093432D" w:rsidP="0093432D">
      <w:pPr>
        <w:pStyle w:val="ListParagraph"/>
        <w:numPr>
          <w:ilvl w:val="0"/>
          <w:numId w:val="2"/>
        </w:numPr>
        <w:spacing w:line="360" w:lineRule="auto"/>
        <w:rPr>
          <w:rFonts w:ascii="Arial" w:hAnsi="Arial" w:cs="Arial"/>
        </w:rPr>
      </w:pPr>
      <w:r w:rsidRPr="0093432D">
        <w:rPr>
          <w:rFonts w:ascii="Arial" w:hAnsi="Arial" w:cs="Arial"/>
        </w:rPr>
        <w:t>To identify the challenges experienced by Secondary schools when including learners with Autism</w:t>
      </w:r>
    </w:p>
    <w:p w14:paraId="7792A08C" w14:textId="4382B1AD" w:rsidR="0093432D" w:rsidRPr="0093432D" w:rsidRDefault="0093432D" w:rsidP="0093432D">
      <w:pPr>
        <w:pStyle w:val="ListParagraph"/>
        <w:numPr>
          <w:ilvl w:val="0"/>
          <w:numId w:val="2"/>
        </w:numPr>
        <w:spacing w:line="360" w:lineRule="auto"/>
        <w:rPr>
          <w:rFonts w:ascii="Arial" w:hAnsi="Arial" w:cs="Arial"/>
        </w:rPr>
      </w:pPr>
      <w:r w:rsidRPr="0093432D">
        <w:rPr>
          <w:rFonts w:ascii="Arial" w:hAnsi="Arial" w:cs="Arial"/>
        </w:rPr>
        <w:t>To determine the considerations that should be made by Secondary schools when including learners with Autism</w:t>
      </w:r>
    </w:p>
    <w:p w14:paraId="4F261631" w14:textId="77777777" w:rsidR="0093432D" w:rsidRPr="0093432D" w:rsidRDefault="0093432D" w:rsidP="0093432D">
      <w:pPr>
        <w:spacing w:line="360" w:lineRule="auto"/>
        <w:rPr>
          <w:rFonts w:ascii="Arial" w:hAnsi="Arial" w:cs="Arial"/>
        </w:rPr>
      </w:pPr>
    </w:p>
    <w:p w14:paraId="032E2F0B" w14:textId="77777777" w:rsidR="0093432D" w:rsidRPr="0093432D" w:rsidRDefault="0093432D" w:rsidP="0093432D">
      <w:pPr>
        <w:spacing w:line="360" w:lineRule="auto"/>
        <w:rPr>
          <w:rFonts w:ascii="Arial" w:hAnsi="Arial" w:cs="Arial"/>
        </w:rPr>
      </w:pPr>
    </w:p>
    <w:p w14:paraId="1DCF7949" w14:textId="77777777" w:rsidR="0093432D" w:rsidRPr="00E93590" w:rsidRDefault="0093432D" w:rsidP="0093432D">
      <w:pPr>
        <w:spacing w:line="360" w:lineRule="auto"/>
        <w:rPr>
          <w:rFonts w:ascii="Arial" w:hAnsi="Arial" w:cs="Arial"/>
          <w:u w:val="single"/>
        </w:rPr>
      </w:pPr>
      <w:r w:rsidRPr="00E93590">
        <w:rPr>
          <w:rFonts w:ascii="Arial" w:hAnsi="Arial" w:cs="Arial"/>
          <w:u w:val="single"/>
        </w:rPr>
        <w:t>Introduction</w:t>
      </w:r>
    </w:p>
    <w:p w14:paraId="3B6CB984" w14:textId="77777777" w:rsidR="0093432D" w:rsidRPr="0093432D" w:rsidRDefault="0093432D" w:rsidP="0093432D">
      <w:pPr>
        <w:spacing w:line="360" w:lineRule="auto"/>
        <w:rPr>
          <w:rFonts w:ascii="Arial" w:hAnsi="Arial" w:cs="Arial"/>
        </w:rPr>
      </w:pPr>
    </w:p>
    <w:p w14:paraId="5515DF2F" w14:textId="5729EC62" w:rsidR="0093432D" w:rsidRPr="0093432D" w:rsidRDefault="0093432D" w:rsidP="0093432D">
      <w:pPr>
        <w:spacing w:line="360" w:lineRule="auto"/>
        <w:rPr>
          <w:rFonts w:ascii="Arial" w:hAnsi="Arial" w:cs="Arial"/>
        </w:rPr>
      </w:pPr>
      <w:r w:rsidRPr="0093432D">
        <w:rPr>
          <w:rFonts w:ascii="Arial" w:hAnsi="Arial" w:cs="Arial"/>
        </w:rPr>
        <w:t xml:space="preserve">The notion of inclusion concerning special educational needs (SEN) stemmed from the disadvantage learners with (SEN) had in an educational system that would not adapt to meet their individual needs (Nind, Sheehy, and Simmonds, 2003 and Gray, 2009). The Education Act (1996) put forward the requirement that learners with (SEN) should be included in a mainstream educational setting and have the necessary provisions made for them, barring extreme circumstances. This is reflected in the Equality Act (2010) which ensures that people with disabilities have the right to be treated in a non-discriminate manner. </w:t>
      </w:r>
    </w:p>
    <w:p w14:paraId="431FECEF" w14:textId="77777777" w:rsidR="0093432D" w:rsidRPr="0093432D" w:rsidRDefault="0093432D" w:rsidP="0093432D">
      <w:pPr>
        <w:spacing w:line="360" w:lineRule="auto"/>
        <w:rPr>
          <w:rFonts w:ascii="Arial" w:hAnsi="Arial" w:cs="Arial"/>
        </w:rPr>
      </w:pPr>
    </w:p>
    <w:p w14:paraId="3AD16504" w14:textId="3EEB59D7" w:rsidR="0093432D" w:rsidRPr="0093432D" w:rsidRDefault="0093432D" w:rsidP="0093432D">
      <w:pPr>
        <w:spacing w:line="360" w:lineRule="auto"/>
        <w:rPr>
          <w:rFonts w:ascii="Arial" w:hAnsi="Arial" w:cs="Arial"/>
        </w:rPr>
      </w:pPr>
      <w:r w:rsidRPr="0093432D">
        <w:rPr>
          <w:rFonts w:ascii="Arial" w:hAnsi="Arial" w:cs="Arial"/>
        </w:rPr>
        <w:t xml:space="preserve">There are various types of (SEN), each with its own set of challenges and considerations that must be made by schools to facilitate inclusion (Stoken and Hornby (2000). This research focuses on Autism. Learners with Autism have specific </w:t>
      </w:r>
      <w:r w:rsidRPr="0093432D">
        <w:rPr>
          <w:rFonts w:ascii="Arial" w:hAnsi="Arial" w:cs="Arial"/>
        </w:rPr>
        <w:lastRenderedPageBreak/>
        <w:t xml:space="preserve">difficulties that require particular interventions on their learning. Successful interventions ensure that their inclusion in a mainstream educational setting is adequate. Recent research by Crosland and Dunlap (2012) suggests that the number of children diagnosed with autism has increased significantly in the last thirty years. A consequence of the increase is a rise in the number of learners with autism attending mainstream educational settings. The implications of this on schools is that they must adapt to the particular needs of their learners to ensure that they are given the same education and opportunities as their peers. This research aims to explore the inclusive practice of a Secondary school concerning their learners that have Autism. The main focus of the study will be on the effectiveness of the various strategies used by the school to facilitate learning and provide an inclusive environment for their learners. Furthermore, this research intends to evaluate the challenges and considerations associated with the inclusion and education of learners on the autistic spectrum. To achieve this, the opinion of the stakeholders, for example, teachers, pupils, and parents </w:t>
      </w:r>
      <w:r w:rsidR="003E590A">
        <w:rPr>
          <w:rFonts w:ascii="Arial" w:hAnsi="Arial" w:cs="Arial"/>
        </w:rPr>
        <w:t>are</w:t>
      </w:r>
      <w:r w:rsidRPr="0093432D">
        <w:rPr>
          <w:rFonts w:ascii="Arial" w:hAnsi="Arial" w:cs="Arial"/>
        </w:rPr>
        <w:t xml:space="preserve"> required. </w:t>
      </w:r>
    </w:p>
    <w:p w14:paraId="0E1D1C47" w14:textId="77777777" w:rsidR="0093432D" w:rsidRPr="0093432D" w:rsidRDefault="0093432D" w:rsidP="0093432D">
      <w:pPr>
        <w:spacing w:line="360" w:lineRule="auto"/>
        <w:rPr>
          <w:rFonts w:ascii="Arial" w:hAnsi="Arial" w:cs="Arial"/>
        </w:rPr>
      </w:pPr>
    </w:p>
    <w:p w14:paraId="0DD290C2" w14:textId="20C92828" w:rsidR="0093432D" w:rsidRPr="0093432D" w:rsidRDefault="0093432D" w:rsidP="0093432D">
      <w:pPr>
        <w:spacing w:line="360" w:lineRule="auto"/>
        <w:rPr>
          <w:rFonts w:ascii="Arial" w:hAnsi="Arial" w:cs="Arial"/>
        </w:rPr>
      </w:pPr>
      <w:r w:rsidRPr="0093432D">
        <w:rPr>
          <w:rFonts w:ascii="Arial" w:hAnsi="Arial" w:cs="Arial"/>
        </w:rPr>
        <w:t xml:space="preserve">I have a background as a teaching assistant in a Specialist Teaching Facility within a Secondary school, primarily working on a one to one basis with learners that have Autism. The experience I have gained has provided me with the motivation to undertake this research. Because of my experience working with learners that have Autism, I have decided that my opinion on the subject is of value to the study. </w:t>
      </w:r>
      <w:r w:rsidR="00E93590" w:rsidRPr="0093432D">
        <w:rPr>
          <w:rFonts w:ascii="Arial" w:hAnsi="Arial" w:cs="Arial"/>
        </w:rPr>
        <w:t>Therefore,</w:t>
      </w:r>
      <w:r w:rsidRPr="0093432D">
        <w:rPr>
          <w:rFonts w:ascii="Arial" w:hAnsi="Arial" w:cs="Arial"/>
        </w:rPr>
        <w:t xml:space="preserve"> the research methods will reflect my decision to be a part of the study. For this research, inclusion is used with regards to learners with Special Educational Needs (SEN). </w:t>
      </w:r>
    </w:p>
    <w:p w14:paraId="62082875" w14:textId="77777777" w:rsidR="0093432D" w:rsidRPr="0093432D" w:rsidRDefault="0093432D" w:rsidP="0093432D">
      <w:pPr>
        <w:spacing w:line="360" w:lineRule="auto"/>
        <w:rPr>
          <w:rFonts w:ascii="Arial" w:hAnsi="Arial" w:cs="Arial"/>
        </w:rPr>
      </w:pPr>
    </w:p>
    <w:p w14:paraId="6E05035E" w14:textId="77777777" w:rsidR="0093432D" w:rsidRPr="0093432D" w:rsidRDefault="0093432D" w:rsidP="0093432D">
      <w:pPr>
        <w:spacing w:line="360" w:lineRule="auto"/>
        <w:rPr>
          <w:rFonts w:ascii="Arial" w:hAnsi="Arial" w:cs="Arial"/>
        </w:rPr>
      </w:pPr>
      <w:r w:rsidRPr="0093432D">
        <w:rPr>
          <w:rFonts w:ascii="Arial" w:hAnsi="Arial" w:cs="Arial"/>
        </w:rPr>
        <w:t xml:space="preserve">The majority of recent research concerning learners with Autism has been carried out in primary settings (Lehane, 2016).  This view is supported by Crosland and Dunlap (2012) who also suggest that there is currently no research which outlines effective practice for schools with Autistic learners. Because of this, I feel that this research is of importance. There is a need for qualitative research that outlines the effectiveness of various inclusive strategies for learners with autism. </w:t>
      </w:r>
    </w:p>
    <w:p w14:paraId="515F1872" w14:textId="77777777" w:rsidR="0093432D" w:rsidRPr="0093432D" w:rsidRDefault="0093432D" w:rsidP="0093432D">
      <w:pPr>
        <w:spacing w:line="360" w:lineRule="auto"/>
        <w:rPr>
          <w:rFonts w:ascii="Arial" w:hAnsi="Arial" w:cs="Arial"/>
        </w:rPr>
      </w:pPr>
    </w:p>
    <w:p w14:paraId="4839AB73" w14:textId="77777777" w:rsidR="0093432D" w:rsidRPr="0093432D" w:rsidRDefault="0093432D" w:rsidP="0093432D">
      <w:pPr>
        <w:spacing w:line="360" w:lineRule="auto"/>
        <w:rPr>
          <w:rFonts w:ascii="Arial" w:hAnsi="Arial" w:cs="Arial"/>
        </w:rPr>
      </w:pPr>
      <w:r w:rsidRPr="0093432D">
        <w:rPr>
          <w:rFonts w:ascii="Arial" w:hAnsi="Arial" w:cs="Arial"/>
        </w:rPr>
        <w:lastRenderedPageBreak/>
        <w:t xml:space="preserve">The title for this study is “Autism and inclusion in Secondary schools: A qualitative report on the strategies used by Secondary schools to promote the inclusion of learners with Autism.” </w:t>
      </w:r>
    </w:p>
    <w:p w14:paraId="53E3C08C" w14:textId="77777777" w:rsidR="00E93590" w:rsidRDefault="00E93590" w:rsidP="0093432D">
      <w:pPr>
        <w:spacing w:line="360" w:lineRule="auto"/>
        <w:rPr>
          <w:rFonts w:ascii="Arial" w:hAnsi="Arial" w:cs="Arial"/>
        </w:rPr>
      </w:pPr>
    </w:p>
    <w:p w14:paraId="497A05C9" w14:textId="601655BB" w:rsidR="0093432D" w:rsidRPr="0093432D" w:rsidRDefault="0093432D" w:rsidP="0093432D">
      <w:pPr>
        <w:spacing w:line="360" w:lineRule="auto"/>
        <w:rPr>
          <w:rFonts w:ascii="Arial" w:hAnsi="Arial" w:cs="Arial"/>
          <w:u w:val="single"/>
        </w:rPr>
      </w:pPr>
      <w:r w:rsidRPr="0093432D">
        <w:rPr>
          <w:rFonts w:ascii="Arial" w:hAnsi="Arial" w:cs="Arial"/>
          <w:u w:val="single"/>
        </w:rPr>
        <w:t>Literature Review</w:t>
      </w:r>
    </w:p>
    <w:p w14:paraId="693CD339" w14:textId="77777777" w:rsidR="0093432D" w:rsidRPr="0093432D" w:rsidRDefault="0093432D" w:rsidP="0093432D">
      <w:pPr>
        <w:spacing w:line="360" w:lineRule="auto"/>
        <w:rPr>
          <w:rFonts w:ascii="Arial" w:hAnsi="Arial" w:cs="Arial"/>
        </w:rPr>
      </w:pPr>
    </w:p>
    <w:p w14:paraId="5D801E6D" w14:textId="21BB4E05" w:rsidR="0093432D" w:rsidRPr="0093432D" w:rsidRDefault="0093432D" w:rsidP="0093432D">
      <w:pPr>
        <w:spacing w:line="360" w:lineRule="auto"/>
        <w:rPr>
          <w:rFonts w:ascii="Arial" w:hAnsi="Arial" w:cs="Arial"/>
        </w:rPr>
      </w:pPr>
      <w:r w:rsidRPr="0093432D">
        <w:rPr>
          <w:rFonts w:ascii="Arial" w:hAnsi="Arial" w:cs="Arial"/>
        </w:rPr>
        <w:t xml:space="preserve">Historically learners with (SEN) were separated from mainstream schools and received education by professionals in special schools (Stakes and Hornby, 2000; Carrington, 1999). Carrington (1999) suggests that the segregation of learners because of their (SEN) marginalised them. They were not identified as individuals but instead viewed as a group that shared a common characteristic. Stakes and Hornby (2000) suggest that the inclusion and integration of learners with (SEN) in the UK into the mainstream, began via the Education Act (1976). This Act allowed for the inclusion of learners with (SEN) to be integrated into mainstream school environments. Cigman (2006) supports this view and states that the Warnock Report (1978) had a significant role to play in the inclusion of learners into the mainstream. There remain some circumstances where the view is that some learners benefit from not being fully integrated into mainstream settings. However, more recently arguments have been made for the full inclusion of every learner. Cigman (2006) supports this view and suggests that one of the main reasons for this is that learners have the right to be included regardless of their (SEN). However, Reid (2005) suggests that when it comes to the inclusion of pupils with (SEN), schools often tend too separate them from mainstream or include them into the mainstream without providing for their individual needs. Riddell (2002) supports this view and suggests that there is frequently a conflict between the budget of the school and the cost of resources required for learners with (SEN). However, Wang (2009) argues that the inclusion of learners with severe (SEN) in mainstream classrooms can have an adverse effect on their learning and wellbeing. </w:t>
      </w:r>
    </w:p>
    <w:p w14:paraId="171C2AF2" w14:textId="77777777" w:rsidR="0093432D" w:rsidRPr="0093432D" w:rsidRDefault="0093432D" w:rsidP="0093432D">
      <w:pPr>
        <w:spacing w:line="360" w:lineRule="auto"/>
        <w:rPr>
          <w:rFonts w:ascii="Arial" w:hAnsi="Arial" w:cs="Arial"/>
        </w:rPr>
      </w:pPr>
    </w:p>
    <w:p w14:paraId="2EA8363F" w14:textId="77777777" w:rsidR="0093432D" w:rsidRPr="0093432D" w:rsidRDefault="0093432D" w:rsidP="0093432D">
      <w:pPr>
        <w:spacing w:line="360" w:lineRule="auto"/>
        <w:rPr>
          <w:rFonts w:ascii="Arial" w:hAnsi="Arial" w:cs="Arial"/>
        </w:rPr>
      </w:pPr>
      <w:r w:rsidRPr="0093432D">
        <w:rPr>
          <w:rFonts w:ascii="Arial" w:hAnsi="Arial" w:cs="Arial"/>
        </w:rPr>
        <w:t xml:space="preserve">Several authors suggest that inclusion requires a whole school approach via cultural change (Booth and Ainscow, 2011; Reid, 2011; Carrington, 1999). At the centre of a fully inclusive school is an inclusive culture. Reid (2005) supports this view and suggests that an inclusive culture requires investment from every pupil and member </w:t>
      </w:r>
      <w:r w:rsidRPr="0093432D">
        <w:rPr>
          <w:rFonts w:ascii="Arial" w:hAnsi="Arial" w:cs="Arial"/>
        </w:rPr>
        <w:lastRenderedPageBreak/>
        <w:t xml:space="preserve">of staff. Booth and Ainscow (2011) propose that an inclusive culture develops via effective use of strategies and the allocation of resources. </w:t>
      </w:r>
    </w:p>
    <w:p w14:paraId="0635C86F" w14:textId="77777777" w:rsidR="0093432D" w:rsidRPr="0093432D" w:rsidRDefault="0093432D" w:rsidP="0093432D">
      <w:pPr>
        <w:spacing w:line="360" w:lineRule="auto"/>
        <w:rPr>
          <w:rFonts w:ascii="Arial" w:hAnsi="Arial" w:cs="Arial"/>
        </w:rPr>
      </w:pPr>
    </w:p>
    <w:p w14:paraId="585710FB" w14:textId="77777777" w:rsidR="0093432D" w:rsidRPr="0093432D" w:rsidRDefault="0093432D" w:rsidP="0093432D">
      <w:pPr>
        <w:spacing w:line="360" w:lineRule="auto"/>
        <w:rPr>
          <w:rFonts w:ascii="Arial" w:hAnsi="Arial" w:cs="Arial"/>
        </w:rPr>
      </w:pPr>
      <w:r w:rsidRPr="0093432D">
        <w:rPr>
          <w:rFonts w:ascii="Arial" w:hAnsi="Arial" w:cs="Arial"/>
        </w:rPr>
        <w:t xml:space="preserve">Stakes and Hornby (2000) state that autistic children have many difficulties. The National Autistic Society (2016) support this view and highlight that the autistic spectrum is vast. There is a significant range of needs within the autism spectrum. For example, some learners may have little to no verbal communication and low intelligence whereas others may have high intelligence and good communication (The National Autistic Society, 2016).  Because of this, the level of support and resources needed for learners with autism varies immensely. </w:t>
      </w:r>
    </w:p>
    <w:p w14:paraId="1F33520A" w14:textId="77777777" w:rsidR="0093432D" w:rsidRPr="0093432D" w:rsidRDefault="0093432D" w:rsidP="0093432D">
      <w:pPr>
        <w:spacing w:line="360" w:lineRule="auto"/>
        <w:rPr>
          <w:rFonts w:ascii="Arial" w:hAnsi="Arial" w:cs="Arial"/>
        </w:rPr>
      </w:pPr>
    </w:p>
    <w:p w14:paraId="0EDF0FD8" w14:textId="77777777" w:rsidR="0093432D" w:rsidRPr="0093432D" w:rsidRDefault="0093432D" w:rsidP="0093432D">
      <w:pPr>
        <w:spacing w:line="360" w:lineRule="auto"/>
        <w:rPr>
          <w:rFonts w:ascii="Arial" w:hAnsi="Arial" w:cs="Arial"/>
        </w:rPr>
      </w:pPr>
      <w:r w:rsidRPr="0093432D">
        <w:rPr>
          <w:rFonts w:ascii="Arial" w:hAnsi="Arial" w:cs="Arial"/>
        </w:rPr>
        <w:t xml:space="preserve">Crosland and Dunlap (2012) have stated that there is not a substantial amount of research conducted on the effectiveness of strategies used to promote the inclusion of learners with autism, this is supported by Lehane (2016) who outlines that the majority of research has been carried out at primary level. The lack of research outlines a gap in research. Stakes and Hornby (2000) describe possible strategies to improve the learning of children with Autism, though the effectiveness of such approaches is not justified. Additionally, recent research by Crosland and Dunlap (2012) outlines the efficacy of a few strategies on learners with autism in Secondary education. </w:t>
      </w:r>
    </w:p>
    <w:p w14:paraId="1E6F8C84" w14:textId="77777777" w:rsidR="0093432D" w:rsidRPr="0093432D" w:rsidRDefault="0093432D" w:rsidP="0093432D">
      <w:pPr>
        <w:spacing w:line="360" w:lineRule="auto"/>
        <w:rPr>
          <w:rFonts w:ascii="Arial" w:hAnsi="Arial" w:cs="Arial"/>
        </w:rPr>
      </w:pPr>
    </w:p>
    <w:p w14:paraId="386E5C86" w14:textId="77777777" w:rsidR="0093432D" w:rsidRPr="0093432D" w:rsidRDefault="0093432D" w:rsidP="0093432D">
      <w:pPr>
        <w:spacing w:line="360" w:lineRule="auto"/>
        <w:rPr>
          <w:rFonts w:ascii="Arial" w:hAnsi="Arial" w:cs="Arial"/>
          <w:u w:val="single"/>
        </w:rPr>
      </w:pPr>
      <w:r w:rsidRPr="0093432D">
        <w:rPr>
          <w:rFonts w:ascii="Arial" w:hAnsi="Arial" w:cs="Arial"/>
          <w:u w:val="single"/>
        </w:rPr>
        <w:t>Methodology</w:t>
      </w:r>
    </w:p>
    <w:p w14:paraId="7CE05FD6" w14:textId="77777777" w:rsidR="0093432D" w:rsidRPr="0093432D" w:rsidRDefault="0093432D" w:rsidP="0093432D">
      <w:pPr>
        <w:spacing w:line="360" w:lineRule="auto"/>
        <w:rPr>
          <w:rFonts w:ascii="Arial" w:hAnsi="Arial" w:cs="Arial"/>
        </w:rPr>
      </w:pPr>
    </w:p>
    <w:p w14:paraId="46C988CE" w14:textId="77777777" w:rsidR="0093432D" w:rsidRPr="0093432D" w:rsidRDefault="0093432D" w:rsidP="0093432D">
      <w:pPr>
        <w:spacing w:line="360" w:lineRule="auto"/>
        <w:rPr>
          <w:rFonts w:ascii="Arial" w:hAnsi="Arial" w:cs="Arial"/>
        </w:rPr>
      </w:pPr>
      <w:r w:rsidRPr="0093432D">
        <w:rPr>
          <w:rFonts w:ascii="Arial" w:hAnsi="Arial" w:cs="Arial"/>
        </w:rPr>
        <w:t xml:space="preserve">This section will put forward the details of the research proposal. </w:t>
      </w:r>
    </w:p>
    <w:p w14:paraId="3C922E9D" w14:textId="25B2385C" w:rsidR="0093432D" w:rsidRPr="0093432D" w:rsidRDefault="0093432D" w:rsidP="0093432D">
      <w:pPr>
        <w:spacing w:line="360" w:lineRule="auto"/>
        <w:rPr>
          <w:rFonts w:ascii="Arial" w:hAnsi="Arial" w:cs="Arial"/>
        </w:rPr>
      </w:pPr>
      <w:r w:rsidRPr="0093432D">
        <w:rPr>
          <w:rFonts w:ascii="Arial" w:hAnsi="Arial" w:cs="Arial"/>
        </w:rPr>
        <w:t>For the research to be reliable and valid, it is essential that the correct methodology is chosen (Morse, J</w:t>
      </w:r>
      <w:r w:rsidR="00E93590">
        <w:rPr>
          <w:rFonts w:ascii="Arial" w:hAnsi="Arial" w:cs="Arial"/>
        </w:rPr>
        <w:t xml:space="preserve"> </w:t>
      </w:r>
      <w:r w:rsidRPr="00E93590">
        <w:rPr>
          <w:rFonts w:ascii="Arial" w:hAnsi="Arial" w:cs="Arial"/>
          <w:i/>
        </w:rPr>
        <w:t>et al,</w:t>
      </w:r>
      <w:r w:rsidRPr="0093432D">
        <w:rPr>
          <w:rFonts w:ascii="Arial" w:hAnsi="Arial" w:cs="Arial"/>
        </w:rPr>
        <w:t xml:space="preserve"> 2002). As a researcher, my interest is in the subjective views that people make of the same reality. My awareness of this fact has enabled me to decide which research paradigm and methods are the most suitable. As previously stated, there is a current gap in research concerning the effective strategies used to include learners with Autism within Secondary schools. I am addressing this gap by conducting my inquiry within a Secondary school. In deciding on the research paradigm for the study, I had to take into account it’s context. </w:t>
      </w:r>
    </w:p>
    <w:p w14:paraId="4F130677" w14:textId="77777777" w:rsidR="0093432D" w:rsidRPr="0093432D" w:rsidRDefault="0093432D" w:rsidP="0093432D">
      <w:pPr>
        <w:spacing w:line="360" w:lineRule="auto"/>
        <w:rPr>
          <w:rFonts w:ascii="Arial" w:hAnsi="Arial" w:cs="Arial"/>
        </w:rPr>
      </w:pPr>
    </w:p>
    <w:p w14:paraId="27EBDD5F" w14:textId="77777777" w:rsidR="0093432D" w:rsidRPr="0093432D" w:rsidRDefault="0093432D" w:rsidP="0093432D">
      <w:pPr>
        <w:spacing w:line="360" w:lineRule="auto"/>
        <w:rPr>
          <w:rFonts w:ascii="Arial" w:hAnsi="Arial" w:cs="Arial"/>
        </w:rPr>
      </w:pPr>
      <w:r w:rsidRPr="0093432D">
        <w:rPr>
          <w:rFonts w:ascii="Arial" w:hAnsi="Arial" w:cs="Arial"/>
        </w:rPr>
        <w:lastRenderedPageBreak/>
        <w:t xml:space="preserve">I aim to be able to observe the day to day life of the staff and learners within a Secondary school. Observations allow me to gain a good understanding of the effectiveness of the strategies used. Additionally, I will make interpretations of what I am observing. I aim to converse with the people directly involved in the education of learners with Autism, namely the teachers, parents, and learners themselves. </w:t>
      </w:r>
    </w:p>
    <w:p w14:paraId="1E984CB2" w14:textId="77777777" w:rsidR="0093432D" w:rsidRPr="0093432D" w:rsidRDefault="0093432D" w:rsidP="0093432D">
      <w:pPr>
        <w:spacing w:line="360" w:lineRule="auto"/>
        <w:rPr>
          <w:rFonts w:ascii="Arial" w:hAnsi="Arial" w:cs="Arial"/>
        </w:rPr>
      </w:pPr>
    </w:p>
    <w:p w14:paraId="53C31192" w14:textId="77777777" w:rsidR="0093432D" w:rsidRPr="0093432D" w:rsidRDefault="0093432D" w:rsidP="0093432D">
      <w:pPr>
        <w:spacing w:line="360" w:lineRule="auto"/>
        <w:rPr>
          <w:rFonts w:ascii="Arial" w:hAnsi="Arial" w:cs="Arial"/>
        </w:rPr>
      </w:pPr>
      <w:r w:rsidRPr="0093432D">
        <w:rPr>
          <w:rFonts w:ascii="Arial" w:hAnsi="Arial" w:cs="Arial"/>
        </w:rPr>
        <w:t xml:space="preserve">The decision to collect qualitative data for this research is for two reasons. Firstly, data from previous research undertaken in this area of education is primarily qualitative. Secondly, the data in this study is coming from professionals and stakeholders. These are people that are actively involved with learners that have Autism. The information that they have, which I can collect through observations and interviews will allow me to form a greater understanding of the effective strategies, challenges, and considerations concerned with the inclusion of learners with autism. A quantitative approach would not allow the amount of depth in data required for this study. </w:t>
      </w:r>
    </w:p>
    <w:p w14:paraId="7D85DDC2" w14:textId="77777777" w:rsidR="0093432D" w:rsidRPr="0093432D" w:rsidRDefault="0093432D" w:rsidP="0093432D">
      <w:pPr>
        <w:spacing w:line="360" w:lineRule="auto"/>
        <w:rPr>
          <w:rFonts w:ascii="Arial" w:hAnsi="Arial" w:cs="Arial"/>
        </w:rPr>
      </w:pPr>
    </w:p>
    <w:p w14:paraId="139965DF" w14:textId="057E0471" w:rsidR="0093432D" w:rsidRPr="0093432D" w:rsidRDefault="0093432D" w:rsidP="0093432D">
      <w:pPr>
        <w:spacing w:line="360" w:lineRule="auto"/>
        <w:rPr>
          <w:rFonts w:ascii="Arial" w:hAnsi="Arial" w:cs="Arial"/>
        </w:rPr>
      </w:pPr>
      <w:r w:rsidRPr="0093432D">
        <w:rPr>
          <w:rFonts w:ascii="Arial" w:hAnsi="Arial" w:cs="Arial"/>
        </w:rPr>
        <w:t xml:space="preserve">Cohen </w:t>
      </w:r>
      <w:r w:rsidR="00E93590">
        <w:rPr>
          <w:rFonts w:ascii="Arial" w:hAnsi="Arial" w:cs="Arial"/>
          <w:i/>
        </w:rPr>
        <w:t>et al</w:t>
      </w:r>
      <w:r w:rsidRPr="0093432D">
        <w:rPr>
          <w:rFonts w:ascii="Arial" w:hAnsi="Arial" w:cs="Arial"/>
        </w:rPr>
        <w:t xml:space="preserve"> (2011) and Punch and Oancea (2014) state that there are many research paradigms in existence. Of these paradigms, the main ones used by researchers are positivist, post-positivist and interpretivist/constructivist (Cohen </w:t>
      </w:r>
      <w:r w:rsidRPr="00E93590">
        <w:rPr>
          <w:rFonts w:ascii="Arial" w:hAnsi="Arial" w:cs="Arial"/>
          <w:i/>
        </w:rPr>
        <w:t>et al</w:t>
      </w:r>
      <w:r w:rsidRPr="0093432D">
        <w:rPr>
          <w:rFonts w:ascii="Arial" w:hAnsi="Arial" w:cs="Arial"/>
        </w:rPr>
        <w:t xml:space="preserve">, 2011). Constructivist research concerns qualitative data. The relevance of this to my study is that the data collected will be qualitative. Therefore, a research paradigm predominantly affiliated with quantitative data for example positivism would be unsuitable. </w:t>
      </w:r>
    </w:p>
    <w:p w14:paraId="7EE5E25E" w14:textId="77777777" w:rsidR="0093432D" w:rsidRPr="0093432D" w:rsidRDefault="0093432D" w:rsidP="0093432D">
      <w:pPr>
        <w:spacing w:line="360" w:lineRule="auto"/>
        <w:rPr>
          <w:rFonts w:ascii="Arial" w:hAnsi="Arial" w:cs="Arial"/>
        </w:rPr>
      </w:pPr>
    </w:p>
    <w:p w14:paraId="542A1F7E" w14:textId="77777777" w:rsidR="0093432D" w:rsidRPr="0093432D" w:rsidRDefault="0093432D" w:rsidP="0093432D">
      <w:pPr>
        <w:spacing w:line="360" w:lineRule="auto"/>
        <w:rPr>
          <w:rFonts w:ascii="Arial" w:hAnsi="Arial" w:cs="Arial"/>
        </w:rPr>
      </w:pPr>
      <w:r w:rsidRPr="0093432D">
        <w:rPr>
          <w:rFonts w:ascii="Arial" w:hAnsi="Arial" w:cs="Arial"/>
        </w:rPr>
        <w:t xml:space="preserve">Several authors suggest that constructivists believe in an external reality which can be measured. Additionally, constructivists believe that each person’s view of reality is unique (Steffe and Gale, 1995; Ertmer and Newby, 2013; Harlow et al, 2006). The reality in this research is inclusion and the strategies used to promote it. There are some stakeholders concerned with the inclusion of learners with Autism. I am working under the assumption that inclusion may have a different meaning to each of these people. Furthermore, they will have different opinions on the challenges and considerations encountered when approaching the inclusion of learners with Autism. A constructivist approach allows me to gain my interpretation of the views of the </w:t>
      </w:r>
      <w:r w:rsidRPr="0093432D">
        <w:rPr>
          <w:rFonts w:ascii="Arial" w:hAnsi="Arial" w:cs="Arial"/>
        </w:rPr>
        <w:lastRenderedPageBreak/>
        <w:t>school staff, parents and learners. This view is supported by Mcphail (2016) who suggests that in constructivism each person’s opinion is of equal importance.</w:t>
      </w:r>
    </w:p>
    <w:p w14:paraId="6F06FB9D" w14:textId="69A99282" w:rsidR="0093432D" w:rsidRPr="0093432D" w:rsidRDefault="0093432D" w:rsidP="0093432D">
      <w:pPr>
        <w:spacing w:line="360" w:lineRule="auto"/>
        <w:rPr>
          <w:rFonts w:ascii="Arial" w:hAnsi="Arial" w:cs="Arial"/>
        </w:rPr>
      </w:pPr>
      <w:r w:rsidRPr="0093432D">
        <w:rPr>
          <w:rFonts w:ascii="Arial" w:hAnsi="Arial" w:cs="Arial"/>
        </w:rPr>
        <w:t xml:space="preserve">Furthermore, a constructivist approach will allow me to collect a diverse and sufficient amount of qualitative data to answer my research question. Positivism would only allow for quantitative data collection. Therefore, the data collected would not be of value to the study. Moreover, a research paradigm like positivism would not let me make my interpretation of the data (Cohen et al, 2011). </w:t>
      </w:r>
    </w:p>
    <w:p w14:paraId="79EFA3E0" w14:textId="77777777" w:rsidR="0093432D" w:rsidRPr="0093432D" w:rsidRDefault="0093432D" w:rsidP="0093432D">
      <w:pPr>
        <w:spacing w:line="360" w:lineRule="auto"/>
        <w:rPr>
          <w:rFonts w:ascii="Arial" w:hAnsi="Arial" w:cs="Arial"/>
          <w:u w:val="single"/>
        </w:rPr>
      </w:pPr>
    </w:p>
    <w:p w14:paraId="796ED3AA" w14:textId="77777777" w:rsidR="0093432D" w:rsidRPr="0093432D" w:rsidRDefault="0093432D" w:rsidP="0093432D">
      <w:pPr>
        <w:spacing w:line="360" w:lineRule="auto"/>
        <w:rPr>
          <w:rFonts w:ascii="Arial" w:hAnsi="Arial" w:cs="Arial"/>
          <w:u w:val="single"/>
        </w:rPr>
      </w:pPr>
      <w:r w:rsidRPr="0093432D">
        <w:rPr>
          <w:rFonts w:ascii="Arial" w:hAnsi="Arial" w:cs="Arial"/>
          <w:u w:val="single"/>
        </w:rPr>
        <w:t>Research strategy</w:t>
      </w:r>
    </w:p>
    <w:p w14:paraId="2BBB1460" w14:textId="77777777" w:rsidR="0093432D" w:rsidRPr="0093432D" w:rsidRDefault="0093432D" w:rsidP="0093432D">
      <w:pPr>
        <w:spacing w:line="360" w:lineRule="auto"/>
        <w:rPr>
          <w:rFonts w:ascii="Arial" w:hAnsi="Arial" w:cs="Arial"/>
        </w:rPr>
      </w:pPr>
    </w:p>
    <w:p w14:paraId="430964D7" w14:textId="053C71A8" w:rsidR="0093432D" w:rsidRPr="0093432D" w:rsidRDefault="0093432D" w:rsidP="0093432D">
      <w:pPr>
        <w:spacing w:line="360" w:lineRule="auto"/>
        <w:rPr>
          <w:rFonts w:ascii="Arial" w:hAnsi="Arial" w:cs="Arial"/>
        </w:rPr>
      </w:pPr>
      <w:r w:rsidRPr="0093432D">
        <w:rPr>
          <w:rFonts w:ascii="Arial" w:hAnsi="Arial" w:cs="Arial"/>
        </w:rPr>
        <w:t>As previously discussed, my chosen research paradigm is constructivism. Therefore, my research strategy selected is one which is compatible with constructivism and one that fits qualitative research. For this reason, I have decided to take a mixed methods approach to my research. The study will combine components from a case study and ethnography into a mini-ethnographic case study. Ethnography usually concerns the investigation of a specific cultural group and their shared patterns of behaviour Cresswell, 2007; Holloway et al 2010). Cohen et al (2011) supports this view and highlights other features of ethnographic research, such as the need to understand the behaviour of people in various social contexts (Holloway et al, 2010). There are two types of ethnography, realist and critical (Cresswell, 2007). Realist ethnography is the most traditional of the two and originated first. The primary process associated with an ethnography is observation.</w:t>
      </w:r>
    </w:p>
    <w:p w14:paraId="5A6E6E43" w14:textId="77777777" w:rsidR="0093432D" w:rsidRPr="0093432D" w:rsidRDefault="0093432D" w:rsidP="0093432D">
      <w:pPr>
        <w:spacing w:line="360" w:lineRule="auto"/>
        <w:rPr>
          <w:rFonts w:ascii="Arial" w:hAnsi="Arial" w:cs="Arial"/>
        </w:rPr>
      </w:pPr>
      <w:r w:rsidRPr="0093432D">
        <w:rPr>
          <w:rFonts w:ascii="Arial" w:hAnsi="Arial" w:cs="Arial"/>
        </w:rPr>
        <w:t xml:space="preserve">A researcher will usually be a background presence throughout the research and narrate what he/she see’s during observation. Ethnography like most other things has areas where it is useful and regions where it is not. The greatest strength of ethnographical research is that it allows researchers to collect data that other research methods would likely miss or be unable to obtain (Perlmutter, 2015). Furthermore, ethnography offers a unique perspective on a social situation that other research methods cannot replicate. Perlmutter (2015) also suggests that the lack of repeatability that is concerned with ethnography is a strength and not a weakness for the reason that it allows for different conclusions on the same social situation. An ethnography allows for the study of a particular social group, which in this case is the Specialist Teaching Facility (STF) within a Secondary school. An ethnography correlates to the research as it allows me to narrate my observations and </w:t>
      </w:r>
      <w:r w:rsidRPr="0093432D">
        <w:rPr>
          <w:rFonts w:ascii="Arial" w:hAnsi="Arial" w:cs="Arial"/>
        </w:rPr>
        <w:lastRenderedPageBreak/>
        <w:t xml:space="preserve">interpretations of how this social group works together to promote inclusion. However, observations alone are not sufficient for this study, which is why I have chosen a mixed methods approach. Ethnographies can overlap with other research strategies for example case studies and grounded theory (Punch and Oancea, 2014). </w:t>
      </w:r>
    </w:p>
    <w:p w14:paraId="5988D83B" w14:textId="77777777" w:rsidR="0093432D" w:rsidRPr="0093432D" w:rsidRDefault="0093432D" w:rsidP="0093432D">
      <w:pPr>
        <w:spacing w:line="360" w:lineRule="auto"/>
        <w:rPr>
          <w:rFonts w:ascii="Arial" w:hAnsi="Arial" w:cs="Arial"/>
        </w:rPr>
      </w:pPr>
    </w:p>
    <w:p w14:paraId="71DC2BBE" w14:textId="77777777" w:rsidR="0093432D" w:rsidRPr="0093432D" w:rsidRDefault="0093432D" w:rsidP="0093432D">
      <w:pPr>
        <w:spacing w:line="360" w:lineRule="auto"/>
        <w:rPr>
          <w:rFonts w:ascii="Arial" w:hAnsi="Arial" w:cs="Arial"/>
        </w:rPr>
      </w:pPr>
      <w:r w:rsidRPr="0093432D">
        <w:rPr>
          <w:rFonts w:ascii="Arial" w:hAnsi="Arial" w:cs="Arial"/>
        </w:rPr>
        <w:t xml:space="preserve">A case study consists of the investigation of one case or a small number of cases in depth. </w:t>
      </w:r>
    </w:p>
    <w:p w14:paraId="26870FD6" w14:textId="77777777" w:rsidR="0093432D" w:rsidRPr="0093432D" w:rsidRDefault="0093432D" w:rsidP="0093432D">
      <w:pPr>
        <w:spacing w:line="360" w:lineRule="auto"/>
        <w:rPr>
          <w:rFonts w:ascii="Arial" w:hAnsi="Arial" w:cs="Arial"/>
        </w:rPr>
      </w:pPr>
      <w:r w:rsidRPr="0093432D">
        <w:rPr>
          <w:rFonts w:ascii="Arial" w:hAnsi="Arial" w:cs="Arial"/>
        </w:rPr>
        <w:t xml:space="preserve"> A mini-ethnographic case study allows me to combine the most effective facets of both an ethnography and case study. Moreover, the combination of both will enable me to mitigate the limitations of each strategy (Fusch et al, 2017). In reflection on my study, a case study ethnography allows me to narrow down the scope of my research. For example, I will treat the (STF) as a case as well as individuals such as teachers/pupils. In doing so, I can narrow down the scope of my observations and interviews to a select few within the Secondary school. The parameters of what is a case in a case study are broad and can include an individual, a small group or an entire community (Punch and Oancea, 2014). Undertaking a mini-ethnographic case study allows me to focus on a smaller group, which in turn will give me the opportunity to record data that has depth. </w:t>
      </w:r>
    </w:p>
    <w:p w14:paraId="2677494E" w14:textId="77777777" w:rsidR="0093432D" w:rsidRPr="0093432D" w:rsidRDefault="0093432D" w:rsidP="0093432D">
      <w:pPr>
        <w:spacing w:line="360" w:lineRule="auto"/>
        <w:rPr>
          <w:rFonts w:ascii="Arial" w:hAnsi="Arial" w:cs="Arial"/>
        </w:rPr>
      </w:pPr>
    </w:p>
    <w:p w14:paraId="4943F087" w14:textId="77777777" w:rsidR="0093432D" w:rsidRPr="0093432D" w:rsidRDefault="0093432D" w:rsidP="0093432D">
      <w:pPr>
        <w:spacing w:line="360" w:lineRule="auto"/>
        <w:rPr>
          <w:rFonts w:ascii="Arial" w:hAnsi="Arial" w:cs="Arial"/>
        </w:rPr>
      </w:pPr>
      <w:r w:rsidRPr="0093432D">
        <w:rPr>
          <w:rFonts w:ascii="Arial" w:hAnsi="Arial" w:cs="Arial"/>
        </w:rPr>
        <w:t xml:space="preserve">Methodological triangulation will be used to improve the validity of this study. By using a combination of research methods, I can compare and analyse the data to determine possible similarities in the data (Golafshani, 2003). </w:t>
      </w:r>
    </w:p>
    <w:p w14:paraId="4E6F57EA" w14:textId="77777777" w:rsidR="0093432D" w:rsidRPr="0093432D" w:rsidRDefault="0093432D" w:rsidP="0093432D">
      <w:pPr>
        <w:spacing w:line="360" w:lineRule="auto"/>
        <w:rPr>
          <w:rFonts w:ascii="Arial" w:hAnsi="Arial" w:cs="Arial"/>
        </w:rPr>
      </w:pPr>
    </w:p>
    <w:p w14:paraId="208C82ED" w14:textId="77777777" w:rsidR="0093432D" w:rsidRPr="0093432D" w:rsidRDefault="0093432D" w:rsidP="0093432D">
      <w:pPr>
        <w:spacing w:line="360" w:lineRule="auto"/>
        <w:rPr>
          <w:rFonts w:ascii="Arial" w:hAnsi="Arial" w:cs="Arial"/>
        </w:rPr>
      </w:pPr>
      <w:r w:rsidRPr="0093432D">
        <w:rPr>
          <w:rFonts w:ascii="Arial" w:hAnsi="Arial" w:cs="Arial"/>
        </w:rPr>
        <w:t xml:space="preserve">There are criticisms of both case studies and ethnographies. However, combining the two into a mixed methods approach allows me to limit the weaknesses concerned with both (Fusch et al, 2017). When reflecting on my research, the reality of the social group I am studying is subjective. Therefore, it is likely that a variety of opinions on the topic of inclusion will exist. Conducting a mini-ethnographic case study will allow me to record these opinions as well as make observations and interpretations of my own. </w:t>
      </w:r>
    </w:p>
    <w:p w14:paraId="49878C8C" w14:textId="77777777" w:rsidR="0093432D" w:rsidRPr="0093432D" w:rsidRDefault="0093432D" w:rsidP="0093432D">
      <w:pPr>
        <w:spacing w:line="360" w:lineRule="auto"/>
        <w:rPr>
          <w:rFonts w:ascii="Arial" w:hAnsi="Arial" w:cs="Arial"/>
        </w:rPr>
      </w:pPr>
    </w:p>
    <w:p w14:paraId="7027B784" w14:textId="77777777" w:rsidR="0093432D" w:rsidRPr="0093432D" w:rsidRDefault="0093432D" w:rsidP="0093432D">
      <w:pPr>
        <w:spacing w:line="360" w:lineRule="auto"/>
        <w:rPr>
          <w:rFonts w:ascii="Arial" w:hAnsi="Arial" w:cs="Arial"/>
        </w:rPr>
      </w:pPr>
    </w:p>
    <w:p w14:paraId="3EB828EE" w14:textId="77777777" w:rsidR="0093432D" w:rsidRPr="0093432D" w:rsidRDefault="0093432D" w:rsidP="0093432D">
      <w:pPr>
        <w:spacing w:line="360" w:lineRule="auto"/>
        <w:rPr>
          <w:rFonts w:ascii="Arial" w:hAnsi="Arial" w:cs="Arial"/>
        </w:rPr>
      </w:pPr>
    </w:p>
    <w:p w14:paraId="3A07148B" w14:textId="77777777" w:rsidR="0093432D" w:rsidRPr="0093432D" w:rsidRDefault="0093432D" w:rsidP="0093432D">
      <w:pPr>
        <w:spacing w:line="360" w:lineRule="auto"/>
        <w:rPr>
          <w:rFonts w:ascii="Arial" w:hAnsi="Arial" w:cs="Arial"/>
        </w:rPr>
      </w:pPr>
    </w:p>
    <w:p w14:paraId="3CABE96B" w14:textId="77777777" w:rsidR="0093432D" w:rsidRPr="0093432D" w:rsidRDefault="0093432D" w:rsidP="0093432D">
      <w:pPr>
        <w:spacing w:line="360" w:lineRule="auto"/>
        <w:rPr>
          <w:rFonts w:ascii="Arial" w:hAnsi="Arial" w:cs="Arial"/>
          <w:u w:val="single"/>
        </w:rPr>
      </w:pPr>
      <w:r w:rsidRPr="0093432D">
        <w:rPr>
          <w:rFonts w:ascii="Arial" w:hAnsi="Arial" w:cs="Arial"/>
          <w:u w:val="single"/>
        </w:rPr>
        <w:t>Research Methods</w:t>
      </w:r>
    </w:p>
    <w:p w14:paraId="2A268E4E" w14:textId="77777777" w:rsidR="0093432D" w:rsidRPr="0093432D" w:rsidRDefault="0093432D" w:rsidP="0093432D">
      <w:pPr>
        <w:spacing w:line="360" w:lineRule="auto"/>
        <w:rPr>
          <w:rFonts w:ascii="Arial" w:hAnsi="Arial" w:cs="Arial"/>
        </w:rPr>
      </w:pPr>
    </w:p>
    <w:p w14:paraId="242E1769" w14:textId="77777777" w:rsidR="0093432D" w:rsidRPr="0093432D" w:rsidRDefault="0093432D" w:rsidP="0093432D">
      <w:pPr>
        <w:spacing w:line="360" w:lineRule="auto"/>
        <w:rPr>
          <w:rFonts w:ascii="Arial" w:hAnsi="Arial" w:cs="Arial"/>
        </w:rPr>
      </w:pPr>
      <w:r w:rsidRPr="0093432D">
        <w:rPr>
          <w:rFonts w:ascii="Arial" w:hAnsi="Arial" w:cs="Arial"/>
        </w:rPr>
        <w:t xml:space="preserve">This is a longitudinal study that will take place over a month. The methods used will be ones compatible with a mini-ethnographic case study. </w:t>
      </w:r>
    </w:p>
    <w:p w14:paraId="1744DF27" w14:textId="77777777" w:rsidR="0093432D" w:rsidRPr="0093432D" w:rsidRDefault="0093432D" w:rsidP="0093432D">
      <w:pPr>
        <w:spacing w:line="360" w:lineRule="auto"/>
        <w:rPr>
          <w:rFonts w:ascii="Arial" w:hAnsi="Arial" w:cs="Arial"/>
        </w:rPr>
      </w:pPr>
      <w:r w:rsidRPr="0093432D">
        <w:rPr>
          <w:rFonts w:ascii="Arial" w:hAnsi="Arial" w:cs="Arial"/>
        </w:rPr>
        <w:t xml:space="preserve">My chosen research methods are observations, unstructured interviews, and a reflective journal. The three methods selected are considered suitable when undertaking a mini-ethnographic case study (Fusch et al, 2017). Additionally, these methods are useful when collecting qualitative data, Punch and Oancea (2014) support this view. As previously stated, I will use a methodological triangulation of data using these chosen methods. Doing this will allow a variety of perspectives to be obtained, which will improve the reliability of my data (Golafshani, 2003). </w:t>
      </w:r>
    </w:p>
    <w:p w14:paraId="4831A400" w14:textId="77777777" w:rsidR="0093432D" w:rsidRPr="0093432D" w:rsidRDefault="0093432D" w:rsidP="0093432D">
      <w:pPr>
        <w:spacing w:line="360" w:lineRule="auto"/>
        <w:rPr>
          <w:rFonts w:ascii="Arial" w:hAnsi="Arial" w:cs="Arial"/>
        </w:rPr>
      </w:pPr>
    </w:p>
    <w:p w14:paraId="336D5CC2" w14:textId="5CE6BC02" w:rsidR="0093432D" w:rsidRPr="0093432D" w:rsidRDefault="0093432D" w:rsidP="0093432D">
      <w:pPr>
        <w:spacing w:line="360" w:lineRule="auto"/>
        <w:rPr>
          <w:rFonts w:ascii="Arial" w:hAnsi="Arial" w:cs="Arial"/>
        </w:rPr>
      </w:pPr>
      <w:r w:rsidRPr="0093432D">
        <w:rPr>
          <w:rFonts w:ascii="Arial" w:hAnsi="Arial" w:cs="Arial"/>
        </w:rPr>
        <w:t xml:space="preserve"> I intend to use unstructured interviews as a research method in this study. More specifically I will be carrying out informal ethnographic interviews. Punch and Oancea (2014) suggest that this interviewing allows researchers to gain an in-depth understanding of a person’s behaviour or social situation. Conducting unstructured interviews with my sample group initiates a conversation which in turn allows me as the researcher to gain a deeper understanding of inclusion. Additionally, informal interviews will give me the opportunity to compare the different perspectives on inclusion among teachers, teaching assistants and learners. Unstructured interviews allow me to collect data that isn’t an interpretation of my own. Furthermore, it will allow me to have a conversation with the stakeholders and gain a deeper understanding of their view of inclusion. The relevance of unstructured interviews in this study is related to the depth of data I can collect from one conversation. I will be able to pursue new lines of inquiry that emerge during the interview as I will not have to adhere to any structure (The University of Portsmouth, 2010). Unstructured interviews can also encourage the interviewee to be more open and honest with their answers due to the informality of the conversation (University of Portsmouth, 2010). However, due to the unstructured nature of the interview, the data I gather will be hard to compare as the answers will be unique and will potentially contain more information (University of Portsmouth, 2010). An interview schedule for unstructured interviews is in (Appendix A). </w:t>
      </w:r>
    </w:p>
    <w:p w14:paraId="058C4044" w14:textId="77777777" w:rsidR="0093432D" w:rsidRPr="0093432D" w:rsidRDefault="0093432D" w:rsidP="0093432D">
      <w:pPr>
        <w:spacing w:line="360" w:lineRule="auto"/>
        <w:rPr>
          <w:rFonts w:ascii="Arial" w:hAnsi="Arial" w:cs="Arial"/>
        </w:rPr>
      </w:pPr>
    </w:p>
    <w:p w14:paraId="708A369C" w14:textId="3F513006" w:rsidR="0093432D" w:rsidRPr="0093432D" w:rsidRDefault="0093432D" w:rsidP="0093432D">
      <w:pPr>
        <w:spacing w:line="360" w:lineRule="auto"/>
        <w:rPr>
          <w:rFonts w:ascii="Arial" w:hAnsi="Arial" w:cs="Arial"/>
        </w:rPr>
      </w:pPr>
      <w:r w:rsidRPr="0093432D">
        <w:rPr>
          <w:rFonts w:ascii="Arial" w:hAnsi="Arial" w:cs="Arial"/>
        </w:rPr>
        <w:lastRenderedPageBreak/>
        <w:t xml:space="preserve">Observations are used throughout this study, specifically direct observations. Direct observations are an integral part of a mini-ethnographic case study, and they will allow for the collection of a different data set as the interviews. The direct observations will occur primarily in the (STF) and classrooms where learners with Autism are present. Additional settings for observations are possible.  Observations will take place once a week for </w:t>
      </w:r>
      <w:r w:rsidR="00BE5938">
        <w:rPr>
          <w:rFonts w:ascii="Arial" w:hAnsi="Arial" w:cs="Arial"/>
        </w:rPr>
        <w:t>four</w:t>
      </w:r>
      <w:r w:rsidRPr="0093432D">
        <w:rPr>
          <w:rFonts w:ascii="Arial" w:hAnsi="Arial" w:cs="Arial"/>
        </w:rPr>
        <w:t xml:space="preserve"> weeks. A timetable for them is in (Appendix B). The involvement of the researcher in direct observations can lead to bias affecting the data (Fusch et al, 2017). To avoid researcher bias, I will be open about my preconceived perspectives on inclusion during the study. Furthermore, I will allow the participants of the study to view my interpretation on what I have observed. Allowing the opportunity for feedback enables me to gain their perspective on whether my understanding is valid (Fusch et al, 2017). Allowing the participants to have an opinion on my observations reduces the possibility of my data being affected by my preconceptions on inclusion (Fusch et al, 2017). </w:t>
      </w:r>
    </w:p>
    <w:p w14:paraId="015DEA93" w14:textId="77777777" w:rsidR="0093432D" w:rsidRPr="0093432D" w:rsidRDefault="0093432D" w:rsidP="0093432D">
      <w:pPr>
        <w:spacing w:line="360" w:lineRule="auto"/>
        <w:rPr>
          <w:rFonts w:ascii="Arial" w:hAnsi="Arial" w:cs="Arial"/>
        </w:rPr>
      </w:pPr>
    </w:p>
    <w:p w14:paraId="0AFCAC19" w14:textId="6E651C63" w:rsidR="0093432D" w:rsidRPr="0093432D" w:rsidRDefault="0093432D" w:rsidP="0093432D">
      <w:pPr>
        <w:spacing w:line="360" w:lineRule="auto"/>
        <w:rPr>
          <w:rFonts w:ascii="Arial" w:hAnsi="Arial" w:cs="Arial"/>
        </w:rPr>
      </w:pPr>
      <w:r w:rsidRPr="0093432D">
        <w:rPr>
          <w:rFonts w:ascii="Arial" w:hAnsi="Arial" w:cs="Arial"/>
        </w:rPr>
        <w:t xml:space="preserve">The final research method concerned with this study is a reflective journal. A reflective journal is a log containing the personal thoughts and feelings of the researcher throughout an investigation. Additionally, a reflective journal can aid the researcher with understanding the perspectives and interpretation of the focus of the research (Fusch et al, 2017). Concerning my study, a reflective journal will allow me to annotate my perspective on the various aspects of inclusion. Keeping a reflective journal will enable me to compare my perspective on inclusion with the view of others. The implications of this are that the validity of data is improved. Using a reflective journal as a research method makes me an active part of the research (Fusch et al, 2017). Therefore, I will give myself a sufficient timeframe to complete my reflective journal entries to ensure that the data is reliable and relevant to the research. A timetable for reflection is in (Appendix </w:t>
      </w:r>
      <w:r w:rsidR="00BE5938">
        <w:rPr>
          <w:rFonts w:ascii="Arial" w:hAnsi="Arial" w:cs="Arial"/>
        </w:rPr>
        <w:t>B</w:t>
      </w:r>
      <w:r w:rsidRPr="0093432D">
        <w:rPr>
          <w:rFonts w:ascii="Arial" w:hAnsi="Arial" w:cs="Arial"/>
        </w:rPr>
        <w:t>)</w:t>
      </w:r>
    </w:p>
    <w:p w14:paraId="1A62F262" w14:textId="77777777" w:rsidR="0093432D" w:rsidRPr="0093432D" w:rsidRDefault="0093432D" w:rsidP="0093432D">
      <w:pPr>
        <w:spacing w:line="360" w:lineRule="auto"/>
        <w:rPr>
          <w:rFonts w:ascii="Arial" w:hAnsi="Arial" w:cs="Arial"/>
        </w:rPr>
      </w:pPr>
    </w:p>
    <w:p w14:paraId="60F95A86" w14:textId="77777777" w:rsidR="0093432D" w:rsidRPr="0093432D" w:rsidRDefault="0093432D" w:rsidP="0093432D">
      <w:pPr>
        <w:spacing w:line="360" w:lineRule="auto"/>
        <w:rPr>
          <w:rFonts w:ascii="Arial" w:hAnsi="Arial" w:cs="Arial"/>
        </w:rPr>
      </w:pPr>
    </w:p>
    <w:p w14:paraId="5912C2B9" w14:textId="77777777" w:rsidR="0093432D" w:rsidRPr="0093432D" w:rsidRDefault="0093432D" w:rsidP="0093432D">
      <w:pPr>
        <w:spacing w:line="360" w:lineRule="auto"/>
        <w:rPr>
          <w:rFonts w:ascii="Arial" w:hAnsi="Arial" w:cs="Arial"/>
        </w:rPr>
      </w:pPr>
    </w:p>
    <w:p w14:paraId="3FC514EA" w14:textId="77777777" w:rsidR="0093432D" w:rsidRPr="0093432D" w:rsidRDefault="0093432D" w:rsidP="0093432D">
      <w:pPr>
        <w:spacing w:line="360" w:lineRule="auto"/>
        <w:rPr>
          <w:rFonts w:ascii="Arial" w:hAnsi="Arial" w:cs="Arial"/>
        </w:rPr>
      </w:pPr>
    </w:p>
    <w:p w14:paraId="06C02975" w14:textId="77777777" w:rsidR="0093432D" w:rsidRPr="0093432D" w:rsidRDefault="0093432D" w:rsidP="0093432D">
      <w:pPr>
        <w:spacing w:line="360" w:lineRule="auto"/>
        <w:rPr>
          <w:rFonts w:ascii="Arial" w:hAnsi="Arial" w:cs="Arial"/>
        </w:rPr>
      </w:pPr>
    </w:p>
    <w:p w14:paraId="1F6983E8" w14:textId="77777777" w:rsidR="0093432D" w:rsidRDefault="0093432D" w:rsidP="0093432D">
      <w:pPr>
        <w:spacing w:line="360" w:lineRule="auto"/>
        <w:rPr>
          <w:rFonts w:ascii="Arial" w:hAnsi="Arial" w:cs="Arial"/>
          <w:u w:val="single"/>
        </w:rPr>
      </w:pPr>
    </w:p>
    <w:p w14:paraId="53227FD7" w14:textId="77777777" w:rsidR="0093432D" w:rsidRDefault="0093432D" w:rsidP="0093432D">
      <w:pPr>
        <w:spacing w:line="360" w:lineRule="auto"/>
        <w:rPr>
          <w:rFonts w:ascii="Arial" w:hAnsi="Arial" w:cs="Arial"/>
          <w:u w:val="single"/>
        </w:rPr>
      </w:pPr>
    </w:p>
    <w:p w14:paraId="150315D1" w14:textId="2DF60B76" w:rsidR="0093432D" w:rsidRPr="0093432D" w:rsidRDefault="0093432D" w:rsidP="0093432D">
      <w:pPr>
        <w:spacing w:line="360" w:lineRule="auto"/>
        <w:rPr>
          <w:rFonts w:ascii="Arial" w:hAnsi="Arial" w:cs="Arial"/>
          <w:u w:val="single"/>
        </w:rPr>
      </w:pPr>
      <w:r w:rsidRPr="0093432D">
        <w:rPr>
          <w:rFonts w:ascii="Arial" w:hAnsi="Arial" w:cs="Arial"/>
          <w:u w:val="single"/>
        </w:rPr>
        <w:lastRenderedPageBreak/>
        <w:t>Sampling</w:t>
      </w:r>
    </w:p>
    <w:p w14:paraId="3268C220" w14:textId="77777777" w:rsidR="0093432D" w:rsidRPr="0093432D" w:rsidRDefault="0093432D" w:rsidP="0093432D">
      <w:pPr>
        <w:spacing w:line="360" w:lineRule="auto"/>
        <w:rPr>
          <w:rFonts w:ascii="Arial" w:hAnsi="Arial" w:cs="Arial"/>
        </w:rPr>
      </w:pPr>
    </w:p>
    <w:p w14:paraId="77EC1F3C" w14:textId="3258679E" w:rsidR="0093432D" w:rsidRPr="0093432D" w:rsidRDefault="0093432D" w:rsidP="0093432D">
      <w:pPr>
        <w:spacing w:line="360" w:lineRule="auto"/>
        <w:rPr>
          <w:rFonts w:ascii="Arial" w:hAnsi="Arial" w:cs="Arial"/>
        </w:rPr>
      </w:pPr>
      <w:r w:rsidRPr="0093432D">
        <w:rPr>
          <w:rFonts w:ascii="Arial" w:hAnsi="Arial" w:cs="Arial"/>
        </w:rPr>
        <w:t xml:space="preserve">Wilson (2014) and </w:t>
      </w:r>
      <w:r w:rsidR="00E93590">
        <w:rPr>
          <w:rFonts w:ascii="Arial" w:hAnsi="Arial" w:cs="Arial"/>
        </w:rPr>
        <w:t>Grand Canyon University</w:t>
      </w:r>
      <w:r w:rsidRPr="0093432D">
        <w:rPr>
          <w:rFonts w:ascii="Arial" w:hAnsi="Arial" w:cs="Arial"/>
        </w:rPr>
        <w:t xml:space="preserve"> (2018) suggests that there are three main qualitative methods for deciding on the sample group for participation in the research. These are purposive sampling, quota sampling, and snowball sampling. The type of sampling I have chosen for this research is purposive. According to </w:t>
      </w:r>
      <w:r w:rsidR="00E93590">
        <w:rPr>
          <w:rFonts w:ascii="Arial" w:hAnsi="Arial" w:cs="Arial"/>
        </w:rPr>
        <w:t xml:space="preserve">Grand Canyon University </w:t>
      </w:r>
      <w:r w:rsidRPr="0093432D">
        <w:rPr>
          <w:rFonts w:ascii="Arial" w:hAnsi="Arial" w:cs="Arial"/>
        </w:rPr>
        <w:t xml:space="preserve">(2018) purposive sampling is where the researcher selects the sample group based on their area of interest. My sample group cannot be random due to the aims of this research. Therefore, a purposive sample allows me to choose my sample group because of their shared characteristic which is, in this case, the school. </w:t>
      </w:r>
    </w:p>
    <w:p w14:paraId="38774A4B" w14:textId="77777777" w:rsidR="0093432D" w:rsidRPr="0093432D" w:rsidRDefault="0093432D" w:rsidP="0093432D">
      <w:pPr>
        <w:spacing w:line="360" w:lineRule="auto"/>
        <w:rPr>
          <w:rFonts w:ascii="Arial" w:hAnsi="Arial" w:cs="Arial"/>
        </w:rPr>
      </w:pPr>
      <w:r w:rsidRPr="0093432D">
        <w:rPr>
          <w:rFonts w:ascii="Arial" w:hAnsi="Arial" w:cs="Arial"/>
        </w:rPr>
        <w:t xml:space="preserve">My sample size will be around four participants. This group will consist of a teacher, pupil, teaching assistant, and parent. </w:t>
      </w:r>
    </w:p>
    <w:p w14:paraId="5369DEB6" w14:textId="77777777" w:rsidR="0093432D" w:rsidRPr="0093432D" w:rsidRDefault="0093432D" w:rsidP="0093432D">
      <w:pPr>
        <w:spacing w:line="360" w:lineRule="auto"/>
        <w:rPr>
          <w:rFonts w:ascii="Arial" w:hAnsi="Arial" w:cs="Arial"/>
        </w:rPr>
      </w:pPr>
    </w:p>
    <w:p w14:paraId="1F91C030" w14:textId="77777777" w:rsidR="0093432D" w:rsidRPr="0093432D" w:rsidRDefault="0093432D" w:rsidP="0093432D">
      <w:pPr>
        <w:spacing w:line="360" w:lineRule="auto"/>
        <w:rPr>
          <w:rFonts w:ascii="Arial" w:hAnsi="Arial" w:cs="Arial"/>
          <w:u w:val="single"/>
        </w:rPr>
      </w:pPr>
      <w:r w:rsidRPr="0093432D">
        <w:rPr>
          <w:rFonts w:ascii="Arial" w:hAnsi="Arial" w:cs="Arial"/>
          <w:u w:val="single"/>
        </w:rPr>
        <w:t>Data Analysis</w:t>
      </w:r>
    </w:p>
    <w:p w14:paraId="3586C3A3" w14:textId="77777777" w:rsidR="0093432D" w:rsidRPr="0093432D" w:rsidRDefault="0093432D" w:rsidP="0093432D">
      <w:pPr>
        <w:spacing w:line="360" w:lineRule="auto"/>
        <w:rPr>
          <w:rFonts w:ascii="Arial" w:hAnsi="Arial" w:cs="Arial"/>
        </w:rPr>
      </w:pPr>
    </w:p>
    <w:p w14:paraId="0E0C01A9" w14:textId="49FCF0F7" w:rsidR="0093432D" w:rsidRPr="0093432D" w:rsidRDefault="0093432D" w:rsidP="0093432D">
      <w:pPr>
        <w:spacing w:line="360" w:lineRule="auto"/>
        <w:rPr>
          <w:rFonts w:ascii="Arial" w:hAnsi="Arial" w:cs="Arial"/>
        </w:rPr>
      </w:pPr>
      <w:r w:rsidRPr="0093432D">
        <w:rPr>
          <w:rFonts w:ascii="Arial" w:hAnsi="Arial" w:cs="Arial"/>
        </w:rPr>
        <w:t>The data collected will be qualitative so that methods used for analysing data have to be suitable. There will be t</w:t>
      </w:r>
      <w:r w:rsidR="00E93590">
        <w:rPr>
          <w:rFonts w:ascii="Arial" w:hAnsi="Arial" w:cs="Arial"/>
        </w:rPr>
        <w:t>hree</w:t>
      </w:r>
      <w:r w:rsidRPr="0093432D">
        <w:rPr>
          <w:rFonts w:ascii="Arial" w:hAnsi="Arial" w:cs="Arial"/>
        </w:rPr>
        <w:t xml:space="preserve"> data sets collected throughout this study that will require analysis. These are observations</w:t>
      </w:r>
      <w:r w:rsidR="00E93590">
        <w:rPr>
          <w:rFonts w:ascii="Arial" w:hAnsi="Arial" w:cs="Arial"/>
        </w:rPr>
        <w:t xml:space="preserve">, </w:t>
      </w:r>
      <w:r w:rsidRPr="0093432D">
        <w:rPr>
          <w:rFonts w:ascii="Arial" w:hAnsi="Arial" w:cs="Arial"/>
        </w:rPr>
        <w:t>interviews</w:t>
      </w:r>
      <w:r w:rsidR="00E93590">
        <w:rPr>
          <w:rFonts w:ascii="Arial" w:hAnsi="Arial" w:cs="Arial"/>
        </w:rPr>
        <w:t xml:space="preserve"> and a reflective journal.</w:t>
      </w:r>
      <w:r w:rsidRPr="0093432D">
        <w:rPr>
          <w:rFonts w:ascii="Arial" w:hAnsi="Arial" w:cs="Arial"/>
        </w:rPr>
        <w:t xml:space="preserve"> Firstly, I will transcribe all of the data collected. The reason for this is that the data becomes more comfortable to analyse when it is all in the same format, which in this case will be text (Cohen et al, 2011). There is a requirement for the transcription of data to take place. </w:t>
      </w:r>
      <w:r w:rsidR="00E93590" w:rsidRPr="0093432D">
        <w:rPr>
          <w:rFonts w:ascii="Arial" w:hAnsi="Arial" w:cs="Arial"/>
        </w:rPr>
        <w:t>Therefore,</w:t>
      </w:r>
      <w:r w:rsidRPr="0093432D">
        <w:rPr>
          <w:rFonts w:ascii="Arial" w:hAnsi="Arial" w:cs="Arial"/>
        </w:rPr>
        <w:t xml:space="preserve"> sufficient time has been allocated to allow for this to be done correctly. Regarding the transcription’s, annotations will be made to add context, for example when there are long pauses in conversation or tone changes. The decision to do this comes from research by Cohen et al (2011) who suggest that there is a possibility of context being lost when transcribing an interview</w:t>
      </w:r>
      <w:r w:rsidR="00E93590">
        <w:rPr>
          <w:rFonts w:ascii="Arial" w:hAnsi="Arial" w:cs="Arial"/>
        </w:rPr>
        <w:t>.</w:t>
      </w:r>
      <w:r w:rsidRPr="0093432D">
        <w:rPr>
          <w:rFonts w:ascii="Arial" w:hAnsi="Arial" w:cs="Arial"/>
        </w:rPr>
        <w:t xml:space="preserve"> </w:t>
      </w:r>
    </w:p>
    <w:p w14:paraId="7DA861C5" w14:textId="77777777" w:rsidR="0093432D" w:rsidRPr="0093432D" w:rsidRDefault="0093432D" w:rsidP="0093432D">
      <w:pPr>
        <w:spacing w:line="360" w:lineRule="auto"/>
        <w:rPr>
          <w:rFonts w:ascii="Arial" w:hAnsi="Arial" w:cs="Arial"/>
        </w:rPr>
      </w:pPr>
    </w:p>
    <w:p w14:paraId="3FBBB74E" w14:textId="222D92DE" w:rsidR="0093432D" w:rsidRPr="0093432D" w:rsidRDefault="0093432D" w:rsidP="0093432D">
      <w:pPr>
        <w:spacing w:line="360" w:lineRule="auto"/>
        <w:rPr>
          <w:rFonts w:ascii="Arial" w:hAnsi="Arial" w:cs="Arial"/>
        </w:rPr>
      </w:pPr>
      <w:r w:rsidRPr="0093432D">
        <w:rPr>
          <w:rFonts w:ascii="Arial" w:hAnsi="Arial" w:cs="Arial"/>
        </w:rPr>
        <w:t>The data collected from interviews and observations will be analysed using thematic analysis. Mortensen (2018) suggests that thematic analysis allows for the identification of patterns and themes in data. Conducting a thematic analysis of my data will allow me to generate themes. I will perform a thematic analysis by coding my data based on phrases and language used. This study will produce a large amount of qualitative data via observations</w:t>
      </w:r>
      <w:r w:rsidR="00E93590">
        <w:rPr>
          <w:rFonts w:ascii="Arial" w:hAnsi="Arial" w:cs="Arial"/>
        </w:rPr>
        <w:t>,</w:t>
      </w:r>
      <w:r w:rsidRPr="0093432D">
        <w:rPr>
          <w:rFonts w:ascii="Arial" w:hAnsi="Arial" w:cs="Arial"/>
        </w:rPr>
        <w:t xml:space="preserve"> interviews</w:t>
      </w:r>
      <w:r w:rsidR="00E93590">
        <w:rPr>
          <w:rFonts w:ascii="Arial" w:hAnsi="Arial" w:cs="Arial"/>
        </w:rPr>
        <w:t xml:space="preserve"> and a reflective journal</w:t>
      </w:r>
      <w:r w:rsidRPr="0093432D">
        <w:rPr>
          <w:rFonts w:ascii="Arial" w:hAnsi="Arial" w:cs="Arial"/>
        </w:rPr>
        <w:t xml:space="preserve">. </w:t>
      </w:r>
      <w:r w:rsidRPr="0093432D">
        <w:rPr>
          <w:rFonts w:ascii="Arial" w:hAnsi="Arial" w:cs="Arial"/>
        </w:rPr>
        <w:lastRenderedPageBreak/>
        <w:t xml:space="preserve">Conducting a thematic analysis will allow me to sort through the data and discover the information most relevant to my study. </w:t>
      </w:r>
    </w:p>
    <w:p w14:paraId="1F74052D" w14:textId="77777777" w:rsidR="0093432D" w:rsidRPr="0093432D" w:rsidRDefault="0093432D" w:rsidP="0093432D">
      <w:pPr>
        <w:spacing w:line="360" w:lineRule="auto"/>
        <w:rPr>
          <w:rFonts w:ascii="Arial" w:hAnsi="Arial" w:cs="Arial"/>
        </w:rPr>
      </w:pPr>
      <w:r w:rsidRPr="0093432D">
        <w:rPr>
          <w:rFonts w:ascii="Arial" w:hAnsi="Arial" w:cs="Arial"/>
        </w:rPr>
        <w:t xml:space="preserve">The beginning of the analysis once transcription and annotation have occurred will be to code the data. Mortensen (2018) suggests that code is a brief description of something that is said or an area of interest within a specific piece of data (The University of Auckland, 2019). Completion of coding will allow me to conduct an analysis of the data and create themes. The University of Auckland (2019) suggest that a theme is typically a combination of a certain amount of codes based on a similarity between them. In the case of this study, the themes are based on the similarity of language used. </w:t>
      </w:r>
    </w:p>
    <w:p w14:paraId="40F76105" w14:textId="050BF0A9" w:rsidR="0093432D" w:rsidRPr="0093432D" w:rsidRDefault="0093432D" w:rsidP="0093432D">
      <w:pPr>
        <w:spacing w:line="360" w:lineRule="auto"/>
        <w:rPr>
          <w:rFonts w:ascii="Arial" w:hAnsi="Arial" w:cs="Arial"/>
        </w:rPr>
      </w:pPr>
      <w:r w:rsidRPr="0093432D">
        <w:rPr>
          <w:rFonts w:ascii="Arial" w:hAnsi="Arial" w:cs="Arial"/>
        </w:rPr>
        <w:t xml:space="preserve">Depending on the amount of data collected in the study, a thematic analysis software may be suitable. Nvivo software offers a range of tools useful for thematic analysis of data. The cost of Nvivo software can be seen in (Appendix </w:t>
      </w:r>
      <w:r w:rsidR="000338D8">
        <w:rPr>
          <w:rFonts w:ascii="Arial" w:hAnsi="Arial" w:cs="Arial"/>
        </w:rPr>
        <w:t>C</w:t>
      </w:r>
      <w:r w:rsidRPr="0093432D">
        <w:rPr>
          <w:rFonts w:ascii="Arial" w:hAnsi="Arial" w:cs="Arial"/>
        </w:rPr>
        <w:t xml:space="preserve">) and are included in the budget for the study. </w:t>
      </w:r>
      <w:r w:rsidR="000338D8">
        <w:rPr>
          <w:rFonts w:ascii="Arial" w:hAnsi="Arial" w:cs="Arial"/>
        </w:rPr>
        <w:t xml:space="preserve">Additionally, the cost of recording equipment for data collection </w:t>
      </w:r>
      <w:r w:rsidR="0039639E">
        <w:rPr>
          <w:rFonts w:ascii="Arial" w:hAnsi="Arial" w:cs="Arial"/>
        </w:rPr>
        <w:t xml:space="preserve">can be seen in (Appendix C). </w:t>
      </w:r>
    </w:p>
    <w:p w14:paraId="6D51D634" w14:textId="77777777" w:rsidR="0093432D" w:rsidRPr="0093432D" w:rsidRDefault="0093432D" w:rsidP="0093432D">
      <w:pPr>
        <w:spacing w:line="360" w:lineRule="auto"/>
        <w:rPr>
          <w:rFonts w:ascii="Arial" w:hAnsi="Arial" w:cs="Arial"/>
        </w:rPr>
      </w:pPr>
    </w:p>
    <w:p w14:paraId="77937D7A" w14:textId="77777777" w:rsidR="0093432D" w:rsidRPr="0093432D" w:rsidRDefault="0093432D" w:rsidP="0093432D">
      <w:pPr>
        <w:spacing w:line="360" w:lineRule="auto"/>
        <w:rPr>
          <w:rFonts w:ascii="Arial" w:hAnsi="Arial" w:cs="Arial"/>
          <w:u w:val="single"/>
        </w:rPr>
      </w:pPr>
      <w:r w:rsidRPr="0093432D">
        <w:rPr>
          <w:rFonts w:ascii="Arial" w:hAnsi="Arial" w:cs="Arial"/>
          <w:u w:val="single"/>
        </w:rPr>
        <w:t>Ethical Considerations</w:t>
      </w:r>
    </w:p>
    <w:p w14:paraId="7041A36F" w14:textId="77777777" w:rsidR="0093432D" w:rsidRPr="0093432D" w:rsidRDefault="0093432D" w:rsidP="0093432D">
      <w:pPr>
        <w:spacing w:line="360" w:lineRule="auto"/>
        <w:rPr>
          <w:rFonts w:ascii="Arial" w:hAnsi="Arial" w:cs="Arial"/>
        </w:rPr>
      </w:pPr>
    </w:p>
    <w:p w14:paraId="2127CBBE" w14:textId="77777777" w:rsidR="0093432D" w:rsidRPr="0093432D" w:rsidRDefault="0093432D" w:rsidP="0093432D">
      <w:pPr>
        <w:spacing w:line="360" w:lineRule="auto"/>
        <w:rPr>
          <w:rFonts w:ascii="Arial" w:hAnsi="Arial" w:cs="Arial"/>
        </w:rPr>
      </w:pPr>
      <w:r w:rsidRPr="0093432D">
        <w:rPr>
          <w:rFonts w:ascii="Arial" w:hAnsi="Arial" w:cs="Arial"/>
        </w:rPr>
        <w:t xml:space="preserve">This section will detail considerations made for the study to be ethical. The University of Wales Trinity Saint David (UWTSD) research ethics and code of practice guidelines are adhered for this study. As I am working one to one with children, I have obtained a Disclosure and Barring Service (DBS) certificate which is a requirement of the (UWTSD) guidelines. Additionally, I am aware of the guiding principles of the University which are to do no harm and always to do good. </w:t>
      </w:r>
    </w:p>
    <w:p w14:paraId="0EBFF997" w14:textId="77777777" w:rsidR="0093432D" w:rsidRPr="0093432D" w:rsidRDefault="0093432D" w:rsidP="0093432D">
      <w:pPr>
        <w:spacing w:line="360" w:lineRule="auto"/>
        <w:rPr>
          <w:rFonts w:ascii="Arial" w:hAnsi="Arial" w:cs="Arial"/>
        </w:rPr>
      </w:pPr>
    </w:p>
    <w:p w14:paraId="75D6C6DB" w14:textId="77777777" w:rsidR="0093432D" w:rsidRPr="0093432D" w:rsidRDefault="0093432D" w:rsidP="0093432D">
      <w:pPr>
        <w:spacing w:line="360" w:lineRule="auto"/>
        <w:rPr>
          <w:rFonts w:ascii="Arial" w:hAnsi="Arial" w:cs="Arial"/>
        </w:rPr>
      </w:pPr>
      <w:r w:rsidRPr="0093432D">
        <w:rPr>
          <w:rFonts w:ascii="Arial" w:hAnsi="Arial" w:cs="Arial"/>
        </w:rPr>
        <w:t xml:space="preserve">As I am researching children with (SEN) I must be ethically aware and follow the (UWTSD) guidelines. Informed consent will be requested via consent forms sent to parents as well as seeking permission from the students themselves. An example of the consent form can is in (Appendix E). Furthermore, the rights of the child will be paramount to the research. Additionally, children will be informed that they can express any feelings they may be having at any time (UWTSD, 2017; BERA, 2011). </w:t>
      </w:r>
    </w:p>
    <w:p w14:paraId="4B97B7D1" w14:textId="77777777" w:rsidR="0093432D" w:rsidRPr="0093432D" w:rsidRDefault="0093432D" w:rsidP="0093432D">
      <w:pPr>
        <w:spacing w:line="360" w:lineRule="auto"/>
        <w:rPr>
          <w:rFonts w:ascii="Arial" w:hAnsi="Arial" w:cs="Arial"/>
        </w:rPr>
      </w:pPr>
      <w:r w:rsidRPr="0093432D">
        <w:rPr>
          <w:rFonts w:ascii="Arial" w:hAnsi="Arial" w:cs="Arial"/>
        </w:rPr>
        <w:t xml:space="preserve">I am aware that research methods such as interviews and observations can cause emotional harm to my sample group. The sample group will be made aware that they can withdraw from the study at any time (UWTSD, 2017; BERA, 2011). </w:t>
      </w:r>
    </w:p>
    <w:p w14:paraId="1673BB4C" w14:textId="6CA75AA4" w:rsidR="0093432D" w:rsidRPr="0093432D" w:rsidRDefault="0093432D" w:rsidP="0093432D">
      <w:pPr>
        <w:spacing w:line="360" w:lineRule="auto"/>
        <w:rPr>
          <w:rFonts w:ascii="Arial" w:hAnsi="Arial" w:cs="Arial"/>
        </w:rPr>
      </w:pPr>
      <w:r w:rsidRPr="0093432D">
        <w:rPr>
          <w:rFonts w:ascii="Arial" w:hAnsi="Arial" w:cs="Arial"/>
        </w:rPr>
        <w:lastRenderedPageBreak/>
        <w:t xml:space="preserve">Data collected in the study will be kept private and anonymous. Additionally, any personal data stored by me will be made accessible to the participant to whom the data concerns (UWTSD, 2017; BERA, 2011). The sample group will be made aware that personal data will be destroyed on completion of the study. </w:t>
      </w:r>
      <w:r w:rsidR="001100D3">
        <w:rPr>
          <w:rFonts w:ascii="Arial" w:hAnsi="Arial" w:cs="Arial"/>
        </w:rPr>
        <w:t xml:space="preserve">Finally, permission from the headteacher of the school will be acquired before any research is carried out. </w:t>
      </w:r>
    </w:p>
    <w:p w14:paraId="70E51B70" w14:textId="77777777" w:rsidR="0093432D" w:rsidRPr="0093432D" w:rsidRDefault="0093432D" w:rsidP="0093432D">
      <w:pPr>
        <w:spacing w:line="360" w:lineRule="auto"/>
        <w:rPr>
          <w:rFonts w:ascii="Arial" w:hAnsi="Arial" w:cs="Arial"/>
        </w:rPr>
      </w:pPr>
    </w:p>
    <w:p w14:paraId="205A86CF" w14:textId="77777777" w:rsidR="0093432D" w:rsidRPr="0093432D" w:rsidRDefault="0093432D" w:rsidP="0093432D">
      <w:pPr>
        <w:spacing w:line="360" w:lineRule="auto"/>
        <w:rPr>
          <w:rFonts w:ascii="Arial" w:hAnsi="Arial" w:cs="Arial"/>
          <w:u w:val="single"/>
        </w:rPr>
      </w:pPr>
      <w:r w:rsidRPr="0093432D">
        <w:rPr>
          <w:rFonts w:ascii="Arial" w:hAnsi="Arial" w:cs="Arial"/>
          <w:u w:val="single"/>
        </w:rPr>
        <w:t xml:space="preserve">Budget </w:t>
      </w:r>
    </w:p>
    <w:tbl>
      <w:tblPr>
        <w:tblpPr w:leftFromText="180" w:rightFromText="180" w:vertAnchor="text" w:horzAnchor="margin" w:tblpXSpec="center" w:tblpY="275"/>
        <w:tblW w:w="6340" w:type="dxa"/>
        <w:tblLook w:val="04A0" w:firstRow="1" w:lastRow="0" w:firstColumn="1" w:lastColumn="0" w:noHBand="0" w:noVBand="1"/>
      </w:tblPr>
      <w:tblGrid>
        <w:gridCol w:w="3900"/>
        <w:gridCol w:w="2440"/>
      </w:tblGrid>
      <w:tr w:rsidR="0093432D" w:rsidRPr="00A16FC1" w14:paraId="542B8CE0" w14:textId="77777777" w:rsidTr="0093432D">
        <w:trPr>
          <w:trHeight w:val="320"/>
        </w:trPr>
        <w:tc>
          <w:tcPr>
            <w:tcW w:w="3900" w:type="dxa"/>
            <w:tcBorders>
              <w:top w:val="single" w:sz="4" w:space="0" w:color="8EA9DB"/>
              <w:left w:val="single" w:sz="4" w:space="0" w:color="8EA9DB"/>
              <w:bottom w:val="single" w:sz="4" w:space="0" w:color="8EA9DB"/>
              <w:right w:val="nil"/>
            </w:tcBorders>
            <w:shd w:val="clear" w:color="4472C4" w:fill="4472C4"/>
            <w:noWrap/>
            <w:vAlign w:val="bottom"/>
            <w:hideMark/>
          </w:tcPr>
          <w:p w14:paraId="36738379" w14:textId="77777777" w:rsidR="0093432D" w:rsidRPr="00A16FC1" w:rsidRDefault="0093432D" w:rsidP="0093432D">
            <w:pPr>
              <w:rPr>
                <w:rFonts w:ascii="Calibri" w:eastAsia="Times New Roman" w:hAnsi="Calibri" w:cs="Calibri"/>
                <w:b/>
                <w:bCs/>
                <w:color w:val="FFFFFF"/>
              </w:rPr>
            </w:pPr>
            <w:r w:rsidRPr="00A16FC1">
              <w:rPr>
                <w:rFonts w:ascii="Calibri" w:eastAsia="Times New Roman" w:hAnsi="Calibri" w:cs="Calibri"/>
                <w:b/>
                <w:bCs/>
                <w:color w:val="FFFFFF"/>
              </w:rPr>
              <w:t>Study Requirement</w:t>
            </w:r>
          </w:p>
        </w:tc>
        <w:tc>
          <w:tcPr>
            <w:tcW w:w="2440" w:type="dxa"/>
            <w:tcBorders>
              <w:top w:val="single" w:sz="4" w:space="0" w:color="8EA9DB"/>
              <w:left w:val="nil"/>
              <w:bottom w:val="single" w:sz="4" w:space="0" w:color="8EA9DB"/>
              <w:right w:val="single" w:sz="4" w:space="0" w:color="8EA9DB"/>
            </w:tcBorders>
            <w:shd w:val="clear" w:color="4472C4" w:fill="4472C4"/>
            <w:noWrap/>
            <w:vAlign w:val="bottom"/>
            <w:hideMark/>
          </w:tcPr>
          <w:p w14:paraId="08879353" w14:textId="77777777" w:rsidR="0093432D" w:rsidRPr="00A16FC1" w:rsidRDefault="0093432D" w:rsidP="0093432D">
            <w:pPr>
              <w:rPr>
                <w:rFonts w:ascii="Calibri" w:eastAsia="Times New Roman" w:hAnsi="Calibri" w:cs="Calibri"/>
                <w:b/>
                <w:bCs/>
                <w:color w:val="FFFFFF"/>
              </w:rPr>
            </w:pPr>
            <w:r w:rsidRPr="00A16FC1">
              <w:rPr>
                <w:rFonts w:ascii="Calibri" w:eastAsia="Times New Roman" w:hAnsi="Calibri" w:cs="Calibri"/>
                <w:b/>
                <w:bCs/>
                <w:color w:val="FFFFFF"/>
              </w:rPr>
              <w:t>COST (£)</w:t>
            </w:r>
          </w:p>
        </w:tc>
      </w:tr>
      <w:tr w:rsidR="0093432D" w:rsidRPr="00A16FC1" w14:paraId="30F91ED4" w14:textId="77777777" w:rsidTr="0093432D">
        <w:trPr>
          <w:trHeight w:val="320"/>
        </w:trPr>
        <w:tc>
          <w:tcPr>
            <w:tcW w:w="3900" w:type="dxa"/>
            <w:tcBorders>
              <w:top w:val="single" w:sz="4" w:space="0" w:color="8EA9DB"/>
              <w:left w:val="single" w:sz="4" w:space="0" w:color="8EA9DB"/>
              <w:bottom w:val="single" w:sz="4" w:space="0" w:color="8EA9DB"/>
              <w:right w:val="nil"/>
            </w:tcBorders>
            <w:shd w:val="clear" w:color="D9E1F2" w:fill="D9E1F2"/>
            <w:noWrap/>
            <w:vAlign w:val="bottom"/>
            <w:hideMark/>
          </w:tcPr>
          <w:p w14:paraId="25C85048" w14:textId="77777777" w:rsidR="0093432D" w:rsidRPr="00A16FC1" w:rsidRDefault="0093432D" w:rsidP="0093432D">
            <w:pPr>
              <w:rPr>
                <w:rFonts w:ascii="Calibri" w:eastAsia="Times New Roman" w:hAnsi="Calibri" w:cs="Calibri"/>
                <w:color w:val="000000"/>
              </w:rPr>
            </w:pPr>
            <w:r w:rsidRPr="00A16FC1">
              <w:rPr>
                <w:rFonts w:ascii="Calibri" w:eastAsia="Times New Roman" w:hAnsi="Calibri" w:cs="Calibri"/>
                <w:color w:val="000000"/>
              </w:rPr>
              <w:t xml:space="preserve">Travel expenses </w:t>
            </w:r>
          </w:p>
        </w:tc>
        <w:tc>
          <w:tcPr>
            <w:tcW w:w="2440" w:type="dxa"/>
            <w:tcBorders>
              <w:top w:val="single" w:sz="4" w:space="0" w:color="8EA9DB"/>
              <w:left w:val="nil"/>
              <w:bottom w:val="single" w:sz="4" w:space="0" w:color="8EA9DB"/>
              <w:right w:val="single" w:sz="4" w:space="0" w:color="8EA9DB"/>
            </w:tcBorders>
            <w:shd w:val="clear" w:color="D9E1F2" w:fill="D9E1F2"/>
            <w:noWrap/>
            <w:vAlign w:val="bottom"/>
            <w:hideMark/>
          </w:tcPr>
          <w:p w14:paraId="10BCAB02" w14:textId="77777777" w:rsidR="0093432D" w:rsidRPr="00A16FC1" w:rsidRDefault="0093432D" w:rsidP="0093432D">
            <w:pPr>
              <w:jc w:val="right"/>
              <w:rPr>
                <w:rFonts w:ascii="Calibri" w:eastAsia="Times New Roman" w:hAnsi="Calibri" w:cs="Calibri"/>
                <w:color w:val="000000"/>
              </w:rPr>
            </w:pPr>
            <w:r w:rsidRPr="00A16FC1">
              <w:rPr>
                <w:rFonts w:ascii="Calibri" w:eastAsia="Times New Roman" w:hAnsi="Calibri" w:cs="Calibri"/>
                <w:color w:val="000000"/>
              </w:rPr>
              <w:t>60</w:t>
            </w:r>
          </w:p>
        </w:tc>
      </w:tr>
      <w:tr w:rsidR="0093432D" w:rsidRPr="00A16FC1" w14:paraId="02C9E69B" w14:textId="77777777" w:rsidTr="0093432D">
        <w:trPr>
          <w:trHeight w:val="320"/>
        </w:trPr>
        <w:tc>
          <w:tcPr>
            <w:tcW w:w="3900" w:type="dxa"/>
            <w:tcBorders>
              <w:top w:val="single" w:sz="4" w:space="0" w:color="8EA9DB"/>
              <w:left w:val="single" w:sz="4" w:space="0" w:color="8EA9DB"/>
              <w:bottom w:val="single" w:sz="4" w:space="0" w:color="8EA9DB"/>
              <w:right w:val="nil"/>
            </w:tcBorders>
            <w:shd w:val="clear" w:color="auto" w:fill="auto"/>
            <w:noWrap/>
            <w:vAlign w:val="bottom"/>
            <w:hideMark/>
          </w:tcPr>
          <w:p w14:paraId="60208035" w14:textId="77777777" w:rsidR="0093432D" w:rsidRPr="00A16FC1" w:rsidRDefault="0093432D" w:rsidP="0093432D">
            <w:pPr>
              <w:rPr>
                <w:rFonts w:ascii="Calibri" w:eastAsia="Times New Roman" w:hAnsi="Calibri" w:cs="Calibri"/>
                <w:color w:val="000000"/>
              </w:rPr>
            </w:pPr>
            <w:r w:rsidRPr="00A16FC1">
              <w:rPr>
                <w:rFonts w:ascii="Calibri" w:eastAsia="Times New Roman" w:hAnsi="Calibri" w:cs="Calibri"/>
                <w:color w:val="000000"/>
              </w:rPr>
              <w:t xml:space="preserve">Nvivo software </w:t>
            </w:r>
          </w:p>
        </w:tc>
        <w:tc>
          <w:tcPr>
            <w:tcW w:w="2440" w:type="dxa"/>
            <w:tcBorders>
              <w:top w:val="single" w:sz="4" w:space="0" w:color="8EA9DB"/>
              <w:left w:val="nil"/>
              <w:bottom w:val="single" w:sz="4" w:space="0" w:color="8EA9DB"/>
              <w:right w:val="single" w:sz="4" w:space="0" w:color="8EA9DB"/>
            </w:tcBorders>
            <w:shd w:val="clear" w:color="auto" w:fill="auto"/>
            <w:noWrap/>
            <w:vAlign w:val="bottom"/>
            <w:hideMark/>
          </w:tcPr>
          <w:p w14:paraId="59E35F3F" w14:textId="77777777" w:rsidR="0093432D" w:rsidRPr="00A16FC1" w:rsidRDefault="0093432D" w:rsidP="0093432D">
            <w:pPr>
              <w:jc w:val="right"/>
              <w:rPr>
                <w:rFonts w:ascii="Calibri" w:eastAsia="Times New Roman" w:hAnsi="Calibri" w:cs="Calibri"/>
                <w:color w:val="000000"/>
              </w:rPr>
            </w:pPr>
            <w:r w:rsidRPr="00A16FC1">
              <w:rPr>
                <w:rFonts w:ascii="Calibri" w:eastAsia="Times New Roman" w:hAnsi="Calibri" w:cs="Calibri"/>
                <w:color w:val="000000"/>
              </w:rPr>
              <w:t>70</w:t>
            </w:r>
          </w:p>
        </w:tc>
      </w:tr>
      <w:tr w:rsidR="0093432D" w:rsidRPr="00A16FC1" w14:paraId="1C1DAA8F" w14:textId="77777777" w:rsidTr="0093432D">
        <w:trPr>
          <w:trHeight w:val="320"/>
        </w:trPr>
        <w:tc>
          <w:tcPr>
            <w:tcW w:w="3900" w:type="dxa"/>
            <w:tcBorders>
              <w:top w:val="single" w:sz="4" w:space="0" w:color="8EA9DB"/>
              <w:left w:val="single" w:sz="4" w:space="0" w:color="8EA9DB"/>
              <w:bottom w:val="single" w:sz="4" w:space="0" w:color="8EA9DB"/>
              <w:right w:val="nil"/>
            </w:tcBorders>
            <w:shd w:val="clear" w:color="D9E1F2" w:fill="D9E1F2"/>
            <w:noWrap/>
            <w:vAlign w:val="bottom"/>
            <w:hideMark/>
          </w:tcPr>
          <w:p w14:paraId="16A07F4F" w14:textId="77777777" w:rsidR="0093432D" w:rsidRPr="00A16FC1" w:rsidRDefault="0093432D" w:rsidP="0093432D">
            <w:pPr>
              <w:rPr>
                <w:rFonts w:ascii="Calibri" w:eastAsia="Times New Roman" w:hAnsi="Calibri" w:cs="Calibri"/>
                <w:color w:val="000000"/>
              </w:rPr>
            </w:pPr>
            <w:r w:rsidRPr="00A16FC1">
              <w:rPr>
                <w:rFonts w:ascii="Calibri" w:eastAsia="Times New Roman" w:hAnsi="Calibri" w:cs="Calibri"/>
                <w:color w:val="000000"/>
              </w:rPr>
              <w:t>Stationary and Resources e.g Paper</w:t>
            </w:r>
          </w:p>
        </w:tc>
        <w:tc>
          <w:tcPr>
            <w:tcW w:w="2440" w:type="dxa"/>
            <w:tcBorders>
              <w:top w:val="single" w:sz="4" w:space="0" w:color="8EA9DB"/>
              <w:left w:val="nil"/>
              <w:bottom w:val="single" w:sz="4" w:space="0" w:color="8EA9DB"/>
              <w:right w:val="single" w:sz="4" w:space="0" w:color="8EA9DB"/>
            </w:tcBorders>
            <w:shd w:val="clear" w:color="D9E1F2" w:fill="D9E1F2"/>
            <w:noWrap/>
            <w:vAlign w:val="bottom"/>
            <w:hideMark/>
          </w:tcPr>
          <w:p w14:paraId="2640B99E" w14:textId="77777777" w:rsidR="0093432D" w:rsidRPr="00A16FC1" w:rsidRDefault="0093432D" w:rsidP="0093432D">
            <w:pPr>
              <w:jc w:val="right"/>
              <w:rPr>
                <w:rFonts w:ascii="Calibri" w:eastAsia="Times New Roman" w:hAnsi="Calibri" w:cs="Calibri"/>
                <w:color w:val="000000"/>
              </w:rPr>
            </w:pPr>
            <w:r w:rsidRPr="00A16FC1">
              <w:rPr>
                <w:rFonts w:ascii="Calibri" w:eastAsia="Times New Roman" w:hAnsi="Calibri" w:cs="Calibri"/>
                <w:color w:val="000000"/>
              </w:rPr>
              <w:t>20</w:t>
            </w:r>
          </w:p>
        </w:tc>
      </w:tr>
      <w:tr w:rsidR="0093432D" w:rsidRPr="00A16FC1" w14:paraId="15BEA0F1" w14:textId="77777777" w:rsidTr="0093432D">
        <w:trPr>
          <w:trHeight w:val="320"/>
        </w:trPr>
        <w:tc>
          <w:tcPr>
            <w:tcW w:w="3900" w:type="dxa"/>
            <w:tcBorders>
              <w:top w:val="single" w:sz="4" w:space="0" w:color="8EA9DB"/>
              <w:left w:val="single" w:sz="4" w:space="0" w:color="8EA9DB"/>
              <w:bottom w:val="single" w:sz="4" w:space="0" w:color="8EA9DB"/>
              <w:right w:val="nil"/>
            </w:tcBorders>
            <w:shd w:val="clear" w:color="auto" w:fill="auto"/>
            <w:noWrap/>
            <w:vAlign w:val="bottom"/>
            <w:hideMark/>
          </w:tcPr>
          <w:p w14:paraId="3924E05B" w14:textId="77777777" w:rsidR="0093432D" w:rsidRPr="00A16FC1" w:rsidRDefault="0093432D" w:rsidP="0093432D">
            <w:pPr>
              <w:rPr>
                <w:rFonts w:ascii="Calibri" w:eastAsia="Times New Roman" w:hAnsi="Calibri" w:cs="Calibri"/>
                <w:color w:val="000000"/>
              </w:rPr>
            </w:pPr>
            <w:r w:rsidRPr="00A16FC1">
              <w:rPr>
                <w:rFonts w:ascii="Calibri" w:eastAsia="Times New Roman" w:hAnsi="Calibri" w:cs="Calibri"/>
                <w:color w:val="000000"/>
              </w:rPr>
              <w:t xml:space="preserve">Recording Device </w:t>
            </w:r>
          </w:p>
        </w:tc>
        <w:tc>
          <w:tcPr>
            <w:tcW w:w="2440" w:type="dxa"/>
            <w:tcBorders>
              <w:top w:val="single" w:sz="4" w:space="0" w:color="8EA9DB"/>
              <w:left w:val="nil"/>
              <w:bottom w:val="single" w:sz="4" w:space="0" w:color="8EA9DB"/>
              <w:right w:val="single" w:sz="4" w:space="0" w:color="8EA9DB"/>
            </w:tcBorders>
            <w:shd w:val="clear" w:color="auto" w:fill="auto"/>
            <w:noWrap/>
            <w:vAlign w:val="bottom"/>
            <w:hideMark/>
          </w:tcPr>
          <w:p w14:paraId="56BFC392" w14:textId="77777777" w:rsidR="0093432D" w:rsidRPr="00A16FC1" w:rsidRDefault="0093432D" w:rsidP="0093432D">
            <w:pPr>
              <w:jc w:val="right"/>
              <w:rPr>
                <w:rFonts w:ascii="Calibri" w:eastAsia="Times New Roman" w:hAnsi="Calibri" w:cs="Calibri"/>
                <w:color w:val="000000"/>
              </w:rPr>
            </w:pPr>
            <w:r w:rsidRPr="00A16FC1">
              <w:rPr>
                <w:rFonts w:ascii="Calibri" w:eastAsia="Times New Roman" w:hAnsi="Calibri" w:cs="Calibri"/>
                <w:color w:val="000000"/>
              </w:rPr>
              <w:t>21</w:t>
            </w:r>
          </w:p>
        </w:tc>
      </w:tr>
      <w:tr w:rsidR="0093432D" w:rsidRPr="00A16FC1" w14:paraId="043BD5C1" w14:textId="77777777" w:rsidTr="0093432D">
        <w:trPr>
          <w:trHeight w:val="320"/>
        </w:trPr>
        <w:tc>
          <w:tcPr>
            <w:tcW w:w="3900" w:type="dxa"/>
            <w:tcBorders>
              <w:top w:val="single" w:sz="4" w:space="0" w:color="8EA9DB"/>
              <w:left w:val="single" w:sz="4" w:space="0" w:color="8EA9DB"/>
              <w:bottom w:val="single" w:sz="4" w:space="0" w:color="8EA9DB"/>
              <w:right w:val="nil"/>
            </w:tcBorders>
            <w:shd w:val="clear" w:color="D9E1F2" w:fill="D9E1F2"/>
            <w:noWrap/>
            <w:vAlign w:val="bottom"/>
            <w:hideMark/>
          </w:tcPr>
          <w:p w14:paraId="4D30FC6A" w14:textId="77777777" w:rsidR="0093432D" w:rsidRPr="00A16FC1" w:rsidRDefault="0093432D" w:rsidP="0093432D">
            <w:pPr>
              <w:jc w:val="right"/>
              <w:rPr>
                <w:rFonts w:ascii="Calibri" w:eastAsia="Times New Roman" w:hAnsi="Calibri" w:cs="Calibri"/>
                <w:color w:val="000000"/>
              </w:rPr>
            </w:pPr>
          </w:p>
        </w:tc>
        <w:tc>
          <w:tcPr>
            <w:tcW w:w="2440" w:type="dxa"/>
            <w:tcBorders>
              <w:top w:val="single" w:sz="4" w:space="0" w:color="8EA9DB"/>
              <w:left w:val="nil"/>
              <w:bottom w:val="single" w:sz="4" w:space="0" w:color="8EA9DB"/>
              <w:right w:val="single" w:sz="4" w:space="0" w:color="8EA9DB"/>
            </w:tcBorders>
            <w:shd w:val="clear" w:color="D9E1F2" w:fill="D9E1F2"/>
            <w:noWrap/>
            <w:vAlign w:val="bottom"/>
            <w:hideMark/>
          </w:tcPr>
          <w:p w14:paraId="6B50578E" w14:textId="77777777" w:rsidR="0093432D" w:rsidRPr="00A16FC1" w:rsidRDefault="0093432D" w:rsidP="0093432D">
            <w:pPr>
              <w:rPr>
                <w:rFonts w:ascii="Times New Roman" w:eastAsia="Times New Roman" w:hAnsi="Times New Roman" w:cs="Times New Roman"/>
                <w:sz w:val="20"/>
                <w:szCs w:val="20"/>
              </w:rPr>
            </w:pPr>
          </w:p>
        </w:tc>
      </w:tr>
      <w:tr w:rsidR="0093432D" w:rsidRPr="00A16FC1" w14:paraId="496C6028" w14:textId="77777777" w:rsidTr="0093432D">
        <w:trPr>
          <w:trHeight w:val="320"/>
        </w:trPr>
        <w:tc>
          <w:tcPr>
            <w:tcW w:w="3900" w:type="dxa"/>
            <w:tcBorders>
              <w:top w:val="single" w:sz="4" w:space="0" w:color="8EA9DB"/>
              <w:left w:val="single" w:sz="4" w:space="0" w:color="8EA9DB"/>
              <w:bottom w:val="single" w:sz="4" w:space="0" w:color="8EA9DB"/>
              <w:right w:val="nil"/>
            </w:tcBorders>
            <w:shd w:val="clear" w:color="auto" w:fill="auto"/>
            <w:noWrap/>
            <w:vAlign w:val="bottom"/>
            <w:hideMark/>
          </w:tcPr>
          <w:p w14:paraId="068407A3" w14:textId="77777777" w:rsidR="0093432D" w:rsidRPr="00A16FC1" w:rsidRDefault="0093432D" w:rsidP="0093432D">
            <w:pPr>
              <w:rPr>
                <w:rFonts w:ascii="Calibri" w:eastAsia="Times New Roman" w:hAnsi="Calibri" w:cs="Calibri"/>
                <w:color w:val="000000"/>
              </w:rPr>
            </w:pPr>
            <w:r w:rsidRPr="00A16FC1">
              <w:rPr>
                <w:rFonts w:ascii="Calibri" w:eastAsia="Times New Roman" w:hAnsi="Calibri" w:cs="Calibri"/>
                <w:color w:val="000000"/>
              </w:rPr>
              <w:t>Total Budget Required</w:t>
            </w:r>
          </w:p>
        </w:tc>
        <w:tc>
          <w:tcPr>
            <w:tcW w:w="2440" w:type="dxa"/>
            <w:tcBorders>
              <w:top w:val="single" w:sz="4" w:space="0" w:color="8EA9DB"/>
              <w:left w:val="nil"/>
              <w:bottom w:val="single" w:sz="4" w:space="0" w:color="8EA9DB"/>
              <w:right w:val="single" w:sz="4" w:space="0" w:color="8EA9DB"/>
            </w:tcBorders>
            <w:shd w:val="clear" w:color="auto" w:fill="auto"/>
            <w:noWrap/>
            <w:vAlign w:val="bottom"/>
            <w:hideMark/>
          </w:tcPr>
          <w:p w14:paraId="1225A660" w14:textId="77777777" w:rsidR="0093432D" w:rsidRPr="00A16FC1" w:rsidRDefault="0093432D" w:rsidP="0093432D">
            <w:pPr>
              <w:jc w:val="right"/>
              <w:rPr>
                <w:rFonts w:ascii="Calibri" w:eastAsia="Times New Roman" w:hAnsi="Calibri" w:cs="Calibri"/>
                <w:color w:val="000000"/>
              </w:rPr>
            </w:pPr>
            <w:r w:rsidRPr="00A16FC1">
              <w:rPr>
                <w:rFonts w:ascii="Calibri" w:eastAsia="Times New Roman" w:hAnsi="Calibri" w:cs="Calibri"/>
                <w:color w:val="000000"/>
              </w:rPr>
              <w:t>171</w:t>
            </w:r>
          </w:p>
        </w:tc>
      </w:tr>
    </w:tbl>
    <w:p w14:paraId="4BF27510" w14:textId="77777777" w:rsidR="0093432D" w:rsidRPr="0093432D" w:rsidRDefault="0093432D" w:rsidP="0093432D">
      <w:pPr>
        <w:spacing w:line="360" w:lineRule="auto"/>
        <w:rPr>
          <w:rFonts w:ascii="Arial" w:hAnsi="Arial" w:cs="Arial"/>
        </w:rPr>
      </w:pPr>
    </w:p>
    <w:p w14:paraId="492EAE45" w14:textId="77777777" w:rsidR="0093432D" w:rsidRPr="0093432D" w:rsidRDefault="0093432D" w:rsidP="0093432D">
      <w:pPr>
        <w:spacing w:line="360" w:lineRule="auto"/>
        <w:rPr>
          <w:rFonts w:ascii="Arial" w:hAnsi="Arial" w:cs="Arial"/>
        </w:rPr>
      </w:pPr>
    </w:p>
    <w:p w14:paraId="1EE06C9A" w14:textId="77777777" w:rsidR="0093432D" w:rsidRPr="0093432D" w:rsidRDefault="0093432D" w:rsidP="0093432D">
      <w:pPr>
        <w:spacing w:line="360" w:lineRule="auto"/>
        <w:rPr>
          <w:rFonts w:ascii="Arial" w:hAnsi="Arial" w:cs="Arial"/>
        </w:rPr>
      </w:pPr>
    </w:p>
    <w:p w14:paraId="22B31A20" w14:textId="77777777" w:rsidR="0093432D" w:rsidRPr="0093432D" w:rsidRDefault="0093432D" w:rsidP="0093432D">
      <w:pPr>
        <w:spacing w:line="360" w:lineRule="auto"/>
        <w:rPr>
          <w:rFonts w:ascii="Arial" w:hAnsi="Arial" w:cs="Arial"/>
        </w:rPr>
      </w:pPr>
    </w:p>
    <w:p w14:paraId="4BFE10B8" w14:textId="77777777" w:rsidR="0093432D" w:rsidRPr="0093432D" w:rsidRDefault="0093432D" w:rsidP="0093432D">
      <w:pPr>
        <w:spacing w:line="360" w:lineRule="auto"/>
        <w:rPr>
          <w:rFonts w:ascii="Arial" w:hAnsi="Arial" w:cs="Arial"/>
        </w:rPr>
      </w:pPr>
    </w:p>
    <w:p w14:paraId="6CD44D8A" w14:textId="77777777" w:rsidR="0093432D" w:rsidRPr="0093432D" w:rsidRDefault="0093432D" w:rsidP="0093432D">
      <w:pPr>
        <w:spacing w:line="360" w:lineRule="auto"/>
        <w:rPr>
          <w:rFonts w:ascii="Arial" w:hAnsi="Arial" w:cs="Arial"/>
        </w:rPr>
      </w:pPr>
    </w:p>
    <w:p w14:paraId="27AF9A26" w14:textId="77777777" w:rsidR="0093432D" w:rsidRPr="0093432D" w:rsidRDefault="0093432D" w:rsidP="0093432D">
      <w:pPr>
        <w:spacing w:line="360" w:lineRule="auto"/>
        <w:rPr>
          <w:rFonts w:ascii="Arial" w:hAnsi="Arial" w:cs="Arial"/>
        </w:rPr>
      </w:pPr>
    </w:p>
    <w:p w14:paraId="16B976C1" w14:textId="77777777" w:rsidR="0093432D" w:rsidRPr="0093432D" w:rsidRDefault="0093432D" w:rsidP="0093432D">
      <w:pPr>
        <w:spacing w:line="360" w:lineRule="auto"/>
        <w:rPr>
          <w:rFonts w:ascii="Arial" w:hAnsi="Arial" w:cs="Arial"/>
          <w:u w:val="single"/>
        </w:rPr>
      </w:pPr>
      <w:r w:rsidRPr="0093432D">
        <w:rPr>
          <w:rFonts w:ascii="Arial" w:hAnsi="Arial" w:cs="Arial"/>
          <w:u w:val="single"/>
        </w:rPr>
        <w:t>Dissemination</w:t>
      </w:r>
    </w:p>
    <w:p w14:paraId="640D8082" w14:textId="77777777" w:rsidR="0093432D" w:rsidRPr="0093432D" w:rsidRDefault="0093432D" w:rsidP="0093432D">
      <w:pPr>
        <w:spacing w:line="360" w:lineRule="auto"/>
        <w:rPr>
          <w:rFonts w:ascii="Arial" w:hAnsi="Arial" w:cs="Arial"/>
        </w:rPr>
      </w:pPr>
    </w:p>
    <w:p w14:paraId="7507F67B" w14:textId="77777777" w:rsidR="0093432D" w:rsidRPr="0093432D" w:rsidRDefault="0093432D" w:rsidP="0093432D">
      <w:pPr>
        <w:spacing w:line="360" w:lineRule="auto"/>
        <w:rPr>
          <w:rFonts w:ascii="Arial" w:hAnsi="Arial" w:cs="Arial"/>
        </w:rPr>
      </w:pPr>
      <w:r w:rsidRPr="0093432D">
        <w:rPr>
          <w:rFonts w:ascii="Arial" w:hAnsi="Arial" w:cs="Arial"/>
        </w:rPr>
        <w:t xml:space="preserve">The final report will be made widely available including the institution and staff from where the study took place. As of the UWTSD (2017) ethical guidelines, the investigation will be fully transparent, with all findings made available. </w:t>
      </w:r>
    </w:p>
    <w:p w14:paraId="4D87C52B" w14:textId="77777777" w:rsidR="0093432D" w:rsidRPr="0093432D" w:rsidRDefault="0093432D" w:rsidP="0093432D">
      <w:pPr>
        <w:spacing w:line="360" w:lineRule="auto"/>
        <w:rPr>
          <w:rFonts w:ascii="Arial" w:hAnsi="Arial" w:cs="Arial"/>
        </w:rPr>
      </w:pPr>
    </w:p>
    <w:p w14:paraId="6CA3DF74" w14:textId="77777777" w:rsidR="0093432D" w:rsidRPr="0093432D" w:rsidRDefault="0093432D" w:rsidP="0093432D">
      <w:pPr>
        <w:spacing w:line="360" w:lineRule="auto"/>
        <w:rPr>
          <w:rFonts w:ascii="Arial" w:hAnsi="Arial" w:cs="Arial"/>
          <w:u w:val="single"/>
        </w:rPr>
      </w:pPr>
      <w:r w:rsidRPr="0093432D">
        <w:rPr>
          <w:rFonts w:ascii="Arial" w:hAnsi="Arial" w:cs="Arial"/>
          <w:u w:val="single"/>
        </w:rPr>
        <w:t>Conclusion</w:t>
      </w:r>
    </w:p>
    <w:p w14:paraId="65C0675D" w14:textId="77777777" w:rsidR="0093432D" w:rsidRPr="0093432D" w:rsidRDefault="0093432D" w:rsidP="0093432D">
      <w:pPr>
        <w:spacing w:line="360" w:lineRule="auto"/>
        <w:rPr>
          <w:rFonts w:ascii="Arial" w:hAnsi="Arial" w:cs="Arial"/>
        </w:rPr>
      </w:pPr>
    </w:p>
    <w:p w14:paraId="214A4F4D" w14:textId="77777777" w:rsidR="0093432D" w:rsidRPr="0093432D" w:rsidRDefault="0093432D" w:rsidP="0093432D">
      <w:pPr>
        <w:spacing w:line="360" w:lineRule="auto"/>
        <w:rPr>
          <w:rFonts w:ascii="Arial" w:hAnsi="Arial" w:cs="Arial"/>
        </w:rPr>
      </w:pPr>
      <w:r w:rsidRPr="0093432D">
        <w:rPr>
          <w:rFonts w:ascii="Arial" w:hAnsi="Arial" w:cs="Arial"/>
        </w:rPr>
        <w:t xml:space="preserve">As previously stated, there has not been a large amount of research conducted on the strategies used by Secondary schools to promote the inclusion of learners with Autism (Crosland and Dunlap, 2012). The majority of research is within Primary settings. There are some strategies that Secondary schools can use to promote the inclusion of their learners with Autism. However, most of the literature on inclusion focuses on (SEN) as a whole. There is a gap in research when considering the needs of learners with Autism (Crosland and Dunlap, 2012). This study will build on this knowledge by providing a report on the effectiveness of these strategies specifically on learners with Autism. </w:t>
      </w:r>
    </w:p>
    <w:p w14:paraId="3AD101C2" w14:textId="77777777" w:rsidR="0093432D" w:rsidRPr="0093432D" w:rsidRDefault="0093432D" w:rsidP="0093432D">
      <w:pPr>
        <w:spacing w:line="360" w:lineRule="auto"/>
        <w:rPr>
          <w:rFonts w:ascii="Arial" w:hAnsi="Arial" w:cs="Arial"/>
        </w:rPr>
      </w:pPr>
    </w:p>
    <w:p w14:paraId="44247CF0" w14:textId="0193B96E" w:rsidR="009178C4" w:rsidRDefault="0093432D" w:rsidP="0093432D">
      <w:pPr>
        <w:spacing w:line="360" w:lineRule="auto"/>
        <w:rPr>
          <w:rFonts w:ascii="Arial" w:hAnsi="Arial" w:cs="Arial"/>
        </w:rPr>
      </w:pPr>
      <w:r w:rsidRPr="0093432D">
        <w:rPr>
          <w:rFonts w:ascii="Arial" w:hAnsi="Arial" w:cs="Arial"/>
        </w:rPr>
        <w:lastRenderedPageBreak/>
        <w:t>Engaging in this research will result in many positive outcomes. The first being that Secondary schools will have a report on the effectiveness of inclusive strategies from people with direct experience with Inclusion and Autism. The result of this is that other Secondary schools will have good examples of effective ways promote the inclusion of their Autistic Learners. Secondly, this study is in an area of education for which there is a gap in research. The implications of this are that this may lead to an increase in research done in this area.</w:t>
      </w:r>
      <w:r w:rsidR="000E3AFA">
        <w:rPr>
          <w:rFonts w:ascii="Arial" w:hAnsi="Arial" w:cs="Arial"/>
        </w:rPr>
        <w:t xml:space="preserve"> Additionally</w:t>
      </w:r>
      <w:r w:rsidR="009178C4">
        <w:rPr>
          <w:rFonts w:ascii="Arial" w:hAnsi="Arial" w:cs="Arial"/>
        </w:rPr>
        <w:t xml:space="preserve">, </w:t>
      </w:r>
      <w:r w:rsidR="000E3AFA">
        <w:rPr>
          <w:rFonts w:ascii="Arial" w:hAnsi="Arial" w:cs="Arial"/>
        </w:rPr>
        <w:t xml:space="preserve">the study will promote my professional development. </w:t>
      </w:r>
    </w:p>
    <w:p w14:paraId="536AEC2A" w14:textId="47F2E152" w:rsidR="00E1710D" w:rsidRDefault="00E1710D" w:rsidP="0093432D">
      <w:pPr>
        <w:spacing w:line="360" w:lineRule="auto"/>
        <w:rPr>
          <w:rFonts w:ascii="Arial" w:hAnsi="Arial" w:cs="Arial"/>
        </w:rPr>
      </w:pPr>
    </w:p>
    <w:p w14:paraId="4BBAED5E" w14:textId="5D30FC2C" w:rsidR="00E1710D" w:rsidRDefault="00E1710D" w:rsidP="0093432D">
      <w:pPr>
        <w:spacing w:line="360" w:lineRule="auto"/>
        <w:rPr>
          <w:rFonts w:ascii="Arial" w:hAnsi="Arial" w:cs="Arial"/>
        </w:rPr>
      </w:pPr>
    </w:p>
    <w:p w14:paraId="3B4719B3" w14:textId="31B1A937" w:rsidR="00E1710D" w:rsidRDefault="00E1710D" w:rsidP="0093432D">
      <w:pPr>
        <w:spacing w:line="360" w:lineRule="auto"/>
        <w:rPr>
          <w:rFonts w:ascii="Arial" w:hAnsi="Arial" w:cs="Arial"/>
        </w:rPr>
      </w:pPr>
    </w:p>
    <w:p w14:paraId="07B57DDF" w14:textId="58AA9426" w:rsidR="00E1710D" w:rsidRDefault="00E1710D" w:rsidP="0093432D">
      <w:pPr>
        <w:spacing w:line="360" w:lineRule="auto"/>
        <w:rPr>
          <w:rFonts w:ascii="Arial" w:hAnsi="Arial" w:cs="Arial"/>
        </w:rPr>
      </w:pPr>
    </w:p>
    <w:p w14:paraId="2302623A" w14:textId="2D7F1E8B" w:rsidR="00E1710D" w:rsidRDefault="00E1710D" w:rsidP="0093432D">
      <w:pPr>
        <w:spacing w:line="360" w:lineRule="auto"/>
        <w:rPr>
          <w:rFonts w:ascii="Arial" w:hAnsi="Arial" w:cs="Arial"/>
        </w:rPr>
      </w:pPr>
    </w:p>
    <w:p w14:paraId="00C37B50" w14:textId="665E641B" w:rsidR="00E1710D" w:rsidRDefault="00E1710D" w:rsidP="0093432D">
      <w:pPr>
        <w:spacing w:line="360" w:lineRule="auto"/>
        <w:rPr>
          <w:rFonts w:ascii="Arial" w:hAnsi="Arial" w:cs="Arial"/>
        </w:rPr>
      </w:pPr>
    </w:p>
    <w:p w14:paraId="4E335AEB" w14:textId="2333B906" w:rsidR="00E1710D" w:rsidRDefault="00E1710D" w:rsidP="0093432D">
      <w:pPr>
        <w:spacing w:line="360" w:lineRule="auto"/>
        <w:rPr>
          <w:rFonts w:ascii="Arial" w:hAnsi="Arial" w:cs="Arial"/>
        </w:rPr>
      </w:pPr>
    </w:p>
    <w:p w14:paraId="124DD1E1" w14:textId="4E796F24" w:rsidR="00E1710D" w:rsidRDefault="00E1710D" w:rsidP="0093432D">
      <w:pPr>
        <w:spacing w:line="360" w:lineRule="auto"/>
        <w:rPr>
          <w:rFonts w:ascii="Arial" w:hAnsi="Arial" w:cs="Arial"/>
        </w:rPr>
      </w:pPr>
    </w:p>
    <w:p w14:paraId="23A9A015" w14:textId="3D6EFD9A" w:rsidR="00E1710D" w:rsidRDefault="00E1710D" w:rsidP="0093432D">
      <w:pPr>
        <w:spacing w:line="360" w:lineRule="auto"/>
        <w:rPr>
          <w:rFonts w:ascii="Arial" w:hAnsi="Arial" w:cs="Arial"/>
        </w:rPr>
      </w:pPr>
    </w:p>
    <w:p w14:paraId="6603CAB8" w14:textId="3A84E383" w:rsidR="00E1710D" w:rsidRDefault="00E1710D" w:rsidP="0093432D">
      <w:pPr>
        <w:spacing w:line="360" w:lineRule="auto"/>
        <w:rPr>
          <w:rFonts w:ascii="Arial" w:hAnsi="Arial" w:cs="Arial"/>
        </w:rPr>
      </w:pPr>
    </w:p>
    <w:p w14:paraId="1718FD4C" w14:textId="34BA04E2" w:rsidR="00E1710D" w:rsidRDefault="00E1710D" w:rsidP="0093432D">
      <w:pPr>
        <w:spacing w:line="360" w:lineRule="auto"/>
        <w:rPr>
          <w:rFonts w:ascii="Arial" w:hAnsi="Arial" w:cs="Arial"/>
        </w:rPr>
      </w:pPr>
    </w:p>
    <w:p w14:paraId="5F5A1563" w14:textId="1DF35527" w:rsidR="00E1710D" w:rsidRDefault="00E1710D" w:rsidP="0093432D">
      <w:pPr>
        <w:spacing w:line="360" w:lineRule="auto"/>
        <w:rPr>
          <w:rFonts w:ascii="Arial" w:hAnsi="Arial" w:cs="Arial"/>
        </w:rPr>
      </w:pPr>
    </w:p>
    <w:p w14:paraId="1B167902" w14:textId="482D1246" w:rsidR="00E1710D" w:rsidRDefault="00E1710D" w:rsidP="0093432D">
      <w:pPr>
        <w:spacing w:line="360" w:lineRule="auto"/>
        <w:rPr>
          <w:rFonts w:ascii="Arial" w:hAnsi="Arial" w:cs="Arial"/>
        </w:rPr>
      </w:pPr>
    </w:p>
    <w:p w14:paraId="0422EB63" w14:textId="4AACF447" w:rsidR="00E1710D" w:rsidRDefault="00E1710D" w:rsidP="0093432D">
      <w:pPr>
        <w:spacing w:line="360" w:lineRule="auto"/>
        <w:rPr>
          <w:rFonts w:ascii="Arial" w:hAnsi="Arial" w:cs="Arial"/>
        </w:rPr>
      </w:pPr>
    </w:p>
    <w:p w14:paraId="68243449" w14:textId="4FF6D552" w:rsidR="00E1710D" w:rsidRDefault="00E1710D" w:rsidP="0093432D">
      <w:pPr>
        <w:spacing w:line="360" w:lineRule="auto"/>
        <w:rPr>
          <w:rFonts w:ascii="Arial" w:hAnsi="Arial" w:cs="Arial"/>
        </w:rPr>
      </w:pPr>
    </w:p>
    <w:p w14:paraId="4B628DD8" w14:textId="1EE87641" w:rsidR="00E1710D" w:rsidRDefault="00E1710D" w:rsidP="0093432D">
      <w:pPr>
        <w:spacing w:line="360" w:lineRule="auto"/>
        <w:rPr>
          <w:rFonts w:ascii="Arial" w:hAnsi="Arial" w:cs="Arial"/>
        </w:rPr>
      </w:pPr>
    </w:p>
    <w:p w14:paraId="570D6CD6" w14:textId="391523B0" w:rsidR="00E1710D" w:rsidRDefault="00E1710D" w:rsidP="0093432D">
      <w:pPr>
        <w:spacing w:line="360" w:lineRule="auto"/>
        <w:rPr>
          <w:rFonts w:ascii="Arial" w:hAnsi="Arial" w:cs="Arial"/>
        </w:rPr>
      </w:pPr>
    </w:p>
    <w:p w14:paraId="7B06D786" w14:textId="50871F8C" w:rsidR="00E1710D" w:rsidRDefault="00E1710D" w:rsidP="0093432D">
      <w:pPr>
        <w:spacing w:line="360" w:lineRule="auto"/>
        <w:rPr>
          <w:rFonts w:ascii="Arial" w:hAnsi="Arial" w:cs="Arial"/>
        </w:rPr>
      </w:pPr>
    </w:p>
    <w:p w14:paraId="6AD21F0A" w14:textId="19FDB307" w:rsidR="00E1710D" w:rsidRDefault="00E1710D" w:rsidP="0093432D">
      <w:pPr>
        <w:spacing w:line="360" w:lineRule="auto"/>
        <w:rPr>
          <w:rFonts w:ascii="Arial" w:hAnsi="Arial" w:cs="Arial"/>
        </w:rPr>
      </w:pPr>
    </w:p>
    <w:p w14:paraId="34C9D8B4" w14:textId="3E8B3DF8" w:rsidR="00E1710D" w:rsidRDefault="00E1710D" w:rsidP="0093432D">
      <w:pPr>
        <w:spacing w:line="360" w:lineRule="auto"/>
        <w:rPr>
          <w:rFonts w:ascii="Arial" w:hAnsi="Arial" w:cs="Arial"/>
        </w:rPr>
      </w:pPr>
    </w:p>
    <w:p w14:paraId="7ED51EFE" w14:textId="5112F68D" w:rsidR="00E1710D" w:rsidRDefault="00E1710D" w:rsidP="0093432D">
      <w:pPr>
        <w:spacing w:line="360" w:lineRule="auto"/>
        <w:rPr>
          <w:rFonts w:ascii="Arial" w:hAnsi="Arial" w:cs="Arial"/>
        </w:rPr>
      </w:pPr>
    </w:p>
    <w:p w14:paraId="5F8957DC" w14:textId="32FC8E8E" w:rsidR="00E1710D" w:rsidRDefault="00E1710D" w:rsidP="0093432D">
      <w:pPr>
        <w:spacing w:line="360" w:lineRule="auto"/>
        <w:rPr>
          <w:rFonts w:ascii="Arial" w:hAnsi="Arial" w:cs="Arial"/>
        </w:rPr>
      </w:pPr>
    </w:p>
    <w:p w14:paraId="1DF5AC30" w14:textId="74DB75AA" w:rsidR="00E1710D" w:rsidRDefault="00E1710D" w:rsidP="0093432D">
      <w:pPr>
        <w:spacing w:line="360" w:lineRule="auto"/>
        <w:rPr>
          <w:rFonts w:ascii="Arial" w:hAnsi="Arial" w:cs="Arial"/>
        </w:rPr>
      </w:pPr>
    </w:p>
    <w:p w14:paraId="223DFEDC" w14:textId="3F66FA64" w:rsidR="00E1710D" w:rsidRDefault="00E1710D" w:rsidP="0093432D">
      <w:pPr>
        <w:spacing w:line="360" w:lineRule="auto"/>
        <w:rPr>
          <w:rFonts w:ascii="Arial" w:hAnsi="Arial" w:cs="Arial"/>
        </w:rPr>
      </w:pPr>
    </w:p>
    <w:p w14:paraId="6CA09834" w14:textId="67FC06D6" w:rsidR="00E1710D" w:rsidRDefault="00E1710D" w:rsidP="0093432D">
      <w:pPr>
        <w:spacing w:line="360" w:lineRule="auto"/>
        <w:rPr>
          <w:rFonts w:ascii="Arial" w:hAnsi="Arial" w:cs="Arial"/>
        </w:rPr>
      </w:pPr>
    </w:p>
    <w:p w14:paraId="4A9F3B00" w14:textId="59A7411F" w:rsidR="00E1710D" w:rsidRDefault="00E1710D" w:rsidP="0093432D">
      <w:pPr>
        <w:spacing w:line="360" w:lineRule="auto"/>
        <w:rPr>
          <w:rFonts w:ascii="Arial" w:hAnsi="Arial" w:cs="Arial"/>
        </w:rPr>
      </w:pPr>
    </w:p>
    <w:p w14:paraId="27830ABF" w14:textId="72DDBC50" w:rsidR="00E1710D" w:rsidRDefault="00E1710D" w:rsidP="0093432D">
      <w:pPr>
        <w:spacing w:line="360" w:lineRule="auto"/>
        <w:rPr>
          <w:rFonts w:ascii="Arial" w:hAnsi="Arial" w:cs="Arial"/>
          <w:u w:val="single"/>
        </w:rPr>
      </w:pPr>
      <w:r w:rsidRPr="00E1710D">
        <w:rPr>
          <w:rFonts w:ascii="Arial" w:hAnsi="Arial" w:cs="Arial"/>
          <w:u w:val="single"/>
        </w:rPr>
        <w:lastRenderedPageBreak/>
        <w:t>Appendix A</w:t>
      </w:r>
    </w:p>
    <w:p w14:paraId="3F8E4751" w14:textId="5052CAD0" w:rsidR="00E1710D" w:rsidRDefault="00E1710D" w:rsidP="0093432D">
      <w:pPr>
        <w:spacing w:line="360" w:lineRule="auto"/>
        <w:rPr>
          <w:rFonts w:ascii="Arial" w:hAnsi="Arial" w:cs="Arial"/>
          <w:u w:val="single"/>
        </w:rPr>
      </w:pPr>
    </w:p>
    <w:p w14:paraId="68C40E8B" w14:textId="77777777" w:rsidR="00E1710D" w:rsidRPr="004E7323" w:rsidRDefault="00E1710D" w:rsidP="00E1710D">
      <w:pPr>
        <w:spacing w:line="360" w:lineRule="auto"/>
        <w:rPr>
          <w:rFonts w:ascii="Arial" w:hAnsi="Arial" w:cs="Arial"/>
          <w:u w:val="single"/>
        </w:rPr>
      </w:pPr>
      <w:r w:rsidRPr="004E7323">
        <w:rPr>
          <w:rFonts w:ascii="Arial" w:hAnsi="Arial" w:cs="Arial"/>
          <w:u w:val="single"/>
        </w:rPr>
        <w:t>Interview Schedule for Teaching Staff</w:t>
      </w:r>
    </w:p>
    <w:p w14:paraId="446EEBD3" w14:textId="77777777" w:rsidR="00E1710D" w:rsidRPr="004E7323" w:rsidRDefault="00E1710D" w:rsidP="00E1710D">
      <w:pPr>
        <w:spacing w:line="360" w:lineRule="auto"/>
        <w:rPr>
          <w:rFonts w:ascii="Arial" w:hAnsi="Arial" w:cs="Arial"/>
        </w:rPr>
      </w:pPr>
    </w:p>
    <w:p w14:paraId="6E59C4C2" w14:textId="77777777" w:rsidR="00E1710D" w:rsidRPr="004E7323" w:rsidRDefault="00E1710D" w:rsidP="00E1710D">
      <w:pPr>
        <w:spacing w:line="360" w:lineRule="auto"/>
        <w:rPr>
          <w:rFonts w:ascii="Arial" w:hAnsi="Arial" w:cs="Arial"/>
        </w:rPr>
      </w:pPr>
      <w:r w:rsidRPr="004E7323">
        <w:rPr>
          <w:rFonts w:ascii="Arial" w:hAnsi="Arial" w:cs="Arial"/>
        </w:rPr>
        <w:t>(Shake Hands with interviewee to establish a relaxed atmosphere)</w:t>
      </w:r>
    </w:p>
    <w:p w14:paraId="04DE2EC8" w14:textId="77777777" w:rsidR="00E1710D" w:rsidRPr="004E7323" w:rsidRDefault="00E1710D" w:rsidP="00E1710D">
      <w:pPr>
        <w:spacing w:line="360" w:lineRule="auto"/>
        <w:rPr>
          <w:rFonts w:ascii="Arial" w:hAnsi="Arial" w:cs="Arial"/>
        </w:rPr>
      </w:pPr>
    </w:p>
    <w:p w14:paraId="5AB55C23" w14:textId="77777777" w:rsidR="00E1710D" w:rsidRPr="004E7323" w:rsidRDefault="00E1710D" w:rsidP="00E1710D">
      <w:pPr>
        <w:spacing w:line="360" w:lineRule="auto"/>
        <w:rPr>
          <w:rFonts w:ascii="Arial" w:hAnsi="Arial" w:cs="Arial"/>
        </w:rPr>
      </w:pPr>
      <w:r w:rsidRPr="004E7323">
        <w:rPr>
          <w:rFonts w:ascii="Arial" w:hAnsi="Arial" w:cs="Arial"/>
        </w:rPr>
        <w:t>Opening Statement – Hello my name is Lewis, and I a</w:t>
      </w:r>
      <w:r>
        <w:rPr>
          <w:rFonts w:ascii="Arial" w:hAnsi="Arial" w:cs="Arial"/>
        </w:rPr>
        <w:t>m a</w:t>
      </w:r>
      <w:r w:rsidRPr="004E7323">
        <w:rPr>
          <w:rFonts w:ascii="Arial" w:hAnsi="Arial" w:cs="Arial"/>
        </w:rPr>
        <w:t xml:space="preserve"> student at the University of Wales Trinity Saint David, I am conducting research on the strategies used to promote learners with autism in secondary schools. As you have an active role in this area, I thought that interviewing you would allow me to gain a better insight into this area of education. </w:t>
      </w:r>
    </w:p>
    <w:p w14:paraId="7A9C8E5E" w14:textId="77777777" w:rsidR="00E1710D" w:rsidRPr="004E7323" w:rsidRDefault="00E1710D" w:rsidP="00E1710D">
      <w:pPr>
        <w:spacing w:line="360" w:lineRule="auto"/>
        <w:rPr>
          <w:rFonts w:ascii="Arial" w:hAnsi="Arial" w:cs="Arial"/>
        </w:rPr>
      </w:pPr>
    </w:p>
    <w:p w14:paraId="630E9C50" w14:textId="77777777" w:rsidR="00E1710D" w:rsidRPr="004E7323" w:rsidRDefault="00E1710D" w:rsidP="00E1710D">
      <w:pPr>
        <w:spacing w:line="360" w:lineRule="auto"/>
        <w:rPr>
          <w:rFonts w:ascii="Arial" w:hAnsi="Arial" w:cs="Arial"/>
        </w:rPr>
      </w:pPr>
      <w:r w:rsidRPr="004E7323">
        <w:rPr>
          <w:rFonts w:ascii="Arial" w:hAnsi="Arial" w:cs="Arial"/>
        </w:rPr>
        <w:t xml:space="preserve">Purpose of the interview – I would like to ask you some questions based on inclusion. More specifically, your thoughts and feelings about inclusion. </w:t>
      </w:r>
    </w:p>
    <w:p w14:paraId="428FA61E" w14:textId="77777777" w:rsidR="00E1710D" w:rsidRPr="004E7323" w:rsidRDefault="00E1710D" w:rsidP="00E1710D">
      <w:pPr>
        <w:spacing w:line="360" w:lineRule="auto"/>
        <w:rPr>
          <w:rFonts w:ascii="Arial" w:hAnsi="Arial" w:cs="Arial"/>
        </w:rPr>
      </w:pPr>
    </w:p>
    <w:p w14:paraId="1BE4ACCF" w14:textId="77777777" w:rsidR="00E1710D" w:rsidRPr="004E7323" w:rsidRDefault="00E1710D" w:rsidP="00E1710D">
      <w:pPr>
        <w:spacing w:line="360" w:lineRule="auto"/>
        <w:rPr>
          <w:rFonts w:ascii="Arial" w:hAnsi="Arial" w:cs="Arial"/>
        </w:rPr>
      </w:pPr>
      <w:r w:rsidRPr="004E7323">
        <w:rPr>
          <w:rFonts w:ascii="Arial" w:hAnsi="Arial" w:cs="Arial"/>
        </w:rPr>
        <w:t xml:space="preserve">Motivation – I hope to use the information gathered in this interview to gain a deeper understanding of the inclusion of learners with autism in </w:t>
      </w:r>
      <w:r>
        <w:rPr>
          <w:rFonts w:ascii="Arial" w:hAnsi="Arial" w:cs="Arial"/>
        </w:rPr>
        <w:t>S</w:t>
      </w:r>
      <w:r w:rsidRPr="004E7323">
        <w:rPr>
          <w:rFonts w:ascii="Arial" w:hAnsi="Arial" w:cs="Arial"/>
        </w:rPr>
        <w:t xml:space="preserve">econdary schools. </w:t>
      </w:r>
    </w:p>
    <w:p w14:paraId="2EC647DC" w14:textId="77777777" w:rsidR="00E1710D" w:rsidRPr="004E7323" w:rsidRDefault="00E1710D" w:rsidP="00E1710D">
      <w:pPr>
        <w:spacing w:line="360" w:lineRule="auto"/>
        <w:rPr>
          <w:rFonts w:ascii="Arial" w:hAnsi="Arial" w:cs="Arial"/>
        </w:rPr>
      </w:pPr>
    </w:p>
    <w:p w14:paraId="07BF816A" w14:textId="77777777" w:rsidR="00E1710D" w:rsidRPr="004E7323" w:rsidRDefault="00E1710D" w:rsidP="00E1710D">
      <w:pPr>
        <w:spacing w:line="360" w:lineRule="auto"/>
        <w:rPr>
          <w:rFonts w:ascii="Arial" w:hAnsi="Arial" w:cs="Arial"/>
        </w:rPr>
      </w:pPr>
      <w:r w:rsidRPr="004E7323">
        <w:rPr>
          <w:rFonts w:ascii="Arial" w:hAnsi="Arial" w:cs="Arial"/>
        </w:rPr>
        <w:t xml:space="preserve">Time – This interview should take 10-15 minutes. </w:t>
      </w:r>
    </w:p>
    <w:p w14:paraId="58D485B7" w14:textId="77777777" w:rsidR="00E1710D" w:rsidRPr="004E7323" w:rsidRDefault="00E1710D" w:rsidP="00E1710D">
      <w:pPr>
        <w:spacing w:line="360" w:lineRule="auto"/>
        <w:rPr>
          <w:rFonts w:ascii="Arial" w:hAnsi="Arial" w:cs="Arial"/>
        </w:rPr>
      </w:pPr>
    </w:p>
    <w:p w14:paraId="6C1A9EE3" w14:textId="77777777" w:rsidR="00E1710D" w:rsidRPr="004E7323" w:rsidRDefault="00E1710D" w:rsidP="00E1710D">
      <w:pPr>
        <w:spacing w:line="360" w:lineRule="auto"/>
        <w:rPr>
          <w:rFonts w:ascii="Arial" w:hAnsi="Arial" w:cs="Arial"/>
        </w:rPr>
      </w:pPr>
      <w:r w:rsidRPr="004E7323">
        <w:rPr>
          <w:rFonts w:ascii="Arial" w:hAnsi="Arial" w:cs="Arial"/>
        </w:rPr>
        <w:t xml:space="preserve">Transition – Let me begin by asking you some questions about your opinion/experience on inclusion. </w:t>
      </w:r>
    </w:p>
    <w:p w14:paraId="544E4966" w14:textId="77777777" w:rsidR="00E1710D" w:rsidRPr="004E7323" w:rsidRDefault="00E1710D" w:rsidP="00E1710D">
      <w:pPr>
        <w:spacing w:line="360" w:lineRule="auto"/>
        <w:rPr>
          <w:rFonts w:ascii="Arial" w:hAnsi="Arial" w:cs="Arial"/>
        </w:rPr>
      </w:pPr>
    </w:p>
    <w:p w14:paraId="5A62AD4A" w14:textId="77777777" w:rsidR="00E1710D" w:rsidRPr="004E7323" w:rsidRDefault="00E1710D" w:rsidP="00E1710D">
      <w:pPr>
        <w:spacing w:line="360" w:lineRule="auto"/>
        <w:rPr>
          <w:rFonts w:ascii="Arial" w:hAnsi="Arial" w:cs="Arial"/>
        </w:rPr>
      </w:pPr>
      <w:r w:rsidRPr="004E7323">
        <w:rPr>
          <w:rFonts w:ascii="Arial" w:hAnsi="Arial" w:cs="Arial"/>
        </w:rPr>
        <w:t>Body</w:t>
      </w:r>
    </w:p>
    <w:p w14:paraId="169EC48E" w14:textId="77777777" w:rsidR="00E1710D" w:rsidRPr="004E7323" w:rsidRDefault="00E1710D" w:rsidP="00E1710D">
      <w:pPr>
        <w:spacing w:line="360" w:lineRule="auto"/>
        <w:rPr>
          <w:rFonts w:ascii="Arial" w:hAnsi="Arial" w:cs="Arial"/>
        </w:rPr>
      </w:pPr>
    </w:p>
    <w:p w14:paraId="63E738CD" w14:textId="77777777" w:rsidR="00E1710D" w:rsidRPr="004E7323" w:rsidRDefault="00E1710D" w:rsidP="00E1710D">
      <w:pPr>
        <w:spacing w:line="360" w:lineRule="auto"/>
        <w:rPr>
          <w:rFonts w:ascii="Arial" w:hAnsi="Arial" w:cs="Arial"/>
          <w:u w:val="single"/>
        </w:rPr>
      </w:pPr>
      <w:r w:rsidRPr="004E7323">
        <w:rPr>
          <w:rFonts w:ascii="Arial" w:hAnsi="Arial" w:cs="Arial"/>
          <w:u w:val="single"/>
        </w:rPr>
        <w:t>A</w:t>
      </w:r>
    </w:p>
    <w:p w14:paraId="387AF9AC" w14:textId="77777777" w:rsidR="00E1710D" w:rsidRPr="004E7323" w:rsidRDefault="00E1710D" w:rsidP="00E1710D">
      <w:pPr>
        <w:spacing w:line="360" w:lineRule="auto"/>
        <w:rPr>
          <w:rFonts w:ascii="Arial" w:hAnsi="Arial" w:cs="Arial"/>
        </w:rPr>
      </w:pPr>
      <w:r w:rsidRPr="004E7323">
        <w:rPr>
          <w:rFonts w:ascii="Arial" w:hAnsi="Arial" w:cs="Arial"/>
        </w:rPr>
        <w:t>1.    What is your understanding of the term inclusion concerning learners with autism?</w:t>
      </w:r>
    </w:p>
    <w:p w14:paraId="60C91639" w14:textId="77777777" w:rsidR="00E1710D" w:rsidRPr="004E7323" w:rsidRDefault="00E1710D" w:rsidP="00E1710D">
      <w:pPr>
        <w:spacing w:line="360" w:lineRule="auto"/>
        <w:rPr>
          <w:rFonts w:ascii="Arial" w:hAnsi="Arial" w:cs="Arial"/>
        </w:rPr>
      </w:pPr>
      <w:r w:rsidRPr="004E7323">
        <w:rPr>
          <w:rFonts w:ascii="Arial" w:hAnsi="Arial" w:cs="Arial"/>
        </w:rPr>
        <w:t>2.    In your opinion how is inclusion viewed by staff and learners in Secondary schools?</w:t>
      </w:r>
    </w:p>
    <w:p w14:paraId="1D666146" w14:textId="77777777" w:rsidR="00E1710D" w:rsidRPr="004E7323" w:rsidRDefault="00E1710D" w:rsidP="00E1710D">
      <w:pPr>
        <w:spacing w:line="360" w:lineRule="auto"/>
        <w:rPr>
          <w:rFonts w:ascii="Arial" w:hAnsi="Arial" w:cs="Arial"/>
        </w:rPr>
      </w:pPr>
      <w:r w:rsidRPr="004E7323">
        <w:rPr>
          <w:rFonts w:ascii="Arial" w:hAnsi="Arial" w:cs="Arial"/>
        </w:rPr>
        <w:t>3.    What are the perceptions of inclusive practice in Secondary schools?</w:t>
      </w:r>
    </w:p>
    <w:p w14:paraId="7BAE88BA" w14:textId="77777777" w:rsidR="00E1710D" w:rsidRPr="004E7323" w:rsidRDefault="00E1710D" w:rsidP="00E1710D">
      <w:pPr>
        <w:spacing w:line="360" w:lineRule="auto"/>
        <w:rPr>
          <w:rFonts w:ascii="Arial" w:hAnsi="Arial" w:cs="Arial"/>
        </w:rPr>
      </w:pPr>
    </w:p>
    <w:p w14:paraId="71C040A7" w14:textId="77777777" w:rsidR="00E1710D" w:rsidRPr="004E7323" w:rsidRDefault="00E1710D" w:rsidP="00E1710D">
      <w:pPr>
        <w:spacing w:line="360" w:lineRule="auto"/>
        <w:rPr>
          <w:rFonts w:ascii="Arial" w:hAnsi="Arial" w:cs="Arial"/>
        </w:rPr>
      </w:pPr>
    </w:p>
    <w:p w14:paraId="777D34E2" w14:textId="77777777" w:rsidR="00E1710D" w:rsidRPr="004E7323" w:rsidRDefault="00E1710D" w:rsidP="00E1710D">
      <w:pPr>
        <w:spacing w:line="360" w:lineRule="auto"/>
        <w:rPr>
          <w:rFonts w:ascii="Arial" w:hAnsi="Arial" w:cs="Arial"/>
        </w:rPr>
      </w:pPr>
    </w:p>
    <w:p w14:paraId="1962C9CD" w14:textId="77777777" w:rsidR="00E1710D" w:rsidRPr="004E7323" w:rsidRDefault="00E1710D" w:rsidP="00E1710D">
      <w:pPr>
        <w:spacing w:line="360" w:lineRule="auto"/>
        <w:rPr>
          <w:rFonts w:ascii="Arial" w:hAnsi="Arial" w:cs="Arial"/>
        </w:rPr>
      </w:pPr>
    </w:p>
    <w:p w14:paraId="7DE46F26" w14:textId="77777777" w:rsidR="00E1710D" w:rsidRPr="004E7323" w:rsidRDefault="00E1710D" w:rsidP="00E1710D">
      <w:pPr>
        <w:spacing w:line="360" w:lineRule="auto"/>
        <w:rPr>
          <w:rFonts w:ascii="Arial" w:hAnsi="Arial" w:cs="Arial"/>
        </w:rPr>
      </w:pPr>
    </w:p>
    <w:p w14:paraId="3F88EF0E" w14:textId="77777777" w:rsidR="00E1710D" w:rsidRPr="004E7323" w:rsidRDefault="00E1710D" w:rsidP="00E1710D">
      <w:pPr>
        <w:spacing w:line="360" w:lineRule="auto"/>
        <w:rPr>
          <w:rFonts w:ascii="Arial" w:hAnsi="Arial" w:cs="Arial"/>
          <w:u w:val="single"/>
        </w:rPr>
      </w:pPr>
      <w:r w:rsidRPr="004E7323">
        <w:rPr>
          <w:rFonts w:ascii="Arial" w:hAnsi="Arial" w:cs="Arial"/>
          <w:u w:val="single"/>
        </w:rPr>
        <w:t>B</w:t>
      </w:r>
    </w:p>
    <w:p w14:paraId="0347B572" w14:textId="77777777" w:rsidR="00E1710D" w:rsidRPr="004E7323" w:rsidRDefault="00E1710D" w:rsidP="00E1710D">
      <w:pPr>
        <w:spacing w:line="360" w:lineRule="auto"/>
        <w:rPr>
          <w:rFonts w:ascii="Arial" w:hAnsi="Arial" w:cs="Arial"/>
        </w:rPr>
      </w:pPr>
    </w:p>
    <w:p w14:paraId="71088338" w14:textId="77777777" w:rsidR="00E1710D" w:rsidRPr="004E7323" w:rsidRDefault="00E1710D" w:rsidP="00E1710D">
      <w:pPr>
        <w:spacing w:line="360" w:lineRule="auto"/>
        <w:rPr>
          <w:rFonts w:ascii="Arial" w:hAnsi="Arial" w:cs="Arial"/>
        </w:rPr>
      </w:pPr>
      <w:r w:rsidRPr="004E7323">
        <w:rPr>
          <w:rFonts w:ascii="Arial" w:hAnsi="Arial" w:cs="Arial"/>
        </w:rPr>
        <w:t>1.    How do Secondary schools promote the inclusion of learners with autism?</w:t>
      </w:r>
    </w:p>
    <w:p w14:paraId="6E9EED03" w14:textId="77777777" w:rsidR="00E1710D" w:rsidRPr="004E7323" w:rsidRDefault="00E1710D" w:rsidP="00E1710D">
      <w:pPr>
        <w:spacing w:line="360" w:lineRule="auto"/>
        <w:rPr>
          <w:rFonts w:ascii="Arial" w:hAnsi="Arial" w:cs="Arial"/>
        </w:rPr>
      </w:pPr>
      <w:r w:rsidRPr="004E7323">
        <w:rPr>
          <w:rFonts w:ascii="Arial" w:hAnsi="Arial" w:cs="Arial"/>
        </w:rPr>
        <w:t>2.    What are the challenges and considerations for teachers for inclusive practice?</w:t>
      </w:r>
    </w:p>
    <w:p w14:paraId="61F76B9F" w14:textId="77777777" w:rsidR="00E1710D" w:rsidRPr="004E7323" w:rsidRDefault="00E1710D" w:rsidP="00E1710D">
      <w:pPr>
        <w:spacing w:line="360" w:lineRule="auto"/>
        <w:rPr>
          <w:rFonts w:ascii="Arial" w:hAnsi="Arial" w:cs="Arial"/>
        </w:rPr>
      </w:pPr>
      <w:r w:rsidRPr="004E7323">
        <w:rPr>
          <w:rFonts w:ascii="Arial" w:hAnsi="Arial" w:cs="Arial"/>
        </w:rPr>
        <w:t>3.    Do teachers have enough understanding of how to include learners with autism in the classroom?</w:t>
      </w:r>
    </w:p>
    <w:p w14:paraId="6BE8A360" w14:textId="77777777" w:rsidR="00E1710D" w:rsidRPr="004E7323" w:rsidRDefault="00E1710D" w:rsidP="00E1710D">
      <w:pPr>
        <w:spacing w:line="360" w:lineRule="auto"/>
        <w:rPr>
          <w:rFonts w:ascii="Arial" w:hAnsi="Arial" w:cs="Arial"/>
        </w:rPr>
      </w:pPr>
      <w:r w:rsidRPr="004E7323">
        <w:rPr>
          <w:rFonts w:ascii="Arial" w:hAnsi="Arial" w:cs="Arial"/>
        </w:rPr>
        <w:t>4.    Are there sufficient resources available to include learners with autism in the school?</w:t>
      </w:r>
    </w:p>
    <w:p w14:paraId="56D09A4D" w14:textId="77777777" w:rsidR="00E1710D" w:rsidRPr="004E7323" w:rsidRDefault="00E1710D" w:rsidP="00E1710D">
      <w:pPr>
        <w:spacing w:line="360" w:lineRule="auto"/>
        <w:rPr>
          <w:rFonts w:ascii="Arial" w:hAnsi="Arial" w:cs="Arial"/>
        </w:rPr>
      </w:pPr>
      <w:r w:rsidRPr="004E7323">
        <w:rPr>
          <w:rFonts w:ascii="Arial" w:hAnsi="Arial" w:cs="Arial"/>
        </w:rPr>
        <w:t>5.    In your opinion what are the most valuable resources for Secondary schools to successfully promote inclusion?</w:t>
      </w:r>
    </w:p>
    <w:p w14:paraId="1BBC62B4" w14:textId="77777777" w:rsidR="00E1710D" w:rsidRPr="004E7323" w:rsidRDefault="00E1710D" w:rsidP="00E1710D">
      <w:pPr>
        <w:spacing w:line="360" w:lineRule="auto"/>
        <w:rPr>
          <w:rFonts w:ascii="Arial" w:hAnsi="Arial" w:cs="Arial"/>
        </w:rPr>
      </w:pPr>
    </w:p>
    <w:p w14:paraId="252347FE" w14:textId="77777777" w:rsidR="00E1710D" w:rsidRPr="004E7323" w:rsidRDefault="00E1710D" w:rsidP="00E1710D">
      <w:pPr>
        <w:spacing w:line="360" w:lineRule="auto"/>
        <w:rPr>
          <w:rFonts w:ascii="Arial" w:hAnsi="Arial" w:cs="Arial"/>
        </w:rPr>
      </w:pPr>
      <w:r w:rsidRPr="004E7323">
        <w:rPr>
          <w:rFonts w:ascii="Arial" w:hAnsi="Arial" w:cs="Arial"/>
        </w:rPr>
        <w:t xml:space="preserve">Closing - Thank you for taking part in this interview. Is there any other information that you feel would be useful to this study? </w:t>
      </w:r>
    </w:p>
    <w:p w14:paraId="558DA261" w14:textId="77777777" w:rsidR="00E1710D" w:rsidRPr="004E7323" w:rsidRDefault="00E1710D" w:rsidP="00E1710D">
      <w:pPr>
        <w:spacing w:line="360" w:lineRule="auto"/>
        <w:rPr>
          <w:rFonts w:ascii="Arial" w:hAnsi="Arial" w:cs="Arial"/>
        </w:rPr>
      </w:pPr>
    </w:p>
    <w:p w14:paraId="359B4B8A" w14:textId="77777777" w:rsidR="00E1710D" w:rsidRPr="004E7323" w:rsidRDefault="00E1710D" w:rsidP="00E1710D">
      <w:pPr>
        <w:spacing w:line="360" w:lineRule="auto"/>
        <w:rPr>
          <w:rFonts w:ascii="Arial" w:hAnsi="Arial" w:cs="Arial"/>
        </w:rPr>
      </w:pPr>
      <w:r w:rsidRPr="004E7323">
        <w:rPr>
          <w:rFonts w:ascii="Arial" w:hAnsi="Arial" w:cs="Arial"/>
        </w:rPr>
        <w:t xml:space="preserve">I have all the information I need, thank you again for providing me with details on this area of education. </w:t>
      </w:r>
    </w:p>
    <w:p w14:paraId="21ADC0FB" w14:textId="77777777" w:rsidR="00E1710D" w:rsidRPr="004E7323" w:rsidRDefault="00E1710D" w:rsidP="00E1710D">
      <w:pPr>
        <w:spacing w:line="360" w:lineRule="auto"/>
        <w:rPr>
          <w:rFonts w:ascii="Arial" w:hAnsi="Arial" w:cs="Arial"/>
        </w:rPr>
      </w:pPr>
    </w:p>
    <w:p w14:paraId="21D11A7A" w14:textId="77777777" w:rsidR="00E1710D" w:rsidRPr="004E7323" w:rsidRDefault="00E1710D" w:rsidP="00E1710D">
      <w:pPr>
        <w:spacing w:line="360" w:lineRule="auto"/>
        <w:rPr>
          <w:rFonts w:ascii="Arial" w:hAnsi="Arial" w:cs="Arial"/>
        </w:rPr>
      </w:pPr>
    </w:p>
    <w:p w14:paraId="6DF1841F" w14:textId="77777777" w:rsidR="00E1710D" w:rsidRPr="004E7323" w:rsidRDefault="00E1710D" w:rsidP="00E1710D">
      <w:pPr>
        <w:spacing w:line="360" w:lineRule="auto"/>
        <w:rPr>
          <w:rFonts w:ascii="Arial" w:hAnsi="Arial" w:cs="Arial"/>
        </w:rPr>
      </w:pPr>
    </w:p>
    <w:p w14:paraId="6566963D" w14:textId="77777777" w:rsidR="00E1710D" w:rsidRPr="00B33860" w:rsidRDefault="00E1710D" w:rsidP="00E1710D">
      <w:pPr>
        <w:spacing w:line="360" w:lineRule="auto"/>
        <w:rPr>
          <w:rFonts w:ascii="Arial" w:hAnsi="Arial" w:cs="Arial"/>
        </w:rPr>
      </w:pPr>
    </w:p>
    <w:p w14:paraId="133B65FB" w14:textId="2B9EA177" w:rsidR="00E1710D" w:rsidRDefault="00E1710D" w:rsidP="0093432D">
      <w:pPr>
        <w:spacing w:line="360" w:lineRule="auto"/>
        <w:rPr>
          <w:rFonts w:ascii="Arial" w:hAnsi="Arial" w:cs="Arial"/>
          <w:u w:val="single"/>
        </w:rPr>
      </w:pPr>
    </w:p>
    <w:p w14:paraId="7FA51D01" w14:textId="7C56BA34" w:rsidR="00E1710D" w:rsidRDefault="00E1710D" w:rsidP="0093432D">
      <w:pPr>
        <w:spacing w:line="360" w:lineRule="auto"/>
        <w:rPr>
          <w:rFonts w:ascii="Arial" w:hAnsi="Arial" w:cs="Arial"/>
          <w:u w:val="single"/>
        </w:rPr>
      </w:pPr>
    </w:p>
    <w:p w14:paraId="26324D0F" w14:textId="72C30F23" w:rsidR="00E1710D" w:rsidRDefault="00E1710D" w:rsidP="0093432D">
      <w:pPr>
        <w:spacing w:line="360" w:lineRule="auto"/>
        <w:rPr>
          <w:rFonts w:ascii="Arial" w:hAnsi="Arial" w:cs="Arial"/>
          <w:u w:val="single"/>
        </w:rPr>
      </w:pPr>
    </w:p>
    <w:p w14:paraId="4028B7FD" w14:textId="75272B91" w:rsidR="00E1710D" w:rsidRDefault="00E1710D" w:rsidP="0093432D">
      <w:pPr>
        <w:spacing w:line="360" w:lineRule="auto"/>
        <w:rPr>
          <w:rFonts w:ascii="Arial" w:hAnsi="Arial" w:cs="Arial"/>
          <w:u w:val="single"/>
        </w:rPr>
      </w:pPr>
    </w:p>
    <w:p w14:paraId="7ABF3E87" w14:textId="15CEADC4" w:rsidR="00E1710D" w:rsidRDefault="00E1710D" w:rsidP="0093432D">
      <w:pPr>
        <w:spacing w:line="360" w:lineRule="auto"/>
        <w:rPr>
          <w:rFonts w:ascii="Arial" w:hAnsi="Arial" w:cs="Arial"/>
          <w:u w:val="single"/>
        </w:rPr>
      </w:pPr>
    </w:p>
    <w:p w14:paraId="34ED0142" w14:textId="03561EA4" w:rsidR="00E1710D" w:rsidRDefault="00E1710D" w:rsidP="0093432D">
      <w:pPr>
        <w:spacing w:line="360" w:lineRule="auto"/>
        <w:rPr>
          <w:rFonts w:ascii="Arial" w:hAnsi="Arial" w:cs="Arial"/>
          <w:u w:val="single"/>
        </w:rPr>
      </w:pPr>
    </w:p>
    <w:p w14:paraId="19E22F01" w14:textId="15320066" w:rsidR="00E1710D" w:rsidRDefault="00E1710D" w:rsidP="0093432D">
      <w:pPr>
        <w:spacing w:line="360" w:lineRule="auto"/>
        <w:rPr>
          <w:rFonts w:ascii="Arial" w:hAnsi="Arial" w:cs="Arial"/>
          <w:u w:val="single"/>
        </w:rPr>
      </w:pPr>
    </w:p>
    <w:p w14:paraId="3A460406" w14:textId="2B153226" w:rsidR="00E1710D" w:rsidRDefault="00E1710D" w:rsidP="0093432D">
      <w:pPr>
        <w:spacing w:line="360" w:lineRule="auto"/>
        <w:rPr>
          <w:rFonts w:ascii="Arial" w:hAnsi="Arial" w:cs="Arial"/>
          <w:u w:val="single"/>
        </w:rPr>
      </w:pPr>
    </w:p>
    <w:p w14:paraId="673198B8" w14:textId="74BCBE88" w:rsidR="00E1710D" w:rsidRDefault="00E1710D" w:rsidP="0093432D">
      <w:pPr>
        <w:spacing w:line="360" w:lineRule="auto"/>
        <w:rPr>
          <w:rFonts w:ascii="Arial" w:hAnsi="Arial" w:cs="Arial"/>
          <w:u w:val="single"/>
        </w:rPr>
      </w:pPr>
    </w:p>
    <w:p w14:paraId="07E652A2" w14:textId="29FCC1A2" w:rsidR="00E1710D" w:rsidRDefault="00E1710D" w:rsidP="0093432D">
      <w:pPr>
        <w:spacing w:line="360" w:lineRule="auto"/>
        <w:rPr>
          <w:rFonts w:ascii="Arial" w:hAnsi="Arial" w:cs="Arial"/>
          <w:u w:val="single"/>
        </w:rPr>
      </w:pPr>
    </w:p>
    <w:p w14:paraId="609D20D7" w14:textId="0701D2C4" w:rsidR="00E1710D" w:rsidRDefault="00E1710D" w:rsidP="0093432D">
      <w:pPr>
        <w:spacing w:line="360" w:lineRule="auto"/>
        <w:rPr>
          <w:rFonts w:ascii="Arial" w:hAnsi="Arial" w:cs="Arial"/>
          <w:u w:val="single"/>
        </w:rPr>
      </w:pPr>
    </w:p>
    <w:p w14:paraId="6BFF69F0" w14:textId="409019FE" w:rsidR="00E1710D" w:rsidRDefault="00E1710D" w:rsidP="0093432D">
      <w:pPr>
        <w:spacing w:line="360" w:lineRule="auto"/>
        <w:rPr>
          <w:rFonts w:ascii="Arial" w:hAnsi="Arial" w:cs="Arial"/>
          <w:u w:val="single"/>
        </w:rPr>
      </w:pPr>
    </w:p>
    <w:p w14:paraId="4A544D1B" w14:textId="1D8E838F" w:rsidR="00E1710D" w:rsidRDefault="00E1710D" w:rsidP="0093432D">
      <w:pPr>
        <w:spacing w:line="360" w:lineRule="auto"/>
        <w:rPr>
          <w:rFonts w:ascii="Arial" w:hAnsi="Arial" w:cs="Arial"/>
          <w:u w:val="single"/>
        </w:rPr>
      </w:pPr>
      <w:r>
        <w:rPr>
          <w:rFonts w:ascii="Arial" w:hAnsi="Arial" w:cs="Arial"/>
          <w:u w:val="single"/>
        </w:rPr>
        <w:lastRenderedPageBreak/>
        <w:t>Appendix B</w:t>
      </w:r>
    </w:p>
    <w:p w14:paraId="586A2D33" w14:textId="5ABB32F2" w:rsidR="00E1710D" w:rsidRDefault="00E1710D" w:rsidP="0093432D">
      <w:pPr>
        <w:spacing w:line="360" w:lineRule="auto"/>
        <w:rPr>
          <w:rFonts w:ascii="Arial" w:hAnsi="Arial" w:cs="Arial"/>
          <w:u w:val="single"/>
        </w:rPr>
      </w:pPr>
    </w:p>
    <w:p w14:paraId="607A846D" w14:textId="1DE253AA" w:rsidR="00E1710D" w:rsidRDefault="00E1710D" w:rsidP="0093432D">
      <w:pPr>
        <w:spacing w:line="360" w:lineRule="auto"/>
        <w:rPr>
          <w:rFonts w:ascii="Arial" w:hAnsi="Arial" w:cs="Arial"/>
          <w:u w:val="single"/>
        </w:rPr>
      </w:pPr>
    </w:p>
    <w:p w14:paraId="48310B1F" w14:textId="5A9E58FC" w:rsidR="00803001" w:rsidRPr="00803001" w:rsidRDefault="001100D3" w:rsidP="00803001">
      <w:pPr>
        <w:rPr>
          <w:rFonts w:ascii="Arial" w:hAnsi="Arial" w:cs="Arial"/>
        </w:rPr>
      </w:pPr>
      <w:r w:rsidRPr="001100D3">
        <w:rPr>
          <w:rFonts w:ascii="Arial" w:hAnsi="Arial" w:cs="Arial"/>
          <w:noProof/>
          <w:u w:val="single"/>
        </w:rPr>
        <w:drawing>
          <wp:anchor distT="0" distB="0" distL="114300" distR="114300" simplePos="0" relativeHeight="251661312" behindDoc="1" locked="0" layoutInCell="1" allowOverlap="1" wp14:anchorId="736850D3" wp14:editId="5783DB08">
            <wp:simplePos x="0" y="0"/>
            <wp:positionH relativeFrom="column">
              <wp:posOffset>-330862</wp:posOffset>
            </wp:positionH>
            <wp:positionV relativeFrom="paragraph">
              <wp:posOffset>271064</wp:posOffset>
            </wp:positionV>
            <wp:extent cx="6471920" cy="2791460"/>
            <wp:effectExtent l="0" t="0" r="5080" b="2540"/>
            <wp:wrapTight wrapText="bothSides">
              <wp:wrapPolygon edited="0">
                <wp:start x="0" y="0"/>
                <wp:lineTo x="0" y="21521"/>
                <wp:lineTo x="21575" y="21521"/>
                <wp:lineTo x="2157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471920" cy="2791460"/>
                    </a:xfrm>
                    <a:prstGeom prst="rect">
                      <a:avLst/>
                    </a:prstGeom>
                  </pic:spPr>
                </pic:pic>
              </a:graphicData>
            </a:graphic>
            <wp14:sizeRelH relativeFrom="page">
              <wp14:pctWidth>0</wp14:pctWidth>
            </wp14:sizeRelH>
            <wp14:sizeRelV relativeFrom="page">
              <wp14:pctHeight>0</wp14:pctHeight>
            </wp14:sizeRelV>
          </wp:anchor>
        </w:drawing>
      </w:r>
    </w:p>
    <w:p w14:paraId="23D4E6E0" w14:textId="4D6F1311" w:rsidR="00803001" w:rsidRPr="00803001" w:rsidRDefault="00803001" w:rsidP="00803001">
      <w:pPr>
        <w:rPr>
          <w:rFonts w:ascii="Arial" w:hAnsi="Arial" w:cs="Arial"/>
        </w:rPr>
      </w:pPr>
    </w:p>
    <w:p w14:paraId="45FBE4FC" w14:textId="28EA220D" w:rsidR="00803001" w:rsidRPr="00803001" w:rsidRDefault="00803001" w:rsidP="00803001">
      <w:pPr>
        <w:rPr>
          <w:rFonts w:ascii="Arial" w:hAnsi="Arial" w:cs="Arial"/>
        </w:rPr>
      </w:pPr>
    </w:p>
    <w:p w14:paraId="0500BEFD" w14:textId="46CC5F84" w:rsidR="00803001" w:rsidRPr="00803001" w:rsidRDefault="00803001" w:rsidP="00803001">
      <w:pPr>
        <w:rPr>
          <w:rFonts w:ascii="Arial" w:hAnsi="Arial" w:cs="Arial"/>
        </w:rPr>
      </w:pPr>
    </w:p>
    <w:p w14:paraId="39467A0E" w14:textId="0B5DA7BD" w:rsidR="00803001" w:rsidRPr="00803001" w:rsidRDefault="001100D3" w:rsidP="00803001">
      <w:pPr>
        <w:rPr>
          <w:rFonts w:ascii="Arial" w:hAnsi="Arial" w:cs="Arial"/>
        </w:rPr>
      </w:pPr>
      <w:r w:rsidRPr="001100D3">
        <w:rPr>
          <w:rFonts w:ascii="Arial" w:hAnsi="Arial" w:cs="Arial"/>
          <w:noProof/>
        </w:rPr>
        <w:drawing>
          <wp:anchor distT="0" distB="0" distL="114300" distR="114300" simplePos="0" relativeHeight="251662336" behindDoc="1" locked="0" layoutInCell="1" allowOverlap="1" wp14:anchorId="00563E58" wp14:editId="67EEA69A">
            <wp:simplePos x="0" y="0"/>
            <wp:positionH relativeFrom="column">
              <wp:posOffset>-535967</wp:posOffset>
            </wp:positionH>
            <wp:positionV relativeFrom="paragraph">
              <wp:posOffset>178975</wp:posOffset>
            </wp:positionV>
            <wp:extent cx="6849726" cy="3579779"/>
            <wp:effectExtent l="0" t="0" r="0" b="1905"/>
            <wp:wrapTight wrapText="bothSides">
              <wp:wrapPolygon edited="0">
                <wp:start x="0" y="0"/>
                <wp:lineTo x="0" y="21535"/>
                <wp:lineTo x="21548" y="21535"/>
                <wp:lineTo x="2154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849726" cy="3579779"/>
                    </a:xfrm>
                    <a:prstGeom prst="rect">
                      <a:avLst/>
                    </a:prstGeom>
                  </pic:spPr>
                </pic:pic>
              </a:graphicData>
            </a:graphic>
            <wp14:sizeRelH relativeFrom="page">
              <wp14:pctWidth>0</wp14:pctWidth>
            </wp14:sizeRelH>
            <wp14:sizeRelV relativeFrom="page">
              <wp14:pctHeight>0</wp14:pctHeight>
            </wp14:sizeRelV>
          </wp:anchor>
        </w:drawing>
      </w:r>
    </w:p>
    <w:p w14:paraId="2C93598C" w14:textId="759FD574" w:rsidR="00803001" w:rsidRPr="00803001" w:rsidRDefault="00803001" w:rsidP="00803001">
      <w:pPr>
        <w:rPr>
          <w:rFonts w:ascii="Arial" w:hAnsi="Arial" w:cs="Arial"/>
        </w:rPr>
      </w:pPr>
    </w:p>
    <w:p w14:paraId="2BD9837E" w14:textId="5C2999E4" w:rsidR="00803001" w:rsidRPr="00803001" w:rsidRDefault="00803001" w:rsidP="00803001">
      <w:pPr>
        <w:rPr>
          <w:rFonts w:ascii="Arial" w:hAnsi="Arial" w:cs="Arial"/>
        </w:rPr>
      </w:pPr>
    </w:p>
    <w:p w14:paraId="6AF4EDD4" w14:textId="6244FAFD" w:rsidR="00803001" w:rsidRPr="00803001" w:rsidRDefault="00803001" w:rsidP="00803001">
      <w:pPr>
        <w:rPr>
          <w:rFonts w:ascii="Arial" w:hAnsi="Arial" w:cs="Arial"/>
        </w:rPr>
      </w:pPr>
    </w:p>
    <w:p w14:paraId="3B6B8F4E" w14:textId="53D9F930" w:rsidR="00803001" w:rsidRPr="00803001" w:rsidRDefault="00803001" w:rsidP="00803001">
      <w:pPr>
        <w:rPr>
          <w:rFonts w:ascii="Arial" w:hAnsi="Arial" w:cs="Arial"/>
        </w:rPr>
      </w:pPr>
    </w:p>
    <w:p w14:paraId="56D3AC4A" w14:textId="11856C80" w:rsidR="00803001" w:rsidRPr="00803001" w:rsidRDefault="00803001" w:rsidP="00803001">
      <w:pPr>
        <w:rPr>
          <w:rFonts w:ascii="Arial" w:hAnsi="Arial" w:cs="Arial"/>
        </w:rPr>
      </w:pPr>
    </w:p>
    <w:p w14:paraId="6F3B5572" w14:textId="77777777" w:rsidR="001100D3" w:rsidRDefault="00803001" w:rsidP="00803001">
      <w:pPr>
        <w:tabs>
          <w:tab w:val="left" w:pos="3370"/>
        </w:tabs>
        <w:rPr>
          <w:rFonts w:ascii="Arial" w:hAnsi="Arial" w:cs="Arial"/>
        </w:rPr>
      </w:pPr>
      <w:r>
        <w:rPr>
          <w:rFonts w:ascii="Arial" w:hAnsi="Arial" w:cs="Arial"/>
        </w:rPr>
        <w:tab/>
      </w:r>
    </w:p>
    <w:p w14:paraId="50934FDC" w14:textId="39939EAE" w:rsidR="00803001" w:rsidRPr="001100D3" w:rsidRDefault="00803001" w:rsidP="00803001">
      <w:pPr>
        <w:tabs>
          <w:tab w:val="left" w:pos="3370"/>
        </w:tabs>
        <w:rPr>
          <w:rFonts w:ascii="Arial" w:hAnsi="Arial" w:cs="Arial"/>
        </w:rPr>
      </w:pPr>
      <w:r w:rsidRPr="00803001">
        <w:rPr>
          <w:rFonts w:ascii="Arial" w:hAnsi="Arial" w:cs="Arial"/>
          <w:u w:val="single"/>
        </w:rPr>
        <w:t>Appendix C</w:t>
      </w:r>
    </w:p>
    <w:p w14:paraId="294EF29B" w14:textId="1C805A70" w:rsidR="00803001" w:rsidRDefault="00803001" w:rsidP="00803001">
      <w:pPr>
        <w:rPr>
          <w:rFonts w:ascii="Arial" w:hAnsi="Arial" w:cs="Arial"/>
        </w:rPr>
      </w:pPr>
    </w:p>
    <w:p w14:paraId="58EF7FBD" w14:textId="031A3223" w:rsidR="00803001" w:rsidRPr="00803001" w:rsidRDefault="00803001" w:rsidP="00803001">
      <w:pPr>
        <w:rPr>
          <w:rFonts w:ascii="Arial" w:hAnsi="Arial" w:cs="Arial"/>
        </w:rPr>
      </w:pPr>
      <w:r>
        <w:rPr>
          <w:rFonts w:ascii="Arial" w:hAnsi="Arial" w:cs="Arial"/>
          <w:noProof/>
        </w:rPr>
        <w:drawing>
          <wp:anchor distT="0" distB="0" distL="114300" distR="114300" simplePos="0" relativeHeight="251660288" behindDoc="1" locked="0" layoutInCell="1" allowOverlap="1" wp14:anchorId="0C67ECE7" wp14:editId="2812FEFE">
            <wp:simplePos x="0" y="0"/>
            <wp:positionH relativeFrom="column">
              <wp:posOffset>-136187</wp:posOffset>
            </wp:positionH>
            <wp:positionV relativeFrom="paragraph">
              <wp:posOffset>272374</wp:posOffset>
            </wp:positionV>
            <wp:extent cx="5943676" cy="778213"/>
            <wp:effectExtent l="0" t="0" r="0" b="0"/>
            <wp:wrapTight wrapText="bothSides">
              <wp:wrapPolygon edited="0">
                <wp:start x="0" y="0"/>
                <wp:lineTo x="0" y="21159"/>
                <wp:lineTo x="21554" y="21159"/>
                <wp:lineTo x="2155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01-09 at 18.47.19.png"/>
                    <pic:cNvPicPr/>
                  </pic:nvPicPr>
                  <pic:blipFill>
                    <a:blip r:embed="rId9">
                      <a:extLst>
                        <a:ext uri="{28A0092B-C50C-407E-A947-70E740481C1C}">
                          <a14:useLocalDpi xmlns:a14="http://schemas.microsoft.com/office/drawing/2010/main" val="0"/>
                        </a:ext>
                      </a:extLst>
                    </a:blip>
                    <a:stretch>
                      <a:fillRect/>
                    </a:stretch>
                  </pic:blipFill>
                  <pic:spPr>
                    <a:xfrm>
                      <a:off x="0" y="0"/>
                      <a:ext cx="5943676" cy="778213"/>
                    </a:xfrm>
                    <a:prstGeom prst="rect">
                      <a:avLst/>
                    </a:prstGeom>
                  </pic:spPr>
                </pic:pic>
              </a:graphicData>
            </a:graphic>
            <wp14:sizeRelH relativeFrom="page">
              <wp14:pctWidth>0</wp14:pctWidth>
            </wp14:sizeRelH>
            <wp14:sizeRelV relativeFrom="page">
              <wp14:pctHeight>0</wp14:pctHeight>
            </wp14:sizeRelV>
          </wp:anchor>
        </w:drawing>
      </w:r>
    </w:p>
    <w:p w14:paraId="1744AF8F" w14:textId="410FB5D9" w:rsidR="00803001" w:rsidRPr="00803001" w:rsidRDefault="00803001" w:rsidP="00803001">
      <w:pPr>
        <w:rPr>
          <w:rFonts w:ascii="Arial" w:hAnsi="Arial" w:cs="Arial"/>
        </w:rPr>
      </w:pPr>
    </w:p>
    <w:p w14:paraId="12C028D1" w14:textId="70EA8B60" w:rsidR="00803001" w:rsidRPr="00803001" w:rsidRDefault="00803001" w:rsidP="00803001">
      <w:pPr>
        <w:rPr>
          <w:rFonts w:ascii="Arial" w:hAnsi="Arial" w:cs="Arial"/>
        </w:rPr>
      </w:pPr>
    </w:p>
    <w:p w14:paraId="70F1DD94" w14:textId="0938A8CF" w:rsidR="00803001" w:rsidRPr="00803001" w:rsidRDefault="00803001" w:rsidP="00803001">
      <w:pPr>
        <w:rPr>
          <w:rFonts w:ascii="Arial" w:hAnsi="Arial" w:cs="Arial"/>
        </w:rPr>
      </w:pPr>
    </w:p>
    <w:p w14:paraId="5015E115" w14:textId="64D36556" w:rsidR="00803001" w:rsidRPr="00803001" w:rsidRDefault="001100D3" w:rsidP="00803001">
      <w:pPr>
        <w:rPr>
          <w:rFonts w:ascii="Arial" w:hAnsi="Arial" w:cs="Arial"/>
        </w:rPr>
      </w:pPr>
      <w:r w:rsidRPr="001100D3">
        <w:rPr>
          <w:rFonts w:ascii="Arial" w:hAnsi="Arial" w:cs="Arial"/>
          <w:noProof/>
        </w:rPr>
        <w:drawing>
          <wp:anchor distT="0" distB="0" distL="114300" distR="114300" simplePos="0" relativeHeight="251663360" behindDoc="1" locked="0" layoutInCell="1" allowOverlap="1" wp14:anchorId="5BF04277" wp14:editId="6B0190D8">
            <wp:simplePos x="0" y="0"/>
            <wp:positionH relativeFrom="column">
              <wp:posOffset>-351007</wp:posOffset>
            </wp:positionH>
            <wp:positionV relativeFrom="paragraph">
              <wp:posOffset>250392</wp:posOffset>
            </wp:positionV>
            <wp:extent cx="6604349" cy="2519464"/>
            <wp:effectExtent l="0" t="0" r="0" b="0"/>
            <wp:wrapTight wrapText="bothSides">
              <wp:wrapPolygon edited="0">
                <wp:start x="0" y="0"/>
                <wp:lineTo x="0" y="21453"/>
                <wp:lineTo x="21558" y="21453"/>
                <wp:lineTo x="2155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604349" cy="2519464"/>
                    </a:xfrm>
                    <a:prstGeom prst="rect">
                      <a:avLst/>
                    </a:prstGeom>
                  </pic:spPr>
                </pic:pic>
              </a:graphicData>
            </a:graphic>
            <wp14:sizeRelH relativeFrom="page">
              <wp14:pctWidth>0</wp14:pctWidth>
            </wp14:sizeRelH>
            <wp14:sizeRelV relativeFrom="page">
              <wp14:pctHeight>0</wp14:pctHeight>
            </wp14:sizeRelV>
          </wp:anchor>
        </w:drawing>
      </w:r>
    </w:p>
    <w:p w14:paraId="38242CFB" w14:textId="74A5595E" w:rsidR="00803001" w:rsidRPr="00803001" w:rsidRDefault="00803001" w:rsidP="00803001">
      <w:pPr>
        <w:rPr>
          <w:rFonts w:ascii="Arial" w:hAnsi="Arial" w:cs="Arial"/>
        </w:rPr>
      </w:pPr>
    </w:p>
    <w:p w14:paraId="15B34D15" w14:textId="0027C5AE" w:rsidR="00803001" w:rsidRPr="00803001" w:rsidRDefault="00803001" w:rsidP="00803001">
      <w:pPr>
        <w:rPr>
          <w:rFonts w:ascii="Arial" w:hAnsi="Arial" w:cs="Arial"/>
        </w:rPr>
      </w:pPr>
    </w:p>
    <w:p w14:paraId="2589B46A" w14:textId="061FC070" w:rsidR="00803001" w:rsidRPr="00803001" w:rsidRDefault="00803001" w:rsidP="00803001">
      <w:pPr>
        <w:rPr>
          <w:rFonts w:ascii="Arial" w:hAnsi="Arial" w:cs="Arial"/>
        </w:rPr>
      </w:pPr>
    </w:p>
    <w:p w14:paraId="25E819DA" w14:textId="20B84D95" w:rsidR="00803001" w:rsidRPr="00803001" w:rsidRDefault="00803001" w:rsidP="00803001">
      <w:pPr>
        <w:rPr>
          <w:rFonts w:ascii="Arial" w:hAnsi="Arial" w:cs="Arial"/>
        </w:rPr>
      </w:pPr>
    </w:p>
    <w:p w14:paraId="7FF2295A" w14:textId="61EEB078" w:rsidR="00803001" w:rsidRDefault="00803001" w:rsidP="00803001">
      <w:pPr>
        <w:rPr>
          <w:rFonts w:ascii="Arial" w:hAnsi="Arial" w:cs="Arial"/>
        </w:rPr>
      </w:pPr>
    </w:p>
    <w:p w14:paraId="05E76650" w14:textId="13C152C7" w:rsidR="00803001" w:rsidRDefault="00803001" w:rsidP="00803001">
      <w:pPr>
        <w:rPr>
          <w:rFonts w:ascii="Arial" w:hAnsi="Arial" w:cs="Arial"/>
        </w:rPr>
      </w:pPr>
    </w:p>
    <w:p w14:paraId="29022DC7" w14:textId="6BACF22C" w:rsidR="00803001" w:rsidRDefault="00803001" w:rsidP="00803001">
      <w:pPr>
        <w:rPr>
          <w:rFonts w:ascii="Arial" w:hAnsi="Arial" w:cs="Arial"/>
        </w:rPr>
      </w:pPr>
    </w:p>
    <w:p w14:paraId="2F1A25C2" w14:textId="192759A6" w:rsidR="00803001" w:rsidRDefault="00803001" w:rsidP="00803001">
      <w:pPr>
        <w:rPr>
          <w:rFonts w:ascii="Arial" w:hAnsi="Arial" w:cs="Arial"/>
        </w:rPr>
      </w:pPr>
    </w:p>
    <w:p w14:paraId="15A6E470" w14:textId="3E9659D4" w:rsidR="00803001" w:rsidRDefault="00803001" w:rsidP="00803001">
      <w:pPr>
        <w:rPr>
          <w:rFonts w:ascii="Arial" w:hAnsi="Arial" w:cs="Arial"/>
        </w:rPr>
      </w:pPr>
    </w:p>
    <w:p w14:paraId="2900FC40" w14:textId="25D9DBBF" w:rsidR="00803001" w:rsidRDefault="00803001" w:rsidP="00803001">
      <w:pPr>
        <w:rPr>
          <w:rFonts w:ascii="Arial" w:hAnsi="Arial" w:cs="Arial"/>
        </w:rPr>
      </w:pPr>
    </w:p>
    <w:p w14:paraId="31D00694" w14:textId="14992D97" w:rsidR="00803001" w:rsidRDefault="00803001" w:rsidP="00803001">
      <w:pPr>
        <w:rPr>
          <w:rFonts w:ascii="Arial" w:hAnsi="Arial" w:cs="Arial"/>
        </w:rPr>
      </w:pPr>
    </w:p>
    <w:p w14:paraId="5376BAD1" w14:textId="0CE9D047" w:rsidR="00803001" w:rsidRDefault="00803001" w:rsidP="00803001">
      <w:pPr>
        <w:rPr>
          <w:rFonts w:ascii="Arial" w:hAnsi="Arial" w:cs="Arial"/>
        </w:rPr>
      </w:pPr>
    </w:p>
    <w:p w14:paraId="00E7D9F0" w14:textId="59A06AC2" w:rsidR="00803001" w:rsidRDefault="00803001" w:rsidP="00803001">
      <w:pPr>
        <w:rPr>
          <w:rFonts w:ascii="Arial" w:hAnsi="Arial" w:cs="Arial"/>
        </w:rPr>
      </w:pPr>
    </w:p>
    <w:p w14:paraId="7A2C7282" w14:textId="1631EF53" w:rsidR="00803001" w:rsidRDefault="00803001" w:rsidP="00803001">
      <w:pPr>
        <w:rPr>
          <w:rFonts w:ascii="Arial" w:hAnsi="Arial" w:cs="Arial"/>
        </w:rPr>
      </w:pPr>
    </w:p>
    <w:p w14:paraId="14B6EDA4" w14:textId="48C75FAE" w:rsidR="00803001" w:rsidRDefault="00803001" w:rsidP="00803001">
      <w:pPr>
        <w:rPr>
          <w:rFonts w:ascii="Arial" w:hAnsi="Arial" w:cs="Arial"/>
        </w:rPr>
      </w:pPr>
    </w:p>
    <w:p w14:paraId="23AE6B68" w14:textId="755B3C69" w:rsidR="00803001" w:rsidRDefault="00803001" w:rsidP="00803001">
      <w:pPr>
        <w:rPr>
          <w:rFonts w:ascii="Arial" w:hAnsi="Arial" w:cs="Arial"/>
        </w:rPr>
      </w:pPr>
    </w:p>
    <w:p w14:paraId="48297ADC" w14:textId="7A5B275B" w:rsidR="00803001" w:rsidRDefault="00803001" w:rsidP="00803001">
      <w:pPr>
        <w:rPr>
          <w:rFonts w:ascii="Arial" w:hAnsi="Arial" w:cs="Arial"/>
        </w:rPr>
      </w:pPr>
    </w:p>
    <w:p w14:paraId="1601BB4F" w14:textId="5B7B72E1" w:rsidR="00803001" w:rsidRDefault="00803001" w:rsidP="00803001">
      <w:pPr>
        <w:rPr>
          <w:rFonts w:ascii="Arial" w:hAnsi="Arial" w:cs="Arial"/>
        </w:rPr>
      </w:pPr>
    </w:p>
    <w:p w14:paraId="29F30FE2" w14:textId="6CB52B63" w:rsidR="00803001" w:rsidRDefault="00803001" w:rsidP="00803001">
      <w:pPr>
        <w:rPr>
          <w:rFonts w:ascii="Arial" w:hAnsi="Arial" w:cs="Arial"/>
        </w:rPr>
      </w:pPr>
    </w:p>
    <w:p w14:paraId="51119A63" w14:textId="77777777" w:rsidR="001100D3" w:rsidRDefault="001100D3" w:rsidP="00803001">
      <w:pPr>
        <w:rPr>
          <w:rFonts w:ascii="Arial" w:hAnsi="Arial" w:cs="Arial"/>
        </w:rPr>
      </w:pPr>
    </w:p>
    <w:p w14:paraId="6C86E59A" w14:textId="361EA7A1" w:rsidR="00803001" w:rsidRDefault="005B7A74" w:rsidP="00803001">
      <w:pPr>
        <w:rPr>
          <w:rFonts w:ascii="Arial" w:hAnsi="Arial" w:cs="Arial"/>
          <w:u w:val="single"/>
        </w:rPr>
      </w:pPr>
      <w:r w:rsidRPr="005B7A74">
        <w:rPr>
          <w:rFonts w:ascii="Arial" w:hAnsi="Arial" w:cs="Arial"/>
          <w:u w:val="single"/>
        </w:rPr>
        <w:lastRenderedPageBreak/>
        <w:t>Appendix D</w:t>
      </w:r>
    </w:p>
    <w:p w14:paraId="221D2B77" w14:textId="77777777" w:rsidR="0085272C" w:rsidRPr="00752E28" w:rsidRDefault="0085272C" w:rsidP="0085272C">
      <w:pPr>
        <w:spacing w:line="360" w:lineRule="auto"/>
        <w:jc w:val="center"/>
        <w:rPr>
          <w:rFonts w:ascii="Arial" w:hAnsi="Arial" w:cs="Arial"/>
          <w:u w:val="single"/>
        </w:rPr>
      </w:pPr>
      <w:r w:rsidRPr="00752E28">
        <w:rPr>
          <w:rFonts w:ascii="Arial" w:hAnsi="Arial" w:cs="Arial"/>
          <w:u w:val="single"/>
        </w:rPr>
        <w:t>Consent Form Example for Student</w:t>
      </w:r>
    </w:p>
    <w:p w14:paraId="54192F20" w14:textId="77777777" w:rsidR="0085272C" w:rsidRPr="00752E28" w:rsidRDefault="0085272C" w:rsidP="0085272C">
      <w:pPr>
        <w:spacing w:line="360" w:lineRule="auto"/>
        <w:rPr>
          <w:rFonts w:ascii="Arial" w:hAnsi="Arial" w:cs="Arial"/>
        </w:rPr>
      </w:pPr>
    </w:p>
    <w:p w14:paraId="6531AF9F" w14:textId="77777777" w:rsidR="0085272C" w:rsidRPr="00752E28" w:rsidRDefault="0085272C" w:rsidP="0085272C">
      <w:pPr>
        <w:spacing w:line="360" w:lineRule="auto"/>
        <w:rPr>
          <w:rFonts w:ascii="Arial" w:hAnsi="Arial" w:cs="Arial"/>
        </w:rPr>
      </w:pPr>
      <w:r w:rsidRPr="00752E28">
        <w:rPr>
          <w:rFonts w:ascii="Arial" w:hAnsi="Arial" w:cs="Arial"/>
        </w:rPr>
        <w:t>Dear Parent/Guardian</w:t>
      </w:r>
    </w:p>
    <w:p w14:paraId="3E2B4E2A" w14:textId="77777777" w:rsidR="0085272C" w:rsidRPr="00752E28" w:rsidRDefault="0085272C" w:rsidP="0085272C">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5408" behindDoc="0" locked="0" layoutInCell="1" allowOverlap="1" wp14:anchorId="73156356" wp14:editId="1690C17F">
                <wp:simplePos x="0" y="0"/>
                <wp:positionH relativeFrom="column">
                  <wp:posOffset>1955260</wp:posOffset>
                </wp:positionH>
                <wp:positionV relativeFrom="paragraph">
                  <wp:posOffset>1438964</wp:posOffset>
                </wp:positionV>
                <wp:extent cx="1177046" cy="0"/>
                <wp:effectExtent l="0" t="0" r="17145" b="12700"/>
                <wp:wrapNone/>
                <wp:docPr id="2" name="Straight Connector 2"/>
                <wp:cNvGraphicFramePr/>
                <a:graphic xmlns:a="http://schemas.openxmlformats.org/drawingml/2006/main">
                  <a:graphicData uri="http://schemas.microsoft.com/office/word/2010/wordprocessingShape">
                    <wps:wsp>
                      <wps:cNvCnPr/>
                      <wps:spPr>
                        <a:xfrm>
                          <a:off x="0" y="0"/>
                          <a:ext cx="117704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CE711C" id="Straight Connector 2"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53.95pt,113.3pt" to="246.65pt,113.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" strokecolor="black [3213]" strokeweight=".5pt">
                <v:stroke joinstyle="miter"/>
              </v:line>
            </w:pict>
          </mc:Fallback>
        </mc:AlternateContent>
      </w:r>
      <w:r w:rsidRPr="00752E28">
        <w:rPr>
          <w:rFonts w:ascii="Arial" w:hAnsi="Arial" w:cs="Arial"/>
        </w:rPr>
        <w:t xml:space="preserve">                        I am writing to you to request your consent for your child to take part in my study. I am a student at the University of Wales Trinity Saint David and am currently doing a Master’s in Education Studies. The focus of my research is inclusion. I aim to be able to discover the most effective strategies used in Secondary schools to promote the inclusion of learners with Autism. Therefore, I request your permission for                                 to take part in this study. The study will consist of me observing your son/daughter during lessons. Additionally, I will need to interview him/her. Both the observations and interview will take place during regular school hours. An audio recording of the interview will be made and destroyed once the transcription of the interview has occurred. Your child’s identity will be kept anonymous. All data collected will be anonymous and destroyed on the completion of the study. Your son/daughter will be made aware that they can withdraw from the study at any time without the need of a reason. If you would like more information on the research, feel free to contact me with any queries. If you are willing to allow your son/daughter to take part in this study, please fill in your child’s name with your signature below. Thank you for your consideration</w:t>
      </w:r>
    </w:p>
    <w:p w14:paraId="1E626E36" w14:textId="77777777" w:rsidR="0085272C" w:rsidRPr="00752E28" w:rsidRDefault="0085272C" w:rsidP="0085272C">
      <w:pPr>
        <w:spacing w:line="360" w:lineRule="auto"/>
        <w:rPr>
          <w:rFonts w:ascii="Arial" w:hAnsi="Arial" w:cs="Arial"/>
        </w:rPr>
      </w:pPr>
    </w:p>
    <w:p w14:paraId="412AD600" w14:textId="77777777" w:rsidR="0085272C" w:rsidRPr="00752E28" w:rsidRDefault="0085272C" w:rsidP="0085272C">
      <w:pPr>
        <w:spacing w:line="360" w:lineRule="auto"/>
        <w:rPr>
          <w:rFonts w:ascii="Arial" w:hAnsi="Arial" w:cs="Arial"/>
        </w:rPr>
      </w:pPr>
      <w:r w:rsidRPr="00752E28">
        <w:rPr>
          <w:rFonts w:ascii="Arial" w:hAnsi="Arial" w:cs="Arial"/>
        </w:rPr>
        <w:t xml:space="preserve">Yours sincerely </w:t>
      </w:r>
    </w:p>
    <w:p w14:paraId="23608350" w14:textId="77777777" w:rsidR="0085272C" w:rsidRPr="00752E28" w:rsidRDefault="0085272C" w:rsidP="0085272C">
      <w:pPr>
        <w:spacing w:line="360" w:lineRule="auto"/>
        <w:rPr>
          <w:rFonts w:ascii="Arial" w:hAnsi="Arial" w:cs="Arial"/>
        </w:rPr>
      </w:pPr>
      <w:r w:rsidRPr="00752E28">
        <w:rPr>
          <w:rFonts w:ascii="Arial" w:hAnsi="Arial" w:cs="Arial"/>
        </w:rPr>
        <w:t xml:space="preserve">Lewis Keen </w:t>
      </w:r>
    </w:p>
    <w:p w14:paraId="489A4836" w14:textId="77777777" w:rsidR="0085272C" w:rsidRPr="00752E28" w:rsidRDefault="0085272C" w:rsidP="0085272C">
      <w:pPr>
        <w:spacing w:line="360" w:lineRule="auto"/>
        <w:rPr>
          <w:rFonts w:ascii="Arial" w:hAnsi="Arial" w:cs="Arial"/>
        </w:rPr>
      </w:pPr>
    </w:p>
    <w:p w14:paraId="61D129A4" w14:textId="77777777" w:rsidR="0085272C" w:rsidRPr="00752E28" w:rsidRDefault="0085272C" w:rsidP="0085272C">
      <w:pPr>
        <w:spacing w:line="360" w:lineRule="auto"/>
        <w:rPr>
          <w:rFonts w:ascii="Arial" w:hAnsi="Arial" w:cs="Arial"/>
        </w:rPr>
      </w:pPr>
      <w:r w:rsidRPr="00752E28">
        <w:rPr>
          <w:rFonts w:ascii="Arial" w:hAnsi="Arial" w:cs="Arial"/>
        </w:rPr>
        <w:t>I understand that my son/daughter will be observed and interviewed during school hours</w:t>
      </w:r>
    </w:p>
    <w:p w14:paraId="3037533E" w14:textId="77777777" w:rsidR="0085272C" w:rsidRPr="00752E28" w:rsidRDefault="0085272C" w:rsidP="0085272C">
      <w:pPr>
        <w:spacing w:line="360" w:lineRule="auto"/>
        <w:rPr>
          <w:rFonts w:ascii="Arial" w:hAnsi="Arial" w:cs="Arial"/>
        </w:rPr>
      </w:pPr>
      <w:r w:rsidRPr="00752E28">
        <w:rPr>
          <w:rFonts w:ascii="Arial" w:hAnsi="Arial" w:cs="Arial"/>
        </w:rPr>
        <w:t>I understand that my son/daughter’s identity will be kept anonymous at all times</w:t>
      </w:r>
    </w:p>
    <w:p w14:paraId="5581431F" w14:textId="77777777" w:rsidR="0085272C" w:rsidRPr="00752E28" w:rsidRDefault="0085272C" w:rsidP="0085272C">
      <w:pPr>
        <w:spacing w:line="360" w:lineRule="auto"/>
        <w:rPr>
          <w:rFonts w:ascii="Arial" w:hAnsi="Arial" w:cs="Arial"/>
        </w:rPr>
      </w:pPr>
      <w:r w:rsidRPr="00752E28">
        <w:rPr>
          <w:rFonts w:ascii="Arial" w:hAnsi="Arial" w:cs="Arial"/>
        </w:rPr>
        <w:t>I understand that my son/daughter’s data will be destroyed on completion of the study</w:t>
      </w:r>
    </w:p>
    <w:p w14:paraId="5AF8CEAE" w14:textId="77777777" w:rsidR="0085272C" w:rsidRPr="00752E28" w:rsidRDefault="0085272C" w:rsidP="0085272C">
      <w:pPr>
        <w:spacing w:line="360" w:lineRule="auto"/>
        <w:rPr>
          <w:rFonts w:ascii="Arial" w:hAnsi="Arial" w:cs="Arial"/>
        </w:rPr>
      </w:pPr>
      <w:r w:rsidRPr="00752E28">
        <w:rPr>
          <w:rFonts w:ascii="Arial" w:hAnsi="Arial" w:cs="Arial"/>
        </w:rPr>
        <w:t xml:space="preserve">I understand that my son/daughter’s audio will be recorded during an interview </w:t>
      </w:r>
    </w:p>
    <w:p w14:paraId="161DE1EC" w14:textId="77777777" w:rsidR="0085272C" w:rsidRPr="00752E28" w:rsidRDefault="0085272C" w:rsidP="0085272C">
      <w:pPr>
        <w:spacing w:line="360" w:lineRule="auto"/>
        <w:rPr>
          <w:rFonts w:ascii="Arial" w:hAnsi="Arial" w:cs="Arial"/>
        </w:rPr>
      </w:pPr>
      <w:r>
        <w:rPr>
          <w:rFonts w:ascii="Arial" w:hAnsi="Arial" w:cs="Arial"/>
          <w:noProof/>
        </w:rPr>
        <mc:AlternateContent>
          <mc:Choice Requires="wps">
            <w:drawing>
              <wp:anchor distT="0" distB="0" distL="114300" distR="114300" simplePos="0" relativeHeight="251666432" behindDoc="0" locked="0" layoutInCell="1" allowOverlap="1" wp14:anchorId="4A5BE44D" wp14:editId="42523C88">
                <wp:simplePos x="0" y="0"/>
                <wp:positionH relativeFrom="column">
                  <wp:posOffset>496111</wp:posOffset>
                </wp:positionH>
                <wp:positionV relativeFrom="paragraph">
                  <wp:posOffset>120042</wp:posOffset>
                </wp:positionV>
                <wp:extent cx="1712068" cy="0"/>
                <wp:effectExtent l="0" t="0" r="15240" b="12700"/>
                <wp:wrapNone/>
                <wp:docPr id="6" name="Straight Connector 6"/>
                <wp:cNvGraphicFramePr/>
                <a:graphic xmlns:a="http://schemas.openxmlformats.org/drawingml/2006/main">
                  <a:graphicData uri="http://schemas.microsoft.com/office/word/2010/wordprocessingShape">
                    <wps:wsp>
                      <wps:cNvCnPr/>
                      <wps:spPr>
                        <a:xfrm>
                          <a:off x="0" y="0"/>
                          <a:ext cx="1712068"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9899D6" id="Straight Connector 6"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39.05pt,9.45pt" to="173.85pt,9.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" strokecolor="black [3213]" strokeweight=".5pt">
                <v:stroke joinstyle="miter"/>
              </v:line>
            </w:pict>
          </mc:Fallback>
        </mc:AlternateContent>
      </w:r>
      <w:r w:rsidRPr="00752E28">
        <w:rPr>
          <w:rFonts w:ascii="Arial" w:hAnsi="Arial" w:cs="Arial"/>
        </w:rPr>
        <w:t>I allow                                            to take part in this research</w:t>
      </w:r>
    </w:p>
    <w:p w14:paraId="1370E61E" w14:textId="77777777" w:rsidR="0085272C" w:rsidRPr="00752E28" w:rsidRDefault="0085272C" w:rsidP="0085272C">
      <w:pPr>
        <w:spacing w:line="360" w:lineRule="auto"/>
        <w:rPr>
          <w:rFonts w:ascii="Arial" w:hAnsi="Arial" w:cs="Arial"/>
        </w:rPr>
      </w:pPr>
    </w:p>
    <w:p w14:paraId="6D38B608" w14:textId="77777777" w:rsidR="0085272C" w:rsidRPr="00752E28" w:rsidRDefault="0085272C" w:rsidP="0085272C">
      <w:pPr>
        <w:spacing w:line="360" w:lineRule="auto"/>
        <w:rPr>
          <w:rFonts w:ascii="Arial" w:hAnsi="Arial" w:cs="Arial"/>
        </w:rPr>
      </w:pPr>
      <w:r w:rsidRPr="00752E28">
        <w:rPr>
          <w:rFonts w:ascii="Arial" w:hAnsi="Arial" w:cs="Arial"/>
        </w:rPr>
        <w:t xml:space="preserve">(Parent/Guardian) signature </w:t>
      </w:r>
    </w:p>
    <w:p w14:paraId="33AC4665" w14:textId="77777777" w:rsidR="0085272C" w:rsidRPr="008552BF" w:rsidRDefault="0085272C" w:rsidP="0085272C">
      <w:pPr>
        <w:spacing w:line="360" w:lineRule="auto"/>
        <w:rPr>
          <w:rFonts w:ascii="Arial" w:hAnsi="Arial" w:cs="Arial"/>
        </w:rPr>
      </w:pPr>
    </w:p>
    <w:p w14:paraId="0F7FF28F" w14:textId="13AB1918" w:rsidR="005B7A74" w:rsidRPr="009C7E8D" w:rsidRDefault="005B7A74" w:rsidP="005B7A74">
      <w:pPr>
        <w:rPr>
          <w:rFonts w:ascii="Arial" w:hAnsi="Arial" w:cs="Arial"/>
        </w:rPr>
      </w:pPr>
    </w:p>
    <w:p w14:paraId="1695C106" w14:textId="77777777" w:rsidR="005B7A74" w:rsidRPr="005B7A74" w:rsidRDefault="005B7A74" w:rsidP="005B7A74">
      <w:pPr>
        <w:spacing w:line="360" w:lineRule="auto"/>
        <w:rPr>
          <w:rFonts w:ascii="Arial" w:hAnsi="Arial" w:cs="Arial"/>
          <w:u w:val="single"/>
        </w:rPr>
      </w:pPr>
      <w:r w:rsidRPr="005B7A74">
        <w:rPr>
          <w:rFonts w:ascii="Arial" w:hAnsi="Arial" w:cs="Arial"/>
          <w:u w:val="single"/>
        </w:rPr>
        <w:t>Reference List</w:t>
      </w:r>
    </w:p>
    <w:p w14:paraId="0A1AAF77" w14:textId="77777777" w:rsidR="005B7A74" w:rsidRPr="005B7A74" w:rsidRDefault="005B7A74" w:rsidP="005B7A74">
      <w:pPr>
        <w:spacing w:line="360" w:lineRule="auto"/>
        <w:rPr>
          <w:rFonts w:ascii="Arial" w:hAnsi="Arial" w:cs="Arial"/>
          <w:u w:val="single"/>
        </w:rPr>
      </w:pPr>
    </w:p>
    <w:p w14:paraId="091C6CDE" w14:textId="77777777" w:rsidR="00A75DCB" w:rsidRPr="000D4C77" w:rsidRDefault="00A75DCB" w:rsidP="00A75DCB">
      <w:pPr>
        <w:spacing w:line="360" w:lineRule="auto"/>
        <w:rPr>
          <w:rFonts w:ascii="Arial" w:hAnsi="Arial" w:cs="Arial"/>
        </w:rPr>
      </w:pPr>
      <w:r w:rsidRPr="000D4C77">
        <w:rPr>
          <w:rFonts w:ascii="Arial" w:hAnsi="Arial" w:cs="Arial"/>
        </w:rPr>
        <w:t>Booth, T. and Ainscow, M. (2011) Index for Inclusion: Developing Learning and Participation in Schools. Centre for Studies on Inclusive Education, Bristol.</w:t>
      </w:r>
    </w:p>
    <w:p w14:paraId="0830C260" w14:textId="77777777" w:rsidR="00A75DCB" w:rsidRDefault="00A75DCB" w:rsidP="00A75DCB">
      <w:pPr>
        <w:spacing w:line="360" w:lineRule="auto"/>
        <w:rPr>
          <w:rFonts w:ascii="Arial" w:hAnsi="Arial" w:cs="Arial"/>
          <w:lang w:val="en-US"/>
        </w:rPr>
      </w:pPr>
    </w:p>
    <w:p w14:paraId="22893C5E" w14:textId="68EA8658" w:rsidR="00A75DCB" w:rsidRPr="002A78F6" w:rsidRDefault="00A75DCB" w:rsidP="00A75DCB">
      <w:pPr>
        <w:spacing w:line="360" w:lineRule="auto"/>
        <w:rPr>
          <w:rFonts w:ascii="Arial" w:hAnsi="Arial" w:cs="Arial"/>
          <w:lang w:val="en-US"/>
        </w:rPr>
      </w:pPr>
      <w:r w:rsidRPr="005B7A74">
        <w:rPr>
          <w:rFonts w:ascii="Arial" w:hAnsi="Arial" w:cs="Arial"/>
          <w:lang w:val="en-US"/>
        </w:rPr>
        <w:t xml:space="preserve">British Educational Research Association. (2018) </w:t>
      </w:r>
      <w:r w:rsidRPr="005B7A74">
        <w:rPr>
          <w:rFonts w:ascii="Arial" w:hAnsi="Arial" w:cs="Arial"/>
          <w:i/>
          <w:lang w:val="en-US"/>
        </w:rPr>
        <w:t xml:space="preserve">Ethical Guidelines for Educational Research. </w:t>
      </w:r>
      <w:r w:rsidRPr="005B7A74">
        <w:rPr>
          <w:rFonts w:ascii="Arial" w:hAnsi="Arial" w:cs="Arial"/>
          <w:lang w:val="en-US"/>
        </w:rPr>
        <w:t xml:space="preserve">4. London: British Educational Research Association. </w:t>
      </w:r>
    </w:p>
    <w:p w14:paraId="270203FD" w14:textId="77777777" w:rsidR="00A75DCB" w:rsidRDefault="00A75DCB" w:rsidP="00A75DCB">
      <w:pPr>
        <w:spacing w:line="360" w:lineRule="auto"/>
        <w:rPr>
          <w:rFonts w:ascii="Arial" w:hAnsi="Arial" w:cs="Arial"/>
          <w:lang w:val="en-US"/>
        </w:rPr>
      </w:pPr>
    </w:p>
    <w:p w14:paraId="05DDB313" w14:textId="519D9FA3" w:rsidR="00A75DCB" w:rsidRPr="00D82C53" w:rsidRDefault="00A75DCB" w:rsidP="00A75DCB">
      <w:pPr>
        <w:spacing w:line="360" w:lineRule="auto"/>
        <w:rPr>
          <w:rFonts w:ascii="Arial" w:hAnsi="Arial" w:cs="Arial"/>
          <w:lang w:val="en-US"/>
        </w:rPr>
      </w:pPr>
      <w:r w:rsidRPr="00D82C53">
        <w:rPr>
          <w:rFonts w:ascii="Arial" w:hAnsi="Arial" w:cs="Arial"/>
          <w:lang w:val="en-US"/>
        </w:rPr>
        <w:t xml:space="preserve">Carrington, S., 1999. </w:t>
      </w:r>
      <w:r w:rsidRPr="00D82C53">
        <w:rPr>
          <w:rFonts w:ascii="Arial" w:hAnsi="Arial" w:cs="Arial"/>
          <w:i/>
          <w:lang w:val="en-US"/>
        </w:rPr>
        <w:t>Inclusion needs a different school culture. International Journal of Inclusive Education</w:t>
      </w:r>
      <w:r w:rsidRPr="00D82C53">
        <w:rPr>
          <w:rFonts w:ascii="Arial" w:hAnsi="Arial" w:cs="Arial"/>
          <w:lang w:val="en-US"/>
        </w:rPr>
        <w:t xml:space="preserve"> 3, 257–268. https://doi.org/10.1080/136031199285039</w:t>
      </w:r>
    </w:p>
    <w:p w14:paraId="56AF32EB" w14:textId="77777777" w:rsidR="00D61B87" w:rsidRDefault="00D61B87" w:rsidP="00A75DCB">
      <w:pPr>
        <w:spacing w:line="360" w:lineRule="auto"/>
        <w:rPr>
          <w:rFonts w:ascii="Arial" w:hAnsi="Arial" w:cs="Arial"/>
        </w:rPr>
      </w:pPr>
    </w:p>
    <w:p w14:paraId="252B99F9" w14:textId="448C553F" w:rsidR="00A75DCB" w:rsidRPr="005B7A74" w:rsidRDefault="00A75DCB" w:rsidP="00A75DCB">
      <w:pPr>
        <w:spacing w:line="360" w:lineRule="auto"/>
        <w:rPr>
          <w:rFonts w:ascii="Arial" w:hAnsi="Arial" w:cs="Arial"/>
        </w:rPr>
      </w:pPr>
      <w:r w:rsidRPr="005B7A74">
        <w:rPr>
          <w:rFonts w:ascii="Arial" w:hAnsi="Arial" w:cs="Arial"/>
        </w:rPr>
        <w:t xml:space="preserve">Cohen, L., Manion, L. and Morrison, K. (2011) </w:t>
      </w:r>
      <w:r w:rsidRPr="005B7A74">
        <w:rPr>
          <w:rFonts w:ascii="Arial" w:hAnsi="Arial" w:cs="Arial"/>
          <w:i/>
        </w:rPr>
        <w:t xml:space="preserve">Research Methods in Education. </w:t>
      </w:r>
      <w:r w:rsidRPr="005B7A74">
        <w:rPr>
          <w:rFonts w:ascii="Arial" w:hAnsi="Arial" w:cs="Arial"/>
        </w:rPr>
        <w:t xml:space="preserve">7. Oxon: Routledge. </w:t>
      </w:r>
    </w:p>
    <w:p w14:paraId="54D3E96A" w14:textId="77777777" w:rsidR="00D61B87" w:rsidRDefault="00D61B87" w:rsidP="00A75DCB">
      <w:pPr>
        <w:spacing w:line="360" w:lineRule="auto"/>
        <w:rPr>
          <w:rFonts w:ascii="Arial" w:hAnsi="Arial" w:cs="Arial"/>
        </w:rPr>
      </w:pPr>
    </w:p>
    <w:p w14:paraId="14BEB688" w14:textId="1A4143D4" w:rsidR="00A75DCB" w:rsidRPr="005B7A74" w:rsidRDefault="00A75DCB" w:rsidP="00A75DCB">
      <w:pPr>
        <w:spacing w:line="360" w:lineRule="auto"/>
        <w:rPr>
          <w:rFonts w:ascii="Arial" w:hAnsi="Arial" w:cs="Arial"/>
        </w:rPr>
      </w:pPr>
      <w:r w:rsidRPr="005B7A74">
        <w:rPr>
          <w:rFonts w:ascii="Arial" w:hAnsi="Arial" w:cs="Arial"/>
        </w:rPr>
        <w:t xml:space="preserve">Cresswell, J. (2007) </w:t>
      </w:r>
      <w:r w:rsidRPr="005B7A74">
        <w:rPr>
          <w:rFonts w:ascii="Arial" w:hAnsi="Arial" w:cs="Arial"/>
          <w:i/>
        </w:rPr>
        <w:t xml:space="preserve">Qualitative Inquiry and Research Design. </w:t>
      </w:r>
      <w:r w:rsidRPr="005B7A74">
        <w:rPr>
          <w:rFonts w:ascii="Arial" w:hAnsi="Arial" w:cs="Arial"/>
        </w:rPr>
        <w:t xml:space="preserve">2. London: Sage Publications. </w:t>
      </w:r>
    </w:p>
    <w:p w14:paraId="207F9AFA" w14:textId="77777777" w:rsidR="00D61B87" w:rsidRDefault="00D61B87" w:rsidP="00A75DCB">
      <w:pPr>
        <w:spacing w:line="360" w:lineRule="auto"/>
        <w:rPr>
          <w:rFonts w:ascii="Arial" w:hAnsi="Arial" w:cs="Arial"/>
          <w:lang w:val="en-US"/>
        </w:rPr>
      </w:pPr>
    </w:p>
    <w:p w14:paraId="736D4769" w14:textId="60AE79B2" w:rsidR="00A75DCB" w:rsidRPr="00D82C53" w:rsidRDefault="00A75DCB" w:rsidP="00A75DCB">
      <w:pPr>
        <w:spacing w:line="360" w:lineRule="auto"/>
        <w:rPr>
          <w:rFonts w:ascii="Arial" w:hAnsi="Arial" w:cs="Arial"/>
          <w:lang w:val="en-US"/>
        </w:rPr>
      </w:pPr>
      <w:r w:rsidRPr="00D82C53">
        <w:rPr>
          <w:rFonts w:ascii="Arial" w:hAnsi="Arial" w:cs="Arial"/>
          <w:lang w:val="en-US"/>
        </w:rPr>
        <w:t xml:space="preserve">Crosland, K., Dunlap, G., 2012. </w:t>
      </w:r>
      <w:r w:rsidRPr="00D82C53">
        <w:rPr>
          <w:rFonts w:ascii="Arial" w:hAnsi="Arial" w:cs="Arial"/>
          <w:i/>
          <w:lang w:val="en-US"/>
        </w:rPr>
        <w:t xml:space="preserve">Effective Strategies for the Inclusion of Children </w:t>
      </w:r>
      <w:r w:rsidRPr="005B7A74">
        <w:rPr>
          <w:rFonts w:ascii="Arial" w:hAnsi="Arial" w:cs="Arial"/>
          <w:i/>
          <w:lang w:val="en-US"/>
        </w:rPr>
        <w:t>with</w:t>
      </w:r>
      <w:r w:rsidRPr="00D82C53">
        <w:rPr>
          <w:rFonts w:ascii="Arial" w:hAnsi="Arial" w:cs="Arial"/>
          <w:i/>
          <w:lang w:val="en-US"/>
        </w:rPr>
        <w:t xml:space="preserve"> Autism in General Education Classrooms</w:t>
      </w:r>
      <w:r w:rsidRPr="00D82C53">
        <w:rPr>
          <w:rFonts w:ascii="Arial" w:hAnsi="Arial" w:cs="Arial"/>
          <w:lang w:val="en-US"/>
        </w:rPr>
        <w:t>. Behav Modif 36, 251–269. https://doi.org/10.1177/0145445512442682</w:t>
      </w:r>
    </w:p>
    <w:p w14:paraId="0DDF7C3E" w14:textId="77777777" w:rsidR="00D61B87" w:rsidRDefault="00D61B87" w:rsidP="00A75DCB">
      <w:pPr>
        <w:spacing w:line="360" w:lineRule="auto"/>
        <w:rPr>
          <w:rFonts w:ascii="Arial" w:hAnsi="Arial" w:cs="Arial"/>
          <w:lang w:val="en-US"/>
        </w:rPr>
      </w:pPr>
    </w:p>
    <w:p w14:paraId="42597657" w14:textId="5A691F38" w:rsidR="00A75DCB" w:rsidRPr="005B7A74" w:rsidRDefault="00A75DCB" w:rsidP="00A75DCB">
      <w:pPr>
        <w:spacing w:line="360" w:lineRule="auto"/>
        <w:rPr>
          <w:rFonts w:ascii="Arial" w:hAnsi="Arial" w:cs="Arial"/>
          <w:lang w:val="en-US"/>
        </w:rPr>
      </w:pPr>
      <w:r w:rsidRPr="00153E15">
        <w:rPr>
          <w:rFonts w:ascii="Arial" w:hAnsi="Arial" w:cs="Arial"/>
          <w:lang w:val="en-US"/>
        </w:rPr>
        <w:t>Ertmer, P.A.</w:t>
      </w:r>
      <w:r w:rsidRPr="005B7A74">
        <w:rPr>
          <w:rFonts w:ascii="Arial" w:hAnsi="Arial" w:cs="Arial"/>
          <w:lang w:val="en-US"/>
        </w:rPr>
        <w:t xml:space="preserve"> and</w:t>
      </w:r>
      <w:r w:rsidRPr="00153E15">
        <w:rPr>
          <w:rFonts w:ascii="Arial" w:hAnsi="Arial" w:cs="Arial"/>
          <w:lang w:val="en-US"/>
        </w:rPr>
        <w:t xml:space="preserve"> Newby, T.J. </w:t>
      </w:r>
      <w:r w:rsidRPr="005B7A74">
        <w:rPr>
          <w:rFonts w:ascii="Arial" w:hAnsi="Arial" w:cs="Arial"/>
          <w:lang w:val="en-US"/>
        </w:rPr>
        <w:t>(</w:t>
      </w:r>
      <w:r w:rsidRPr="00153E15">
        <w:rPr>
          <w:rFonts w:ascii="Arial" w:hAnsi="Arial" w:cs="Arial"/>
          <w:lang w:val="en-US"/>
        </w:rPr>
        <w:t>2013</w:t>
      </w:r>
      <w:r w:rsidRPr="005B7A74">
        <w:rPr>
          <w:rFonts w:ascii="Arial" w:hAnsi="Arial" w:cs="Arial"/>
          <w:lang w:val="en-US"/>
        </w:rPr>
        <w:t>) ‘</w:t>
      </w:r>
      <w:r w:rsidRPr="00153E15">
        <w:rPr>
          <w:rFonts w:ascii="Arial" w:hAnsi="Arial" w:cs="Arial"/>
          <w:lang w:val="en-US"/>
        </w:rPr>
        <w:t xml:space="preserve">Behaviorism, Cognitivism, Constructivism: Comparing Critical Features </w:t>
      </w:r>
      <w:r w:rsidRPr="005B7A74">
        <w:rPr>
          <w:rFonts w:ascii="Arial" w:hAnsi="Arial" w:cs="Arial"/>
          <w:lang w:val="en-US"/>
        </w:rPr>
        <w:t>from</w:t>
      </w:r>
      <w:r w:rsidRPr="00153E15">
        <w:rPr>
          <w:rFonts w:ascii="Arial" w:hAnsi="Arial" w:cs="Arial"/>
          <w:lang w:val="en-US"/>
        </w:rPr>
        <w:t xml:space="preserve"> an Instructional Design Perspective</w:t>
      </w:r>
      <w:r w:rsidRPr="005B7A74">
        <w:rPr>
          <w:rFonts w:ascii="Arial" w:hAnsi="Arial" w:cs="Arial"/>
          <w:lang w:val="en-US"/>
        </w:rPr>
        <w:t>’</w:t>
      </w:r>
      <w:r w:rsidRPr="00153E15">
        <w:rPr>
          <w:rFonts w:ascii="Arial" w:hAnsi="Arial" w:cs="Arial"/>
          <w:i/>
          <w:lang w:val="en-US"/>
        </w:rPr>
        <w:t>. Performance Improvement Quarterly</w:t>
      </w:r>
      <w:r w:rsidRPr="005B7A74">
        <w:rPr>
          <w:rFonts w:ascii="Arial" w:hAnsi="Arial" w:cs="Arial"/>
          <w:i/>
          <w:lang w:val="en-US"/>
        </w:rPr>
        <w:t>,</w:t>
      </w:r>
      <w:r w:rsidRPr="00153E15">
        <w:rPr>
          <w:rFonts w:ascii="Arial" w:hAnsi="Arial" w:cs="Arial"/>
          <w:lang w:val="en-US"/>
        </w:rPr>
        <w:t xml:space="preserve"> 26, 43–71. </w:t>
      </w:r>
    </w:p>
    <w:p w14:paraId="1B9A60FF" w14:textId="77777777" w:rsidR="00D61B87" w:rsidRDefault="00D61B87" w:rsidP="00A75DCB">
      <w:pPr>
        <w:spacing w:line="360" w:lineRule="auto"/>
        <w:rPr>
          <w:rFonts w:ascii="Arial" w:hAnsi="Arial" w:cs="Arial"/>
        </w:rPr>
      </w:pPr>
    </w:p>
    <w:p w14:paraId="7D1DB05C" w14:textId="51AE0248" w:rsidR="00A75DCB" w:rsidRPr="005B7A74" w:rsidRDefault="00A75DCB" w:rsidP="00A75DCB">
      <w:pPr>
        <w:spacing w:line="360" w:lineRule="auto"/>
        <w:rPr>
          <w:rFonts w:ascii="Arial" w:hAnsi="Arial" w:cs="Arial"/>
        </w:rPr>
      </w:pPr>
      <w:r w:rsidRPr="005B7A74">
        <w:rPr>
          <w:rFonts w:ascii="Arial" w:hAnsi="Arial" w:cs="Arial"/>
        </w:rPr>
        <w:t xml:space="preserve">Fusch, P., Fusch, G. and Ness, L. (2017) ‘How to Conduct a Mini-Ethnographic Case Study: A Guide for Novice Researchers’, </w:t>
      </w:r>
      <w:r w:rsidRPr="005B7A74">
        <w:rPr>
          <w:rFonts w:ascii="Arial" w:hAnsi="Arial" w:cs="Arial"/>
          <w:i/>
        </w:rPr>
        <w:t xml:space="preserve">The Qualitative Report, </w:t>
      </w:r>
      <w:r w:rsidRPr="005B7A74">
        <w:rPr>
          <w:rFonts w:ascii="Arial" w:hAnsi="Arial" w:cs="Arial"/>
        </w:rPr>
        <w:t>22(3), pp. 923-934.</w:t>
      </w:r>
    </w:p>
    <w:p w14:paraId="50AF28B7" w14:textId="77777777" w:rsidR="00D61B87" w:rsidRDefault="00D61B87" w:rsidP="00A75DCB">
      <w:pPr>
        <w:spacing w:line="360" w:lineRule="auto"/>
        <w:rPr>
          <w:rFonts w:ascii="Arial" w:hAnsi="Arial" w:cs="Arial"/>
          <w:lang w:val="en-US"/>
        </w:rPr>
      </w:pPr>
    </w:p>
    <w:p w14:paraId="7703A192" w14:textId="0C87CC24" w:rsidR="00A75DCB" w:rsidRPr="00FB21E6" w:rsidRDefault="00A75DCB" w:rsidP="00A75DCB">
      <w:pPr>
        <w:spacing w:line="360" w:lineRule="auto"/>
        <w:rPr>
          <w:rFonts w:ascii="Arial" w:hAnsi="Arial" w:cs="Arial"/>
          <w:lang w:val="en-US"/>
        </w:rPr>
      </w:pPr>
      <w:r w:rsidRPr="00FB21E6">
        <w:rPr>
          <w:rFonts w:ascii="Arial" w:hAnsi="Arial" w:cs="Arial"/>
          <w:lang w:val="en-US"/>
        </w:rPr>
        <w:t>Golafshani, N.</w:t>
      </w:r>
      <w:r w:rsidRPr="005B7A74">
        <w:rPr>
          <w:rFonts w:ascii="Arial" w:hAnsi="Arial" w:cs="Arial"/>
          <w:lang w:val="en-US"/>
        </w:rPr>
        <w:t xml:space="preserve"> (</w:t>
      </w:r>
      <w:r w:rsidRPr="00FB21E6">
        <w:rPr>
          <w:rFonts w:ascii="Arial" w:hAnsi="Arial" w:cs="Arial"/>
          <w:lang w:val="en-US"/>
        </w:rPr>
        <w:t>2003</w:t>
      </w:r>
      <w:r w:rsidRPr="005B7A74">
        <w:rPr>
          <w:rFonts w:ascii="Arial" w:hAnsi="Arial" w:cs="Arial"/>
          <w:lang w:val="en-US"/>
        </w:rPr>
        <w:t>) ‘</w:t>
      </w:r>
      <w:r w:rsidRPr="00FB21E6">
        <w:rPr>
          <w:rFonts w:ascii="Arial" w:hAnsi="Arial" w:cs="Arial"/>
          <w:lang w:val="en-US"/>
        </w:rPr>
        <w:t>Understanding Reliability and Validity in Qualitative Research</w:t>
      </w:r>
      <w:r w:rsidRPr="005B7A74">
        <w:rPr>
          <w:rFonts w:ascii="Arial" w:hAnsi="Arial" w:cs="Arial"/>
          <w:lang w:val="en-US"/>
        </w:rPr>
        <w:t>’,</w:t>
      </w:r>
      <w:r w:rsidRPr="00FB21E6">
        <w:rPr>
          <w:rFonts w:ascii="Arial" w:hAnsi="Arial" w:cs="Arial"/>
          <w:lang w:val="en-US"/>
        </w:rPr>
        <w:t xml:space="preserve"> </w:t>
      </w:r>
      <w:r w:rsidRPr="00FB21E6">
        <w:rPr>
          <w:rFonts w:ascii="Arial" w:hAnsi="Arial" w:cs="Arial"/>
          <w:i/>
          <w:lang w:val="en-US"/>
        </w:rPr>
        <w:t>The Qualitative Report</w:t>
      </w:r>
      <w:r w:rsidRPr="00FB21E6">
        <w:rPr>
          <w:rFonts w:ascii="Arial" w:hAnsi="Arial" w:cs="Arial"/>
          <w:lang w:val="en-US"/>
        </w:rPr>
        <w:t xml:space="preserve"> </w:t>
      </w:r>
      <w:r w:rsidRPr="005B7A74">
        <w:rPr>
          <w:rFonts w:ascii="Arial" w:hAnsi="Arial" w:cs="Arial"/>
          <w:lang w:val="en-US"/>
        </w:rPr>
        <w:t>,</w:t>
      </w:r>
      <w:r w:rsidRPr="00FB21E6">
        <w:rPr>
          <w:rFonts w:ascii="Arial" w:hAnsi="Arial" w:cs="Arial"/>
          <w:lang w:val="en-US"/>
        </w:rPr>
        <w:t>8, 597–606.</w:t>
      </w:r>
    </w:p>
    <w:p w14:paraId="75AE4BA3" w14:textId="77777777" w:rsidR="00D61B87" w:rsidRDefault="00D61B87" w:rsidP="00A75DCB">
      <w:pPr>
        <w:spacing w:line="360" w:lineRule="auto"/>
        <w:rPr>
          <w:rFonts w:ascii="Arial" w:hAnsi="Arial" w:cs="Arial"/>
          <w:lang w:val="en-US"/>
        </w:rPr>
      </w:pPr>
    </w:p>
    <w:p w14:paraId="615A4A75" w14:textId="6AB9D1B0" w:rsidR="00A75DCB" w:rsidRPr="005B7A74" w:rsidRDefault="00A75DCB" w:rsidP="00A75DCB">
      <w:pPr>
        <w:spacing w:line="360" w:lineRule="auto"/>
        <w:rPr>
          <w:rFonts w:ascii="Arial" w:hAnsi="Arial" w:cs="Arial"/>
          <w:lang w:val="en-US"/>
        </w:rPr>
      </w:pPr>
      <w:r w:rsidRPr="005B7A74">
        <w:rPr>
          <w:rFonts w:ascii="Arial" w:hAnsi="Arial" w:cs="Arial"/>
          <w:lang w:val="en-US"/>
        </w:rPr>
        <w:t xml:space="preserve">Grand Canyon University. (2018) </w:t>
      </w:r>
      <w:r w:rsidRPr="005B7A74">
        <w:rPr>
          <w:rFonts w:ascii="Arial" w:hAnsi="Arial" w:cs="Arial"/>
          <w:i/>
          <w:lang w:val="en-US"/>
        </w:rPr>
        <w:t>Qualitative Sampling Methods.</w:t>
      </w:r>
      <w:r w:rsidRPr="005B7A74">
        <w:rPr>
          <w:rFonts w:ascii="Arial" w:hAnsi="Arial" w:cs="Arial"/>
        </w:rPr>
        <w:t xml:space="preserve"> </w:t>
      </w:r>
      <w:hyperlink r:id="rId11" w:history="1">
        <w:r w:rsidRPr="005B7A74">
          <w:rPr>
            <w:rStyle w:val="Hyperlink"/>
            <w:rFonts w:ascii="Arial" w:hAnsi="Arial" w:cs="Arial"/>
            <w:lang w:val="en-US"/>
          </w:rPr>
          <w:t>https://cirt.gcu.edu/</w:t>
        </w:r>
      </w:hyperlink>
      <w:r w:rsidRPr="005B7A74">
        <w:rPr>
          <w:rFonts w:ascii="Arial" w:hAnsi="Arial" w:cs="Arial"/>
          <w:lang w:val="en-US"/>
        </w:rPr>
        <w:t xml:space="preserve"> (Accessed: 08/01/19). </w:t>
      </w:r>
    </w:p>
    <w:p w14:paraId="5FE76469" w14:textId="77777777" w:rsidR="00A75DCB" w:rsidRPr="008918CB" w:rsidRDefault="00A75DCB" w:rsidP="00A75DCB">
      <w:pPr>
        <w:spacing w:line="360" w:lineRule="auto"/>
        <w:rPr>
          <w:rFonts w:ascii="Arial" w:eastAsia="Times New Roman" w:hAnsi="Arial" w:cs="Arial"/>
        </w:rPr>
      </w:pPr>
      <w:r w:rsidRPr="008918CB">
        <w:rPr>
          <w:rFonts w:ascii="Arial" w:eastAsia="Times New Roman" w:hAnsi="Arial" w:cs="Arial"/>
          <w:color w:val="000000"/>
          <w:shd w:val="clear" w:color="auto" w:fill="FFFFFF"/>
        </w:rPr>
        <w:lastRenderedPageBreak/>
        <w:t>Gray, P. (2009). </w:t>
      </w:r>
      <w:r w:rsidRPr="008918CB">
        <w:rPr>
          <w:rFonts w:ascii="Arial" w:eastAsia="Times New Roman" w:hAnsi="Arial" w:cs="Arial"/>
          <w:i/>
          <w:iCs/>
          <w:color w:val="000000"/>
          <w:shd w:val="clear" w:color="auto" w:fill="FFFFFF"/>
        </w:rPr>
        <w:t>Developing Inclusion in England for Children with Special Educational Needs</w:t>
      </w:r>
      <w:r w:rsidRPr="008918CB">
        <w:rPr>
          <w:rFonts w:ascii="Arial" w:eastAsia="Times New Roman" w:hAnsi="Arial" w:cs="Arial"/>
          <w:color w:val="000000"/>
          <w:shd w:val="clear" w:color="auto" w:fill="FFFFFF"/>
        </w:rPr>
        <w:t>. Ph.D. University of Exeter.</w:t>
      </w:r>
    </w:p>
    <w:p w14:paraId="0EFE6C7B" w14:textId="77777777" w:rsidR="00D61B87" w:rsidRDefault="00D61B87" w:rsidP="00A75DCB">
      <w:pPr>
        <w:spacing w:line="360" w:lineRule="auto"/>
        <w:rPr>
          <w:rFonts w:ascii="Arial" w:hAnsi="Arial" w:cs="Arial"/>
          <w:lang w:val="en-US"/>
        </w:rPr>
      </w:pPr>
    </w:p>
    <w:p w14:paraId="4B03FE4A" w14:textId="3A98B256" w:rsidR="00A75DCB" w:rsidRPr="005B7A74" w:rsidRDefault="00A75DCB" w:rsidP="00A75DCB">
      <w:pPr>
        <w:spacing w:line="360" w:lineRule="auto"/>
        <w:rPr>
          <w:rFonts w:ascii="Arial" w:hAnsi="Arial" w:cs="Arial"/>
          <w:lang w:val="en-US"/>
        </w:rPr>
      </w:pPr>
      <w:r w:rsidRPr="00153E15">
        <w:rPr>
          <w:rFonts w:ascii="Arial" w:hAnsi="Arial" w:cs="Arial"/>
          <w:lang w:val="en-US"/>
        </w:rPr>
        <w:t>Harlow, S., Cummings, R.</w:t>
      </w:r>
      <w:r w:rsidRPr="005B7A74">
        <w:rPr>
          <w:rFonts w:ascii="Arial" w:hAnsi="Arial" w:cs="Arial"/>
          <w:lang w:val="en-US"/>
        </w:rPr>
        <w:t xml:space="preserve"> and</w:t>
      </w:r>
      <w:r w:rsidRPr="00153E15">
        <w:rPr>
          <w:rFonts w:ascii="Arial" w:hAnsi="Arial" w:cs="Arial"/>
          <w:lang w:val="en-US"/>
        </w:rPr>
        <w:t xml:space="preserve"> Aberasturi, S.M. </w:t>
      </w:r>
      <w:r w:rsidRPr="005B7A74">
        <w:rPr>
          <w:rFonts w:ascii="Arial" w:hAnsi="Arial" w:cs="Arial"/>
          <w:lang w:val="en-US"/>
        </w:rPr>
        <w:t>(</w:t>
      </w:r>
      <w:r w:rsidRPr="00153E15">
        <w:rPr>
          <w:rFonts w:ascii="Arial" w:hAnsi="Arial" w:cs="Arial"/>
          <w:lang w:val="en-US"/>
        </w:rPr>
        <w:t>2006</w:t>
      </w:r>
      <w:r w:rsidRPr="005B7A74">
        <w:rPr>
          <w:rFonts w:ascii="Arial" w:hAnsi="Arial" w:cs="Arial"/>
          <w:lang w:val="en-US"/>
        </w:rPr>
        <w:t>)</w:t>
      </w:r>
      <w:r w:rsidRPr="00153E15">
        <w:rPr>
          <w:rFonts w:ascii="Arial" w:hAnsi="Arial" w:cs="Arial"/>
          <w:lang w:val="en-US"/>
        </w:rPr>
        <w:t xml:space="preserve">. </w:t>
      </w:r>
      <w:r w:rsidRPr="005B7A74">
        <w:rPr>
          <w:rFonts w:ascii="Arial" w:hAnsi="Arial" w:cs="Arial"/>
          <w:lang w:val="en-US"/>
        </w:rPr>
        <w:t>‘</w:t>
      </w:r>
      <w:r w:rsidRPr="00153E15">
        <w:rPr>
          <w:rFonts w:ascii="Arial" w:hAnsi="Arial" w:cs="Arial"/>
          <w:lang w:val="en-US"/>
        </w:rPr>
        <w:t>Karl Popper and Jean Piaget: A Rationale for Constructivism</w:t>
      </w:r>
      <w:r w:rsidRPr="005B7A74">
        <w:rPr>
          <w:rFonts w:ascii="Arial" w:hAnsi="Arial" w:cs="Arial"/>
          <w:lang w:val="en-US"/>
        </w:rPr>
        <w:t>’,</w:t>
      </w:r>
      <w:r w:rsidRPr="00153E15">
        <w:rPr>
          <w:rFonts w:ascii="Arial" w:hAnsi="Arial" w:cs="Arial"/>
          <w:lang w:val="en-US"/>
        </w:rPr>
        <w:t xml:space="preserve"> </w:t>
      </w:r>
      <w:r w:rsidRPr="00153E15">
        <w:rPr>
          <w:rFonts w:ascii="Arial" w:hAnsi="Arial" w:cs="Arial"/>
          <w:i/>
          <w:lang w:val="en-US"/>
        </w:rPr>
        <w:t>The Educational Forum</w:t>
      </w:r>
      <w:r w:rsidRPr="005B7A74">
        <w:rPr>
          <w:rFonts w:ascii="Arial" w:hAnsi="Arial" w:cs="Arial"/>
          <w:lang w:val="en-US"/>
        </w:rPr>
        <w:t>,</w:t>
      </w:r>
      <w:r w:rsidRPr="00153E15">
        <w:rPr>
          <w:rFonts w:ascii="Arial" w:hAnsi="Arial" w:cs="Arial"/>
          <w:lang w:val="en-US"/>
        </w:rPr>
        <w:t xml:space="preserve"> 71, 41–48.</w:t>
      </w:r>
    </w:p>
    <w:p w14:paraId="4326C57D" w14:textId="77777777" w:rsidR="00D61B87" w:rsidRDefault="00D61B87" w:rsidP="00A75DCB">
      <w:pPr>
        <w:spacing w:line="360" w:lineRule="auto"/>
        <w:rPr>
          <w:rFonts w:ascii="Arial" w:hAnsi="Arial" w:cs="Arial"/>
          <w:lang w:val="en-US"/>
        </w:rPr>
      </w:pPr>
    </w:p>
    <w:p w14:paraId="733F372B" w14:textId="519458FD" w:rsidR="00A75DCB" w:rsidRPr="005B7A74" w:rsidRDefault="00A75DCB" w:rsidP="00A75DCB">
      <w:pPr>
        <w:spacing w:line="360" w:lineRule="auto"/>
        <w:rPr>
          <w:rFonts w:ascii="Arial" w:hAnsi="Arial" w:cs="Arial"/>
          <w:lang w:val="en-US"/>
        </w:rPr>
      </w:pPr>
      <w:r w:rsidRPr="005F2EAC">
        <w:rPr>
          <w:rFonts w:ascii="Arial" w:hAnsi="Arial" w:cs="Arial"/>
          <w:lang w:val="en-US"/>
        </w:rPr>
        <w:t>Holloway, I., Brown, L.</w:t>
      </w:r>
      <w:r w:rsidRPr="005B7A74">
        <w:rPr>
          <w:rFonts w:ascii="Arial" w:hAnsi="Arial" w:cs="Arial"/>
          <w:lang w:val="en-US"/>
        </w:rPr>
        <w:t xml:space="preserve"> and</w:t>
      </w:r>
      <w:r w:rsidRPr="005F2EAC">
        <w:rPr>
          <w:rFonts w:ascii="Arial" w:hAnsi="Arial" w:cs="Arial"/>
          <w:lang w:val="en-US"/>
        </w:rPr>
        <w:t xml:space="preserve"> Shipway, R</w:t>
      </w:r>
      <w:r w:rsidRPr="005B7A74">
        <w:rPr>
          <w:rFonts w:ascii="Arial" w:hAnsi="Arial" w:cs="Arial"/>
          <w:lang w:val="en-US"/>
        </w:rPr>
        <w:t>.</w:t>
      </w:r>
      <w:r w:rsidRPr="005F2EAC">
        <w:rPr>
          <w:rFonts w:ascii="Arial" w:hAnsi="Arial" w:cs="Arial"/>
          <w:lang w:val="en-US"/>
        </w:rPr>
        <w:t xml:space="preserve"> </w:t>
      </w:r>
      <w:r w:rsidRPr="005B7A74">
        <w:rPr>
          <w:rFonts w:ascii="Arial" w:hAnsi="Arial" w:cs="Arial"/>
          <w:lang w:val="en-US"/>
        </w:rPr>
        <w:t>(</w:t>
      </w:r>
      <w:r w:rsidRPr="005F2EAC">
        <w:rPr>
          <w:rFonts w:ascii="Arial" w:hAnsi="Arial" w:cs="Arial"/>
          <w:lang w:val="en-US"/>
        </w:rPr>
        <w:t>2010</w:t>
      </w:r>
      <w:r w:rsidRPr="005B7A74">
        <w:rPr>
          <w:rFonts w:ascii="Arial" w:hAnsi="Arial" w:cs="Arial"/>
          <w:lang w:val="en-US"/>
        </w:rPr>
        <w:t>)</w:t>
      </w:r>
      <w:r w:rsidRPr="005F2EAC">
        <w:rPr>
          <w:rFonts w:ascii="Arial" w:hAnsi="Arial" w:cs="Arial"/>
          <w:lang w:val="en-US"/>
        </w:rPr>
        <w:t xml:space="preserve"> </w:t>
      </w:r>
      <w:r w:rsidRPr="005B7A74">
        <w:rPr>
          <w:rFonts w:ascii="Arial" w:hAnsi="Arial" w:cs="Arial"/>
          <w:lang w:val="en-US"/>
        </w:rPr>
        <w:t>‘</w:t>
      </w:r>
      <w:r w:rsidRPr="005F2EAC">
        <w:rPr>
          <w:rFonts w:ascii="Arial" w:hAnsi="Arial" w:cs="Arial"/>
          <w:lang w:val="en-US"/>
        </w:rPr>
        <w:t>Meaning not measurement: Using ethnography to bring a deeper understanding to the participant experience of festivals and events</w:t>
      </w:r>
      <w:r w:rsidRPr="005B7A74">
        <w:rPr>
          <w:rFonts w:ascii="Arial" w:hAnsi="Arial" w:cs="Arial"/>
          <w:lang w:val="en-US"/>
        </w:rPr>
        <w:t xml:space="preserve">’, </w:t>
      </w:r>
      <w:r w:rsidRPr="005F2EAC">
        <w:rPr>
          <w:rFonts w:ascii="Arial" w:hAnsi="Arial" w:cs="Arial"/>
          <w:i/>
          <w:lang w:val="en-US"/>
        </w:rPr>
        <w:t>International Journal of Event and Festival Management</w:t>
      </w:r>
      <w:r w:rsidRPr="005B7A74">
        <w:rPr>
          <w:rFonts w:ascii="Arial" w:hAnsi="Arial" w:cs="Arial"/>
          <w:lang w:val="en-US"/>
        </w:rPr>
        <w:t>, 1</w:t>
      </w:r>
      <w:r w:rsidRPr="005F2EAC">
        <w:rPr>
          <w:rFonts w:ascii="Arial" w:hAnsi="Arial" w:cs="Arial"/>
          <w:lang w:val="en-US"/>
        </w:rPr>
        <w:t xml:space="preserve">, 74–85. </w:t>
      </w:r>
    </w:p>
    <w:p w14:paraId="7BDC7C68" w14:textId="77777777" w:rsidR="00D61B87" w:rsidRDefault="00D61B87" w:rsidP="00A75DCB">
      <w:pPr>
        <w:spacing w:line="360" w:lineRule="auto"/>
        <w:rPr>
          <w:rFonts w:ascii="Arial" w:hAnsi="Arial" w:cs="Arial"/>
          <w:lang w:val="en-US"/>
        </w:rPr>
      </w:pPr>
    </w:p>
    <w:p w14:paraId="5B34681A" w14:textId="4173359C" w:rsidR="00A75DCB" w:rsidRPr="005B7A74" w:rsidRDefault="00A75DCB" w:rsidP="00A75DCB">
      <w:pPr>
        <w:spacing w:line="360" w:lineRule="auto"/>
        <w:rPr>
          <w:rFonts w:ascii="Arial" w:hAnsi="Arial" w:cs="Arial"/>
          <w:lang w:val="en-US"/>
        </w:rPr>
      </w:pPr>
      <w:r w:rsidRPr="00D82C53">
        <w:rPr>
          <w:rFonts w:ascii="Arial" w:hAnsi="Arial" w:cs="Arial"/>
          <w:lang w:val="en-US"/>
        </w:rPr>
        <w:t xml:space="preserve">Lehane, T., 2016. </w:t>
      </w:r>
      <w:r w:rsidRPr="00D82C53">
        <w:rPr>
          <w:rFonts w:ascii="Arial" w:hAnsi="Arial" w:cs="Arial"/>
          <w:i/>
          <w:lang w:val="en-US"/>
        </w:rPr>
        <w:t>“Cooling the mark out”: experienced teaching assistants’ perceptions of their work in the inclusion of pupils with special educational needs in mainstream secondary schools</w:t>
      </w:r>
      <w:r w:rsidRPr="00D82C53">
        <w:rPr>
          <w:rFonts w:ascii="Arial" w:hAnsi="Arial" w:cs="Arial"/>
          <w:lang w:val="en-US"/>
        </w:rPr>
        <w:t xml:space="preserve">. Educational Review 68, 4–23. </w:t>
      </w:r>
      <w:hyperlink r:id="rId12" w:history="1">
        <w:r w:rsidRPr="00D82C53">
          <w:rPr>
            <w:rStyle w:val="Hyperlink"/>
            <w:rFonts w:ascii="Arial" w:hAnsi="Arial" w:cs="Arial"/>
            <w:lang w:val="en-US"/>
          </w:rPr>
          <w:t>https://doi.org/10.1080/00131911.2015.1058753</w:t>
        </w:r>
      </w:hyperlink>
    </w:p>
    <w:p w14:paraId="3E2B3491" w14:textId="77777777" w:rsidR="00D61B87" w:rsidRDefault="00D61B87" w:rsidP="00A75DCB">
      <w:pPr>
        <w:spacing w:line="360" w:lineRule="auto"/>
        <w:rPr>
          <w:rFonts w:ascii="Arial" w:hAnsi="Arial" w:cs="Arial"/>
        </w:rPr>
      </w:pPr>
    </w:p>
    <w:p w14:paraId="1AFDC5DC" w14:textId="77777777" w:rsidR="00D61B87" w:rsidRDefault="00A75DCB" w:rsidP="00A75DCB">
      <w:pPr>
        <w:spacing w:line="360" w:lineRule="auto"/>
        <w:rPr>
          <w:rFonts w:ascii="Arial" w:hAnsi="Arial" w:cs="Arial"/>
        </w:rPr>
      </w:pPr>
      <w:r w:rsidRPr="005B7A74">
        <w:rPr>
          <w:rFonts w:ascii="Arial" w:hAnsi="Arial" w:cs="Arial"/>
        </w:rPr>
        <w:t xml:space="preserve">Low, C. (2007) ‘A defence of moderate inclusion and the end of ideology’, in R. </w:t>
      </w:r>
    </w:p>
    <w:p w14:paraId="048A947A" w14:textId="149C4491" w:rsidR="00A75DCB" w:rsidRPr="005B7A74" w:rsidRDefault="00A75DCB" w:rsidP="00A75DCB">
      <w:pPr>
        <w:spacing w:line="360" w:lineRule="auto"/>
        <w:rPr>
          <w:rFonts w:ascii="Arial" w:hAnsi="Arial" w:cs="Arial"/>
        </w:rPr>
      </w:pPr>
      <w:r w:rsidRPr="005B7A74">
        <w:rPr>
          <w:rFonts w:ascii="Arial" w:hAnsi="Arial" w:cs="Arial"/>
        </w:rPr>
        <w:t xml:space="preserve">Cigman. (eds) </w:t>
      </w:r>
      <w:r w:rsidRPr="005B7A74">
        <w:rPr>
          <w:rFonts w:ascii="Arial" w:hAnsi="Arial" w:cs="Arial"/>
          <w:i/>
        </w:rPr>
        <w:t xml:space="preserve">Included or Excluded? The Challenge of the Mainstream for some SEN Children. </w:t>
      </w:r>
      <w:r w:rsidRPr="005B7A74">
        <w:rPr>
          <w:rFonts w:ascii="Arial" w:hAnsi="Arial" w:cs="Arial"/>
        </w:rPr>
        <w:t>Oxon: Routledge, pp. 3-10.</w:t>
      </w:r>
    </w:p>
    <w:p w14:paraId="43FA3FB2" w14:textId="77777777" w:rsidR="00D61B87" w:rsidRDefault="00D61B87" w:rsidP="00A75DCB">
      <w:pPr>
        <w:spacing w:line="360" w:lineRule="auto"/>
        <w:rPr>
          <w:rFonts w:ascii="Arial" w:hAnsi="Arial" w:cs="Arial"/>
        </w:rPr>
      </w:pPr>
    </w:p>
    <w:p w14:paraId="536EB66E" w14:textId="5F2C5D0A" w:rsidR="00A75DCB" w:rsidRPr="005B7A74" w:rsidRDefault="00A75DCB" w:rsidP="00A75DCB">
      <w:pPr>
        <w:spacing w:line="360" w:lineRule="auto"/>
        <w:rPr>
          <w:rFonts w:ascii="Arial" w:hAnsi="Arial" w:cs="Arial"/>
        </w:rPr>
      </w:pPr>
      <w:r w:rsidRPr="00153E15">
        <w:rPr>
          <w:rFonts w:ascii="Arial" w:hAnsi="Arial" w:cs="Arial"/>
        </w:rPr>
        <w:t>McPhail, Graham. (2016). The Fault Lines of Recontextualisation: The Limits of Constructivism in Education. </w:t>
      </w:r>
      <w:r w:rsidRPr="00153E15">
        <w:rPr>
          <w:rFonts w:ascii="Arial" w:hAnsi="Arial" w:cs="Arial"/>
          <w:i/>
          <w:iCs/>
        </w:rPr>
        <w:t>British Educational Research Journal,</w:t>
      </w:r>
      <w:r w:rsidRPr="00153E15">
        <w:rPr>
          <w:rFonts w:ascii="Arial" w:hAnsi="Arial" w:cs="Arial"/>
        </w:rPr>
        <w:t> </w:t>
      </w:r>
      <w:r w:rsidRPr="00153E15">
        <w:rPr>
          <w:rFonts w:ascii="Arial" w:hAnsi="Arial" w:cs="Arial"/>
          <w:i/>
          <w:iCs/>
        </w:rPr>
        <w:t>42</w:t>
      </w:r>
      <w:r w:rsidRPr="00153E15">
        <w:rPr>
          <w:rFonts w:ascii="Arial" w:hAnsi="Arial" w:cs="Arial"/>
        </w:rPr>
        <w:t>(2), 294-313.</w:t>
      </w:r>
    </w:p>
    <w:p w14:paraId="7539443C" w14:textId="77777777" w:rsidR="00D61B87" w:rsidRDefault="00D61B87" w:rsidP="00A75DCB">
      <w:pPr>
        <w:spacing w:line="360" w:lineRule="auto"/>
        <w:rPr>
          <w:rFonts w:ascii="Arial" w:hAnsi="Arial" w:cs="Arial"/>
        </w:rPr>
      </w:pPr>
    </w:p>
    <w:p w14:paraId="595976F2" w14:textId="726A5B30" w:rsidR="00A75DCB" w:rsidRPr="009412F4" w:rsidRDefault="00A75DCB" w:rsidP="00A75DCB">
      <w:pPr>
        <w:spacing w:line="360" w:lineRule="auto"/>
        <w:rPr>
          <w:rFonts w:ascii="Arial" w:hAnsi="Arial" w:cs="Arial"/>
        </w:rPr>
      </w:pPr>
      <w:r w:rsidRPr="009412F4">
        <w:rPr>
          <w:rFonts w:ascii="Arial" w:hAnsi="Arial" w:cs="Arial"/>
        </w:rPr>
        <w:t>Morse, J. M. </w:t>
      </w:r>
      <w:r w:rsidRPr="009412F4">
        <w:rPr>
          <w:rFonts w:ascii="Arial" w:hAnsi="Arial" w:cs="Arial"/>
          <w:i/>
          <w:iCs/>
        </w:rPr>
        <w:t>et al.</w:t>
      </w:r>
      <w:r w:rsidRPr="009412F4">
        <w:rPr>
          <w:rFonts w:ascii="Arial" w:hAnsi="Arial" w:cs="Arial"/>
        </w:rPr>
        <w:t> (2002) ‘Verification Strategies for Establishing Reliability and Validity in Qualitative Research’, </w:t>
      </w:r>
      <w:r w:rsidRPr="009412F4">
        <w:rPr>
          <w:rFonts w:ascii="Arial" w:hAnsi="Arial" w:cs="Arial"/>
          <w:i/>
          <w:iCs/>
        </w:rPr>
        <w:t>International Journal of Qualitative Methods</w:t>
      </w:r>
      <w:r w:rsidRPr="009412F4">
        <w:rPr>
          <w:rFonts w:ascii="Arial" w:hAnsi="Arial" w:cs="Arial"/>
        </w:rPr>
        <w:t>, pp. 13–22.</w:t>
      </w:r>
    </w:p>
    <w:p w14:paraId="40141C56" w14:textId="77777777" w:rsidR="00D61B87" w:rsidRDefault="00D61B87" w:rsidP="00A75DCB">
      <w:pPr>
        <w:spacing w:line="360" w:lineRule="auto"/>
        <w:rPr>
          <w:rFonts w:ascii="Arial" w:hAnsi="Arial" w:cs="Arial"/>
          <w:lang w:val="en-US"/>
        </w:rPr>
      </w:pPr>
    </w:p>
    <w:p w14:paraId="58350BB6" w14:textId="30FB9F1E" w:rsidR="00A75DCB" w:rsidRPr="005B7A74" w:rsidRDefault="00A75DCB" w:rsidP="00A75DCB">
      <w:pPr>
        <w:spacing w:line="360" w:lineRule="auto"/>
        <w:rPr>
          <w:rFonts w:ascii="Arial" w:hAnsi="Arial" w:cs="Arial"/>
          <w:lang w:val="en-US"/>
        </w:rPr>
      </w:pPr>
      <w:r w:rsidRPr="002A78F6">
        <w:rPr>
          <w:rFonts w:ascii="Arial" w:hAnsi="Arial" w:cs="Arial"/>
          <w:lang w:val="en-US"/>
        </w:rPr>
        <w:t>Mortensen, D.</w:t>
      </w:r>
      <w:r w:rsidRPr="005B7A74">
        <w:rPr>
          <w:rFonts w:ascii="Arial" w:hAnsi="Arial" w:cs="Arial"/>
          <w:lang w:val="en-US"/>
        </w:rPr>
        <w:t xml:space="preserve"> (2019)</w:t>
      </w:r>
      <w:r w:rsidRPr="002A78F6">
        <w:rPr>
          <w:rFonts w:ascii="Arial" w:hAnsi="Arial" w:cs="Arial"/>
          <w:lang w:val="en-US"/>
        </w:rPr>
        <w:t xml:space="preserve"> </w:t>
      </w:r>
      <w:r w:rsidRPr="002A78F6">
        <w:rPr>
          <w:rFonts w:ascii="Arial" w:hAnsi="Arial" w:cs="Arial"/>
          <w:i/>
          <w:lang w:val="en-US"/>
        </w:rPr>
        <w:t>How to Do a Thematic Analysis of User Interviews</w:t>
      </w:r>
      <w:r w:rsidRPr="005B7A74">
        <w:rPr>
          <w:rFonts w:ascii="Arial" w:hAnsi="Arial" w:cs="Arial"/>
          <w:lang w:val="en-US"/>
        </w:rPr>
        <w:t xml:space="preserve">. </w:t>
      </w:r>
      <w:hyperlink r:id="rId13" w:history="1">
        <w:r w:rsidRPr="002A78F6">
          <w:rPr>
            <w:rStyle w:val="Hyperlink"/>
            <w:rFonts w:ascii="Arial" w:hAnsi="Arial" w:cs="Arial"/>
            <w:lang w:val="en-US"/>
          </w:rPr>
          <w:t>https://www.interaction-design.org/literature/article/how-to-do-a-thematic-analysis-of-user-interviews</w:t>
        </w:r>
      </w:hyperlink>
      <w:r w:rsidRPr="005B7A74">
        <w:rPr>
          <w:rFonts w:ascii="Arial" w:hAnsi="Arial" w:cs="Arial"/>
          <w:lang w:val="en-US"/>
        </w:rPr>
        <w:t xml:space="preserve"> </w:t>
      </w:r>
      <w:r w:rsidRPr="002A78F6">
        <w:rPr>
          <w:rFonts w:ascii="Arial" w:hAnsi="Arial" w:cs="Arial"/>
          <w:lang w:val="en-US"/>
        </w:rPr>
        <w:t>(</w:t>
      </w:r>
      <w:r w:rsidRPr="005B7A74">
        <w:rPr>
          <w:rFonts w:ascii="Arial" w:hAnsi="Arial" w:cs="Arial"/>
          <w:lang w:val="en-US"/>
        </w:rPr>
        <w:t>A</w:t>
      </w:r>
      <w:r w:rsidRPr="002A78F6">
        <w:rPr>
          <w:rFonts w:ascii="Arial" w:hAnsi="Arial" w:cs="Arial"/>
          <w:lang w:val="en-US"/>
        </w:rPr>
        <w:t xml:space="preserve">ccessed </w:t>
      </w:r>
      <w:r w:rsidRPr="005B7A74">
        <w:rPr>
          <w:rFonts w:ascii="Arial" w:hAnsi="Arial" w:cs="Arial"/>
          <w:lang w:val="en-US"/>
        </w:rPr>
        <w:t>0</w:t>
      </w:r>
      <w:r w:rsidRPr="002A78F6">
        <w:rPr>
          <w:rFonts w:ascii="Arial" w:hAnsi="Arial" w:cs="Arial"/>
          <w:lang w:val="en-US"/>
        </w:rPr>
        <w:t>1</w:t>
      </w:r>
      <w:r w:rsidRPr="005B7A74">
        <w:rPr>
          <w:rFonts w:ascii="Arial" w:hAnsi="Arial" w:cs="Arial"/>
          <w:lang w:val="en-US"/>
        </w:rPr>
        <w:t>/01/</w:t>
      </w:r>
      <w:r w:rsidRPr="002A78F6">
        <w:rPr>
          <w:rFonts w:ascii="Arial" w:hAnsi="Arial" w:cs="Arial"/>
          <w:lang w:val="en-US"/>
        </w:rPr>
        <w:t>19).</w:t>
      </w:r>
    </w:p>
    <w:p w14:paraId="534F2C65" w14:textId="77777777" w:rsidR="00D61B87" w:rsidRDefault="00D61B87" w:rsidP="00A75DCB">
      <w:pPr>
        <w:spacing w:line="360" w:lineRule="auto"/>
        <w:rPr>
          <w:rFonts w:ascii="Arial" w:hAnsi="Arial" w:cs="Arial"/>
        </w:rPr>
      </w:pPr>
    </w:p>
    <w:p w14:paraId="060F313E" w14:textId="5E8FF24C" w:rsidR="00A75DCB" w:rsidRPr="005B7A74" w:rsidRDefault="00A75DCB" w:rsidP="00A75DCB">
      <w:pPr>
        <w:spacing w:line="360" w:lineRule="auto"/>
        <w:rPr>
          <w:rFonts w:ascii="Arial" w:hAnsi="Arial" w:cs="Arial"/>
        </w:rPr>
      </w:pPr>
      <w:r w:rsidRPr="005B7A74">
        <w:rPr>
          <w:rFonts w:ascii="Arial" w:hAnsi="Arial" w:cs="Arial"/>
        </w:rPr>
        <w:t xml:space="preserve">National Autistic Society. (2016) </w:t>
      </w:r>
      <w:r w:rsidRPr="005B7A74">
        <w:rPr>
          <w:rFonts w:ascii="Arial" w:hAnsi="Arial" w:cs="Arial"/>
          <w:i/>
        </w:rPr>
        <w:t xml:space="preserve">About Autism. </w:t>
      </w:r>
      <w:hyperlink r:id="rId14" w:history="1">
        <w:r w:rsidRPr="005B7A74">
          <w:rPr>
            <w:rStyle w:val="Hyperlink"/>
            <w:rFonts w:ascii="Arial" w:hAnsi="Arial" w:cs="Arial"/>
          </w:rPr>
          <w:t>https://www.autism.org.uk/</w:t>
        </w:r>
      </w:hyperlink>
      <w:r w:rsidRPr="005B7A74">
        <w:rPr>
          <w:rFonts w:ascii="Arial" w:hAnsi="Arial" w:cs="Arial"/>
        </w:rPr>
        <w:t xml:space="preserve"> (Accessed: 08/01/2019). </w:t>
      </w:r>
    </w:p>
    <w:p w14:paraId="0FE0CF20" w14:textId="77777777" w:rsidR="00A75DCB" w:rsidRPr="005B7A74" w:rsidRDefault="00A75DCB" w:rsidP="00A75DCB">
      <w:pPr>
        <w:spacing w:line="360" w:lineRule="auto"/>
        <w:rPr>
          <w:rFonts w:ascii="Arial" w:hAnsi="Arial" w:cs="Arial"/>
        </w:rPr>
      </w:pPr>
      <w:r w:rsidRPr="005B7A74">
        <w:rPr>
          <w:rFonts w:ascii="Arial" w:hAnsi="Arial" w:cs="Arial"/>
        </w:rPr>
        <w:lastRenderedPageBreak/>
        <w:t xml:space="preserve">Nind, M., Sheehy, K. and Simmons, K. (2003) </w:t>
      </w:r>
      <w:r w:rsidRPr="005B7A74">
        <w:rPr>
          <w:rFonts w:ascii="Arial" w:hAnsi="Arial" w:cs="Arial"/>
          <w:i/>
        </w:rPr>
        <w:t>Inclusive Education: Learners and Learning Contexts</w:t>
      </w:r>
      <w:r w:rsidRPr="005B7A74">
        <w:rPr>
          <w:rFonts w:ascii="Arial" w:hAnsi="Arial" w:cs="Arial"/>
        </w:rPr>
        <w:t xml:space="preserve">. London: David Fulton Publishers Ltd. </w:t>
      </w:r>
    </w:p>
    <w:p w14:paraId="4B0EB9F3" w14:textId="77777777" w:rsidR="00D61B87" w:rsidRDefault="00D61B87" w:rsidP="00A75DCB">
      <w:pPr>
        <w:spacing w:line="360" w:lineRule="auto"/>
        <w:rPr>
          <w:rFonts w:ascii="Arial" w:hAnsi="Arial" w:cs="Arial"/>
        </w:rPr>
      </w:pPr>
    </w:p>
    <w:p w14:paraId="3E76A98F" w14:textId="1F66EFEA" w:rsidR="00A75DCB" w:rsidRPr="005F2EAC" w:rsidRDefault="00A75DCB" w:rsidP="00A75DCB">
      <w:pPr>
        <w:spacing w:line="360" w:lineRule="auto"/>
        <w:rPr>
          <w:rFonts w:ascii="Arial" w:hAnsi="Arial" w:cs="Arial"/>
        </w:rPr>
      </w:pPr>
      <w:r w:rsidRPr="005F2EAC">
        <w:rPr>
          <w:rFonts w:ascii="Arial" w:hAnsi="Arial" w:cs="Arial"/>
        </w:rPr>
        <w:t>Perlmutter, David D. (2015). In Defense of Ethnography. </w:t>
      </w:r>
      <w:r w:rsidRPr="005F2EAC">
        <w:rPr>
          <w:rFonts w:ascii="Arial" w:hAnsi="Arial" w:cs="Arial"/>
          <w:i/>
          <w:iCs/>
        </w:rPr>
        <w:t>Chronicle of Higher Education,</w:t>
      </w:r>
      <w:r w:rsidRPr="005F2EAC">
        <w:rPr>
          <w:rFonts w:ascii="Arial" w:hAnsi="Arial" w:cs="Arial"/>
        </w:rPr>
        <w:t> </w:t>
      </w:r>
      <w:r w:rsidRPr="005F2EAC">
        <w:rPr>
          <w:rFonts w:ascii="Arial" w:hAnsi="Arial" w:cs="Arial"/>
          <w:i/>
          <w:iCs/>
        </w:rPr>
        <w:t>61</w:t>
      </w:r>
      <w:r w:rsidRPr="005F2EAC">
        <w:rPr>
          <w:rFonts w:ascii="Arial" w:hAnsi="Arial" w:cs="Arial"/>
        </w:rPr>
        <w:t>(40), 1.</w:t>
      </w:r>
    </w:p>
    <w:p w14:paraId="222A4EF1" w14:textId="77777777" w:rsidR="00D61B87" w:rsidRDefault="00D61B87" w:rsidP="00A75DCB">
      <w:pPr>
        <w:spacing w:line="360" w:lineRule="auto"/>
        <w:rPr>
          <w:rFonts w:ascii="Arial" w:hAnsi="Arial" w:cs="Arial"/>
        </w:rPr>
      </w:pPr>
    </w:p>
    <w:p w14:paraId="6953AFDC" w14:textId="0F00863B" w:rsidR="00A75DCB" w:rsidRPr="005B7A74" w:rsidRDefault="00A75DCB" w:rsidP="00A75DCB">
      <w:pPr>
        <w:spacing w:line="360" w:lineRule="auto"/>
        <w:rPr>
          <w:rFonts w:ascii="Arial" w:hAnsi="Arial" w:cs="Arial"/>
        </w:rPr>
      </w:pPr>
      <w:r w:rsidRPr="005B7A74">
        <w:rPr>
          <w:rFonts w:ascii="Arial" w:hAnsi="Arial" w:cs="Arial"/>
        </w:rPr>
        <w:t xml:space="preserve">Punch, K. and Oancea, A. (2014) </w:t>
      </w:r>
      <w:r w:rsidRPr="005B7A74">
        <w:rPr>
          <w:rFonts w:ascii="Arial" w:hAnsi="Arial" w:cs="Arial"/>
          <w:i/>
        </w:rPr>
        <w:t xml:space="preserve">Introduction to Research Methods in Education. </w:t>
      </w:r>
      <w:r w:rsidRPr="005B7A74">
        <w:rPr>
          <w:rFonts w:ascii="Arial" w:hAnsi="Arial" w:cs="Arial"/>
        </w:rPr>
        <w:t xml:space="preserve">London: SAGE Publications Ltd. </w:t>
      </w:r>
    </w:p>
    <w:p w14:paraId="7CB3DCAB" w14:textId="77777777" w:rsidR="00D61B87" w:rsidRDefault="00D61B87" w:rsidP="00A75DCB">
      <w:pPr>
        <w:spacing w:line="360" w:lineRule="auto"/>
        <w:rPr>
          <w:rFonts w:ascii="Arial" w:hAnsi="Arial" w:cs="Arial"/>
        </w:rPr>
      </w:pPr>
    </w:p>
    <w:p w14:paraId="4A8E6DC1" w14:textId="4C232E4B" w:rsidR="00A75DCB" w:rsidRPr="005B7A74" w:rsidRDefault="00A75DCB" w:rsidP="00A75DCB">
      <w:pPr>
        <w:spacing w:line="360" w:lineRule="auto"/>
        <w:rPr>
          <w:rFonts w:ascii="Arial" w:hAnsi="Arial" w:cs="Arial"/>
        </w:rPr>
      </w:pPr>
      <w:r w:rsidRPr="005B7A74">
        <w:rPr>
          <w:rFonts w:ascii="Arial" w:hAnsi="Arial" w:cs="Arial"/>
        </w:rPr>
        <w:t xml:space="preserve">Reid, G. (2005) </w:t>
      </w:r>
      <w:r w:rsidRPr="005B7A74">
        <w:rPr>
          <w:rFonts w:ascii="Arial" w:hAnsi="Arial" w:cs="Arial"/>
          <w:i/>
        </w:rPr>
        <w:t xml:space="preserve">Learning Styles and Inclusion. </w:t>
      </w:r>
      <w:r w:rsidRPr="005B7A74">
        <w:rPr>
          <w:rFonts w:ascii="Arial" w:hAnsi="Arial" w:cs="Arial"/>
        </w:rPr>
        <w:t xml:space="preserve">London: Paul Chapman Publishing. </w:t>
      </w:r>
    </w:p>
    <w:p w14:paraId="0809DA8F" w14:textId="77777777" w:rsidR="00D61B87" w:rsidRDefault="00D61B87" w:rsidP="00A75DCB">
      <w:pPr>
        <w:spacing w:line="360" w:lineRule="auto"/>
        <w:rPr>
          <w:rFonts w:ascii="Arial" w:hAnsi="Arial" w:cs="Arial"/>
          <w:lang w:val="en-US"/>
        </w:rPr>
      </w:pPr>
    </w:p>
    <w:p w14:paraId="55154EFE" w14:textId="1B257BC4" w:rsidR="00A75DCB" w:rsidRPr="00F55F12" w:rsidRDefault="00A75DCB" w:rsidP="00A75DCB">
      <w:pPr>
        <w:spacing w:line="360" w:lineRule="auto"/>
        <w:rPr>
          <w:rFonts w:ascii="Arial" w:hAnsi="Arial" w:cs="Arial"/>
          <w:lang w:val="en-US"/>
        </w:rPr>
      </w:pPr>
      <w:r w:rsidRPr="00F55F12">
        <w:rPr>
          <w:rFonts w:ascii="Arial" w:hAnsi="Arial" w:cs="Arial"/>
          <w:lang w:val="en-US"/>
        </w:rPr>
        <w:t>Riddell, S., 2002. Policy and Practice in Special Educational Needs. Dunedin Academic Press, Edinbur</w:t>
      </w:r>
      <w:r w:rsidRPr="005B7A74">
        <w:rPr>
          <w:rFonts w:ascii="Arial" w:hAnsi="Arial" w:cs="Arial"/>
          <w:lang w:val="en-US"/>
        </w:rPr>
        <w:t>g</w:t>
      </w:r>
      <w:r w:rsidRPr="00F55F12">
        <w:rPr>
          <w:rFonts w:ascii="Arial" w:hAnsi="Arial" w:cs="Arial"/>
          <w:lang w:val="en-US"/>
        </w:rPr>
        <w:t>h.</w:t>
      </w:r>
    </w:p>
    <w:p w14:paraId="439E6831" w14:textId="77777777" w:rsidR="00D61B87" w:rsidRDefault="00D61B87" w:rsidP="00A75DCB">
      <w:pPr>
        <w:spacing w:line="360" w:lineRule="auto"/>
        <w:rPr>
          <w:rFonts w:ascii="Arial" w:hAnsi="Arial" w:cs="Arial"/>
        </w:rPr>
      </w:pPr>
    </w:p>
    <w:p w14:paraId="2D8443DC" w14:textId="7D1256F1" w:rsidR="00A75DCB" w:rsidRPr="005B7A74" w:rsidRDefault="00A75DCB" w:rsidP="00A75DCB">
      <w:pPr>
        <w:spacing w:line="360" w:lineRule="auto"/>
        <w:rPr>
          <w:rFonts w:ascii="Arial" w:hAnsi="Arial" w:cs="Arial"/>
        </w:rPr>
      </w:pPr>
      <w:r w:rsidRPr="005B7A74">
        <w:rPr>
          <w:rFonts w:ascii="Arial" w:hAnsi="Arial" w:cs="Arial"/>
        </w:rPr>
        <w:t>Stakes, R. and Hornby, G. (2000)</w:t>
      </w:r>
      <w:r w:rsidRPr="005B7A74">
        <w:rPr>
          <w:rFonts w:ascii="Arial" w:hAnsi="Arial" w:cs="Arial"/>
          <w:i/>
        </w:rPr>
        <w:t xml:space="preserve"> Meeting Special Needs in Mainstream Schools</w:t>
      </w:r>
      <w:r w:rsidRPr="005B7A74">
        <w:rPr>
          <w:rFonts w:ascii="Arial" w:hAnsi="Arial" w:cs="Arial"/>
        </w:rPr>
        <w:t xml:space="preserve">. London: David Fulton Publishers Ltd. </w:t>
      </w:r>
    </w:p>
    <w:p w14:paraId="12929E22" w14:textId="77777777" w:rsidR="00D61B87" w:rsidRDefault="00D61B87" w:rsidP="00A75DCB">
      <w:pPr>
        <w:spacing w:line="360" w:lineRule="auto"/>
        <w:rPr>
          <w:rFonts w:ascii="Arial" w:hAnsi="Arial" w:cs="Arial"/>
        </w:rPr>
      </w:pPr>
    </w:p>
    <w:p w14:paraId="462C23BE" w14:textId="2F0FF765" w:rsidR="00A75DCB" w:rsidRPr="005B7A74" w:rsidRDefault="00A75DCB" w:rsidP="00A75DCB">
      <w:pPr>
        <w:spacing w:line="360" w:lineRule="auto"/>
        <w:rPr>
          <w:rFonts w:ascii="Arial" w:hAnsi="Arial" w:cs="Arial"/>
        </w:rPr>
      </w:pPr>
      <w:r w:rsidRPr="005B7A74">
        <w:rPr>
          <w:rFonts w:ascii="Arial" w:hAnsi="Arial" w:cs="Arial"/>
        </w:rPr>
        <w:t xml:space="preserve">Steffe, L and Gale, J. (eds.) (1995) </w:t>
      </w:r>
      <w:r w:rsidRPr="005B7A74">
        <w:rPr>
          <w:rFonts w:ascii="Arial" w:hAnsi="Arial" w:cs="Arial"/>
          <w:i/>
        </w:rPr>
        <w:t xml:space="preserve">Constructivism in Education. </w:t>
      </w:r>
      <w:r w:rsidRPr="005B7A74">
        <w:rPr>
          <w:rFonts w:ascii="Arial" w:hAnsi="Arial" w:cs="Arial"/>
        </w:rPr>
        <w:t>New Jersey: Lawrence Erlbaum Associates.</w:t>
      </w:r>
    </w:p>
    <w:p w14:paraId="4BBFD5B8" w14:textId="77777777" w:rsidR="00D61B87" w:rsidRDefault="00D61B87" w:rsidP="00A75DCB">
      <w:pPr>
        <w:spacing w:line="360" w:lineRule="auto"/>
        <w:rPr>
          <w:rFonts w:ascii="Arial" w:hAnsi="Arial" w:cs="Arial"/>
        </w:rPr>
      </w:pPr>
    </w:p>
    <w:p w14:paraId="2663FB2E" w14:textId="1DC939EC" w:rsidR="00A75DCB" w:rsidRPr="00D246F2" w:rsidRDefault="00A75DCB" w:rsidP="00A75DCB">
      <w:pPr>
        <w:spacing w:line="360" w:lineRule="auto"/>
        <w:rPr>
          <w:rFonts w:ascii="Arial" w:hAnsi="Arial" w:cs="Arial"/>
        </w:rPr>
      </w:pPr>
      <w:r w:rsidRPr="00D246F2">
        <w:rPr>
          <w:rFonts w:ascii="Arial" w:hAnsi="Arial" w:cs="Arial"/>
        </w:rPr>
        <w:t>The University of Auckland. (2019). </w:t>
      </w:r>
      <w:r w:rsidRPr="00D246F2">
        <w:rPr>
          <w:rFonts w:ascii="Arial" w:hAnsi="Arial" w:cs="Arial"/>
          <w:i/>
          <w:iCs/>
        </w:rPr>
        <w:t>Questions about thematic analysis - The University of Auckland</w:t>
      </w:r>
      <w:r w:rsidRPr="00D246F2">
        <w:rPr>
          <w:rFonts w:ascii="Arial" w:hAnsi="Arial" w:cs="Arial"/>
        </w:rPr>
        <w:t>. [online] Available at: https://www.psych.auckland.ac.nz/en/about/our-research/research-groups/thematic-analysis/frequently-asked-questions-8.html [Accessed 8 Jan. 2019].</w:t>
      </w:r>
    </w:p>
    <w:p w14:paraId="7FF6AAA3" w14:textId="77777777" w:rsidR="00D61B87" w:rsidRDefault="00D61B87" w:rsidP="00A75DCB">
      <w:pPr>
        <w:spacing w:line="360" w:lineRule="auto"/>
        <w:rPr>
          <w:rFonts w:ascii="Arial" w:hAnsi="Arial" w:cs="Arial"/>
        </w:rPr>
      </w:pPr>
    </w:p>
    <w:p w14:paraId="64A7CE4E" w14:textId="1976DC85" w:rsidR="00A75DCB" w:rsidRPr="00743CAD" w:rsidRDefault="00A75DCB" w:rsidP="00A75DCB">
      <w:pPr>
        <w:spacing w:line="360" w:lineRule="auto"/>
        <w:rPr>
          <w:rFonts w:ascii="Arial" w:hAnsi="Arial" w:cs="Arial"/>
        </w:rPr>
      </w:pPr>
      <w:r w:rsidRPr="00743CAD">
        <w:rPr>
          <w:rFonts w:ascii="Arial" w:hAnsi="Arial" w:cs="Arial"/>
        </w:rPr>
        <w:t>United Kingdom Government (1976). </w:t>
      </w:r>
      <w:r w:rsidRPr="00743CAD">
        <w:rPr>
          <w:rFonts w:ascii="Arial" w:hAnsi="Arial" w:cs="Arial"/>
          <w:i/>
          <w:iCs/>
        </w:rPr>
        <w:t>Education Act 1976</w:t>
      </w:r>
      <w:r w:rsidRPr="00743CAD">
        <w:rPr>
          <w:rFonts w:ascii="Arial" w:hAnsi="Arial" w:cs="Arial"/>
        </w:rPr>
        <w:t>. Crown Copyright.</w:t>
      </w:r>
    </w:p>
    <w:p w14:paraId="6E73003D" w14:textId="77777777" w:rsidR="00D61B87" w:rsidRDefault="00D61B87" w:rsidP="00A75DCB">
      <w:pPr>
        <w:spacing w:line="360" w:lineRule="auto"/>
        <w:rPr>
          <w:rFonts w:ascii="Arial" w:hAnsi="Arial" w:cs="Arial"/>
        </w:rPr>
      </w:pPr>
    </w:p>
    <w:p w14:paraId="14A261D4" w14:textId="34FD24A1" w:rsidR="00A75DCB" w:rsidRPr="008918CB" w:rsidRDefault="00A75DCB" w:rsidP="00A75DCB">
      <w:pPr>
        <w:spacing w:line="360" w:lineRule="auto"/>
        <w:rPr>
          <w:rFonts w:ascii="Arial" w:hAnsi="Arial" w:cs="Arial"/>
        </w:rPr>
      </w:pPr>
      <w:r w:rsidRPr="008918CB">
        <w:rPr>
          <w:rFonts w:ascii="Arial" w:hAnsi="Arial" w:cs="Arial"/>
        </w:rPr>
        <w:t>United Kingdom Government (1996). </w:t>
      </w:r>
      <w:r w:rsidRPr="008918CB">
        <w:rPr>
          <w:rFonts w:ascii="Arial" w:hAnsi="Arial" w:cs="Arial"/>
          <w:i/>
          <w:iCs/>
        </w:rPr>
        <w:t>Education Act 1996</w:t>
      </w:r>
      <w:r w:rsidRPr="008918CB">
        <w:rPr>
          <w:rFonts w:ascii="Arial" w:hAnsi="Arial" w:cs="Arial"/>
        </w:rPr>
        <w:t>. Crown Copyright.</w:t>
      </w:r>
    </w:p>
    <w:p w14:paraId="58B50D88" w14:textId="77777777" w:rsidR="00D61B87" w:rsidRDefault="00D61B87" w:rsidP="00A75DCB">
      <w:pPr>
        <w:spacing w:line="360" w:lineRule="auto"/>
        <w:rPr>
          <w:rFonts w:ascii="Arial" w:hAnsi="Arial" w:cs="Arial"/>
        </w:rPr>
      </w:pPr>
    </w:p>
    <w:p w14:paraId="348FAD2D" w14:textId="4CDD1680" w:rsidR="00A75DCB" w:rsidRPr="00D82C53" w:rsidRDefault="00A75DCB" w:rsidP="00A75DCB">
      <w:pPr>
        <w:spacing w:line="360" w:lineRule="auto"/>
        <w:rPr>
          <w:rFonts w:ascii="Arial" w:hAnsi="Arial" w:cs="Arial"/>
        </w:rPr>
      </w:pPr>
      <w:r w:rsidRPr="00D82C53">
        <w:rPr>
          <w:rFonts w:ascii="Arial" w:hAnsi="Arial" w:cs="Arial"/>
        </w:rPr>
        <w:t>United Kingdom Government (2010). </w:t>
      </w:r>
      <w:r w:rsidRPr="00D82C53">
        <w:rPr>
          <w:rFonts w:ascii="Arial" w:hAnsi="Arial" w:cs="Arial"/>
          <w:i/>
          <w:iCs/>
        </w:rPr>
        <w:t>The Equality Act 2010</w:t>
      </w:r>
      <w:r w:rsidRPr="00D82C53">
        <w:rPr>
          <w:rFonts w:ascii="Arial" w:hAnsi="Arial" w:cs="Arial"/>
        </w:rPr>
        <w:t>. Crown Copyright.</w:t>
      </w:r>
    </w:p>
    <w:p w14:paraId="69F577AF" w14:textId="77777777" w:rsidR="00D61B87" w:rsidRDefault="00D61B87" w:rsidP="00A75DCB">
      <w:pPr>
        <w:spacing w:line="360" w:lineRule="auto"/>
        <w:rPr>
          <w:rFonts w:ascii="Arial" w:hAnsi="Arial" w:cs="Arial"/>
        </w:rPr>
      </w:pPr>
    </w:p>
    <w:p w14:paraId="06F362CE" w14:textId="34D4FCDD" w:rsidR="00A75DCB" w:rsidRDefault="00A75DCB" w:rsidP="00A75DCB">
      <w:pPr>
        <w:spacing w:line="360" w:lineRule="auto"/>
        <w:rPr>
          <w:rFonts w:ascii="Arial" w:hAnsi="Arial" w:cs="Arial"/>
        </w:rPr>
      </w:pPr>
      <w:r w:rsidRPr="00A75DCB">
        <w:rPr>
          <w:rFonts w:ascii="Arial" w:hAnsi="Arial" w:cs="Arial"/>
        </w:rPr>
        <w:t>University of Hawai'i. (2019). </w:t>
      </w:r>
      <w:r w:rsidRPr="00A75DCB">
        <w:rPr>
          <w:rFonts w:ascii="Arial" w:hAnsi="Arial" w:cs="Arial"/>
          <w:i/>
          <w:iCs/>
        </w:rPr>
        <w:t>Interview Schedule Sample Template</w:t>
      </w:r>
      <w:r w:rsidRPr="00A75DCB">
        <w:rPr>
          <w:rFonts w:ascii="Arial" w:hAnsi="Arial" w:cs="Arial"/>
        </w:rPr>
        <w:t>. [online] Available at: https://www.hawaii.edu/mauispeech/pdf/interviewschedule.pdf [Accessed 11 Jan. 2019].</w:t>
      </w:r>
    </w:p>
    <w:p w14:paraId="422228F1" w14:textId="77777777" w:rsidR="00A75DCB" w:rsidRPr="005B7A74" w:rsidRDefault="00A75DCB" w:rsidP="00A75DCB">
      <w:pPr>
        <w:spacing w:line="360" w:lineRule="auto"/>
        <w:rPr>
          <w:rFonts w:ascii="Arial" w:hAnsi="Arial" w:cs="Arial"/>
          <w:lang w:val="en-US"/>
        </w:rPr>
      </w:pPr>
      <w:r w:rsidRPr="005B7A74">
        <w:rPr>
          <w:rFonts w:ascii="Arial" w:hAnsi="Arial" w:cs="Arial"/>
          <w:lang w:val="en-US"/>
        </w:rPr>
        <w:lastRenderedPageBreak/>
        <w:t xml:space="preserve">University of Portsmouth. (2010) </w:t>
      </w:r>
      <w:r w:rsidRPr="005B7A74">
        <w:rPr>
          <w:rFonts w:ascii="Arial" w:hAnsi="Arial" w:cs="Arial"/>
          <w:i/>
          <w:lang w:val="en-US"/>
        </w:rPr>
        <w:t xml:space="preserve">Advantages and Disadvantages of Different Types of Interview Structure. </w:t>
      </w:r>
      <w:hyperlink r:id="rId15" w:history="1">
        <w:r w:rsidRPr="005B7A74">
          <w:rPr>
            <w:rStyle w:val="Hyperlink"/>
            <w:rFonts w:ascii="Arial" w:hAnsi="Arial" w:cs="Arial"/>
            <w:lang w:val="en-US"/>
          </w:rPr>
          <w:t>http://compass.port.ac.uk/UoP/file/d8a7aedc-be56-461b-85e8-ae38ccf49670/1/Interviews_IMSLRN.zip/page_03.htm</w:t>
        </w:r>
      </w:hyperlink>
      <w:r w:rsidRPr="005B7A74">
        <w:rPr>
          <w:rFonts w:ascii="Arial" w:hAnsi="Arial" w:cs="Arial"/>
          <w:lang w:val="en-US"/>
        </w:rPr>
        <w:t xml:space="preserve"> (Accessed: 08/01/2019). </w:t>
      </w:r>
    </w:p>
    <w:p w14:paraId="7C5C4025" w14:textId="77777777" w:rsidR="00D61B87" w:rsidRDefault="00D61B87" w:rsidP="00A75DCB">
      <w:pPr>
        <w:spacing w:line="360" w:lineRule="auto"/>
        <w:rPr>
          <w:rFonts w:ascii="Arial" w:hAnsi="Arial" w:cs="Arial"/>
        </w:rPr>
      </w:pPr>
    </w:p>
    <w:p w14:paraId="3389708E" w14:textId="08FD66C5" w:rsidR="00A75DCB" w:rsidRPr="00D246F2" w:rsidRDefault="00A75DCB" w:rsidP="00A75DCB">
      <w:pPr>
        <w:spacing w:line="360" w:lineRule="auto"/>
        <w:rPr>
          <w:rFonts w:ascii="Arial" w:hAnsi="Arial" w:cs="Arial"/>
        </w:rPr>
      </w:pPr>
      <w:r w:rsidRPr="00D246F2">
        <w:rPr>
          <w:rFonts w:ascii="Arial" w:hAnsi="Arial" w:cs="Arial"/>
        </w:rPr>
        <w:t>University of Wales Trinity Saint David. (2019). </w:t>
      </w:r>
      <w:r w:rsidRPr="00D246F2">
        <w:rPr>
          <w:rFonts w:ascii="Arial" w:hAnsi="Arial" w:cs="Arial"/>
          <w:i/>
          <w:iCs/>
        </w:rPr>
        <w:t>Research Integrity and Ethics</w:t>
      </w:r>
      <w:r w:rsidRPr="00D246F2">
        <w:rPr>
          <w:rFonts w:ascii="Arial" w:hAnsi="Arial" w:cs="Arial"/>
        </w:rPr>
        <w:t>. [online] Available at: https://www.uwtsd.ac.uk/research/research-ethics/ [Accessed 8 Jan. 2019].</w:t>
      </w:r>
    </w:p>
    <w:p w14:paraId="31A265B8" w14:textId="77777777" w:rsidR="00D61B87" w:rsidRDefault="00D61B87" w:rsidP="00A75DCB">
      <w:pPr>
        <w:spacing w:line="360" w:lineRule="auto"/>
        <w:rPr>
          <w:rFonts w:ascii="Arial" w:hAnsi="Arial" w:cs="Arial"/>
        </w:rPr>
      </w:pPr>
    </w:p>
    <w:p w14:paraId="3AAFCA9B" w14:textId="7A15CE90" w:rsidR="00A75DCB" w:rsidRPr="005B7A74" w:rsidRDefault="00A75DCB" w:rsidP="00A75DCB">
      <w:pPr>
        <w:spacing w:line="360" w:lineRule="auto"/>
        <w:rPr>
          <w:rFonts w:ascii="Arial" w:hAnsi="Arial" w:cs="Arial"/>
        </w:rPr>
      </w:pPr>
      <w:r w:rsidRPr="005B7A74">
        <w:rPr>
          <w:rFonts w:ascii="Arial" w:hAnsi="Arial" w:cs="Arial"/>
        </w:rPr>
        <w:t xml:space="preserve">Wang Lan, H. (2009) ‘Should All Students with Special Educational Needs (SEN) Be Included in Mainstream Education Provision? – A Critical Analysis’ </w:t>
      </w:r>
      <w:r w:rsidRPr="005B7A74">
        <w:rPr>
          <w:rFonts w:ascii="Arial" w:hAnsi="Arial" w:cs="Arial"/>
          <w:i/>
        </w:rPr>
        <w:t xml:space="preserve">International Education Studies, </w:t>
      </w:r>
      <w:r w:rsidRPr="005B7A74">
        <w:rPr>
          <w:rFonts w:ascii="Arial" w:hAnsi="Arial" w:cs="Arial"/>
        </w:rPr>
        <w:t xml:space="preserve">2(4), (November), pp. 154-159. </w:t>
      </w:r>
    </w:p>
    <w:p w14:paraId="31E20962" w14:textId="77777777" w:rsidR="00D61B87" w:rsidRDefault="00D61B87" w:rsidP="00A75DCB">
      <w:pPr>
        <w:spacing w:line="360" w:lineRule="auto"/>
        <w:rPr>
          <w:rFonts w:ascii="Arial" w:hAnsi="Arial" w:cs="Arial"/>
        </w:rPr>
      </w:pPr>
    </w:p>
    <w:p w14:paraId="04FC800B" w14:textId="3E2523FA" w:rsidR="00A75DCB" w:rsidRPr="000E72B4" w:rsidRDefault="00A75DCB" w:rsidP="00A75DCB">
      <w:pPr>
        <w:spacing w:line="360" w:lineRule="auto"/>
        <w:rPr>
          <w:rFonts w:ascii="Arial" w:hAnsi="Arial" w:cs="Arial"/>
        </w:rPr>
      </w:pPr>
      <w:r w:rsidRPr="000E72B4">
        <w:rPr>
          <w:rFonts w:ascii="Arial" w:hAnsi="Arial" w:cs="Arial"/>
        </w:rPr>
        <w:t>Warnock, H. (1978). </w:t>
      </w:r>
      <w:r w:rsidRPr="000E72B4">
        <w:rPr>
          <w:rFonts w:ascii="Arial" w:hAnsi="Arial" w:cs="Arial"/>
          <w:i/>
          <w:iCs/>
        </w:rPr>
        <w:t>Warnock Report: Special Educational Needs</w:t>
      </w:r>
      <w:r w:rsidRPr="000E72B4">
        <w:rPr>
          <w:rFonts w:ascii="Arial" w:hAnsi="Arial" w:cs="Arial"/>
        </w:rPr>
        <w:t>. London: Crown Copyright.</w:t>
      </w:r>
    </w:p>
    <w:p w14:paraId="4C5ED90D" w14:textId="77777777" w:rsidR="00D61B87" w:rsidRDefault="00D61B87" w:rsidP="00A75DCB">
      <w:pPr>
        <w:spacing w:line="360" w:lineRule="auto"/>
        <w:rPr>
          <w:rFonts w:ascii="Arial" w:hAnsi="Arial" w:cs="Arial"/>
          <w:lang w:val="en-US"/>
        </w:rPr>
      </w:pPr>
    </w:p>
    <w:p w14:paraId="65C8D067" w14:textId="478ECD17" w:rsidR="00A75DCB" w:rsidRPr="005B7A74" w:rsidRDefault="00A75DCB" w:rsidP="00A75DCB">
      <w:pPr>
        <w:spacing w:line="360" w:lineRule="auto"/>
        <w:rPr>
          <w:rFonts w:ascii="Arial" w:hAnsi="Arial" w:cs="Arial"/>
          <w:lang w:val="en-US"/>
        </w:rPr>
      </w:pPr>
      <w:r w:rsidRPr="005B7A74">
        <w:rPr>
          <w:rFonts w:ascii="Arial" w:hAnsi="Arial" w:cs="Arial"/>
          <w:lang w:val="en-US"/>
        </w:rPr>
        <w:t xml:space="preserve">Wilson, V. (2014) ‘Research Methods: Sampling’, </w:t>
      </w:r>
      <w:r w:rsidRPr="005B7A74">
        <w:rPr>
          <w:rFonts w:ascii="Arial" w:hAnsi="Arial" w:cs="Arial"/>
          <w:i/>
          <w:lang w:val="en-US"/>
        </w:rPr>
        <w:t xml:space="preserve">Evidence Based Library and Information Practice, </w:t>
      </w:r>
      <w:r w:rsidRPr="005B7A74">
        <w:rPr>
          <w:rFonts w:ascii="Arial" w:hAnsi="Arial" w:cs="Arial"/>
          <w:lang w:val="en-US"/>
        </w:rPr>
        <w:t xml:space="preserve">9(2), (June), 45-46. </w:t>
      </w:r>
    </w:p>
    <w:sectPr w:rsidR="00A75DCB" w:rsidRPr="005B7A74" w:rsidSect="003D3C30">
      <w:headerReference w:type="default" r:id="rId16"/>
      <w:footerReference w:type="even" r:id="rId17"/>
      <w:footerReference w:type="default" r:id="rId1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89C8F3" w14:textId="77777777" w:rsidR="00D776F7" w:rsidRDefault="00D776F7" w:rsidP="00E93590">
      <w:r>
        <w:separator/>
      </w:r>
    </w:p>
  </w:endnote>
  <w:endnote w:type="continuationSeparator" w:id="0">
    <w:p w14:paraId="1F585E6B" w14:textId="77777777" w:rsidR="00D776F7" w:rsidRDefault="00D776F7" w:rsidP="00E93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84827396"/>
      <w:docPartObj>
        <w:docPartGallery w:val="Page Numbers (Bottom of Page)"/>
        <w:docPartUnique/>
      </w:docPartObj>
    </w:sdtPr>
    <w:sdtEndPr>
      <w:rPr>
        <w:rStyle w:val="PageNumber"/>
      </w:rPr>
    </w:sdtEndPr>
    <w:sdtContent>
      <w:p w14:paraId="66DA87C9" w14:textId="2DC43EF8" w:rsidR="005B7A74" w:rsidRDefault="005B7A74" w:rsidP="006A793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227AB12" w14:textId="77777777" w:rsidR="005B7A74" w:rsidRDefault="005B7A74" w:rsidP="005B7A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9017319"/>
      <w:docPartObj>
        <w:docPartGallery w:val="Page Numbers (Bottom of Page)"/>
        <w:docPartUnique/>
      </w:docPartObj>
    </w:sdtPr>
    <w:sdtEndPr>
      <w:rPr>
        <w:rStyle w:val="PageNumber"/>
      </w:rPr>
    </w:sdtEndPr>
    <w:sdtContent>
      <w:p w14:paraId="383030D6" w14:textId="110AAD22" w:rsidR="005B7A74" w:rsidRDefault="005B7A74" w:rsidP="006A793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8510B6D" w14:textId="77777777" w:rsidR="005B7A74" w:rsidRDefault="005B7A74" w:rsidP="005B7A7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427434" w14:textId="77777777" w:rsidR="00D776F7" w:rsidRDefault="00D776F7" w:rsidP="00E93590">
      <w:r>
        <w:separator/>
      </w:r>
    </w:p>
  </w:footnote>
  <w:footnote w:type="continuationSeparator" w:id="0">
    <w:p w14:paraId="38954DD5" w14:textId="77777777" w:rsidR="00D776F7" w:rsidRDefault="00D776F7" w:rsidP="00E935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B33233" w14:textId="7A44AEEA" w:rsidR="00E93590" w:rsidRDefault="00E93590">
    <w:pPr>
      <w:pStyle w:val="Header"/>
    </w:pPr>
    <w:r>
      <w:t>P148069</w:t>
    </w:r>
  </w:p>
  <w:p w14:paraId="1523A121" w14:textId="77777777" w:rsidR="00E93590" w:rsidRDefault="00E935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A836D1"/>
    <w:multiLevelType w:val="hybridMultilevel"/>
    <w:tmpl w:val="63460E1C"/>
    <w:lvl w:ilvl="0" w:tplc="08090005">
      <w:start w:val="1"/>
      <w:numFmt w:val="bullet"/>
      <w:lvlText w:val=""/>
      <w:lvlJc w:val="left"/>
      <w:pPr>
        <w:ind w:left="919" w:hanging="360"/>
      </w:pPr>
      <w:rPr>
        <w:rFonts w:ascii="Wingdings" w:hAnsi="Wingdings" w:hint="default"/>
      </w:rPr>
    </w:lvl>
    <w:lvl w:ilvl="1" w:tplc="04090003" w:tentative="1">
      <w:start w:val="1"/>
      <w:numFmt w:val="bullet"/>
      <w:lvlText w:val="o"/>
      <w:lvlJc w:val="left"/>
      <w:pPr>
        <w:ind w:left="1639" w:hanging="360"/>
      </w:pPr>
      <w:rPr>
        <w:rFonts w:ascii="Courier New" w:hAnsi="Courier New" w:cs="Courier New" w:hint="default"/>
      </w:rPr>
    </w:lvl>
    <w:lvl w:ilvl="2" w:tplc="04090005" w:tentative="1">
      <w:start w:val="1"/>
      <w:numFmt w:val="bullet"/>
      <w:lvlText w:val=""/>
      <w:lvlJc w:val="left"/>
      <w:pPr>
        <w:ind w:left="2359" w:hanging="360"/>
      </w:pPr>
      <w:rPr>
        <w:rFonts w:ascii="Wingdings" w:hAnsi="Wingdings" w:hint="default"/>
      </w:rPr>
    </w:lvl>
    <w:lvl w:ilvl="3" w:tplc="04090001" w:tentative="1">
      <w:start w:val="1"/>
      <w:numFmt w:val="bullet"/>
      <w:lvlText w:val=""/>
      <w:lvlJc w:val="left"/>
      <w:pPr>
        <w:ind w:left="3079" w:hanging="360"/>
      </w:pPr>
      <w:rPr>
        <w:rFonts w:ascii="Symbol" w:hAnsi="Symbol" w:hint="default"/>
      </w:rPr>
    </w:lvl>
    <w:lvl w:ilvl="4" w:tplc="04090003" w:tentative="1">
      <w:start w:val="1"/>
      <w:numFmt w:val="bullet"/>
      <w:lvlText w:val="o"/>
      <w:lvlJc w:val="left"/>
      <w:pPr>
        <w:ind w:left="3799" w:hanging="360"/>
      </w:pPr>
      <w:rPr>
        <w:rFonts w:ascii="Courier New" w:hAnsi="Courier New" w:cs="Courier New" w:hint="default"/>
      </w:rPr>
    </w:lvl>
    <w:lvl w:ilvl="5" w:tplc="04090005" w:tentative="1">
      <w:start w:val="1"/>
      <w:numFmt w:val="bullet"/>
      <w:lvlText w:val=""/>
      <w:lvlJc w:val="left"/>
      <w:pPr>
        <w:ind w:left="4519" w:hanging="360"/>
      </w:pPr>
      <w:rPr>
        <w:rFonts w:ascii="Wingdings" w:hAnsi="Wingdings" w:hint="default"/>
      </w:rPr>
    </w:lvl>
    <w:lvl w:ilvl="6" w:tplc="04090001" w:tentative="1">
      <w:start w:val="1"/>
      <w:numFmt w:val="bullet"/>
      <w:lvlText w:val=""/>
      <w:lvlJc w:val="left"/>
      <w:pPr>
        <w:ind w:left="5239" w:hanging="360"/>
      </w:pPr>
      <w:rPr>
        <w:rFonts w:ascii="Symbol" w:hAnsi="Symbol" w:hint="default"/>
      </w:rPr>
    </w:lvl>
    <w:lvl w:ilvl="7" w:tplc="04090003" w:tentative="1">
      <w:start w:val="1"/>
      <w:numFmt w:val="bullet"/>
      <w:lvlText w:val="o"/>
      <w:lvlJc w:val="left"/>
      <w:pPr>
        <w:ind w:left="5959" w:hanging="360"/>
      </w:pPr>
      <w:rPr>
        <w:rFonts w:ascii="Courier New" w:hAnsi="Courier New" w:cs="Courier New" w:hint="default"/>
      </w:rPr>
    </w:lvl>
    <w:lvl w:ilvl="8" w:tplc="04090005" w:tentative="1">
      <w:start w:val="1"/>
      <w:numFmt w:val="bullet"/>
      <w:lvlText w:val=""/>
      <w:lvlJc w:val="left"/>
      <w:pPr>
        <w:ind w:left="6679" w:hanging="360"/>
      </w:pPr>
      <w:rPr>
        <w:rFonts w:ascii="Wingdings" w:hAnsi="Wingdings" w:hint="default"/>
      </w:rPr>
    </w:lvl>
  </w:abstractNum>
  <w:abstractNum w:abstractNumId="1" w15:restartNumberingAfterBreak="0">
    <w:nsid w:val="774E2BDC"/>
    <w:multiLevelType w:val="hybridMultilevel"/>
    <w:tmpl w:val="7DA6F004"/>
    <w:lvl w:ilvl="0" w:tplc="08090005">
      <w:start w:val="1"/>
      <w:numFmt w:val="bullet"/>
      <w:lvlText w:val=""/>
      <w:lvlJc w:val="left"/>
      <w:pPr>
        <w:ind w:left="980" w:hanging="360"/>
      </w:pPr>
      <w:rPr>
        <w:rFonts w:ascii="Wingdings" w:hAnsi="Wingdings" w:hint="default"/>
      </w:rPr>
    </w:lvl>
    <w:lvl w:ilvl="1" w:tplc="04090003" w:tentative="1">
      <w:start w:val="1"/>
      <w:numFmt w:val="bullet"/>
      <w:lvlText w:val="o"/>
      <w:lvlJc w:val="left"/>
      <w:pPr>
        <w:ind w:left="1700" w:hanging="360"/>
      </w:pPr>
      <w:rPr>
        <w:rFonts w:ascii="Courier New" w:hAnsi="Courier New" w:cs="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cs="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cs="Courier New" w:hint="default"/>
      </w:rPr>
    </w:lvl>
    <w:lvl w:ilvl="8" w:tplc="04090005" w:tentative="1">
      <w:start w:val="1"/>
      <w:numFmt w:val="bullet"/>
      <w:lvlText w:val=""/>
      <w:lvlJc w:val="left"/>
      <w:pPr>
        <w:ind w:left="67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32D"/>
    <w:rsid w:val="000338D8"/>
    <w:rsid w:val="00036AA7"/>
    <w:rsid w:val="000A3E8A"/>
    <w:rsid w:val="000D103D"/>
    <w:rsid w:val="000E3AFA"/>
    <w:rsid w:val="001100D3"/>
    <w:rsid w:val="001B252F"/>
    <w:rsid w:val="002D6342"/>
    <w:rsid w:val="0039639E"/>
    <w:rsid w:val="003D3C30"/>
    <w:rsid w:val="003E0547"/>
    <w:rsid w:val="003E590A"/>
    <w:rsid w:val="00463306"/>
    <w:rsid w:val="004C5B59"/>
    <w:rsid w:val="005B7A74"/>
    <w:rsid w:val="00803001"/>
    <w:rsid w:val="0085272C"/>
    <w:rsid w:val="009178C4"/>
    <w:rsid w:val="0093432D"/>
    <w:rsid w:val="00A75DCB"/>
    <w:rsid w:val="00BE5938"/>
    <w:rsid w:val="00BF6E81"/>
    <w:rsid w:val="00C05131"/>
    <w:rsid w:val="00D61B87"/>
    <w:rsid w:val="00D776F7"/>
    <w:rsid w:val="00DE4DD3"/>
    <w:rsid w:val="00E1710D"/>
    <w:rsid w:val="00E93590"/>
    <w:rsid w:val="00ED04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973AE"/>
  <w14:defaultImageDpi w14:val="32767"/>
  <w15:chartTrackingRefBased/>
  <w15:docId w15:val="{5447E873-3CAE-4F4C-ADE4-04FF39515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432D"/>
    <w:pPr>
      <w:ind w:left="720"/>
      <w:contextualSpacing/>
    </w:pPr>
  </w:style>
  <w:style w:type="paragraph" w:styleId="Header">
    <w:name w:val="header"/>
    <w:basedOn w:val="Normal"/>
    <w:link w:val="HeaderChar"/>
    <w:uiPriority w:val="99"/>
    <w:unhideWhenUsed/>
    <w:rsid w:val="00E93590"/>
    <w:pPr>
      <w:tabs>
        <w:tab w:val="center" w:pos="4513"/>
        <w:tab w:val="right" w:pos="9026"/>
      </w:tabs>
    </w:pPr>
  </w:style>
  <w:style w:type="character" w:customStyle="1" w:styleId="HeaderChar">
    <w:name w:val="Header Char"/>
    <w:basedOn w:val="DefaultParagraphFont"/>
    <w:link w:val="Header"/>
    <w:uiPriority w:val="99"/>
    <w:rsid w:val="00E93590"/>
  </w:style>
  <w:style w:type="paragraph" w:styleId="Footer">
    <w:name w:val="footer"/>
    <w:basedOn w:val="Normal"/>
    <w:link w:val="FooterChar"/>
    <w:uiPriority w:val="99"/>
    <w:unhideWhenUsed/>
    <w:rsid w:val="00E93590"/>
    <w:pPr>
      <w:tabs>
        <w:tab w:val="center" w:pos="4513"/>
        <w:tab w:val="right" w:pos="9026"/>
      </w:tabs>
    </w:pPr>
  </w:style>
  <w:style w:type="character" w:customStyle="1" w:styleId="FooterChar">
    <w:name w:val="Footer Char"/>
    <w:basedOn w:val="DefaultParagraphFont"/>
    <w:link w:val="Footer"/>
    <w:uiPriority w:val="99"/>
    <w:rsid w:val="00E93590"/>
  </w:style>
  <w:style w:type="character" w:styleId="PageNumber">
    <w:name w:val="page number"/>
    <w:basedOn w:val="DefaultParagraphFont"/>
    <w:uiPriority w:val="99"/>
    <w:semiHidden/>
    <w:unhideWhenUsed/>
    <w:rsid w:val="005B7A74"/>
  </w:style>
  <w:style w:type="character" w:styleId="Hyperlink">
    <w:name w:val="Hyperlink"/>
    <w:basedOn w:val="DefaultParagraphFont"/>
    <w:uiPriority w:val="99"/>
    <w:unhideWhenUsed/>
    <w:rsid w:val="005B7A7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9802155">
      <w:bodyDiv w:val="1"/>
      <w:marLeft w:val="0"/>
      <w:marRight w:val="0"/>
      <w:marTop w:val="0"/>
      <w:marBottom w:val="0"/>
      <w:divBdr>
        <w:top w:val="none" w:sz="0" w:space="0" w:color="auto"/>
        <w:left w:val="none" w:sz="0" w:space="0" w:color="auto"/>
        <w:bottom w:val="none" w:sz="0" w:space="0" w:color="auto"/>
        <w:right w:val="none" w:sz="0" w:space="0" w:color="auto"/>
      </w:divBdr>
    </w:div>
    <w:div w:id="1911453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hyperlink" Target="https://www.interaction-design.org/literature/article/how-to-do-a-thematic-analysis-of-user-interviews"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hyperlink" Target="https://doi.org/10.1080/00131911.2015.1058753"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irt.gcu.edu/" TargetMode="External"/><Relationship Id="rId5" Type="http://schemas.openxmlformats.org/officeDocument/2006/relationships/footnotes" Target="footnotes.xml"/><Relationship Id="rId15" Type="http://schemas.openxmlformats.org/officeDocument/2006/relationships/hyperlink" Target="http://compass.port.ac.uk/UoP/file/d8a7aedc-be56-461b-85e8-ae38ccf49670/1/Interviews_IMSLRN.zip/page_03.htm" TargetMode="External"/><Relationship Id="rId10" Type="http://schemas.openxmlformats.org/officeDocument/2006/relationships/image" Target="media/image4.tif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autism.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5357</Words>
  <Characters>30539</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Keen (P148069)</dc:creator>
  <cp:keywords/>
  <dc:description/>
  <cp:lastModifiedBy>Lewis Keen (P148069)</cp:lastModifiedBy>
  <cp:revision>2</cp:revision>
  <cp:lastPrinted>2019-01-09T15:52:00Z</cp:lastPrinted>
  <dcterms:created xsi:type="dcterms:W3CDTF">2019-01-11T22:13:00Z</dcterms:created>
  <dcterms:modified xsi:type="dcterms:W3CDTF">2019-01-11T22:13:00Z</dcterms:modified>
</cp:coreProperties>
</file>