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3002F" w14:textId="59EE91E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04244988" w:rsidR="000E2E7E" w:rsidRPr="000E2E7E" w:rsidRDefault="000D38CE">
      <w:pPr>
        <w:rPr>
          <w:b/>
          <w:bCs/>
          <w:sz w:val="52"/>
          <w:szCs w:val="52"/>
        </w:rPr>
      </w:pPr>
      <w:r>
        <w:rPr>
          <w:b/>
          <w:bCs/>
          <w:sz w:val="52"/>
          <w:szCs w:val="52"/>
        </w:rPr>
        <w:t xml:space="preserve">Cod y </w:t>
      </w:r>
      <w:proofErr w:type="spellStart"/>
      <w:r>
        <w:rPr>
          <w:b/>
          <w:bCs/>
          <w:sz w:val="52"/>
          <w:szCs w:val="52"/>
        </w:rPr>
        <w:t>Modiwl</w:t>
      </w:r>
      <w:proofErr w:type="spellEnd"/>
      <w:r w:rsidR="000E2E7E" w:rsidRPr="000E2E7E">
        <w:rPr>
          <w:b/>
          <w:bCs/>
          <w:sz w:val="52"/>
          <w:szCs w:val="52"/>
        </w:rPr>
        <w:t>:</w:t>
      </w:r>
      <w:r w:rsidR="000E2E7E">
        <w:rPr>
          <w:b/>
          <w:bCs/>
          <w:sz w:val="52"/>
          <w:szCs w:val="52"/>
        </w:rPr>
        <w:t xml:space="preserve">  </w:t>
      </w:r>
      <w:r w:rsidR="000E2E7E" w:rsidRPr="000E2E7E">
        <w:rPr>
          <w:b/>
          <w:bCs/>
          <w:sz w:val="48"/>
          <w:szCs w:val="48"/>
        </w:rPr>
        <w:t>ECAD</w:t>
      </w:r>
      <w:r w:rsidR="00CA4514">
        <w:rPr>
          <w:b/>
          <w:bCs/>
          <w:sz w:val="48"/>
          <w:szCs w:val="48"/>
        </w:rPr>
        <w:t>5014</w:t>
      </w:r>
      <w:r>
        <w:rPr>
          <w:b/>
          <w:bCs/>
          <w:sz w:val="48"/>
          <w:szCs w:val="48"/>
        </w:rPr>
        <w:t>C</w:t>
      </w:r>
    </w:p>
    <w:p w14:paraId="10FFAE95" w14:textId="77777777" w:rsidR="000E2E7E" w:rsidRPr="000E2E7E" w:rsidRDefault="000E2E7E">
      <w:pPr>
        <w:rPr>
          <w:b/>
          <w:bCs/>
          <w:sz w:val="52"/>
          <w:szCs w:val="52"/>
        </w:rPr>
      </w:pPr>
    </w:p>
    <w:p w14:paraId="12C585B1" w14:textId="7E81923A" w:rsidR="000E2E7E" w:rsidRDefault="00430597">
      <w:pPr>
        <w:rPr>
          <w:b/>
          <w:bCs/>
          <w:sz w:val="52"/>
          <w:szCs w:val="52"/>
        </w:rPr>
      </w:pPr>
      <w:proofErr w:type="spellStart"/>
      <w:r>
        <w:rPr>
          <w:b/>
          <w:bCs/>
          <w:sz w:val="52"/>
          <w:szCs w:val="52"/>
        </w:rPr>
        <w:t>Teitl</w:t>
      </w:r>
      <w:proofErr w:type="spellEnd"/>
      <w:r>
        <w:rPr>
          <w:b/>
          <w:bCs/>
          <w:sz w:val="52"/>
          <w:szCs w:val="52"/>
        </w:rPr>
        <w:t xml:space="preserve"> </w:t>
      </w:r>
      <w:proofErr w:type="spellStart"/>
      <w:r>
        <w:rPr>
          <w:b/>
          <w:bCs/>
          <w:sz w:val="52"/>
          <w:szCs w:val="52"/>
        </w:rPr>
        <w:t>yr</w:t>
      </w:r>
      <w:proofErr w:type="spellEnd"/>
      <w:r>
        <w:rPr>
          <w:b/>
          <w:bCs/>
          <w:sz w:val="52"/>
          <w:szCs w:val="52"/>
        </w:rPr>
        <w:t xml:space="preserve"> </w:t>
      </w:r>
      <w:proofErr w:type="spellStart"/>
      <w:r>
        <w:rPr>
          <w:b/>
          <w:bCs/>
          <w:sz w:val="52"/>
          <w:szCs w:val="52"/>
        </w:rPr>
        <w:t>Aseiniad</w:t>
      </w:r>
      <w:proofErr w:type="spellEnd"/>
      <w:r w:rsidR="000E2E7E" w:rsidRPr="000E2E7E">
        <w:rPr>
          <w:b/>
          <w:bCs/>
          <w:sz w:val="52"/>
          <w:szCs w:val="52"/>
        </w:rPr>
        <w:t>:</w:t>
      </w:r>
      <w:r w:rsidR="000E2E7E">
        <w:rPr>
          <w:b/>
          <w:bCs/>
          <w:sz w:val="52"/>
          <w:szCs w:val="52"/>
        </w:rPr>
        <w:t xml:space="preserve"> </w:t>
      </w:r>
    </w:p>
    <w:p w14:paraId="1648AA10" w14:textId="5FBFB50B" w:rsidR="000E2E7E" w:rsidRPr="000E2E7E" w:rsidRDefault="00CA4514">
      <w:pPr>
        <w:rPr>
          <w:b/>
          <w:bCs/>
          <w:sz w:val="52"/>
          <w:szCs w:val="52"/>
        </w:rPr>
      </w:pPr>
      <w:proofErr w:type="spellStart"/>
      <w:r>
        <w:rPr>
          <w:b/>
          <w:bCs/>
          <w:sz w:val="44"/>
          <w:szCs w:val="44"/>
        </w:rPr>
        <w:t>Dylunio</w:t>
      </w:r>
      <w:proofErr w:type="spellEnd"/>
      <w:r>
        <w:rPr>
          <w:b/>
          <w:bCs/>
          <w:sz w:val="44"/>
          <w:szCs w:val="44"/>
        </w:rPr>
        <w:t xml:space="preserve"> a </w:t>
      </w:r>
      <w:proofErr w:type="spellStart"/>
      <w:r>
        <w:rPr>
          <w:b/>
          <w:bCs/>
          <w:sz w:val="44"/>
          <w:szCs w:val="44"/>
        </w:rPr>
        <w:t>chynnal</w:t>
      </w:r>
      <w:proofErr w:type="spellEnd"/>
      <w:r>
        <w:rPr>
          <w:b/>
          <w:bCs/>
          <w:sz w:val="44"/>
          <w:szCs w:val="44"/>
        </w:rPr>
        <w:t xml:space="preserve"> </w:t>
      </w:r>
      <w:proofErr w:type="spellStart"/>
      <w:r>
        <w:rPr>
          <w:b/>
          <w:bCs/>
          <w:sz w:val="44"/>
          <w:szCs w:val="44"/>
        </w:rPr>
        <w:t>astudiaeth</w:t>
      </w:r>
      <w:proofErr w:type="spellEnd"/>
      <w:r>
        <w:rPr>
          <w:b/>
          <w:bCs/>
          <w:sz w:val="44"/>
          <w:szCs w:val="44"/>
        </w:rPr>
        <w:t xml:space="preserve"> </w:t>
      </w:r>
      <w:proofErr w:type="spellStart"/>
      <w:r>
        <w:rPr>
          <w:b/>
          <w:bCs/>
          <w:sz w:val="44"/>
          <w:szCs w:val="44"/>
        </w:rPr>
        <w:t>ymchwil</w:t>
      </w:r>
      <w:proofErr w:type="spellEnd"/>
      <w:r>
        <w:rPr>
          <w:b/>
          <w:bCs/>
          <w:sz w:val="44"/>
          <w:szCs w:val="44"/>
        </w:rPr>
        <w:t xml:space="preserve"> </w:t>
      </w:r>
      <w:proofErr w:type="spellStart"/>
      <w:r>
        <w:rPr>
          <w:b/>
          <w:bCs/>
          <w:sz w:val="44"/>
          <w:szCs w:val="44"/>
        </w:rPr>
        <w:t>ar</w:t>
      </w:r>
      <w:proofErr w:type="spellEnd"/>
      <w:r>
        <w:rPr>
          <w:b/>
          <w:bCs/>
          <w:sz w:val="44"/>
          <w:szCs w:val="44"/>
        </w:rPr>
        <w:t xml:space="preserve"> </w:t>
      </w:r>
      <w:proofErr w:type="spellStart"/>
      <w:r>
        <w:rPr>
          <w:b/>
          <w:bCs/>
          <w:sz w:val="44"/>
          <w:szCs w:val="44"/>
        </w:rPr>
        <w:t>raddfa</w:t>
      </w:r>
      <w:proofErr w:type="spellEnd"/>
      <w:r>
        <w:rPr>
          <w:b/>
          <w:bCs/>
          <w:sz w:val="44"/>
          <w:szCs w:val="44"/>
        </w:rPr>
        <w:t xml:space="preserve"> </w:t>
      </w:r>
      <w:proofErr w:type="spellStart"/>
      <w:r>
        <w:rPr>
          <w:b/>
          <w:bCs/>
          <w:sz w:val="44"/>
          <w:szCs w:val="44"/>
        </w:rPr>
        <w:t>fach</w:t>
      </w:r>
      <w:proofErr w:type="spellEnd"/>
      <w:r>
        <w:rPr>
          <w:b/>
          <w:bCs/>
          <w:sz w:val="44"/>
          <w:szCs w:val="44"/>
        </w:rPr>
        <w:t xml:space="preserve">, a </w:t>
      </w:r>
      <w:proofErr w:type="spellStart"/>
      <w:r>
        <w:rPr>
          <w:b/>
          <w:bCs/>
          <w:sz w:val="44"/>
          <w:szCs w:val="44"/>
        </w:rPr>
        <w:t>gwerthuso’n</w:t>
      </w:r>
      <w:proofErr w:type="spellEnd"/>
      <w:r>
        <w:rPr>
          <w:b/>
          <w:bCs/>
          <w:sz w:val="44"/>
          <w:szCs w:val="44"/>
        </w:rPr>
        <w:t xml:space="preserve"> </w:t>
      </w:r>
      <w:proofErr w:type="spellStart"/>
      <w:r>
        <w:rPr>
          <w:b/>
          <w:bCs/>
          <w:sz w:val="44"/>
          <w:szCs w:val="44"/>
        </w:rPr>
        <w:t>feirniadol</w:t>
      </w:r>
      <w:proofErr w:type="spellEnd"/>
      <w:r>
        <w:rPr>
          <w:b/>
          <w:bCs/>
          <w:sz w:val="44"/>
          <w:szCs w:val="44"/>
        </w:rPr>
        <w:t xml:space="preserve"> </w:t>
      </w:r>
      <w:proofErr w:type="spellStart"/>
      <w:r>
        <w:rPr>
          <w:b/>
          <w:bCs/>
          <w:sz w:val="44"/>
          <w:szCs w:val="44"/>
        </w:rPr>
        <w:t>yr</w:t>
      </w:r>
      <w:proofErr w:type="spellEnd"/>
      <w:r>
        <w:rPr>
          <w:b/>
          <w:bCs/>
          <w:sz w:val="44"/>
          <w:szCs w:val="44"/>
        </w:rPr>
        <w:t xml:space="preserve"> offer a </w:t>
      </w:r>
      <w:proofErr w:type="spellStart"/>
      <w:r>
        <w:rPr>
          <w:b/>
          <w:bCs/>
          <w:sz w:val="44"/>
          <w:szCs w:val="44"/>
        </w:rPr>
        <w:t>ddewiswyd</w:t>
      </w:r>
      <w:proofErr w:type="spellEnd"/>
      <w:r>
        <w:rPr>
          <w:b/>
          <w:bCs/>
          <w:sz w:val="44"/>
          <w:szCs w:val="44"/>
        </w:rPr>
        <w:t xml:space="preserve">, ac </w:t>
      </w:r>
      <w:proofErr w:type="spellStart"/>
      <w:r>
        <w:rPr>
          <w:b/>
          <w:bCs/>
          <w:sz w:val="44"/>
          <w:szCs w:val="44"/>
        </w:rPr>
        <w:t>effaith</w:t>
      </w:r>
      <w:proofErr w:type="spellEnd"/>
      <w:r>
        <w:rPr>
          <w:b/>
          <w:bCs/>
          <w:sz w:val="44"/>
          <w:szCs w:val="44"/>
        </w:rPr>
        <w:t xml:space="preserve"> </w:t>
      </w:r>
      <w:proofErr w:type="spellStart"/>
      <w:r>
        <w:rPr>
          <w:b/>
          <w:bCs/>
          <w:sz w:val="44"/>
          <w:szCs w:val="44"/>
        </w:rPr>
        <w:t>eich</w:t>
      </w:r>
      <w:proofErr w:type="spellEnd"/>
      <w:r>
        <w:rPr>
          <w:b/>
          <w:bCs/>
          <w:sz w:val="44"/>
          <w:szCs w:val="44"/>
        </w:rPr>
        <w:t xml:space="preserve"> </w:t>
      </w:r>
      <w:proofErr w:type="spellStart"/>
      <w:r>
        <w:rPr>
          <w:b/>
          <w:bCs/>
          <w:sz w:val="44"/>
          <w:szCs w:val="44"/>
        </w:rPr>
        <w:t>canfyddiadau</w:t>
      </w:r>
      <w:proofErr w:type="spellEnd"/>
      <w:r>
        <w:rPr>
          <w:b/>
          <w:bCs/>
          <w:sz w:val="44"/>
          <w:szCs w:val="44"/>
        </w:rPr>
        <w:t xml:space="preserve"> </w:t>
      </w:r>
      <w:proofErr w:type="spellStart"/>
      <w:r>
        <w:rPr>
          <w:b/>
          <w:bCs/>
          <w:sz w:val="44"/>
          <w:szCs w:val="44"/>
        </w:rPr>
        <w:t>ar</w:t>
      </w:r>
      <w:proofErr w:type="spellEnd"/>
      <w:r>
        <w:rPr>
          <w:b/>
          <w:bCs/>
          <w:sz w:val="44"/>
          <w:szCs w:val="44"/>
        </w:rPr>
        <w:t xml:space="preserve"> </w:t>
      </w:r>
      <w:proofErr w:type="spellStart"/>
      <w:r>
        <w:rPr>
          <w:b/>
          <w:bCs/>
          <w:sz w:val="44"/>
          <w:szCs w:val="44"/>
        </w:rPr>
        <w:t>eich</w:t>
      </w:r>
      <w:proofErr w:type="spellEnd"/>
      <w:r>
        <w:rPr>
          <w:b/>
          <w:bCs/>
          <w:sz w:val="44"/>
          <w:szCs w:val="44"/>
        </w:rPr>
        <w:t xml:space="preserve"> </w:t>
      </w:r>
      <w:proofErr w:type="spellStart"/>
      <w:r>
        <w:rPr>
          <w:b/>
          <w:bCs/>
          <w:sz w:val="44"/>
          <w:szCs w:val="44"/>
        </w:rPr>
        <w:t>arfer</w:t>
      </w:r>
      <w:proofErr w:type="spellEnd"/>
      <w:r>
        <w:rPr>
          <w:b/>
          <w:bCs/>
          <w:sz w:val="44"/>
          <w:szCs w:val="44"/>
        </w:rPr>
        <w:t xml:space="preserve"> </w:t>
      </w:r>
      <w:proofErr w:type="spellStart"/>
      <w:r>
        <w:rPr>
          <w:b/>
          <w:bCs/>
          <w:sz w:val="44"/>
          <w:szCs w:val="44"/>
        </w:rPr>
        <w:t>proffesiynol</w:t>
      </w:r>
      <w:proofErr w:type="spellEnd"/>
      <w:r>
        <w:rPr>
          <w:b/>
          <w:bCs/>
          <w:sz w:val="44"/>
          <w:szCs w:val="44"/>
        </w:rPr>
        <w:t>.</w:t>
      </w:r>
    </w:p>
    <w:p w14:paraId="78DCE9B9" w14:textId="77777777" w:rsidR="000E2E7E" w:rsidRPr="000E2E7E" w:rsidRDefault="000E2E7E">
      <w:pPr>
        <w:rPr>
          <w:b/>
          <w:bCs/>
          <w:sz w:val="52"/>
          <w:szCs w:val="52"/>
        </w:rPr>
      </w:pPr>
    </w:p>
    <w:p w14:paraId="04EF4583" w14:textId="73199CB7" w:rsidR="00CA4514" w:rsidRPr="000E2E7E" w:rsidRDefault="00430597">
      <w:pPr>
        <w:rPr>
          <w:b/>
          <w:bCs/>
          <w:sz w:val="52"/>
          <w:szCs w:val="52"/>
        </w:rPr>
      </w:pPr>
      <w:proofErr w:type="spellStart"/>
      <w:r>
        <w:rPr>
          <w:b/>
          <w:bCs/>
          <w:sz w:val="52"/>
          <w:szCs w:val="52"/>
        </w:rPr>
        <w:t>Enw</w:t>
      </w:r>
      <w:proofErr w:type="spellEnd"/>
      <w:r>
        <w:rPr>
          <w:b/>
          <w:bCs/>
          <w:sz w:val="52"/>
          <w:szCs w:val="52"/>
        </w:rPr>
        <w:t xml:space="preserve"> </w:t>
      </w:r>
      <w:proofErr w:type="spellStart"/>
      <w:r>
        <w:rPr>
          <w:b/>
          <w:bCs/>
          <w:sz w:val="52"/>
          <w:szCs w:val="52"/>
        </w:rPr>
        <w:t>myfyriwr</w:t>
      </w:r>
      <w:proofErr w:type="spellEnd"/>
      <w:r w:rsidR="000E2E7E" w:rsidRPr="000E2E7E">
        <w:rPr>
          <w:b/>
          <w:bCs/>
          <w:sz w:val="52"/>
          <w:szCs w:val="52"/>
        </w:rPr>
        <w:t>:</w:t>
      </w:r>
      <w:r w:rsidR="00361E6D">
        <w:rPr>
          <w:b/>
          <w:bCs/>
          <w:sz w:val="52"/>
          <w:szCs w:val="52"/>
        </w:rPr>
        <w:t xml:space="preserve"> Isabella Knight</w:t>
      </w:r>
    </w:p>
    <w:p w14:paraId="1025240F" w14:textId="08E5E43B" w:rsidR="000E2E7E" w:rsidRPr="000E2E7E" w:rsidRDefault="00430597">
      <w:pPr>
        <w:rPr>
          <w:b/>
          <w:bCs/>
          <w:sz w:val="52"/>
          <w:szCs w:val="52"/>
        </w:rPr>
      </w:pPr>
      <w:proofErr w:type="spellStart"/>
      <w:r>
        <w:rPr>
          <w:b/>
          <w:bCs/>
          <w:sz w:val="52"/>
          <w:szCs w:val="52"/>
        </w:rPr>
        <w:t>Rhif</w:t>
      </w:r>
      <w:proofErr w:type="spellEnd"/>
      <w:r>
        <w:rPr>
          <w:b/>
          <w:bCs/>
          <w:sz w:val="52"/>
          <w:szCs w:val="52"/>
        </w:rPr>
        <w:t xml:space="preserve"> </w:t>
      </w:r>
      <w:proofErr w:type="spellStart"/>
      <w:r>
        <w:rPr>
          <w:b/>
          <w:bCs/>
          <w:sz w:val="52"/>
          <w:szCs w:val="52"/>
        </w:rPr>
        <w:t>myfyriwr</w:t>
      </w:r>
      <w:proofErr w:type="spellEnd"/>
      <w:r>
        <w:rPr>
          <w:b/>
          <w:bCs/>
          <w:sz w:val="52"/>
          <w:szCs w:val="52"/>
        </w:rPr>
        <w:t xml:space="preserve">: </w:t>
      </w:r>
      <w:r w:rsidR="00361E6D">
        <w:rPr>
          <w:b/>
          <w:bCs/>
          <w:sz w:val="52"/>
          <w:szCs w:val="52"/>
        </w:rPr>
        <w:t>2305517</w:t>
      </w:r>
    </w:p>
    <w:p w14:paraId="33CB9AEB" w14:textId="77777777" w:rsidR="000E2E7E" w:rsidRPr="000E2E7E" w:rsidRDefault="000E2E7E">
      <w:pPr>
        <w:rPr>
          <w:b/>
          <w:bCs/>
          <w:sz w:val="52"/>
          <w:szCs w:val="52"/>
        </w:rPr>
      </w:pPr>
    </w:p>
    <w:p w14:paraId="097A6454" w14:textId="433A6BD9" w:rsidR="000E2E7E" w:rsidRPr="000E2E7E" w:rsidRDefault="000E2E7E">
      <w:pPr>
        <w:rPr>
          <w:b/>
          <w:bCs/>
          <w:sz w:val="52"/>
          <w:szCs w:val="52"/>
        </w:rPr>
      </w:pPr>
      <w:r w:rsidRPr="000E2E7E">
        <w:rPr>
          <w:b/>
          <w:bCs/>
          <w:sz w:val="52"/>
          <w:szCs w:val="52"/>
        </w:rPr>
        <w:t xml:space="preserve">BA </w:t>
      </w:r>
      <w:proofErr w:type="spellStart"/>
      <w:r w:rsidR="00430597">
        <w:rPr>
          <w:b/>
          <w:bCs/>
          <w:sz w:val="52"/>
          <w:szCs w:val="52"/>
        </w:rPr>
        <w:t>Addysg</w:t>
      </w:r>
      <w:proofErr w:type="spellEnd"/>
      <w:r w:rsidR="00430597">
        <w:rPr>
          <w:b/>
          <w:bCs/>
          <w:sz w:val="52"/>
          <w:szCs w:val="52"/>
        </w:rPr>
        <w:t xml:space="preserve"> </w:t>
      </w:r>
      <w:proofErr w:type="spellStart"/>
      <w:r w:rsidR="00430597">
        <w:rPr>
          <w:b/>
          <w:bCs/>
          <w:sz w:val="52"/>
          <w:szCs w:val="52"/>
        </w:rPr>
        <w:t>Gynradd</w:t>
      </w:r>
      <w:proofErr w:type="spellEnd"/>
      <w:r w:rsidRPr="000E2E7E">
        <w:rPr>
          <w:b/>
          <w:bCs/>
          <w:sz w:val="52"/>
          <w:szCs w:val="52"/>
        </w:rPr>
        <w:t xml:space="preserve"> (</w:t>
      </w:r>
      <w:r w:rsidR="00430597">
        <w:rPr>
          <w:b/>
          <w:bCs/>
          <w:sz w:val="52"/>
          <w:szCs w:val="52"/>
        </w:rPr>
        <w:t>SAC</w:t>
      </w:r>
      <w:r w:rsidRPr="000E2E7E">
        <w:rPr>
          <w:b/>
          <w:bCs/>
          <w:sz w:val="52"/>
          <w:szCs w:val="52"/>
        </w:rPr>
        <w:t>)</w:t>
      </w:r>
    </w:p>
    <w:p w14:paraId="7209BE36" w14:textId="77777777" w:rsidR="009847E5" w:rsidRDefault="009847E5" w:rsidP="000E2E7E">
      <w:pPr>
        <w:rPr>
          <w:b/>
          <w:bCs/>
          <w:u w:val="single"/>
          <w:lang w:val="cy-GB"/>
        </w:rPr>
      </w:pPr>
    </w:p>
    <w:p w14:paraId="541E41DC" w14:textId="6AFFCA88" w:rsidR="00430597" w:rsidRPr="009847E5" w:rsidRDefault="00430597" w:rsidP="000E2E7E">
      <w:pPr>
        <w:rPr>
          <w:b/>
          <w:bCs/>
          <w:sz w:val="28"/>
          <w:szCs w:val="28"/>
          <w:u w:val="single"/>
          <w:lang w:val="cy-GB"/>
        </w:rPr>
      </w:pPr>
      <w:r w:rsidRPr="009847E5">
        <w:rPr>
          <w:b/>
          <w:bCs/>
          <w:sz w:val="28"/>
          <w:szCs w:val="28"/>
          <w:u w:val="single"/>
          <w:lang w:val="cy-GB"/>
        </w:rPr>
        <w:lastRenderedPageBreak/>
        <w:t>Cydnabyddiaeth AI (Deallusrwydd Artiffisial)</w:t>
      </w:r>
    </w:p>
    <w:p w14:paraId="311990D1" w14:textId="77777777" w:rsidR="000E2E7E" w:rsidRPr="009847E5" w:rsidRDefault="000E2E7E" w:rsidP="000E2E7E">
      <w:pPr>
        <w:rPr>
          <w:lang w:val="cy-GB"/>
        </w:rPr>
      </w:pPr>
    </w:p>
    <w:p w14:paraId="26CA5075" w14:textId="219D8E67" w:rsidR="00B70845" w:rsidRPr="009847E5" w:rsidRDefault="00B70845" w:rsidP="00B70845">
      <w:pPr>
        <w:pStyle w:val="paragraph"/>
        <w:spacing w:before="0" w:beforeAutospacing="0" w:after="0" w:afterAutospacing="0"/>
        <w:textAlignment w:val="baseline"/>
        <w:rPr>
          <w:rStyle w:val="eop"/>
          <w:rFonts w:asciiTheme="minorHAnsi" w:eastAsiaTheme="majorEastAsia" w:hAnsiTheme="minorHAnsi" w:cs="Segoe UI"/>
          <w:lang w:val="cy-GB"/>
        </w:rPr>
      </w:pPr>
      <w:r w:rsidRPr="009847E5">
        <w:rPr>
          <w:rStyle w:val="normaltextrun"/>
          <w:rFonts w:asciiTheme="minorHAnsi" w:eastAsiaTheme="majorEastAsia" w:hAnsiTheme="minorHAnsi" w:cs="Segoe UI"/>
          <w:lang w:val="cy-GB"/>
        </w:rPr>
        <w:t>Rwy’n cydnabod y defnydd o [ChatGPT] (https://chatgpt.com/) ar 0</w:t>
      </w:r>
      <w:r w:rsidR="005D12D3">
        <w:rPr>
          <w:rStyle w:val="normaltextrun"/>
          <w:rFonts w:asciiTheme="minorHAnsi" w:eastAsiaTheme="majorEastAsia" w:hAnsiTheme="minorHAnsi" w:cs="Segoe UI"/>
          <w:lang w:val="cy-GB"/>
        </w:rPr>
        <w:t>1</w:t>
      </w:r>
      <w:r w:rsidRPr="009847E5">
        <w:rPr>
          <w:rStyle w:val="normaltextrun"/>
          <w:rFonts w:asciiTheme="minorHAnsi" w:eastAsiaTheme="majorEastAsia" w:hAnsiTheme="minorHAnsi" w:cs="Segoe UI"/>
          <w:lang w:val="cy-GB"/>
        </w:rPr>
        <w:t>/0</w:t>
      </w:r>
      <w:r w:rsidR="005D12D3">
        <w:rPr>
          <w:rStyle w:val="normaltextrun"/>
          <w:rFonts w:asciiTheme="minorHAnsi" w:eastAsiaTheme="majorEastAsia" w:hAnsiTheme="minorHAnsi" w:cs="Segoe UI"/>
          <w:lang w:val="cy-GB"/>
        </w:rPr>
        <w:t>4</w:t>
      </w:r>
      <w:r w:rsidRPr="009847E5">
        <w:rPr>
          <w:rStyle w:val="normaltextrun"/>
          <w:rFonts w:asciiTheme="minorHAnsi" w:eastAsiaTheme="majorEastAsia" w:hAnsiTheme="minorHAnsi" w:cs="Segoe UI"/>
          <w:lang w:val="cy-GB"/>
        </w:rPr>
        <w:t>/2025 i cefnogi fy gwaith ymchwil a gwella dealltwriaeth. Defnyddiais yr anogwr: </w:t>
      </w:r>
      <w:r w:rsidRPr="009847E5">
        <w:rPr>
          <w:rStyle w:val="eop"/>
          <w:rFonts w:asciiTheme="minorHAnsi" w:eastAsiaTheme="majorEastAsia" w:hAnsiTheme="minorHAnsi" w:cs="Segoe UI"/>
          <w:lang w:val="cy-GB"/>
        </w:rPr>
        <w:t> </w:t>
      </w:r>
    </w:p>
    <w:p w14:paraId="0C2B6AC0" w14:textId="77777777" w:rsidR="00685BE8" w:rsidRPr="009847E5" w:rsidRDefault="00685BE8" w:rsidP="00B70845">
      <w:pPr>
        <w:pStyle w:val="paragraph"/>
        <w:spacing w:before="0" w:beforeAutospacing="0" w:after="0" w:afterAutospacing="0"/>
        <w:textAlignment w:val="baseline"/>
        <w:rPr>
          <w:rFonts w:asciiTheme="minorHAnsi" w:hAnsiTheme="minorHAnsi" w:cs="Segoe UI"/>
          <w:lang w:val="cy-GB"/>
        </w:rPr>
      </w:pPr>
    </w:p>
    <w:p w14:paraId="3A7D598B" w14:textId="4732659F" w:rsidR="00B70845" w:rsidRDefault="00B70845" w:rsidP="00B14D85">
      <w:pPr>
        <w:pStyle w:val="paragraph"/>
        <w:numPr>
          <w:ilvl w:val="0"/>
          <w:numId w:val="4"/>
        </w:numPr>
        <w:spacing w:before="0" w:beforeAutospacing="0" w:after="0" w:afterAutospacing="0"/>
        <w:textAlignment w:val="baseline"/>
        <w:rPr>
          <w:rStyle w:val="normaltextrun"/>
          <w:rFonts w:asciiTheme="minorHAnsi" w:eastAsiaTheme="majorEastAsia" w:hAnsiTheme="minorHAnsi" w:cs="Segoe UI"/>
          <w:lang w:val="cy-GB"/>
        </w:rPr>
      </w:pPr>
      <w:r w:rsidRPr="009847E5">
        <w:rPr>
          <w:rStyle w:val="normaltextrun"/>
          <w:rFonts w:asciiTheme="minorHAnsi" w:eastAsiaTheme="majorEastAsia" w:hAnsiTheme="minorHAnsi" w:cs="Segoe UI"/>
          <w:lang w:val="cy-GB"/>
        </w:rPr>
        <w:t xml:space="preserve">Rhowch enwau damcaniaethwyr </w:t>
      </w:r>
      <w:r w:rsidR="00204A2D" w:rsidRPr="009847E5">
        <w:rPr>
          <w:rStyle w:val="normaltextrun"/>
          <w:rFonts w:asciiTheme="minorHAnsi" w:eastAsiaTheme="majorEastAsia" w:hAnsiTheme="minorHAnsi" w:cs="Segoe UI"/>
          <w:lang w:val="cy-GB"/>
        </w:rPr>
        <w:t>AfL</w:t>
      </w:r>
      <w:r w:rsidR="00B14D85">
        <w:rPr>
          <w:rStyle w:val="normaltextrun"/>
          <w:rFonts w:asciiTheme="minorHAnsi" w:eastAsiaTheme="majorEastAsia" w:hAnsiTheme="minorHAnsi" w:cs="Segoe UI"/>
          <w:lang w:val="cy-GB"/>
        </w:rPr>
        <w:t>.</w:t>
      </w:r>
    </w:p>
    <w:p w14:paraId="33B523FD" w14:textId="5E6071BF" w:rsidR="00B14D85" w:rsidRPr="009847E5" w:rsidRDefault="005D12D3" w:rsidP="00B14D85">
      <w:pPr>
        <w:pStyle w:val="paragraph"/>
        <w:numPr>
          <w:ilvl w:val="0"/>
          <w:numId w:val="4"/>
        </w:numPr>
        <w:spacing w:before="0" w:beforeAutospacing="0" w:after="0" w:afterAutospacing="0"/>
        <w:textAlignment w:val="baseline"/>
        <w:rPr>
          <w:rFonts w:asciiTheme="minorHAnsi" w:hAnsiTheme="minorHAnsi" w:cs="Segoe UI"/>
          <w:lang w:val="cy-GB"/>
        </w:rPr>
      </w:pPr>
      <w:r>
        <w:rPr>
          <w:rFonts w:asciiTheme="minorHAnsi" w:hAnsiTheme="minorHAnsi" w:cs="Segoe UI"/>
          <w:lang w:val="cy-GB"/>
        </w:rPr>
        <w:t xml:space="preserve">Pa </w:t>
      </w:r>
      <w:r w:rsidRPr="005D12D3">
        <w:rPr>
          <w:rFonts w:asciiTheme="minorHAnsi" w:hAnsiTheme="minorHAnsi" w:cs="Segoe UI"/>
          <w:lang w:val="cy-GB"/>
        </w:rPr>
        <w:t xml:space="preserve">seicolegydd addysg </w:t>
      </w:r>
      <w:r>
        <w:rPr>
          <w:rFonts w:asciiTheme="minorHAnsi" w:hAnsiTheme="minorHAnsi" w:cs="Segoe UI"/>
          <w:lang w:val="cy-GB"/>
        </w:rPr>
        <w:t xml:space="preserve">sydd yn ymchwilio </w:t>
      </w:r>
      <w:r w:rsidRPr="005D12D3">
        <w:rPr>
          <w:rFonts w:asciiTheme="minorHAnsi" w:hAnsiTheme="minorHAnsi" w:cs="Segoe UI"/>
          <w:lang w:val="cy-GB"/>
        </w:rPr>
        <w:t>wahanol fathau o adborth</w:t>
      </w:r>
      <w:r>
        <w:rPr>
          <w:rFonts w:asciiTheme="minorHAnsi" w:hAnsiTheme="minorHAnsi" w:cs="Segoe UI"/>
          <w:lang w:val="cy-GB"/>
        </w:rPr>
        <w:t>.</w:t>
      </w:r>
    </w:p>
    <w:p w14:paraId="782323D1" w14:textId="77777777" w:rsidR="00685BE8" w:rsidRPr="009847E5" w:rsidRDefault="00685BE8" w:rsidP="00B70845">
      <w:pPr>
        <w:pStyle w:val="paragraph"/>
        <w:spacing w:before="0" w:beforeAutospacing="0" w:after="0" w:afterAutospacing="0"/>
        <w:textAlignment w:val="baseline"/>
        <w:rPr>
          <w:rStyle w:val="normaltextrun"/>
          <w:rFonts w:asciiTheme="minorHAnsi" w:eastAsiaTheme="majorEastAsia" w:hAnsiTheme="minorHAnsi" w:cs="Segoe UI"/>
          <w:lang w:val="cy-GB"/>
        </w:rPr>
      </w:pPr>
    </w:p>
    <w:p w14:paraId="75E0F672" w14:textId="64D5C63E" w:rsidR="00B70845" w:rsidRPr="009847E5" w:rsidRDefault="00B70845" w:rsidP="00B70845">
      <w:pPr>
        <w:pStyle w:val="paragraph"/>
        <w:spacing w:before="0" w:beforeAutospacing="0" w:after="0" w:afterAutospacing="0"/>
        <w:textAlignment w:val="baseline"/>
        <w:rPr>
          <w:rFonts w:asciiTheme="minorHAnsi" w:hAnsiTheme="minorHAnsi" w:cs="Segoe UI"/>
          <w:lang w:val="cy-GB"/>
        </w:rPr>
      </w:pPr>
      <w:r w:rsidRPr="009847E5">
        <w:rPr>
          <w:rStyle w:val="normaltextrun"/>
          <w:rFonts w:asciiTheme="minorHAnsi" w:eastAsiaTheme="majorEastAsia" w:hAnsiTheme="minorHAnsi" w:cs="Segoe UI"/>
          <w:lang w:val="cy-GB"/>
        </w:rPr>
        <w:t>Rwy’n cadarnhau nad ydw i wedi cyflwyno unrhyw destun deallusrwydd artiffisial cynhyrchiol fel fy ngwaith fy hun. Rwy’n cadarnhau bod gennyf gopïau o’m drafftiau, fy nodiadau, ac unrhyw adnoddau eraill y defnyddiais cyn ac ar ôl defnyddio offer deallusrwydd artiffisial y gellir gofyn i mi eu darparu fel tystiolaeth.</w:t>
      </w:r>
      <w:r w:rsidRPr="009847E5">
        <w:rPr>
          <w:rStyle w:val="eop"/>
          <w:rFonts w:asciiTheme="minorHAnsi" w:eastAsiaTheme="majorEastAsia" w:hAnsiTheme="minorHAnsi" w:cs="Segoe UI"/>
          <w:lang w:val="cy-GB"/>
        </w:rPr>
        <w:t> </w:t>
      </w:r>
    </w:p>
    <w:p w14:paraId="094CC065" w14:textId="332B8591" w:rsidR="000E2E7E" w:rsidRPr="009847E5" w:rsidRDefault="000E2E7E" w:rsidP="000E2E7E">
      <w:pPr>
        <w:rPr>
          <w:lang w:val="cy-GB"/>
        </w:rPr>
      </w:pPr>
      <w:r w:rsidRPr="009847E5">
        <w:rPr>
          <w:lang w:val="cy-GB"/>
        </w:rPr>
        <w:t>.</w:t>
      </w:r>
    </w:p>
    <w:p w14:paraId="576F22A4" w14:textId="77777777" w:rsidR="000E2E7E" w:rsidRPr="009847E5" w:rsidRDefault="000E2E7E" w:rsidP="000E2E7E">
      <w:pPr>
        <w:rPr>
          <w:lang w:val="cy-GB"/>
        </w:rPr>
      </w:pPr>
    </w:p>
    <w:tbl>
      <w:tblPr>
        <w:tblStyle w:val="TableGrid"/>
        <w:tblW w:w="9634" w:type="dxa"/>
        <w:tblLook w:val="04A0" w:firstRow="1" w:lastRow="0" w:firstColumn="1" w:lastColumn="0" w:noHBand="0" w:noVBand="1"/>
      </w:tblPr>
      <w:tblGrid>
        <w:gridCol w:w="9634"/>
      </w:tblGrid>
      <w:tr w:rsidR="009847E5" w:rsidRPr="009847E5" w14:paraId="0ADB3F25" w14:textId="77777777" w:rsidTr="009847E5">
        <w:trPr>
          <w:trHeight w:val="360"/>
        </w:trPr>
        <w:tc>
          <w:tcPr>
            <w:tcW w:w="9634" w:type="dxa"/>
          </w:tcPr>
          <w:p w14:paraId="2110C93E" w14:textId="0F3A0BAE" w:rsidR="009847E5" w:rsidRPr="009847E5" w:rsidRDefault="009847E5" w:rsidP="00AE36BB">
            <w:pPr>
              <w:rPr>
                <w:b/>
                <w:bCs/>
                <w:color w:val="FFFFFF"/>
                <w:sz w:val="24"/>
                <w:szCs w:val="24"/>
                <w:lang w:val="cy-GB"/>
              </w:rPr>
            </w:pPr>
            <w:r w:rsidRPr="009847E5">
              <w:rPr>
                <w:b/>
                <w:bCs/>
                <w:sz w:val="28"/>
                <w:szCs w:val="28"/>
                <w:lang w:val="cy-GB"/>
              </w:rPr>
              <w:t>Targedau o’r adborth modwl diwethaf</w:t>
            </w:r>
          </w:p>
        </w:tc>
      </w:tr>
      <w:tr w:rsidR="009847E5" w:rsidRPr="009847E5" w14:paraId="0EC7171C" w14:textId="77777777" w:rsidTr="009847E5">
        <w:trPr>
          <w:trHeight w:val="338"/>
        </w:trPr>
        <w:tc>
          <w:tcPr>
            <w:tcW w:w="9634" w:type="dxa"/>
          </w:tcPr>
          <w:p w14:paraId="4DC5C8A2" w14:textId="2ABBED73" w:rsidR="009847E5" w:rsidRPr="009847E5" w:rsidRDefault="009847E5" w:rsidP="00AE36BB">
            <w:pPr>
              <w:rPr>
                <w:sz w:val="24"/>
                <w:szCs w:val="24"/>
                <w:lang w:val="cy-GB"/>
              </w:rPr>
            </w:pPr>
            <w:r w:rsidRPr="009847E5">
              <w:rPr>
                <w:color w:val="283041"/>
                <w:sz w:val="24"/>
                <w:szCs w:val="24"/>
                <w:shd w:val="clear" w:color="auto" w:fill="FFFFFF"/>
                <w:lang w:val="cy-GB"/>
              </w:rPr>
              <w:t>Parhau i ddatblygu dy sgiliau synthesis a dadansoddi drwy gymharu a chyferbynnu'r prif dadleuon sy'n codi ar draws sawl ffynhonell.</w:t>
            </w:r>
          </w:p>
          <w:p w14:paraId="18121FAC" w14:textId="77777777" w:rsidR="009847E5" w:rsidRPr="009847E5" w:rsidRDefault="009847E5" w:rsidP="00AE36BB">
            <w:pPr>
              <w:rPr>
                <w:sz w:val="24"/>
                <w:szCs w:val="24"/>
                <w:lang w:val="cy-GB"/>
              </w:rPr>
            </w:pPr>
          </w:p>
        </w:tc>
      </w:tr>
      <w:tr w:rsidR="009847E5" w:rsidRPr="009847E5" w14:paraId="388E36FE" w14:textId="77777777" w:rsidTr="009847E5">
        <w:trPr>
          <w:trHeight w:val="338"/>
        </w:trPr>
        <w:tc>
          <w:tcPr>
            <w:tcW w:w="9634" w:type="dxa"/>
          </w:tcPr>
          <w:p w14:paraId="2740262D" w14:textId="22B55091" w:rsidR="009847E5" w:rsidRPr="009847E5" w:rsidRDefault="009847E5" w:rsidP="00AE36BB">
            <w:pPr>
              <w:rPr>
                <w:sz w:val="24"/>
                <w:szCs w:val="24"/>
                <w:lang w:val="cy-GB"/>
              </w:rPr>
            </w:pPr>
            <w:r w:rsidRPr="009847E5">
              <w:rPr>
                <w:color w:val="283041"/>
                <w:sz w:val="24"/>
                <w:szCs w:val="24"/>
                <w:shd w:val="clear" w:color="auto" w:fill="FFFFFF"/>
                <w:lang w:val="cy-GB"/>
              </w:rPr>
              <w:t>Adolygu sgiliau cyferinodi yn y rhestr gyfeiriadau.</w:t>
            </w:r>
          </w:p>
          <w:p w14:paraId="06CE4F7D" w14:textId="77777777" w:rsidR="009847E5" w:rsidRPr="009847E5" w:rsidRDefault="009847E5" w:rsidP="00AE36BB">
            <w:pPr>
              <w:rPr>
                <w:sz w:val="24"/>
                <w:szCs w:val="24"/>
                <w:lang w:val="cy-GB"/>
              </w:rPr>
            </w:pPr>
          </w:p>
        </w:tc>
      </w:tr>
      <w:tr w:rsidR="009847E5" w:rsidRPr="009847E5" w14:paraId="05EE73CD" w14:textId="77777777" w:rsidTr="009847E5">
        <w:trPr>
          <w:trHeight w:val="665"/>
        </w:trPr>
        <w:tc>
          <w:tcPr>
            <w:tcW w:w="9634" w:type="dxa"/>
          </w:tcPr>
          <w:p w14:paraId="42E07348" w14:textId="2A1F4B55" w:rsidR="009847E5" w:rsidRPr="009847E5" w:rsidRDefault="009847E5" w:rsidP="009847E5">
            <w:pPr>
              <w:spacing w:after="160" w:line="278" w:lineRule="auto"/>
              <w:rPr>
                <w:sz w:val="24"/>
                <w:szCs w:val="24"/>
                <w:lang w:val="cy-GB"/>
              </w:rPr>
            </w:pPr>
            <w:r w:rsidRPr="009847E5">
              <w:rPr>
                <w:sz w:val="24"/>
                <w:szCs w:val="24"/>
                <w:lang w:val="cy-GB"/>
              </w:rPr>
              <w:t>Prawf ddarllen dy waith yn ofalus er mwyn cywiro camsillafu di angen ac i osgoi gwallau cyfieithu a gwirio'r gystrawen.</w:t>
            </w:r>
          </w:p>
        </w:tc>
      </w:tr>
    </w:tbl>
    <w:p w14:paraId="44B6B5EF" w14:textId="77777777" w:rsidR="000E2E7E" w:rsidRPr="009847E5" w:rsidRDefault="000E2E7E" w:rsidP="000E2E7E">
      <w:pPr>
        <w:rPr>
          <w:lang w:val="cy-GB"/>
        </w:rPr>
      </w:pPr>
    </w:p>
    <w:p w14:paraId="4CF6C14B" w14:textId="77777777" w:rsidR="000E2E7E" w:rsidRPr="009847E5" w:rsidRDefault="000E2E7E" w:rsidP="000E2E7E">
      <w:pPr>
        <w:rPr>
          <w:lang w:val="cy-GB"/>
        </w:rPr>
      </w:pPr>
    </w:p>
    <w:p w14:paraId="316233A3" w14:textId="77777777" w:rsidR="000E2E7E" w:rsidRPr="009847E5" w:rsidRDefault="000E2E7E" w:rsidP="000E2E7E">
      <w:pPr>
        <w:rPr>
          <w:lang w:val="cy-GB"/>
        </w:rPr>
      </w:pPr>
    </w:p>
    <w:p w14:paraId="1F63C271" w14:textId="3661BA8C" w:rsidR="000E2E7E" w:rsidRPr="008714C2" w:rsidRDefault="002E1274" w:rsidP="000E2E7E">
      <w:pPr>
        <w:rPr>
          <w:b/>
          <w:bCs/>
          <w:lang w:val="cy-GB"/>
        </w:rPr>
      </w:pPr>
      <w:r w:rsidRPr="008714C2">
        <w:rPr>
          <w:b/>
          <w:bCs/>
          <w:lang w:val="cy-GB"/>
        </w:rPr>
        <w:t>Cwestiwn Ymchwil</w:t>
      </w:r>
    </w:p>
    <w:p w14:paraId="1B717C88" w14:textId="77777777" w:rsidR="008714C2" w:rsidRPr="008714C2" w:rsidRDefault="008714C2" w:rsidP="008714C2">
      <w:pPr>
        <w:jc w:val="center"/>
      </w:pPr>
      <w:r w:rsidRPr="008714C2">
        <w:t xml:space="preserve">Sut </w:t>
      </w:r>
      <w:proofErr w:type="spellStart"/>
      <w:r w:rsidRPr="008714C2">
        <w:t>mae</w:t>
      </w:r>
      <w:proofErr w:type="spellEnd"/>
      <w:r w:rsidRPr="008714C2">
        <w:t xml:space="preserve"> </w:t>
      </w:r>
      <w:proofErr w:type="spellStart"/>
      <w:r w:rsidRPr="008714C2">
        <w:t>gwahanol</w:t>
      </w:r>
      <w:proofErr w:type="spellEnd"/>
      <w:r w:rsidRPr="008714C2">
        <w:t xml:space="preserve"> </w:t>
      </w:r>
      <w:proofErr w:type="spellStart"/>
      <w:r w:rsidRPr="008714C2">
        <w:t>fath</w:t>
      </w:r>
      <w:proofErr w:type="spellEnd"/>
      <w:r w:rsidRPr="008714C2">
        <w:t xml:space="preserve"> o </w:t>
      </w:r>
      <w:proofErr w:type="spellStart"/>
      <w:r w:rsidRPr="008714C2">
        <w:t>adborth</w:t>
      </w:r>
      <w:proofErr w:type="spellEnd"/>
      <w:r w:rsidRPr="008714C2">
        <w:t xml:space="preserve"> </w:t>
      </w:r>
      <w:proofErr w:type="spellStart"/>
      <w:r w:rsidRPr="008714C2">
        <w:t>yn</w:t>
      </w:r>
      <w:proofErr w:type="spellEnd"/>
      <w:r w:rsidRPr="008714C2">
        <w:t xml:space="preserve"> </w:t>
      </w:r>
      <w:proofErr w:type="spellStart"/>
      <w:r w:rsidRPr="008714C2">
        <w:t>cyfoethogi’r</w:t>
      </w:r>
      <w:proofErr w:type="spellEnd"/>
      <w:r w:rsidRPr="008714C2">
        <w:t xml:space="preserve"> </w:t>
      </w:r>
      <w:proofErr w:type="spellStart"/>
      <w:r w:rsidRPr="008714C2">
        <w:t>ddysgu</w:t>
      </w:r>
      <w:proofErr w:type="spellEnd"/>
      <w:r w:rsidRPr="008714C2">
        <w:t>?</w:t>
      </w:r>
    </w:p>
    <w:p w14:paraId="1730CE54" w14:textId="77777777" w:rsidR="008714C2" w:rsidRDefault="008714C2" w:rsidP="000E2E7E">
      <w:pPr>
        <w:rPr>
          <w:lang w:val="cy-GB"/>
        </w:rPr>
      </w:pPr>
    </w:p>
    <w:p w14:paraId="5EEB95F2" w14:textId="0D733123" w:rsidR="000E2E7E" w:rsidRPr="008714C2" w:rsidRDefault="002E1274" w:rsidP="000E2E7E">
      <w:pPr>
        <w:rPr>
          <w:b/>
          <w:bCs/>
          <w:lang w:val="cy-GB"/>
        </w:rPr>
      </w:pPr>
      <w:r w:rsidRPr="008714C2">
        <w:rPr>
          <w:b/>
          <w:bCs/>
          <w:lang w:val="cy-GB"/>
        </w:rPr>
        <w:t>Cyflwyniad</w:t>
      </w:r>
    </w:p>
    <w:p w14:paraId="57EBFC4E" w14:textId="0ED99695" w:rsidR="000E2E7E" w:rsidRPr="009847E5" w:rsidRDefault="00DC5679" w:rsidP="006D2CFB">
      <w:pPr>
        <w:rPr>
          <w:lang w:val="cy-GB"/>
        </w:rPr>
      </w:pPr>
      <w:r w:rsidRPr="00DC5679">
        <w:rPr>
          <w:lang w:val="cy-GB"/>
        </w:rPr>
        <w:t>Yn yr astudiaeth hon byddaf yn edrych ar y gwahanol strategaethau adborth, asesu ar gyfer dysgu (AfL) ac effeithiolrwydd gwahanol fathau o adborth yn yr ystafell ddosbarth.  Byddaf yn archwilio’r damcaniaethau y tu ôl i’r strategaethau asesu ar gyfer dysgu am adborth a barn disgyblion blwyddyn pedwar a’r athro dosbarth ar adborth a’r gwahanol fathau. Rwyf wedi defnyddio holiadur i gasglu barn ugain o ddisgyblion a’r athrawes ac rwyf hefyd wedi cynnal cyfweliad gyda phedwar disgybl i glywed eu barn ar y gwahanol fathau o adborth.</w:t>
      </w:r>
      <w:r>
        <w:rPr>
          <w:lang w:val="cy-GB"/>
        </w:rPr>
        <w:t xml:space="preserve"> </w:t>
      </w:r>
      <w:r w:rsidR="006D2CFB" w:rsidRPr="006D2CFB">
        <w:rPr>
          <w:lang w:val="cy-GB"/>
        </w:rPr>
        <w:t xml:space="preserve">Mae strategaethau asesu ar gyfer dysgu yn deillio o ymchwil Paul Black a Dylan Williams (1998) fe wnaethant ddarganfod bod asesu effeithiol yn gwella </w:t>
      </w:r>
      <w:r w:rsidR="006D2CFB" w:rsidRPr="006D2CFB">
        <w:rPr>
          <w:lang w:val="cy-GB"/>
        </w:rPr>
        <w:lastRenderedPageBreak/>
        <w:t>dysgu pan fydd athrawon yn rhoi adborth clir, yn cynnwys myfyrwyr yn weithredol, ac yn defnyddio asesu i arwain penderfyniadau addysgu, cyhoeddwyd eu canfyddiadau ym 1998. (Black, Paul 1998) Y gwahanol fathau o adborth y byddaf yn seilio fy ymchwil arnynt yw adborth byw, adborth ysgrifenedig, neu adborth llafar. Rwyf hefyd yn edrych a yw'r disgyblion adborth yn eu helpu i wneud eu gwaith yn well a sut maent yn teimlo am adborth.</w:t>
      </w:r>
    </w:p>
    <w:p w14:paraId="4831B7B5" w14:textId="77777777" w:rsidR="000E2E7E" w:rsidRPr="009847E5" w:rsidRDefault="000E2E7E" w:rsidP="000E2E7E">
      <w:pPr>
        <w:rPr>
          <w:lang w:val="cy-GB"/>
        </w:rPr>
      </w:pPr>
    </w:p>
    <w:p w14:paraId="74F4E629" w14:textId="40AC3492" w:rsidR="000E2E7E" w:rsidRPr="008714C2" w:rsidRDefault="002E1274" w:rsidP="000E2E7E">
      <w:pPr>
        <w:rPr>
          <w:b/>
          <w:bCs/>
          <w:lang w:val="cy-GB"/>
        </w:rPr>
      </w:pPr>
      <w:r w:rsidRPr="008714C2">
        <w:rPr>
          <w:b/>
          <w:bCs/>
          <w:lang w:val="cy-GB"/>
        </w:rPr>
        <w:t>Adolygiad Llenyddiaeth</w:t>
      </w:r>
    </w:p>
    <w:p w14:paraId="6AB5B37F" w14:textId="6B928DEB" w:rsidR="000E2E7E" w:rsidRDefault="00A92673" w:rsidP="000E2E7E">
      <w:pPr>
        <w:rPr>
          <w:lang w:val="cy-GB"/>
        </w:rPr>
      </w:pPr>
      <w:r w:rsidRPr="00A92673">
        <w:rPr>
          <w:lang w:val="cy-GB"/>
        </w:rPr>
        <w:t>Mae damcaniaeth Paul Black a Dylan Williams o Inside the black box a ryddhawyd yn 1998 yn trafod y ddealltwriaeth o asesu ffurfiannol mewn addysg. Mae eu hymchwil yn pwysleisio rôl asesu wrth wella addysg a datblygiad dysgwyr gan ddadlau bod asesu ffurfiannol effeithiol nid yn unig yn gwella canlyniad y dysgwr ond hefyd y canlyniad addysgu. Hawliad allweddol Black a Williams (1998) yw y dylid asesu yn ystod y broses addysgu a dysgu yn hytrach na chael ei ddefnyddio i werthuso gwaith dysgwyr.</w:t>
      </w:r>
      <w:r w:rsidR="008950DB">
        <w:rPr>
          <w:lang w:val="cy-GB"/>
        </w:rPr>
        <w:t xml:space="preserve"> </w:t>
      </w:r>
      <w:r w:rsidR="008950DB" w:rsidRPr="008950DB">
        <w:rPr>
          <w:lang w:val="cy-GB"/>
        </w:rPr>
        <w:t>Yn ôl gwaith Paul a Black (1998) mae rhai egwyddorion allweddol asesiadau ffurfiannol effeithiol yn cynnwys adborth ac arweiniad. Roeddent yn credu y byddai rhoi adborth o ansawdd da i ddysgwyr yn cynorthwyo eu dealltwriaeth ac yn helpu i wella eu cynnydd a’u datblygiad academaidd. Maent hefyd yn hyrwyddo pwysigrwydd cyfranogiad myfyrwyr. Maent yn dweud y gall annog hunanasesu ac asesu cyfoedion yn gwella cyfleoedd dysgu. Maent hefyd yn credu y dylai athrawon ddefnyddio asesu i helpu i deilwra eu gwersi i weddu i’r dysgwyr ac y dylent addasu strategaethau addysgu i anghenion myfyrwyr er mwyn sicrhau bod y dysgwyr yn datblygu fel y dylent.</w:t>
      </w:r>
      <w:r w:rsidR="00FC4B6A">
        <w:rPr>
          <w:lang w:val="cy-GB"/>
        </w:rPr>
        <w:t xml:space="preserve"> </w:t>
      </w:r>
      <w:r w:rsidR="00FC4B6A" w:rsidRPr="00FC4B6A">
        <w:rPr>
          <w:lang w:val="cy-GB"/>
        </w:rPr>
        <w:t>Hawliad allweddol olaf oedd y dylai athrawon ddefnyddio holi i ennyn diddordeb dysgwyr a dyfnhau eu dealltwriaeth. Darganfu ymchwil Black a Williams (1998) fod asesu ffurfiannol yn cael effaith sylweddol ar ddatblygiad dysgwyr, canfuwyd ei fod hefyd wedi gweithio’n dda ar gyfer myfyrwyr cyflawniad is yno yn gwneud yr ystafell ddosbarth a’r amgylchedd dysgu yn addas a chyfartal i bawb.</w:t>
      </w:r>
    </w:p>
    <w:p w14:paraId="76FC490C" w14:textId="1A0EFFB4" w:rsidR="00A83539" w:rsidRDefault="00A83539" w:rsidP="000E2E7E">
      <w:pPr>
        <w:rPr>
          <w:lang w:val="cy-GB"/>
        </w:rPr>
      </w:pPr>
      <w:r w:rsidRPr="00A83539">
        <w:rPr>
          <w:lang w:val="cy-GB"/>
        </w:rPr>
        <w:t>Mae yna ddamcaniaethau niferus sy'n cytuno ag ymchwil Black a Williams. Un gwaith damcaniaethol sy'n cytuno ac yn cuddio safbwyntiau tebyg yw ymchwil gan John Hattie (2012). Mae Hattie (2012) yn ymchwilydd addysgol sy'n adnabyddus am ei waith ar ddysgu gweladwy. Prif ddadl Hattie (2012) yw y dylai ffocws yr athrawon fod ar y strategaethau sy’n cael yr effaith fwyaf ar ddatblygiad dysgwyr. Fel Black a William (1998) credai fod asesu ffurfiannol ac adborth o ansawdd yn hanfodol ar gyfer datblygiad dysgwyr.  Credai hefyd ei bod yn bwysig bod dysgwyr yn gallu dysgu oddi wrth ei gilydd a chydnabod sut maent yn dysgu. Trafododd Hattie (2012) hefyd fod perthnasoedd cryf rhwng athrawon a dysgwyr yn gwella’r broses ddysgu.</w:t>
      </w:r>
    </w:p>
    <w:p w14:paraId="3AAD6F9A" w14:textId="66BF2A5D" w:rsidR="00A83539" w:rsidRDefault="005D76F0" w:rsidP="000E2E7E">
      <w:pPr>
        <w:rPr>
          <w:lang w:val="cy-GB"/>
        </w:rPr>
      </w:pPr>
      <w:r w:rsidRPr="005D76F0">
        <w:rPr>
          <w:lang w:val="cy-GB"/>
        </w:rPr>
        <w:t xml:space="preserve">Seicolegydd addysg arall sy'n edrych ar adborth ffurfiannol yw Valarie Shute (2008). Roedd ymchwil Shute (2008) yn seiliedig ar sut mae adborth yn dylanwadu ar </w:t>
      </w:r>
      <w:r w:rsidRPr="005D76F0">
        <w:rPr>
          <w:lang w:val="cy-GB"/>
        </w:rPr>
        <w:lastRenderedPageBreak/>
        <w:t>ddatblygiad ac ansawdd gwaith.  Dadansoddodd Shute (2008) y gwahanol fathau o adborth a'r dylanwadau a gawsant ar ddisgyblion. Nododd gwaith Shute (2008) fod adborth clir wedi’i dargedu yn arwain at well datblygiad a chanlyniadau dysgu. Mae hi hefyd yn datgan y gall cymhelliad dysgwyr, gwybodaeth flaenorol a’u gallu i gadw gwybodaeth effeithio ar effeithiolrwydd yr adborth, a chredai hefyd mai adborth byw oedd un o’r adborth mwyaf effeithiol i wella datblygiad dysgwyr. Mae canfyddiadau Shutes (2008) yn cefnogi’r gred bod adborth wedi’i strwythuro’n dda yn hanfodol i lwyddiant myfyrwyr a’i fod yn gyson â chysyniadau asesu ffurfiannol Black a Williams (1998).</w:t>
      </w:r>
    </w:p>
    <w:p w14:paraId="1F22B161" w14:textId="46E74AE5" w:rsidR="00D15CFB" w:rsidRDefault="00D15CFB" w:rsidP="000E2E7E">
      <w:pPr>
        <w:rPr>
          <w:lang w:val="cy-GB"/>
        </w:rPr>
      </w:pPr>
      <w:r w:rsidRPr="00D15CFB">
        <w:rPr>
          <w:lang w:val="cy-GB"/>
        </w:rPr>
        <w:t>Mae damcaniaeth Black a William (1998) ar asesu ffurfiannol wedi dylanwadu ar y cwricwlwm Cymreig drwy integreiddio strategaethau asesu ar gyfer dysgu yn y cwricwlwm. Yn ôl yn pwysleisio sut mae defnyddio technegau asesu ar gyfer dysgu, fel y trafodwyd gan Black a William (1998), yn gwella addysgu ac yn gwella perfformiad dysgwyr yn arholiadau’r Cwricwlwm Cenedlaethol. Mae hyn yn awgrymu, heb aberthu sgorau prawf, y gall asesu ffurfiannol llwyddiannus godi safonau addysgol. (Llywodraeth Cymru, 2010). Yn ogystal, er mwyn cynnal cymhelliant a hunan-barch unigolion, mae'r ddogfen Dim gwobrau – Yr ymchwil (1998) yn awgrymu y dylai adborth i fyfyrwyr ganolbwyntio ar agweddau penodol o'u gwaith a chynnig awgrymiadau ar gyfer gwelliant, gan osgoi cymariaethau â dysgwyr eraill.</w:t>
      </w:r>
    </w:p>
    <w:p w14:paraId="1449E96B" w14:textId="4E5DF1EC" w:rsidR="00D15CFB" w:rsidRPr="009847E5" w:rsidRDefault="00D412F9" w:rsidP="000E2E7E">
      <w:pPr>
        <w:rPr>
          <w:lang w:val="cy-GB"/>
        </w:rPr>
      </w:pPr>
      <w:r w:rsidRPr="00D412F9">
        <w:rPr>
          <w:lang w:val="cy-GB"/>
        </w:rPr>
        <w:t>Un seicolegydd addysg sydd â barn wahanol i ymchwil Black and Williams (1988) yw Randy Bennett (2011). Mae Bennett (2011) yn seicolegydd addysg sy’n ymchwilydd yn y Gwasanaeth Profi Addysgol (ETS), lle mae wedi canolbwyntio ar asesiadau â chymorth technoleg, asesu ffurfiannol, a rôl seicoleg wybyddol mewn profion. Yn 2011 mae’n rhyddhau papur “Formative Assessment: A critical review” lle dadansoddodd Bennett y datganiadau a wnaed gan Black a William (1998). Ychydig o feirniadaeth a wnaeth oedd ei fod yn credu bod asesu ffurfiannol yn rhy eang ac o ganlyniad y gallai fod yn anodd ei weithredu yn yr ystafell ddosbarth (Bennett, 2011). Beirniadaeth arall oedd y gallai gymryd llawer o amser i athrawon gan y gallent ei chael yn anodd gweithredu asesu ffurfiannol yn gyson mewn gwersi bob dydd ar ben cyfrifoldebau eraill (Bennett, 2011).</w:t>
      </w:r>
    </w:p>
    <w:p w14:paraId="5213904A" w14:textId="77777777" w:rsidR="000E2E7E" w:rsidRPr="009847E5" w:rsidRDefault="000E2E7E" w:rsidP="000E2E7E">
      <w:pPr>
        <w:rPr>
          <w:lang w:val="cy-GB"/>
        </w:rPr>
      </w:pPr>
    </w:p>
    <w:p w14:paraId="30925BBA" w14:textId="69CA7FA7" w:rsidR="000E2E7E" w:rsidRPr="008714C2" w:rsidRDefault="00CA4514" w:rsidP="000E2E7E">
      <w:pPr>
        <w:rPr>
          <w:b/>
          <w:bCs/>
          <w:lang w:val="cy-GB"/>
        </w:rPr>
      </w:pPr>
      <w:r w:rsidRPr="008714C2">
        <w:rPr>
          <w:b/>
          <w:bCs/>
          <w:lang w:val="cy-GB"/>
        </w:rPr>
        <w:t>Methodoleg</w:t>
      </w:r>
    </w:p>
    <w:p w14:paraId="3DE71FE5" w14:textId="5BDA7E0A" w:rsidR="000E2E7E" w:rsidRDefault="00C074AA" w:rsidP="000E2E7E">
      <w:pPr>
        <w:rPr>
          <w:lang w:val="cy-GB"/>
        </w:rPr>
      </w:pPr>
      <w:r w:rsidRPr="00C074AA">
        <w:rPr>
          <w:lang w:val="cy-GB"/>
        </w:rPr>
        <w:t xml:space="preserve">Wrth wneud fy ymchwil, gwnes yn siŵr fy mod yn dilyn BERA (Cymdeithas Ymchwil Addysgol Prydain) 2024. Mae BERA 2024 yn ganllaw sy'n darparu fframwaith ar gyfer cynnal ymchwil addysgol yn foesegol (Fox et al., 2024). Mae'r canllaw yn cynnwys gwybodaeth am sut i gynnal ymchwil foesegol. Mae'r canllaw yn amlygu sicrhau bod cyfranogwyr yn cael eu blaenoriaethu'n gywir wrth gynnal yr ymchwil. Maent yn datgan pwysigrwydd parch a bod angen caniatáu unrhyw wybodaeth a gesglir (BERA, 2024). Yn dilyn hyn cyn i mi ddechrau fy ymchwil, roedd gen i'r athrawes ddosbarth a'r pennaeth </w:t>
      </w:r>
      <w:r w:rsidRPr="00C074AA">
        <w:rPr>
          <w:lang w:val="cy-GB"/>
        </w:rPr>
        <w:lastRenderedPageBreak/>
        <w:t>fel y gwelwch yn atodiad dau o'r atodiad. Rhoddais hefyd y dewis i ddysgwyr os oeddent am gymryd rhan yn yr holiadur. Gofynnais hefyd beth oedd y dysgwyr eisiau cymryd rhan yn y cyfweliad.</w:t>
      </w:r>
    </w:p>
    <w:p w14:paraId="41DDA84D" w14:textId="200DE40C" w:rsidR="00EB16F2" w:rsidRDefault="00EB16F2" w:rsidP="000E2E7E">
      <w:pPr>
        <w:rPr>
          <w:lang w:val="cy-GB"/>
        </w:rPr>
      </w:pPr>
      <w:r w:rsidRPr="00EB16F2">
        <w:rPr>
          <w:lang w:val="cy-GB"/>
        </w:rPr>
        <w:t>Er mwyn gwneud fy ymchwil, defnyddiais holiadur, a gwnes gyfweliad hefyd. Defnyddiais yr holiadur i ddadansoddi adborth myfyrwyr. Rhoddais yr holiadur i ugain o ddysgwyr ac roedd un ohonynt yn ddysgwr ADY (Anghenion dysgu ychwanegol). Gan ddefnyddio Microsoft Forms, anfonais arolwg ar-lein at fyfyrwyr ym mlwyddyn pedwar. Cyfanswm o wyth cwestiwn, gan gynnwys cwestiynau amlddewis a gwirio blychau yn yr holiadur. Ysgrifennwyd y cwestiynau mewn iaith sy'n hawdd i'r dysgwyr ei deall. Wrth ddosbarthu’r holiadur, esboniais i’r dysgwyr bwrpas yr astudiaeth a phwysleisiais nad ydynt dan unrhyw bwysau i’w lenwi; maent yn rhydd i'w adael yn wag os dymunant, ac ni fydd hyn yn effeithio ar eu perfformiad academaidd. Gan fod gennyf ddiddordeb yn eu safbwynt unigol, pwysleisiais hefyd nad oes ymateb cywir nac anghywir.</w:t>
      </w:r>
    </w:p>
    <w:p w14:paraId="7C7EE0BF" w14:textId="512E850B" w:rsidR="009A4C68" w:rsidRDefault="00B21B49" w:rsidP="000E2E7E">
      <w:pPr>
        <w:rPr>
          <w:lang w:val="cy-GB"/>
        </w:rPr>
      </w:pPr>
      <w:r w:rsidRPr="00B21B49">
        <w:rPr>
          <w:lang w:val="cy-GB"/>
        </w:rPr>
        <w:t>Defnyddiais holiadur hefyd i ddarganfod teimladau’r athrawon ar adborth. Dosbarthais holiadur ar-lein i staff y dosbarth gan ddefnyddio Microsoft Forms. Bydd yr holiadur yn cynnwys amrywiaeth o gwestiynau, er enghraifft cytuno â rhai sylwadau a mynegi barn. Bydd y cwestiynau wedi'u geirio mewn iaith berthnasol. Amcangyfrif y bydd yr holiadur yn cymryd tua phum munud i'w gwblhau. Os nad ydynt yn dymuno llenwi'r holiadur ni fydd unrhyw orfodaeth a bydd ganddynt y dewis i adael yr holiadur/cwestiwn yn wag.</w:t>
      </w:r>
    </w:p>
    <w:p w14:paraId="214F184F" w14:textId="71C19C27" w:rsidR="00AA3843" w:rsidRDefault="00AA3843" w:rsidP="000E2E7E">
      <w:pPr>
        <w:rPr>
          <w:lang w:val="cy-GB"/>
        </w:rPr>
      </w:pPr>
      <w:r w:rsidRPr="00AA3843">
        <w:rPr>
          <w:lang w:val="cy-GB"/>
        </w:rPr>
        <w:t>Er mwyn deall barn y dysgwyr yn well dewisais hefyd gyfweld grŵp bach o ddysgwyr. Cyfwelais grŵp o bedwar dysgwr.  Gan fy mod eisiau clywed eu meddyliau unigol, roedd y cyfweliad yn anffurfiol, a phwysleisiais eto hefyd nad oes unrhyw ymateb cywir nac anghywir i'r cwestiynau. Rhoddais ddau gerdyn lliw gwyrdd a choch i’r dysgwyr, esboniais i’r myfyrwyr, os oeddent yn anhapus yn ateb y cwestiynau eisiau gadael y cyfweliad neu gael egwyl y gallent arddangos y cerdyn coch, os oeddent am barhau â’r cyfweliad, gallent ddangos y cerdyn gwyrdd.</w:t>
      </w:r>
    </w:p>
    <w:p w14:paraId="7D80CEFF" w14:textId="339A000E" w:rsidR="009E3D65" w:rsidRDefault="009E3D65" w:rsidP="000E2E7E">
      <w:pPr>
        <w:rPr>
          <w:lang w:val="cy-GB"/>
        </w:rPr>
      </w:pPr>
      <w:r w:rsidRPr="009E3D65">
        <w:rPr>
          <w:lang w:val="cy-GB"/>
        </w:rPr>
        <w:t>Rhai manteision o ddefnyddio holiaduron gyda dysgwyr yw ei fod yn hybu meddwl beirniadol ac yn rhoi cyfle i ddysgu sut i fyfyrio ar wahanol gysyniadau. Mae Ramirez (2017) yn nodi bod gallu dadansoddi gwybodaeth yn hanfodol ar gyfer dysgu dyfnach. Felly, trwy annog meddwl beirniadol bydd dysgwyr yn gallu cymhwyso hyn mewn agweddau eraill ar eu gwaith a datblygu'n academaidd.</w:t>
      </w:r>
    </w:p>
    <w:p w14:paraId="7E195961" w14:textId="5B05BD3F" w:rsidR="0032394A" w:rsidRDefault="00FB2609" w:rsidP="000E2E7E">
      <w:pPr>
        <w:rPr>
          <w:lang w:val="cy-GB"/>
        </w:rPr>
      </w:pPr>
      <w:r w:rsidRPr="00FB2609">
        <w:rPr>
          <w:lang w:val="cy-GB"/>
        </w:rPr>
        <w:t>Mantais gwneud holiadur i’r athro dosbarth oedd ei fod yn ffordd effeithlon o gasglu’r data yr oeddwn ei angen. Ysgrifennodd Risler (2010) fod defnyddio holiaduron strwythuredig yn caniatáu ar gyfer casglu data yn haws ac yn glir. Credai Risler (2010) y gallai’r data fod yn fwy cywir ac yn haws i’w ddadansoddi trwy allu nodi tueddiadau a phatrymau o fewn y data yn hawdd.</w:t>
      </w:r>
    </w:p>
    <w:p w14:paraId="7EC0B9C3" w14:textId="32031260" w:rsidR="004953BA" w:rsidRDefault="004953BA" w:rsidP="000E2E7E">
      <w:pPr>
        <w:rPr>
          <w:lang w:val="cy-GB"/>
        </w:rPr>
      </w:pPr>
      <w:r w:rsidRPr="004953BA">
        <w:rPr>
          <w:lang w:val="cy-GB"/>
        </w:rPr>
        <w:t>Mantais gwneud y cyfweliad dysgwr oedd y gallwn fod yn hyblyg gyda’r cwestiynu. Yn ôl Burgess (</w:t>
      </w:r>
      <w:r w:rsidR="0062077C">
        <w:rPr>
          <w:lang w:val="cy-GB"/>
        </w:rPr>
        <w:t>199</w:t>
      </w:r>
      <w:r w:rsidR="00BE4580">
        <w:rPr>
          <w:lang w:val="cy-GB"/>
        </w:rPr>
        <w:t>1</w:t>
      </w:r>
      <w:r w:rsidRPr="004953BA">
        <w:rPr>
          <w:lang w:val="cy-GB"/>
        </w:rPr>
        <w:t xml:space="preserve">) mae gallu addasu'r cwestiynau wrth gyfweld â dysgwyr yn caniatáu </w:t>
      </w:r>
      <w:r w:rsidRPr="004953BA">
        <w:rPr>
          <w:lang w:val="cy-GB"/>
        </w:rPr>
        <w:lastRenderedPageBreak/>
        <w:t>anogaeth ar gyfer atebion manylach gan y dysgwyr gan ei wneud yn brofiad haws a mwy pleserus i'r dysgwr a'r cyfwelydd.</w:t>
      </w:r>
    </w:p>
    <w:p w14:paraId="0FD8D3EE" w14:textId="2319FC10" w:rsidR="002145FA" w:rsidRDefault="002145FA" w:rsidP="000E2E7E">
      <w:pPr>
        <w:rPr>
          <w:lang w:val="cy-GB"/>
        </w:rPr>
      </w:pPr>
      <w:r w:rsidRPr="002145FA">
        <w:rPr>
          <w:lang w:val="cy-GB"/>
        </w:rPr>
        <w:t>Her wrth ddefnyddio holiadur gyda dysgwyr yw y gallant ei chael yn anodd meddwl yn ddamcaniaethol neu wybod sut i fynegi eu barn yn gywir. Dywed Piaget (1952) y gall dysgwyr yn y cyfnod cyn-weithredol o ddatblygiad gwybyddol ei chael hi’n anodd gwybod a nodi sut maen nhw’n teimlo am wahanol bynciau (Mcleod, 2024).</w:t>
      </w:r>
    </w:p>
    <w:p w14:paraId="791A12F8" w14:textId="41DB8BB9" w:rsidR="00C00DA2" w:rsidRDefault="00C00DA2" w:rsidP="000E2E7E">
      <w:pPr>
        <w:rPr>
          <w:lang w:val="cy-GB"/>
        </w:rPr>
      </w:pPr>
      <w:r w:rsidRPr="00C00DA2">
        <w:rPr>
          <w:lang w:val="cy-GB"/>
        </w:rPr>
        <w:t>Anfantais defnyddio holiadur ar gyfer y staff yw y gallent fod wedi camddehongli'r cwestiwn. Mae angen i’r iaith a ddefnyddir wrth greu’r holiadur fod yn glir er mwyn osgoi unrhyw gamddealltwriaeth ac fel y gallwch dderbyn ateb cyd-destunol. Mae Shchwarz (1999) yn cydnabod y gall cwestiynau sy’n cael eu camddeall neu eu camddehongli arwain at ddata annilys a bydd yn effeithio ar faint o ddata y gellir ei gasglu gan wneud y wybodaeth yn anos i’w dadansoddi ac yn aneglur.</w:t>
      </w:r>
    </w:p>
    <w:p w14:paraId="7BD5BCB2" w14:textId="341DF20C" w:rsidR="00E17D89" w:rsidRPr="009847E5" w:rsidRDefault="00E17D89" w:rsidP="000E2E7E">
      <w:pPr>
        <w:rPr>
          <w:lang w:val="cy-GB"/>
        </w:rPr>
      </w:pPr>
      <w:r w:rsidRPr="00E17D89">
        <w:rPr>
          <w:lang w:val="cy-GB"/>
        </w:rPr>
        <w:t>Her wrth gynnal y cyfweliad gyda'r dysgwyr oedd mai byr oedd eu cwmpas sylw. Roeddent yn colli diddordeb yn y pwnc yn gyflym ac roedd yn anodd eu cadw ar y trywydd iawn. Mae Atherton, Lawson, a Robins (2020) yn cytuno â hyn gan eu bod yn datgan bod sylw plant yn gwella gydag oedran. Mae disgyblion yn ymddieithrio o'r hyn y maent yn ei wneud yn gyflym a allai arwain at ymatebion anghyflawn neu ddyfalu mewn cyfweliad.</w:t>
      </w:r>
    </w:p>
    <w:p w14:paraId="0BBA536A" w14:textId="77777777" w:rsidR="000E2E7E" w:rsidRPr="009847E5" w:rsidRDefault="000E2E7E" w:rsidP="000E2E7E">
      <w:pPr>
        <w:rPr>
          <w:lang w:val="cy-GB"/>
        </w:rPr>
      </w:pPr>
    </w:p>
    <w:p w14:paraId="4AE61B82" w14:textId="6D1927E4" w:rsidR="000E2E7E" w:rsidRPr="008714C2" w:rsidRDefault="002E1274" w:rsidP="000E2E7E">
      <w:pPr>
        <w:rPr>
          <w:b/>
          <w:bCs/>
          <w:lang w:val="cy-GB"/>
        </w:rPr>
      </w:pPr>
      <w:r w:rsidRPr="008714C2">
        <w:rPr>
          <w:b/>
          <w:bCs/>
          <w:lang w:val="cy-GB"/>
        </w:rPr>
        <w:t xml:space="preserve">Canlyniadau a thrafodaeth </w:t>
      </w:r>
    </w:p>
    <w:p w14:paraId="46C8EBD2" w14:textId="0F6765D5" w:rsidR="000E2E7E" w:rsidRDefault="00500364" w:rsidP="000E2E7E">
      <w:pPr>
        <w:rPr>
          <w:lang w:val="cy-GB"/>
        </w:rPr>
      </w:pPr>
      <w:r w:rsidRPr="00500364">
        <w:rPr>
          <w:lang w:val="cy-GB"/>
        </w:rPr>
        <w:t>Pwynt cynnal fy ymchwil oedd darganfod pa fath o adborth a gafodd yr effaith fwyaf ar ddatblygiad dysgwyr. Roeddwn i eisiau gweld pa fath o adborth oedd fwyaf defnyddiol i ddysgwyr. Trwy gael holiadur athrawon hefyd cefais gyfle i gymharu eu barn a gweld a oedd unrhyw debygrwydd yn eu barn nhw. Roedd cynnal cyfweliad gyda dysgwyr hefyd yn caniatáu i mi gael dealltwriaeth gliriach o'u barn.</w:t>
      </w:r>
    </w:p>
    <w:p w14:paraId="6D08F7BA" w14:textId="7DD2F533" w:rsidR="000B1E56" w:rsidRDefault="000B1E56" w:rsidP="000E2E7E">
      <w:pPr>
        <w:rPr>
          <w:lang w:val="cy-GB"/>
        </w:rPr>
      </w:pPr>
      <w:r w:rsidRPr="000B1E56">
        <w:rPr>
          <w:lang w:val="cy-GB"/>
        </w:rPr>
        <w:t>Wrth wneud fy ymchwil, fe wnes i ddod o hyd i rai heriau. Un her a wynebais oedd nad oedd y disgyblion yn hyderus yn ateb y cwestiynau yn annibynnol. Darganfyddais yn gyflym nad oeddent yn deall y cwestiynau a'u bod eisiau cefnogaeth. Canfûm fod gwneud yr holiaduron gyda pharau o blant a darllen y cwestiynau iddynt yn gweithio’n well na gadael iddynt weithio drwyddo’n annibynnol. Eu barn eu hunain oedd eu hatebion o hyd, ond fe wnes i helpu'r dysgwyr i gael dealltwriaeth glir o'r hyn oedd yn cael ei ofyn iddynt. Gweithiais yn annibynnol gyda’r disgybl ag ADY gan fod angen cymorth ychwanegol arnynt wrth ateb y cwestiynau.</w:t>
      </w:r>
    </w:p>
    <w:p w14:paraId="54490268" w14:textId="2F3E493D" w:rsidR="000B1E56" w:rsidRDefault="008F1CFB" w:rsidP="000E2E7E">
      <w:pPr>
        <w:rPr>
          <w:lang w:val="cy-GB"/>
        </w:rPr>
      </w:pPr>
      <w:r w:rsidRPr="008F1CFB">
        <w:rPr>
          <w:lang w:val="cy-GB"/>
        </w:rPr>
        <w:t>Her arall oedd bod dilyn BERA (2024) yn golygu bod gan y dysgwr yr opsiwn i gymryd rhan yn yr holiadur. Roeddwn yn bwriadu i bob dysgwr gwblhau’r holiadur, ond penderfynodd deuddeg dysgwr nad oeddent am gymryd rhan gan arwain at ugain ymateb yn unig i fy holiadur.</w:t>
      </w:r>
    </w:p>
    <w:p w14:paraId="1123F52C" w14:textId="26A5C380" w:rsidR="005B2CF8" w:rsidRDefault="008E7602" w:rsidP="000E2E7E">
      <w:pPr>
        <w:rPr>
          <w:lang w:val="cy-GB"/>
        </w:rPr>
      </w:pPr>
      <w:r w:rsidRPr="008E7602">
        <w:rPr>
          <w:lang w:val="cy-GB"/>
        </w:rPr>
        <w:lastRenderedPageBreak/>
        <w:t>O’r holiadur athrawon roeddwn yn gallu gweld eu bod yn defnyddio adborth byw o fewn y dosbarth. Dywedasant eu bod yn ei ddefnyddio yn yr ystafell ddosbarth a'i fod yn cael effaith gadarnhaol. Dywedasant y gall fod heriau gydag adborth byw. Dywedasant y gall fod yn anodd rhoi adborth byw unigol i bob disgybl yn yr ystafell ddosbarth, dywedasant hefyd fod rhai disgyblion yn dod yn or ddibynnol ar yr adborth wrth iddynt fynd yn eu blaenau a’i fod yn lleihau lefel yr annibyniaeth y gall y dysgwyr ei wneud wrth weithio. Yn yr holiadur dywedodd deg o bob ugain o ddysgwyr mai eu hoff ffordd o gael adborth yw adborth byw. Pan ofynnwyd iddynt yn y cyfweliad beth oedd eu hoff ffordd o wneud hynny, dywedodd dysgwr tri mai adborth byw oedd ei ffefryn, pan ofynnwyd iddo pam yr atebodd</w:t>
      </w:r>
      <w:r>
        <w:rPr>
          <w:lang w:val="cy-GB"/>
        </w:rPr>
        <w:t xml:space="preserve"> </w:t>
      </w:r>
      <w:r w:rsidR="00092494" w:rsidRPr="00D44C9E">
        <w:t>“</w:t>
      </w:r>
      <w:r w:rsidR="00092494" w:rsidRPr="00D44C9E">
        <w:rPr>
          <w:lang w:val="cy-GB"/>
        </w:rPr>
        <w:t>Adborth byw yw fy ffefryn oherwydd mae’n fy helpu i drwsio camgymeriadau tra dwi’n dal i weithio</w:t>
      </w:r>
      <w:r w:rsidR="00092494" w:rsidRPr="00D44C9E">
        <w:rPr>
          <w:color w:val="B3E5A1" w:themeColor="accent6" w:themeTint="66"/>
          <w:lang w:val="cy-GB"/>
        </w:rPr>
        <w:t>.</w:t>
      </w:r>
      <w:r w:rsidR="00092494" w:rsidRPr="00D44C9E">
        <w:rPr>
          <w:lang w:val="cy-GB"/>
        </w:rPr>
        <w:t xml:space="preserve"> Os bydd yr athro yn dweud wrthyf beth i'w wneud tra byddaf yn ei wneud, gallaf ei wneud yn iawn a chyrraedd y disgwyliadau.”</w:t>
      </w:r>
      <w:r w:rsidR="00092494">
        <w:rPr>
          <w:lang w:val="cy-GB"/>
        </w:rPr>
        <w:t xml:space="preserve"> (Atodiad </w:t>
      </w:r>
      <w:r w:rsidR="007404CA">
        <w:rPr>
          <w:lang w:val="cy-GB"/>
        </w:rPr>
        <w:t>6)</w:t>
      </w:r>
      <w:r w:rsidR="005B2CF8">
        <w:rPr>
          <w:lang w:val="cy-GB"/>
        </w:rPr>
        <w:t xml:space="preserve"> </w:t>
      </w:r>
      <w:r w:rsidR="005B2CF8" w:rsidRPr="005B2CF8">
        <w:rPr>
          <w:lang w:val="cy-GB"/>
        </w:rPr>
        <w:t>Gallem weld hefyd o'r holiadur fod yn well gan y dysgwr ADY adborth ysgrifenedig. Ysgrifennodd yr athro hefyd yn yr holiadur yn dweud ei fod wedi canfod bod y dysgwr, wrth roi adborth byw, wedi anghofio beth oedd yr adborth ac wedi cael ei lethu ganddo felly roedd adborth ysgrifenedig ar gyfer y dysgwr ADY yn caniatáu iddo weithio ar ei gyflymder ei hun a gweld lle roedd angen iddo wella. Mae hyn yn cyd-fynd ag ymchwil Hattie (20</w:t>
      </w:r>
      <w:r w:rsidR="005B2CF8">
        <w:rPr>
          <w:lang w:val="cy-GB"/>
        </w:rPr>
        <w:t>12</w:t>
      </w:r>
      <w:r w:rsidR="005B2CF8" w:rsidRPr="005B2CF8">
        <w:rPr>
          <w:lang w:val="cy-GB"/>
        </w:rPr>
        <w:t xml:space="preserve">) lle mae'n nodi y dylai adborth gael ei deilwra i anghenion penodol y myfyriwr ADY a allai esbonio pam y gallai fod yn well gan ddysgwyr ADY adborth ysgrifenedig. Mae'n sôn am sut mae angen mwy o amser ar ddysgwyr cwmnïau hedfan i brosesu adborth gan eu bod yn gallu cael trafferth canolbwyntio ar un dasg am gyfnod hir iawn felly mae cael adborth ysgrifenedig yn golygu y gallant edrych yn ôl arno pryd bynnag y dymunant. Mae ymchwil Hatti </w:t>
      </w:r>
      <w:r w:rsidR="005B2CF8">
        <w:rPr>
          <w:lang w:val="cy-GB"/>
        </w:rPr>
        <w:t>(</w:t>
      </w:r>
      <w:r w:rsidR="005B2CF8" w:rsidRPr="005B2CF8">
        <w:rPr>
          <w:lang w:val="cy-GB"/>
        </w:rPr>
        <w:t>20</w:t>
      </w:r>
      <w:r w:rsidR="005B2CF8">
        <w:rPr>
          <w:lang w:val="cy-GB"/>
        </w:rPr>
        <w:t>12</w:t>
      </w:r>
      <w:r w:rsidR="005B2CF8" w:rsidRPr="005B2CF8">
        <w:rPr>
          <w:lang w:val="cy-GB"/>
        </w:rPr>
        <w:t>) yn awgrymu bod adborth yn fwy effeithiol pan fydd gan y dysgwyr fwy o amser i brosesu'r adborth a roddwyd iddynt.</w:t>
      </w:r>
    </w:p>
    <w:p w14:paraId="5BBB8059" w14:textId="4E1DA826" w:rsidR="003915FE" w:rsidRPr="00D43114" w:rsidRDefault="003915FE" w:rsidP="000E2E7E">
      <w:pPr>
        <w:rPr>
          <w:lang w:val="cy-GB"/>
        </w:rPr>
      </w:pPr>
      <w:r w:rsidRPr="003915FE">
        <w:rPr>
          <w:lang w:val="cy-GB"/>
        </w:rPr>
        <w:t>Gofynnais i'r dysgwr a oedd yn hoffi cael adborth ai peidio. Dywedodd un ar bymtheg o bob ugain o ddisgyblion eu bod yn hoffi derbyn adborth a dywedodd y pedwar arall eu bod yn gwneud hynny weithiau. Ychwanegodd y disgyblion a ddywedodd eu bod yn ei hoffi weithiau</w:t>
      </w:r>
      <w:r w:rsidR="007E3474">
        <w:rPr>
          <w:lang w:val="cy-GB"/>
        </w:rPr>
        <w:t xml:space="preserve"> </w:t>
      </w:r>
      <w:r w:rsidR="007E3474" w:rsidRPr="00D43114">
        <w:rPr>
          <w:lang w:val="cy-GB"/>
        </w:rPr>
        <w:t>“Weithiau mae adborth yn helpu gwneud gwaith”.</w:t>
      </w:r>
      <w:r w:rsidR="007E3474" w:rsidRPr="00D43114">
        <w:rPr>
          <w:lang w:val="cy-GB"/>
        </w:rPr>
        <w:t xml:space="preserve"> (Atodiad</w:t>
      </w:r>
      <w:r w:rsidR="00C641A0" w:rsidRPr="00D43114">
        <w:rPr>
          <w:lang w:val="cy-GB"/>
        </w:rPr>
        <w:t xml:space="preserve"> 7)</w:t>
      </w:r>
      <w:r w:rsidR="006231D9" w:rsidRPr="00D43114">
        <w:rPr>
          <w:lang w:val="cy-GB"/>
        </w:rPr>
        <w:t xml:space="preserve"> </w:t>
      </w:r>
      <w:r w:rsidR="006231D9" w:rsidRPr="00D43114">
        <w:rPr>
          <w:lang w:val="cy-GB"/>
        </w:rPr>
        <w:t>Dysgwr a ddywedodd mai’r rheswm ei fod yn hoffi derbyn adborth oedd oherwydd</w:t>
      </w:r>
      <w:r w:rsidR="006231D9" w:rsidRPr="00D43114">
        <w:rPr>
          <w:lang w:val="cy-GB"/>
        </w:rPr>
        <w:t xml:space="preserve"> </w:t>
      </w:r>
      <w:r w:rsidR="00496AA5" w:rsidRPr="00D43114">
        <w:rPr>
          <w:lang w:val="cy-GB"/>
        </w:rPr>
        <w:t>“Helpu gwneud fy gwiath yn gwell”.</w:t>
      </w:r>
      <w:r w:rsidR="00496AA5" w:rsidRPr="00D43114">
        <w:rPr>
          <w:lang w:val="cy-GB"/>
        </w:rPr>
        <w:t xml:space="preserve"> </w:t>
      </w:r>
      <w:r w:rsidR="00A50DF9" w:rsidRPr="00D43114">
        <w:rPr>
          <w:lang w:val="cy-GB"/>
        </w:rPr>
        <w:t>(Atodiad 7)</w:t>
      </w:r>
      <w:r w:rsidR="00A50DF9" w:rsidRPr="00D43114">
        <w:rPr>
          <w:lang w:val="cy-GB"/>
        </w:rPr>
        <w:t xml:space="preserve">. </w:t>
      </w:r>
      <w:r w:rsidR="001C0B7F" w:rsidRPr="00D43114">
        <w:rPr>
          <w:lang w:val="cy-GB"/>
        </w:rPr>
        <w:t xml:space="preserve">Mae hyn yn dangos bod yr adborth y maent yn ei dderbyn yn eu helpu i ddatblygu a'u bod yn hoffi cael yr adborth. Gofynnais hefyd am y pwnc hwn yn y cyfweliad. Dywedodd dysgwr un </w:t>
      </w:r>
      <w:r w:rsidR="00B46387" w:rsidRPr="00D43114">
        <w:rPr>
          <w:lang w:val="cy-GB"/>
        </w:rPr>
        <w:t>“Mae cael adborth da yn rhoi syniadau i mi oherwydd mae’n fy helpu i weld beth rwy’n ei wneud yn dda. Pan fydd yr athro yn dweud fy mod wedi gwneud rhywbeth yn iawn, rwy'n teimlo'n hyderus i roi cynnig ar bethau hyd yn oed yn fwy anodd.”</w:t>
      </w:r>
      <w:r w:rsidR="00B46387" w:rsidRPr="00D43114">
        <w:rPr>
          <w:lang w:val="cy-GB"/>
        </w:rPr>
        <w:t xml:space="preserve"> (Atodiad </w:t>
      </w:r>
      <w:r w:rsidR="00FC23F8" w:rsidRPr="00D43114">
        <w:rPr>
          <w:lang w:val="cy-GB"/>
        </w:rPr>
        <w:t xml:space="preserve">6). </w:t>
      </w:r>
      <w:r w:rsidR="00941241" w:rsidRPr="00D43114">
        <w:rPr>
          <w:lang w:val="cy-GB"/>
        </w:rPr>
        <w:t>Mae ymchwil yn awgrymu bod adborth adeiladol yn annog myfyrwyr i ymgymryd â mwy o heriau (Dweck, 2006).</w:t>
      </w:r>
    </w:p>
    <w:p w14:paraId="62ACB395" w14:textId="77777777" w:rsidR="000E2E7E" w:rsidRPr="00D43114" w:rsidRDefault="000E2E7E" w:rsidP="000E2E7E">
      <w:pPr>
        <w:rPr>
          <w:lang w:val="cy-GB"/>
        </w:rPr>
      </w:pPr>
    </w:p>
    <w:p w14:paraId="0F132B19" w14:textId="77777777" w:rsidR="002B5658" w:rsidRDefault="000E2E7E" w:rsidP="002B5658">
      <w:pPr>
        <w:rPr>
          <w:b/>
          <w:bCs/>
          <w:lang w:val="cy-GB"/>
        </w:rPr>
      </w:pPr>
      <w:r w:rsidRPr="008714C2">
        <w:rPr>
          <w:b/>
          <w:bCs/>
          <w:lang w:val="cy-GB"/>
        </w:rPr>
        <w:t>C</w:t>
      </w:r>
      <w:r w:rsidR="002E1274" w:rsidRPr="008714C2">
        <w:rPr>
          <w:b/>
          <w:bCs/>
          <w:lang w:val="cy-GB"/>
        </w:rPr>
        <w:t>asgliadau</w:t>
      </w:r>
    </w:p>
    <w:p w14:paraId="0022E121" w14:textId="5AAF3864" w:rsidR="002B5658" w:rsidRPr="002B5658" w:rsidRDefault="002B5658" w:rsidP="002B5658">
      <w:pPr>
        <w:rPr>
          <w:b/>
          <w:bCs/>
          <w:lang w:val="cy-GB"/>
        </w:rPr>
      </w:pPr>
      <w:r w:rsidRPr="002B5658">
        <w:rPr>
          <w:lang w:val="cy-GB"/>
        </w:rPr>
        <w:lastRenderedPageBreak/>
        <w:t>Yn ystod yr astudiaeth hon rwyf wedi archwilio’r gwahanol fathau o strategaethau adborth gan ganolbwyntio ar asesu ffurfiannol ac ymchwil Black a William (1998) tra hefyd yn edrych ar seicolegwyr addysg eraill gan bwysleisio bod adborth effeithiol yn gwella ymgysylltiad myfyrwyr a chynnydd academaidd.</w:t>
      </w:r>
    </w:p>
    <w:p w14:paraId="37CB4FBB" w14:textId="55235ABF" w:rsidR="000E2E7E" w:rsidRDefault="002B5658" w:rsidP="002B5658">
      <w:pPr>
        <w:rPr>
          <w:lang w:val="cy-GB"/>
        </w:rPr>
      </w:pPr>
      <w:r w:rsidRPr="002B5658">
        <w:rPr>
          <w:lang w:val="cy-GB"/>
        </w:rPr>
        <w:t>Mae dadansoddi'r data o holiadur y disgyblion a'r cyfweliad yn dangos bod y rhan fwyaf o ddysgwyr yn gwerthfawrogi adborth ac mae'n well ganddynt dderbyn adborth byw gan ei fod yn caniatáu iddynt wneud eu gwaith y gorau y gallant. Fodd bynnag, efallai y bydd dysgwyr ag ADY yn gweithio'n well gydag adborth sy'n cael ei ysgrifennu gan ei fod yn caniatáu mwy o amser i brosesu'r wybodaeth. Mae hyn yn cefnogi damcaniaeth Hattie (2012) y dylai adborth gael ei deilwra i anghenion unigol.</w:t>
      </w:r>
    </w:p>
    <w:p w14:paraId="2C380658" w14:textId="2597946A" w:rsidR="002821A8" w:rsidRPr="002821A8" w:rsidRDefault="002821A8" w:rsidP="002821A8">
      <w:pPr>
        <w:rPr>
          <w:lang w:val="cy-GB"/>
        </w:rPr>
      </w:pPr>
      <w:r w:rsidRPr="002821A8">
        <w:rPr>
          <w:lang w:val="cy-GB"/>
        </w:rPr>
        <w:t xml:space="preserve">Casglais fod athrawon yn cydnabod manteision. Adborth byw ond hefyd yn gallu tynnu sylw at heriau adborth byw. Mae’r canfyddiadau’n awgrymu y byddai ymagwedd gytbwys gyda chyfuniad o adborth byw ac ysgrifenedig yn gweithio’n dda i’r dysgwyr yn y dosbarth. </w:t>
      </w:r>
    </w:p>
    <w:p w14:paraId="5FAC8E82" w14:textId="14C3A3C6" w:rsidR="002821A8" w:rsidRPr="002821A8" w:rsidRDefault="002821A8" w:rsidP="002821A8">
      <w:pPr>
        <w:rPr>
          <w:lang w:val="cy-GB"/>
        </w:rPr>
      </w:pPr>
      <w:r w:rsidRPr="002821A8">
        <w:rPr>
          <w:lang w:val="cy-GB"/>
        </w:rPr>
        <w:t>Ar y cyfan, mae’r astudiaeth yn dangos sut mae adborth ystyriol sydd wedi’i strwythuro’n dda yn cyfrannu at lawer o agweddau ar ddatblygiad dysgwyr gan gynnwys hyder ac yn academaidd. Pan gaiff adborth ei addasu i weddu i bob dysgwr unigol, bydd yn cyfrannu at fywyd academaidd y dysgwr.</w:t>
      </w:r>
    </w:p>
    <w:p w14:paraId="1DB2D6A2" w14:textId="79E3F28E" w:rsidR="002821A8" w:rsidRPr="009847E5" w:rsidRDefault="002821A8" w:rsidP="002821A8">
      <w:pPr>
        <w:rPr>
          <w:lang w:val="cy-GB"/>
        </w:rPr>
      </w:pPr>
      <w:r w:rsidRPr="002821A8">
        <w:rPr>
          <w:lang w:val="cy-GB"/>
        </w:rPr>
        <w:t>Gellid gwneud ymchwil pellach trwy archwilio effeithiau hirdymor y gwahanol fathau o adborth a'r effeithiau y maent yn eu cael ar berfformiad academaidd y dysgwyr yn y tymor hir. Mae integreiddio strategaethau asesu ar gyfer dysgu yn yr ystafell ddosbarth yn hanfodol ar gyfer amgylchedd dysgu cefnogol a diddorol.</w:t>
      </w:r>
    </w:p>
    <w:p w14:paraId="75AED320" w14:textId="77777777" w:rsidR="000E2E7E" w:rsidRPr="009847E5" w:rsidRDefault="000E2E7E" w:rsidP="000E2E7E">
      <w:pPr>
        <w:rPr>
          <w:lang w:val="cy-GB"/>
        </w:rPr>
      </w:pPr>
    </w:p>
    <w:p w14:paraId="0E158700" w14:textId="77777777" w:rsidR="000E2E7E" w:rsidRPr="009847E5" w:rsidRDefault="000E2E7E" w:rsidP="000E2E7E">
      <w:pPr>
        <w:rPr>
          <w:lang w:val="cy-GB"/>
        </w:rPr>
      </w:pPr>
    </w:p>
    <w:p w14:paraId="771B4000" w14:textId="214B1D9A" w:rsidR="000E2E7E" w:rsidRDefault="002E1274" w:rsidP="000E2E7E">
      <w:pPr>
        <w:rPr>
          <w:b/>
          <w:bCs/>
          <w:lang w:val="cy-GB"/>
        </w:rPr>
      </w:pPr>
      <w:r w:rsidRPr="008714C2">
        <w:rPr>
          <w:b/>
          <w:bCs/>
          <w:lang w:val="cy-GB"/>
        </w:rPr>
        <w:t>Rhestr Gyfeirio</w:t>
      </w:r>
    </w:p>
    <w:p w14:paraId="57F283DB" w14:textId="77777777" w:rsidR="008B4307" w:rsidRPr="008714C2" w:rsidRDefault="008B4307" w:rsidP="000E2E7E">
      <w:pPr>
        <w:rPr>
          <w:b/>
          <w:bCs/>
          <w:lang w:val="cy-GB"/>
        </w:rPr>
      </w:pPr>
    </w:p>
    <w:p w14:paraId="3D07CF6E" w14:textId="5D5595C6" w:rsidR="00092AB0" w:rsidRPr="008B4307" w:rsidRDefault="00092AB0" w:rsidP="00092AB0">
      <w:r w:rsidRPr="008B4307">
        <w:t xml:space="preserve">Atherton, O.E., Lawson, K.M. and Robins, R.W. (2020) ‘The Development of Effortful Control </w:t>
      </w:r>
      <w:proofErr w:type="gramStart"/>
      <w:r w:rsidRPr="008B4307">
        <w:t>From</w:t>
      </w:r>
      <w:proofErr w:type="gramEnd"/>
      <w:r w:rsidRPr="008B4307">
        <w:t xml:space="preserve"> Late Childhood to Young Adulthood’, Journal of personality and social psychology, 119(2), </w:t>
      </w:r>
      <w:proofErr w:type="spellStart"/>
      <w:r w:rsidRPr="008B4307">
        <w:t>tud</w:t>
      </w:r>
      <w:proofErr w:type="spellEnd"/>
      <w:r w:rsidRPr="008B4307">
        <w:t>. 417–456.</w:t>
      </w:r>
    </w:p>
    <w:p w14:paraId="6BF659B7" w14:textId="689A1F57" w:rsidR="00092AB0" w:rsidRPr="008B4307" w:rsidRDefault="00092AB0" w:rsidP="00092AB0">
      <w:r w:rsidRPr="008B4307">
        <w:t xml:space="preserve">Bennett, R.E. (2011) ‘Formative assessment: a critical review’, Assessment in </w:t>
      </w:r>
      <w:proofErr w:type="gramStart"/>
      <w:r w:rsidRPr="008B4307">
        <w:t>education</w:t>
      </w:r>
      <w:r w:rsidRPr="008B4307">
        <w:rPr>
          <w:rFonts w:ascii="Arial" w:hAnsi="Arial" w:cs="Arial"/>
        </w:rPr>
        <w:t> </w:t>
      </w:r>
      <w:r w:rsidRPr="008B4307">
        <w:t>:</w:t>
      </w:r>
      <w:proofErr w:type="gramEnd"/>
      <w:r w:rsidRPr="008B4307">
        <w:t xml:space="preserve"> principles, policy &amp; practice, 18(1), </w:t>
      </w:r>
      <w:proofErr w:type="spellStart"/>
      <w:r w:rsidRPr="008B4307">
        <w:t>tud</w:t>
      </w:r>
      <w:proofErr w:type="spellEnd"/>
      <w:r w:rsidRPr="008B4307">
        <w:t xml:space="preserve">. 5–25. </w:t>
      </w:r>
    </w:p>
    <w:p w14:paraId="4917FF2D" w14:textId="4FC9518A" w:rsidR="00092AB0" w:rsidRPr="008B4307" w:rsidRDefault="00092AB0" w:rsidP="00092AB0">
      <w:r w:rsidRPr="008B4307">
        <w:t>BERA (2024). Ethical Guidelines for Educational Research, fifth edition (2024). [</w:t>
      </w:r>
      <w:proofErr w:type="spellStart"/>
      <w:r w:rsidRPr="008B4307">
        <w:t>ar-lein</w:t>
      </w:r>
      <w:proofErr w:type="spellEnd"/>
      <w:r w:rsidRPr="008B4307">
        <w:t xml:space="preserve">] </w:t>
      </w:r>
      <w:proofErr w:type="spellStart"/>
      <w:r w:rsidRPr="008B4307">
        <w:t>Ar</w:t>
      </w:r>
      <w:proofErr w:type="spellEnd"/>
      <w:r w:rsidRPr="008B4307">
        <w:t xml:space="preserve"> </w:t>
      </w:r>
      <w:proofErr w:type="spellStart"/>
      <w:r w:rsidRPr="008B4307">
        <w:t>gael</w:t>
      </w:r>
      <w:proofErr w:type="spellEnd"/>
      <w:r w:rsidRPr="008B4307">
        <w:t xml:space="preserve">: </w:t>
      </w:r>
      <w:proofErr w:type="gramStart"/>
      <w:r w:rsidRPr="008B4307">
        <w:t>https://www.bera.ac.uk/publication/ethical-guidelines-for-educational-research-fifth-edition-2024?.</w:t>
      </w:r>
      <w:proofErr w:type="gramEnd"/>
      <w:r w:rsidRPr="008B4307">
        <w:t xml:space="preserve"> [</w:t>
      </w:r>
      <w:proofErr w:type="spellStart"/>
      <w:r w:rsidRPr="008B4307">
        <w:t>Cyrchwyd</w:t>
      </w:r>
      <w:proofErr w:type="spellEnd"/>
      <w:r w:rsidRPr="008B4307">
        <w:t xml:space="preserve"> 1 </w:t>
      </w:r>
      <w:proofErr w:type="spellStart"/>
      <w:r w:rsidRPr="008B4307">
        <w:t>Ebrill</w:t>
      </w:r>
      <w:proofErr w:type="spellEnd"/>
      <w:r w:rsidRPr="008B4307">
        <w:t>. 2025].</w:t>
      </w:r>
    </w:p>
    <w:p w14:paraId="6AECEA04" w14:textId="77777777" w:rsidR="00092AB0" w:rsidRPr="008B4307" w:rsidRDefault="00092AB0" w:rsidP="00092AB0">
      <w:r w:rsidRPr="008B4307">
        <w:lastRenderedPageBreak/>
        <w:t xml:space="preserve">Black, P., </w:t>
      </w:r>
      <w:proofErr w:type="spellStart"/>
      <w:r w:rsidRPr="008B4307">
        <w:t>Wiliam</w:t>
      </w:r>
      <w:proofErr w:type="spellEnd"/>
      <w:r w:rsidRPr="008B4307">
        <w:t xml:space="preserve">, D. and King’s College London. Department of Education and Professional Studies. (1998) Inside the black </w:t>
      </w:r>
      <w:proofErr w:type="gramStart"/>
      <w:r w:rsidRPr="008B4307">
        <w:t>box</w:t>
      </w:r>
      <w:r w:rsidRPr="008B4307">
        <w:rPr>
          <w:rFonts w:ascii="Arial" w:hAnsi="Arial" w:cs="Arial"/>
        </w:rPr>
        <w:t> </w:t>
      </w:r>
      <w:r w:rsidRPr="008B4307">
        <w:t>:</w:t>
      </w:r>
      <w:proofErr w:type="gramEnd"/>
      <w:r w:rsidRPr="008B4307">
        <w:t xml:space="preserve"> raising standards through classroom assessment. London: GL Assessment.</w:t>
      </w:r>
    </w:p>
    <w:p w14:paraId="65EBAC34" w14:textId="77777777" w:rsidR="00092AB0" w:rsidRPr="008B4307" w:rsidRDefault="00092AB0" w:rsidP="00092AB0">
      <w:r w:rsidRPr="008B4307">
        <w:t xml:space="preserve">Burgess, R.G. (1991) In the </w:t>
      </w:r>
      <w:proofErr w:type="gramStart"/>
      <w:r w:rsidRPr="008B4307">
        <w:t>field</w:t>
      </w:r>
      <w:r w:rsidRPr="008B4307">
        <w:rPr>
          <w:rFonts w:ascii="Arial" w:hAnsi="Arial" w:cs="Arial"/>
        </w:rPr>
        <w:t> </w:t>
      </w:r>
      <w:r w:rsidRPr="008B4307">
        <w:t>:</w:t>
      </w:r>
      <w:proofErr w:type="gramEnd"/>
      <w:r w:rsidRPr="008B4307">
        <w:t xml:space="preserve"> An introduction to field research. 2nd ed. HarperCollins Academic.</w:t>
      </w:r>
    </w:p>
    <w:p w14:paraId="5FAC568E" w14:textId="77777777" w:rsidR="00092AB0" w:rsidRPr="008B4307" w:rsidRDefault="00092AB0" w:rsidP="00092AB0">
      <w:r w:rsidRPr="008B4307">
        <w:t xml:space="preserve">Fox, A., </w:t>
      </w:r>
      <w:proofErr w:type="spellStart"/>
      <w:r w:rsidRPr="008B4307">
        <w:t>Quickfall</w:t>
      </w:r>
      <w:proofErr w:type="spellEnd"/>
      <w:r w:rsidRPr="008B4307">
        <w:t>, A., Brown, N. and Chong, S.W. (2024). Ethical guidelines for educational research. [</w:t>
      </w:r>
      <w:proofErr w:type="spellStart"/>
      <w:r w:rsidRPr="008B4307">
        <w:t>Ar-lein</w:t>
      </w:r>
      <w:proofErr w:type="spellEnd"/>
      <w:r w:rsidRPr="008B4307">
        <w:t xml:space="preserve">] Leeds Trinity University Research Portal. </w:t>
      </w:r>
      <w:proofErr w:type="spellStart"/>
      <w:r w:rsidRPr="008B4307">
        <w:t>Ar</w:t>
      </w:r>
      <w:proofErr w:type="spellEnd"/>
      <w:r w:rsidRPr="008B4307">
        <w:t xml:space="preserve"> </w:t>
      </w:r>
      <w:proofErr w:type="spellStart"/>
      <w:r w:rsidRPr="008B4307">
        <w:t>gael</w:t>
      </w:r>
      <w:proofErr w:type="spellEnd"/>
      <w:r w:rsidRPr="008B4307">
        <w:t>: https://research.leedstrinity.ac.uk/en/publications/ethical-guidelines-for-educational-research? [</w:t>
      </w:r>
      <w:proofErr w:type="spellStart"/>
      <w:r w:rsidRPr="008B4307">
        <w:t>Cyrchwyd</w:t>
      </w:r>
      <w:proofErr w:type="spellEnd"/>
      <w:r w:rsidRPr="008B4307">
        <w:t xml:space="preserve"> 1 </w:t>
      </w:r>
      <w:proofErr w:type="spellStart"/>
      <w:r w:rsidRPr="008B4307">
        <w:t>Ebrill</w:t>
      </w:r>
      <w:proofErr w:type="spellEnd"/>
      <w:r w:rsidRPr="008B4307">
        <w:t>. 2025].</w:t>
      </w:r>
    </w:p>
    <w:p w14:paraId="0AF48D3F" w14:textId="77777777" w:rsidR="00092AB0" w:rsidRPr="008B4307" w:rsidRDefault="00092AB0" w:rsidP="00092AB0">
      <w:r w:rsidRPr="008B4307">
        <w:t xml:space="preserve">Hattie, J. (2012) Visible learning for </w:t>
      </w:r>
      <w:proofErr w:type="gramStart"/>
      <w:r w:rsidRPr="008B4307">
        <w:t>teachers</w:t>
      </w:r>
      <w:r w:rsidRPr="008B4307">
        <w:rPr>
          <w:rFonts w:ascii="Arial" w:hAnsi="Arial" w:cs="Arial"/>
        </w:rPr>
        <w:t> </w:t>
      </w:r>
      <w:r w:rsidRPr="008B4307">
        <w:t>:</w:t>
      </w:r>
      <w:proofErr w:type="gramEnd"/>
      <w:r w:rsidRPr="008B4307">
        <w:t xml:space="preserve"> maximizing impact on learning. </w:t>
      </w:r>
      <w:proofErr w:type="gramStart"/>
      <w:r w:rsidRPr="008B4307">
        <w:t>London</w:t>
      </w:r>
      <w:r w:rsidRPr="008B4307">
        <w:rPr>
          <w:rFonts w:ascii="Arial" w:hAnsi="Arial" w:cs="Arial"/>
        </w:rPr>
        <w:t> </w:t>
      </w:r>
      <w:r w:rsidRPr="008B4307">
        <w:t>;</w:t>
      </w:r>
      <w:proofErr w:type="gramEnd"/>
      <w:r w:rsidRPr="008B4307">
        <w:t xml:space="preserve"> Routledge.</w:t>
      </w:r>
    </w:p>
    <w:p w14:paraId="173FEBF0" w14:textId="77777777" w:rsidR="00092AB0" w:rsidRPr="008B4307" w:rsidRDefault="00092AB0" w:rsidP="00092AB0">
      <w:r w:rsidRPr="008B4307">
        <w:t>Llywodraeth Cymru (2010). Why develop thinking and assessment for learning in the classroom? [</w:t>
      </w:r>
      <w:proofErr w:type="spellStart"/>
      <w:r w:rsidRPr="008B4307">
        <w:t>ar-lein</w:t>
      </w:r>
      <w:proofErr w:type="spellEnd"/>
      <w:r w:rsidRPr="008B4307">
        <w:t xml:space="preserve">] </w:t>
      </w:r>
      <w:proofErr w:type="spellStart"/>
      <w:r w:rsidRPr="008B4307">
        <w:t>Ar</w:t>
      </w:r>
      <w:proofErr w:type="spellEnd"/>
      <w:r w:rsidRPr="008B4307">
        <w:t xml:space="preserve"> </w:t>
      </w:r>
      <w:proofErr w:type="spellStart"/>
      <w:r w:rsidRPr="008B4307">
        <w:t>gael</w:t>
      </w:r>
      <w:proofErr w:type="spellEnd"/>
      <w:r w:rsidRPr="008B4307">
        <w:t>: https://hwb.gov.wales/api/storage/2d2b99cd-5431-421e-ac8b-8608fe0edf05/why-develop-thinking-and-assessment-for-learning-in-the-classroom.pdf [</w:t>
      </w:r>
      <w:proofErr w:type="spellStart"/>
      <w:r w:rsidRPr="008B4307">
        <w:t>Cyrchwyd</w:t>
      </w:r>
      <w:proofErr w:type="spellEnd"/>
      <w:r w:rsidRPr="008B4307">
        <w:t xml:space="preserve"> 1 </w:t>
      </w:r>
      <w:proofErr w:type="spellStart"/>
      <w:r w:rsidRPr="008B4307">
        <w:t>Ebrill</w:t>
      </w:r>
      <w:proofErr w:type="spellEnd"/>
      <w:r w:rsidRPr="008B4307">
        <w:t>. 2025].</w:t>
      </w:r>
    </w:p>
    <w:p w14:paraId="7F67A644" w14:textId="77777777" w:rsidR="00092AB0" w:rsidRPr="008B4307" w:rsidRDefault="00092AB0" w:rsidP="00092AB0">
      <w:r w:rsidRPr="008B4307">
        <w:t>Mcleod, S. (2024). Piaget’s Theory and Stages of Cognitive Development. [</w:t>
      </w:r>
      <w:proofErr w:type="spellStart"/>
      <w:r w:rsidRPr="008B4307">
        <w:t>ar-lein</w:t>
      </w:r>
      <w:proofErr w:type="spellEnd"/>
      <w:r w:rsidRPr="008B4307">
        <w:t xml:space="preserve">] Simply Psychology. </w:t>
      </w:r>
      <w:proofErr w:type="spellStart"/>
      <w:r w:rsidRPr="008B4307">
        <w:t>Ar</w:t>
      </w:r>
      <w:proofErr w:type="spellEnd"/>
      <w:r w:rsidRPr="008B4307">
        <w:t xml:space="preserve"> </w:t>
      </w:r>
      <w:proofErr w:type="spellStart"/>
      <w:r w:rsidRPr="008B4307">
        <w:t>gael</w:t>
      </w:r>
      <w:proofErr w:type="spellEnd"/>
      <w:r w:rsidRPr="008B4307">
        <w:t>: https://www.simplypsychology.org/piaget.html. [</w:t>
      </w:r>
      <w:proofErr w:type="spellStart"/>
      <w:r w:rsidRPr="008B4307">
        <w:t>Cyrchwyd</w:t>
      </w:r>
      <w:proofErr w:type="spellEnd"/>
      <w:r w:rsidRPr="008B4307">
        <w:t xml:space="preserve"> 1 </w:t>
      </w:r>
      <w:proofErr w:type="spellStart"/>
      <w:r w:rsidRPr="008B4307">
        <w:t>Ebrill</w:t>
      </w:r>
      <w:proofErr w:type="spellEnd"/>
      <w:r w:rsidRPr="008B4307">
        <w:t>. 2025].</w:t>
      </w:r>
    </w:p>
    <w:p w14:paraId="4B7D5E19" w14:textId="77777777" w:rsidR="00092AB0" w:rsidRPr="008B4307" w:rsidRDefault="00092AB0" w:rsidP="00092AB0">
      <w:r w:rsidRPr="008B4307">
        <w:t xml:space="preserve">Ramirez, T.V. (2017) ‘On Pedagogy of Personality Assessment: Application of Bloom’s Taxonomy of Educational Objectives’, Journal of personality assessment, 99(2), </w:t>
      </w:r>
      <w:proofErr w:type="spellStart"/>
      <w:r w:rsidRPr="008B4307">
        <w:t>tud</w:t>
      </w:r>
      <w:proofErr w:type="spellEnd"/>
      <w:r w:rsidRPr="008B4307">
        <w:t>. 146–152.</w:t>
      </w:r>
    </w:p>
    <w:p w14:paraId="5BF85CC7" w14:textId="77777777" w:rsidR="00092AB0" w:rsidRPr="008B4307" w:rsidRDefault="00092AB0" w:rsidP="00092AB0">
      <w:r w:rsidRPr="008B4307">
        <w:t xml:space="preserve">Risler, E. (2010) ‘Internet, Mail, and Mixed-Mode Surveys: The Tailored Design Method (3rd edition)’, Research on social work practice, </w:t>
      </w:r>
      <w:proofErr w:type="spellStart"/>
      <w:r w:rsidRPr="008B4307">
        <w:t>tud</w:t>
      </w:r>
      <w:proofErr w:type="spellEnd"/>
      <w:r w:rsidRPr="008B4307">
        <w:t>. 121–136.</w:t>
      </w:r>
    </w:p>
    <w:p w14:paraId="78302D55" w14:textId="6250F846" w:rsidR="00092AB0" w:rsidRPr="008B4307" w:rsidRDefault="00092AB0" w:rsidP="00092AB0">
      <w:r w:rsidRPr="008B4307">
        <w:t xml:space="preserve">Schwarz, N. (1999) ‘Self-Reports: How the Questions Shape the Answers’, The American psychologist, 54(2), </w:t>
      </w:r>
      <w:proofErr w:type="spellStart"/>
      <w:r w:rsidRPr="008B4307">
        <w:t>tud</w:t>
      </w:r>
      <w:proofErr w:type="spellEnd"/>
      <w:r w:rsidRPr="008B4307">
        <w:t>. 93–105.</w:t>
      </w:r>
    </w:p>
    <w:p w14:paraId="6B481FD2" w14:textId="13EDF628" w:rsidR="00092AB0" w:rsidRPr="008B4307" w:rsidRDefault="008B4307" w:rsidP="00092AB0">
      <w:r w:rsidRPr="008B4307">
        <w:t>S</w:t>
      </w:r>
      <w:r w:rsidR="00092AB0" w:rsidRPr="008B4307">
        <w:t xml:space="preserve">hute, V.J. (2008) ‘Focus on Formative Feedback’, Review of educational research, 78(1), </w:t>
      </w:r>
      <w:proofErr w:type="spellStart"/>
      <w:r w:rsidR="00092AB0" w:rsidRPr="008B4307">
        <w:t>tud</w:t>
      </w:r>
      <w:proofErr w:type="spellEnd"/>
      <w:r w:rsidR="00092AB0" w:rsidRPr="008B4307">
        <w:t xml:space="preserve">. 153–189. </w:t>
      </w:r>
    </w:p>
    <w:p w14:paraId="1CD1FA79" w14:textId="090C717D" w:rsidR="000E2E7E" w:rsidRPr="008B4307" w:rsidRDefault="00092AB0">
      <w:r w:rsidRPr="008B4307">
        <w:t xml:space="preserve">Wendt, W. (2006) ‘Dweck, Carol S. Mindset: The New Psychology of Success’, Library Journal. Library Journals, LLC, </w:t>
      </w:r>
      <w:proofErr w:type="spellStart"/>
      <w:r w:rsidRPr="008B4307">
        <w:t>tud</w:t>
      </w:r>
      <w:proofErr w:type="spellEnd"/>
      <w:r w:rsidRPr="008B4307">
        <w:t>. 95-.</w:t>
      </w:r>
    </w:p>
    <w:sectPr w:rsidR="000E2E7E" w:rsidRPr="008B43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A5151A"/>
    <w:multiLevelType w:val="hybridMultilevel"/>
    <w:tmpl w:val="3A949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541973"/>
    <w:multiLevelType w:val="hybridMultilevel"/>
    <w:tmpl w:val="B442FE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7722DC"/>
    <w:multiLevelType w:val="hybridMultilevel"/>
    <w:tmpl w:val="0A76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E012FD"/>
    <w:multiLevelType w:val="hybridMultilevel"/>
    <w:tmpl w:val="E5242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5225758">
    <w:abstractNumId w:val="3"/>
  </w:num>
  <w:num w:numId="2" w16cid:durableId="294216540">
    <w:abstractNumId w:val="0"/>
  </w:num>
  <w:num w:numId="3" w16cid:durableId="816071427">
    <w:abstractNumId w:val="2"/>
  </w:num>
  <w:num w:numId="4" w16cid:durableId="13321748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92494"/>
    <w:rsid w:val="00092AB0"/>
    <w:rsid w:val="000B1E56"/>
    <w:rsid w:val="000D38CE"/>
    <w:rsid w:val="000E2E7E"/>
    <w:rsid w:val="00121BB2"/>
    <w:rsid w:val="001675AC"/>
    <w:rsid w:val="00191CFB"/>
    <w:rsid w:val="001C0B7F"/>
    <w:rsid w:val="001E698E"/>
    <w:rsid w:val="00204A2D"/>
    <w:rsid w:val="002145FA"/>
    <w:rsid w:val="00246366"/>
    <w:rsid w:val="002821A8"/>
    <w:rsid w:val="002B5658"/>
    <w:rsid w:val="002E1274"/>
    <w:rsid w:val="0032394A"/>
    <w:rsid w:val="00361E6D"/>
    <w:rsid w:val="00364CA1"/>
    <w:rsid w:val="00371ACA"/>
    <w:rsid w:val="00372668"/>
    <w:rsid w:val="003915FE"/>
    <w:rsid w:val="003919F2"/>
    <w:rsid w:val="003A7750"/>
    <w:rsid w:val="00403714"/>
    <w:rsid w:val="00430597"/>
    <w:rsid w:val="004953BA"/>
    <w:rsid w:val="00496AA5"/>
    <w:rsid w:val="00500364"/>
    <w:rsid w:val="00504994"/>
    <w:rsid w:val="005B2CF8"/>
    <w:rsid w:val="005D12D3"/>
    <w:rsid w:val="005D76F0"/>
    <w:rsid w:val="00604703"/>
    <w:rsid w:val="0062077C"/>
    <w:rsid w:val="006231D9"/>
    <w:rsid w:val="00685BE8"/>
    <w:rsid w:val="006D2CFB"/>
    <w:rsid w:val="00720DE9"/>
    <w:rsid w:val="007404CA"/>
    <w:rsid w:val="007E3474"/>
    <w:rsid w:val="008714C2"/>
    <w:rsid w:val="008950DB"/>
    <w:rsid w:val="008B4307"/>
    <w:rsid w:val="008E46E6"/>
    <w:rsid w:val="008E7602"/>
    <w:rsid w:val="008F0B48"/>
    <w:rsid w:val="008F1CFB"/>
    <w:rsid w:val="00941241"/>
    <w:rsid w:val="00965B69"/>
    <w:rsid w:val="00966E3B"/>
    <w:rsid w:val="009847E5"/>
    <w:rsid w:val="009A4C68"/>
    <w:rsid w:val="009D31A8"/>
    <w:rsid w:val="009E3D65"/>
    <w:rsid w:val="00A50DF9"/>
    <w:rsid w:val="00A83539"/>
    <w:rsid w:val="00A92673"/>
    <w:rsid w:val="00AA3843"/>
    <w:rsid w:val="00AB5565"/>
    <w:rsid w:val="00B14D85"/>
    <w:rsid w:val="00B21B49"/>
    <w:rsid w:val="00B46387"/>
    <w:rsid w:val="00B70845"/>
    <w:rsid w:val="00BE4580"/>
    <w:rsid w:val="00C00DA2"/>
    <w:rsid w:val="00C0493E"/>
    <w:rsid w:val="00C074AA"/>
    <w:rsid w:val="00C641A0"/>
    <w:rsid w:val="00CA4514"/>
    <w:rsid w:val="00D15CFB"/>
    <w:rsid w:val="00D412F9"/>
    <w:rsid w:val="00D43114"/>
    <w:rsid w:val="00DC5679"/>
    <w:rsid w:val="00DF09B3"/>
    <w:rsid w:val="00E17D89"/>
    <w:rsid w:val="00E5184C"/>
    <w:rsid w:val="00EB16F2"/>
    <w:rsid w:val="00EE1948"/>
    <w:rsid w:val="00F66413"/>
    <w:rsid w:val="00FB2609"/>
    <w:rsid w:val="00FC23F8"/>
    <w:rsid w:val="00FC4B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66E3B"/>
    <w:rPr>
      <w:color w:val="666666"/>
    </w:rPr>
  </w:style>
  <w:style w:type="paragraph" w:customStyle="1" w:styleId="paragraph">
    <w:name w:val="paragraph"/>
    <w:basedOn w:val="Normal"/>
    <w:rsid w:val="00B7084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B70845"/>
  </w:style>
  <w:style w:type="character" w:customStyle="1" w:styleId="eop">
    <w:name w:val="eop"/>
    <w:basedOn w:val="DefaultParagraphFont"/>
    <w:rsid w:val="00B708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775589">
      <w:bodyDiv w:val="1"/>
      <w:marLeft w:val="0"/>
      <w:marRight w:val="0"/>
      <w:marTop w:val="0"/>
      <w:marBottom w:val="0"/>
      <w:divBdr>
        <w:top w:val="none" w:sz="0" w:space="0" w:color="auto"/>
        <w:left w:val="none" w:sz="0" w:space="0" w:color="auto"/>
        <w:bottom w:val="none" w:sz="0" w:space="0" w:color="auto"/>
        <w:right w:val="none" w:sz="0" w:space="0" w:color="auto"/>
      </w:divBdr>
    </w:div>
    <w:div w:id="1576938463">
      <w:bodyDiv w:val="1"/>
      <w:marLeft w:val="0"/>
      <w:marRight w:val="0"/>
      <w:marTop w:val="0"/>
      <w:marBottom w:val="0"/>
      <w:divBdr>
        <w:top w:val="none" w:sz="0" w:space="0" w:color="auto"/>
        <w:left w:val="none" w:sz="0" w:space="0" w:color="auto"/>
        <w:bottom w:val="none" w:sz="0" w:space="0" w:color="auto"/>
        <w:right w:val="none" w:sz="0" w:space="0" w:color="auto"/>
      </w:divBdr>
      <w:divsChild>
        <w:div w:id="1120416413">
          <w:marLeft w:val="0"/>
          <w:marRight w:val="0"/>
          <w:marTop w:val="0"/>
          <w:marBottom w:val="0"/>
          <w:divBdr>
            <w:top w:val="none" w:sz="0" w:space="0" w:color="auto"/>
            <w:left w:val="none" w:sz="0" w:space="0" w:color="auto"/>
            <w:bottom w:val="none" w:sz="0" w:space="0" w:color="auto"/>
            <w:right w:val="none" w:sz="0" w:space="0" w:color="auto"/>
          </w:divBdr>
        </w:div>
        <w:div w:id="1038820241">
          <w:marLeft w:val="0"/>
          <w:marRight w:val="0"/>
          <w:marTop w:val="0"/>
          <w:marBottom w:val="0"/>
          <w:divBdr>
            <w:top w:val="none" w:sz="0" w:space="0" w:color="auto"/>
            <w:left w:val="none" w:sz="0" w:space="0" w:color="auto"/>
            <w:bottom w:val="none" w:sz="0" w:space="0" w:color="auto"/>
            <w:right w:val="none" w:sz="0" w:space="0" w:color="auto"/>
          </w:divBdr>
        </w:div>
        <w:div w:id="21142846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9</Pages>
  <Words>3239</Words>
  <Characters>17270</Characters>
  <Application>Microsoft Office Word</Application>
  <DocSecurity>0</DocSecurity>
  <Lines>308</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Isabella Knight (2305517)</cp:lastModifiedBy>
  <cp:revision>60</cp:revision>
  <dcterms:created xsi:type="dcterms:W3CDTF">2025-04-04T16:38:00Z</dcterms:created>
  <dcterms:modified xsi:type="dcterms:W3CDTF">2025-04-04T18:12:00Z</dcterms:modified>
</cp:coreProperties>
</file>