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193BA" w14:textId="7BAA0642" w:rsidR="00C05A63" w:rsidRDefault="00C05A63" w:rsidP="000B390C">
      <w:pPr>
        <w:jc w:val="center"/>
        <w:rPr>
          <w:b/>
          <w:bCs/>
          <w:sz w:val="72"/>
          <w:szCs w:val="72"/>
        </w:rPr>
      </w:pPr>
      <w:r>
        <w:rPr>
          <w:noProof/>
        </w:rPr>
        <w:drawing>
          <wp:anchor distT="0" distB="0" distL="114300" distR="114300" simplePos="0" relativeHeight="251659264" behindDoc="1" locked="0" layoutInCell="1" allowOverlap="1" wp14:anchorId="44BF0571" wp14:editId="2DDFC266">
            <wp:simplePos x="0" y="0"/>
            <wp:positionH relativeFrom="margin">
              <wp:align>left</wp:align>
            </wp:positionH>
            <wp:positionV relativeFrom="paragraph">
              <wp:posOffset>-285750</wp:posOffset>
            </wp:positionV>
            <wp:extent cx="1784350" cy="990867"/>
            <wp:effectExtent l="0" t="0" r="6350" b="0"/>
            <wp:wrapNone/>
            <wp:docPr id="2" name="Picture 1"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4350" cy="99086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61D099" w14:textId="7711DEE2" w:rsidR="00C05A63" w:rsidRDefault="00C05A63" w:rsidP="002C6B7E">
      <w:pPr>
        <w:jc w:val="center"/>
        <w:rPr>
          <w:b/>
          <w:bCs/>
          <w:sz w:val="72"/>
          <w:szCs w:val="72"/>
        </w:rPr>
      </w:pPr>
      <w:r>
        <w:rPr>
          <w:b/>
          <w:bCs/>
          <w:sz w:val="72"/>
          <w:szCs w:val="72"/>
        </w:rPr>
        <w:t>Data Warehousing &amp; Data Mining</w:t>
      </w:r>
    </w:p>
    <w:p w14:paraId="3E48A9F2" w14:textId="77777777" w:rsidR="00C05A63" w:rsidRPr="00C05A63" w:rsidRDefault="00C05A63" w:rsidP="00C05A63"/>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99"/>
        <w:gridCol w:w="6011"/>
      </w:tblGrid>
      <w:tr w:rsidR="003C77CC" w:rsidRPr="00B333FA" w14:paraId="69DAECB4" w14:textId="77777777" w:rsidTr="00082025">
        <w:trPr>
          <w:trHeight w:val="300"/>
        </w:trPr>
        <w:tc>
          <w:tcPr>
            <w:tcW w:w="2999" w:type="dxa"/>
            <w:tcBorders>
              <w:top w:val="single" w:sz="6" w:space="0" w:color="000000"/>
              <w:left w:val="single" w:sz="6" w:space="0" w:color="000000"/>
              <w:bottom w:val="single" w:sz="6" w:space="0" w:color="000000"/>
              <w:right w:val="single" w:sz="6" w:space="0" w:color="000000"/>
            </w:tcBorders>
            <w:shd w:val="clear" w:color="auto" w:fill="C1E4F5"/>
            <w:hideMark/>
          </w:tcPr>
          <w:p w14:paraId="1936C380" w14:textId="77777777" w:rsidR="003C77CC" w:rsidRPr="00B333FA" w:rsidRDefault="003C77CC" w:rsidP="00082025">
            <w:r w:rsidRPr="00B333FA">
              <w:rPr>
                <w:b/>
                <w:bCs/>
                <w:lang w:val="it-IT"/>
              </w:rPr>
              <w:t>Module Code:</w:t>
            </w:r>
            <w:r w:rsidRPr="00B333FA">
              <w:rPr>
                <w:lang w:val="it-IT"/>
              </w:rPr>
              <w:t> </w:t>
            </w:r>
            <w:r w:rsidRPr="00B333FA">
              <w:t> </w:t>
            </w:r>
          </w:p>
        </w:tc>
        <w:tc>
          <w:tcPr>
            <w:tcW w:w="6011" w:type="dxa"/>
            <w:tcBorders>
              <w:top w:val="single" w:sz="6" w:space="0" w:color="000000"/>
              <w:left w:val="single" w:sz="6" w:space="0" w:color="000000"/>
              <w:bottom w:val="single" w:sz="6" w:space="0" w:color="000000"/>
              <w:right w:val="single" w:sz="6" w:space="0" w:color="000000"/>
            </w:tcBorders>
            <w:hideMark/>
          </w:tcPr>
          <w:p w14:paraId="64F6C470" w14:textId="1EA51934" w:rsidR="003C77CC" w:rsidRPr="00B333FA" w:rsidRDefault="003C77CC" w:rsidP="00082025">
            <w:r w:rsidRPr="00B333FA">
              <w:t>ACCA</w:t>
            </w:r>
            <w:r>
              <w:t>6026</w:t>
            </w:r>
          </w:p>
        </w:tc>
      </w:tr>
      <w:tr w:rsidR="003C77CC" w:rsidRPr="00B333FA" w14:paraId="548EA041" w14:textId="77777777" w:rsidTr="00082025">
        <w:trPr>
          <w:trHeight w:val="300"/>
        </w:trPr>
        <w:tc>
          <w:tcPr>
            <w:tcW w:w="2999" w:type="dxa"/>
            <w:tcBorders>
              <w:top w:val="single" w:sz="6" w:space="0" w:color="000000"/>
              <w:left w:val="single" w:sz="6" w:space="0" w:color="000000"/>
              <w:bottom w:val="single" w:sz="6" w:space="0" w:color="000000"/>
              <w:right w:val="single" w:sz="6" w:space="0" w:color="000000"/>
            </w:tcBorders>
            <w:shd w:val="clear" w:color="auto" w:fill="C1E4F5"/>
            <w:hideMark/>
          </w:tcPr>
          <w:p w14:paraId="0EB7A470" w14:textId="77777777" w:rsidR="003C77CC" w:rsidRPr="00B333FA" w:rsidRDefault="003C77CC" w:rsidP="00082025">
            <w:r w:rsidRPr="00B333FA">
              <w:rPr>
                <w:b/>
                <w:bCs/>
                <w:lang w:val="it-IT"/>
              </w:rPr>
              <w:t>Assignment Title:</w:t>
            </w:r>
            <w:r w:rsidRPr="00B333FA">
              <w:rPr>
                <w:lang w:val="it-IT"/>
              </w:rPr>
              <w:t> </w:t>
            </w:r>
            <w:r w:rsidRPr="00B333FA">
              <w:t> </w:t>
            </w:r>
          </w:p>
        </w:tc>
        <w:tc>
          <w:tcPr>
            <w:tcW w:w="6011" w:type="dxa"/>
            <w:tcBorders>
              <w:top w:val="single" w:sz="6" w:space="0" w:color="000000"/>
              <w:left w:val="single" w:sz="6" w:space="0" w:color="000000"/>
              <w:bottom w:val="single" w:sz="6" w:space="0" w:color="000000"/>
              <w:right w:val="single" w:sz="6" w:space="0" w:color="000000"/>
            </w:tcBorders>
            <w:hideMark/>
          </w:tcPr>
          <w:p w14:paraId="362C1782" w14:textId="3C69DF0E" w:rsidR="003C77CC" w:rsidRPr="003C77CC" w:rsidRDefault="003C77CC" w:rsidP="00082025">
            <w:pPr>
              <w:rPr>
                <w:bCs/>
              </w:rPr>
            </w:pPr>
            <w:r w:rsidRPr="003C77CC">
              <w:rPr>
                <w:rFonts w:ascii="Arial" w:hAnsi="Arial" w:cs="Arial"/>
                <w:bCs/>
                <w:sz w:val="22"/>
                <w:szCs w:val="22"/>
              </w:rPr>
              <w:t>Data Warehousing</w:t>
            </w:r>
          </w:p>
        </w:tc>
      </w:tr>
      <w:tr w:rsidR="003C77CC" w:rsidRPr="00B333FA" w14:paraId="28A0D94D" w14:textId="77777777" w:rsidTr="00082025">
        <w:trPr>
          <w:trHeight w:val="300"/>
        </w:trPr>
        <w:tc>
          <w:tcPr>
            <w:tcW w:w="2999" w:type="dxa"/>
            <w:tcBorders>
              <w:top w:val="single" w:sz="6" w:space="0" w:color="000000"/>
              <w:left w:val="single" w:sz="6" w:space="0" w:color="000000"/>
              <w:bottom w:val="single" w:sz="6" w:space="0" w:color="000000"/>
              <w:right w:val="single" w:sz="6" w:space="0" w:color="000000"/>
            </w:tcBorders>
            <w:shd w:val="clear" w:color="auto" w:fill="C1E4F5"/>
            <w:hideMark/>
          </w:tcPr>
          <w:p w14:paraId="7EA6C922" w14:textId="77777777" w:rsidR="003C77CC" w:rsidRPr="00B333FA" w:rsidRDefault="003C77CC" w:rsidP="00082025">
            <w:r w:rsidRPr="00B333FA">
              <w:rPr>
                <w:b/>
                <w:bCs/>
                <w:lang w:val="it-IT"/>
              </w:rPr>
              <w:t>Student Name:</w:t>
            </w:r>
            <w:r w:rsidRPr="00B333FA">
              <w:rPr>
                <w:lang w:val="it-IT"/>
              </w:rPr>
              <w:t> </w:t>
            </w:r>
            <w:r w:rsidRPr="00B333FA">
              <w:t> </w:t>
            </w:r>
          </w:p>
        </w:tc>
        <w:tc>
          <w:tcPr>
            <w:tcW w:w="6011" w:type="dxa"/>
            <w:tcBorders>
              <w:top w:val="single" w:sz="6" w:space="0" w:color="000000"/>
              <w:left w:val="single" w:sz="6" w:space="0" w:color="000000"/>
              <w:bottom w:val="single" w:sz="6" w:space="0" w:color="000000"/>
              <w:right w:val="single" w:sz="6" w:space="0" w:color="000000"/>
            </w:tcBorders>
            <w:hideMark/>
          </w:tcPr>
          <w:p w14:paraId="5F7F104A" w14:textId="77777777" w:rsidR="003C77CC" w:rsidRPr="00B333FA" w:rsidRDefault="003C77CC" w:rsidP="00082025">
            <w:r w:rsidRPr="00B333FA">
              <w:rPr>
                <w:lang w:val="it-IT"/>
              </w:rPr>
              <w:t>Ioana Catalina Sava</w:t>
            </w:r>
            <w:r w:rsidRPr="00B333FA">
              <w:t> </w:t>
            </w:r>
          </w:p>
        </w:tc>
      </w:tr>
      <w:tr w:rsidR="003C77CC" w:rsidRPr="00B333FA" w14:paraId="762349B8" w14:textId="77777777" w:rsidTr="00082025">
        <w:trPr>
          <w:trHeight w:val="300"/>
        </w:trPr>
        <w:tc>
          <w:tcPr>
            <w:tcW w:w="2999" w:type="dxa"/>
            <w:tcBorders>
              <w:top w:val="single" w:sz="6" w:space="0" w:color="000000"/>
              <w:left w:val="single" w:sz="6" w:space="0" w:color="000000"/>
              <w:bottom w:val="single" w:sz="6" w:space="0" w:color="000000"/>
              <w:right w:val="single" w:sz="6" w:space="0" w:color="000000"/>
            </w:tcBorders>
            <w:shd w:val="clear" w:color="auto" w:fill="C1E4F5"/>
            <w:hideMark/>
          </w:tcPr>
          <w:p w14:paraId="3DBD2076" w14:textId="77777777" w:rsidR="003C77CC" w:rsidRPr="00B333FA" w:rsidRDefault="003C77CC" w:rsidP="00082025">
            <w:r w:rsidRPr="00B333FA">
              <w:rPr>
                <w:b/>
                <w:bCs/>
                <w:lang w:val="it-IT"/>
              </w:rPr>
              <w:t>Student number:</w:t>
            </w:r>
            <w:r w:rsidRPr="00B333FA">
              <w:rPr>
                <w:lang w:val="it-IT"/>
              </w:rPr>
              <w:t> </w:t>
            </w:r>
            <w:r w:rsidRPr="00B333FA">
              <w:t> </w:t>
            </w:r>
          </w:p>
        </w:tc>
        <w:tc>
          <w:tcPr>
            <w:tcW w:w="6011" w:type="dxa"/>
            <w:tcBorders>
              <w:top w:val="single" w:sz="6" w:space="0" w:color="000000"/>
              <w:left w:val="single" w:sz="6" w:space="0" w:color="000000"/>
              <w:bottom w:val="single" w:sz="6" w:space="0" w:color="000000"/>
              <w:right w:val="single" w:sz="6" w:space="0" w:color="000000"/>
            </w:tcBorders>
            <w:hideMark/>
          </w:tcPr>
          <w:p w14:paraId="1B931F45" w14:textId="77777777" w:rsidR="003C77CC" w:rsidRPr="00B333FA" w:rsidRDefault="003C77CC" w:rsidP="00082025">
            <w:r w:rsidRPr="00B333FA">
              <w:rPr>
                <w:lang w:val="it-IT"/>
              </w:rPr>
              <w:t>2329918</w:t>
            </w:r>
            <w:r w:rsidRPr="00B333FA">
              <w:t> </w:t>
            </w:r>
          </w:p>
        </w:tc>
      </w:tr>
      <w:tr w:rsidR="003C77CC" w:rsidRPr="00B333FA" w14:paraId="7ED23CD7" w14:textId="77777777" w:rsidTr="00082025">
        <w:trPr>
          <w:trHeight w:val="300"/>
        </w:trPr>
        <w:tc>
          <w:tcPr>
            <w:tcW w:w="2999" w:type="dxa"/>
            <w:tcBorders>
              <w:top w:val="single" w:sz="6" w:space="0" w:color="000000"/>
              <w:left w:val="single" w:sz="6" w:space="0" w:color="000000"/>
              <w:bottom w:val="single" w:sz="6" w:space="0" w:color="000000"/>
              <w:right w:val="single" w:sz="6" w:space="0" w:color="000000"/>
            </w:tcBorders>
            <w:shd w:val="clear" w:color="auto" w:fill="C1E4F5"/>
            <w:hideMark/>
          </w:tcPr>
          <w:p w14:paraId="42D005C4" w14:textId="77777777" w:rsidR="003C77CC" w:rsidRPr="00B333FA" w:rsidRDefault="003C77CC" w:rsidP="00082025">
            <w:r w:rsidRPr="00B333FA">
              <w:rPr>
                <w:b/>
                <w:bCs/>
                <w:lang w:val="it-IT"/>
              </w:rPr>
              <w:t>Lecturer’s name:</w:t>
            </w:r>
            <w:r w:rsidRPr="00B333FA">
              <w:rPr>
                <w:lang w:val="it-IT"/>
              </w:rPr>
              <w:t> </w:t>
            </w:r>
            <w:r w:rsidRPr="00B333FA">
              <w:t> </w:t>
            </w:r>
          </w:p>
        </w:tc>
        <w:tc>
          <w:tcPr>
            <w:tcW w:w="6011" w:type="dxa"/>
            <w:tcBorders>
              <w:top w:val="single" w:sz="6" w:space="0" w:color="000000"/>
              <w:left w:val="single" w:sz="6" w:space="0" w:color="000000"/>
              <w:bottom w:val="single" w:sz="6" w:space="0" w:color="000000"/>
              <w:right w:val="single" w:sz="6" w:space="0" w:color="000000"/>
            </w:tcBorders>
            <w:hideMark/>
          </w:tcPr>
          <w:p w14:paraId="4179F5A9" w14:textId="6CB2956E" w:rsidR="003C77CC" w:rsidRPr="00D9735B" w:rsidRDefault="00D9735B" w:rsidP="00082025">
            <w:r w:rsidRPr="00D9735B">
              <w:rPr>
                <w:rFonts w:ascii="Arial" w:eastAsia="Arial" w:hAnsi="Arial" w:cs="Arial"/>
                <w:color w:val="000000" w:themeColor="text1"/>
                <w:sz w:val="22"/>
                <w:szCs w:val="22"/>
              </w:rPr>
              <w:t>Md Abrar Jahin Almazi Bipo</w:t>
            </w:r>
          </w:p>
        </w:tc>
      </w:tr>
      <w:tr w:rsidR="003C77CC" w:rsidRPr="00B333FA" w14:paraId="3AD0A887" w14:textId="77777777" w:rsidTr="00082025">
        <w:trPr>
          <w:trHeight w:val="300"/>
        </w:trPr>
        <w:tc>
          <w:tcPr>
            <w:tcW w:w="2999" w:type="dxa"/>
            <w:tcBorders>
              <w:top w:val="single" w:sz="6" w:space="0" w:color="000000"/>
              <w:left w:val="single" w:sz="6" w:space="0" w:color="000000"/>
              <w:bottom w:val="single" w:sz="6" w:space="0" w:color="000000"/>
              <w:right w:val="single" w:sz="6" w:space="0" w:color="000000"/>
            </w:tcBorders>
            <w:shd w:val="clear" w:color="auto" w:fill="C1E4F5"/>
            <w:hideMark/>
          </w:tcPr>
          <w:p w14:paraId="62750C40" w14:textId="77777777" w:rsidR="003C77CC" w:rsidRPr="00B333FA" w:rsidRDefault="003C77CC" w:rsidP="00082025">
            <w:r w:rsidRPr="00B333FA">
              <w:rPr>
                <w:b/>
                <w:bCs/>
                <w:lang w:val="it-IT"/>
              </w:rPr>
              <w:t>Submission Deadline:</w:t>
            </w:r>
            <w:r w:rsidRPr="00B333FA">
              <w:rPr>
                <w:lang w:val="it-IT"/>
              </w:rPr>
              <w:t> </w:t>
            </w:r>
            <w:r w:rsidRPr="00B333FA">
              <w:t> </w:t>
            </w:r>
          </w:p>
        </w:tc>
        <w:tc>
          <w:tcPr>
            <w:tcW w:w="6011" w:type="dxa"/>
            <w:tcBorders>
              <w:top w:val="single" w:sz="6" w:space="0" w:color="000000"/>
              <w:left w:val="single" w:sz="6" w:space="0" w:color="000000"/>
              <w:bottom w:val="single" w:sz="6" w:space="0" w:color="000000"/>
              <w:right w:val="single" w:sz="6" w:space="0" w:color="000000"/>
            </w:tcBorders>
            <w:hideMark/>
          </w:tcPr>
          <w:p w14:paraId="7B16B75B" w14:textId="77777777" w:rsidR="00827DE9" w:rsidRPr="00827DE9" w:rsidRDefault="00827DE9" w:rsidP="00082025">
            <w:pPr>
              <w:rPr>
                <w:rFonts w:ascii="Aptos" w:eastAsia="Aptos" w:hAnsi="Aptos" w:cs="Aptos"/>
              </w:rPr>
            </w:pPr>
            <w:r w:rsidRPr="00827DE9">
              <w:rPr>
                <w:rFonts w:ascii="Aptos" w:eastAsia="Aptos" w:hAnsi="Aptos" w:cs="Aptos"/>
              </w:rPr>
              <w:t>Friday 30th October, 2026</w:t>
            </w:r>
          </w:p>
          <w:p w14:paraId="72FEFA2E" w14:textId="68C8D16A" w:rsidR="003C77CC" w:rsidRPr="00B333FA" w:rsidRDefault="003C77CC" w:rsidP="00082025">
            <w:r w:rsidRPr="00B333FA">
              <w:rPr>
                <w:lang w:val="it-IT"/>
              </w:rPr>
              <w:t>14:00 (2PM)</w:t>
            </w:r>
            <w:r w:rsidRPr="00B333FA">
              <w:t> </w:t>
            </w:r>
          </w:p>
        </w:tc>
      </w:tr>
    </w:tbl>
    <w:p w14:paraId="525BD31B" w14:textId="1077EB4E" w:rsidR="00886479" w:rsidRPr="009A691A" w:rsidRDefault="00886479" w:rsidP="00886479">
      <w:pPr>
        <w:pStyle w:val="Caption"/>
        <w:rPr>
          <w:sz w:val="24"/>
          <w:szCs w:val="24"/>
        </w:rPr>
      </w:pPr>
      <w:r>
        <w:t>Table: course and student information.</w:t>
      </w:r>
    </w:p>
    <w:p w14:paraId="01FC02C5" w14:textId="77777777" w:rsidR="00C05A63" w:rsidRDefault="00C05A63" w:rsidP="009A691A"/>
    <w:p w14:paraId="4917CC82" w14:textId="77777777" w:rsidR="00886479" w:rsidRDefault="002C6B7E" w:rsidP="00886479">
      <w:pPr>
        <w:keepNext/>
      </w:pPr>
      <w:r>
        <w:rPr>
          <w:noProof/>
        </w:rPr>
        <w:drawing>
          <wp:inline distT="0" distB="0" distL="0" distR="0" wp14:anchorId="40C4371D" wp14:editId="30FB7B9B">
            <wp:extent cx="5731510" cy="2705100"/>
            <wp:effectExtent l="0" t="0" r="2540" b="0"/>
            <wp:docPr id="2069021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021418" name="Picture 2069021418"/>
                    <pic:cNvPicPr/>
                  </pic:nvPicPr>
                  <pic:blipFill>
                    <a:blip r:embed="rId9">
                      <a:extLst>
                        <a:ext uri="{28A0092B-C50C-407E-A947-70E740481C1C}">
                          <a14:useLocalDpi xmlns:a14="http://schemas.microsoft.com/office/drawing/2010/main" val="0"/>
                        </a:ext>
                      </a:extLst>
                    </a:blip>
                    <a:stretch>
                      <a:fillRect/>
                    </a:stretch>
                  </pic:blipFill>
                  <pic:spPr>
                    <a:xfrm>
                      <a:off x="0" y="0"/>
                      <a:ext cx="5731510" cy="2705100"/>
                    </a:xfrm>
                    <a:prstGeom prst="rect">
                      <a:avLst/>
                    </a:prstGeom>
                  </pic:spPr>
                </pic:pic>
              </a:graphicData>
            </a:graphic>
          </wp:inline>
        </w:drawing>
      </w:r>
    </w:p>
    <w:p w14:paraId="56D6EE51" w14:textId="2AF3CC6B" w:rsidR="00C05A63" w:rsidRPr="001B4054" w:rsidRDefault="00886479" w:rsidP="001B4054">
      <w:pPr>
        <w:pStyle w:val="Caption"/>
        <w:rPr>
          <w:sz w:val="24"/>
          <w:szCs w:val="24"/>
        </w:rPr>
      </w:pPr>
      <w:r>
        <w:t>Figure: data warehouseing</w:t>
      </w:r>
    </w:p>
    <w:p w14:paraId="6119ED85" w14:textId="18F774BD" w:rsidR="00AF5FD5" w:rsidRPr="00AF5FD5" w:rsidRDefault="00AF5FD5" w:rsidP="00AF5FD5">
      <w:pPr>
        <w:jc w:val="center"/>
        <w:rPr>
          <w:b/>
          <w:bCs/>
          <w:sz w:val="72"/>
          <w:szCs w:val="72"/>
        </w:rPr>
      </w:pPr>
      <w:r>
        <w:rPr>
          <w:b/>
          <w:bCs/>
          <w:sz w:val="72"/>
          <w:szCs w:val="72"/>
        </w:rPr>
        <w:lastRenderedPageBreak/>
        <w:t>Abstract</w:t>
      </w:r>
    </w:p>
    <w:p w14:paraId="3ABA0293" w14:textId="77777777" w:rsidR="00AF5FD5" w:rsidRPr="00AF5FD5" w:rsidRDefault="00AF5FD5" w:rsidP="00AF5FD5">
      <w:pPr>
        <w:jc w:val="both"/>
      </w:pPr>
      <w:r w:rsidRPr="00AF5FD5">
        <w:t>This report examines how National Heritage can improve its decision-making by introducing a centralised data warehouse. The organisation currently relies on separate operational systems across 137 heritage sites, making it difficult to combine information and analyse overall performance. The report explains the differences between OLTP systems and data warehouses and proposes an architecture using Extract, Transform and Load (ETL) processes to integrate data without disrupting daily operations. It also explores dimensional modelling, a star schema and departmental data marts to support management reporting. Data quality, security and UK GDPR requirements are considered throughout the proposed solution. Overall, the report demonstrates how an integrated data warehouse could improve reporting accuracy, operational efficiency and strategic planning across National Heritage.</w:t>
      </w:r>
    </w:p>
    <w:p w14:paraId="636893D1" w14:textId="77777777" w:rsidR="00AF5FD5" w:rsidRPr="00AF5FD5" w:rsidRDefault="00AF5FD5" w:rsidP="00AF5FD5"/>
    <w:p w14:paraId="76973190" w14:textId="77777777" w:rsidR="00AF5FD5" w:rsidRDefault="00AF5FD5" w:rsidP="000B390C">
      <w:pPr>
        <w:jc w:val="center"/>
        <w:rPr>
          <w:b/>
          <w:bCs/>
          <w:sz w:val="72"/>
          <w:szCs w:val="72"/>
        </w:rPr>
      </w:pPr>
    </w:p>
    <w:p w14:paraId="60185E54" w14:textId="77777777" w:rsidR="00AF5FD5" w:rsidRDefault="00AF5FD5" w:rsidP="000B390C">
      <w:pPr>
        <w:jc w:val="center"/>
        <w:rPr>
          <w:b/>
          <w:bCs/>
          <w:sz w:val="72"/>
          <w:szCs w:val="72"/>
        </w:rPr>
      </w:pPr>
    </w:p>
    <w:p w14:paraId="4C4F14EE" w14:textId="77777777" w:rsidR="00AF5FD5" w:rsidRDefault="00AF5FD5" w:rsidP="000B390C">
      <w:pPr>
        <w:jc w:val="center"/>
        <w:rPr>
          <w:b/>
          <w:bCs/>
          <w:sz w:val="72"/>
          <w:szCs w:val="72"/>
        </w:rPr>
      </w:pPr>
    </w:p>
    <w:p w14:paraId="6619EFEE" w14:textId="77777777" w:rsidR="00AF5FD5" w:rsidRDefault="00AF5FD5" w:rsidP="000B390C">
      <w:pPr>
        <w:jc w:val="center"/>
        <w:rPr>
          <w:b/>
          <w:bCs/>
          <w:sz w:val="72"/>
          <w:szCs w:val="72"/>
        </w:rPr>
      </w:pPr>
    </w:p>
    <w:p w14:paraId="513C89D7" w14:textId="77777777" w:rsidR="00AF5FD5" w:rsidRDefault="00AF5FD5" w:rsidP="000B390C">
      <w:pPr>
        <w:jc w:val="center"/>
        <w:rPr>
          <w:b/>
          <w:bCs/>
          <w:sz w:val="72"/>
          <w:szCs w:val="72"/>
        </w:rPr>
      </w:pPr>
    </w:p>
    <w:p w14:paraId="5DCB1C2D" w14:textId="77777777" w:rsidR="00AF5FD5" w:rsidRDefault="00AF5FD5" w:rsidP="000B390C">
      <w:pPr>
        <w:jc w:val="center"/>
        <w:rPr>
          <w:b/>
          <w:bCs/>
          <w:sz w:val="72"/>
          <w:szCs w:val="72"/>
        </w:rPr>
      </w:pPr>
    </w:p>
    <w:p w14:paraId="62D6C8F4" w14:textId="77777777" w:rsidR="00AF5FD5" w:rsidRDefault="00AF5FD5" w:rsidP="00883DBE">
      <w:pPr>
        <w:rPr>
          <w:b/>
          <w:bCs/>
          <w:sz w:val="72"/>
          <w:szCs w:val="72"/>
        </w:rPr>
      </w:pPr>
    </w:p>
    <w:p w14:paraId="1A8E2294" w14:textId="5AAD4FBC" w:rsidR="00C05A63" w:rsidRDefault="003157F8" w:rsidP="000B390C">
      <w:pPr>
        <w:jc w:val="center"/>
        <w:rPr>
          <w:b/>
          <w:bCs/>
          <w:sz w:val="72"/>
          <w:szCs w:val="72"/>
        </w:rPr>
      </w:pPr>
      <w:r>
        <w:rPr>
          <w:b/>
          <w:bCs/>
          <w:sz w:val="72"/>
          <w:szCs w:val="72"/>
        </w:rPr>
        <w:lastRenderedPageBreak/>
        <w:t xml:space="preserve">Table </w:t>
      </w:r>
      <w:r w:rsidR="003A42F3">
        <w:rPr>
          <w:b/>
          <w:bCs/>
          <w:sz w:val="72"/>
          <w:szCs w:val="72"/>
        </w:rPr>
        <w:t>of C</w:t>
      </w:r>
      <w:r>
        <w:rPr>
          <w:b/>
          <w:bCs/>
          <w:sz w:val="72"/>
          <w:szCs w:val="72"/>
        </w:rPr>
        <w:t>ontents</w:t>
      </w:r>
    </w:p>
    <w:sdt>
      <w:sdtPr>
        <w:rPr>
          <w:rFonts w:asciiTheme="minorHAnsi" w:eastAsiaTheme="minorHAnsi" w:hAnsiTheme="minorHAnsi" w:cstheme="minorBidi"/>
          <w:color w:val="auto"/>
          <w:kern w:val="2"/>
          <w:sz w:val="24"/>
          <w:szCs w:val="24"/>
          <w:lang w:val="en-GB"/>
          <w14:ligatures w14:val="standardContextual"/>
        </w:rPr>
        <w:id w:val="156740117"/>
        <w:docPartObj>
          <w:docPartGallery w:val="Table of Contents"/>
          <w:docPartUnique/>
        </w:docPartObj>
      </w:sdtPr>
      <w:sdtEndPr>
        <w:rPr>
          <w:b/>
          <w:bCs/>
          <w:noProof/>
        </w:rPr>
      </w:sdtEndPr>
      <w:sdtContent>
        <w:p w14:paraId="72CD1CA5" w14:textId="4718C2B0" w:rsidR="00715A32" w:rsidRDefault="00715A32">
          <w:pPr>
            <w:pStyle w:val="TOCHeading"/>
          </w:pPr>
        </w:p>
        <w:p w14:paraId="22303C1C" w14:textId="23450DC2" w:rsidR="00017B7E" w:rsidRDefault="00715A3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43949820" w:history="1">
            <w:r w:rsidR="00017B7E" w:rsidRPr="0083750A">
              <w:rPr>
                <w:rStyle w:val="Hyperlink"/>
                <w:b/>
                <w:bCs/>
                <w:noProof/>
              </w:rPr>
              <w:t>Introduction</w:t>
            </w:r>
            <w:r w:rsidR="00017B7E">
              <w:rPr>
                <w:noProof/>
                <w:webHidden/>
              </w:rPr>
              <w:tab/>
            </w:r>
            <w:r w:rsidR="00017B7E">
              <w:rPr>
                <w:noProof/>
                <w:webHidden/>
              </w:rPr>
              <w:fldChar w:fldCharType="begin"/>
            </w:r>
            <w:r w:rsidR="00017B7E">
              <w:rPr>
                <w:noProof/>
                <w:webHidden/>
              </w:rPr>
              <w:instrText xml:space="preserve"> PAGEREF _Toc243949820 \h </w:instrText>
            </w:r>
            <w:r w:rsidR="00017B7E">
              <w:rPr>
                <w:noProof/>
                <w:webHidden/>
              </w:rPr>
            </w:r>
            <w:r w:rsidR="00017B7E">
              <w:rPr>
                <w:noProof/>
                <w:webHidden/>
              </w:rPr>
              <w:fldChar w:fldCharType="separate"/>
            </w:r>
            <w:r w:rsidR="0072395F">
              <w:rPr>
                <w:noProof/>
                <w:webHidden/>
              </w:rPr>
              <w:t>4</w:t>
            </w:r>
            <w:r w:rsidR="00017B7E">
              <w:rPr>
                <w:noProof/>
                <w:webHidden/>
              </w:rPr>
              <w:fldChar w:fldCharType="end"/>
            </w:r>
          </w:hyperlink>
        </w:p>
        <w:p w14:paraId="2F7EC235" w14:textId="7825677D" w:rsidR="00017B7E" w:rsidRDefault="00017B7E">
          <w:pPr>
            <w:pStyle w:val="TOC1"/>
            <w:tabs>
              <w:tab w:val="right" w:leader="dot" w:pos="9016"/>
            </w:tabs>
            <w:rPr>
              <w:rFonts w:eastAsiaTheme="minorEastAsia"/>
              <w:noProof/>
              <w:lang w:eastAsia="en-GB"/>
            </w:rPr>
          </w:pPr>
          <w:hyperlink w:anchor="_Toc243949821" w:history="1">
            <w:r w:rsidRPr="0083750A">
              <w:rPr>
                <w:rStyle w:val="Hyperlink"/>
                <w:b/>
                <w:bCs/>
                <w:noProof/>
              </w:rPr>
              <w:t>Task 1</w:t>
            </w:r>
            <w:r>
              <w:rPr>
                <w:noProof/>
                <w:webHidden/>
              </w:rPr>
              <w:tab/>
            </w:r>
            <w:r>
              <w:rPr>
                <w:noProof/>
                <w:webHidden/>
              </w:rPr>
              <w:fldChar w:fldCharType="begin"/>
            </w:r>
            <w:r>
              <w:rPr>
                <w:noProof/>
                <w:webHidden/>
              </w:rPr>
              <w:instrText xml:space="preserve"> PAGEREF _Toc243949821 \h </w:instrText>
            </w:r>
            <w:r>
              <w:rPr>
                <w:noProof/>
                <w:webHidden/>
              </w:rPr>
            </w:r>
            <w:r>
              <w:rPr>
                <w:noProof/>
                <w:webHidden/>
              </w:rPr>
              <w:fldChar w:fldCharType="separate"/>
            </w:r>
            <w:r w:rsidR="0072395F">
              <w:rPr>
                <w:noProof/>
                <w:webHidden/>
              </w:rPr>
              <w:t>4</w:t>
            </w:r>
            <w:r>
              <w:rPr>
                <w:noProof/>
                <w:webHidden/>
              </w:rPr>
              <w:fldChar w:fldCharType="end"/>
            </w:r>
          </w:hyperlink>
        </w:p>
        <w:p w14:paraId="2CED4266" w14:textId="4BBA4585" w:rsidR="00017B7E" w:rsidRDefault="00017B7E">
          <w:pPr>
            <w:pStyle w:val="TOC2"/>
            <w:tabs>
              <w:tab w:val="right" w:leader="dot" w:pos="9016"/>
            </w:tabs>
            <w:rPr>
              <w:rFonts w:eastAsiaTheme="minorEastAsia"/>
              <w:noProof/>
              <w:lang w:eastAsia="en-GB"/>
            </w:rPr>
          </w:pPr>
          <w:hyperlink w:anchor="_Toc243949822" w:history="1">
            <w:r w:rsidRPr="0083750A">
              <w:rPr>
                <w:rStyle w:val="Hyperlink"/>
                <w:b/>
                <w:bCs/>
                <w:noProof/>
              </w:rPr>
              <w:t>1.1 OLTP Database and Data Warehouse</w:t>
            </w:r>
            <w:r>
              <w:rPr>
                <w:noProof/>
                <w:webHidden/>
              </w:rPr>
              <w:tab/>
            </w:r>
            <w:r>
              <w:rPr>
                <w:noProof/>
                <w:webHidden/>
              </w:rPr>
              <w:fldChar w:fldCharType="begin"/>
            </w:r>
            <w:r>
              <w:rPr>
                <w:noProof/>
                <w:webHidden/>
              </w:rPr>
              <w:instrText xml:space="preserve"> PAGEREF _Toc243949822 \h </w:instrText>
            </w:r>
            <w:r>
              <w:rPr>
                <w:noProof/>
                <w:webHidden/>
              </w:rPr>
            </w:r>
            <w:r>
              <w:rPr>
                <w:noProof/>
                <w:webHidden/>
              </w:rPr>
              <w:fldChar w:fldCharType="separate"/>
            </w:r>
            <w:r w:rsidR="0072395F">
              <w:rPr>
                <w:noProof/>
                <w:webHidden/>
              </w:rPr>
              <w:t>4</w:t>
            </w:r>
            <w:r>
              <w:rPr>
                <w:noProof/>
                <w:webHidden/>
              </w:rPr>
              <w:fldChar w:fldCharType="end"/>
            </w:r>
          </w:hyperlink>
        </w:p>
        <w:p w14:paraId="2519000C" w14:textId="09311EA3" w:rsidR="00017B7E" w:rsidRDefault="00017B7E">
          <w:pPr>
            <w:pStyle w:val="TOC2"/>
            <w:tabs>
              <w:tab w:val="right" w:leader="dot" w:pos="9016"/>
            </w:tabs>
            <w:rPr>
              <w:rFonts w:eastAsiaTheme="minorEastAsia"/>
              <w:noProof/>
              <w:lang w:eastAsia="en-GB"/>
            </w:rPr>
          </w:pPr>
          <w:hyperlink w:anchor="_Toc243949823" w:history="1">
            <w:r w:rsidRPr="0083750A">
              <w:rPr>
                <w:rStyle w:val="Hyperlink"/>
                <w:b/>
                <w:bCs/>
                <w:noProof/>
              </w:rPr>
              <w:t>1.2 Data Warehouse Architecture and ETL</w:t>
            </w:r>
            <w:r>
              <w:rPr>
                <w:noProof/>
                <w:webHidden/>
              </w:rPr>
              <w:tab/>
            </w:r>
            <w:r>
              <w:rPr>
                <w:noProof/>
                <w:webHidden/>
              </w:rPr>
              <w:fldChar w:fldCharType="begin"/>
            </w:r>
            <w:r>
              <w:rPr>
                <w:noProof/>
                <w:webHidden/>
              </w:rPr>
              <w:instrText xml:space="preserve"> PAGEREF _Toc243949823 \h </w:instrText>
            </w:r>
            <w:r>
              <w:rPr>
                <w:noProof/>
                <w:webHidden/>
              </w:rPr>
            </w:r>
            <w:r>
              <w:rPr>
                <w:noProof/>
                <w:webHidden/>
              </w:rPr>
              <w:fldChar w:fldCharType="separate"/>
            </w:r>
            <w:r w:rsidR="0072395F">
              <w:rPr>
                <w:noProof/>
                <w:webHidden/>
              </w:rPr>
              <w:t>5</w:t>
            </w:r>
            <w:r>
              <w:rPr>
                <w:noProof/>
                <w:webHidden/>
              </w:rPr>
              <w:fldChar w:fldCharType="end"/>
            </w:r>
          </w:hyperlink>
        </w:p>
        <w:p w14:paraId="4B23A0A7" w14:textId="6DCFD8F7" w:rsidR="00017B7E" w:rsidRDefault="00017B7E">
          <w:pPr>
            <w:pStyle w:val="TOC2"/>
            <w:tabs>
              <w:tab w:val="right" w:leader="dot" w:pos="9016"/>
            </w:tabs>
            <w:rPr>
              <w:rFonts w:eastAsiaTheme="minorEastAsia"/>
              <w:noProof/>
              <w:lang w:eastAsia="en-GB"/>
            </w:rPr>
          </w:pPr>
          <w:hyperlink w:anchor="_Toc243949824" w:history="1">
            <w:r w:rsidRPr="0083750A">
              <w:rPr>
                <w:rStyle w:val="Hyperlink"/>
                <w:b/>
                <w:bCs/>
                <w:noProof/>
              </w:rPr>
              <w:t>1.3 Data Marts for Management Decision-Making</w:t>
            </w:r>
            <w:r>
              <w:rPr>
                <w:noProof/>
                <w:webHidden/>
              </w:rPr>
              <w:tab/>
            </w:r>
            <w:r>
              <w:rPr>
                <w:noProof/>
                <w:webHidden/>
              </w:rPr>
              <w:fldChar w:fldCharType="begin"/>
            </w:r>
            <w:r>
              <w:rPr>
                <w:noProof/>
                <w:webHidden/>
              </w:rPr>
              <w:instrText xml:space="preserve"> PAGEREF _Toc243949824 \h </w:instrText>
            </w:r>
            <w:r>
              <w:rPr>
                <w:noProof/>
                <w:webHidden/>
              </w:rPr>
            </w:r>
            <w:r>
              <w:rPr>
                <w:noProof/>
                <w:webHidden/>
              </w:rPr>
              <w:fldChar w:fldCharType="separate"/>
            </w:r>
            <w:r w:rsidR="0072395F">
              <w:rPr>
                <w:noProof/>
                <w:webHidden/>
              </w:rPr>
              <w:t>8</w:t>
            </w:r>
            <w:r>
              <w:rPr>
                <w:noProof/>
                <w:webHidden/>
              </w:rPr>
              <w:fldChar w:fldCharType="end"/>
            </w:r>
          </w:hyperlink>
        </w:p>
        <w:p w14:paraId="30D70DC5" w14:textId="5FB9AF21" w:rsidR="00017B7E" w:rsidRDefault="00017B7E">
          <w:pPr>
            <w:pStyle w:val="TOC2"/>
            <w:tabs>
              <w:tab w:val="right" w:leader="dot" w:pos="9016"/>
            </w:tabs>
            <w:rPr>
              <w:rFonts w:eastAsiaTheme="minorEastAsia"/>
              <w:noProof/>
              <w:lang w:eastAsia="en-GB"/>
            </w:rPr>
          </w:pPr>
          <w:hyperlink w:anchor="_Toc243949825" w:history="1">
            <w:r w:rsidRPr="0083750A">
              <w:rPr>
                <w:rStyle w:val="Hyperlink"/>
                <w:b/>
                <w:bCs/>
                <w:noProof/>
              </w:rPr>
              <w:t>1.4 Normalised and Dimensional Data Structures</w:t>
            </w:r>
            <w:r>
              <w:rPr>
                <w:noProof/>
                <w:webHidden/>
              </w:rPr>
              <w:tab/>
            </w:r>
            <w:r>
              <w:rPr>
                <w:noProof/>
                <w:webHidden/>
              </w:rPr>
              <w:fldChar w:fldCharType="begin"/>
            </w:r>
            <w:r>
              <w:rPr>
                <w:noProof/>
                <w:webHidden/>
              </w:rPr>
              <w:instrText xml:space="preserve"> PAGEREF _Toc243949825 \h </w:instrText>
            </w:r>
            <w:r>
              <w:rPr>
                <w:noProof/>
                <w:webHidden/>
              </w:rPr>
            </w:r>
            <w:r>
              <w:rPr>
                <w:noProof/>
                <w:webHidden/>
              </w:rPr>
              <w:fldChar w:fldCharType="separate"/>
            </w:r>
            <w:r w:rsidR="0072395F">
              <w:rPr>
                <w:noProof/>
                <w:webHidden/>
              </w:rPr>
              <w:t>9</w:t>
            </w:r>
            <w:r>
              <w:rPr>
                <w:noProof/>
                <w:webHidden/>
              </w:rPr>
              <w:fldChar w:fldCharType="end"/>
            </w:r>
          </w:hyperlink>
        </w:p>
        <w:p w14:paraId="45381602" w14:textId="5313AB7B" w:rsidR="00017B7E" w:rsidRDefault="00017B7E">
          <w:pPr>
            <w:pStyle w:val="TOC1"/>
            <w:tabs>
              <w:tab w:val="right" w:leader="dot" w:pos="9016"/>
            </w:tabs>
            <w:rPr>
              <w:rFonts w:eastAsiaTheme="minorEastAsia"/>
              <w:noProof/>
              <w:lang w:eastAsia="en-GB"/>
            </w:rPr>
          </w:pPr>
          <w:hyperlink w:anchor="_Toc243949826" w:history="1">
            <w:r w:rsidRPr="0083750A">
              <w:rPr>
                <w:rStyle w:val="Hyperlink"/>
                <w:b/>
                <w:bCs/>
                <w:noProof/>
              </w:rPr>
              <w:t>Task 2</w:t>
            </w:r>
            <w:r>
              <w:rPr>
                <w:noProof/>
                <w:webHidden/>
              </w:rPr>
              <w:tab/>
            </w:r>
            <w:r>
              <w:rPr>
                <w:noProof/>
                <w:webHidden/>
              </w:rPr>
              <w:fldChar w:fldCharType="begin"/>
            </w:r>
            <w:r>
              <w:rPr>
                <w:noProof/>
                <w:webHidden/>
              </w:rPr>
              <w:instrText xml:space="preserve"> PAGEREF _Toc243949826 \h </w:instrText>
            </w:r>
            <w:r>
              <w:rPr>
                <w:noProof/>
                <w:webHidden/>
              </w:rPr>
            </w:r>
            <w:r>
              <w:rPr>
                <w:noProof/>
                <w:webHidden/>
              </w:rPr>
              <w:fldChar w:fldCharType="separate"/>
            </w:r>
            <w:r w:rsidR="0072395F">
              <w:rPr>
                <w:noProof/>
                <w:webHidden/>
              </w:rPr>
              <w:t>11</w:t>
            </w:r>
            <w:r>
              <w:rPr>
                <w:noProof/>
                <w:webHidden/>
              </w:rPr>
              <w:fldChar w:fldCharType="end"/>
            </w:r>
          </w:hyperlink>
        </w:p>
        <w:p w14:paraId="13B12398" w14:textId="71906FBE" w:rsidR="00017B7E" w:rsidRDefault="00017B7E">
          <w:pPr>
            <w:pStyle w:val="TOC2"/>
            <w:tabs>
              <w:tab w:val="right" w:leader="dot" w:pos="9016"/>
            </w:tabs>
            <w:rPr>
              <w:rFonts w:eastAsiaTheme="minorEastAsia"/>
              <w:noProof/>
              <w:lang w:eastAsia="en-GB"/>
            </w:rPr>
          </w:pPr>
          <w:hyperlink w:anchor="_Toc243949827" w:history="1">
            <w:r w:rsidRPr="0083750A">
              <w:rPr>
                <w:rStyle w:val="Hyperlink"/>
                <w:b/>
                <w:bCs/>
                <w:noProof/>
              </w:rPr>
              <w:t>2.1 Identification of Internal and External Source Systems</w:t>
            </w:r>
            <w:r>
              <w:rPr>
                <w:noProof/>
                <w:webHidden/>
              </w:rPr>
              <w:tab/>
            </w:r>
            <w:r>
              <w:rPr>
                <w:noProof/>
                <w:webHidden/>
              </w:rPr>
              <w:fldChar w:fldCharType="begin"/>
            </w:r>
            <w:r>
              <w:rPr>
                <w:noProof/>
                <w:webHidden/>
              </w:rPr>
              <w:instrText xml:space="preserve"> PAGEREF _Toc243949827 \h </w:instrText>
            </w:r>
            <w:r>
              <w:rPr>
                <w:noProof/>
                <w:webHidden/>
              </w:rPr>
            </w:r>
            <w:r>
              <w:rPr>
                <w:noProof/>
                <w:webHidden/>
              </w:rPr>
              <w:fldChar w:fldCharType="separate"/>
            </w:r>
            <w:r w:rsidR="0072395F">
              <w:rPr>
                <w:noProof/>
                <w:webHidden/>
              </w:rPr>
              <w:t>11</w:t>
            </w:r>
            <w:r>
              <w:rPr>
                <w:noProof/>
                <w:webHidden/>
              </w:rPr>
              <w:fldChar w:fldCharType="end"/>
            </w:r>
          </w:hyperlink>
        </w:p>
        <w:p w14:paraId="0DAF4208" w14:textId="1405E916" w:rsidR="00017B7E" w:rsidRDefault="00017B7E">
          <w:pPr>
            <w:pStyle w:val="TOC2"/>
            <w:tabs>
              <w:tab w:val="right" w:leader="dot" w:pos="9016"/>
            </w:tabs>
            <w:rPr>
              <w:rFonts w:eastAsiaTheme="minorEastAsia"/>
              <w:noProof/>
              <w:lang w:eastAsia="en-GB"/>
            </w:rPr>
          </w:pPr>
          <w:hyperlink w:anchor="_Toc243949828" w:history="1">
            <w:r w:rsidRPr="0083750A">
              <w:rPr>
                <w:rStyle w:val="Hyperlink"/>
                <w:b/>
                <w:bCs/>
                <w:noProof/>
              </w:rPr>
              <w:t>2.2 Proposed Star Schema for National Heritage</w:t>
            </w:r>
            <w:r>
              <w:rPr>
                <w:noProof/>
                <w:webHidden/>
              </w:rPr>
              <w:tab/>
            </w:r>
            <w:r>
              <w:rPr>
                <w:noProof/>
                <w:webHidden/>
              </w:rPr>
              <w:fldChar w:fldCharType="begin"/>
            </w:r>
            <w:r>
              <w:rPr>
                <w:noProof/>
                <w:webHidden/>
              </w:rPr>
              <w:instrText xml:space="preserve"> PAGEREF _Toc243949828 \h </w:instrText>
            </w:r>
            <w:r>
              <w:rPr>
                <w:noProof/>
                <w:webHidden/>
              </w:rPr>
            </w:r>
            <w:r>
              <w:rPr>
                <w:noProof/>
                <w:webHidden/>
              </w:rPr>
              <w:fldChar w:fldCharType="separate"/>
            </w:r>
            <w:r w:rsidR="0072395F">
              <w:rPr>
                <w:noProof/>
                <w:webHidden/>
              </w:rPr>
              <w:t>11</w:t>
            </w:r>
            <w:r>
              <w:rPr>
                <w:noProof/>
                <w:webHidden/>
              </w:rPr>
              <w:fldChar w:fldCharType="end"/>
            </w:r>
          </w:hyperlink>
        </w:p>
        <w:p w14:paraId="1784EF25" w14:textId="40DA173C" w:rsidR="00017B7E" w:rsidRDefault="00017B7E">
          <w:pPr>
            <w:pStyle w:val="TOC2"/>
            <w:tabs>
              <w:tab w:val="right" w:leader="dot" w:pos="9016"/>
            </w:tabs>
            <w:rPr>
              <w:rFonts w:eastAsiaTheme="minorEastAsia"/>
              <w:noProof/>
              <w:lang w:eastAsia="en-GB"/>
            </w:rPr>
          </w:pPr>
          <w:hyperlink w:anchor="_Toc243949829" w:history="1">
            <w:r w:rsidRPr="0083750A">
              <w:rPr>
                <w:rStyle w:val="Hyperlink"/>
                <w:b/>
                <w:bCs/>
                <w:noProof/>
              </w:rPr>
              <w:t>2.3 Identification and Design of Data Marts</w:t>
            </w:r>
            <w:r>
              <w:rPr>
                <w:noProof/>
                <w:webHidden/>
              </w:rPr>
              <w:tab/>
            </w:r>
            <w:r>
              <w:rPr>
                <w:noProof/>
                <w:webHidden/>
              </w:rPr>
              <w:fldChar w:fldCharType="begin"/>
            </w:r>
            <w:r>
              <w:rPr>
                <w:noProof/>
                <w:webHidden/>
              </w:rPr>
              <w:instrText xml:space="preserve"> PAGEREF _Toc243949829 \h </w:instrText>
            </w:r>
            <w:r>
              <w:rPr>
                <w:noProof/>
                <w:webHidden/>
              </w:rPr>
            </w:r>
            <w:r>
              <w:rPr>
                <w:noProof/>
                <w:webHidden/>
              </w:rPr>
              <w:fldChar w:fldCharType="separate"/>
            </w:r>
            <w:r w:rsidR="0072395F">
              <w:rPr>
                <w:noProof/>
                <w:webHidden/>
              </w:rPr>
              <w:t>13</w:t>
            </w:r>
            <w:r>
              <w:rPr>
                <w:noProof/>
                <w:webHidden/>
              </w:rPr>
              <w:fldChar w:fldCharType="end"/>
            </w:r>
          </w:hyperlink>
        </w:p>
        <w:p w14:paraId="61D727CB" w14:textId="54D3A02D" w:rsidR="00017B7E" w:rsidRDefault="00017B7E">
          <w:pPr>
            <w:pStyle w:val="TOC2"/>
            <w:tabs>
              <w:tab w:val="right" w:leader="dot" w:pos="9016"/>
            </w:tabs>
            <w:rPr>
              <w:rFonts w:eastAsiaTheme="minorEastAsia"/>
              <w:noProof/>
              <w:lang w:eastAsia="en-GB"/>
            </w:rPr>
          </w:pPr>
          <w:hyperlink w:anchor="_Toc243949830" w:history="1">
            <w:r w:rsidRPr="0083750A">
              <w:rPr>
                <w:rStyle w:val="Hyperlink"/>
                <w:b/>
                <w:bCs/>
                <w:noProof/>
              </w:rPr>
              <w:t>2.4 ETL Plan, Data Quality and Warehouse Refresh</w:t>
            </w:r>
            <w:r>
              <w:rPr>
                <w:noProof/>
                <w:webHidden/>
              </w:rPr>
              <w:tab/>
            </w:r>
            <w:r>
              <w:rPr>
                <w:noProof/>
                <w:webHidden/>
              </w:rPr>
              <w:fldChar w:fldCharType="begin"/>
            </w:r>
            <w:r>
              <w:rPr>
                <w:noProof/>
                <w:webHidden/>
              </w:rPr>
              <w:instrText xml:space="preserve"> PAGEREF _Toc243949830 \h </w:instrText>
            </w:r>
            <w:r>
              <w:rPr>
                <w:noProof/>
                <w:webHidden/>
              </w:rPr>
            </w:r>
            <w:r>
              <w:rPr>
                <w:noProof/>
                <w:webHidden/>
              </w:rPr>
              <w:fldChar w:fldCharType="separate"/>
            </w:r>
            <w:r w:rsidR="0072395F">
              <w:rPr>
                <w:noProof/>
                <w:webHidden/>
              </w:rPr>
              <w:t>14</w:t>
            </w:r>
            <w:r>
              <w:rPr>
                <w:noProof/>
                <w:webHidden/>
              </w:rPr>
              <w:fldChar w:fldCharType="end"/>
            </w:r>
          </w:hyperlink>
        </w:p>
        <w:p w14:paraId="161E9048" w14:textId="27279B02" w:rsidR="00017B7E" w:rsidRDefault="00017B7E">
          <w:pPr>
            <w:pStyle w:val="TOC2"/>
            <w:tabs>
              <w:tab w:val="right" w:leader="dot" w:pos="9016"/>
            </w:tabs>
            <w:rPr>
              <w:rFonts w:eastAsiaTheme="minorEastAsia"/>
              <w:noProof/>
              <w:lang w:eastAsia="en-GB"/>
            </w:rPr>
          </w:pPr>
          <w:hyperlink w:anchor="_Toc243949831" w:history="1">
            <w:r w:rsidRPr="0083750A">
              <w:rPr>
                <w:rStyle w:val="Hyperlink"/>
                <w:b/>
                <w:bCs/>
                <w:noProof/>
              </w:rPr>
              <w:t>2.5 Data Governance, Privacy, Security and Regulatory Compliance</w:t>
            </w:r>
            <w:r>
              <w:rPr>
                <w:noProof/>
                <w:webHidden/>
              </w:rPr>
              <w:tab/>
            </w:r>
            <w:r>
              <w:rPr>
                <w:noProof/>
                <w:webHidden/>
              </w:rPr>
              <w:fldChar w:fldCharType="begin"/>
            </w:r>
            <w:r>
              <w:rPr>
                <w:noProof/>
                <w:webHidden/>
              </w:rPr>
              <w:instrText xml:space="preserve"> PAGEREF _Toc243949831 \h </w:instrText>
            </w:r>
            <w:r>
              <w:rPr>
                <w:noProof/>
                <w:webHidden/>
              </w:rPr>
            </w:r>
            <w:r>
              <w:rPr>
                <w:noProof/>
                <w:webHidden/>
              </w:rPr>
              <w:fldChar w:fldCharType="separate"/>
            </w:r>
            <w:r w:rsidR="0072395F">
              <w:rPr>
                <w:noProof/>
                <w:webHidden/>
              </w:rPr>
              <w:t>16</w:t>
            </w:r>
            <w:r>
              <w:rPr>
                <w:noProof/>
                <w:webHidden/>
              </w:rPr>
              <w:fldChar w:fldCharType="end"/>
            </w:r>
          </w:hyperlink>
        </w:p>
        <w:p w14:paraId="2D91E576" w14:textId="26B959F6" w:rsidR="00017B7E" w:rsidRDefault="00017B7E">
          <w:pPr>
            <w:pStyle w:val="TOC1"/>
            <w:tabs>
              <w:tab w:val="right" w:leader="dot" w:pos="9016"/>
            </w:tabs>
            <w:rPr>
              <w:rFonts w:eastAsiaTheme="minorEastAsia"/>
              <w:noProof/>
              <w:lang w:eastAsia="en-GB"/>
            </w:rPr>
          </w:pPr>
          <w:hyperlink w:anchor="_Toc243949832" w:history="1">
            <w:r w:rsidRPr="0083750A">
              <w:rPr>
                <w:rStyle w:val="Hyperlink"/>
                <w:b/>
                <w:bCs/>
                <w:noProof/>
              </w:rPr>
              <w:t>Conclusion</w:t>
            </w:r>
            <w:r>
              <w:rPr>
                <w:noProof/>
                <w:webHidden/>
              </w:rPr>
              <w:tab/>
            </w:r>
            <w:r>
              <w:rPr>
                <w:noProof/>
                <w:webHidden/>
              </w:rPr>
              <w:fldChar w:fldCharType="begin"/>
            </w:r>
            <w:r>
              <w:rPr>
                <w:noProof/>
                <w:webHidden/>
              </w:rPr>
              <w:instrText xml:space="preserve"> PAGEREF _Toc243949832 \h </w:instrText>
            </w:r>
            <w:r>
              <w:rPr>
                <w:noProof/>
                <w:webHidden/>
              </w:rPr>
            </w:r>
            <w:r>
              <w:rPr>
                <w:noProof/>
                <w:webHidden/>
              </w:rPr>
              <w:fldChar w:fldCharType="separate"/>
            </w:r>
            <w:r w:rsidR="0072395F">
              <w:rPr>
                <w:noProof/>
                <w:webHidden/>
              </w:rPr>
              <w:t>17</w:t>
            </w:r>
            <w:r>
              <w:rPr>
                <w:noProof/>
                <w:webHidden/>
              </w:rPr>
              <w:fldChar w:fldCharType="end"/>
            </w:r>
          </w:hyperlink>
        </w:p>
        <w:p w14:paraId="511CA866" w14:textId="19F882A1" w:rsidR="00017B7E" w:rsidRDefault="00017B7E">
          <w:pPr>
            <w:pStyle w:val="TOC1"/>
            <w:tabs>
              <w:tab w:val="right" w:leader="dot" w:pos="9016"/>
            </w:tabs>
            <w:rPr>
              <w:rFonts w:eastAsiaTheme="minorEastAsia"/>
              <w:noProof/>
              <w:lang w:eastAsia="en-GB"/>
            </w:rPr>
          </w:pPr>
          <w:hyperlink w:anchor="_Toc243949833" w:history="1">
            <w:r w:rsidRPr="0083750A">
              <w:rPr>
                <w:rStyle w:val="Hyperlink"/>
                <w:b/>
                <w:bCs/>
                <w:noProof/>
              </w:rPr>
              <w:t>References</w:t>
            </w:r>
            <w:r>
              <w:rPr>
                <w:noProof/>
                <w:webHidden/>
              </w:rPr>
              <w:tab/>
            </w:r>
            <w:r>
              <w:rPr>
                <w:noProof/>
                <w:webHidden/>
              </w:rPr>
              <w:fldChar w:fldCharType="begin"/>
            </w:r>
            <w:r>
              <w:rPr>
                <w:noProof/>
                <w:webHidden/>
              </w:rPr>
              <w:instrText xml:space="preserve"> PAGEREF _Toc243949833 \h </w:instrText>
            </w:r>
            <w:r>
              <w:rPr>
                <w:noProof/>
                <w:webHidden/>
              </w:rPr>
            </w:r>
            <w:r>
              <w:rPr>
                <w:noProof/>
                <w:webHidden/>
              </w:rPr>
              <w:fldChar w:fldCharType="separate"/>
            </w:r>
            <w:r w:rsidR="0072395F">
              <w:rPr>
                <w:noProof/>
                <w:webHidden/>
              </w:rPr>
              <w:t>18</w:t>
            </w:r>
            <w:r>
              <w:rPr>
                <w:noProof/>
                <w:webHidden/>
              </w:rPr>
              <w:fldChar w:fldCharType="end"/>
            </w:r>
          </w:hyperlink>
        </w:p>
        <w:p w14:paraId="41D0C985" w14:textId="5375244D" w:rsidR="00715A32" w:rsidRDefault="00715A32">
          <w:r>
            <w:rPr>
              <w:b/>
              <w:bCs/>
              <w:noProof/>
            </w:rPr>
            <w:fldChar w:fldCharType="end"/>
          </w:r>
        </w:p>
      </w:sdtContent>
    </w:sdt>
    <w:p w14:paraId="4F3B98C2" w14:textId="77777777" w:rsidR="00C05A63" w:rsidRPr="00715A32" w:rsidRDefault="00C05A63" w:rsidP="00715A32"/>
    <w:p w14:paraId="4FE802E4" w14:textId="77777777" w:rsidR="00C05A63" w:rsidRDefault="00C05A63" w:rsidP="000B390C">
      <w:pPr>
        <w:jc w:val="center"/>
        <w:rPr>
          <w:b/>
          <w:bCs/>
          <w:sz w:val="72"/>
          <w:szCs w:val="72"/>
        </w:rPr>
      </w:pPr>
    </w:p>
    <w:p w14:paraId="797F42E9" w14:textId="77777777" w:rsidR="00C05A63" w:rsidRDefault="00C05A63" w:rsidP="000B390C">
      <w:pPr>
        <w:jc w:val="center"/>
        <w:rPr>
          <w:b/>
          <w:bCs/>
          <w:sz w:val="72"/>
          <w:szCs w:val="72"/>
        </w:rPr>
      </w:pPr>
    </w:p>
    <w:p w14:paraId="30439B94" w14:textId="77777777" w:rsidR="00C05A63" w:rsidRDefault="00C05A63" w:rsidP="000B390C">
      <w:pPr>
        <w:jc w:val="center"/>
        <w:rPr>
          <w:b/>
          <w:bCs/>
          <w:sz w:val="72"/>
          <w:szCs w:val="72"/>
        </w:rPr>
      </w:pPr>
    </w:p>
    <w:p w14:paraId="3D7C0493" w14:textId="77777777" w:rsidR="003157F8" w:rsidRDefault="003157F8" w:rsidP="00963D05">
      <w:pPr>
        <w:rPr>
          <w:b/>
          <w:bCs/>
          <w:sz w:val="72"/>
          <w:szCs w:val="72"/>
        </w:rPr>
      </w:pPr>
    </w:p>
    <w:p w14:paraId="1E9B4936" w14:textId="2D23E97F" w:rsidR="002F6402" w:rsidRDefault="002F6402" w:rsidP="00FD2F27">
      <w:pPr>
        <w:pStyle w:val="Heading1"/>
        <w:jc w:val="center"/>
        <w:rPr>
          <w:b/>
          <w:bCs/>
          <w:color w:val="auto"/>
          <w:sz w:val="72"/>
          <w:szCs w:val="72"/>
        </w:rPr>
      </w:pPr>
      <w:bookmarkStart w:id="0" w:name="_Toc243949820"/>
      <w:r>
        <w:rPr>
          <w:b/>
          <w:bCs/>
          <w:color w:val="auto"/>
          <w:sz w:val="72"/>
          <w:szCs w:val="72"/>
        </w:rPr>
        <w:lastRenderedPageBreak/>
        <w:t>Introduction</w:t>
      </w:r>
      <w:bookmarkEnd w:id="0"/>
    </w:p>
    <w:p w14:paraId="063DE5A1" w14:textId="77777777" w:rsidR="00F8780B" w:rsidRPr="00F8780B" w:rsidRDefault="00F8780B" w:rsidP="00F8780B">
      <w:pPr>
        <w:jc w:val="both"/>
      </w:pPr>
      <w:r w:rsidRPr="00F8780B">
        <w:t>National Heritage manages 137 historic sites across the United Kingdom and relies on several operational systems to manage visitors, memberships, retail sales, venue hire and financial activities. Although these systems support daily operations, the lack of integration makes it difficult to analyse information across the organisation. This report examines how a centralised data warehouse could address these challenges. It discusses data warehouse architecture, ETL processes, dimensional modelling and data marts, before proposing a suitable design for National Heritage. The report also considers data quality, security and regulatory requirements.</w:t>
      </w:r>
    </w:p>
    <w:p w14:paraId="2124AA9B" w14:textId="77777777" w:rsidR="00F8780B" w:rsidRPr="00F8780B" w:rsidRDefault="00F8780B" w:rsidP="00F8780B"/>
    <w:p w14:paraId="41DEE74D" w14:textId="7F208BAC" w:rsidR="000B390C" w:rsidRPr="00FD2F27" w:rsidRDefault="000B390C" w:rsidP="00FD2F27">
      <w:pPr>
        <w:pStyle w:val="Heading1"/>
        <w:jc w:val="center"/>
        <w:rPr>
          <w:b/>
          <w:bCs/>
          <w:color w:val="auto"/>
          <w:sz w:val="72"/>
          <w:szCs w:val="72"/>
        </w:rPr>
      </w:pPr>
      <w:bookmarkStart w:id="1" w:name="_Toc243949821"/>
      <w:r w:rsidRPr="00FD2F27">
        <w:rPr>
          <w:b/>
          <w:bCs/>
          <w:color w:val="auto"/>
          <w:sz w:val="72"/>
          <w:szCs w:val="72"/>
        </w:rPr>
        <w:t>Task 1</w:t>
      </w:r>
      <w:bookmarkEnd w:id="1"/>
    </w:p>
    <w:p w14:paraId="32CA172E" w14:textId="77777777" w:rsidR="000B390C" w:rsidRPr="00FD2F27" w:rsidRDefault="000B390C" w:rsidP="00715A32">
      <w:pPr>
        <w:pStyle w:val="Heading2"/>
        <w:rPr>
          <w:b/>
          <w:bCs/>
          <w:color w:val="auto"/>
        </w:rPr>
      </w:pPr>
      <w:bookmarkStart w:id="2" w:name="_Toc243949822"/>
      <w:r w:rsidRPr="00FD2F27">
        <w:rPr>
          <w:b/>
          <w:bCs/>
          <w:color w:val="auto"/>
        </w:rPr>
        <w:t>1.1 OLTP Database and Data Warehouse</w:t>
      </w:r>
      <w:bookmarkEnd w:id="2"/>
    </w:p>
    <w:p w14:paraId="4A2AF90E" w14:textId="77777777" w:rsidR="00CD789D" w:rsidRPr="00CD789D" w:rsidRDefault="00CD789D" w:rsidP="00530FF1">
      <w:pPr>
        <w:jc w:val="both"/>
      </w:pPr>
      <w:r w:rsidRPr="00CD789D">
        <w:t>An Online Transaction Processing (OLTP) database supports daily operations by recording transactions such as sales, bookings, payments and registrations. In contrast, a data warehouse integrates information from different systems for historical analysis, reporting and strategic decision-making [1], [2]. It complements rather than replaces OLTP systems.</w:t>
      </w:r>
    </w:p>
    <w:p w14:paraId="6DA15C9C" w14:textId="77777777" w:rsidR="00CD789D" w:rsidRPr="00CD789D" w:rsidRDefault="00CD789D" w:rsidP="00530FF1">
      <w:pPr>
        <w:jc w:val="both"/>
      </w:pPr>
      <w:r w:rsidRPr="00CD789D">
        <w:t>At National Heritage, OLTP systems manage memberships, admissions, gift shop and tea-room sales, venue hire, donations, HR and finance. Although effective for processing transactions, these separate systems make organisation-wide analysis difficult.</w:t>
      </w:r>
    </w:p>
    <w:p w14:paraId="626AB44C" w14:textId="77777777" w:rsidR="00CD789D" w:rsidRPr="00CD789D" w:rsidRDefault="00CD789D" w:rsidP="00530FF1">
      <w:pPr>
        <w:jc w:val="both"/>
      </w:pPr>
      <w:r w:rsidRPr="00CD789D">
        <w:t>A centralised data warehouse would combine historical data from all 137 sites without adding analytical workloads to operational systems [1], [3]. Management could compare site profitability, visitor and membership trends, retail and venue-hire performance, and staffing requirements. Automated Business Intelligence dashboards would also reduce reliance on manually prepared spreadsheets and quarterly reports.</w:t>
      </w:r>
    </w:p>
    <w:p w14:paraId="3293A98B" w14:textId="77777777" w:rsidR="00CD789D" w:rsidRPr="00CD789D" w:rsidRDefault="00CD789D" w:rsidP="00530FF1">
      <w:pPr>
        <w:jc w:val="both"/>
      </w:pPr>
      <w:r w:rsidRPr="00CD789D">
        <w:t>Overall, the warehouse would turn existing operational data into useful information for strategic decisions while allowing daily activities to continue uninterrupted.</w:t>
      </w:r>
    </w:p>
    <w:p w14:paraId="5D2D6964" w14:textId="77777777" w:rsidR="00A1553F" w:rsidRDefault="00A1553F" w:rsidP="00C037AF">
      <w:pPr>
        <w:ind w:left="720" w:hanging="720"/>
        <w:jc w:val="both"/>
        <w:rPr>
          <w:b/>
          <w:bCs/>
        </w:rPr>
      </w:pPr>
    </w:p>
    <w:p w14:paraId="1F147048" w14:textId="77777777" w:rsidR="00A1553F" w:rsidRDefault="00A1553F" w:rsidP="00C037AF">
      <w:pPr>
        <w:ind w:left="720" w:hanging="720"/>
        <w:jc w:val="both"/>
        <w:rPr>
          <w:b/>
          <w:bCs/>
        </w:rPr>
      </w:pPr>
    </w:p>
    <w:p w14:paraId="013320C6" w14:textId="77777777" w:rsidR="00A1553F" w:rsidRDefault="00A1553F" w:rsidP="00C037AF">
      <w:pPr>
        <w:ind w:left="720" w:hanging="720"/>
        <w:jc w:val="both"/>
        <w:rPr>
          <w:b/>
          <w:bCs/>
        </w:rPr>
      </w:pPr>
    </w:p>
    <w:p w14:paraId="5073AC14" w14:textId="77777777" w:rsidR="00A1553F" w:rsidRDefault="00A1553F" w:rsidP="00C037AF">
      <w:pPr>
        <w:ind w:left="720" w:hanging="720"/>
        <w:jc w:val="both"/>
        <w:rPr>
          <w:b/>
          <w:bCs/>
        </w:rPr>
      </w:pPr>
    </w:p>
    <w:p w14:paraId="02F43E95" w14:textId="217CEBED" w:rsidR="00C037AF" w:rsidRPr="00C037AF" w:rsidRDefault="00C037AF" w:rsidP="00C037AF">
      <w:pPr>
        <w:ind w:left="720" w:hanging="720"/>
        <w:jc w:val="both"/>
        <w:rPr>
          <w:b/>
          <w:bCs/>
        </w:rPr>
      </w:pPr>
      <w:r w:rsidRPr="00C037AF">
        <w:rPr>
          <w:b/>
          <w:bCs/>
        </w:rPr>
        <w:lastRenderedPageBreak/>
        <w:t>Table. Comparison Between OLTP Databases and Data Warehouses</w:t>
      </w:r>
    </w:p>
    <w:tbl>
      <w:tblPr>
        <w:tblStyle w:val="TableGrid"/>
        <w:tblW w:w="0" w:type="auto"/>
        <w:tblLook w:val="04A0" w:firstRow="1" w:lastRow="0" w:firstColumn="1" w:lastColumn="0" w:noHBand="0" w:noVBand="1"/>
      </w:tblPr>
      <w:tblGrid>
        <w:gridCol w:w="2263"/>
        <w:gridCol w:w="3402"/>
        <w:gridCol w:w="3351"/>
      </w:tblGrid>
      <w:tr w:rsidR="003207FC" w14:paraId="3E4AEF90" w14:textId="77777777" w:rsidTr="0059175C">
        <w:tc>
          <w:tcPr>
            <w:tcW w:w="2263" w:type="dxa"/>
          </w:tcPr>
          <w:p w14:paraId="73BBACB6" w14:textId="632CE699" w:rsidR="003207FC" w:rsidRPr="001A3F41" w:rsidRDefault="001A3F41" w:rsidP="000B390C">
            <w:pPr>
              <w:jc w:val="both"/>
              <w:rPr>
                <w:b/>
                <w:bCs/>
                <w:sz w:val="28"/>
                <w:szCs w:val="28"/>
              </w:rPr>
            </w:pPr>
            <w:r w:rsidRPr="001A3F41">
              <w:rPr>
                <w:b/>
                <w:bCs/>
                <w:sz w:val="28"/>
                <w:szCs w:val="28"/>
              </w:rPr>
              <w:t>Criteria</w:t>
            </w:r>
          </w:p>
        </w:tc>
        <w:tc>
          <w:tcPr>
            <w:tcW w:w="3402" w:type="dxa"/>
          </w:tcPr>
          <w:p w14:paraId="01DDB86F" w14:textId="706E5A65" w:rsidR="003207FC" w:rsidRPr="001A3F41" w:rsidRDefault="001A3F41" w:rsidP="000B390C">
            <w:pPr>
              <w:jc w:val="both"/>
              <w:rPr>
                <w:b/>
                <w:bCs/>
                <w:sz w:val="28"/>
                <w:szCs w:val="28"/>
              </w:rPr>
            </w:pPr>
            <w:r w:rsidRPr="001A3F41">
              <w:rPr>
                <w:b/>
                <w:bCs/>
                <w:sz w:val="28"/>
                <w:szCs w:val="28"/>
              </w:rPr>
              <w:t>OLTP Database</w:t>
            </w:r>
          </w:p>
        </w:tc>
        <w:tc>
          <w:tcPr>
            <w:tcW w:w="3351" w:type="dxa"/>
          </w:tcPr>
          <w:p w14:paraId="31F9269C" w14:textId="5C583FE4" w:rsidR="003207FC" w:rsidRPr="001A3F41" w:rsidRDefault="001A3F41" w:rsidP="000B390C">
            <w:pPr>
              <w:jc w:val="both"/>
              <w:rPr>
                <w:b/>
                <w:bCs/>
                <w:sz w:val="28"/>
                <w:szCs w:val="28"/>
              </w:rPr>
            </w:pPr>
            <w:r w:rsidRPr="001A3F41">
              <w:rPr>
                <w:b/>
                <w:bCs/>
                <w:sz w:val="28"/>
                <w:szCs w:val="28"/>
              </w:rPr>
              <w:t>Data Warehouse</w:t>
            </w:r>
          </w:p>
        </w:tc>
      </w:tr>
      <w:tr w:rsidR="003207FC" w14:paraId="1B2EFF06" w14:textId="77777777" w:rsidTr="0059175C">
        <w:tc>
          <w:tcPr>
            <w:tcW w:w="2263" w:type="dxa"/>
          </w:tcPr>
          <w:p w14:paraId="5BD53D54" w14:textId="63EE9618" w:rsidR="003207FC" w:rsidRDefault="006D4E3B" w:rsidP="000B390C">
            <w:pPr>
              <w:jc w:val="both"/>
            </w:pPr>
            <w:r w:rsidRPr="006D4E3B">
              <w:t>Main purpose</w:t>
            </w:r>
          </w:p>
        </w:tc>
        <w:tc>
          <w:tcPr>
            <w:tcW w:w="3402" w:type="dxa"/>
          </w:tcPr>
          <w:p w14:paraId="1E9EAD70" w14:textId="758E0F92" w:rsidR="003207FC" w:rsidRDefault="00E03135" w:rsidP="000B390C">
            <w:pPr>
              <w:jc w:val="both"/>
            </w:pPr>
            <w:r>
              <w:t>D</w:t>
            </w:r>
            <w:r w:rsidR="00587AF4" w:rsidRPr="00587AF4">
              <w:t>aily business transactions.</w:t>
            </w:r>
          </w:p>
        </w:tc>
        <w:tc>
          <w:tcPr>
            <w:tcW w:w="3351" w:type="dxa"/>
          </w:tcPr>
          <w:p w14:paraId="48706712" w14:textId="55207F5B" w:rsidR="003207FC" w:rsidRDefault="001F3A17" w:rsidP="000B390C">
            <w:pPr>
              <w:jc w:val="both"/>
            </w:pPr>
            <w:r>
              <w:t>A</w:t>
            </w:r>
            <w:r w:rsidR="00587AF4" w:rsidRPr="00587AF4">
              <w:t>nalysis and strategic decision-making.</w:t>
            </w:r>
          </w:p>
        </w:tc>
      </w:tr>
      <w:tr w:rsidR="003207FC" w14:paraId="0FECFB67" w14:textId="77777777" w:rsidTr="0059175C">
        <w:tc>
          <w:tcPr>
            <w:tcW w:w="2263" w:type="dxa"/>
          </w:tcPr>
          <w:p w14:paraId="74FA48B7" w14:textId="6F8A105F" w:rsidR="003207FC" w:rsidRDefault="00587AF4" w:rsidP="000B390C">
            <w:pPr>
              <w:jc w:val="both"/>
            </w:pPr>
            <w:r w:rsidRPr="00587AF4">
              <w:t>Type of data</w:t>
            </w:r>
          </w:p>
        </w:tc>
        <w:tc>
          <w:tcPr>
            <w:tcW w:w="3402" w:type="dxa"/>
          </w:tcPr>
          <w:p w14:paraId="40C495E2" w14:textId="385A7EA2" w:rsidR="003207FC" w:rsidRDefault="003753B1" w:rsidP="000B390C">
            <w:pPr>
              <w:jc w:val="both"/>
            </w:pPr>
            <w:r w:rsidRPr="003753B1">
              <w:t>Current, detailed operational data.</w:t>
            </w:r>
          </w:p>
        </w:tc>
        <w:tc>
          <w:tcPr>
            <w:tcW w:w="3351" w:type="dxa"/>
          </w:tcPr>
          <w:p w14:paraId="50B6CD40" w14:textId="16DF40E3" w:rsidR="003207FC" w:rsidRDefault="003753B1" w:rsidP="000B390C">
            <w:pPr>
              <w:jc w:val="both"/>
            </w:pPr>
            <w:r w:rsidRPr="003753B1">
              <w:t>Integrated, current and historical data.</w:t>
            </w:r>
          </w:p>
        </w:tc>
      </w:tr>
      <w:tr w:rsidR="003207FC" w14:paraId="647102B6" w14:textId="77777777" w:rsidTr="0059175C">
        <w:tc>
          <w:tcPr>
            <w:tcW w:w="2263" w:type="dxa"/>
          </w:tcPr>
          <w:p w14:paraId="11754828" w14:textId="7998697C" w:rsidR="003207FC" w:rsidRDefault="003753B1" w:rsidP="000B390C">
            <w:pPr>
              <w:jc w:val="both"/>
            </w:pPr>
            <w:r w:rsidRPr="003753B1">
              <w:t>Data sources</w:t>
            </w:r>
          </w:p>
        </w:tc>
        <w:tc>
          <w:tcPr>
            <w:tcW w:w="3402" w:type="dxa"/>
          </w:tcPr>
          <w:p w14:paraId="5B5DE0AD" w14:textId="3734F6D7" w:rsidR="003207FC" w:rsidRDefault="004A4A97" w:rsidP="000B390C">
            <w:pPr>
              <w:jc w:val="both"/>
            </w:pPr>
            <w:r w:rsidRPr="004A4A97">
              <w:t>Usually supports a specific operational system.</w:t>
            </w:r>
          </w:p>
        </w:tc>
        <w:tc>
          <w:tcPr>
            <w:tcW w:w="3351" w:type="dxa"/>
          </w:tcPr>
          <w:p w14:paraId="3B8124E4" w14:textId="73A615A7" w:rsidR="003207FC" w:rsidRDefault="004A4A97" w:rsidP="000B390C">
            <w:pPr>
              <w:jc w:val="both"/>
            </w:pPr>
            <w:r w:rsidRPr="004A4A97">
              <w:t>Combines data from multiple internal and external sources.</w:t>
            </w:r>
          </w:p>
        </w:tc>
      </w:tr>
      <w:tr w:rsidR="003207FC" w14:paraId="7E5FC02F" w14:textId="77777777" w:rsidTr="0059175C">
        <w:tc>
          <w:tcPr>
            <w:tcW w:w="2263" w:type="dxa"/>
          </w:tcPr>
          <w:p w14:paraId="5E81EFAF" w14:textId="45216A14" w:rsidR="003207FC" w:rsidRDefault="00AC22A3" w:rsidP="000B390C">
            <w:pPr>
              <w:jc w:val="both"/>
            </w:pPr>
            <w:r w:rsidRPr="00AC22A3">
              <w:t>Processing</w:t>
            </w:r>
          </w:p>
        </w:tc>
        <w:tc>
          <w:tcPr>
            <w:tcW w:w="3402" w:type="dxa"/>
          </w:tcPr>
          <w:p w14:paraId="39D4F82C" w14:textId="659DC76B" w:rsidR="003207FC" w:rsidRDefault="00AC22A3" w:rsidP="000B390C">
            <w:pPr>
              <w:jc w:val="both"/>
            </w:pPr>
            <w:r w:rsidRPr="00AC22A3">
              <w:t>Frequent inserts, updates and deletions.</w:t>
            </w:r>
          </w:p>
        </w:tc>
        <w:tc>
          <w:tcPr>
            <w:tcW w:w="3351" w:type="dxa"/>
          </w:tcPr>
          <w:p w14:paraId="3A418388" w14:textId="4C829F0D" w:rsidR="003207FC" w:rsidRDefault="00AC22A3" w:rsidP="000B390C">
            <w:pPr>
              <w:jc w:val="both"/>
            </w:pPr>
            <w:r w:rsidRPr="00AC22A3">
              <w:t>Primarily analytical queries and reporting.</w:t>
            </w:r>
          </w:p>
        </w:tc>
      </w:tr>
      <w:tr w:rsidR="003207FC" w14:paraId="5A61F718" w14:textId="77777777" w:rsidTr="0059175C">
        <w:tc>
          <w:tcPr>
            <w:tcW w:w="2263" w:type="dxa"/>
          </w:tcPr>
          <w:p w14:paraId="3A5CCBBA" w14:textId="6801941F" w:rsidR="003207FC" w:rsidRDefault="0071026E" w:rsidP="000B390C">
            <w:pPr>
              <w:jc w:val="both"/>
            </w:pPr>
            <w:r w:rsidRPr="0071026E">
              <w:t>Database structure</w:t>
            </w:r>
          </w:p>
        </w:tc>
        <w:tc>
          <w:tcPr>
            <w:tcW w:w="3402" w:type="dxa"/>
          </w:tcPr>
          <w:p w14:paraId="150073C4" w14:textId="098700AE" w:rsidR="003207FC" w:rsidRDefault="0071026E" w:rsidP="000B390C">
            <w:pPr>
              <w:jc w:val="both"/>
            </w:pPr>
            <w:r w:rsidRPr="0071026E">
              <w:t>Usually normalised to reduce duplication.</w:t>
            </w:r>
          </w:p>
        </w:tc>
        <w:tc>
          <w:tcPr>
            <w:tcW w:w="3351" w:type="dxa"/>
          </w:tcPr>
          <w:p w14:paraId="4D65EDD6" w14:textId="768713ED" w:rsidR="003207FC" w:rsidRDefault="00D06603" w:rsidP="000B390C">
            <w:pPr>
              <w:jc w:val="both"/>
            </w:pPr>
            <w:r w:rsidRPr="00D06603">
              <w:t>Often dimensional, using fact and dimension tables.</w:t>
            </w:r>
          </w:p>
        </w:tc>
      </w:tr>
      <w:tr w:rsidR="00D06603" w14:paraId="0B742B99" w14:textId="77777777" w:rsidTr="0059175C">
        <w:tc>
          <w:tcPr>
            <w:tcW w:w="2263" w:type="dxa"/>
          </w:tcPr>
          <w:p w14:paraId="467F17FF" w14:textId="4EF3092B" w:rsidR="00D06603" w:rsidRPr="0071026E" w:rsidRDefault="00D06603" w:rsidP="000B390C">
            <w:pPr>
              <w:jc w:val="both"/>
            </w:pPr>
            <w:r w:rsidRPr="00D06603">
              <w:t>Typical users</w:t>
            </w:r>
          </w:p>
        </w:tc>
        <w:tc>
          <w:tcPr>
            <w:tcW w:w="3402" w:type="dxa"/>
          </w:tcPr>
          <w:p w14:paraId="14C85F31" w14:textId="06AAF53F" w:rsidR="00D06603" w:rsidRPr="0071026E" w:rsidRDefault="0059175C" w:rsidP="000B390C">
            <w:pPr>
              <w:jc w:val="both"/>
            </w:pPr>
            <w:r w:rsidRPr="0059175C">
              <w:t>Operational staff and customer-facing applications.</w:t>
            </w:r>
          </w:p>
        </w:tc>
        <w:tc>
          <w:tcPr>
            <w:tcW w:w="3351" w:type="dxa"/>
          </w:tcPr>
          <w:p w14:paraId="65F88E33" w14:textId="01DE5C53" w:rsidR="00D06603" w:rsidRPr="00D06603" w:rsidRDefault="00563CF8" w:rsidP="000B390C">
            <w:pPr>
              <w:jc w:val="both"/>
            </w:pPr>
            <w:r w:rsidRPr="00563CF8">
              <w:t>Directors, managers and business analysts.</w:t>
            </w:r>
          </w:p>
        </w:tc>
      </w:tr>
      <w:tr w:rsidR="00D06603" w14:paraId="0D4F3310" w14:textId="77777777" w:rsidTr="0059175C">
        <w:tc>
          <w:tcPr>
            <w:tcW w:w="2263" w:type="dxa"/>
          </w:tcPr>
          <w:p w14:paraId="158AB1D4" w14:textId="29398475" w:rsidR="00D06603" w:rsidRPr="0071026E" w:rsidRDefault="00563CF8" w:rsidP="000B390C">
            <w:pPr>
              <w:jc w:val="both"/>
            </w:pPr>
            <w:r w:rsidRPr="00563CF8">
              <w:t>National Heritage example</w:t>
            </w:r>
          </w:p>
        </w:tc>
        <w:tc>
          <w:tcPr>
            <w:tcW w:w="3402" w:type="dxa"/>
          </w:tcPr>
          <w:p w14:paraId="04D4D049" w14:textId="0A86E882" w:rsidR="00D06603" w:rsidRPr="0071026E" w:rsidRDefault="00563CF8" w:rsidP="000B390C">
            <w:pPr>
              <w:jc w:val="both"/>
            </w:pPr>
            <w:r w:rsidRPr="00563CF8">
              <w:t>Records ticket purchases, membership renewals and retail transactions.</w:t>
            </w:r>
          </w:p>
        </w:tc>
        <w:tc>
          <w:tcPr>
            <w:tcW w:w="3351" w:type="dxa"/>
          </w:tcPr>
          <w:p w14:paraId="734731D2" w14:textId="205FF231" w:rsidR="00D06603" w:rsidRPr="00D06603" w:rsidRDefault="00DE1319" w:rsidP="000B390C">
            <w:pPr>
              <w:jc w:val="both"/>
            </w:pPr>
            <w:r w:rsidRPr="00DE1319">
              <w:t>Compares visitor trends, revenue and site performance across 137 locations.</w:t>
            </w:r>
          </w:p>
        </w:tc>
      </w:tr>
      <w:tr w:rsidR="00D06603" w14:paraId="5F4CBACB" w14:textId="77777777" w:rsidTr="0059175C">
        <w:tc>
          <w:tcPr>
            <w:tcW w:w="2263" w:type="dxa"/>
          </w:tcPr>
          <w:p w14:paraId="1A4662B7" w14:textId="49CB1713" w:rsidR="00D06603" w:rsidRPr="0071026E" w:rsidRDefault="00DE1319" w:rsidP="000B390C">
            <w:pPr>
              <w:jc w:val="both"/>
            </w:pPr>
            <w:r w:rsidRPr="00DE1319">
              <w:t>Business benefit</w:t>
            </w:r>
          </w:p>
        </w:tc>
        <w:tc>
          <w:tcPr>
            <w:tcW w:w="3402" w:type="dxa"/>
          </w:tcPr>
          <w:p w14:paraId="1945D190" w14:textId="6B04B8A8" w:rsidR="00D06603" w:rsidRPr="0071026E" w:rsidRDefault="00DE1319" w:rsidP="000B390C">
            <w:pPr>
              <w:jc w:val="both"/>
            </w:pPr>
            <w:r w:rsidRPr="00DE1319">
              <w:t>Ensures accurate and efficient daily operations.</w:t>
            </w:r>
          </w:p>
        </w:tc>
        <w:tc>
          <w:tcPr>
            <w:tcW w:w="3351" w:type="dxa"/>
          </w:tcPr>
          <w:p w14:paraId="268534F1" w14:textId="5F93B740" w:rsidR="00D06603" w:rsidRPr="00D06603" w:rsidRDefault="00EB2E44" w:rsidP="000B390C">
            <w:pPr>
              <w:jc w:val="both"/>
            </w:pPr>
            <w:r w:rsidRPr="00EB2E44">
              <w:t>Improves reporting, forecasting and management decisions.</w:t>
            </w:r>
          </w:p>
        </w:tc>
      </w:tr>
    </w:tbl>
    <w:p w14:paraId="15603A37" w14:textId="5253DDBD" w:rsidR="003207FC" w:rsidRPr="00A91B3A" w:rsidRDefault="00A91B3A" w:rsidP="00A91B3A">
      <w:pPr>
        <w:pStyle w:val="Caption"/>
        <w:rPr>
          <w:sz w:val="24"/>
          <w:szCs w:val="24"/>
        </w:rPr>
      </w:pPr>
      <w:r>
        <w:t>Table 1:</w:t>
      </w:r>
      <w:r w:rsidRPr="00A91B3A">
        <w:rPr>
          <w:b/>
          <w:bCs/>
        </w:rPr>
        <w:t xml:space="preserve"> </w:t>
      </w:r>
      <w:r w:rsidRPr="00A91B3A">
        <w:t>Comparison Between OLTP Databases and Data Warehouses.</w:t>
      </w:r>
    </w:p>
    <w:p w14:paraId="63733D74" w14:textId="77777777" w:rsidR="000B390C" w:rsidRDefault="000B390C"/>
    <w:p w14:paraId="4793262C" w14:textId="77777777" w:rsidR="004F550D" w:rsidRPr="00FD2F27" w:rsidRDefault="004F550D" w:rsidP="00715A32">
      <w:pPr>
        <w:pStyle w:val="Heading2"/>
        <w:rPr>
          <w:b/>
          <w:bCs/>
          <w:color w:val="auto"/>
        </w:rPr>
      </w:pPr>
      <w:bookmarkStart w:id="3" w:name="_Toc243949823"/>
      <w:r w:rsidRPr="00FD2F27">
        <w:rPr>
          <w:b/>
          <w:bCs/>
          <w:color w:val="auto"/>
        </w:rPr>
        <w:t>1.2 Data Warehouse Architecture and ETL</w:t>
      </w:r>
      <w:bookmarkEnd w:id="3"/>
    </w:p>
    <w:p w14:paraId="1BE09BD8" w14:textId="77777777" w:rsidR="00AD326B" w:rsidRPr="00AD326B" w:rsidRDefault="00AD326B" w:rsidP="00AD326B">
      <w:pPr>
        <w:jc w:val="both"/>
      </w:pPr>
      <w:r w:rsidRPr="00AD326B">
        <w:t>National Heritage should use a centralised data warehouse to integrate information from its 137 sites. The architecture would connect operational sources, a staging area, ETL processing, historical warehouse storage and BI reporting [1], [4]. This separates management analysis from daily transactions.</w:t>
      </w:r>
    </w:p>
    <w:p w14:paraId="12C7769A" w14:textId="77777777" w:rsidR="00AD326B" w:rsidRPr="00AD326B" w:rsidRDefault="00AD326B" w:rsidP="00AD326B">
      <w:pPr>
        <w:jc w:val="both"/>
      </w:pPr>
      <w:r w:rsidRPr="00AD326B">
        <w:t>Internal sources would include membership, admissions, retail and tea-room POS, venue hire, donations, HR and finance systems. External tourism, demographic, weather and public holiday data would provide context for visitor trends and financial performance.</w:t>
      </w:r>
    </w:p>
    <w:p w14:paraId="091DB037" w14:textId="77777777" w:rsidR="00AD326B" w:rsidRPr="00AD326B" w:rsidRDefault="00AD326B" w:rsidP="00AD326B">
      <w:pPr>
        <w:jc w:val="both"/>
      </w:pPr>
      <w:r w:rsidRPr="00AD326B">
        <w:t>ETL (Extract, Transform, Load) would copy relevant records into staging, validate data, remove duplicates and standardise site identifiers, membership categories and date formats before loading the warehouse [1], [5]. Shared data definitions would support consistent reporting across all sites.</w:t>
      </w:r>
    </w:p>
    <w:p w14:paraId="5B2A166B" w14:textId="0715020F" w:rsidR="00385727" w:rsidRPr="00D736AA" w:rsidRDefault="00AD326B" w:rsidP="00D736AA">
      <w:pPr>
        <w:jc w:val="both"/>
      </w:pPr>
      <w:r w:rsidRPr="00AD326B">
        <w:t xml:space="preserve">To avoid disrupting operational systems, National Heritage should use scheduled incremental extraction, transferring only new or changed records. Processing and cleansing would take place separately from live applications, preferably during quieter periods [4], [5]. Staff could therefore continue admissions, membership registrations, </w:t>
      </w:r>
      <w:r w:rsidRPr="00AD326B">
        <w:lastRenderedPageBreak/>
        <w:t>sales and bookings while managers access historical analysis through dashboards and departmental data marts.</w:t>
      </w:r>
    </w:p>
    <w:p w14:paraId="534047DB" w14:textId="610014C8" w:rsidR="004F550D" w:rsidRPr="004F550D" w:rsidRDefault="00AA501D" w:rsidP="004F550D">
      <w:r w:rsidRPr="006F0BD0">
        <w:rPr>
          <w:b/>
          <w:bCs/>
        </w:rPr>
        <w:t>Diagram</w:t>
      </w:r>
      <w:r>
        <w:t>:</w:t>
      </w:r>
      <w:r w:rsidR="004F550D" w:rsidRPr="004F550D">
        <w:t xml:space="preserve"> Proposed National Heritage Data Warehouse Architecture</w:t>
      </w:r>
    </w:p>
    <w:p w14:paraId="0181582B" w14:textId="0C463283" w:rsidR="00F0311D" w:rsidRDefault="00D40F04" w:rsidP="004F550D">
      <w:r>
        <w:rPr>
          <w:noProof/>
        </w:rPr>
        <w:drawing>
          <wp:inline distT="0" distB="0" distL="0" distR="0" wp14:anchorId="6802E246" wp14:editId="7A1433BE">
            <wp:extent cx="5730240" cy="6098650"/>
            <wp:effectExtent l="0" t="0" r="3810" b="0"/>
            <wp:docPr id="64077545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775453" name="Picture 6407754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52583" cy="6122429"/>
                    </a:xfrm>
                    <a:prstGeom prst="rect">
                      <a:avLst/>
                    </a:prstGeom>
                  </pic:spPr>
                </pic:pic>
              </a:graphicData>
            </a:graphic>
          </wp:inline>
        </w:drawing>
      </w:r>
    </w:p>
    <w:p w14:paraId="7DBBBE31" w14:textId="23CFA719" w:rsidR="00A8642F" w:rsidRPr="0048525A" w:rsidRDefault="00A8642F" w:rsidP="0048525A">
      <w:pPr>
        <w:pStyle w:val="Caption"/>
        <w:rPr>
          <w:sz w:val="24"/>
          <w:szCs w:val="24"/>
        </w:rPr>
      </w:pPr>
      <w:r>
        <w:t xml:space="preserve">Figure </w:t>
      </w:r>
      <w:r w:rsidR="005C6734">
        <w:t>1</w:t>
      </w:r>
      <w:r>
        <w:t>: Proposed National Heritage Data Warehouse Architecture</w:t>
      </w:r>
      <w:r w:rsidR="009D4068">
        <w:t xml:space="preserve"> diagram</w:t>
      </w:r>
    </w:p>
    <w:p w14:paraId="0D6F7F5E" w14:textId="77777777" w:rsidR="0046025D" w:rsidRDefault="0046025D" w:rsidP="004F550D">
      <w:pPr>
        <w:rPr>
          <w:b/>
          <w:bCs/>
        </w:rPr>
      </w:pPr>
    </w:p>
    <w:p w14:paraId="0B9C0C75" w14:textId="77777777" w:rsidR="0046025D" w:rsidRDefault="0046025D" w:rsidP="004F550D">
      <w:pPr>
        <w:rPr>
          <w:b/>
          <w:bCs/>
        </w:rPr>
      </w:pPr>
    </w:p>
    <w:p w14:paraId="377C936D" w14:textId="77777777" w:rsidR="0046025D" w:rsidRDefault="0046025D" w:rsidP="004F550D">
      <w:pPr>
        <w:rPr>
          <w:b/>
          <w:bCs/>
        </w:rPr>
      </w:pPr>
    </w:p>
    <w:p w14:paraId="7FAC1C7F" w14:textId="77777777" w:rsidR="0046025D" w:rsidRDefault="0046025D" w:rsidP="004F550D">
      <w:pPr>
        <w:rPr>
          <w:b/>
          <w:bCs/>
        </w:rPr>
      </w:pPr>
    </w:p>
    <w:p w14:paraId="666DA55F" w14:textId="77777777" w:rsidR="0046025D" w:rsidRDefault="0046025D" w:rsidP="004F550D">
      <w:pPr>
        <w:rPr>
          <w:b/>
          <w:bCs/>
        </w:rPr>
      </w:pPr>
    </w:p>
    <w:p w14:paraId="776F8793" w14:textId="77777777" w:rsidR="0046025D" w:rsidRDefault="0046025D" w:rsidP="004F550D">
      <w:pPr>
        <w:rPr>
          <w:b/>
          <w:bCs/>
        </w:rPr>
      </w:pPr>
    </w:p>
    <w:p w14:paraId="0F7338F6" w14:textId="176E2433" w:rsidR="003A6A7B" w:rsidRPr="004F550D" w:rsidRDefault="00751CE5" w:rsidP="004F550D">
      <w:r w:rsidRPr="00F72E1D">
        <w:rPr>
          <w:b/>
          <w:bCs/>
        </w:rPr>
        <w:t>Diagram</w:t>
      </w:r>
      <w:r>
        <w:t xml:space="preserve">: </w:t>
      </w:r>
      <w:r w:rsidR="003A6A7B" w:rsidRPr="003A6A7B">
        <w:t>National Heritage ETL Process</w:t>
      </w:r>
    </w:p>
    <w:p w14:paraId="3CABE842" w14:textId="7E72B9FA" w:rsidR="003A6A7B" w:rsidRDefault="003A6A7B" w:rsidP="00F0311D">
      <w:pPr>
        <w:jc w:val="both"/>
      </w:pPr>
      <w:r>
        <w:t xml:space="preserve"> </w:t>
      </w:r>
      <w:r w:rsidR="003E13F9">
        <w:rPr>
          <w:noProof/>
        </w:rPr>
        <w:drawing>
          <wp:inline distT="0" distB="0" distL="0" distR="0" wp14:anchorId="2AA2DDB6" wp14:editId="568692DB">
            <wp:extent cx="5731510" cy="7577593"/>
            <wp:effectExtent l="0" t="0" r="2540" b="4445"/>
            <wp:docPr id="2028910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91044" name="Picture 20289104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5288" cy="7582588"/>
                    </a:xfrm>
                    <a:prstGeom prst="rect">
                      <a:avLst/>
                    </a:prstGeom>
                  </pic:spPr>
                </pic:pic>
              </a:graphicData>
            </a:graphic>
          </wp:inline>
        </w:drawing>
      </w:r>
      <w:r>
        <w:t xml:space="preserve">      </w:t>
      </w:r>
    </w:p>
    <w:p w14:paraId="24CAAC96" w14:textId="67CCB811" w:rsidR="0048525A" w:rsidRPr="001B4054" w:rsidRDefault="0048525A" w:rsidP="0048525A">
      <w:pPr>
        <w:pStyle w:val="Caption"/>
        <w:rPr>
          <w:sz w:val="24"/>
          <w:szCs w:val="24"/>
        </w:rPr>
      </w:pPr>
      <w:r>
        <w:t xml:space="preserve">Figure </w:t>
      </w:r>
      <w:r w:rsidR="005C6734">
        <w:t>2</w:t>
      </w:r>
      <w:r>
        <w:t xml:space="preserve">: </w:t>
      </w:r>
      <w:r w:rsidR="00260E2E">
        <w:t>National Heritage ETL Process</w:t>
      </w:r>
      <w:r w:rsidR="009D4068">
        <w:t xml:space="preserve"> diagram</w:t>
      </w:r>
    </w:p>
    <w:p w14:paraId="7FCADE9A" w14:textId="77777777" w:rsidR="0048525A" w:rsidRDefault="0048525A" w:rsidP="004F550D">
      <w:pPr>
        <w:jc w:val="both"/>
      </w:pPr>
    </w:p>
    <w:p w14:paraId="4CEC13DD" w14:textId="4C70005D" w:rsidR="004F550D" w:rsidRPr="004F550D" w:rsidRDefault="004F550D" w:rsidP="004F550D">
      <w:pPr>
        <w:jc w:val="both"/>
      </w:pPr>
      <w:r w:rsidRPr="004F550D">
        <w:t>ETL (Extract, Transform, Load) is the process used to collect data from heterogeneous sources, clean and integrate it, and load the resulting consistent data into the warehouse [1], [5]. During Extract, relevant records are copied from National Heritage’s operational systems. During Transform, inconsistent formats, duplicate records and differences in coding or terminology can be corrected in a staging area. For example, site identifiers and membership categories should be standardised across all 137 locations. During Load, the validated information is transferred into the warehouse for analysis.</w:t>
      </w:r>
    </w:p>
    <w:p w14:paraId="17C2F59B" w14:textId="77777777" w:rsidR="004F550D" w:rsidRPr="004F550D" w:rsidRDefault="004F550D" w:rsidP="004F550D">
      <w:pPr>
        <w:jc w:val="both"/>
      </w:pPr>
      <w:r w:rsidRPr="004F550D">
        <w:t>Importantly, this process does not require National Heritage to replace its existing systems. Extraction can use scheduled or incremental methods so that only new or changed records are transferred. ETL workloads can also be scheduled during quieter periods, while the staging area separates much of the cleansing and integration work from operational applications [4], [5]. Therefore, admissions, membership registrations, POS transactions and venue bookings can continue normally while analytical processing takes place separately. This separation reduces the risk of complex management queries slowing systems used by staff and visitors in everyday operations.</w:t>
      </w:r>
    </w:p>
    <w:p w14:paraId="084E90CE" w14:textId="77777777" w:rsidR="000B390C" w:rsidRDefault="000B390C"/>
    <w:p w14:paraId="6F6D376F" w14:textId="77777777" w:rsidR="004B5975" w:rsidRPr="00FD2F27" w:rsidRDefault="004B5975" w:rsidP="00715A32">
      <w:pPr>
        <w:pStyle w:val="Heading2"/>
        <w:rPr>
          <w:b/>
          <w:bCs/>
          <w:color w:val="auto"/>
        </w:rPr>
      </w:pPr>
      <w:bookmarkStart w:id="4" w:name="_Toc243949824"/>
      <w:r w:rsidRPr="00FD2F27">
        <w:rPr>
          <w:b/>
          <w:bCs/>
          <w:color w:val="auto"/>
        </w:rPr>
        <w:t>1.3 Data Marts for Management Decision-Making</w:t>
      </w:r>
      <w:bookmarkEnd w:id="4"/>
    </w:p>
    <w:p w14:paraId="793AB91F" w14:textId="77777777" w:rsidR="00CA4AFB" w:rsidRPr="00CA4AFB" w:rsidRDefault="00CA4AFB" w:rsidP="00CA4AFB">
      <w:pPr>
        <w:jc w:val="both"/>
      </w:pPr>
      <w:r w:rsidRPr="00CA4AFB">
        <w:t>A data mart is a focused subset of a data warehouse designed for a department or specific users. It provides easier access to relevant information, while pre-calculated indicators and denormalised data can improve reporting speed [6], [7].</w:t>
      </w:r>
    </w:p>
    <w:p w14:paraId="5CDCC52F" w14:textId="77777777" w:rsidR="00CA4AFB" w:rsidRPr="00CA4AFB" w:rsidRDefault="00CA4AFB" w:rsidP="00CA4AFB">
      <w:pPr>
        <w:jc w:val="both"/>
      </w:pPr>
      <w:r w:rsidRPr="00CA4AFB">
        <w:t>National Heritage could create three dependent data marts from its central warehouse:</w:t>
      </w:r>
    </w:p>
    <w:p w14:paraId="1C857DB5" w14:textId="77777777" w:rsidR="00CA4AFB" w:rsidRPr="00CA4AFB" w:rsidRDefault="00CA4AFB" w:rsidP="00CA4AFB">
      <w:pPr>
        <w:jc w:val="both"/>
      </w:pPr>
      <w:r w:rsidRPr="00CA4AFB">
        <w:rPr>
          <w:b/>
          <w:bCs/>
        </w:rPr>
        <w:t>Managing Director Data Mart:</w:t>
      </w:r>
      <w:r w:rsidRPr="00CA4AFB">
        <w:t xml:space="preserve"> This would provide an overview of performance across all 137 sites, including visitor numbers, active memberships, renewals, revenue, operating costs, venue utilisation and profitability. Comparing these indicators by site, region and period would help identify performance differences and guide investment and resource allocation.</w:t>
      </w:r>
    </w:p>
    <w:p w14:paraId="4834563B" w14:textId="77777777" w:rsidR="00CA4AFB" w:rsidRPr="00CA4AFB" w:rsidRDefault="00CA4AFB" w:rsidP="00CA4AFB">
      <w:pPr>
        <w:jc w:val="both"/>
      </w:pPr>
      <w:r w:rsidRPr="00CA4AFB">
        <w:rPr>
          <w:b/>
          <w:bCs/>
        </w:rPr>
        <w:t>Finance Data Mart:</w:t>
      </w:r>
      <w:r w:rsidRPr="00CA4AFB">
        <w:t xml:space="preserve"> This would combine income from memberships, admissions, retail, tea rooms, venue hire, donations and sponsorship with payroll and operating costs. The Finance Director could monitor budgets, financial KPIs and monthly or quarterly profitability by site and revenue stream, reducing manual reporting and highlighting unexpected costs or declining income.</w:t>
      </w:r>
    </w:p>
    <w:p w14:paraId="1ADCE83B" w14:textId="77777777" w:rsidR="00CA4AFB" w:rsidRPr="00CA4AFB" w:rsidRDefault="00CA4AFB" w:rsidP="00CA4AFB">
      <w:pPr>
        <w:jc w:val="both"/>
      </w:pPr>
      <w:r w:rsidRPr="00CA4AFB">
        <w:rPr>
          <w:b/>
          <w:bCs/>
        </w:rPr>
        <w:t>Sales and Marketing Data Mart:</w:t>
      </w:r>
      <w:r w:rsidRPr="00CA4AFB">
        <w:t xml:space="preserve"> This would analyse membership categories, renewals, admissions, retail purchases, venue bookings and campaign data. The Sales and Marketing Director could identify visitor segments, seasonal trends, popular sites and </w:t>
      </w:r>
      <w:r w:rsidRPr="00CA4AFB">
        <w:lastRenderedPageBreak/>
        <w:t>locations with high attendance but low membership conversion, supporting targeted campaigns.</w:t>
      </w:r>
    </w:p>
    <w:p w14:paraId="27C5EE43" w14:textId="77777777" w:rsidR="00CA4AFB" w:rsidRPr="00CA4AFB" w:rsidRDefault="00CA4AFB" w:rsidP="00CA4AFB">
      <w:pPr>
        <w:jc w:val="both"/>
      </w:pPr>
      <w:r w:rsidRPr="00CA4AFB">
        <w:t>All three marts would use data from the central warehouse rather than separate operational systems. This would maintain consistent definitions of revenue, visitor numbers and membership status while giving each director faster access to relevant information.</w:t>
      </w:r>
    </w:p>
    <w:p w14:paraId="1608C214" w14:textId="4AF40577" w:rsidR="00F955F3" w:rsidRDefault="005F0F86">
      <w:r>
        <w:t xml:space="preserve"> </w:t>
      </w:r>
    </w:p>
    <w:p w14:paraId="689F14A2" w14:textId="77777777" w:rsidR="005F0F86" w:rsidRPr="00FD2F27" w:rsidRDefault="005F0F86" w:rsidP="00715A32">
      <w:pPr>
        <w:pStyle w:val="Heading2"/>
        <w:rPr>
          <w:b/>
          <w:bCs/>
          <w:color w:val="auto"/>
        </w:rPr>
      </w:pPr>
      <w:bookmarkStart w:id="5" w:name="_Toc243949825"/>
      <w:r w:rsidRPr="00FD2F27">
        <w:rPr>
          <w:b/>
          <w:bCs/>
          <w:color w:val="auto"/>
        </w:rPr>
        <w:t>1.4 Normalised and Dimensional Data Structures</w:t>
      </w:r>
      <w:bookmarkEnd w:id="5"/>
    </w:p>
    <w:p w14:paraId="39E78B94" w14:textId="77777777" w:rsidR="005F0F86" w:rsidRPr="005F0F86" w:rsidRDefault="005F0F86" w:rsidP="005F0F86">
      <w:pPr>
        <w:jc w:val="both"/>
      </w:pPr>
      <w:r w:rsidRPr="005F0F86">
        <w:t>Normalisation is a relational database design approach in which data is separated into related tables to minimise duplication and maintain consistency. This structure is well suited to OLTP systems because individual records can be inserted and updated efficiently. In contrast, dimensional modelling organises warehouse data around measurable business events, known as facts, and the descriptive information used to analyse them, known as dimensions [2], [8]. A star schema typically places the fact table centrally and connects it directly to denormalised dimension tables [8].</w:t>
      </w:r>
    </w:p>
    <w:p w14:paraId="02E288DB" w14:textId="77777777" w:rsidR="005F0F86" w:rsidRPr="005F0F86" w:rsidRDefault="005F0F86" w:rsidP="005F0F86">
      <w:pPr>
        <w:jc w:val="both"/>
      </w:pPr>
      <w:r w:rsidRPr="005F0F86">
        <w:t>National Heritage’s operational databases may therefore store visitor, membership, site and transaction details across several normalised tables. This is appropriate for processing daily admissions and membership transactions, but management analysis may require numerous joins across those tables. In the data warehouse, selected information can instead be reorganised into a dimensional structure designed for reporting.</w:t>
      </w:r>
    </w:p>
    <w:p w14:paraId="035BB336" w14:textId="77777777" w:rsidR="00FF0712" w:rsidRDefault="00FF0712" w:rsidP="005F0F86">
      <w:pPr>
        <w:rPr>
          <w:b/>
          <w:bCs/>
        </w:rPr>
      </w:pPr>
    </w:p>
    <w:p w14:paraId="685751E0" w14:textId="77777777" w:rsidR="00FF0712" w:rsidRDefault="00FF0712" w:rsidP="005F0F86">
      <w:pPr>
        <w:rPr>
          <w:b/>
          <w:bCs/>
        </w:rPr>
      </w:pPr>
    </w:p>
    <w:p w14:paraId="33F86795" w14:textId="77777777" w:rsidR="00FF0712" w:rsidRDefault="00FF0712" w:rsidP="005F0F86">
      <w:pPr>
        <w:rPr>
          <w:b/>
          <w:bCs/>
        </w:rPr>
      </w:pPr>
    </w:p>
    <w:p w14:paraId="3700DEB4" w14:textId="77777777" w:rsidR="00FF0712" w:rsidRDefault="00FF0712" w:rsidP="005F0F86">
      <w:pPr>
        <w:rPr>
          <w:b/>
          <w:bCs/>
        </w:rPr>
      </w:pPr>
    </w:p>
    <w:p w14:paraId="60DEFBCE" w14:textId="77777777" w:rsidR="002D2FB2" w:rsidRDefault="002D2FB2" w:rsidP="005F0F86">
      <w:pPr>
        <w:rPr>
          <w:b/>
          <w:bCs/>
        </w:rPr>
      </w:pPr>
    </w:p>
    <w:p w14:paraId="6A7B6C5D" w14:textId="77777777" w:rsidR="002D2FB2" w:rsidRDefault="002D2FB2" w:rsidP="005F0F86">
      <w:pPr>
        <w:rPr>
          <w:b/>
          <w:bCs/>
        </w:rPr>
      </w:pPr>
    </w:p>
    <w:p w14:paraId="3D5F0585" w14:textId="77777777" w:rsidR="002D2FB2" w:rsidRDefault="002D2FB2" w:rsidP="005F0F86">
      <w:pPr>
        <w:rPr>
          <w:b/>
          <w:bCs/>
        </w:rPr>
      </w:pPr>
    </w:p>
    <w:p w14:paraId="62F7BC39" w14:textId="77777777" w:rsidR="002D2FB2" w:rsidRDefault="002D2FB2" w:rsidP="005F0F86">
      <w:pPr>
        <w:rPr>
          <w:b/>
          <w:bCs/>
        </w:rPr>
      </w:pPr>
    </w:p>
    <w:p w14:paraId="7DAEC0C0" w14:textId="77777777" w:rsidR="002D2FB2" w:rsidRDefault="002D2FB2" w:rsidP="005F0F86">
      <w:pPr>
        <w:rPr>
          <w:b/>
          <w:bCs/>
        </w:rPr>
      </w:pPr>
    </w:p>
    <w:p w14:paraId="1D34E31D" w14:textId="77777777" w:rsidR="002D2FB2" w:rsidRDefault="002D2FB2" w:rsidP="005F0F86">
      <w:pPr>
        <w:rPr>
          <w:b/>
          <w:bCs/>
        </w:rPr>
      </w:pPr>
    </w:p>
    <w:p w14:paraId="5126649D" w14:textId="77777777" w:rsidR="002D2FB2" w:rsidRDefault="002D2FB2" w:rsidP="005F0F86">
      <w:pPr>
        <w:rPr>
          <w:b/>
          <w:bCs/>
        </w:rPr>
      </w:pPr>
    </w:p>
    <w:p w14:paraId="073C36F5" w14:textId="77777777" w:rsidR="002D2FB2" w:rsidRDefault="002D2FB2" w:rsidP="005F0F86">
      <w:pPr>
        <w:rPr>
          <w:b/>
          <w:bCs/>
        </w:rPr>
      </w:pPr>
    </w:p>
    <w:p w14:paraId="3F1B3B09" w14:textId="77777777" w:rsidR="002D2FB2" w:rsidRDefault="002D2FB2" w:rsidP="005F0F86">
      <w:pPr>
        <w:rPr>
          <w:b/>
          <w:bCs/>
        </w:rPr>
      </w:pPr>
    </w:p>
    <w:p w14:paraId="37F6144C" w14:textId="2C151033" w:rsidR="005F0F86" w:rsidRDefault="00CA7D7B" w:rsidP="005F0F86">
      <w:r>
        <w:rPr>
          <w:b/>
          <w:bCs/>
        </w:rPr>
        <w:t>Star Schema</w:t>
      </w:r>
      <w:r w:rsidR="00216C80" w:rsidRPr="00216C80">
        <w:rPr>
          <w:b/>
          <w:bCs/>
        </w:rPr>
        <w:t>:</w:t>
      </w:r>
      <w:r w:rsidR="00216C80">
        <w:t xml:space="preserve"> </w:t>
      </w:r>
      <w:r w:rsidR="005F0F86" w:rsidRPr="007F5CE1">
        <w:t xml:space="preserve">Simplified National Heritage Visitor Admissions </w:t>
      </w:r>
    </w:p>
    <w:p w14:paraId="2727B3E5" w14:textId="119B1FFC" w:rsidR="00BE2B10" w:rsidRPr="007F5CE1" w:rsidRDefault="00BE2B10" w:rsidP="005F0F86">
      <w:r>
        <w:rPr>
          <w:noProof/>
        </w:rPr>
        <w:drawing>
          <wp:inline distT="0" distB="0" distL="0" distR="0" wp14:anchorId="0726BAED" wp14:editId="35F82154">
            <wp:extent cx="5731510" cy="4213225"/>
            <wp:effectExtent l="0" t="0" r="2540" b="0"/>
            <wp:docPr id="1447663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663700" name="Picture 144766370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213225"/>
                    </a:xfrm>
                    <a:prstGeom prst="rect">
                      <a:avLst/>
                    </a:prstGeom>
                  </pic:spPr>
                </pic:pic>
              </a:graphicData>
            </a:graphic>
          </wp:inline>
        </w:drawing>
      </w:r>
    </w:p>
    <w:p w14:paraId="63804A0F" w14:textId="25C26117" w:rsidR="00B86F1D" w:rsidRPr="001B4054" w:rsidRDefault="00B86F1D" w:rsidP="00B86F1D">
      <w:pPr>
        <w:pStyle w:val="Caption"/>
        <w:rPr>
          <w:sz w:val="24"/>
          <w:szCs w:val="24"/>
        </w:rPr>
      </w:pPr>
      <w:r>
        <w:t xml:space="preserve">Figure </w:t>
      </w:r>
      <w:r w:rsidR="005C6734">
        <w:t>3</w:t>
      </w:r>
      <w:r>
        <w:t xml:space="preserve">: </w:t>
      </w:r>
      <w:r w:rsidR="003F6D2C">
        <w:t>Simplified National Heritage Visitor Admission Star Schema</w:t>
      </w:r>
      <w:r w:rsidR="00CA7D7B">
        <w:t xml:space="preserve"> </w:t>
      </w:r>
    </w:p>
    <w:p w14:paraId="5C8B3515" w14:textId="77777777" w:rsidR="00B86F1D" w:rsidRDefault="00B86F1D" w:rsidP="005F0F86">
      <w:pPr>
        <w:jc w:val="both"/>
      </w:pPr>
    </w:p>
    <w:p w14:paraId="55149741" w14:textId="77777777" w:rsidR="003465C9" w:rsidRPr="003465C9" w:rsidRDefault="003465C9" w:rsidP="003465C9">
      <w:pPr>
        <w:jc w:val="both"/>
      </w:pPr>
      <w:r w:rsidRPr="003465C9">
        <w:t>Figure 3 illustrates a simplified admissions star schema. Fact_Admission records visitor counts and ticket revenue, while Dim_Date, Dim_Visitor, Dim_Site and Dim_Admission_Type support analysis by period, visitor category and location. In Section 2.2, the proposed schema uses Dim_Member instead of Dim_Visitor to focus on membership behaviour. Although dimensional modelling introduces controlled redundancy, it reduces complex joins and simplifies management reporting [8], [9].</w:t>
      </w:r>
    </w:p>
    <w:p w14:paraId="3F8C234E" w14:textId="77777777" w:rsidR="005F0F86" w:rsidRDefault="005F0F86"/>
    <w:p w14:paraId="45CDCD6C" w14:textId="77777777" w:rsidR="00F955F3" w:rsidRDefault="00F955F3"/>
    <w:p w14:paraId="4A6A29BC" w14:textId="77777777" w:rsidR="007B3D45" w:rsidRDefault="007B3D45"/>
    <w:p w14:paraId="738AFA3F" w14:textId="77777777" w:rsidR="007B3D45" w:rsidRDefault="007B3D45"/>
    <w:p w14:paraId="6CF51C5A" w14:textId="77777777" w:rsidR="007B3D45" w:rsidRDefault="007B3D45"/>
    <w:p w14:paraId="7B3F86D4" w14:textId="77777777" w:rsidR="007B3D45" w:rsidRDefault="007B3D45"/>
    <w:p w14:paraId="685E3FCF" w14:textId="114B5B54" w:rsidR="000B390C" w:rsidRPr="00FD2F27" w:rsidRDefault="00C648F7" w:rsidP="00FD2F27">
      <w:pPr>
        <w:pStyle w:val="Heading1"/>
        <w:jc w:val="center"/>
        <w:rPr>
          <w:b/>
          <w:bCs/>
          <w:color w:val="auto"/>
          <w:sz w:val="72"/>
          <w:szCs w:val="72"/>
        </w:rPr>
      </w:pPr>
      <w:bookmarkStart w:id="6" w:name="_Toc243949826"/>
      <w:r w:rsidRPr="00FD2F27">
        <w:rPr>
          <w:b/>
          <w:bCs/>
          <w:color w:val="auto"/>
          <w:sz w:val="72"/>
          <w:szCs w:val="72"/>
        </w:rPr>
        <w:lastRenderedPageBreak/>
        <w:t>Task 2</w:t>
      </w:r>
      <w:bookmarkEnd w:id="6"/>
    </w:p>
    <w:p w14:paraId="4AE9AD0E" w14:textId="77777777" w:rsidR="009D0B1D" w:rsidRPr="00FD2F27" w:rsidRDefault="009D0B1D" w:rsidP="00715A32">
      <w:pPr>
        <w:pStyle w:val="Heading2"/>
        <w:rPr>
          <w:b/>
          <w:bCs/>
          <w:color w:val="auto"/>
        </w:rPr>
      </w:pPr>
      <w:bookmarkStart w:id="7" w:name="_Toc243949827"/>
      <w:r w:rsidRPr="00FD2F27">
        <w:rPr>
          <w:b/>
          <w:bCs/>
          <w:color w:val="auto"/>
        </w:rPr>
        <w:t>2.1 Identification of Internal and External Source Systems</w:t>
      </w:r>
      <w:bookmarkEnd w:id="7"/>
    </w:p>
    <w:p w14:paraId="1E258F64" w14:textId="77777777" w:rsidR="006E5D89" w:rsidRPr="006E5D89" w:rsidRDefault="006E5D89" w:rsidP="006E5D89">
      <w:pPr>
        <w:jc w:val="both"/>
      </w:pPr>
      <w:r w:rsidRPr="006E5D89">
        <w:t>National Heritage's data warehouse would integrate internal operational systems and external datasets to support consistent reporting and decision-making [1], [10].</w:t>
      </w:r>
    </w:p>
    <w:p w14:paraId="21FAACD9" w14:textId="77777777" w:rsidR="006E5D89" w:rsidRPr="006E5D89" w:rsidRDefault="006E5D89" w:rsidP="006E5D89">
      <w:pPr>
        <w:jc w:val="both"/>
      </w:pPr>
      <w:r w:rsidRPr="006E5D89">
        <w:t>Internal sources provide membership, admissions, sales, venue-hire, donation, staffing and financial records across 137 sites. External sources add context through tourism trends, demographics, weather, holidays, local events and geographic information. Together, these help explain visitor patterns and support forecasting, staffing and marketing decisions.</w:t>
      </w:r>
    </w:p>
    <w:p w14:paraId="28C5B92E" w14:textId="77777777" w:rsidR="006E5D89" w:rsidRPr="006E5D89" w:rsidRDefault="006E5D89" w:rsidP="006E5D89">
      <w:r w:rsidRPr="006E5D89">
        <w:t>The main sources and the information they provide are listed below.</w:t>
      </w:r>
    </w:p>
    <w:p w14:paraId="761DF36B" w14:textId="77777777" w:rsidR="00931172" w:rsidRPr="00931172" w:rsidRDefault="00931172" w:rsidP="00931172">
      <w:pPr>
        <w:rPr>
          <w:b/>
          <w:bCs/>
        </w:rPr>
      </w:pPr>
      <w:r w:rsidRPr="00931172">
        <w:rPr>
          <w:b/>
          <w:bCs/>
        </w:rPr>
        <w:t>Internal Data Sources:</w:t>
      </w:r>
    </w:p>
    <w:p w14:paraId="761033AC" w14:textId="4005F01C" w:rsidR="00931172" w:rsidRPr="00931172" w:rsidRDefault="00931172" w:rsidP="00931172">
      <w:pPr>
        <w:pStyle w:val="ListParagraph"/>
        <w:numPr>
          <w:ilvl w:val="0"/>
          <w:numId w:val="5"/>
        </w:numPr>
      </w:pPr>
      <w:r w:rsidRPr="00931172">
        <w:t>Membership systems – member details, membership categories, renewals and expiry dates.</w:t>
      </w:r>
    </w:p>
    <w:p w14:paraId="669B4B96" w14:textId="228A5E8E" w:rsidR="00931172" w:rsidRPr="00931172" w:rsidRDefault="00931172" w:rsidP="00931172">
      <w:pPr>
        <w:pStyle w:val="ListParagraph"/>
        <w:numPr>
          <w:ilvl w:val="0"/>
          <w:numId w:val="5"/>
        </w:numPr>
      </w:pPr>
      <w:r w:rsidRPr="00931172">
        <w:t>Admissions systems – ticket sales, visitor numbers, admission types and visit dates.</w:t>
      </w:r>
    </w:p>
    <w:p w14:paraId="6EAFAE4E" w14:textId="129D7519" w:rsidR="00931172" w:rsidRPr="00931172" w:rsidRDefault="00931172" w:rsidP="00931172">
      <w:pPr>
        <w:pStyle w:val="ListParagraph"/>
        <w:numPr>
          <w:ilvl w:val="0"/>
          <w:numId w:val="5"/>
        </w:numPr>
      </w:pPr>
      <w:r w:rsidRPr="00931172">
        <w:t>Point of Sale (POS) systems – transactions from gift shops and tea rooms.</w:t>
      </w:r>
    </w:p>
    <w:p w14:paraId="64BEC6FE" w14:textId="10C9264C" w:rsidR="00931172" w:rsidRPr="00931172" w:rsidRDefault="00931172" w:rsidP="00931172">
      <w:pPr>
        <w:pStyle w:val="ListParagraph"/>
        <w:numPr>
          <w:ilvl w:val="0"/>
          <w:numId w:val="5"/>
        </w:numPr>
      </w:pPr>
      <w:r w:rsidRPr="00931172">
        <w:t>Venue-hire systems – event bookings, hire types, dates and income.</w:t>
      </w:r>
    </w:p>
    <w:p w14:paraId="05E4E468" w14:textId="4033ED68" w:rsidR="00931172" w:rsidRPr="00931172" w:rsidRDefault="00931172" w:rsidP="00931172">
      <w:pPr>
        <w:pStyle w:val="ListParagraph"/>
        <w:numPr>
          <w:ilvl w:val="0"/>
          <w:numId w:val="5"/>
        </w:numPr>
      </w:pPr>
      <w:r w:rsidRPr="00931172">
        <w:t>Finance systems – revenue, expenditure, budgets and financial transactions.</w:t>
      </w:r>
    </w:p>
    <w:p w14:paraId="391B0D00" w14:textId="2B465BE8" w:rsidR="00931172" w:rsidRPr="00931172" w:rsidRDefault="00931172" w:rsidP="00931172">
      <w:pPr>
        <w:pStyle w:val="ListParagraph"/>
        <w:numPr>
          <w:ilvl w:val="0"/>
          <w:numId w:val="5"/>
        </w:numPr>
      </w:pPr>
      <w:r w:rsidRPr="00931172">
        <w:t>Donations and sponsorship systems – donation amounts, donor records and sponsorship income.</w:t>
      </w:r>
    </w:p>
    <w:p w14:paraId="5DCE7AB6" w14:textId="06DFD9BF" w:rsidR="00931172" w:rsidRPr="00931172" w:rsidRDefault="00931172" w:rsidP="00931172">
      <w:pPr>
        <w:pStyle w:val="ListParagraph"/>
        <w:numPr>
          <w:ilvl w:val="0"/>
          <w:numId w:val="5"/>
        </w:numPr>
      </w:pPr>
      <w:r w:rsidRPr="00931172">
        <w:t>HR and payroll systems – employee details, staffing levels, salaries and payroll costs.</w:t>
      </w:r>
    </w:p>
    <w:p w14:paraId="55467D6B" w14:textId="77777777" w:rsidR="00931172" w:rsidRPr="00931172" w:rsidRDefault="00931172" w:rsidP="00931172">
      <w:pPr>
        <w:rPr>
          <w:b/>
          <w:bCs/>
        </w:rPr>
      </w:pPr>
      <w:r w:rsidRPr="00931172">
        <w:rPr>
          <w:b/>
          <w:bCs/>
        </w:rPr>
        <w:t>External Data Sources:</w:t>
      </w:r>
    </w:p>
    <w:p w14:paraId="0C4661E4" w14:textId="77DAD8FE" w:rsidR="00931172" w:rsidRPr="00931172" w:rsidRDefault="00931172" w:rsidP="00931172">
      <w:pPr>
        <w:pStyle w:val="ListParagraph"/>
        <w:numPr>
          <w:ilvl w:val="0"/>
          <w:numId w:val="5"/>
        </w:numPr>
      </w:pPr>
      <w:r w:rsidRPr="00931172">
        <w:t>Weather data – weather conditions that may influence visitor numbers and seasonal demand.</w:t>
      </w:r>
    </w:p>
    <w:p w14:paraId="03263083" w14:textId="6F863400" w:rsidR="00931172" w:rsidRPr="00931172" w:rsidRDefault="00931172" w:rsidP="00931172">
      <w:pPr>
        <w:pStyle w:val="ListParagraph"/>
        <w:numPr>
          <w:ilvl w:val="0"/>
          <w:numId w:val="5"/>
        </w:numPr>
      </w:pPr>
      <w:r w:rsidRPr="00931172">
        <w:t>Tourism statistics – regional visitor trends and tourism activity.</w:t>
      </w:r>
    </w:p>
    <w:p w14:paraId="6B1FCC68" w14:textId="235461B7" w:rsidR="00931172" w:rsidRPr="00931172" w:rsidRDefault="00931172" w:rsidP="00931172">
      <w:pPr>
        <w:pStyle w:val="ListParagraph"/>
        <w:numPr>
          <w:ilvl w:val="0"/>
          <w:numId w:val="5"/>
        </w:numPr>
      </w:pPr>
      <w:r w:rsidRPr="00931172">
        <w:t>Public holidays and local events – information that may affect visitor attendance.</w:t>
      </w:r>
    </w:p>
    <w:p w14:paraId="3DF1A22D" w14:textId="5A1396F9" w:rsidR="00931172" w:rsidRPr="00931172" w:rsidRDefault="00931172" w:rsidP="00931172">
      <w:pPr>
        <w:pStyle w:val="ListParagraph"/>
        <w:numPr>
          <w:ilvl w:val="0"/>
          <w:numId w:val="5"/>
        </w:numPr>
      </w:pPr>
      <w:r w:rsidRPr="00931172">
        <w:t>Economic and demographic data – population characteristics and economic trends that may support planning and marketing.</w:t>
      </w:r>
    </w:p>
    <w:p w14:paraId="07EAC528" w14:textId="77777777" w:rsidR="000B390C" w:rsidRDefault="000B390C"/>
    <w:p w14:paraId="1FE9296A" w14:textId="77777777" w:rsidR="00016606" w:rsidRPr="00FD2F27" w:rsidRDefault="00016606" w:rsidP="00715A32">
      <w:pPr>
        <w:pStyle w:val="Heading2"/>
        <w:rPr>
          <w:b/>
          <w:bCs/>
          <w:color w:val="auto"/>
        </w:rPr>
      </w:pPr>
      <w:bookmarkStart w:id="8" w:name="_Toc243949828"/>
      <w:r w:rsidRPr="00FD2F27">
        <w:rPr>
          <w:b/>
          <w:bCs/>
          <w:color w:val="auto"/>
        </w:rPr>
        <w:t>2.2 Proposed Star Schema for National Heritage</w:t>
      </w:r>
      <w:bookmarkEnd w:id="8"/>
    </w:p>
    <w:p w14:paraId="302EDFF9" w14:textId="77777777" w:rsidR="000276BD" w:rsidRPr="000276BD" w:rsidRDefault="000276BD" w:rsidP="000276BD">
      <w:pPr>
        <w:jc w:val="both"/>
      </w:pPr>
      <w:r w:rsidRPr="000276BD">
        <w:t xml:space="preserve">A star schema connects a central fact table to descriptive dimensions. National Heritage's proposed model uses Fact_Admission with Dim_Date, Dim_Site, </w:t>
      </w:r>
      <w:r w:rsidRPr="000276BD">
        <w:lastRenderedPageBreak/>
        <w:t>Dim_Member and Dim_Admission_Type to analyse visitor numbers and ticket revenue by location, season and membership category [2], [3].</w:t>
      </w:r>
    </w:p>
    <w:p w14:paraId="1153329E" w14:textId="77777777" w:rsidR="000276BD" w:rsidRPr="000276BD" w:rsidRDefault="000276BD" w:rsidP="000276BD">
      <w:pPr>
        <w:jc w:val="both"/>
      </w:pPr>
      <w:r w:rsidRPr="000276BD">
        <w:t>Master data standardises site and member records. Metadata documents sources, definitions, ETL rules and refresh dates [11]. Aggregate data stores monthly visitor and admissions revenue summaries, improving reporting speed.</w:t>
      </w:r>
    </w:p>
    <w:p w14:paraId="3FC9A519" w14:textId="77777777" w:rsidR="000276BD" w:rsidRPr="000276BD" w:rsidRDefault="000276BD" w:rsidP="000276BD">
      <w:pPr>
        <w:jc w:val="both"/>
      </w:pPr>
      <w:r w:rsidRPr="000276BD">
        <w:t>Compared with a snowflake schema, this design requires fewer joins and is easier to query [3]. However, denormalisation increases duplication and storage, while aggregates require maintenance. Detailed records preserve analytical flexibility.</w:t>
      </w:r>
    </w:p>
    <w:p w14:paraId="35CF97C9" w14:textId="77777777" w:rsidR="000276BD" w:rsidRPr="000276BD" w:rsidRDefault="000276BD" w:rsidP="000276BD">
      <w:pPr>
        <w:jc w:val="both"/>
      </w:pPr>
      <w:r w:rsidRPr="000276BD">
        <w:t>During requirements gathering, management identifies four priorities:</w:t>
      </w:r>
    </w:p>
    <w:p w14:paraId="77FEBC7A" w14:textId="47FB11D6" w:rsidR="000276BD" w:rsidRPr="000276BD" w:rsidRDefault="000276BD" w:rsidP="00BA4BD5">
      <w:pPr>
        <w:pStyle w:val="ListParagraph"/>
        <w:numPr>
          <w:ilvl w:val="0"/>
          <w:numId w:val="5"/>
        </w:numPr>
        <w:jc w:val="both"/>
      </w:pPr>
      <w:r w:rsidRPr="00BA4BD5">
        <w:rPr>
          <w:b/>
          <w:bCs/>
        </w:rPr>
        <w:t>Site profitability:</w:t>
      </w:r>
      <w:r w:rsidRPr="000276BD">
        <w:t xml:space="preserve"> Compare revenue and operating costs across locations.</w:t>
      </w:r>
    </w:p>
    <w:p w14:paraId="029198F3" w14:textId="10B62BF2" w:rsidR="000276BD" w:rsidRPr="000276BD" w:rsidRDefault="000276BD" w:rsidP="00BA4BD5">
      <w:pPr>
        <w:pStyle w:val="ListParagraph"/>
        <w:numPr>
          <w:ilvl w:val="0"/>
          <w:numId w:val="5"/>
        </w:numPr>
        <w:jc w:val="both"/>
      </w:pPr>
      <w:r w:rsidRPr="00BA4BD5">
        <w:rPr>
          <w:b/>
          <w:bCs/>
        </w:rPr>
        <w:t>Visitor trends:</w:t>
      </w:r>
      <w:r w:rsidRPr="000276BD">
        <w:t xml:space="preserve"> Analyse attendance by site, region and season.</w:t>
      </w:r>
    </w:p>
    <w:p w14:paraId="26A542DF" w14:textId="5E59913C" w:rsidR="000276BD" w:rsidRPr="000276BD" w:rsidRDefault="000276BD" w:rsidP="00BA4BD5">
      <w:pPr>
        <w:pStyle w:val="ListParagraph"/>
        <w:numPr>
          <w:ilvl w:val="0"/>
          <w:numId w:val="5"/>
        </w:numPr>
        <w:jc w:val="both"/>
      </w:pPr>
      <w:r w:rsidRPr="00BA4BD5">
        <w:rPr>
          <w:b/>
          <w:bCs/>
        </w:rPr>
        <w:t>Membership behaviour:</w:t>
      </w:r>
      <w:r w:rsidRPr="000276BD">
        <w:t xml:space="preserve"> Examine how membership affects visits and spending.</w:t>
      </w:r>
    </w:p>
    <w:p w14:paraId="2D033F61" w14:textId="491FD38B" w:rsidR="000276BD" w:rsidRPr="000276BD" w:rsidRDefault="000276BD" w:rsidP="00BA4BD5">
      <w:pPr>
        <w:pStyle w:val="ListParagraph"/>
        <w:numPr>
          <w:ilvl w:val="0"/>
          <w:numId w:val="5"/>
        </w:numPr>
        <w:jc w:val="both"/>
      </w:pPr>
      <w:r w:rsidRPr="00BA4BD5">
        <w:rPr>
          <w:b/>
          <w:bCs/>
        </w:rPr>
        <w:t>Venue-hire performance:</w:t>
      </w:r>
      <w:r w:rsidRPr="000276BD">
        <w:t xml:space="preserve"> Identify sites and event types generating the highest income.</w:t>
      </w:r>
    </w:p>
    <w:p w14:paraId="70A338F6" w14:textId="77777777" w:rsidR="000276BD" w:rsidRPr="000276BD" w:rsidRDefault="000276BD" w:rsidP="000276BD">
      <w:pPr>
        <w:jc w:val="both"/>
      </w:pPr>
      <w:r w:rsidRPr="000276BD">
        <w:t>The admissions star directly supports visitor and membership analysis. Profitability, spending and venue-hire reporting also require financial, sales and booking data from the wider warehouse, using consistent site and date definitions.</w:t>
      </w:r>
    </w:p>
    <w:p w14:paraId="39E7D1FD" w14:textId="77777777" w:rsidR="001C3827" w:rsidRDefault="001C3827" w:rsidP="00016606">
      <w:pPr>
        <w:jc w:val="both"/>
        <w:rPr>
          <w:b/>
          <w:bCs/>
        </w:rPr>
      </w:pPr>
    </w:p>
    <w:p w14:paraId="0DB7ABA3" w14:textId="77777777" w:rsidR="001C3827" w:rsidRDefault="001C3827" w:rsidP="00016606">
      <w:pPr>
        <w:jc w:val="both"/>
        <w:rPr>
          <w:b/>
          <w:bCs/>
        </w:rPr>
      </w:pPr>
    </w:p>
    <w:p w14:paraId="6E39F693" w14:textId="77777777" w:rsidR="001C3827" w:rsidRDefault="001C3827" w:rsidP="00016606">
      <w:pPr>
        <w:jc w:val="both"/>
        <w:rPr>
          <w:b/>
          <w:bCs/>
        </w:rPr>
      </w:pPr>
    </w:p>
    <w:p w14:paraId="06366908" w14:textId="77777777" w:rsidR="001C3827" w:rsidRDefault="001C3827" w:rsidP="00016606">
      <w:pPr>
        <w:jc w:val="both"/>
        <w:rPr>
          <w:b/>
          <w:bCs/>
        </w:rPr>
      </w:pPr>
    </w:p>
    <w:p w14:paraId="60C63493" w14:textId="77777777" w:rsidR="001C3827" w:rsidRDefault="001C3827" w:rsidP="00016606">
      <w:pPr>
        <w:jc w:val="both"/>
        <w:rPr>
          <w:b/>
          <w:bCs/>
        </w:rPr>
      </w:pPr>
    </w:p>
    <w:p w14:paraId="39352295" w14:textId="77777777" w:rsidR="00931499" w:rsidRDefault="00931499" w:rsidP="00016606">
      <w:pPr>
        <w:jc w:val="both"/>
        <w:rPr>
          <w:b/>
          <w:bCs/>
        </w:rPr>
      </w:pPr>
    </w:p>
    <w:p w14:paraId="30961C7E" w14:textId="77777777" w:rsidR="00931499" w:rsidRDefault="00931499" w:rsidP="00016606">
      <w:pPr>
        <w:jc w:val="both"/>
        <w:rPr>
          <w:b/>
          <w:bCs/>
        </w:rPr>
      </w:pPr>
    </w:p>
    <w:p w14:paraId="6F5E0BD0" w14:textId="77777777" w:rsidR="004B27E0" w:rsidRDefault="004B27E0" w:rsidP="00016606">
      <w:pPr>
        <w:jc w:val="both"/>
        <w:rPr>
          <w:b/>
          <w:bCs/>
        </w:rPr>
      </w:pPr>
    </w:p>
    <w:p w14:paraId="1C3CF693" w14:textId="77777777" w:rsidR="004B27E0" w:rsidRDefault="004B27E0" w:rsidP="00016606">
      <w:pPr>
        <w:jc w:val="both"/>
        <w:rPr>
          <w:b/>
          <w:bCs/>
        </w:rPr>
      </w:pPr>
    </w:p>
    <w:p w14:paraId="56E8D5A4" w14:textId="77777777" w:rsidR="004B27E0" w:rsidRDefault="004B27E0" w:rsidP="00016606">
      <w:pPr>
        <w:jc w:val="both"/>
        <w:rPr>
          <w:b/>
          <w:bCs/>
        </w:rPr>
      </w:pPr>
    </w:p>
    <w:p w14:paraId="142D0273" w14:textId="77777777" w:rsidR="004B27E0" w:rsidRDefault="004B27E0" w:rsidP="00016606">
      <w:pPr>
        <w:jc w:val="both"/>
        <w:rPr>
          <w:b/>
          <w:bCs/>
        </w:rPr>
      </w:pPr>
    </w:p>
    <w:p w14:paraId="77DC01CA" w14:textId="77777777" w:rsidR="004B27E0" w:rsidRDefault="004B27E0" w:rsidP="00016606">
      <w:pPr>
        <w:jc w:val="both"/>
        <w:rPr>
          <w:b/>
          <w:bCs/>
        </w:rPr>
      </w:pPr>
    </w:p>
    <w:p w14:paraId="2B6E1EDE" w14:textId="77777777" w:rsidR="004B27E0" w:rsidRDefault="004B27E0" w:rsidP="00016606">
      <w:pPr>
        <w:jc w:val="both"/>
        <w:rPr>
          <w:b/>
          <w:bCs/>
        </w:rPr>
      </w:pPr>
    </w:p>
    <w:p w14:paraId="65F5617C" w14:textId="77777777" w:rsidR="00C929C3" w:rsidRDefault="00C929C3" w:rsidP="00016606">
      <w:pPr>
        <w:jc w:val="both"/>
        <w:rPr>
          <w:b/>
          <w:bCs/>
        </w:rPr>
      </w:pPr>
    </w:p>
    <w:p w14:paraId="7003F57D" w14:textId="585C3F4D" w:rsidR="00016606" w:rsidRPr="00016606" w:rsidRDefault="00ED1AA3" w:rsidP="00016606">
      <w:pPr>
        <w:jc w:val="both"/>
      </w:pPr>
      <w:r w:rsidRPr="00ED1AA3">
        <w:rPr>
          <w:b/>
          <w:bCs/>
        </w:rPr>
        <w:lastRenderedPageBreak/>
        <w:t>Star Schema</w:t>
      </w:r>
      <w:r>
        <w:t>:</w:t>
      </w:r>
      <w:r w:rsidR="00016606" w:rsidRPr="00016606">
        <w:t xml:space="preserve"> National Heritage </w:t>
      </w:r>
      <w:r w:rsidR="00AF1DB5">
        <w:t>Visitor</w:t>
      </w:r>
      <w:r w:rsidR="00677312">
        <w:t xml:space="preserve"> Admission</w:t>
      </w:r>
    </w:p>
    <w:p w14:paraId="5CDF1D29" w14:textId="1F097B85" w:rsidR="00016606" w:rsidRPr="00016606" w:rsidRDefault="0010232E" w:rsidP="00016606">
      <w:r>
        <w:rPr>
          <w:noProof/>
        </w:rPr>
        <w:drawing>
          <wp:inline distT="0" distB="0" distL="0" distR="0" wp14:anchorId="49D47282" wp14:editId="4941DABA">
            <wp:extent cx="5731510" cy="4307840"/>
            <wp:effectExtent l="0" t="0" r="2540" b="0"/>
            <wp:docPr id="2085036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5036656" name="Picture 208503665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307840"/>
                    </a:xfrm>
                    <a:prstGeom prst="rect">
                      <a:avLst/>
                    </a:prstGeom>
                  </pic:spPr>
                </pic:pic>
              </a:graphicData>
            </a:graphic>
          </wp:inline>
        </w:drawing>
      </w:r>
    </w:p>
    <w:p w14:paraId="5EF3C4D2" w14:textId="5F9A6AD2" w:rsidR="00D64AA6" w:rsidRPr="001B4054" w:rsidRDefault="00D64AA6" w:rsidP="00D64AA6">
      <w:pPr>
        <w:pStyle w:val="Caption"/>
        <w:rPr>
          <w:sz w:val="24"/>
          <w:szCs w:val="24"/>
        </w:rPr>
      </w:pPr>
      <w:r>
        <w:t xml:space="preserve">Figure </w:t>
      </w:r>
      <w:r w:rsidR="005C6734">
        <w:t>4</w:t>
      </w:r>
      <w:r>
        <w:t>: National Heritage Visitor Admission Star Schema</w:t>
      </w:r>
    </w:p>
    <w:p w14:paraId="3C45DB1D" w14:textId="77777777" w:rsidR="00D64AA6" w:rsidRDefault="00D64AA6" w:rsidP="00016606">
      <w:pPr>
        <w:jc w:val="both"/>
      </w:pPr>
    </w:p>
    <w:p w14:paraId="51E7BF0B" w14:textId="77777777" w:rsidR="00C648F7" w:rsidRDefault="00C648F7"/>
    <w:p w14:paraId="56A4B3BA" w14:textId="77777777" w:rsidR="00FC0027" w:rsidRPr="00FD2F27" w:rsidRDefault="00FC0027" w:rsidP="00715A32">
      <w:pPr>
        <w:pStyle w:val="Heading2"/>
        <w:rPr>
          <w:b/>
          <w:bCs/>
          <w:color w:val="auto"/>
        </w:rPr>
      </w:pPr>
      <w:bookmarkStart w:id="9" w:name="_Toc243949829"/>
      <w:r w:rsidRPr="00FD2F27">
        <w:rPr>
          <w:b/>
          <w:bCs/>
          <w:color w:val="auto"/>
        </w:rPr>
        <w:t>2.3 Identification and Design of Data Marts</w:t>
      </w:r>
      <w:bookmarkEnd w:id="9"/>
    </w:p>
    <w:p w14:paraId="604BF96E" w14:textId="77777777" w:rsidR="0049559A" w:rsidRPr="0049559A" w:rsidRDefault="0049559A" w:rsidP="0049559A">
      <w:pPr>
        <w:jc w:val="both"/>
      </w:pPr>
      <w:r w:rsidRPr="0049559A">
        <w:t>A data mart is a focused subset of a data warehouse designed for specific departments. It improves access and query performance by providing relevant facts, dimensions and measures [6], [7]. National Heritage should use dependent data marts populated from the central warehouse to maintain consistent information.</w:t>
      </w:r>
    </w:p>
    <w:p w14:paraId="5DACDE94" w14:textId="77777777" w:rsidR="0049559A" w:rsidRPr="0049559A" w:rsidRDefault="0049559A" w:rsidP="0049559A">
      <w:pPr>
        <w:jc w:val="both"/>
      </w:pPr>
      <w:r w:rsidRPr="0049559A">
        <w:t>Three data marts are proposed:</w:t>
      </w:r>
    </w:p>
    <w:p w14:paraId="4BE3CA01" w14:textId="77777777" w:rsidR="0049559A" w:rsidRPr="0049559A" w:rsidRDefault="0049559A" w:rsidP="0049559A">
      <w:pPr>
        <w:jc w:val="both"/>
      </w:pPr>
      <w:r w:rsidRPr="0049559A">
        <w:rPr>
          <w:b/>
          <w:bCs/>
        </w:rPr>
        <w:t>Executive Data Mart:</w:t>
      </w:r>
      <w:r w:rsidRPr="0049559A">
        <w:t xml:space="preserve"> Supports the Managing Director with organisation-wide KPIs from Fact_Admission, Fact_Sales, Fact_VenueHire and Fact_Finance, using Dim_Date and Dim_Site. Monthly aggregates allow comparisons of visitor numbers, revenue, costs, profit, retail sales and venue-hire income across sites and regions.</w:t>
      </w:r>
    </w:p>
    <w:p w14:paraId="7CC953F6" w14:textId="77777777" w:rsidR="0049559A" w:rsidRPr="0049559A" w:rsidRDefault="0049559A" w:rsidP="0049559A">
      <w:pPr>
        <w:jc w:val="both"/>
      </w:pPr>
      <w:r w:rsidRPr="0049559A">
        <w:rPr>
          <w:b/>
          <w:bCs/>
        </w:rPr>
        <w:t>Finance Data Mart:</w:t>
      </w:r>
      <w:r w:rsidRPr="0049559A">
        <w:t xml:space="preserve"> Combines Fact_Finance with revenue from admissions, sales and venue hire. Date and Site dimensions enable analysis of costs, revenue and profitability by location, period and income source.</w:t>
      </w:r>
    </w:p>
    <w:p w14:paraId="52A70F22" w14:textId="77777777" w:rsidR="0049559A" w:rsidRPr="0049559A" w:rsidRDefault="0049559A" w:rsidP="0049559A">
      <w:pPr>
        <w:jc w:val="both"/>
      </w:pPr>
      <w:r w:rsidRPr="0049559A">
        <w:rPr>
          <w:b/>
          <w:bCs/>
        </w:rPr>
        <w:lastRenderedPageBreak/>
        <w:t>Sales and Marketing Data Mart:</w:t>
      </w:r>
      <w:r w:rsidRPr="0049559A">
        <w:t xml:space="preserve"> Uses Fact_Admission, Fact_Sales, Dim_Member, Dim_Product, Dim_Site and Dim_Date to analyse visitor behaviour, membership categories, purchases, seasonal trends and membership-related spending.</w:t>
      </w:r>
    </w:p>
    <w:p w14:paraId="6DFC7479" w14:textId="77777777" w:rsidR="0049559A" w:rsidRPr="0049559A" w:rsidRDefault="0049559A" w:rsidP="0049559A">
      <w:pPr>
        <w:jc w:val="both"/>
      </w:pPr>
      <w:r w:rsidRPr="0049559A">
        <w:t>The extraction structure is shown in Figure 5. These dependent data marts maintain consistent definitions of revenue, visitor numbers and profitability across departments while providing each management function with a simpler analytical environment.</w:t>
      </w:r>
    </w:p>
    <w:p w14:paraId="45935B57" w14:textId="0D4707BC" w:rsidR="00FC0027" w:rsidRDefault="00620D6E" w:rsidP="00FC0027">
      <w:r>
        <w:rPr>
          <w:b/>
          <w:bCs/>
        </w:rPr>
        <w:t xml:space="preserve">Diagram: </w:t>
      </w:r>
      <w:r w:rsidR="00FC0027" w:rsidRPr="00FC0027">
        <w:rPr>
          <w:b/>
          <w:bCs/>
        </w:rPr>
        <w:t xml:space="preserve"> </w:t>
      </w:r>
      <w:r w:rsidR="00FC0027" w:rsidRPr="00620D6E">
        <w:t>National Heritage Data Mart Extraction Structure</w:t>
      </w:r>
    </w:p>
    <w:p w14:paraId="1EE20D0E" w14:textId="1A73F574" w:rsidR="00620D6E" w:rsidRPr="00FC0027" w:rsidRDefault="00F8421F" w:rsidP="00FC0027">
      <w:r>
        <w:rPr>
          <w:noProof/>
        </w:rPr>
        <w:drawing>
          <wp:inline distT="0" distB="0" distL="0" distR="0" wp14:anchorId="6D9C1018" wp14:editId="5D68809E">
            <wp:extent cx="5731510" cy="3355340"/>
            <wp:effectExtent l="0" t="0" r="2540" b="0"/>
            <wp:docPr id="6487465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746549" name="Picture 648746549"/>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355340"/>
                    </a:xfrm>
                    <a:prstGeom prst="rect">
                      <a:avLst/>
                    </a:prstGeom>
                  </pic:spPr>
                </pic:pic>
              </a:graphicData>
            </a:graphic>
          </wp:inline>
        </w:drawing>
      </w:r>
    </w:p>
    <w:p w14:paraId="5A22C674" w14:textId="3646B71B" w:rsidR="00272DB5" w:rsidRPr="001B4054" w:rsidRDefault="00272DB5" w:rsidP="00272DB5">
      <w:pPr>
        <w:pStyle w:val="Caption"/>
        <w:rPr>
          <w:sz w:val="24"/>
          <w:szCs w:val="24"/>
        </w:rPr>
      </w:pPr>
      <w:r>
        <w:t xml:space="preserve">Figure </w:t>
      </w:r>
      <w:r w:rsidR="005C6734">
        <w:t>5</w:t>
      </w:r>
      <w:r>
        <w:t>: National Heritage Data Mart Extraction Structure diagram</w:t>
      </w:r>
    </w:p>
    <w:p w14:paraId="5E54F10D" w14:textId="77777777" w:rsidR="00672D71" w:rsidRDefault="00672D71"/>
    <w:p w14:paraId="383D716A" w14:textId="77777777" w:rsidR="00672D71" w:rsidRDefault="00672D71"/>
    <w:p w14:paraId="65B13028" w14:textId="77777777" w:rsidR="00975BCB" w:rsidRPr="00FD2F27" w:rsidRDefault="00975BCB" w:rsidP="00715A32">
      <w:pPr>
        <w:pStyle w:val="Heading2"/>
        <w:rPr>
          <w:b/>
          <w:bCs/>
          <w:color w:val="auto"/>
        </w:rPr>
      </w:pPr>
      <w:bookmarkStart w:id="10" w:name="_Toc243949830"/>
      <w:r w:rsidRPr="00FD2F27">
        <w:rPr>
          <w:b/>
          <w:bCs/>
          <w:color w:val="auto"/>
        </w:rPr>
        <w:t>2.4 ETL Plan, Data Quality and Warehouse Refresh</w:t>
      </w:r>
      <w:bookmarkEnd w:id="10"/>
    </w:p>
    <w:p w14:paraId="5F5EEC40" w14:textId="77777777" w:rsidR="00497FF8" w:rsidRPr="00497FF8" w:rsidRDefault="00497FF8" w:rsidP="00497FF8">
      <w:pPr>
        <w:jc w:val="both"/>
      </w:pPr>
      <w:r w:rsidRPr="00497FF8">
        <w:t>ETL (Extract, Transform, Load) integrates operational data into the warehouse without disrupting daily systems [1], [5]. National Heritage would extract membership, admissions, POS, venue-hire and financial records into a staging area, standardise site codes, dates, membership categories and monetary values, then load dimensions before facts to ensure valid surrogate keys.</w:t>
      </w:r>
    </w:p>
    <w:p w14:paraId="579A4284" w14:textId="77777777" w:rsidR="00497FF8" w:rsidRPr="00497FF8" w:rsidRDefault="00497FF8" w:rsidP="00497FF8">
      <w:pPr>
        <w:jc w:val="both"/>
      </w:pPr>
      <w:r w:rsidRPr="00497FF8">
        <w:t>Three data quality issues require attention. Duplicate member records, caused by online and site registrations, should be matched using membership IDs and contact details. Inconsistent site names or codes should be mapped to a standard Dim_Site record. Missing or invalid transaction values, including prices and membership IDs, should be checked against business rules, with rejected records held for investigation [12].</w:t>
      </w:r>
    </w:p>
    <w:p w14:paraId="53F6B80A" w14:textId="77777777" w:rsidR="00497FF8" w:rsidRPr="00497FF8" w:rsidRDefault="00497FF8" w:rsidP="00497FF8">
      <w:pPr>
        <w:jc w:val="both"/>
      </w:pPr>
      <w:r w:rsidRPr="00497FF8">
        <w:lastRenderedPageBreak/>
        <w:t>Admissions, sales and bookings should be refreshed incrementally several times daily, while HR and finance data can be updated nightly. This limits unnecessary processing [1]. ETL logs should track load times, rejected records and row counts, supported by regular quality checks, metadata updates, backups and performance monitoring.</w:t>
      </w:r>
    </w:p>
    <w:p w14:paraId="383EE573" w14:textId="7AF39770" w:rsidR="00A1553F" w:rsidRDefault="00497FF8" w:rsidP="00CE4690">
      <w:pPr>
        <w:jc w:val="both"/>
      </w:pPr>
      <w:r w:rsidRPr="00497FF8">
        <w:t>The following tables show the source-to-target mappings and required attribute transformations.</w:t>
      </w:r>
    </w:p>
    <w:p w14:paraId="4E283C31" w14:textId="77777777" w:rsidR="00975BCB" w:rsidRDefault="00975BCB" w:rsidP="00975BCB">
      <w:pPr>
        <w:rPr>
          <w:b/>
          <w:bCs/>
        </w:rPr>
      </w:pPr>
      <w:r w:rsidRPr="00975BCB">
        <w:rPr>
          <w:b/>
          <w:bCs/>
        </w:rPr>
        <w:t>Table 1. Source-to-Target Table Mapping</w:t>
      </w:r>
    </w:p>
    <w:tbl>
      <w:tblPr>
        <w:tblStyle w:val="TableGrid"/>
        <w:tblW w:w="8931" w:type="dxa"/>
        <w:tblInd w:w="-5" w:type="dxa"/>
        <w:tblLook w:val="04A0" w:firstRow="1" w:lastRow="0" w:firstColumn="1" w:lastColumn="0" w:noHBand="0" w:noVBand="1"/>
      </w:tblPr>
      <w:tblGrid>
        <w:gridCol w:w="1701"/>
        <w:gridCol w:w="2552"/>
        <w:gridCol w:w="1843"/>
        <w:gridCol w:w="2835"/>
      </w:tblGrid>
      <w:tr w:rsidR="00010E51" w14:paraId="7669ED40" w14:textId="77777777" w:rsidTr="00421857">
        <w:tc>
          <w:tcPr>
            <w:tcW w:w="1701" w:type="dxa"/>
          </w:tcPr>
          <w:p w14:paraId="64FF8204" w14:textId="57175CA6" w:rsidR="00010E51" w:rsidRPr="00FD6848" w:rsidRDefault="004A1D56" w:rsidP="00975BCB">
            <w:pPr>
              <w:rPr>
                <w:b/>
                <w:bCs/>
                <w:sz w:val="22"/>
                <w:szCs w:val="22"/>
              </w:rPr>
            </w:pPr>
            <w:r w:rsidRPr="00FD6848">
              <w:rPr>
                <w:b/>
                <w:bCs/>
                <w:sz w:val="22"/>
                <w:szCs w:val="22"/>
              </w:rPr>
              <w:t>Source system</w:t>
            </w:r>
          </w:p>
        </w:tc>
        <w:tc>
          <w:tcPr>
            <w:tcW w:w="2552" w:type="dxa"/>
          </w:tcPr>
          <w:p w14:paraId="392BCD83" w14:textId="620922C4" w:rsidR="00010E51" w:rsidRPr="00FD6848" w:rsidRDefault="004A1D56" w:rsidP="00975BCB">
            <w:pPr>
              <w:rPr>
                <w:b/>
                <w:bCs/>
                <w:sz w:val="22"/>
                <w:szCs w:val="22"/>
              </w:rPr>
            </w:pPr>
            <w:r w:rsidRPr="00FD6848">
              <w:rPr>
                <w:b/>
                <w:bCs/>
                <w:sz w:val="22"/>
                <w:szCs w:val="22"/>
              </w:rPr>
              <w:t>Source data</w:t>
            </w:r>
          </w:p>
        </w:tc>
        <w:tc>
          <w:tcPr>
            <w:tcW w:w="1843" w:type="dxa"/>
          </w:tcPr>
          <w:p w14:paraId="6077F04E" w14:textId="340DFE05" w:rsidR="00010E51" w:rsidRPr="00FD6848" w:rsidRDefault="004A1D56" w:rsidP="00975BCB">
            <w:pPr>
              <w:rPr>
                <w:b/>
                <w:bCs/>
                <w:sz w:val="22"/>
                <w:szCs w:val="22"/>
              </w:rPr>
            </w:pPr>
            <w:r w:rsidRPr="00FD6848">
              <w:rPr>
                <w:b/>
                <w:bCs/>
                <w:sz w:val="22"/>
                <w:szCs w:val="22"/>
              </w:rPr>
              <w:t>Target warehouse table</w:t>
            </w:r>
          </w:p>
        </w:tc>
        <w:tc>
          <w:tcPr>
            <w:tcW w:w="2835" w:type="dxa"/>
          </w:tcPr>
          <w:p w14:paraId="744AD8BE" w14:textId="24858731" w:rsidR="00010E51" w:rsidRPr="00FD6848" w:rsidRDefault="004A1D56" w:rsidP="00975BCB">
            <w:pPr>
              <w:rPr>
                <w:b/>
                <w:bCs/>
                <w:sz w:val="22"/>
                <w:szCs w:val="22"/>
              </w:rPr>
            </w:pPr>
            <w:r w:rsidRPr="00FD6848">
              <w:rPr>
                <w:b/>
                <w:bCs/>
                <w:sz w:val="22"/>
                <w:szCs w:val="22"/>
              </w:rPr>
              <w:t>Main tran</w:t>
            </w:r>
            <w:r w:rsidR="001A7FC1" w:rsidRPr="00FD6848">
              <w:rPr>
                <w:b/>
                <w:bCs/>
                <w:sz w:val="22"/>
                <w:szCs w:val="22"/>
              </w:rPr>
              <w:t>sformation</w:t>
            </w:r>
          </w:p>
        </w:tc>
      </w:tr>
      <w:tr w:rsidR="00010E51" w:rsidRPr="001A7FC1" w14:paraId="0D65049A" w14:textId="77777777" w:rsidTr="00421857">
        <w:tc>
          <w:tcPr>
            <w:tcW w:w="1701" w:type="dxa"/>
          </w:tcPr>
          <w:p w14:paraId="58BFB6BF" w14:textId="6D07023E" w:rsidR="00010E51" w:rsidRPr="00FD6848" w:rsidRDefault="001A7FC1" w:rsidP="00975BCB">
            <w:pPr>
              <w:rPr>
                <w:sz w:val="22"/>
                <w:szCs w:val="22"/>
              </w:rPr>
            </w:pPr>
            <w:r w:rsidRPr="00FD6848">
              <w:rPr>
                <w:sz w:val="22"/>
                <w:szCs w:val="22"/>
              </w:rPr>
              <w:t>Membership System</w:t>
            </w:r>
          </w:p>
        </w:tc>
        <w:tc>
          <w:tcPr>
            <w:tcW w:w="2552" w:type="dxa"/>
          </w:tcPr>
          <w:p w14:paraId="4DD29906" w14:textId="6A3FE16F" w:rsidR="00010E51" w:rsidRPr="00FD6848" w:rsidRDefault="001A7FC1" w:rsidP="00975BCB">
            <w:pPr>
              <w:rPr>
                <w:sz w:val="22"/>
                <w:szCs w:val="22"/>
              </w:rPr>
            </w:pPr>
            <w:r w:rsidRPr="00FD6848">
              <w:rPr>
                <w:sz w:val="22"/>
                <w:szCs w:val="22"/>
              </w:rPr>
              <w:t>Member records</w:t>
            </w:r>
          </w:p>
        </w:tc>
        <w:tc>
          <w:tcPr>
            <w:tcW w:w="1843" w:type="dxa"/>
          </w:tcPr>
          <w:p w14:paraId="23455AA4" w14:textId="1C4CF907" w:rsidR="00010E51" w:rsidRPr="00FD6848" w:rsidRDefault="001A7FC1" w:rsidP="00975BCB">
            <w:pPr>
              <w:rPr>
                <w:sz w:val="22"/>
                <w:szCs w:val="22"/>
              </w:rPr>
            </w:pPr>
            <w:r w:rsidRPr="00FD6848">
              <w:rPr>
                <w:sz w:val="22"/>
                <w:szCs w:val="22"/>
              </w:rPr>
              <w:t>Dim_Member</w:t>
            </w:r>
          </w:p>
        </w:tc>
        <w:tc>
          <w:tcPr>
            <w:tcW w:w="2835" w:type="dxa"/>
          </w:tcPr>
          <w:p w14:paraId="36B308CA" w14:textId="0E38AB1E" w:rsidR="00010E51" w:rsidRPr="00FD6848" w:rsidRDefault="001A7FC1" w:rsidP="00975BCB">
            <w:pPr>
              <w:rPr>
                <w:sz w:val="22"/>
                <w:szCs w:val="22"/>
              </w:rPr>
            </w:pPr>
            <w:r w:rsidRPr="00FD6848">
              <w:rPr>
                <w:sz w:val="22"/>
                <w:szCs w:val="22"/>
              </w:rPr>
              <w:t>Deduplicate</w:t>
            </w:r>
            <w:r w:rsidR="00307875" w:rsidRPr="00FD6848">
              <w:rPr>
                <w:sz w:val="22"/>
                <w:szCs w:val="22"/>
              </w:rPr>
              <w:t>; standardise membership type/status</w:t>
            </w:r>
          </w:p>
        </w:tc>
      </w:tr>
      <w:tr w:rsidR="00010E51" w:rsidRPr="001A7FC1" w14:paraId="4D812ED4" w14:textId="77777777" w:rsidTr="00421857">
        <w:tc>
          <w:tcPr>
            <w:tcW w:w="1701" w:type="dxa"/>
          </w:tcPr>
          <w:p w14:paraId="776E4BE7" w14:textId="34D8BB57" w:rsidR="00010E51" w:rsidRPr="00FD6848" w:rsidRDefault="00307875" w:rsidP="00975BCB">
            <w:pPr>
              <w:rPr>
                <w:sz w:val="22"/>
                <w:szCs w:val="22"/>
              </w:rPr>
            </w:pPr>
            <w:r w:rsidRPr="00FD6848">
              <w:rPr>
                <w:sz w:val="22"/>
                <w:szCs w:val="22"/>
              </w:rPr>
              <w:t>Admissions System</w:t>
            </w:r>
          </w:p>
        </w:tc>
        <w:tc>
          <w:tcPr>
            <w:tcW w:w="2552" w:type="dxa"/>
          </w:tcPr>
          <w:p w14:paraId="5D62D374" w14:textId="1481721B" w:rsidR="00010E51" w:rsidRPr="00FD6848" w:rsidRDefault="00307875" w:rsidP="00975BCB">
            <w:pPr>
              <w:rPr>
                <w:sz w:val="22"/>
                <w:szCs w:val="22"/>
              </w:rPr>
            </w:pPr>
            <w:r w:rsidRPr="00FD6848">
              <w:rPr>
                <w:sz w:val="22"/>
                <w:szCs w:val="22"/>
              </w:rPr>
              <w:t>Visitor transactions</w:t>
            </w:r>
          </w:p>
        </w:tc>
        <w:tc>
          <w:tcPr>
            <w:tcW w:w="1843" w:type="dxa"/>
          </w:tcPr>
          <w:p w14:paraId="3356F0C4" w14:textId="1786A3CC" w:rsidR="00010E51" w:rsidRPr="00FD6848" w:rsidRDefault="00307875" w:rsidP="00975BCB">
            <w:pPr>
              <w:rPr>
                <w:sz w:val="22"/>
                <w:szCs w:val="22"/>
              </w:rPr>
            </w:pPr>
            <w:r w:rsidRPr="00FD6848">
              <w:rPr>
                <w:sz w:val="22"/>
                <w:szCs w:val="22"/>
              </w:rPr>
              <w:t>Fact_Admission</w:t>
            </w:r>
          </w:p>
        </w:tc>
        <w:tc>
          <w:tcPr>
            <w:tcW w:w="2835" w:type="dxa"/>
          </w:tcPr>
          <w:p w14:paraId="295F7110" w14:textId="27584E8F" w:rsidR="00010E51" w:rsidRPr="00FD6848" w:rsidRDefault="00245A69" w:rsidP="00975BCB">
            <w:pPr>
              <w:rPr>
                <w:sz w:val="22"/>
                <w:szCs w:val="22"/>
              </w:rPr>
            </w:pPr>
            <w:r w:rsidRPr="00245A69">
              <w:rPr>
                <w:sz w:val="22"/>
                <w:szCs w:val="22"/>
              </w:rPr>
              <w:t>Validate IDs; calculate visitor count and revenue; map dimension keys</w:t>
            </w:r>
          </w:p>
        </w:tc>
      </w:tr>
      <w:tr w:rsidR="00010E51" w:rsidRPr="001A7FC1" w14:paraId="7226F4BC" w14:textId="77777777" w:rsidTr="00421857">
        <w:tc>
          <w:tcPr>
            <w:tcW w:w="1701" w:type="dxa"/>
          </w:tcPr>
          <w:p w14:paraId="6FEE67CF" w14:textId="4D402C13" w:rsidR="00010E51" w:rsidRPr="00FD6848" w:rsidRDefault="0062378F" w:rsidP="00975BCB">
            <w:pPr>
              <w:rPr>
                <w:sz w:val="22"/>
                <w:szCs w:val="22"/>
              </w:rPr>
            </w:pPr>
            <w:r w:rsidRPr="00FD6848">
              <w:rPr>
                <w:sz w:val="22"/>
                <w:szCs w:val="22"/>
              </w:rPr>
              <w:t>Retail/Tea Room POS</w:t>
            </w:r>
          </w:p>
        </w:tc>
        <w:tc>
          <w:tcPr>
            <w:tcW w:w="2552" w:type="dxa"/>
          </w:tcPr>
          <w:p w14:paraId="28116683" w14:textId="7D69139A" w:rsidR="00010E51" w:rsidRPr="00FD6848" w:rsidRDefault="0062378F" w:rsidP="00975BCB">
            <w:pPr>
              <w:rPr>
                <w:sz w:val="22"/>
                <w:szCs w:val="22"/>
              </w:rPr>
            </w:pPr>
            <w:r w:rsidRPr="00FD6848">
              <w:rPr>
                <w:sz w:val="22"/>
                <w:szCs w:val="22"/>
              </w:rPr>
              <w:t>Sales transactions</w:t>
            </w:r>
          </w:p>
        </w:tc>
        <w:tc>
          <w:tcPr>
            <w:tcW w:w="1843" w:type="dxa"/>
          </w:tcPr>
          <w:p w14:paraId="3E96823C" w14:textId="306AA989" w:rsidR="00010E51" w:rsidRPr="00FD6848" w:rsidRDefault="0062378F" w:rsidP="00975BCB">
            <w:pPr>
              <w:rPr>
                <w:sz w:val="22"/>
                <w:szCs w:val="22"/>
              </w:rPr>
            </w:pPr>
            <w:r w:rsidRPr="00FD6848">
              <w:rPr>
                <w:sz w:val="22"/>
                <w:szCs w:val="22"/>
              </w:rPr>
              <w:t>Fact_Sales</w:t>
            </w:r>
          </w:p>
        </w:tc>
        <w:tc>
          <w:tcPr>
            <w:tcW w:w="2835" w:type="dxa"/>
          </w:tcPr>
          <w:p w14:paraId="2F0F1F0D" w14:textId="41275116" w:rsidR="00010E51" w:rsidRPr="00FD6848" w:rsidRDefault="0062378F" w:rsidP="00975BCB">
            <w:pPr>
              <w:rPr>
                <w:sz w:val="22"/>
                <w:szCs w:val="22"/>
              </w:rPr>
            </w:pPr>
            <w:r w:rsidRPr="00FD6848">
              <w:rPr>
                <w:sz w:val="22"/>
                <w:szCs w:val="22"/>
              </w:rPr>
              <w:t>Standardise values; calculate sales measures</w:t>
            </w:r>
          </w:p>
        </w:tc>
      </w:tr>
      <w:tr w:rsidR="0062378F" w:rsidRPr="001A7FC1" w14:paraId="26E5394D" w14:textId="77777777" w:rsidTr="00421857">
        <w:tc>
          <w:tcPr>
            <w:tcW w:w="1701" w:type="dxa"/>
          </w:tcPr>
          <w:p w14:paraId="30AB279C" w14:textId="442EA4F9" w:rsidR="0062378F" w:rsidRPr="00FD6848" w:rsidRDefault="0062378F" w:rsidP="00975BCB">
            <w:pPr>
              <w:rPr>
                <w:sz w:val="22"/>
                <w:szCs w:val="22"/>
              </w:rPr>
            </w:pPr>
            <w:r w:rsidRPr="00FD6848">
              <w:rPr>
                <w:sz w:val="22"/>
                <w:szCs w:val="22"/>
              </w:rPr>
              <w:t>Retail/POS Inventory</w:t>
            </w:r>
          </w:p>
        </w:tc>
        <w:tc>
          <w:tcPr>
            <w:tcW w:w="2552" w:type="dxa"/>
          </w:tcPr>
          <w:p w14:paraId="311B6942" w14:textId="7F0DFDAE" w:rsidR="0062378F" w:rsidRPr="00FD6848" w:rsidRDefault="0062378F" w:rsidP="00975BCB">
            <w:pPr>
              <w:rPr>
                <w:sz w:val="22"/>
                <w:szCs w:val="22"/>
              </w:rPr>
            </w:pPr>
            <w:r w:rsidRPr="00FD6848">
              <w:rPr>
                <w:sz w:val="22"/>
                <w:szCs w:val="22"/>
              </w:rPr>
              <w:t>Product records</w:t>
            </w:r>
          </w:p>
        </w:tc>
        <w:tc>
          <w:tcPr>
            <w:tcW w:w="1843" w:type="dxa"/>
          </w:tcPr>
          <w:p w14:paraId="03A1DDCD" w14:textId="6B78037F" w:rsidR="0062378F" w:rsidRPr="00FD6848" w:rsidRDefault="0062378F" w:rsidP="00975BCB">
            <w:pPr>
              <w:rPr>
                <w:sz w:val="22"/>
                <w:szCs w:val="22"/>
              </w:rPr>
            </w:pPr>
            <w:r w:rsidRPr="00FD6848">
              <w:rPr>
                <w:sz w:val="22"/>
                <w:szCs w:val="22"/>
              </w:rPr>
              <w:t>Dim_Product</w:t>
            </w:r>
          </w:p>
        </w:tc>
        <w:tc>
          <w:tcPr>
            <w:tcW w:w="2835" w:type="dxa"/>
          </w:tcPr>
          <w:p w14:paraId="73C6A642" w14:textId="6B457BB9" w:rsidR="0062378F" w:rsidRPr="00FD6848" w:rsidRDefault="0062378F" w:rsidP="00975BCB">
            <w:pPr>
              <w:rPr>
                <w:sz w:val="22"/>
                <w:szCs w:val="22"/>
              </w:rPr>
            </w:pPr>
            <w:r w:rsidRPr="00FD6848">
              <w:rPr>
                <w:sz w:val="22"/>
                <w:szCs w:val="22"/>
              </w:rPr>
              <w:t>Standardise product categories and identifie</w:t>
            </w:r>
            <w:r w:rsidR="004800C2" w:rsidRPr="00FD6848">
              <w:rPr>
                <w:sz w:val="22"/>
                <w:szCs w:val="22"/>
              </w:rPr>
              <w:t>rs</w:t>
            </w:r>
          </w:p>
        </w:tc>
      </w:tr>
      <w:tr w:rsidR="0062378F" w:rsidRPr="001A7FC1" w14:paraId="4997D1E5" w14:textId="77777777" w:rsidTr="00421857">
        <w:tc>
          <w:tcPr>
            <w:tcW w:w="1701" w:type="dxa"/>
          </w:tcPr>
          <w:p w14:paraId="64DDB470" w14:textId="0F9EA186" w:rsidR="0062378F" w:rsidRPr="00FD6848" w:rsidRDefault="004800C2" w:rsidP="00975BCB">
            <w:pPr>
              <w:rPr>
                <w:sz w:val="22"/>
                <w:szCs w:val="22"/>
              </w:rPr>
            </w:pPr>
            <w:r w:rsidRPr="00FD6848">
              <w:rPr>
                <w:sz w:val="22"/>
                <w:szCs w:val="22"/>
              </w:rPr>
              <w:t>Venue Hire System</w:t>
            </w:r>
          </w:p>
        </w:tc>
        <w:tc>
          <w:tcPr>
            <w:tcW w:w="2552" w:type="dxa"/>
          </w:tcPr>
          <w:p w14:paraId="2860233A" w14:textId="06162A45" w:rsidR="0062378F" w:rsidRPr="00FD6848" w:rsidRDefault="004800C2" w:rsidP="00975BCB">
            <w:pPr>
              <w:rPr>
                <w:sz w:val="22"/>
                <w:szCs w:val="22"/>
              </w:rPr>
            </w:pPr>
            <w:r w:rsidRPr="00FD6848">
              <w:rPr>
                <w:sz w:val="22"/>
                <w:szCs w:val="22"/>
              </w:rPr>
              <w:t>Booking transactions</w:t>
            </w:r>
          </w:p>
        </w:tc>
        <w:tc>
          <w:tcPr>
            <w:tcW w:w="1843" w:type="dxa"/>
          </w:tcPr>
          <w:p w14:paraId="0B342930" w14:textId="77162459" w:rsidR="0062378F" w:rsidRPr="00FD6848" w:rsidRDefault="004800C2" w:rsidP="00975BCB">
            <w:pPr>
              <w:rPr>
                <w:sz w:val="22"/>
                <w:szCs w:val="22"/>
              </w:rPr>
            </w:pPr>
            <w:r w:rsidRPr="00FD6848">
              <w:rPr>
                <w:sz w:val="22"/>
                <w:szCs w:val="22"/>
              </w:rPr>
              <w:t>Fact_VenueHire</w:t>
            </w:r>
          </w:p>
        </w:tc>
        <w:tc>
          <w:tcPr>
            <w:tcW w:w="2835" w:type="dxa"/>
          </w:tcPr>
          <w:p w14:paraId="6B1CC3FE" w14:textId="63B3D523" w:rsidR="0062378F" w:rsidRPr="00FD6848" w:rsidRDefault="003F45AD" w:rsidP="00975BCB">
            <w:pPr>
              <w:rPr>
                <w:sz w:val="22"/>
                <w:szCs w:val="22"/>
              </w:rPr>
            </w:pPr>
            <w:r w:rsidRPr="003F45AD">
              <w:rPr>
                <w:sz w:val="22"/>
                <w:szCs w:val="22"/>
              </w:rPr>
              <w:t>Standardise hire types; validate booking dates and revenue</w:t>
            </w:r>
          </w:p>
        </w:tc>
      </w:tr>
      <w:tr w:rsidR="004800C2" w:rsidRPr="001A7FC1" w14:paraId="29858B4C" w14:textId="77777777" w:rsidTr="00421857">
        <w:tc>
          <w:tcPr>
            <w:tcW w:w="1701" w:type="dxa"/>
          </w:tcPr>
          <w:p w14:paraId="758EBBFD" w14:textId="7149B334" w:rsidR="004800C2" w:rsidRPr="00FD6848" w:rsidRDefault="004800C2" w:rsidP="00975BCB">
            <w:pPr>
              <w:rPr>
                <w:sz w:val="22"/>
                <w:szCs w:val="22"/>
              </w:rPr>
            </w:pPr>
            <w:r w:rsidRPr="00FD6848">
              <w:rPr>
                <w:sz w:val="22"/>
                <w:szCs w:val="22"/>
              </w:rPr>
              <w:t>Venue Hire System</w:t>
            </w:r>
          </w:p>
        </w:tc>
        <w:tc>
          <w:tcPr>
            <w:tcW w:w="2552" w:type="dxa"/>
          </w:tcPr>
          <w:p w14:paraId="7FCECD6C" w14:textId="2A5F9EE3" w:rsidR="004800C2" w:rsidRPr="00FD6848" w:rsidRDefault="004800C2" w:rsidP="00975BCB">
            <w:pPr>
              <w:rPr>
                <w:sz w:val="22"/>
                <w:szCs w:val="22"/>
              </w:rPr>
            </w:pPr>
            <w:r w:rsidRPr="00FD6848">
              <w:rPr>
                <w:sz w:val="22"/>
                <w:szCs w:val="22"/>
              </w:rPr>
              <w:t>Hire categories</w:t>
            </w:r>
          </w:p>
        </w:tc>
        <w:tc>
          <w:tcPr>
            <w:tcW w:w="1843" w:type="dxa"/>
          </w:tcPr>
          <w:p w14:paraId="3BAB9375" w14:textId="1114DC9E" w:rsidR="004800C2" w:rsidRPr="00FD6848" w:rsidRDefault="004800C2" w:rsidP="00975BCB">
            <w:pPr>
              <w:rPr>
                <w:sz w:val="22"/>
                <w:szCs w:val="22"/>
              </w:rPr>
            </w:pPr>
            <w:r w:rsidRPr="00FD6848">
              <w:rPr>
                <w:sz w:val="22"/>
                <w:szCs w:val="22"/>
              </w:rPr>
              <w:t>Dim_HireType</w:t>
            </w:r>
          </w:p>
        </w:tc>
        <w:tc>
          <w:tcPr>
            <w:tcW w:w="2835" w:type="dxa"/>
          </w:tcPr>
          <w:p w14:paraId="4044C6A5" w14:textId="7CC7440D" w:rsidR="004800C2" w:rsidRPr="00FD6848" w:rsidRDefault="004800C2" w:rsidP="00975BCB">
            <w:pPr>
              <w:rPr>
                <w:sz w:val="22"/>
                <w:szCs w:val="22"/>
              </w:rPr>
            </w:pPr>
            <w:r w:rsidRPr="00FD6848">
              <w:rPr>
                <w:sz w:val="22"/>
                <w:szCs w:val="22"/>
              </w:rPr>
              <w:t>Map weddings, private events and film/TV categories</w:t>
            </w:r>
          </w:p>
        </w:tc>
      </w:tr>
      <w:tr w:rsidR="004800C2" w:rsidRPr="001A7FC1" w14:paraId="4E42F75B" w14:textId="77777777" w:rsidTr="00421857">
        <w:tc>
          <w:tcPr>
            <w:tcW w:w="1701" w:type="dxa"/>
          </w:tcPr>
          <w:p w14:paraId="4561A4A7" w14:textId="71135703" w:rsidR="004800C2" w:rsidRPr="00FD6848" w:rsidRDefault="004800C2" w:rsidP="00975BCB">
            <w:pPr>
              <w:rPr>
                <w:sz w:val="22"/>
                <w:szCs w:val="22"/>
              </w:rPr>
            </w:pPr>
            <w:r w:rsidRPr="00FD6848">
              <w:rPr>
                <w:sz w:val="22"/>
                <w:szCs w:val="22"/>
              </w:rPr>
              <w:t>Finance System</w:t>
            </w:r>
          </w:p>
        </w:tc>
        <w:tc>
          <w:tcPr>
            <w:tcW w:w="2552" w:type="dxa"/>
          </w:tcPr>
          <w:p w14:paraId="4DF664B2" w14:textId="3A2EEAFD" w:rsidR="004800C2" w:rsidRPr="00FD6848" w:rsidRDefault="004800C2" w:rsidP="00975BCB">
            <w:pPr>
              <w:rPr>
                <w:sz w:val="22"/>
                <w:szCs w:val="22"/>
              </w:rPr>
            </w:pPr>
            <w:r w:rsidRPr="00FD6848">
              <w:rPr>
                <w:sz w:val="22"/>
                <w:szCs w:val="22"/>
              </w:rPr>
              <w:t>Revenue and costs</w:t>
            </w:r>
          </w:p>
        </w:tc>
        <w:tc>
          <w:tcPr>
            <w:tcW w:w="1843" w:type="dxa"/>
          </w:tcPr>
          <w:p w14:paraId="0081EC31" w14:textId="79069FF1" w:rsidR="004800C2" w:rsidRPr="00FD6848" w:rsidRDefault="004800C2" w:rsidP="00975BCB">
            <w:pPr>
              <w:rPr>
                <w:sz w:val="22"/>
                <w:szCs w:val="22"/>
              </w:rPr>
            </w:pPr>
            <w:r w:rsidRPr="00FD6848">
              <w:rPr>
                <w:sz w:val="22"/>
                <w:szCs w:val="22"/>
              </w:rPr>
              <w:t>Fact_Finance</w:t>
            </w:r>
          </w:p>
        </w:tc>
        <w:tc>
          <w:tcPr>
            <w:tcW w:w="2835" w:type="dxa"/>
          </w:tcPr>
          <w:p w14:paraId="134EBA04" w14:textId="4D494892" w:rsidR="004800C2" w:rsidRPr="00FD6848" w:rsidRDefault="004800C2" w:rsidP="00975BCB">
            <w:pPr>
              <w:rPr>
                <w:sz w:val="22"/>
                <w:szCs w:val="22"/>
              </w:rPr>
            </w:pPr>
            <w:r w:rsidRPr="00FD6848">
              <w:rPr>
                <w:sz w:val="22"/>
                <w:szCs w:val="22"/>
              </w:rPr>
              <w:t>Standardise financial</w:t>
            </w:r>
            <w:r w:rsidR="00AB49D9" w:rsidRPr="00FD6848">
              <w:rPr>
                <w:sz w:val="22"/>
                <w:szCs w:val="22"/>
              </w:rPr>
              <w:t xml:space="preserve"> periods and monetary values</w:t>
            </w:r>
          </w:p>
        </w:tc>
      </w:tr>
      <w:tr w:rsidR="004800C2" w:rsidRPr="001A7FC1" w14:paraId="341855B0" w14:textId="77777777" w:rsidTr="00421857">
        <w:tc>
          <w:tcPr>
            <w:tcW w:w="1701" w:type="dxa"/>
          </w:tcPr>
          <w:p w14:paraId="275021AA" w14:textId="5727B52B" w:rsidR="004800C2" w:rsidRPr="00FD6848" w:rsidRDefault="00AB49D9" w:rsidP="00975BCB">
            <w:pPr>
              <w:rPr>
                <w:sz w:val="22"/>
                <w:szCs w:val="22"/>
              </w:rPr>
            </w:pPr>
            <w:r w:rsidRPr="00FD6848">
              <w:rPr>
                <w:sz w:val="22"/>
                <w:szCs w:val="22"/>
              </w:rPr>
              <w:t>Multiple systems</w:t>
            </w:r>
          </w:p>
        </w:tc>
        <w:tc>
          <w:tcPr>
            <w:tcW w:w="2552" w:type="dxa"/>
          </w:tcPr>
          <w:p w14:paraId="482832B3" w14:textId="3A2B62C4" w:rsidR="004800C2" w:rsidRPr="00FD6848" w:rsidRDefault="00AB49D9" w:rsidP="00975BCB">
            <w:pPr>
              <w:rPr>
                <w:sz w:val="22"/>
                <w:szCs w:val="22"/>
              </w:rPr>
            </w:pPr>
            <w:r w:rsidRPr="00FD6848">
              <w:rPr>
                <w:sz w:val="22"/>
                <w:szCs w:val="22"/>
              </w:rPr>
              <w:t>Site/location records</w:t>
            </w:r>
          </w:p>
        </w:tc>
        <w:tc>
          <w:tcPr>
            <w:tcW w:w="1843" w:type="dxa"/>
          </w:tcPr>
          <w:p w14:paraId="492DE2DB" w14:textId="2B85552D" w:rsidR="004800C2" w:rsidRPr="00FD6848" w:rsidRDefault="00AB49D9" w:rsidP="00975BCB">
            <w:pPr>
              <w:rPr>
                <w:sz w:val="22"/>
                <w:szCs w:val="22"/>
              </w:rPr>
            </w:pPr>
            <w:r w:rsidRPr="00FD6848">
              <w:rPr>
                <w:sz w:val="22"/>
                <w:szCs w:val="22"/>
              </w:rPr>
              <w:t>Dim_Site</w:t>
            </w:r>
          </w:p>
        </w:tc>
        <w:tc>
          <w:tcPr>
            <w:tcW w:w="2835" w:type="dxa"/>
          </w:tcPr>
          <w:p w14:paraId="0064BFA2" w14:textId="6BE92D2B" w:rsidR="004800C2" w:rsidRPr="00FD6848" w:rsidRDefault="00AB49D9" w:rsidP="00975BCB">
            <w:pPr>
              <w:rPr>
                <w:sz w:val="22"/>
                <w:szCs w:val="22"/>
              </w:rPr>
            </w:pPr>
            <w:r w:rsidRPr="00FD6848">
              <w:rPr>
                <w:sz w:val="22"/>
                <w:szCs w:val="22"/>
              </w:rPr>
              <w:t>Resolve site codes/names; create master site record</w:t>
            </w:r>
          </w:p>
        </w:tc>
      </w:tr>
      <w:tr w:rsidR="00AB49D9" w:rsidRPr="001A7FC1" w14:paraId="08F87900" w14:textId="77777777" w:rsidTr="00421857">
        <w:tc>
          <w:tcPr>
            <w:tcW w:w="1701" w:type="dxa"/>
          </w:tcPr>
          <w:p w14:paraId="6994E7F7" w14:textId="60C97CF2" w:rsidR="00AB49D9" w:rsidRPr="00FD6848" w:rsidRDefault="00AB49D9" w:rsidP="00975BCB">
            <w:pPr>
              <w:rPr>
                <w:sz w:val="22"/>
                <w:szCs w:val="22"/>
              </w:rPr>
            </w:pPr>
            <w:r w:rsidRPr="00FD6848">
              <w:rPr>
                <w:sz w:val="22"/>
                <w:szCs w:val="22"/>
              </w:rPr>
              <w:t>Multiple systems</w:t>
            </w:r>
          </w:p>
        </w:tc>
        <w:tc>
          <w:tcPr>
            <w:tcW w:w="2552" w:type="dxa"/>
          </w:tcPr>
          <w:p w14:paraId="1093ECFD" w14:textId="79623E5D" w:rsidR="00AB49D9" w:rsidRPr="00FD6848" w:rsidRDefault="00AB49D9" w:rsidP="00975BCB">
            <w:pPr>
              <w:rPr>
                <w:sz w:val="22"/>
                <w:szCs w:val="22"/>
              </w:rPr>
            </w:pPr>
            <w:r w:rsidRPr="00FD6848">
              <w:rPr>
                <w:sz w:val="22"/>
                <w:szCs w:val="22"/>
              </w:rPr>
              <w:t>Transaction dates</w:t>
            </w:r>
          </w:p>
        </w:tc>
        <w:tc>
          <w:tcPr>
            <w:tcW w:w="1843" w:type="dxa"/>
          </w:tcPr>
          <w:p w14:paraId="15F75BDD" w14:textId="0C2F2745" w:rsidR="00AB49D9" w:rsidRPr="00FD6848" w:rsidRDefault="00AB49D9" w:rsidP="00975BCB">
            <w:pPr>
              <w:rPr>
                <w:sz w:val="22"/>
                <w:szCs w:val="22"/>
              </w:rPr>
            </w:pPr>
            <w:r w:rsidRPr="00FD6848">
              <w:rPr>
                <w:sz w:val="22"/>
                <w:szCs w:val="22"/>
              </w:rPr>
              <w:t>Dim_Date</w:t>
            </w:r>
          </w:p>
        </w:tc>
        <w:tc>
          <w:tcPr>
            <w:tcW w:w="2835" w:type="dxa"/>
          </w:tcPr>
          <w:p w14:paraId="4D8BD85E" w14:textId="7DD73A38" w:rsidR="00AB49D9" w:rsidRPr="00FD6848" w:rsidRDefault="003A47ED" w:rsidP="00975BCB">
            <w:pPr>
              <w:rPr>
                <w:sz w:val="22"/>
                <w:szCs w:val="22"/>
              </w:rPr>
            </w:pPr>
            <w:r w:rsidRPr="00FD6848">
              <w:rPr>
                <w:sz w:val="22"/>
                <w:szCs w:val="22"/>
              </w:rPr>
              <w:t>Convert dates to standard format and derive period attributes</w:t>
            </w:r>
          </w:p>
        </w:tc>
      </w:tr>
    </w:tbl>
    <w:p w14:paraId="6F5D684B" w14:textId="1D31E76F" w:rsidR="00A759CA" w:rsidRPr="00A759CA" w:rsidRDefault="00A759CA" w:rsidP="00A759CA">
      <w:pPr>
        <w:pStyle w:val="Caption"/>
        <w:rPr>
          <w:sz w:val="24"/>
          <w:szCs w:val="24"/>
        </w:rPr>
      </w:pPr>
      <w:r>
        <w:t xml:space="preserve">Table </w:t>
      </w:r>
      <w:r w:rsidR="00C037AF">
        <w:t>2</w:t>
      </w:r>
      <w:r>
        <w:t>:</w:t>
      </w:r>
      <w:r w:rsidRPr="00A759CA">
        <w:rPr>
          <w:b/>
          <w:bCs/>
        </w:rPr>
        <w:t xml:space="preserve"> </w:t>
      </w:r>
      <w:r w:rsidRPr="00A759CA">
        <w:t>Source-to-Target Table Mapping.</w:t>
      </w:r>
    </w:p>
    <w:p w14:paraId="150C7006" w14:textId="77777777" w:rsidR="00975BCB" w:rsidRDefault="00975BCB"/>
    <w:p w14:paraId="62B33310" w14:textId="77777777" w:rsidR="007334B2" w:rsidRDefault="007334B2"/>
    <w:p w14:paraId="0D802E08" w14:textId="77777777" w:rsidR="007334B2" w:rsidRDefault="007334B2"/>
    <w:p w14:paraId="46751F03" w14:textId="77777777" w:rsidR="00672D71" w:rsidRDefault="00672D71"/>
    <w:p w14:paraId="194FE2C9" w14:textId="77777777" w:rsidR="00A1553F" w:rsidRDefault="00A1553F"/>
    <w:p w14:paraId="1BFA6877" w14:textId="77777777" w:rsidR="00CE4690" w:rsidRDefault="00CE4690"/>
    <w:p w14:paraId="0BB57AFC" w14:textId="77777777" w:rsidR="007334B2" w:rsidRDefault="007334B2"/>
    <w:p w14:paraId="51CD01E5" w14:textId="77777777" w:rsidR="00975BCB" w:rsidRDefault="00975BCB" w:rsidP="00975BCB">
      <w:pPr>
        <w:rPr>
          <w:b/>
          <w:bCs/>
        </w:rPr>
      </w:pPr>
      <w:r w:rsidRPr="00975BCB">
        <w:rPr>
          <w:b/>
          <w:bCs/>
        </w:rPr>
        <w:lastRenderedPageBreak/>
        <w:t>Table 2. Partial Source Attribute-to-Target Attribute Mapping</w:t>
      </w:r>
    </w:p>
    <w:tbl>
      <w:tblPr>
        <w:tblStyle w:val="TableGrid"/>
        <w:tblW w:w="9209" w:type="dxa"/>
        <w:tblLayout w:type="fixed"/>
        <w:tblLook w:val="04A0" w:firstRow="1" w:lastRow="0" w:firstColumn="1" w:lastColumn="0" w:noHBand="0" w:noVBand="1"/>
      </w:tblPr>
      <w:tblGrid>
        <w:gridCol w:w="1416"/>
        <w:gridCol w:w="2342"/>
        <w:gridCol w:w="1732"/>
        <w:gridCol w:w="1777"/>
        <w:gridCol w:w="1942"/>
      </w:tblGrid>
      <w:tr w:rsidR="00B9574A" w:rsidRPr="009B5D94" w14:paraId="618BC06E" w14:textId="00F24974" w:rsidTr="002927DD">
        <w:tc>
          <w:tcPr>
            <w:tcW w:w="1416" w:type="dxa"/>
          </w:tcPr>
          <w:p w14:paraId="55395CAE" w14:textId="3944148D" w:rsidR="00B9574A" w:rsidRPr="009B5D94" w:rsidRDefault="00B9574A" w:rsidP="00975BCB">
            <w:pPr>
              <w:rPr>
                <w:b/>
                <w:bCs/>
                <w:sz w:val="22"/>
                <w:szCs w:val="22"/>
              </w:rPr>
            </w:pPr>
            <w:r w:rsidRPr="009B5D94">
              <w:rPr>
                <w:b/>
                <w:bCs/>
                <w:sz w:val="22"/>
                <w:szCs w:val="22"/>
              </w:rPr>
              <w:t>Source</w:t>
            </w:r>
          </w:p>
        </w:tc>
        <w:tc>
          <w:tcPr>
            <w:tcW w:w="2342" w:type="dxa"/>
          </w:tcPr>
          <w:p w14:paraId="14A552FC" w14:textId="397C3521" w:rsidR="00B9574A" w:rsidRPr="009B5D94" w:rsidRDefault="00B9574A" w:rsidP="00975BCB">
            <w:pPr>
              <w:rPr>
                <w:b/>
                <w:bCs/>
                <w:sz w:val="22"/>
                <w:szCs w:val="22"/>
              </w:rPr>
            </w:pPr>
            <w:r w:rsidRPr="009B5D94">
              <w:rPr>
                <w:b/>
                <w:bCs/>
                <w:sz w:val="22"/>
                <w:szCs w:val="22"/>
              </w:rPr>
              <w:t>Source attribute</w:t>
            </w:r>
          </w:p>
        </w:tc>
        <w:tc>
          <w:tcPr>
            <w:tcW w:w="1732" w:type="dxa"/>
          </w:tcPr>
          <w:p w14:paraId="256D43DF" w14:textId="52614509" w:rsidR="00B9574A" w:rsidRPr="009B5D94" w:rsidRDefault="00B9574A" w:rsidP="00975BCB">
            <w:pPr>
              <w:rPr>
                <w:b/>
                <w:bCs/>
                <w:sz w:val="22"/>
                <w:szCs w:val="22"/>
              </w:rPr>
            </w:pPr>
            <w:r w:rsidRPr="009B5D94">
              <w:rPr>
                <w:b/>
                <w:bCs/>
                <w:sz w:val="22"/>
                <w:szCs w:val="22"/>
              </w:rPr>
              <w:t>Target table</w:t>
            </w:r>
          </w:p>
        </w:tc>
        <w:tc>
          <w:tcPr>
            <w:tcW w:w="1777" w:type="dxa"/>
          </w:tcPr>
          <w:p w14:paraId="6BD18FEF" w14:textId="1D9DB67E" w:rsidR="00B9574A" w:rsidRPr="009B5D94" w:rsidRDefault="00B9574A" w:rsidP="00975BCB">
            <w:pPr>
              <w:rPr>
                <w:b/>
                <w:bCs/>
                <w:sz w:val="22"/>
                <w:szCs w:val="22"/>
              </w:rPr>
            </w:pPr>
            <w:r w:rsidRPr="009B5D94">
              <w:rPr>
                <w:b/>
                <w:bCs/>
                <w:sz w:val="22"/>
                <w:szCs w:val="22"/>
              </w:rPr>
              <w:t>Target attribute</w:t>
            </w:r>
          </w:p>
        </w:tc>
        <w:tc>
          <w:tcPr>
            <w:tcW w:w="1942" w:type="dxa"/>
          </w:tcPr>
          <w:p w14:paraId="69F88A34" w14:textId="3BA72DD6" w:rsidR="00B9574A" w:rsidRPr="009B5D94" w:rsidRDefault="00B9574A" w:rsidP="00975BCB">
            <w:pPr>
              <w:rPr>
                <w:b/>
                <w:bCs/>
                <w:sz w:val="22"/>
                <w:szCs w:val="22"/>
              </w:rPr>
            </w:pPr>
            <w:r w:rsidRPr="009B5D94">
              <w:rPr>
                <w:b/>
                <w:bCs/>
                <w:sz w:val="22"/>
                <w:szCs w:val="22"/>
              </w:rPr>
              <w:t>Transformation</w:t>
            </w:r>
          </w:p>
        </w:tc>
      </w:tr>
      <w:tr w:rsidR="00B9574A" w:rsidRPr="009D46BE" w14:paraId="46EBDF58" w14:textId="287CE092" w:rsidTr="002927DD">
        <w:tc>
          <w:tcPr>
            <w:tcW w:w="1416" w:type="dxa"/>
          </w:tcPr>
          <w:p w14:paraId="4962187F" w14:textId="2A0ED202" w:rsidR="00B9574A" w:rsidRPr="009D46BE" w:rsidRDefault="00B9574A" w:rsidP="00975BCB">
            <w:pPr>
              <w:rPr>
                <w:sz w:val="22"/>
                <w:szCs w:val="22"/>
              </w:rPr>
            </w:pPr>
            <w:r w:rsidRPr="009D46BE">
              <w:rPr>
                <w:sz w:val="22"/>
                <w:szCs w:val="22"/>
              </w:rPr>
              <w:t>Membership</w:t>
            </w:r>
          </w:p>
        </w:tc>
        <w:tc>
          <w:tcPr>
            <w:tcW w:w="2342" w:type="dxa"/>
          </w:tcPr>
          <w:p w14:paraId="5352A67D" w14:textId="4194D8C5" w:rsidR="00B9574A" w:rsidRPr="009D46BE" w:rsidRDefault="00B9574A" w:rsidP="00975BCB">
            <w:pPr>
              <w:rPr>
                <w:sz w:val="22"/>
                <w:szCs w:val="22"/>
              </w:rPr>
            </w:pPr>
            <w:r w:rsidRPr="009D46BE">
              <w:rPr>
                <w:sz w:val="22"/>
                <w:szCs w:val="22"/>
              </w:rPr>
              <w:t>Membership_ID</w:t>
            </w:r>
          </w:p>
        </w:tc>
        <w:tc>
          <w:tcPr>
            <w:tcW w:w="1732" w:type="dxa"/>
          </w:tcPr>
          <w:p w14:paraId="24C9E7E6" w14:textId="3CCE4F60" w:rsidR="00B9574A" w:rsidRPr="009D46BE" w:rsidRDefault="00B9574A" w:rsidP="00975BCB">
            <w:pPr>
              <w:rPr>
                <w:sz w:val="22"/>
                <w:szCs w:val="22"/>
              </w:rPr>
            </w:pPr>
            <w:r w:rsidRPr="009D46BE">
              <w:rPr>
                <w:sz w:val="22"/>
                <w:szCs w:val="22"/>
              </w:rPr>
              <w:t>Dim_Member</w:t>
            </w:r>
          </w:p>
        </w:tc>
        <w:tc>
          <w:tcPr>
            <w:tcW w:w="1777" w:type="dxa"/>
          </w:tcPr>
          <w:p w14:paraId="70D217E7" w14:textId="51BBD722" w:rsidR="00B9574A" w:rsidRPr="009D46BE" w:rsidRDefault="00B9574A" w:rsidP="00975BCB">
            <w:pPr>
              <w:rPr>
                <w:sz w:val="22"/>
                <w:szCs w:val="22"/>
              </w:rPr>
            </w:pPr>
            <w:r w:rsidRPr="009D46BE">
              <w:rPr>
                <w:sz w:val="22"/>
                <w:szCs w:val="22"/>
              </w:rPr>
              <w:t>Member_Key</w:t>
            </w:r>
          </w:p>
        </w:tc>
        <w:tc>
          <w:tcPr>
            <w:tcW w:w="1942" w:type="dxa"/>
          </w:tcPr>
          <w:p w14:paraId="59C00705" w14:textId="45804B43" w:rsidR="00B9574A" w:rsidRPr="009D46BE" w:rsidRDefault="000D55A2" w:rsidP="00975BCB">
            <w:pPr>
              <w:rPr>
                <w:sz w:val="22"/>
                <w:szCs w:val="22"/>
              </w:rPr>
            </w:pPr>
            <w:r w:rsidRPr="000D55A2">
              <w:rPr>
                <w:sz w:val="22"/>
                <w:szCs w:val="22"/>
              </w:rPr>
              <w:t>Match source ID; assign surrogate Member_Key</w:t>
            </w:r>
          </w:p>
        </w:tc>
      </w:tr>
      <w:tr w:rsidR="00B9574A" w:rsidRPr="009D46BE" w14:paraId="400D4A42" w14:textId="75618442" w:rsidTr="002927DD">
        <w:tc>
          <w:tcPr>
            <w:tcW w:w="1416" w:type="dxa"/>
          </w:tcPr>
          <w:p w14:paraId="61E4187F" w14:textId="6C9C47B9" w:rsidR="00B9574A" w:rsidRPr="009D46BE" w:rsidRDefault="008C70FB" w:rsidP="00975BCB">
            <w:pPr>
              <w:rPr>
                <w:sz w:val="22"/>
                <w:szCs w:val="22"/>
              </w:rPr>
            </w:pPr>
            <w:r w:rsidRPr="009D46BE">
              <w:rPr>
                <w:sz w:val="22"/>
                <w:szCs w:val="22"/>
              </w:rPr>
              <w:t>Membership</w:t>
            </w:r>
          </w:p>
        </w:tc>
        <w:tc>
          <w:tcPr>
            <w:tcW w:w="2342" w:type="dxa"/>
          </w:tcPr>
          <w:p w14:paraId="068C9EB3" w14:textId="1D0F79C1" w:rsidR="00B9574A" w:rsidRPr="009D46BE" w:rsidRDefault="008C70FB" w:rsidP="00975BCB">
            <w:pPr>
              <w:rPr>
                <w:sz w:val="22"/>
                <w:szCs w:val="22"/>
              </w:rPr>
            </w:pPr>
            <w:r w:rsidRPr="009D46BE">
              <w:rPr>
                <w:sz w:val="22"/>
                <w:szCs w:val="22"/>
              </w:rPr>
              <w:t>Member</w:t>
            </w:r>
            <w:r w:rsidR="00781F92" w:rsidRPr="009D46BE">
              <w:rPr>
                <w:sz w:val="22"/>
                <w:szCs w:val="22"/>
              </w:rPr>
              <w:t>ship_Type</w:t>
            </w:r>
          </w:p>
        </w:tc>
        <w:tc>
          <w:tcPr>
            <w:tcW w:w="1732" w:type="dxa"/>
          </w:tcPr>
          <w:p w14:paraId="5BB0F558" w14:textId="25E42206" w:rsidR="00B9574A" w:rsidRPr="009D46BE" w:rsidRDefault="00781F92" w:rsidP="00975BCB">
            <w:pPr>
              <w:rPr>
                <w:sz w:val="22"/>
                <w:szCs w:val="22"/>
              </w:rPr>
            </w:pPr>
            <w:r w:rsidRPr="009D46BE">
              <w:rPr>
                <w:sz w:val="22"/>
                <w:szCs w:val="22"/>
              </w:rPr>
              <w:t>Dim_Member</w:t>
            </w:r>
          </w:p>
        </w:tc>
        <w:tc>
          <w:tcPr>
            <w:tcW w:w="1777" w:type="dxa"/>
          </w:tcPr>
          <w:p w14:paraId="2EC11347" w14:textId="2B0E4E2B" w:rsidR="00B9574A" w:rsidRPr="009D46BE" w:rsidRDefault="00781F92" w:rsidP="00975BCB">
            <w:pPr>
              <w:rPr>
                <w:sz w:val="22"/>
                <w:szCs w:val="22"/>
              </w:rPr>
            </w:pPr>
            <w:r w:rsidRPr="009D46BE">
              <w:rPr>
                <w:sz w:val="22"/>
                <w:szCs w:val="22"/>
              </w:rPr>
              <w:t>Member_Type</w:t>
            </w:r>
          </w:p>
        </w:tc>
        <w:tc>
          <w:tcPr>
            <w:tcW w:w="1942" w:type="dxa"/>
          </w:tcPr>
          <w:p w14:paraId="391BD6AE" w14:textId="7AD3B403" w:rsidR="00B9574A" w:rsidRPr="009D46BE" w:rsidRDefault="00781F92" w:rsidP="00975BCB">
            <w:pPr>
              <w:rPr>
                <w:sz w:val="22"/>
                <w:szCs w:val="22"/>
              </w:rPr>
            </w:pPr>
            <w:r w:rsidRPr="009D46BE">
              <w:rPr>
                <w:sz w:val="22"/>
                <w:szCs w:val="22"/>
              </w:rPr>
              <w:t>Standardise</w:t>
            </w:r>
            <w:r w:rsidR="00902D80" w:rsidRPr="009D46BE">
              <w:rPr>
                <w:sz w:val="22"/>
                <w:szCs w:val="22"/>
              </w:rPr>
              <w:t xml:space="preserve"> category values</w:t>
            </w:r>
          </w:p>
        </w:tc>
      </w:tr>
      <w:tr w:rsidR="00B9574A" w:rsidRPr="009D46BE" w14:paraId="7B2917E9" w14:textId="36D68A7C" w:rsidTr="002927DD">
        <w:tc>
          <w:tcPr>
            <w:tcW w:w="1416" w:type="dxa"/>
          </w:tcPr>
          <w:p w14:paraId="58E69A0B" w14:textId="31AC7BF3" w:rsidR="00B9574A" w:rsidRPr="009D46BE" w:rsidRDefault="00902D80" w:rsidP="00975BCB">
            <w:pPr>
              <w:rPr>
                <w:sz w:val="22"/>
                <w:szCs w:val="22"/>
              </w:rPr>
            </w:pPr>
            <w:r w:rsidRPr="009D46BE">
              <w:rPr>
                <w:sz w:val="22"/>
                <w:szCs w:val="22"/>
              </w:rPr>
              <w:t>Admissions</w:t>
            </w:r>
          </w:p>
        </w:tc>
        <w:tc>
          <w:tcPr>
            <w:tcW w:w="2342" w:type="dxa"/>
          </w:tcPr>
          <w:p w14:paraId="21B0908F" w14:textId="498D7323" w:rsidR="00B9574A" w:rsidRPr="009D46BE" w:rsidRDefault="00902D80" w:rsidP="00975BCB">
            <w:pPr>
              <w:rPr>
                <w:sz w:val="22"/>
                <w:szCs w:val="22"/>
              </w:rPr>
            </w:pPr>
            <w:r w:rsidRPr="009D46BE">
              <w:rPr>
                <w:sz w:val="22"/>
                <w:szCs w:val="22"/>
              </w:rPr>
              <w:t>Admission_Date_Time</w:t>
            </w:r>
          </w:p>
        </w:tc>
        <w:tc>
          <w:tcPr>
            <w:tcW w:w="1732" w:type="dxa"/>
          </w:tcPr>
          <w:p w14:paraId="0DA67B65" w14:textId="04E0880C" w:rsidR="00B9574A" w:rsidRPr="009D46BE" w:rsidRDefault="00902D80" w:rsidP="00975BCB">
            <w:pPr>
              <w:rPr>
                <w:sz w:val="22"/>
                <w:szCs w:val="22"/>
              </w:rPr>
            </w:pPr>
            <w:r w:rsidRPr="009D46BE">
              <w:rPr>
                <w:sz w:val="22"/>
                <w:szCs w:val="22"/>
              </w:rPr>
              <w:t>Dim_Date</w:t>
            </w:r>
          </w:p>
        </w:tc>
        <w:tc>
          <w:tcPr>
            <w:tcW w:w="1777" w:type="dxa"/>
          </w:tcPr>
          <w:p w14:paraId="46D88312" w14:textId="39794F14" w:rsidR="00B9574A" w:rsidRPr="009D46BE" w:rsidRDefault="00902D80" w:rsidP="00975BCB">
            <w:pPr>
              <w:rPr>
                <w:sz w:val="22"/>
                <w:szCs w:val="22"/>
              </w:rPr>
            </w:pPr>
            <w:r w:rsidRPr="009D46BE">
              <w:rPr>
                <w:sz w:val="22"/>
                <w:szCs w:val="22"/>
              </w:rPr>
              <w:t>Date_Key</w:t>
            </w:r>
          </w:p>
        </w:tc>
        <w:tc>
          <w:tcPr>
            <w:tcW w:w="1942" w:type="dxa"/>
          </w:tcPr>
          <w:p w14:paraId="5F8B8AD1" w14:textId="3FAF9707" w:rsidR="00B9574A" w:rsidRPr="009D46BE" w:rsidRDefault="00E26F89" w:rsidP="00975BCB">
            <w:pPr>
              <w:rPr>
                <w:sz w:val="22"/>
                <w:szCs w:val="22"/>
              </w:rPr>
            </w:pPr>
            <w:r w:rsidRPr="00E26F89">
              <w:rPr>
                <w:sz w:val="22"/>
                <w:szCs w:val="22"/>
              </w:rPr>
              <w:t>Extract date; look up Date_Key</w:t>
            </w:r>
          </w:p>
        </w:tc>
      </w:tr>
      <w:tr w:rsidR="00902D80" w:rsidRPr="009D46BE" w14:paraId="37E1ACC0" w14:textId="77777777" w:rsidTr="002927DD">
        <w:tc>
          <w:tcPr>
            <w:tcW w:w="1416" w:type="dxa"/>
          </w:tcPr>
          <w:p w14:paraId="606F6DBC" w14:textId="3C0432CB" w:rsidR="00902D80" w:rsidRPr="009D46BE" w:rsidRDefault="00902D80" w:rsidP="00975BCB">
            <w:pPr>
              <w:rPr>
                <w:sz w:val="22"/>
                <w:szCs w:val="22"/>
              </w:rPr>
            </w:pPr>
            <w:r w:rsidRPr="009D46BE">
              <w:rPr>
                <w:sz w:val="22"/>
                <w:szCs w:val="22"/>
              </w:rPr>
              <w:t>Admissions</w:t>
            </w:r>
          </w:p>
        </w:tc>
        <w:tc>
          <w:tcPr>
            <w:tcW w:w="2342" w:type="dxa"/>
          </w:tcPr>
          <w:p w14:paraId="2DD19F70" w14:textId="6283A6CB" w:rsidR="00902D80" w:rsidRPr="009D46BE" w:rsidRDefault="00902D80" w:rsidP="00975BCB">
            <w:pPr>
              <w:rPr>
                <w:sz w:val="22"/>
                <w:szCs w:val="22"/>
              </w:rPr>
            </w:pPr>
            <w:r w:rsidRPr="009D46BE">
              <w:rPr>
                <w:sz w:val="22"/>
                <w:szCs w:val="22"/>
              </w:rPr>
              <w:t>Ticket</w:t>
            </w:r>
            <w:r w:rsidR="001E2B70" w:rsidRPr="009D46BE">
              <w:rPr>
                <w:sz w:val="22"/>
                <w:szCs w:val="22"/>
              </w:rPr>
              <w:t>_Price</w:t>
            </w:r>
          </w:p>
        </w:tc>
        <w:tc>
          <w:tcPr>
            <w:tcW w:w="1732" w:type="dxa"/>
          </w:tcPr>
          <w:p w14:paraId="5DDE52DE" w14:textId="6283B2B5" w:rsidR="00902D80" w:rsidRPr="009D46BE" w:rsidRDefault="001E2B70" w:rsidP="00975BCB">
            <w:pPr>
              <w:rPr>
                <w:sz w:val="22"/>
                <w:szCs w:val="22"/>
              </w:rPr>
            </w:pPr>
            <w:r w:rsidRPr="009D46BE">
              <w:rPr>
                <w:sz w:val="22"/>
                <w:szCs w:val="22"/>
              </w:rPr>
              <w:t>Fact_Admission</w:t>
            </w:r>
          </w:p>
        </w:tc>
        <w:tc>
          <w:tcPr>
            <w:tcW w:w="1777" w:type="dxa"/>
          </w:tcPr>
          <w:p w14:paraId="351DFDEB" w14:textId="0584A7D0" w:rsidR="00902D80" w:rsidRPr="009D46BE" w:rsidRDefault="001E2B70" w:rsidP="00975BCB">
            <w:pPr>
              <w:rPr>
                <w:sz w:val="22"/>
                <w:szCs w:val="22"/>
              </w:rPr>
            </w:pPr>
            <w:r w:rsidRPr="009D46BE">
              <w:rPr>
                <w:sz w:val="22"/>
                <w:szCs w:val="22"/>
              </w:rPr>
              <w:t>Ticket_Revenue</w:t>
            </w:r>
          </w:p>
        </w:tc>
        <w:tc>
          <w:tcPr>
            <w:tcW w:w="1942" w:type="dxa"/>
          </w:tcPr>
          <w:p w14:paraId="5AA2F018" w14:textId="1784F3ED" w:rsidR="00902D80" w:rsidRPr="009D46BE" w:rsidRDefault="006C375F" w:rsidP="00975BCB">
            <w:pPr>
              <w:rPr>
                <w:sz w:val="22"/>
                <w:szCs w:val="22"/>
              </w:rPr>
            </w:pPr>
            <w:r w:rsidRPr="006C375F">
              <w:rPr>
                <w:sz w:val="22"/>
                <w:szCs w:val="22"/>
              </w:rPr>
              <w:t>Validate currency; calculate revenue using ticket quantity</w:t>
            </w:r>
          </w:p>
        </w:tc>
      </w:tr>
      <w:tr w:rsidR="00902D80" w:rsidRPr="009D46BE" w14:paraId="0F22322C" w14:textId="77777777" w:rsidTr="002927DD">
        <w:tc>
          <w:tcPr>
            <w:tcW w:w="1416" w:type="dxa"/>
          </w:tcPr>
          <w:p w14:paraId="40412D38" w14:textId="644C1C60" w:rsidR="00902D80" w:rsidRPr="009D46BE" w:rsidRDefault="00A41C4C" w:rsidP="00975BCB">
            <w:pPr>
              <w:rPr>
                <w:sz w:val="22"/>
                <w:szCs w:val="22"/>
              </w:rPr>
            </w:pPr>
            <w:r w:rsidRPr="009D46BE">
              <w:rPr>
                <w:sz w:val="22"/>
                <w:szCs w:val="22"/>
              </w:rPr>
              <w:t>Admissions</w:t>
            </w:r>
          </w:p>
        </w:tc>
        <w:tc>
          <w:tcPr>
            <w:tcW w:w="2342" w:type="dxa"/>
          </w:tcPr>
          <w:p w14:paraId="1F7081AE" w14:textId="5862F3FB" w:rsidR="00902D80" w:rsidRPr="009D46BE" w:rsidRDefault="00A41C4C" w:rsidP="00975BCB">
            <w:pPr>
              <w:rPr>
                <w:sz w:val="22"/>
                <w:szCs w:val="22"/>
              </w:rPr>
            </w:pPr>
            <w:r w:rsidRPr="009D46BE">
              <w:rPr>
                <w:sz w:val="22"/>
                <w:szCs w:val="22"/>
              </w:rPr>
              <w:t>Site_Visited</w:t>
            </w:r>
          </w:p>
        </w:tc>
        <w:tc>
          <w:tcPr>
            <w:tcW w:w="1732" w:type="dxa"/>
          </w:tcPr>
          <w:p w14:paraId="3A2BBCDD" w14:textId="6D6E64F4" w:rsidR="00902D80" w:rsidRPr="009D46BE" w:rsidRDefault="00A41C4C" w:rsidP="00975BCB">
            <w:pPr>
              <w:rPr>
                <w:sz w:val="22"/>
                <w:szCs w:val="22"/>
              </w:rPr>
            </w:pPr>
            <w:r w:rsidRPr="009D46BE">
              <w:rPr>
                <w:sz w:val="22"/>
                <w:szCs w:val="22"/>
              </w:rPr>
              <w:t>Dim_Site</w:t>
            </w:r>
          </w:p>
        </w:tc>
        <w:tc>
          <w:tcPr>
            <w:tcW w:w="1777" w:type="dxa"/>
          </w:tcPr>
          <w:p w14:paraId="3AF93D28" w14:textId="202F7004" w:rsidR="00902D80" w:rsidRPr="009D46BE" w:rsidRDefault="00A41C4C" w:rsidP="00975BCB">
            <w:pPr>
              <w:rPr>
                <w:sz w:val="22"/>
                <w:szCs w:val="22"/>
              </w:rPr>
            </w:pPr>
            <w:r w:rsidRPr="009D46BE">
              <w:rPr>
                <w:sz w:val="22"/>
                <w:szCs w:val="22"/>
              </w:rPr>
              <w:t>Site_Key</w:t>
            </w:r>
          </w:p>
        </w:tc>
        <w:tc>
          <w:tcPr>
            <w:tcW w:w="1942" w:type="dxa"/>
          </w:tcPr>
          <w:p w14:paraId="06ABFD54" w14:textId="70C4AB56" w:rsidR="00902D80" w:rsidRPr="009D46BE" w:rsidRDefault="000C61D9" w:rsidP="00975BCB">
            <w:pPr>
              <w:rPr>
                <w:sz w:val="22"/>
                <w:szCs w:val="22"/>
              </w:rPr>
            </w:pPr>
            <w:r w:rsidRPr="000C61D9">
              <w:rPr>
                <w:sz w:val="22"/>
                <w:szCs w:val="22"/>
              </w:rPr>
              <w:t>Match site code; assign Site_Key</w:t>
            </w:r>
          </w:p>
        </w:tc>
      </w:tr>
      <w:tr w:rsidR="00A41C4C" w:rsidRPr="009D46BE" w14:paraId="49675359" w14:textId="77777777" w:rsidTr="002927DD">
        <w:tc>
          <w:tcPr>
            <w:tcW w:w="1416" w:type="dxa"/>
          </w:tcPr>
          <w:p w14:paraId="77F3C805" w14:textId="038BBDA3" w:rsidR="00A41C4C" w:rsidRPr="009D46BE" w:rsidRDefault="00A41C4C" w:rsidP="00975BCB">
            <w:pPr>
              <w:rPr>
                <w:sz w:val="22"/>
                <w:szCs w:val="22"/>
              </w:rPr>
            </w:pPr>
            <w:r w:rsidRPr="009D46BE">
              <w:rPr>
                <w:sz w:val="22"/>
                <w:szCs w:val="22"/>
              </w:rPr>
              <w:t>POS</w:t>
            </w:r>
          </w:p>
        </w:tc>
        <w:tc>
          <w:tcPr>
            <w:tcW w:w="2342" w:type="dxa"/>
          </w:tcPr>
          <w:p w14:paraId="5E4D5B0E" w14:textId="5B6C7138" w:rsidR="00A41C4C" w:rsidRPr="009D46BE" w:rsidRDefault="00A41C4C" w:rsidP="00975BCB">
            <w:pPr>
              <w:rPr>
                <w:sz w:val="22"/>
                <w:szCs w:val="22"/>
              </w:rPr>
            </w:pPr>
            <w:r w:rsidRPr="009D46BE">
              <w:rPr>
                <w:sz w:val="22"/>
                <w:szCs w:val="22"/>
              </w:rPr>
              <w:t>Sales_Value</w:t>
            </w:r>
          </w:p>
        </w:tc>
        <w:tc>
          <w:tcPr>
            <w:tcW w:w="1732" w:type="dxa"/>
          </w:tcPr>
          <w:p w14:paraId="58AB1003" w14:textId="6A9F2B7C" w:rsidR="00A41C4C" w:rsidRPr="009D46BE" w:rsidRDefault="00A41C4C" w:rsidP="00975BCB">
            <w:pPr>
              <w:rPr>
                <w:sz w:val="22"/>
                <w:szCs w:val="22"/>
              </w:rPr>
            </w:pPr>
            <w:r w:rsidRPr="009D46BE">
              <w:rPr>
                <w:sz w:val="22"/>
                <w:szCs w:val="22"/>
              </w:rPr>
              <w:t>Fact_Sales</w:t>
            </w:r>
          </w:p>
        </w:tc>
        <w:tc>
          <w:tcPr>
            <w:tcW w:w="1777" w:type="dxa"/>
          </w:tcPr>
          <w:p w14:paraId="35921A75" w14:textId="0006222E" w:rsidR="00A41C4C" w:rsidRPr="009D46BE" w:rsidRDefault="00A41C4C" w:rsidP="00975BCB">
            <w:pPr>
              <w:rPr>
                <w:sz w:val="22"/>
                <w:szCs w:val="22"/>
              </w:rPr>
            </w:pPr>
            <w:r w:rsidRPr="009D46BE">
              <w:rPr>
                <w:sz w:val="22"/>
                <w:szCs w:val="22"/>
              </w:rPr>
              <w:t>Sales_Value</w:t>
            </w:r>
          </w:p>
        </w:tc>
        <w:tc>
          <w:tcPr>
            <w:tcW w:w="1942" w:type="dxa"/>
          </w:tcPr>
          <w:p w14:paraId="410DCC67" w14:textId="290BA45D" w:rsidR="00A41C4C" w:rsidRPr="009D46BE" w:rsidRDefault="00A41C4C" w:rsidP="00975BCB">
            <w:pPr>
              <w:rPr>
                <w:sz w:val="22"/>
                <w:szCs w:val="22"/>
              </w:rPr>
            </w:pPr>
            <w:r w:rsidRPr="009D46BE">
              <w:rPr>
                <w:sz w:val="22"/>
                <w:szCs w:val="22"/>
              </w:rPr>
              <w:t>Validate monetary value</w:t>
            </w:r>
          </w:p>
        </w:tc>
      </w:tr>
      <w:tr w:rsidR="00A41C4C" w:rsidRPr="009D46BE" w14:paraId="026AC829" w14:textId="77777777" w:rsidTr="002927DD">
        <w:tc>
          <w:tcPr>
            <w:tcW w:w="1416" w:type="dxa"/>
          </w:tcPr>
          <w:p w14:paraId="3122781B" w14:textId="5606EFFB" w:rsidR="00A41C4C" w:rsidRPr="009D46BE" w:rsidRDefault="00A41C4C" w:rsidP="00975BCB">
            <w:pPr>
              <w:rPr>
                <w:sz w:val="22"/>
                <w:szCs w:val="22"/>
              </w:rPr>
            </w:pPr>
            <w:r w:rsidRPr="009D46BE">
              <w:rPr>
                <w:sz w:val="22"/>
                <w:szCs w:val="22"/>
              </w:rPr>
              <w:t>POS</w:t>
            </w:r>
          </w:p>
        </w:tc>
        <w:tc>
          <w:tcPr>
            <w:tcW w:w="2342" w:type="dxa"/>
          </w:tcPr>
          <w:p w14:paraId="126660CE" w14:textId="3823A612" w:rsidR="00A41C4C" w:rsidRPr="009D46BE" w:rsidRDefault="00A41C4C" w:rsidP="00975BCB">
            <w:pPr>
              <w:rPr>
                <w:sz w:val="22"/>
                <w:szCs w:val="22"/>
              </w:rPr>
            </w:pPr>
            <w:r w:rsidRPr="009D46BE">
              <w:rPr>
                <w:sz w:val="22"/>
                <w:szCs w:val="22"/>
              </w:rPr>
              <w:t>Product_Details</w:t>
            </w:r>
          </w:p>
        </w:tc>
        <w:tc>
          <w:tcPr>
            <w:tcW w:w="1732" w:type="dxa"/>
          </w:tcPr>
          <w:p w14:paraId="7C9C6CC3" w14:textId="217BF31F" w:rsidR="00A41C4C" w:rsidRPr="009D46BE" w:rsidRDefault="00A41C4C" w:rsidP="00975BCB">
            <w:pPr>
              <w:rPr>
                <w:sz w:val="22"/>
                <w:szCs w:val="22"/>
              </w:rPr>
            </w:pPr>
            <w:r w:rsidRPr="009D46BE">
              <w:rPr>
                <w:sz w:val="22"/>
                <w:szCs w:val="22"/>
              </w:rPr>
              <w:t>Dim_Product</w:t>
            </w:r>
          </w:p>
        </w:tc>
        <w:tc>
          <w:tcPr>
            <w:tcW w:w="1777" w:type="dxa"/>
          </w:tcPr>
          <w:p w14:paraId="1805824F" w14:textId="2CBDA1D1" w:rsidR="00A41C4C" w:rsidRPr="009D46BE" w:rsidRDefault="00A41C4C" w:rsidP="00975BCB">
            <w:pPr>
              <w:rPr>
                <w:sz w:val="22"/>
                <w:szCs w:val="22"/>
              </w:rPr>
            </w:pPr>
            <w:r w:rsidRPr="009D46BE">
              <w:rPr>
                <w:sz w:val="22"/>
                <w:szCs w:val="22"/>
              </w:rPr>
              <w:t>Product_Name</w:t>
            </w:r>
          </w:p>
        </w:tc>
        <w:tc>
          <w:tcPr>
            <w:tcW w:w="1942" w:type="dxa"/>
          </w:tcPr>
          <w:p w14:paraId="2664C1C7" w14:textId="2E8A2FE0" w:rsidR="00A41C4C" w:rsidRPr="009D46BE" w:rsidRDefault="00CD7F24" w:rsidP="00975BCB">
            <w:pPr>
              <w:rPr>
                <w:sz w:val="22"/>
                <w:szCs w:val="22"/>
              </w:rPr>
            </w:pPr>
            <w:r w:rsidRPr="009D46BE">
              <w:rPr>
                <w:sz w:val="22"/>
                <w:szCs w:val="22"/>
              </w:rPr>
              <w:t>Clean and standardise description</w:t>
            </w:r>
          </w:p>
        </w:tc>
      </w:tr>
      <w:tr w:rsidR="00CD7F24" w:rsidRPr="009D46BE" w14:paraId="59BB9C00" w14:textId="77777777" w:rsidTr="002927DD">
        <w:tc>
          <w:tcPr>
            <w:tcW w:w="1416" w:type="dxa"/>
          </w:tcPr>
          <w:p w14:paraId="365E071E" w14:textId="6BA8A901" w:rsidR="00CD7F24" w:rsidRPr="009D46BE" w:rsidRDefault="00CD7F24" w:rsidP="00975BCB">
            <w:pPr>
              <w:rPr>
                <w:sz w:val="22"/>
                <w:szCs w:val="22"/>
              </w:rPr>
            </w:pPr>
            <w:r w:rsidRPr="009D46BE">
              <w:rPr>
                <w:sz w:val="22"/>
                <w:szCs w:val="22"/>
              </w:rPr>
              <w:t>Venue Hire</w:t>
            </w:r>
          </w:p>
        </w:tc>
        <w:tc>
          <w:tcPr>
            <w:tcW w:w="2342" w:type="dxa"/>
          </w:tcPr>
          <w:p w14:paraId="5043DD71" w14:textId="0ACA0987" w:rsidR="00CD7F24" w:rsidRPr="009D46BE" w:rsidRDefault="00CD7F24" w:rsidP="00975BCB">
            <w:pPr>
              <w:rPr>
                <w:sz w:val="22"/>
                <w:szCs w:val="22"/>
              </w:rPr>
            </w:pPr>
            <w:r w:rsidRPr="009D46BE">
              <w:rPr>
                <w:sz w:val="22"/>
                <w:szCs w:val="22"/>
              </w:rPr>
              <w:t>Hire_Type</w:t>
            </w:r>
          </w:p>
        </w:tc>
        <w:tc>
          <w:tcPr>
            <w:tcW w:w="1732" w:type="dxa"/>
          </w:tcPr>
          <w:p w14:paraId="56932632" w14:textId="5B5740A3" w:rsidR="00CD7F24" w:rsidRPr="009D46BE" w:rsidRDefault="004D565A" w:rsidP="00975BCB">
            <w:pPr>
              <w:rPr>
                <w:sz w:val="22"/>
                <w:szCs w:val="22"/>
              </w:rPr>
            </w:pPr>
            <w:r w:rsidRPr="009D46BE">
              <w:rPr>
                <w:sz w:val="22"/>
                <w:szCs w:val="22"/>
              </w:rPr>
              <w:t>Dim_HireType</w:t>
            </w:r>
          </w:p>
        </w:tc>
        <w:tc>
          <w:tcPr>
            <w:tcW w:w="1777" w:type="dxa"/>
          </w:tcPr>
          <w:p w14:paraId="662D2673" w14:textId="02CB2CF3" w:rsidR="00CD7F24" w:rsidRPr="009D46BE" w:rsidRDefault="004D565A" w:rsidP="00975BCB">
            <w:pPr>
              <w:rPr>
                <w:sz w:val="22"/>
                <w:szCs w:val="22"/>
              </w:rPr>
            </w:pPr>
            <w:r w:rsidRPr="009D46BE">
              <w:rPr>
                <w:sz w:val="22"/>
                <w:szCs w:val="22"/>
              </w:rPr>
              <w:t>Hire_Type</w:t>
            </w:r>
          </w:p>
        </w:tc>
        <w:tc>
          <w:tcPr>
            <w:tcW w:w="1942" w:type="dxa"/>
          </w:tcPr>
          <w:p w14:paraId="6D290542" w14:textId="24521419" w:rsidR="00CD7F24" w:rsidRPr="009D46BE" w:rsidRDefault="004D565A" w:rsidP="00975BCB">
            <w:pPr>
              <w:rPr>
                <w:sz w:val="22"/>
                <w:szCs w:val="22"/>
              </w:rPr>
            </w:pPr>
            <w:r w:rsidRPr="009D46BE">
              <w:rPr>
                <w:sz w:val="22"/>
                <w:szCs w:val="22"/>
              </w:rPr>
              <w:t>Map to approved category</w:t>
            </w:r>
          </w:p>
        </w:tc>
      </w:tr>
      <w:tr w:rsidR="00CD7F24" w:rsidRPr="009D46BE" w14:paraId="1A94B828" w14:textId="77777777" w:rsidTr="002927DD">
        <w:tc>
          <w:tcPr>
            <w:tcW w:w="1416" w:type="dxa"/>
          </w:tcPr>
          <w:p w14:paraId="0A4A36FF" w14:textId="452D494A" w:rsidR="00CD7F24" w:rsidRPr="009D46BE" w:rsidRDefault="004D565A" w:rsidP="00975BCB">
            <w:pPr>
              <w:rPr>
                <w:sz w:val="22"/>
                <w:szCs w:val="22"/>
              </w:rPr>
            </w:pPr>
            <w:r w:rsidRPr="009D46BE">
              <w:rPr>
                <w:sz w:val="22"/>
                <w:szCs w:val="22"/>
              </w:rPr>
              <w:t>Venue Hire</w:t>
            </w:r>
          </w:p>
        </w:tc>
        <w:tc>
          <w:tcPr>
            <w:tcW w:w="2342" w:type="dxa"/>
          </w:tcPr>
          <w:p w14:paraId="5C2C8DF5" w14:textId="40FB1F0C" w:rsidR="00CD7F24" w:rsidRPr="009D46BE" w:rsidRDefault="004D565A" w:rsidP="00975BCB">
            <w:pPr>
              <w:rPr>
                <w:sz w:val="22"/>
                <w:szCs w:val="22"/>
              </w:rPr>
            </w:pPr>
            <w:r w:rsidRPr="009D46BE">
              <w:rPr>
                <w:sz w:val="22"/>
                <w:szCs w:val="22"/>
              </w:rPr>
              <w:t>Hire_Revenue</w:t>
            </w:r>
          </w:p>
        </w:tc>
        <w:tc>
          <w:tcPr>
            <w:tcW w:w="1732" w:type="dxa"/>
          </w:tcPr>
          <w:p w14:paraId="344EC81F" w14:textId="6128848D" w:rsidR="00CD7F24" w:rsidRPr="009D46BE" w:rsidRDefault="004D565A" w:rsidP="00975BCB">
            <w:pPr>
              <w:rPr>
                <w:sz w:val="22"/>
                <w:szCs w:val="22"/>
              </w:rPr>
            </w:pPr>
            <w:r w:rsidRPr="009D46BE">
              <w:rPr>
                <w:sz w:val="22"/>
                <w:szCs w:val="22"/>
              </w:rPr>
              <w:t>Fact_VenueHire</w:t>
            </w:r>
          </w:p>
        </w:tc>
        <w:tc>
          <w:tcPr>
            <w:tcW w:w="1777" w:type="dxa"/>
          </w:tcPr>
          <w:p w14:paraId="4D60181D" w14:textId="00A6D616" w:rsidR="00CD7F24" w:rsidRPr="009D46BE" w:rsidRDefault="004D565A" w:rsidP="00975BCB">
            <w:pPr>
              <w:rPr>
                <w:sz w:val="22"/>
                <w:szCs w:val="22"/>
              </w:rPr>
            </w:pPr>
            <w:r w:rsidRPr="009D46BE">
              <w:rPr>
                <w:sz w:val="22"/>
                <w:szCs w:val="22"/>
              </w:rPr>
              <w:t>Hire_Revenue</w:t>
            </w:r>
          </w:p>
        </w:tc>
        <w:tc>
          <w:tcPr>
            <w:tcW w:w="1942" w:type="dxa"/>
          </w:tcPr>
          <w:p w14:paraId="7A89FBFB" w14:textId="45A8D267" w:rsidR="00CD7F24" w:rsidRPr="009D46BE" w:rsidRDefault="004D565A" w:rsidP="00975BCB">
            <w:pPr>
              <w:rPr>
                <w:sz w:val="22"/>
                <w:szCs w:val="22"/>
              </w:rPr>
            </w:pPr>
            <w:r w:rsidRPr="009D46BE">
              <w:rPr>
                <w:sz w:val="22"/>
                <w:szCs w:val="22"/>
              </w:rPr>
              <w:t xml:space="preserve">Validate and standardise </w:t>
            </w:r>
            <w:r w:rsidR="00EB3E77" w:rsidRPr="009D46BE">
              <w:rPr>
                <w:sz w:val="22"/>
                <w:szCs w:val="22"/>
              </w:rPr>
              <w:t>monetary value</w:t>
            </w:r>
          </w:p>
        </w:tc>
      </w:tr>
      <w:tr w:rsidR="00CD7F24" w:rsidRPr="009D46BE" w14:paraId="62C5B360" w14:textId="77777777" w:rsidTr="002927DD">
        <w:tc>
          <w:tcPr>
            <w:tcW w:w="1416" w:type="dxa"/>
          </w:tcPr>
          <w:p w14:paraId="76AFE697" w14:textId="1E7E54D2" w:rsidR="00CD7F24" w:rsidRPr="009D46BE" w:rsidRDefault="00EB3E77" w:rsidP="00975BCB">
            <w:pPr>
              <w:rPr>
                <w:sz w:val="22"/>
                <w:szCs w:val="22"/>
              </w:rPr>
            </w:pPr>
            <w:r w:rsidRPr="009D46BE">
              <w:rPr>
                <w:sz w:val="22"/>
                <w:szCs w:val="22"/>
              </w:rPr>
              <w:t>Finance</w:t>
            </w:r>
          </w:p>
        </w:tc>
        <w:tc>
          <w:tcPr>
            <w:tcW w:w="2342" w:type="dxa"/>
          </w:tcPr>
          <w:p w14:paraId="552E174E" w14:textId="7D8C429E" w:rsidR="00CD7F24" w:rsidRPr="009D46BE" w:rsidRDefault="00EB3E77" w:rsidP="00975BCB">
            <w:pPr>
              <w:rPr>
                <w:sz w:val="22"/>
                <w:szCs w:val="22"/>
              </w:rPr>
            </w:pPr>
            <w:r w:rsidRPr="009D46BE">
              <w:rPr>
                <w:sz w:val="22"/>
                <w:szCs w:val="22"/>
              </w:rPr>
              <w:t>Operating_Costs</w:t>
            </w:r>
          </w:p>
        </w:tc>
        <w:tc>
          <w:tcPr>
            <w:tcW w:w="1732" w:type="dxa"/>
          </w:tcPr>
          <w:p w14:paraId="6440ED44" w14:textId="370343B9" w:rsidR="00CD7F24" w:rsidRPr="009D46BE" w:rsidRDefault="00EB3E77" w:rsidP="00975BCB">
            <w:pPr>
              <w:rPr>
                <w:sz w:val="22"/>
                <w:szCs w:val="22"/>
              </w:rPr>
            </w:pPr>
            <w:r w:rsidRPr="009D46BE">
              <w:rPr>
                <w:sz w:val="22"/>
                <w:szCs w:val="22"/>
              </w:rPr>
              <w:t>Fact_Finance</w:t>
            </w:r>
          </w:p>
        </w:tc>
        <w:tc>
          <w:tcPr>
            <w:tcW w:w="1777" w:type="dxa"/>
          </w:tcPr>
          <w:p w14:paraId="29DB330E" w14:textId="3811F3AE" w:rsidR="00CD7F24" w:rsidRPr="009D46BE" w:rsidRDefault="006E03E3" w:rsidP="00975BCB">
            <w:pPr>
              <w:rPr>
                <w:sz w:val="22"/>
                <w:szCs w:val="22"/>
              </w:rPr>
            </w:pPr>
            <w:r w:rsidRPr="009D46BE">
              <w:rPr>
                <w:sz w:val="22"/>
                <w:szCs w:val="22"/>
              </w:rPr>
              <w:t>Operating_Cost</w:t>
            </w:r>
          </w:p>
        </w:tc>
        <w:tc>
          <w:tcPr>
            <w:tcW w:w="1942" w:type="dxa"/>
          </w:tcPr>
          <w:p w14:paraId="59426265" w14:textId="2230C601" w:rsidR="00CD7F24" w:rsidRPr="009D46BE" w:rsidRDefault="005D047C" w:rsidP="00975BCB">
            <w:pPr>
              <w:rPr>
                <w:sz w:val="22"/>
                <w:szCs w:val="22"/>
              </w:rPr>
            </w:pPr>
            <w:r w:rsidRPr="005D047C">
              <w:rPr>
                <w:sz w:val="22"/>
                <w:szCs w:val="22"/>
              </w:rPr>
              <w:t>Validate amount, currency and reporting period</w:t>
            </w:r>
          </w:p>
        </w:tc>
      </w:tr>
    </w:tbl>
    <w:p w14:paraId="3542EED0" w14:textId="6E66D068" w:rsidR="00DC0445" w:rsidRPr="00A759CA" w:rsidRDefault="00DC0445" w:rsidP="00DC0445">
      <w:pPr>
        <w:pStyle w:val="Caption"/>
        <w:rPr>
          <w:sz w:val="24"/>
          <w:szCs w:val="24"/>
        </w:rPr>
      </w:pPr>
      <w:r>
        <w:t xml:space="preserve">Table </w:t>
      </w:r>
      <w:r w:rsidR="00C037AF">
        <w:t>3</w:t>
      </w:r>
      <w:r>
        <w:t>:</w:t>
      </w:r>
      <w:r w:rsidRPr="00A759CA">
        <w:rPr>
          <w:b/>
          <w:bCs/>
        </w:rPr>
        <w:t xml:space="preserve"> </w:t>
      </w:r>
      <w:r>
        <w:t>Partial Source Attribute-to-Target Attribute Mapping</w:t>
      </w:r>
      <w:r w:rsidRPr="00A759CA">
        <w:t>.</w:t>
      </w:r>
    </w:p>
    <w:p w14:paraId="2C2FB73F" w14:textId="329356B4" w:rsidR="006E03E3" w:rsidRDefault="006E03E3"/>
    <w:p w14:paraId="7AF8077B" w14:textId="77777777" w:rsidR="004B72CC" w:rsidRPr="00FD2F27" w:rsidRDefault="004B72CC" w:rsidP="00715A32">
      <w:pPr>
        <w:pStyle w:val="Heading2"/>
        <w:rPr>
          <w:b/>
          <w:bCs/>
          <w:color w:val="auto"/>
        </w:rPr>
      </w:pPr>
      <w:bookmarkStart w:id="11" w:name="_Toc243949831"/>
      <w:r w:rsidRPr="00FD2F27">
        <w:rPr>
          <w:b/>
          <w:bCs/>
          <w:color w:val="auto"/>
        </w:rPr>
        <w:t>2.5 Data Governance, Privacy, Security and Regulatory Compliance</w:t>
      </w:r>
      <w:bookmarkEnd w:id="11"/>
    </w:p>
    <w:p w14:paraId="18440534" w14:textId="77777777" w:rsidR="004B72CC" w:rsidRPr="004B72CC" w:rsidRDefault="004B72CC" w:rsidP="004B72CC">
      <w:pPr>
        <w:jc w:val="both"/>
      </w:pPr>
      <w:r w:rsidRPr="004B72CC">
        <w:t>Data governance establishes policies, responsibilities and controls for maintaining the quality, security, availability and appropriate use of organisational data throughout its lifecycle [13]. For National Heritage, governance is particularly important because the warehouse integrates personal, financial and operational information from multiple systems and locations.</w:t>
      </w:r>
    </w:p>
    <w:p w14:paraId="048857C3" w14:textId="77777777" w:rsidR="004B72CC" w:rsidRPr="004B72CC" w:rsidRDefault="004B72CC" w:rsidP="004B72CC">
      <w:pPr>
        <w:jc w:val="both"/>
      </w:pPr>
      <w:r w:rsidRPr="004B72CC">
        <w:t xml:space="preserve">During ETL, data quality controls should identify inaccurate, incomplete and duplicate records, while transformation rules and data lineage should be documented for auditability. Personal information, including member names, addresses, contact details, donor information and employee records, must be processed in accordance with UK GDPR principles, including purpose limitation, data minimisation and storage limitation </w:t>
      </w:r>
      <w:r w:rsidRPr="004B72CC">
        <w:lastRenderedPageBreak/>
        <w:t>[14]. Only data necessary for defined analytical purposes should therefore enter the warehouse.</w:t>
      </w:r>
    </w:p>
    <w:p w14:paraId="7D9B8C55" w14:textId="77777777" w:rsidR="004B72CC" w:rsidRPr="004B72CC" w:rsidRDefault="004B72CC" w:rsidP="004B72CC">
      <w:pPr>
        <w:jc w:val="both"/>
      </w:pPr>
      <w:r w:rsidRPr="004B72CC">
        <w:t>During normal operation, National Heritage should implement role-based access control, encryption, authentication, audit logs and regular security reviews. Sensitive data should be pseudonymised where individual identification is unnecessary, with retention and deletion policies applied consistently across the warehouse and its data marts.</w:t>
      </w:r>
    </w:p>
    <w:p w14:paraId="647C8A3F" w14:textId="49B151CE" w:rsidR="00975BCB" w:rsidRPr="00113855" w:rsidRDefault="003570E5" w:rsidP="00113855">
      <w:pPr>
        <w:pStyle w:val="Heading1"/>
        <w:jc w:val="center"/>
        <w:rPr>
          <w:b/>
          <w:bCs/>
          <w:color w:val="auto"/>
          <w:sz w:val="72"/>
          <w:szCs w:val="72"/>
        </w:rPr>
      </w:pPr>
      <w:bookmarkStart w:id="12" w:name="_Toc243949832"/>
      <w:r w:rsidRPr="00113855">
        <w:rPr>
          <w:b/>
          <w:bCs/>
          <w:color w:val="auto"/>
          <w:sz w:val="72"/>
          <w:szCs w:val="72"/>
        </w:rPr>
        <w:t>Conclusion</w:t>
      </w:r>
      <w:bookmarkEnd w:id="12"/>
    </w:p>
    <w:p w14:paraId="11C20C66" w14:textId="77777777" w:rsidR="00975BCB" w:rsidRDefault="00975BCB"/>
    <w:p w14:paraId="0B7A7DC2" w14:textId="77777777" w:rsidR="009E53AB" w:rsidRPr="009E53AB" w:rsidRDefault="009E53AB" w:rsidP="009E53AB">
      <w:pPr>
        <w:jc w:val="both"/>
      </w:pPr>
      <w:r w:rsidRPr="009E53AB">
        <w:t>The proposed data warehouse would help National Heritage bring together information from its separate operational systems and improve reporting across its 137 sites. Using ETL processes, a dimensional star schema and departmental data marts would allow management to access more consistent and reliable information without disrupting daily operations. The solution could support better analysis of visitor trends, membership activity and organisational performance. However, successful implementation would depend on maintaining data quality, protecting sensitive information and following UK GDPR requirements. Overall, the proposed approach would provide a stronger foundation for informed decision-making and future organisational development.</w:t>
      </w:r>
    </w:p>
    <w:p w14:paraId="11BB8AA0" w14:textId="77777777" w:rsidR="00B96725" w:rsidRDefault="00B96725"/>
    <w:p w14:paraId="7ED96177" w14:textId="77777777" w:rsidR="00FF53C2" w:rsidRDefault="00FF53C2"/>
    <w:p w14:paraId="7BA6902C" w14:textId="77777777" w:rsidR="00FF53C2" w:rsidRDefault="00FF53C2"/>
    <w:p w14:paraId="590FBD37" w14:textId="77777777" w:rsidR="00FF53C2" w:rsidRDefault="00FF53C2"/>
    <w:p w14:paraId="25688454" w14:textId="77777777" w:rsidR="00FF53C2" w:rsidRDefault="00FF53C2"/>
    <w:p w14:paraId="3CEC3AB5" w14:textId="77777777" w:rsidR="00FF53C2" w:rsidRDefault="00FF53C2"/>
    <w:p w14:paraId="215F2473" w14:textId="77777777" w:rsidR="00412BF2" w:rsidRDefault="00412BF2"/>
    <w:p w14:paraId="344FFF6F" w14:textId="77777777" w:rsidR="00412BF2" w:rsidRDefault="00412BF2"/>
    <w:p w14:paraId="3435AE9E" w14:textId="77777777" w:rsidR="00412BF2" w:rsidRDefault="00412BF2"/>
    <w:p w14:paraId="77D74F77" w14:textId="77777777" w:rsidR="00281F6E" w:rsidRDefault="00281F6E"/>
    <w:p w14:paraId="7D7324E8" w14:textId="0D8E95C7" w:rsidR="000B390C" w:rsidRDefault="000B390C" w:rsidP="00FD2F27">
      <w:pPr>
        <w:pStyle w:val="Heading1"/>
        <w:jc w:val="center"/>
        <w:rPr>
          <w:b/>
          <w:bCs/>
          <w:color w:val="auto"/>
          <w:sz w:val="72"/>
          <w:szCs w:val="72"/>
        </w:rPr>
      </w:pPr>
      <w:bookmarkStart w:id="13" w:name="_Toc243949833"/>
      <w:r w:rsidRPr="00FD2F27">
        <w:rPr>
          <w:b/>
          <w:bCs/>
          <w:color w:val="auto"/>
          <w:sz w:val="72"/>
          <w:szCs w:val="72"/>
        </w:rPr>
        <w:lastRenderedPageBreak/>
        <w:t>References</w:t>
      </w:r>
      <w:bookmarkEnd w:id="13"/>
    </w:p>
    <w:p w14:paraId="34B3833E" w14:textId="77777777" w:rsidR="00FD2F27" w:rsidRPr="00FD2F27" w:rsidRDefault="00FD2F27" w:rsidP="00FD2F27"/>
    <w:p w14:paraId="6740F735" w14:textId="719158D8" w:rsidR="000B390C" w:rsidRPr="000B390C" w:rsidRDefault="000B390C" w:rsidP="004B72CC">
      <w:pPr>
        <w:jc w:val="both"/>
      </w:pPr>
      <w:r w:rsidRPr="000B390C">
        <w:t xml:space="preserve">[1] F. A. Vilela, V. C. Times, A. C. C. Bernardi, A. P. Freitas, and R. R. Ciferri, “A non-intrusive and reactive architecture to support real-time ETL processes in data warehousing environments,” </w:t>
      </w:r>
      <w:r w:rsidRPr="000B390C">
        <w:rPr>
          <w:i/>
          <w:iCs/>
        </w:rPr>
        <w:t>Heliyon</w:t>
      </w:r>
      <w:r w:rsidRPr="000B390C">
        <w:t xml:space="preserve">, vol. 9, no. 5, Art. no. e15728, 2023. </w:t>
      </w:r>
    </w:p>
    <w:p w14:paraId="42589AD9" w14:textId="431FB4B6" w:rsidR="000B390C" w:rsidRPr="000B390C" w:rsidRDefault="000B390C" w:rsidP="004B72CC">
      <w:pPr>
        <w:jc w:val="both"/>
      </w:pPr>
      <w:r w:rsidRPr="000B390C">
        <w:t xml:space="preserve">[2] S. Bimonte, E. Gallinucci, P. Marcel, and S. Rizzi </w:t>
      </w:r>
      <w:r w:rsidRPr="000B390C">
        <w:rPr>
          <w:i/>
          <w:iCs/>
        </w:rPr>
        <w:t>et al.</w:t>
      </w:r>
      <w:r w:rsidRPr="000B390C">
        <w:t xml:space="preserve">, “Logical design of multi-model data warehouses,” </w:t>
      </w:r>
      <w:r w:rsidRPr="000B390C">
        <w:rPr>
          <w:i/>
          <w:iCs/>
        </w:rPr>
        <w:t>Knowledge and Information Systems</w:t>
      </w:r>
      <w:r w:rsidRPr="000B390C">
        <w:t xml:space="preserve">, vol. 65, 2023. </w:t>
      </w:r>
    </w:p>
    <w:p w14:paraId="5C395491" w14:textId="6988D54D" w:rsidR="000B390C" w:rsidRPr="000B390C" w:rsidRDefault="000B390C" w:rsidP="004B72CC">
      <w:pPr>
        <w:jc w:val="both"/>
      </w:pPr>
      <w:r w:rsidRPr="000B390C">
        <w:t xml:space="preserve">[3] G. Turcan and S. Peker, “A multidimensional data warehouse design to combat the health pandemics,” </w:t>
      </w:r>
      <w:r w:rsidRPr="000B390C">
        <w:rPr>
          <w:i/>
          <w:iCs/>
        </w:rPr>
        <w:t>Journal of Data, Information and Management</w:t>
      </w:r>
      <w:r w:rsidRPr="000B390C">
        <w:t>, vol. 4, 2022.</w:t>
      </w:r>
    </w:p>
    <w:p w14:paraId="0DDDD9F3" w14:textId="0FEB80BA" w:rsidR="009C0095" w:rsidRPr="009C0095" w:rsidRDefault="009C0095" w:rsidP="004B72CC">
      <w:pPr>
        <w:jc w:val="both"/>
      </w:pPr>
      <w:r w:rsidRPr="009C0095">
        <w:t xml:space="preserve">[4] B. Oliveira, Ó. Oliveira, and O. Belo, “Overcoming traditional ETL systems architectural problems using a service-oriented approach,” </w:t>
      </w:r>
      <w:r w:rsidRPr="009C0095">
        <w:rPr>
          <w:i/>
          <w:iCs/>
        </w:rPr>
        <w:t>Expert Systems</w:t>
      </w:r>
      <w:r w:rsidRPr="009C0095">
        <w:t>, vol. 40, no. 10</w:t>
      </w:r>
      <w:r>
        <w:t xml:space="preserve">, </w:t>
      </w:r>
      <w:r w:rsidRPr="009C0095">
        <w:t xml:space="preserve">2023. </w:t>
      </w:r>
    </w:p>
    <w:p w14:paraId="12FEF275" w14:textId="0237F941" w:rsidR="009C0095" w:rsidRPr="009C0095" w:rsidRDefault="009C0095" w:rsidP="004B72CC">
      <w:pPr>
        <w:jc w:val="both"/>
      </w:pPr>
      <w:r w:rsidRPr="009C0095">
        <w:t xml:space="preserve">[5] L. Dinesh and K. Gayathri Devi, “An efficient hybrid optimization of ETL process in data warehouse of cloud architecture,” </w:t>
      </w:r>
      <w:r w:rsidRPr="009C0095">
        <w:rPr>
          <w:i/>
          <w:iCs/>
        </w:rPr>
        <w:t>Journal of Cloud Computing</w:t>
      </w:r>
      <w:r w:rsidRPr="009C0095">
        <w:t>, vol. 13, Art. no. 12, 2024</w:t>
      </w:r>
      <w:r>
        <w:t>.</w:t>
      </w:r>
    </w:p>
    <w:p w14:paraId="73969B99" w14:textId="6EF6BC41" w:rsidR="004B5975" w:rsidRPr="004B5975" w:rsidRDefault="004B5975" w:rsidP="004B72CC">
      <w:pPr>
        <w:jc w:val="both"/>
      </w:pPr>
      <w:r w:rsidRPr="004B5975">
        <w:t xml:space="preserve">[6] A. Lamer, C. Saint-Dizier, N. Paris, and E. Chazard, “Data Lake, Data Warehouse, Datamart, and Feature Store: Their Contributions to the Complete Data Reuse Pipeline,” </w:t>
      </w:r>
      <w:r w:rsidRPr="004B5975">
        <w:rPr>
          <w:i/>
          <w:iCs/>
        </w:rPr>
        <w:t>JMIR Medical Informatics</w:t>
      </w:r>
      <w:r w:rsidRPr="004B5975">
        <w:t>, vol. 12, 2024</w:t>
      </w:r>
      <w:r>
        <w:t>.</w:t>
      </w:r>
    </w:p>
    <w:p w14:paraId="73DC281A" w14:textId="76E6E0ED" w:rsidR="004B5975" w:rsidRPr="004B5975" w:rsidRDefault="004B5975" w:rsidP="004B72CC">
      <w:pPr>
        <w:jc w:val="both"/>
      </w:pPr>
      <w:r w:rsidRPr="004B5975">
        <w:t xml:space="preserve">[7] A. Lamer </w:t>
      </w:r>
      <w:r w:rsidRPr="004B5975">
        <w:rPr>
          <w:i/>
          <w:iCs/>
        </w:rPr>
        <w:t>et al.</w:t>
      </w:r>
      <w:r w:rsidRPr="004B5975">
        <w:t xml:space="preserve">, “Development and usage of an anesthesia data warehouse: lessons learnt from a 10-year project,” </w:t>
      </w:r>
      <w:r w:rsidRPr="004B5975">
        <w:rPr>
          <w:i/>
          <w:iCs/>
        </w:rPr>
        <w:t>Journal of Clinical Monitoring and Computing</w:t>
      </w:r>
      <w:r w:rsidRPr="004B5975">
        <w:t xml:space="preserve">, vol. 37, 2023. </w:t>
      </w:r>
    </w:p>
    <w:p w14:paraId="72939E26" w14:textId="08177FCB" w:rsidR="003E5ACC" w:rsidRPr="003E5ACC" w:rsidRDefault="003E5ACC" w:rsidP="004B72CC">
      <w:pPr>
        <w:jc w:val="both"/>
      </w:pPr>
      <w:r w:rsidRPr="003E5ACC">
        <w:t xml:space="preserve">[8] </w:t>
      </w:r>
      <w:r w:rsidR="003D3452" w:rsidRPr="003D3452">
        <w:t>X. Li, Q. Shen, and T. Yang, “Design and optimization of multidimensional data models for enhanced OLAP query performance and data analysis,” Applied and Computational Engineering, vol. 69, pp. 161–166, 2024</w:t>
      </w:r>
      <w:r w:rsidR="003D3452">
        <w:t>.</w:t>
      </w:r>
    </w:p>
    <w:p w14:paraId="24271324" w14:textId="77777777" w:rsidR="003E5ACC" w:rsidRDefault="003E5ACC" w:rsidP="004B72CC">
      <w:pPr>
        <w:jc w:val="both"/>
      </w:pPr>
      <w:r w:rsidRPr="003E5ACC">
        <w:t xml:space="preserve">[9] I. P. A. E. Pratama, “Architectural modeling of data warehouse and analytic business intelligence for financial services,” </w:t>
      </w:r>
      <w:r w:rsidRPr="003E5ACC">
        <w:rPr>
          <w:i/>
          <w:iCs/>
        </w:rPr>
        <w:t>Open Engineering</w:t>
      </w:r>
      <w:r w:rsidRPr="003E5ACC">
        <w:t xml:space="preserve">, vol. 13, no. 1, 2023. </w:t>
      </w:r>
    </w:p>
    <w:p w14:paraId="3DBC9DF1" w14:textId="4316E89E" w:rsidR="006F3525" w:rsidRDefault="006F3525" w:rsidP="004B72CC">
      <w:pPr>
        <w:jc w:val="both"/>
      </w:pPr>
      <w:r w:rsidRPr="006F3525">
        <w:t xml:space="preserve">[10] I. M. Putrama and P. Martinek, “Heterogeneous data integration: Challenges and opportunities,” </w:t>
      </w:r>
      <w:r w:rsidRPr="006F3525">
        <w:rPr>
          <w:i/>
          <w:iCs/>
        </w:rPr>
        <w:t>Data in Brief</w:t>
      </w:r>
      <w:r w:rsidRPr="006F3525">
        <w:t>, vol. 56, Art. no. 110853, 2024</w:t>
      </w:r>
      <w:r>
        <w:t>.</w:t>
      </w:r>
    </w:p>
    <w:p w14:paraId="3D128163" w14:textId="7BE2EAD4" w:rsidR="00941711" w:rsidRPr="00941711" w:rsidRDefault="00941711" w:rsidP="004B72CC">
      <w:pPr>
        <w:jc w:val="both"/>
      </w:pPr>
      <w:r w:rsidRPr="00941711">
        <w:t xml:space="preserve">[11] H. A. Alwan, A. Ibrahim, and A. Udzir, “A systematic literature review on metadata management in data warehousing,” </w:t>
      </w:r>
      <w:r w:rsidRPr="00941711">
        <w:rPr>
          <w:i/>
          <w:iCs/>
        </w:rPr>
        <w:t>IEEE Access</w:t>
      </w:r>
      <w:r w:rsidRPr="00941711">
        <w:t>, vol. 11, 2023.</w:t>
      </w:r>
    </w:p>
    <w:p w14:paraId="704A8FD8" w14:textId="7E332AA5" w:rsidR="00016606" w:rsidRPr="00941711" w:rsidRDefault="00941711" w:rsidP="004B72CC">
      <w:pPr>
        <w:jc w:val="both"/>
      </w:pPr>
      <w:r w:rsidRPr="00941711">
        <w:t xml:space="preserve">[12] M. Faroukhi, I. El Alaoui, Y. Gahi, and A. Amine, “Big data monetization throughout Big Data Value Chain: A comprehensive review,” </w:t>
      </w:r>
      <w:r w:rsidRPr="00941711">
        <w:rPr>
          <w:i/>
          <w:iCs/>
        </w:rPr>
        <w:t>Journal of Big Data</w:t>
      </w:r>
      <w:r w:rsidRPr="00941711">
        <w:t>, vol. 7, Art. no. 3, 2020.</w:t>
      </w:r>
    </w:p>
    <w:p w14:paraId="1C5734F5" w14:textId="3B33682C" w:rsidR="00016606" w:rsidRPr="004B72CC" w:rsidRDefault="004B72CC" w:rsidP="004B72CC">
      <w:pPr>
        <w:jc w:val="both"/>
      </w:pPr>
      <w:r w:rsidRPr="004B72CC">
        <w:lastRenderedPageBreak/>
        <w:t xml:space="preserve">[13] C. Brousseau, D. K. Chatterjee, and A. S. Sadiq, “Data governance: A conceptual framework, structured review, and research agenda,” </w:t>
      </w:r>
      <w:r w:rsidRPr="004B72CC">
        <w:rPr>
          <w:i/>
          <w:iCs/>
        </w:rPr>
        <w:t>International Journal of Information Management Data Insights</w:t>
      </w:r>
      <w:r w:rsidRPr="004B72CC">
        <w:t>, vol. 4, no. 2, 2024.</w:t>
      </w:r>
    </w:p>
    <w:p w14:paraId="5E6B386F" w14:textId="702FDBE5" w:rsidR="000B390C" w:rsidRPr="004B72CC" w:rsidRDefault="004B72CC" w:rsidP="004B72CC">
      <w:pPr>
        <w:jc w:val="both"/>
      </w:pPr>
      <w:r w:rsidRPr="004B72CC">
        <w:t xml:space="preserve">[14] UK Parliament, </w:t>
      </w:r>
      <w:r w:rsidRPr="004B72CC">
        <w:rPr>
          <w:i/>
          <w:iCs/>
        </w:rPr>
        <w:t>Data Protection Act 2018</w:t>
      </w:r>
      <w:r w:rsidRPr="004B72CC">
        <w:t>, 2018, and UK General Data Protection Regulation (UK GDPR).</w:t>
      </w:r>
    </w:p>
    <w:sectPr w:rsidR="000B390C" w:rsidRPr="004B72CC" w:rsidSect="00AF1808">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15ED7" w14:textId="77777777" w:rsidR="0041226A" w:rsidRDefault="0041226A" w:rsidP="00963D05">
      <w:pPr>
        <w:spacing w:after="0" w:line="240" w:lineRule="auto"/>
      </w:pPr>
      <w:r>
        <w:separator/>
      </w:r>
    </w:p>
  </w:endnote>
  <w:endnote w:type="continuationSeparator" w:id="0">
    <w:p w14:paraId="6415DFCA" w14:textId="77777777" w:rsidR="0041226A" w:rsidRDefault="0041226A" w:rsidP="00963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5375070"/>
      <w:docPartObj>
        <w:docPartGallery w:val="Page Numbers (Bottom of Page)"/>
        <w:docPartUnique/>
      </w:docPartObj>
    </w:sdtPr>
    <w:sdtEndPr>
      <w:rPr>
        <w:noProof/>
      </w:rPr>
    </w:sdtEndPr>
    <w:sdtContent>
      <w:p w14:paraId="78112591" w14:textId="6250DA63" w:rsidR="00963D05" w:rsidRDefault="00963D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D0916C" w14:textId="77777777" w:rsidR="00963D05" w:rsidRDefault="00963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00E93" w14:textId="77777777" w:rsidR="0041226A" w:rsidRDefault="0041226A" w:rsidP="00963D05">
      <w:pPr>
        <w:spacing w:after="0" w:line="240" w:lineRule="auto"/>
      </w:pPr>
      <w:r>
        <w:separator/>
      </w:r>
    </w:p>
  </w:footnote>
  <w:footnote w:type="continuationSeparator" w:id="0">
    <w:p w14:paraId="727704E2" w14:textId="77777777" w:rsidR="0041226A" w:rsidRDefault="0041226A" w:rsidP="00963D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76BC5"/>
    <w:multiLevelType w:val="multilevel"/>
    <w:tmpl w:val="57F6E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2E19DE"/>
    <w:multiLevelType w:val="multilevel"/>
    <w:tmpl w:val="162CD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653CE2"/>
    <w:multiLevelType w:val="multilevel"/>
    <w:tmpl w:val="C2640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DED05A7"/>
    <w:multiLevelType w:val="multilevel"/>
    <w:tmpl w:val="F0708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6F1DDD"/>
    <w:multiLevelType w:val="hybridMultilevel"/>
    <w:tmpl w:val="8BB2D2C2"/>
    <w:lvl w:ilvl="0" w:tplc="F3C44E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F6067E"/>
    <w:multiLevelType w:val="multilevel"/>
    <w:tmpl w:val="74FA31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0704970">
    <w:abstractNumId w:val="2"/>
  </w:num>
  <w:num w:numId="2" w16cid:durableId="1438792644">
    <w:abstractNumId w:val="5"/>
  </w:num>
  <w:num w:numId="3" w16cid:durableId="1650136425">
    <w:abstractNumId w:val="3"/>
  </w:num>
  <w:num w:numId="4" w16cid:durableId="1974946182">
    <w:abstractNumId w:val="0"/>
  </w:num>
  <w:num w:numId="5" w16cid:durableId="2099326958">
    <w:abstractNumId w:val="4"/>
  </w:num>
  <w:num w:numId="6" w16cid:durableId="1597787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90C"/>
    <w:rsid w:val="00010E51"/>
    <w:rsid w:val="000154DF"/>
    <w:rsid w:val="00016606"/>
    <w:rsid w:val="00017B7E"/>
    <w:rsid w:val="000276BD"/>
    <w:rsid w:val="00035702"/>
    <w:rsid w:val="00047877"/>
    <w:rsid w:val="0005103D"/>
    <w:rsid w:val="000B390C"/>
    <w:rsid w:val="000B41C0"/>
    <w:rsid w:val="000C61D9"/>
    <w:rsid w:val="000D52A8"/>
    <w:rsid w:val="000D55A2"/>
    <w:rsid w:val="0010232E"/>
    <w:rsid w:val="00113855"/>
    <w:rsid w:val="00163AA4"/>
    <w:rsid w:val="001A3F41"/>
    <w:rsid w:val="001A7FC1"/>
    <w:rsid w:val="001B4054"/>
    <w:rsid w:val="001C3827"/>
    <w:rsid w:val="001C4C98"/>
    <w:rsid w:val="001E2B70"/>
    <w:rsid w:val="001F3A17"/>
    <w:rsid w:val="002048A1"/>
    <w:rsid w:val="00216C80"/>
    <w:rsid w:val="00245A69"/>
    <w:rsid w:val="00260E2E"/>
    <w:rsid w:val="00272DB5"/>
    <w:rsid w:val="00275213"/>
    <w:rsid w:val="00281F6E"/>
    <w:rsid w:val="00284747"/>
    <w:rsid w:val="002927DD"/>
    <w:rsid w:val="002C01EA"/>
    <w:rsid w:val="002C6B7E"/>
    <w:rsid w:val="002D2FB2"/>
    <w:rsid w:val="002E6F34"/>
    <w:rsid w:val="002F6402"/>
    <w:rsid w:val="00307875"/>
    <w:rsid w:val="003157F8"/>
    <w:rsid w:val="003207FC"/>
    <w:rsid w:val="003465C9"/>
    <w:rsid w:val="003570E5"/>
    <w:rsid w:val="00366235"/>
    <w:rsid w:val="003753B1"/>
    <w:rsid w:val="00385727"/>
    <w:rsid w:val="003A42F3"/>
    <w:rsid w:val="003A47ED"/>
    <w:rsid w:val="003A6A7B"/>
    <w:rsid w:val="003C77CC"/>
    <w:rsid w:val="003D3452"/>
    <w:rsid w:val="003E13F9"/>
    <w:rsid w:val="003E5ACC"/>
    <w:rsid w:val="003F3EA4"/>
    <w:rsid w:val="003F45AD"/>
    <w:rsid w:val="003F6D2C"/>
    <w:rsid w:val="0041226A"/>
    <w:rsid w:val="00412BF2"/>
    <w:rsid w:val="00421857"/>
    <w:rsid w:val="0046025D"/>
    <w:rsid w:val="004800C2"/>
    <w:rsid w:val="0048525A"/>
    <w:rsid w:val="0049559A"/>
    <w:rsid w:val="00497FF8"/>
    <w:rsid w:val="004A1D56"/>
    <w:rsid w:val="004A4A97"/>
    <w:rsid w:val="004B0705"/>
    <w:rsid w:val="004B27E0"/>
    <w:rsid w:val="004B5975"/>
    <w:rsid w:val="004B72CC"/>
    <w:rsid w:val="004D43A2"/>
    <w:rsid w:val="004D565A"/>
    <w:rsid w:val="004D57B8"/>
    <w:rsid w:val="004F550D"/>
    <w:rsid w:val="005130DE"/>
    <w:rsid w:val="00530FF1"/>
    <w:rsid w:val="0055694C"/>
    <w:rsid w:val="00563CF8"/>
    <w:rsid w:val="00587AF4"/>
    <w:rsid w:val="0059175C"/>
    <w:rsid w:val="005938B3"/>
    <w:rsid w:val="005B07A2"/>
    <w:rsid w:val="005C6734"/>
    <w:rsid w:val="005C6E5D"/>
    <w:rsid w:val="005D047C"/>
    <w:rsid w:val="005E68C4"/>
    <w:rsid w:val="005F0F86"/>
    <w:rsid w:val="006010B3"/>
    <w:rsid w:val="006041F6"/>
    <w:rsid w:val="00606157"/>
    <w:rsid w:val="00620D6E"/>
    <w:rsid w:val="0062378F"/>
    <w:rsid w:val="006311EA"/>
    <w:rsid w:val="00672D71"/>
    <w:rsid w:val="00677312"/>
    <w:rsid w:val="00683CA1"/>
    <w:rsid w:val="006C375F"/>
    <w:rsid w:val="006C54C6"/>
    <w:rsid w:val="006D4E3B"/>
    <w:rsid w:val="006E03E3"/>
    <w:rsid w:val="006E5D89"/>
    <w:rsid w:val="006F0BD0"/>
    <w:rsid w:val="006F3525"/>
    <w:rsid w:val="0071026E"/>
    <w:rsid w:val="00714569"/>
    <w:rsid w:val="00715A32"/>
    <w:rsid w:val="00716D4D"/>
    <w:rsid w:val="0072395F"/>
    <w:rsid w:val="007334B2"/>
    <w:rsid w:val="00751CE5"/>
    <w:rsid w:val="00757242"/>
    <w:rsid w:val="00781F92"/>
    <w:rsid w:val="007B3D45"/>
    <w:rsid w:val="007D7419"/>
    <w:rsid w:val="007F5CE1"/>
    <w:rsid w:val="008262BE"/>
    <w:rsid w:val="00827DE9"/>
    <w:rsid w:val="0083628E"/>
    <w:rsid w:val="00861F30"/>
    <w:rsid w:val="00872E8F"/>
    <w:rsid w:val="00874042"/>
    <w:rsid w:val="00883DBE"/>
    <w:rsid w:val="00886479"/>
    <w:rsid w:val="008879C1"/>
    <w:rsid w:val="008A2202"/>
    <w:rsid w:val="008C0B1F"/>
    <w:rsid w:val="008C70FB"/>
    <w:rsid w:val="008F4F12"/>
    <w:rsid w:val="00902D80"/>
    <w:rsid w:val="00931172"/>
    <w:rsid w:val="00931499"/>
    <w:rsid w:val="00941711"/>
    <w:rsid w:val="00963D05"/>
    <w:rsid w:val="00975BCB"/>
    <w:rsid w:val="009A1C4D"/>
    <w:rsid w:val="009A691A"/>
    <w:rsid w:val="009B5D94"/>
    <w:rsid w:val="009C0095"/>
    <w:rsid w:val="009D0B1D"/>
    <w:rsid w:val="009D4068"/>
    <w:rsid w:val="009D46BE"/>
    <w:rsid w:val="009E53AB"/>
    <w:rsid w:val="009E60D1"/>
    <w:rsid w:val="009F494A"/>
    <w:rsid w:val="00A1553F"/>
    <w:rsid w:val="00A41C4C"/>
    <w:rsid w:val="00A65374"/>
    <w:rsid w:val="00A759CA"/>
    <w:rsid w:val="00A8642F"/>
    <w:rsid w:val="00A91B3A"/>
    <w:rsid w:val="00AA501D"/>
    <w:rsid w:val="00AB49D9"/>
    <w:rsid w:val="00AC22A3"/>
    <w:rsid w:val="00AC265F"/>
    <w:rsid w:val="00AD326B"/>
    <w:rsid w:val="00AD7CBB"/>
    <w:rsid w:val="00AF1808"/>
    <w:rsid w:val="00AF1DB5"/>
    <w:rsid w:val="00AF5FD5"/>
    <w:rsid w:val="00B304F2"/>
    <w:rsid w:val="00B86F1D"/>
    <w:rsid w:val="00B95526"/>
    <w:rsid w:val="00B9574A"/>
    <w:rsid w:val="00B96725"/>
    <w:rsid w:val="00BA4BD5"/>
    <w:rsid w:val="00BE2B10"/>
    <w:rsid w:val="00BF5FC4"/>
    <w:rsid w:val="00C037AF"/>
    <w:rsid w:val="00C05A63"/>
    <w:rsid w:val="00C318FA"/>
    <w:rsid w:val="00C472DD"/>
    <w:rsid w:val="00C648F7"/>
    <w:rsid w:val="00C929C3"/>
    <w:rsid w:val="00CA2EBA"/>
    <w:rsid w:val="00CA4AFB"/>
    <w:rsid w:val="00CA7D7B"/>
    <w:rsid w:val="00CC7686"/>
    <w:rsid w:val="00CD76AA"/>
    <w:rsid w:val="00CD789D"/>
    <w:rsid w:val="00CD7F24"/>
    <w:rsid w:val="00CE4690"/>
    <w:rsid w:val="00D00E33"/>
    <w:rsid w:val="00D06603"/>
    <w:rsid w:val="00D40F04"/>
    <w:rsid w:val="00D63C21"/>
    <w:rsid w:val="00D64AA6"/>
    <w:rsid w:val="00D736AA"/>
    <w:rsid w:val="00D9735B"/>
    <w:rsid w:val="00DC0445"/>
    <w:rsid w:val="00DD2CE2"/>
    <w:rsid w:val="00DE1319"/>
    <w:rsid w:val="00E03135"/>
    <w:rsid w:val="00E26F89"/>
    <w:rsid w:val="00E52331"/>
    <w:rsid w:val="00EA7F61"/>
    <w:rsid w:val="00EB2E44"/>
    <w:rsid w:val="00EB3E77"/>
    <w:rsid w:val="00EB7629"/>
    <w:rsid w:val="00ED1AA3"/>
    <w:rsid w:val="00F0311D"/>
    <w:rsid w:val="00F621BC"/>
    <w:rsid w:val="00F72E1D"/>
    <w:rsid w:val="00F824AA"/>
    <w:rsid w:val="00F8421F"/>
    <w:rsid w:val="00F8780B"/>
    <w:rsid w:val="00F939BB"/>
    <w:rsid w:val="00F955F3"/>
    <w:rsid w:val="00F96B69"/>
    <w:rsid w:val="00FB22B0"/>
    <w:rsid w:val="00FC0027"/>
    <w:rsid w:val="00FC01F7"/>
    <w:rsid w:val="00FD2F27"/>
    <w:rsid w:val="00FD6848"/>
    <w:rsid w:val="00FF0712"/>
    <w:rsid w:val="00FF53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4695A"/>
  <w15:chartTrackingRefBased/>
  <w15:docId w15:val="{A673E446-84E7-46C6-82D6-E7A980E01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39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B39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39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39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39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39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39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39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39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39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B39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39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39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39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39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39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39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390C"/>
    <w:rPr>
      <w:rFonts w:eastAsiaTheme="majorEastAsia" w:cstheme="majorBidi"/>
      <w:color w:val="272727" w:themeColor="text1" w:themeTint="D8"/>
    </w:rPr>
  </w:style>
  <w:style w:type="paragraph" w:styleId="Title">
    <w:name w:val="Title"/>
    <w:basedOn w:val="Normal"/>
    <w:next w:val="Normal"/>
    <w:link w:val="TitleChar"/>
    <w:uiPriority w:val="10"/>
    <w:qFormat/>
    <w:rsid w:val="000B39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39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39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39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390C"/>
    <w:pPr>
      <w:spacing w:before="160"/>
      <w:jc w:val="center"/>
    </w:pPr>
    <w:rPr>
      <w:i/>
      <w:iCs/>
      <w:color w:val="404040" w:themeColor="text1" w:themeTint="BF"/>
    </w:rPr>
  </w:style>
  <w:style w:type="character" w:customStyle="1" w:styleId="QuoteChar">
    <w:name w:val="Quote Char"/>
    <w:basedOn w:val="DefaultParagraphFont"/>
    <w:link w:val="Quote"/>
    <w:uiPriority w:val="29"/>
    <w:rsid w:val="000B390C"/>
    <w:rPr>
      <w:i/>
      <w:iCs/>
      <w:color w:val="404040" w:themeColor="text1" w:themeTint="BF"/>
    </w:rPr>
  </w:style>
  <w:style w:type="paragraph" w:styleId="ListParagraph">
    <w:name w:val="List Paragraph"/>
    <w:basedOn w:val="Normal"/>
    <w:uiPriority w:val="34"/>
    <w:qFormat/>
    <w:rsid w:val="000B390C"/>
    <w:pPr>
      <w:ind w:left="720"/>
      <w:contextualSpacing/>
    </w:pPr>
  </w:style>
  <w:style w:type="character" w:styleId="IntenseEmphasis">
    <w:name w:val="Intense Emphasis"/>
    <w:basedOn w:val="DefaultParagraphFont"/>
    <w:uiPriority w:val="21"/>
    <w:qFormat/>
    <w:rsid w:val="000B390C"/>
    <w:rPr>
      <w:i/>
      <w:iCs/>
      <w:color w:val="0F4761" w:themeColor="accent1" w:themeShade="BF"/>
    </w:rPr>
  </w:style>
  <w:style w:type="paragraph" w:styleId="IntenseQuote">
    <w:name w:val="Intense Quote"/>
    <w:basedOn w:val="Normal"/>
    <w:next w:val="Normal"/>
    <w:link w:val="IntenseQuoteChar"/>
    <w:uiPriority w:val="30"/>
    <w:qFormat/>
    <w:rsid w:val="000B39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390C"/>
    <w:rPr>
      <w:i/>
      <w:iCs/>
      <w:color w:val="0F4761" w:themeColor="accent1" w:themeShade="BF"/>
    </w:rPr>
  </w:style>
  <w:style w:type="character" w:styleId="IntenseReference">
    <w:name w:val="Intense Reference"/>
    <w:basedOn w:val="DefaultParagraphFont"/>
    <w:uiPriority w:val="32"/>
    <w:qFormat/>
    <w:rsid w:val="000B390C"/>
    <w:rPr>
      <w:b/>
      <w:bCs/>
      <w:smallCaps/>
      <w:color w:val="0F4761" w:themeColor="accent1" w:themeShade="BF"/>
      <w:spacing w:val="5"/>
    </w:rPr>
  </w:style>
  <w:style w:type="table" w:styleId="TableGrid">
    <w:name w:val="Table Grid"/>
    <w:basedOn w:val="TableNormal"/>
    <w:uiPriority w:val="39"/>
    <w:rsid w:val="003A6A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15A3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15A32"/>
    <w:pPr>
      <w:spacing w:after="100"/>
    </w:pPr>
  </w:style>
  <w:style w:type="paragraph" w:styleId="TOC2">
    <w:name w:val="toc 2"/>
    <w:basedOn w:val="Normal"/>
    <w:next w:val="Normal"/>
    <w:autoRedefine/>
    <w:uiPriority w:val="39"/>
    <w:unhideWhenUsed/>
    <w:rsid w:val="00715A32"/>
    <w:pPr>
      <w:spacing w:after="100"/>
      <w:ind w:left="240"/>
    </w:pPr>
  </w:style>
  <w:style w:type="character" w:styleId="Hyperlink">
    <w:name w:val="Hyperlink"/>
    <w:basedOn w:val="DefaultParagraphFont"/>
    <w:uiPriority w:val="99"/>
    <w:unhideWhenUsed/>
    <w:rsid w:val="00715A32"/>
    <w:rPr>
      <w:color w:val="467886" w:themeColor="hyperlink"/>
      <w:u w:val="single"/>
    </w:rPr>
  </w:style>
  <w:style w:type="paragraph" w:styleId="Header">
    <w:name w:val="header"/>
    <w:basedOn w:val="Normal"/>
    <w:link w:val="HeaderChar"/>
    <w:uiPriority w:val="99"/>
    <w:unhideWhenUsed/>
    <w:rsid w:val="00963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D05"/>
  </w:style>
  <w:style w:type="paragraph" w:styleId="Footer">
    <w:name w:val="footer"/>
    <w:basedOn w:val="Normal"/>
    <w:link w:val="FooterChar"/>
    <w:uiPriority w:val="99"/>
    <w:unhideWhenUsed/>
    <w:rsid w:val="00963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D05"/>
  </w:style>
  <w:style w:type="paragraph" w:styleId="Caption">
    <w:name w:val="caption"/>
    <w:basedOn w:val="Normal"/>
    <w:next w:val="Normal"/>
    <w:uiPriority w:val="35"/>
    <w:unhideWhenUsed/>
    <w:qFormat/>
    <w:rsid w:val="0088647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921E8D-1AF1-4CDA-B9A0-C9A346E346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2558</TotalTime>
  <Pages>19</Pages>
  <Words>3669</Words>
  <Characters>20917</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Alisa mihaela</dc:creator>
  <cp:keywords/>
  <dc:description/>
  <cp:lastModifiedBy>Alisa mihaela</cp:lastModifiedBy>
  <cp:revision>195</cp:revision>
  <dcterms:created xsi:type="dcterms:W3CDTF">2026-09-07T17:42:00Z</dcterms:created>
  <dcterms:modified xsi:type="dcterms:W3CDTF">2026-10-26T23:36:00Z</dcterms:modified>
</cp:coreProperties>
</file>