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4472C4" w:themeColor="accent1"/>
          <w:lang w:val="en-GB"/>
          <w14:ligatures w14:val="standardContextual"/>
        </w:rPr>
        <w:id w:val="-1329288232"/>
        <w:docPartObj>
          <w:docPartGallery w:val="Cover Pages"/>
          <w:docPartUnique/>
        </w:docPartObj>
      </w:sdtPr>
      <w:sdtEndPr>
        <w:rPr>
          <w:color w:val="auto"/>
        </w:rPr>
      </w:sdtEndPr>
      <w:sdtContent>
        <w:p w14:paraId="39A0CB46" w14:textId="66FECF45" w:rsidR="000010DE" w:rsidRDefault="000010DE">
          <w:pPr>
            <w:pStyle w:val="NoSpacing"/>
            <w:spacing w:before="1540" w:after="240"/>
            <w:jc w:val="center"/>
            <w:rPr>
              <w:color w:val="4472C4" w:themeColor="accent1"/>
            </w:rPr>
          </w:pPr>
          <w:r>
            <w:rPr>
              <w:noProof/>
              <w:color w:val="4472C4" w:themeColor="accent1"/>
              <w:lang w:val="en-GB" w:eastAsia="en-GB"/>
            </w:rPr>
            <w:drawing>
              <wp:inline distT="0" distB="0" distL="0" distR="0" wp14:anchorId="27AF97C7" wp14:editId="165E849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8A30C3A" w14:textId="744FC2FA" w:rsidR="000010DE" w:rsidRPr="0015740F" w:rsidRDefault="0015740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15740F">
            <w:rPr>
              <w:rFonts w:asciiTheme="majorHAnsi" w:eastAsiaTheme="majorEastAsia" w:hAnsiTheme="majorHAnsi" w:cstheme="majorBidi"/>
              <w:caps/>
              <w:color w:val="4472C4" w:themeColor="accent1"/>
              <w:sz w:val="44"/>
              <w:szCs w:val="44"/>
            </w:rPr>
            <w:t>Assessment 1: INDIVIDUAL BUSINESS MODEL CANVAS WITH ENTREPRENEURIAL REFLECTION</w:t>
          </w:r>
        </w:p>
        <w:p w14:paraId="5218F811" w14:textId="7DDC782B" w:rsidR="000010DE" w:rsidRDefault="0015740F">
          <w:pPr>
            <w:pStyle w:val="NoSpacing"/>
            <w:jc w:val="center"/>
            <w:rPr>
              <w:color w:val="4472C4" w:themeColor="accent1"/>
              <w:sz w:val="28"/>
              <w:szCs w:val="28"/>
            </w:rPr>
          </w:pPr>
          <w:r w:rsidRPr="0015740F">
            <w:rPr>
              <w:color w:val="4472C4" w:themeColor="accent1"/>
              <w:sz w:val="28"/>
              <w:szCs w:val="28"/>
            </w:rPr>
            <w:t>BMIH5001 Entrepreneurship</w:t>
          </w:r>
        </w:p>
        <w:p w14:paraId="22F18CB4" w14:textId="77777777" w:rsidR="000010DE" w:rsidRDefault="000010DE">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4311396C" wp14:editId="06D4B04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9542C6" w14:textId="77777777" w:rsidR="0015740F" w:rsidRDefault="0015740F" w:rsidP="0015740F">
                                <w:pPr>
                                  <w:pStyle w:val="NoSpacing"/>
                                  <w:jc w:val="center"/>
                                  <w:rPr>
                                    <w:color w:val="4472C4" w:themeColor="accent1"/>
                                  </w:rPr>
                                </w:pPr>
                                <w:r w:rsidRPr="001A1E9A">
                                  <w:rPr>
                                    <w:caps/>
                                    <w:color w:val="4472C4" w:themeColor="accent1"/>
                                  </w:rPr>
                                  <w:t xml:space="preserve">Name: Gulam Shah Nawaj  </w:t>
                                </w:r>
                              </w:p>
                              <w:p w14:paraId="159620E9" w14:textId="6B1ADEB5" w:rsidR="000010DE" w:rsidRDefault="0015740F" w:rsidP="0015740F">
                                <w:pPr>
                                  <w:pStyle w:val="NoSpacing"/>
                                  <w:jc w:val="center"/>
                                  <w:rPr>
                                    <w:color w:val="4472C4" w:themeColor="accent1"/>
                                  </w:rPr>
                                </w:pPr>
                                <w:r w:rsidRPr="001A1E9A">
                                  <w:rPr>
                                    <w:color w:val="4472C4" w:themeColor="accent1"/>
                                  </w:rPr>
                                  <w:t>STUDENT</w:t>
                                </w:r>
                                <w:r>
                                  <w:rPr>
                                    <w:color w:val="4472C4" w:themeColor="accent1"/>
                                  </w:rPr>
                                  <w:t xml:space="preserve"> </w:t>
                                </w:r>
                                <w:r w:rsidRPr="001A1E9A">
                                  <w:rPr>
                                    <w:color w:val="4472C4" w:themeColor="accent1"/>
                                  </w:rPr>
                                  <w:t>ID: 2209347</w:t>
                                </w:r>
                              </w:p>
                              <w:p w14:paraId="1A98274E" w14:textId="5B60FBD4" w:rsidR="00E96382" w:rsidRDefault="00E96382" w:rsidP="0015740F">
                                <w:pPr>
                                  <w:pStyle w:val="NoSpacing"/>
                                  <w:jc w:val="center"/>
                                  <w:rPr>
                                    <w:color w:val="4472C4" w:themeColor="accent1"/>
                                  </w:rPr>
                                </w:pPr>
                                <w:r>
                                  <w:rPr>
                                    <w:color w:val="4472C4" w:themeColor="accent1"/>
                                  </w:rPr>
                                  <w:t>Lecturer : KA PA CHONG</w:t>
                                </w:r>
                                <w:bookmarkStart w:id="0" w:name="_GoBack"/>
                                <w:bookmarkEnd w:id="0"/>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FUpdgIAAFU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Ts5SQ1qXZgB9+iAjB30AI/6AGWqu9O+SV9UxGBHq7e79qZoEsrT6fQYM+NM&#10;wjadnp2d5/DFq7fzIX5R1LAklNxjfLmrYnMbIjIBdISkyyzd1MbkERrLWtxwPJ1kh50FHsYmrMpk&#10;GMKkivrMsxS3RiWMsd+URjNyAUmRaaiujGcbAQIJKZWNufYcF+iE0kjiPY4D/jWr9zj3dYw3k407&#10;56a25HP1e2lXP8aUdY9HI9/UncTYLbth0kuqthi0p35XgpM3NaZxK0J8EB7LgQFi4eM9Dm0IXadB&#10;4mxF/tff9AkPzsLKWYtlK3n4uRZecWa+WrA5beYo+FFYjoJdN1eE9h/iKXEyi3Dw0Yyi9tQ84x1Y&#10;pFtgElbirpIvR/Eq9iuPd0SqxSKDsH9OxFv76GQKnaaRuPXUPQvvBgJGUPeOxjUUsz0e9thMFLdY&#10;R7AxkzQ1tO/i0Gjsbubu8M6kx+Htf0a9vobz3wAAAP//AwBQSwMEFAAGAAgAAAAhAOiYQrTaAAAA&#10;BQEAAA8AAABkcnMvZG93bnJldi54bWxMjkFLw0AQhe+C/2EZwZvdNUoNMZsiooInMZXS3qbZMQnJ&#10;zobstk3+vVsvehl4vMc3X76abC+ONPrWsYbbhQJBXDnTcq3ha/16k4LwAdlg75g0zORhVVxe5JgZ&#10;d+JPOpahFhHCPkMNTQhDJqWvGrLoF24gjt23Gy2GGMdamhFPEW57mSi1lBZbjh8aHOi5oaorD1aD&#10;mt92y66c3yl5+bjfdNOWcb3V+vpqenoEEWgKf2M460d1KKLT3h3YeNFHRtz93nOn7pKY9xrShxRk&#10;kcv/9sUPAAAA//8DAFBLAQItABQABgAIAAAAIQC2gziS/gAAAOEBAAATAAAAAAAAAAAAAAAAAAAA&#10;AABbQ29udGVudF9UeXBlc10ueG1sUEsBAi0AFAAGAAgAAAAhADj9If/WAAAAlAEAAAsAAAAAAAAA&#10;AAAAAAAALwEAAF9yZWxzLy5yZWxzUEsBAi0AFAAGAAgAAAAhANGQVSl2AgAAVQUAAA4AAAAAAAAA&#10;AAAAAAAALgIAAGRycy9lMm9Eb2MueG1sUEsBAi0AFAAGAAgAAAAhAOiYQrTaAAAABQEAAA8AAAAA&#10;AAAAAAAAAAAA0AQAAGRycy9kb3ducmV2LnhtbFBLBQYAAAAABAAEAPMAAADXBQAAAAA=&#10;" filled="f" stroked="f" strokeweight=".5pt">
                    <v:textbox style="mso-fit-shape-to-text:t" inset="0,0,0,0">
                      <w:txbxContent>
                        <w:p w14:paraId="409542C6" w14:textId="77777777" w:rsidR="0015740F" w:rsidRDefault="0015740F" w:rsidP="0015740F">
                          <w:pPr>
                            <w:pStyle w:val="NoSpacing"/>
                            <w:jc w:val="center"/>
                            <w:rPr>
                              <w:color w:val="4472C4" w:themeColor="accent1"/>
                            </w:rPr>
                          </w:pPr>
                          <w:r w:rsidRPr="001A1E9A">
                            <w:rPr>
                              <w:caps/>
                              <w:color w:val="4472C4" w:themeColor="accent1"/>
                            </w:rPr>
                            <w:t xml:space="preserve">Name: Gulam Shah Nawaj  </w:t>
                          </w:r>
                        </w:p>
                        <w:p w14:paraId="159620E9" w14:textId="6B1ADEB5" w:rsidR="000010DE" w:rsidRDefault="0015740F" w:rsidP="0015740F">
                          <w:pPr>
                            <w:pStyle w:val="NoSpacing"/>
                            <w:jc w:val="center"/>
                            <w:rPr>
                              <w:color w:val="4472C4" w:themeColor="accent1"/>
                            </w:rPr>
                          </w:pPr>
                          <w:r w:rsidRPr="001A1E9A">
                            <w:rPr>
                              <w:color w:val="4472C4" w:themeColor="accent1"/>
                            </w:rPr>
                            <w:t>STUDENT</w:t>
                          </w:r>
                          <w:r>
                            <w:rPr>
                              <w:color w:val="4472C4" w:themeColor="accent1"/>
                            </w:rPr>
                            <w:t xml:space="preserve"> </w:t>
                          </w:r>
                          <w:r w:rsidRPr="001A1E9A">
                            <w:rPr>
                              <w:color w:val="4472C4" w:themeColor="accent1"/>
                            </w:rPr>
                            <w:t>ID: 2209347</w:t>
                          </w:r>
                        </w:p>
                        <w:p w14:paraId="1A98274E" w14:textId="5B60FBD4" w:rsidR="00E96382" w:rsidRDefault="00E96382" w:rsidP="0015740F">
                          <w:pPr>
                            <w:pStyle w:val="NoSpacing"/>
                            <w:jc w:val="center"/>
                            <w:rPr>
                              <w:color w:val="4472C4" w:themeColor="accent1"/>
                            </w:rPr>
                          </w:pPr>
                          <w:r>
                            <w:rPr>
                              <w:color w:val="4472C4" w:themeColor="accent1"/>
                            </w:rPr>
                            <w:t>Lecturer : KA PA CHONG</w:t>
                          </w:r>
                          <w:bookmarkStart w:id="1" w:name="_GoBack"/>
                          <w:bookmarkEnd w:id="1"/>
                        </w:p>
                      </w:txbxContent>
                    </v:textbox>
                    <w10:wrap anchorx="margin" anchory="page"/>
                  </v:shape>
                </w:pict>
              </mc:Fallback>
            </mc:AlternateContent>
          </w:r>
          <w:r>
            <w:rPr>
              <w:noProof/>
              <w:color w:val="4472C4" w:themeColor="accent1"/>
              <w:lang w:val="en-GB" w:eastAsia="en-GB"/>
            </w:rPr>
            <w:drawing>
              <wp:inline distT="0" distB="0" distL="0" distR="0" wp14:anchorId="287BC85F" wp14:editId="2FC2B4E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D77B38" w14:textId="4D44D211" w:rsidR="000010DE" w:rsidRDefault="000010DE" w:rsidP="000010DE">
          <w:r>
            <w:br w:type="page"/>
          </w:r>
        </w:p>
      </w:sdtContent>
    </w:sdt>
    <w:p w14:paraId="1677D1BE" w14:textId="6DEA222D" w:rsidR="000010DE" w:rsidRPr="000010DE" w:rsidRDefault="000010DE" w:rsidP="000010DE">
      <w:pPr>
        <w:rPr>
          <w:b/>
          <w:bCs/>
          <w:sz w:val="28"/>
          <w:szCs w:val="28"/>
        </w:rPr>
      </w:pPr>
      <w:r w:rsidRPr="000010DE">
        <w:rPr>
          <w:b/>
          <w:bCs/>
          <w:sz w:val="28"/>
          <w:szCs w:val="28"/>
        </w:rPr>
        <w:lastRenderedPageBreak/>
        <w:t>Part 1</w:t>
      </w:r>
    </w:p>
    <w:p w14:paraId="1831C2D4" w14:textId="51CB2E22" w:rsidR="000010DE" w:rsidRDefault="000010DE" w:rsidP="000010DE">
      <w:pPr>
        <w:spacing w:line="276" w:lineRule="auto"/>
        <w:jc w:val="both"/>
      </w:pPr>
      <w:r>
        <w:t>In the changing environment of the hotel business, eco-friendly luxury hospitality emerges as an important reaction to the growing demand for sustainable travel options</w:t>
      </w:r>
      <w:r w:rsidR="0059042B">
        <w:t xml:space="preserve"> (Wadhwa, 2023)</w:t>
      </w:r>
      <w:r>
        <w:t>. This concept combines the richness of high-end accommodations with rigorous environmental care, guaranteeing that luxury does not jeopardize ecological integrity. Using the Business Model Canvas (BMC) technique, we can carefully describe and examine every aspect of our business operations, from essential partners and activities to customer interactions and income streams</w:t>
      </w:r>
      <w:r w:rsidR="0059042B">
        <w:t xml:space="preserve"> (Johnson, 2020)</w:t>
      </w:r>
      <w:r>
        <w:t>. This methodical study helps to provide a clear route toward sustainability while preserving the essence of luxury. Our venture's unique value proposition is around providing immersive, opulent experiences that are meticulously tailored to reduce environmental impact and promote local culture, thereby setting a new industry standard and aligning with the larger goals of sustainable tourism.</w:t>
      </w:r>
    </w:p>
    <w:tbl>
      <w:tblPr>
        <w:tblStyle w:val="TableGrid"/>
        <w:tblpPr w:leftFromText="180" w:rightFromText="180" w:vertAnchor="page" w:horzAnchor="margin" w:tblpXSpec="center" w:tblpY="5864"/>
        <w:tblW w:w="10203"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2044"/>
        <w:gridCol w:w="2013"/>
        <w:gridCol w:w="31"/>
        <w:gridCol w:w="986"/>
        <w:gridCol w:w="1043"/>
        <w:gridCol w:w="2036"/>
        <w:gridCol w:w="2050"/>
      </w:tblGrid>
      <w:tr w:rsidR="000010DE" w:rsidRPr="00F076D7" w14:paraId="52F0927B" w14:textId="77777777" w:rsidTr="000010DE">
        <w:trPr>
          <w:trHeight w:val="170"/>
        </w:trPr>
        <w:tc>
          <w:tcPr>
            <w:tcW w:w="2044" w:type="dxa"/>
            <w:tcBorders>
              <w:bottom w:val="single" w:sz="4" w:space="0" w:color="F2F2F2" w:themeColor="background1" w:themeShade="F2"/>
            </w:tcBorders>
            <w:shd w:val="clear" w:color="auto" w:fill="F3F3F3"/>
            <w:vAlign w:val="center"/>
          </w:tcPr>
          <w:p w14:paraId="0CC8D048" w14:textId="77777777" w:rsidR="000010DE" w:rsidRPr="00F076D7" w:rsidRDefault="000010DE" w:rsidP="000010DE">
            <w:pPr>
              <w:ind w:right="-944"/>
            </w:pPr>
          </w:p>
        </w:tc>
        <w:tc>
          <w:tcPr>
            <w:tcW w:w="2013" w:type="dxa"/>
            <w:tcBorders>
              <w:bottom w:val="single" w:sz="4" w:space="0" w:color="F2F2F2" w:themeColor="background1" w:themeShade="F2"/>
            </w:tcBorders>
            <w:shd w:val="clear" w:color="auto" w:fill="F3F3F3"/>
            <w:vAlign w:val="center"/>
          </w:tcPr>
          <w:p w14:paraId="0EEB1B59" w14:textId="77777777" w:rsidR="000010DE" w:rsidRPr="00F076D7" w:rsidRDefault="000010DE" w:rsidP="000010DE">
            <w:pPr>
              <w:ind w:right="-944"/>
            </w:pPr>
          </w:p>
        </w:tc>
        <w:tc>
          <w:tcPr>
            <w:tcW w:w="2060" w:type="dxa"/>
            <w:gridSpan w:val="3"/>
            <w:tcBorders>
              <w:bottom w:val="single" w:sz="4" w:space="0" w:color="F2F2F2" w:themeColor="background1" w:themeShade="F2"/>
            </w:tcBorders>
            <w:shd w:val="clear" w:color="auto" w:fill="F3F3F3"/>
            <w:vAlign w:val="center"/>
          </w:tcPr>
          <w:p w14:paraId="6C84D9DB" w14:textId="77777777" w:rsidR="000010DE" w:rsidRPr="00F076D7" w:rsidRDefault="000010DE" w:rsidP="000010DE">
            <w:pPr>
              <w:ind w:right="-944"/>
            </w:pPr>
          </w:p>
        </w:tc>
        <w:tc>
          <w:tcPr>
            <w:tcW w:w="2036" w:type="dxa"/>
            <w:tcBorders>
              <w:bottom w:val="single" w:sz="4" w:space="0" w:color="F2F2F2" w:themeColor="background1" w:themeShade="F2"/>
            </w:tcBorders>
            <w:shd w:val="clear" w:color="auto" w:fill="F3F3F3"/>
            <w:vAlign w:val="center"/>
          </w:tcPr>
          <w:p w14:paraId="3FA68D10" w14:textId="77777777" w:rsidR="000010DE" w:rsidRPr="00F076D7" w:rsidRDefault="000010DE" w:rsidP="000010DE">
            <w:pPr>
              <w:ind w:right="-944"/>
            </w:pPr>
          </w:p>
        </w:tc>
        <w:tc>
          <w:tcPr>
            <w:tcW w:w="2050" w:type="dxa"/>
            <w:tcBorders>
              <w:bottom w:val="single" w:sz="4" w:space="0" w:color="F2F2F2" w:themeColor="background1" w:themeShade="F2"/>
            </w:tcBorders>
            <w:shd w:val="clear" w:color="auto" w:fill="F3F3F3"/>
            <w:vAlign w:val="center"/>
          </w:tcPr>
          <w:p w14:paraId="737E64DE" w14:textId="77777777" w:rsidR="000010DE" w:rsidRPr="00F076D7" w:rsidRDefault="000010DE" w:rsidP="000010DE">
            <w:pPr>
              <w:ind w:right="-944"/>
            </w:pPr>
          </w:p>
        </w:tc>
      </w:tr>
      <w:tr w:rsidR="000010DE" w:rsidRPr="00000413" w14:paraId="1C466EB4" w14:textId="77777777" w:rsidTr="000010DE">
        <w:trPr>
          <w:trHeight w:val="176"/>
        </w:trPr>
        <w:tc>
          <w:tcPr>
            <w:tcW w:w="2044" w:type="dxa"/>
            <w:tcBorders>
              <w:bottom w:val="nil"/>
            </w:tcBorders>
            <w:shd w:val="clear" w:color="auto" w:fill="FFFFFF"/>
          </w:tcPr>
          <w:p w14:paraId="72306002" w14:textId="77777777" w:rsidR="000010DE" w:rsidRPr="002968DD" w:rsidRDefault="000010DE" w:rsidP="000010DE">
            <w:pPr>
              <w:rPr>
                <w:b/>
                <w:bCs/>
                <w:sz w:val="18"/>
                <w:szCs w:val="18"/>
              </w:rPr>
            </w:pPr>
            <w:r w:rsidRPr="002968DD">
              <w:rPr>
                <w:b/>
                <w:bCs/>
                <w:sz w:val="18"/>
                <w:szCs w:val="18"/>
              </w:rPr>
              <w:t>Key Partners</w:t>
            </w:r>
          </w:p>
        </w:tc>
        <w:tc>
          <w:tcPr>
            <w:tcW w:w="2044" w:type="dxa"/>
            <w:gridSpan w:val="2"/>
            <w:tcBorders>
              <w:bottom w:val="nil"/>
            </w:tcBorders>
            <w:shd w:val="clear" w:color="auto" w:fill="FFFFFF"/>
          </w:tcPr>
          <w:p w14:paraId="44E01913" w14:textId="77777777" w:rsidR="000010DE" w:rsidRPr="002968DD" w:rsidRDefault="000010DE" w:rsidP="000010DE">
            <w:pPr>
              <w:rPr>
                <w:b/>
                <w:bCs/>
                <w:sz w:val="14"/>
                <w:szCs w:val="14"/>
              </w:rPr>
            </w:pPr>
            <w:r w:rsidRPr="002968DD">
              <w:rPr>
                <w:b/>
                <w:bCs/>
                <w:sz w:val="14"/>
                <w:szCs w:val="14"/>
              </w:rPr>
              <w:t>Key Activities</w:t>
            </w:r>
          </w:p>
        </w:tc>
        <w:tc>
          <w:tcPr>
            <w:tcW w:w="2029" w:type="dxa"/>
            <w:gridSpan w:val="2"/>
            <w:tcBorders>
              <w:bottom w:val="nil"/>
            </w:tcBorders>
            <w:shd w:val="clear" w:color="auto" w:fill="FFFFFF"/>
          </w:tcPr>
          <w:p w14:paraId="642EBA8D" w14:textId="77777777" w:rsidR="000010DE" w:rsidRPr="000010DE" w:rsidRDefault="000010DE" w:rsidP="000010DE">
            <w:pPr>
              <w:rPr>
                <w:b/>
                <w:bCs/>
                <w:sz w:val="18"/>
                <w:szCs w:val="18"/>
              </w:rPr>
            </w:pPr>
            <w:r w:rsidRPr="000010DE">
              <w:rPr>
                <w:b/>
                <w:bCs/>
                <w:sz w:val="18"/>
                <w:szCs w:val="18"/>
              </w:rPr>
              <w:t>Value Propositions</w:t>
            </w:r>
          </w:p>
        </w:tc>
        <w:tc>
          <w:tcPr>
            <w:tcW w:w="2036" w:type="dxa"/>
            <w:tcBorders>
              <w:bottom w:val="nil"/>
            </w:tcBorders>
            <w:shd w:val="clear" w:color="auto" w:fill="FFFFFF"/>
          </w:tcPr>
          <w:p w14:paraId="6FB7AC74" w14:textId="77777777" w:rsidR="000010DE" w:rsidRPr="002968DD" w:rsidRDefault="000010DE" w:rsidP="000010DE">
            <w:pPr>
              <w:rPr>
                <w:b/>
                <w:bCs/>
                <w:sz w:val="14"/>
                <w:szCs w:val="14"/>
              </w:rPr>
            </w:pPr>
            <w:r w:rsidRPr="002968DD">
              <w:rPr>
                <w:b/>
                <w:bCs/>
                <w:sz w:val="14"/>
                <w:szCs w:val="14"/>
              </w:rPr>
              <w:t>Customer Relationships</w:t>
            </w:r>
          </w:p>
        </w:tc>
        <w:tc>
          <w:tcPr>
            <w:tcW w:w="2050" w:type="dxa"/>
            <w:tcBorders>
              <w:bottom w:val="nil"/>
            </w:tcBorders>
            <w:shd w:val="clear" w:color="auto" w:fill="FFFFFF"/>
          </w:tcPr>
          <w:p w14:paraId="745FDA4B" w14:textId="77777777" w:rsidR="000010DE" w:rsidRPr="002968DD" w:rsidRDefault="000010DE" w:rsidP="000010DE">
            <w:pPr>
              <w:rPr>
                <w:b/>
                <w:bCs/>
                <w:sz w:val="20"/>
                <w:szCs w:val="20"/>
              </w:rPr>
            </w:pPr>
            <w:r w:rsidRPr="002968DD">
              <w:rPr>
                <w:b/>
                <w:bCs/>
                <w:sz w:val="20"/>
                <w:szCs w:val="20"/>
              </w:rPr>
              <w:t>Customer Segments</w:t>
            </w:r>
          </w:p>
        </w:tc>
      </w:tr>
      <w:tr w:rsidR="000010DE" w:rsidRPr="00F076D7" w14:paraId="5F40023B" w14:textId="77777777" w:rsidTr="000010DE">
        <w:trPr>
          <w:trHeight w:val="1795"/>
        </w:trPr>
        <w:tc>
          <w:tcPr>
            <w:tcW w:w="2044" w:type="dxa"/>
            <w:vMerge w:val="restart"/>
            <w:tcBorders>
              <w:top w:val="nil"/>
            </w:tcBorders>
            <w:shd w:val="clear" w:color="auto" w:fill="FFFFFF"/>
          </w:tcPr>
          <w:p w14:paraId="5511A1D1" w14:textId="77777777" w:rsidR="000010DE" w:rsidRPr="002968DD" w:rsidRDefault="000010DE" w:rsidP="000010DE">
            <w:pPr>
              <w:rPr>
                <w:sz w:val="18"/>
                <w:szCs w:val="18"/>
              </w:rPr>
            </w:pPr>
            <w:r w:rsidRPr="002968DD">
              <w:rPr>
                <w:sz w:val="18"/>
                <w:szCs w:val="18"/>
              </w:rPr>
              <w:t>Local communities and businesses: Collaborating with local suppliers and artisans to source sustainable goods and services, enhancing the authenticity of the guest experience.</w:t>
            </w:r>
          </w:p>
          <w:p w14:paraId="2079B222" w14:textId="77777777" w:rsidR="000010DE" w:rsidRPr="002968DD" w:rsidRDefault="000010DE" w:rsidP="000010DE">
            <w:pPr>
              <w:rPr>
                <w:sz w:val="18"/>
                <w:szCs w:val="18"/>
              </w:rPr>
            </w:pPr>
            <w:r w:rsidRPr="002968DD">
              <w:rPr>
                <w:sz w:val="18"/>
                <w:szCs w:val="18"/>
              </w:rPr>
              <w:t>Environmental organizations: Partnering with NGOs to contribute to conservation efforts and validate the venture's sustainability credentials.</w:t>
            </w:r>
          </w:p>
        </w:tc>
        <w:tc>
          <w:tcPr>
            <w:tcW w:w="2044" w:type="dxa"/>
            <w:gridSpan w:val="2"/>
            <w:tcBorders>
              <w:top w:val="nil"/>
              <w:bottom w:val="single" w:sz="4" w:space="0" w:color="F2F2F2" w:themeColor="background1" w:themeShade="F2"/>
            </w:tcBorders>
            <w:shd w:val="clear" w:color="auto" w:fill="FFFFFF"/>
          </w:tcPr>
          <w:p w14:paraId="77B388B5" w14:textId="77777777" w:rsidR="000010DE" w:rsidRPr="002968DD" w:rsidRDefault="000010DE" w:rsidP="000010DE">
            <w:pPr>
              <w:rPr>
                <w:sz w:val="14"/>
                <w:szCs w:val="14"/>
              </w:rPr>
            </w:pPr>
            <w:r w:rsidRPr="002968DD">
              <w:rPr>
                <w:sz w:val="14"/>
                <w:szCs w:val="14"/>
              </w:rPr>
              <w:t>Sustainability initiatives: Ongoing efforts to reduce carbon footprint, such as waste reduction, water conservation, and supporting local conservation projects.</w:t>
            </w:r>
          </w:p>
          <w:p w14:paraId="3D907719" w14:textId="77777777" w:rsidR="000010DE" w:rsidRPr="002968DD" w:rsidRDefault="000010DE" w:rsidP="000010DE">
            <w:pPr>
              <w:rPr>
                <w:sz w:val="14"/>
                <w:szCs w:val="14"/>
              </w:rPr>
            </w:pPr>
            <w:r w:rsidRPr="002968DD">
              <w:rPr>
                <w:sz w:val="14"/>
                <w:szCs w:val="14"/>
              </w:rPr>
              <w:t>Customer service excellence: Ensuring guests receive a luxurious experience that meets their eco-conscious expectations.</w:t>
            </w:r>
          </w:p>
        </w:tc>
        <w:tc>
          <w:tcPr>
            <w:tcW w:w="2029" w:type="dxa"/>
            <w:gridSpan w:val="2"/>
            <w:vMerge w:val="restart"/>
            <w:tcBorders>
              <w:top w:val="nil"/>
            </w:tcBorders>
            <w:shd w:val="clear" w:color="auto" w:fill="FFFFFF"/>
          </w:tcPr>
          <w:p w14:paraId="6A35D0EC" w14:textId="77777777" w:rsidR="000010DE" w:rsidRPr="000010DE" w:rsidRDefault="000010DE" w:rsidP="000010DE">
            <w:pPr>
              <w:rPr>
                <w:sz w:val="18"/>
                <w:szCs w:val="18"/>
              </w:rPr>
            </w:pPr>
            <w:r w:rsidRPr="000010DE">
              <w:rPr>
                <w:sz w:val="18"/>
                <w:szCs w:val="18"/>
              </w:rPr>
              <w:t>Eco-friendly luxury accommodations: Offering high-end, comfortable stays with minimal environmental impact, utilizing renewable energy, sustainable materials, and eco-conscious practices.</w:t>
            </w:r>
          </w:p>
          <w:p w14:paraId="2D9CDB95" w14:textId="77777777" w:rsidR="000010DE" w:rsidRPr="000010DE" w:rsidRDefault="000010DE" w:rsidP="000010DE">
            <w:pPr>
              <w:rPr>
                <w:sz w:val="18"/>
                <w:szCs w:val="18"/>
              </w:rPr>
            </w:pPr>
            <w:r w:rsidRPr="000010DE">
              <w:rPr>
                <w:sz w:val="18"/>
                <w:szCs w:val="18"/>
              </w:rPr>
              <w:t>Authentic local experiences: Providing guests with opportunities to engage with local cultures and environments in a respectful and enriching manner.</w:t>
            </w:r>
          </w:p>
        </w:tc>
        <w:tc>
          <w:tcPr>
            <w:tcW w:w="2036" w:type="dxa"/>
            <w:tcBorders>
              <w:top w:val="nil"/>
              <w:bottom w:val="single" w:sz="4" w:space="0" w:color="F2F2F2" w:themeColor="background1" w:themeShade="F2"/>
            </w:tcBorders>
            <w:shd w:val="clear" w:color="auto" w:fill="FFFFFF"/>
          </w:tcPr>
          <w:p w14:paraId="75A0A18B" w14:textId="77777777" w:rsidR="000010DE" w:rsidRPr="002968DD" w:rsidRDefault="000010DE" w:rsidP="000010DE">
            <w:pPr>
              <w:rPr>
                <w:sz w:val="14"/>
                <w:szCs w:val="14"/>
              </w:rPr>
            </w:pPr>
            <w:r w:rsidRPr="002968DD">
              <w:rPr>
                <w:sz w:val="14"/>
                <w:szCs w:val="14"/>
              </w:rPr>
              <w:t>Personalized services: Tailoring experiences to individual guest preferences, including room customizations, eco-tours, and sustainable dining options.</w:t>
            </w:r>
          </w:p>
          <w:p w14:paraId="2E62371A" w14:textId="77777777" w:rsidR="000010DE" w:rsidRPr="002968DD" w:rsidRDefault="000010DE" w:rsidP="000010DE">
            <w:pPr>
              <w:spacing w:after="160"/>
              <w:rPr>
                <w:rFonts w:eastAsiaTheme="minorHAnsi"/>
                <w:sz w:val="14"/>
                <w:szCs w:val="14"/>
                <w14:ligatures w14:val="standardContextual"/>
              </w:rPr>
            </w:pPr>
            <w:r w:rsidRPr="002968DD">
              <w:rPr>
                <w:sz w:val="14"/>
                <w:szCs w:val="14"/>
              </w:rPr>
              <w:t>Loyalty programs: Encouraging repeat visits with rewards for sustainable travel practices.</w:t>
            </w:r>
          </w:p>
        </w:tc>
        <w:tc>
          <w:tcPr>
            <w:tcW w:w="2050" w:type="dxa"/>
            <w:vMerge w:val="restart"/>
            <w:tcBorders>
              <w:top w:val="nil"/>
            </w:tcBorders>
            <w:shd w:val="clear" w:color="auto" w:fill="FFFFFF"/>
          </w:tcPr>
          <w:p w14:paraId="08E89F9D" w14:textId="77777777" w:rsidR="000010DE" w:rsidRPr="002968DD" w:rsidRDefault="000010DE" w:rsidP="000010DE">
            <w:pPr>
              <w:rPr>
                <w:sz w:val="20"/>
                <w:szCs w:val="20"/>
              </w:rPr>
            </w:pPr>
            <w:r w:rsidRPr="002968DD">
              <w:rPr>
                <w:sz w:val="20"/>
                <w:szCs w:val="20"/>
              </w:rPr>
              <w:t>Affluent, environmentally conscious travellers: Individuals and families seeking luxury travel experiences that align with their values of sustainability and environmental responsibility.</w:t>
            </w:r>
          </w:p>
        </w:tc>
      </w:tr>
      <w:tr w:rsidR="000010DE" w:rsidRPr="00F076D7" w14:paraId="5A3783D8" w14:textId="77777777" w:rsidTr="000010DE">
        <w:trPr>
          <w:trHeight w:val="173"/>
        </w:trPr>
        <w:tc>
          <w:tcPr>
            <w:tcW w:w="2044" w:type="dxa"/>
            <w:vMerge/>
            <w:shd w:val="clear" w:color="auto" w:fill="FFFFFF"/>
          </w:tcPr>
          <w:p w14:paraId="35A2741D" w14:textId="77777777" w:rsidR="000010DE" w:rsidRPr="002968DD" w:rsidRDefault="000010DE" w:rsidP="000010DE">
            <w:pPr>
              <w:rPr>
                <w:sz w:val="14"/>
                <w:szCs w:val="14"/>
              </w:rPr>
            </w:pPr>
          </w:p>
        </w:tc>
        <w:tc>
          <w:tcPr>
            <w:tcW w:w="2044" w:type="dxa"/>
            <w:gridSpan w:val="2"/>
            <w:tcBorders>
              <w:top w:val="single" w:sz="4" w:space="0" w:color="F2F2F2" w:themeColor="background1" w:themeShade="F2"/>
              <w:bottom w:val="nil"/>
            </w:tcBorders>
            <w:shd w:val="clear" w:color="auto" w:fill="FFFFFF"/>
          </w:tcPr>
          <w:p w14:paraId="344D5ED8" w14:textId="77777777" w:rsidR="000010DE" w:rsidRPr="002968DD" w:rsidRDefault="000010DE" w:rsidP="000010DE">
            <w:pPr>
              <w:rPr>
                <w:b/>
                <w:bCs/>
                <w:sz w:val="14"/>
                <w:szCs w:val="14"/>
              </w:rPr>
            </w:pPr>
            <w:r w:rsidRPr="002968DD">
              <w:rPr>
                <w:b/>
                <w:bCs/>
                <w:sz w:val="14"/>
                <w:szCs w:val="14"/>
              </w:rPr>
              <w:t>Key Resources</w:t>
            </w:r>
          </w:p>
        </w:tc>
        <w:tc>
          <w:tcPr>
            <w:tcW w:w="2029" w:type="dxa"/>
            <w:gridSpan w:val="2"/>
            <w:vMerge/>
            <w:shd w:val="clear" w:color="auto" w:fill="FFFFFF"/>
          </w:tcPr>
          <w:p w14:paraId="173C43F0" w14:textId="77777777" w:rsidR="000010DE" w:rsidRPr="002968DD" w:rsidRDefault="000010DE" w:rsidP="000010DE">
            <w:pPr>
              <w:rPr>
                <w:sz w:val="14"/>
                <w:szCs w:val="14"/>
              </w:rPr>
            </w:pPr>
          </w:p>
        </w:tc>
        <w:tc>
          <w:tcPr>
            <w:tcW w:w="2036" w:type="dxa"/>
            <w:tcBorders>
              <w:top w:val="single" w:sz="4" w:space="0" w:color="F2F2F2" w:themeColor="background1" w:themeShade="F2"/>
              <w:bottom w:val="nil"/>
            </w:tcBorders>
            <w:shd w:val="clear" w:color="auto" w:fill="FFFFFF"/>
          </w:tcPr>
          <w:p w14:paraId="7E06FBE4" w14:textId="77777777" w:rsidR="000010DE" w:rsidRPr="002968DD" w:rsidRDefault="000010DE" w:rsidP="000010DE">
            <w:pPr>
              <w:rPr>
                <w:b/>
                <w:bCs/>
                <w:sz w:val="14"/>
                <w:szCs w:val="14"/>
              </w:rPr>
            </w:pPr>
            <w:r w:rsidRPr="002968DD">
              <w:rPr>
                <w:b/>
                <w:bCs/>
                <w:sz w:val="14"/>
                <w:szCs w:val="14"/>
              </w:rPr>
              <w:t>Channels</w:t>
            </w:r>
          </w:p>
        </w:tc>
        <w:tc>
          <w:tcPr>
            <w:tcW w:w="2050" w:type="dxa"/>
            <w:vMerge/>
            <w:shd w:val="clear" w:color="auto" w:fill="FFFFFF"/>
          </w:tcPr>
          <w:p w14:paraId="6CFA5263" w14:textId="77777777" w:rsidR="000010DE" w:rsidRPr="002968DD" w:rsidRDefault="000010DE" w:rsidP="000010DE">
            <w:pPr>
              <w:rPr>
                <w:sz w:val="14"/>
                <w:szCs w:val="14"/>
              </w:rPr>
            </w:pPr>
          </w:p>
        </w:tc>
      </w:tr>
      <w:tr w:rsidR="000010DE" w:rsidRPr="00F076D7" w14:paraId="500224CF" w14:textId="77777777" w:rsidTr="000010DE">
        <w:trPr>
          <w:trHeight w:val="1893"/>
        </w:trPr>
        <w:tc>
          <w:tcPr>
            <w:tcW w:w="2044" w:type="dxa"/>
            <w:vMerge/>
            <w:tcBorders>
              <w:bottom w:val="single" w:sz="4" w:space="0" w:color="F2F2F2" w:themeColor="background1" w:themeShade="F2"/>
            </w:tcBorders>
            <w:shd w:val="clear" w:color="auto" w:fill="FFFFFF"/>
          </w:tcPr>
          <w:p w14:paraId="1EC9D441" w14:textId="77777777" w:rsidR="000010DE" w:rsidRPr="002968DD" w:rsidRDefault="000010DE" w:rsidP="000010DE">
            <w:pPr>
              <w:rPr>
                <w:sz w:val="14"/>
                <w:szCs w:val="14"/>
              </w:rPr>
            </w:pPr>
          </w:p>
        </w:tc>
        <w:tc>
          <w:tcPr>
            <w:tcW w:w="2044" w:type="dxa"/>
            <w:gridSpan w:val="2"/>
            <w:tcBorders>
              <w:top w:val="nil"/>
              <w:bottom w:val="single" w:sz="4" w:space="0" w:color="F2F2F2" w:themeColor="background1" w:themeShade="F2"/>
            </w:tcBorders>
            <w:shd w:val="clear" w:color="auto" w:fill="FFFFFF"/>
          </w:tcPr>
          <w:p w14:paraId="3FE092D6" w14:textId="77777777" w:rsidR="000010DE" w:rsidRPr="002968DD" w:rsidRDefault="000010DE" w:rsidP="000010DE">
            <w:pPr>
              <w:rPr>
                <w:sz w:val="14"/>
                <w:szCs w:val="14"/>
              </w:rPr>
            </w:pPr>
            <w:r w:rsidRPr="002968DD">
              <w:rPr>
                <w:sz w:val="14"/>
                <w:szCs w:val="14"/>
              </w:rPr>
              <w:t>Eco-friendly properties and technology: Investments in sustainable building materials, renewable energy sources, and green technologies to minimize environmental impact.</w:t>
            </w:r>
          </w:p>
          <w:p w14:paraId="256DF1B0" w14:textId="77777777" w:rsidR="000010DE" w:rsidRPr="002968DD" w:rsidRDefault="000010DE" w:rsidP="000010DE">
            <w:pPr>
              <w:rPr>
                <w:sz w:val="14"/>
                <w:szCs w:val="14"/>
              </w:rPr>
            </w:pPr>
            <w:r w:rsidRPr="002968DD">
              <w:rPr>
                <w:sz w:val="14"/>
                <w:szCs w:val="14"/>
              </w:rPr>
              <w:t>Skilled staff: Team members trained in sustainable practices and providing high-quality guest services.</w:t>
            </w:r>
          </w:p>
        </w:tc>
        <w:tc>
          <w:tcPr>
            <w:tcW w:w="2029" w:type="dxa"/>
            <w:gridSpan w:val="2"/>
            <w:vMerge/>
            <w:tcBorders>
              <w:bottom w:val="single" w:sz="4" w:space="0" w:color="F2F2F2" w:themeColor="background1" w:themeShade="F2"/>
            </w:tcBorders>
            <w:shd w:val="clear" w:color="auto" w:fill="FFFFFF"/>
          </w:tcPr>
          <w:p w14:paraId="05DDAD88" w14:textId="77777777" w:rsidR="000010DE" w:rsidRPr="002968DD" w:rsidRDefault="000010DE" w:rsidP="000010DE">
            <w:pPr>
              <w:rPr>
                <w:sz w:val="14"/>
                <w:szCs w:val="14"/>
              </w:rPr>
            </w:pPr>
          </w:p>
        </w:tc>
        <w:tc>
          <w:tcPr>
            <w:tcW w:w="2036" w:type="dxa"/>
            <w:tcBorders>
              <w:top w:val="nil"/>
              <w:bottom w:val="single" w:sz="4" w:space="0" w:color="F2F2F2" w:themeColor="background1" w:themeShade="F2"/>
            </w:tcBorders>
            <w:shd w:val="clear" w:color="auto" w:fill="FFFFFF"/>
          </w:tcPr>
          <w:p w14:paraId="2456DD8D" w14:textId="77777777" w:rsidR="000010DE" w:rsidRPr="002968DD" w:rsidRDefault="000010DE" w:rsidP="000010DE">
            <w:pPr>
              <w:rPr>
                <w:sz w:val="14"/>
                <w:szCs w:val="14"/>
              </w:rPr>
            </w:pPr>
            <w:r w:rsidRPr="002968DD">
              <w:rPr>
                <w:sz w:val="14"/>
                <w:szCs w:val="14"/>
              </w:rPr>
              <w:t>Digital marketing and social media: Utilizing online platforms to reach potential customers through targeted campaigns, showcasing the unique aspects of eco-luxury travel.</w:t>
            </w:r>
          </w:p>
          <w:p w14:paraId="337E24F8" w14:textId="77777777" w:rsidR="000010DE" w:rsidRPr="002968DD" w:rsidRDefault="000010DE" w:rsidP="000010DE">
            <w:pPr>
              <w:rPr>
                <w:sz w:val="14"/>
                <w:szCs w:val="14"/>
              </w:rPr>
            </w:pPr>
            <w:r w:rsidRPr="002968DD">
              <w:rPr>
                <w:sz w:val="14"/>
                <w:szCs w:val="14"/>
              </w:rPr>
              <w:t>Travel agencies and eco-tourism platforms: Partnering with agencies that specialize in sustainable travel to promote offerings.</w:t>
            </w:r>
          </w:p>
        </w:tc>
        <w:tc>
          <w:tcPr>
            <w:tcW w:w="2050" w:type="dxa"/>
            <w:vMerge/>
            <w:tcBorders>
              <w:bottom w:val="single" w:sz="4" w:space="0" w:color="F2F2F2" w:themeColor="background1" w:themeShade="F2"/>
            </w:tcBorders>
            <w:shd w:val="clear" w:color="auto" w:fill="FFFFFF"/>
          </w:tcPr>
          <w:p w14:paraId="095D0129" w14:textId="77777777" w:rsidR="000010DE" w:rsidRPr="002968DD" w:rsidRDefault="000010DE" w:rsidP="000010DE">
            <w:pPr>
              <w:rPr>
                <w:sz w:val="14"/>
                <w:szCs w:val="14"/>
              </w:rPr>
            </w:pPr>
          </w:p>
        </w:tc>
      </w:tr>
      <w:tr w:rsidR="000010DE" w:rsidRPr="00000413" w14:paraId="385641A5" w14:textId="77777777" w:rsidTr="000010DE">
        <w:trPr>
          <w:trHeight w:val="183"/>
        </w:trPr>
        <w:tc>
          <w:tcPr>
            <w:tcW w:w="5074" w:type="dxa"/>
            <w:gridSpan w:val="4"/>
            <w:tcBorders>
              <w:bottom w:val="nil"/>
            </w:tcBorders>
            <w:shd w:val="clear" w:color="auto" w:fill="FFFFFF"/>
          </w:tcPr>
          <w:p w14:paraId="7D4B0BC3" w14:textId="77777777" w:rsidR="000010DE" w:rsidRPr="002968DD" w:rsidRDefault="000010DE" w:rsidP="000010DE">
            <w:pPr>
              <w:rPr>
                <w:b/>
                <w:bCs/>
                <w:sz w:val="18"/>
                <w:szCs w:val="18"/>
              </w:rPr>
            </w:pPr>
            <w:r w:rsidRPr="002968DD">
              <w:rPr>
                <w:b/>
                <w:bCs/>
                <w:sz w:val="18"/>
                <w:szCs w:val="18"/>
              </w:rPr>
              <w:t>Cost Structure</w:t>
            </w:r>
          </w:p>
        </w:tc>
        <w:tc>
          <w:tcPr>
            <w:tcW w:w="5129" w:type="dxa"/>
            <w:gridSpan w:val="3"/>
            <w:tcBorders>
              <w:bottom w:val="nil"/>
            </w:tcBorders>
            <w:shd w:val="clear" w:color="auto" w:fill="FFFFFF"/>
          </w:tcPr>
          <w:p w14:paraId="430F2DA1" w14:textId="77777777" w:rsidR="000010DE" w:rsidRPr="002968DD" w:rsidRDefault="000010DE" w:rsidP="000010DE">
            <w:pPr>
              <w:rPr>
                <w:b/>
                <w:bCs/>
                <w:sz w:val="18"/>
                <w:szCs w:val="18"/>
              </w:rPr>
            </w:pPr>
            <w:r w:rsidRPr="002968DD">
              <w:rPr>
                <w:b/>
                <w:bCs/>
                <w:sz w:val="18"/>
                <w:szCs w:val="18"/>
              </w:rPr>
              <w:t>Revenue Streams</w:t>
            </w:r>
          </w:p>
        </w:tc>
      </w:tr>
      <w:tr w:rsidR="000010DE" w:rsidRPr="00F83D4F" w14:paraId="234B1BED" w14:textId="77777777" w:rsidTr="000010DE">
        <w:trPr>
          <w:trHeight w:val="1789"/>
        </w:trPr>
        <w:tc>
          <w:tcPr>
            <w:tcW w:w="5074" w:type="dxa"/>
            <w:gridSpan w:val="4"/>
            <w:tcBorders>
              <w:top w:val="nil"/>
            </w:tcBorders>
            <w:shd w:val="clear" w:color="auto" w:fill="FFFFFF"/>
          </w:tcPr>
          <w:p w14:paraId="60212DB5" w14:textId="77777777" w:rsidR="000010DE" w:rsidRPr="002968DD" w:rsidRDefault="000010DE" w:rsidP="000010DE">
            <w:pPr>
              <w:rPr>
                <w:sz w:val="18"/>
                <w:szCs w:val="18"/>
              </w:rPr>
            </w:pPr>
            <w:r w:rsidRPr="002968DD">
              <w:rPr>
                <w:sz w:val="18"/>
                <w:szCs w:val="18"/>
              </w:rPr>
              <w:t>Sustainability investments: Initial and ongoing costs associated with maintaining eco-friendly practices and infrastructure.</w:t>
            </w:r>
          </w:p>
          <w:p w14:paraId="73E35FA1" w14:textId="77777777" w:rsidR="000010DE" w:rsidRPr="002968DD" w:rsidRDefault="000010DE" w:rsidP="000010DE">
            <w:pPr>
              <w:rPr>
                <w:sz w:val="18"/>
                <w:szCs w:val="18"/>
              </w:rPr>
            </w:pPr>
            <w:r w:rsidRPr="002968DD">
              <w:rPr>
                <w:sz w:val="18"/>
                <w:szCs w:val="18"/>
              </w:rPr>
              <w:t>Operational costs: Expenses related to running a luxury hospitality business, including staff salaries, marketing, and property maintenance.</w:t>
            </w:r>
          </w:p>
        </w:tc>
        <w:tc>
          <w:tcPr>
            <w:tcW w:w="5129" w:type="dxa"/>
            <w:gridSpan w:val="3"/>
            <w:tcBorders>
              <w:top w:val="nil"/>
            </w:tcBorders>
            <w:shd w:val="clear" w:color="auto" w:fill="FFFFFF"/>
          </w:tcPr>
          <w:p w14:paraId="74D88C63" w14:textId="77777777" w:rsidR="000010DE" w:rsidRPr="002968DD" w:rsidRDefault="000010DE" w:rsidP="000010DE">
            <w:pPr>
              <w:rPr>
                <w:sz w:val="18"/>
                <w:szCs w:val="18"/>
              </w:rPr>
            </w:pPr>
            <w:r w:rsidRPr="002968DD">
              <w:rPr>
                <w:sz w:val="18"/>
                <w:szCs w:val="18"/>
              </w:rPr>
              <w:t>Room bookings: Revenue generated from accommodation bookings.</w:t>
            </w:r>
          </w:p>
          <w:p w14:paraId="328E9732" w14:textId="77777777" w:rsidR="000010DE" w:rsidRPr="002968DD" w:rsidRDefault="000010DE" w:rsidP="000010DE">
            <w:pPr>
              <w:rPr>
                <w:sz w:val="18"/>
                <w:szCs w:val="18"/>
              </w:rPr>
            </w:pPr>
            <w:r w:rsidRPr="002968DD">
              <w:rPr>
                <w:sz w:val="18"/>
                <w:szCs w:val="18"/>
              </w:rPr>
              <w:t>Sustainable experiences and services: Profits from eco-tours, sustainable dining, and other eco-friendly activities offered to guests.</w:t>
            </w:r>
          </w:p>
        </w:tc>
      </w:tr>
    </w:tbl>
    <w:p w14:paraId="01D7C992" w14:textId="77777777" w:rsidR="000010DE" w:rsidRDefault="000010DE" w:rsidP="000010DE">
      <w:pPr>
        <w:spacing w:line="276" w:lineRule="auto"/>
        <w:jc w:val="both"/>
        <w:rPr>
          <w:b/>
          <w:bCs/>
        </w:rPr>
      </w:pPr>
      <w:r w:rsidRPr="000010DE">
        <w:rPr>
          <w:b/>
          <w:bCs/>
        </w:rPr>
        <w:t>Business Canvas Model</w:t>
      </w:r>
    </w:p>
    <w:p w14:paraId="191B2391" w14:textId="4E5CA80D" w:rsidR="000010DE" w:rsidRPr="000010DE" w:rsidRDefault="000010DE" w:rsidP="000010DE">
      <w:pPr>
        <w:spacing w:line="276" w:lineRule="auto"/>
        <w:jc w:val="both"/>
        <w:rPr>
          <w:b/>
          <w:bCs/>
        </w:rPr>
      </w:pPr>
    </w:p>
    <w:p w14:paraId="5206F1FF" w14:textId="745673D8" w:rsidR="000010DE" w:rsidRDefault="000010DE" w:rsidP="000010DE">
      <w:pPr>
        <w:spacing w:line="276" w:lineRule="auto"/>
        <w:jc w:val="both"/>
      </w:pPr>
      <w:r>
        <w:t>Forging strong alliances is critical to the success of any business, particularly one focused on sustainability in the hospitality industry</w:t>
      </w:r>
      <w:r w:rsidR="0059042B">
        <w:t xml:space="preserve"> (Raub, 2023)</w:t>
      </w:r>
      <w:r>
        <w:t xml:space="preserve">. Our business model focuses on collaborating with local communities and businesses to acquire sustainable goods and services. This strategy not only benefits the local economy, but it also ensures the authenticity and sustainability of the guest experience. Furthermore, we collaborate with environmental organizations to further our conservation efforts, providing legitimacy and validation to our sustainability claims. These </w:t>
      </w:r>
      <w:r>
        <w:lastRenderedPageBreak/>
        <w:t>collaborations are motivated by the success of other eco-friendly company models, which have shown that working with like-minded firms may considerably increase environmental impact and consumer happiness</w:t>
      </w:r>
      <w:r w:rsidR="0059042B">
        <w:t xml:space="preserve"> (Am et al., 2023)</w:t>
      </w:r>
      <w:r>
        <w:t>. Our eco-friendly luxury hotel's key activities are designed to have the least impact on the environment while increasing visitor happiness. These include stringent sustainability programs like trash reduction and water conservation, which are critical in lowering our environmental footprint. Beyond environmental measures, we are dedicated to providing great customer service, ensuring that each guest's experience is completely consistent with their eco-conscious ideals. This dual approach distinguishes us from traditional luxury hotels by offering a luxurious yet responsible stay, demonstrating that indulgence does not have to be at the expense of the environment</w:t>
      </w:r>
      <w:r w:rsidR="0059042B">
        <w:t xml:space="preserve"> (Campbell et al., 2023)</w:t>
      </w:r>
      <w:r>
        <w:t>.</w:t>
      </w:r>
    </w:p>
    <w:p w14:paraId="306FD743" w14:textId="37D2A873" w:rsidR="000010DE" w:rsidRDefault="000010DE" w:rsidP="000010DE">
      <w:pPr>
        <w:spacing w:line="276" w:lineRule="auto"/>
        <w:jc w:val="both"/>
      </w:pPr>
      <w:r>
        <w:t xml:space="preserve">The primary resources that enable us to fulfil our sustainability goals are central to our operations. Our properties are developed and maintained with environmentally friendly technologies and materials, ranging from solar panels to sustainable building methods. These investments ensure that the infrastructure itself supports our environmental goals. Furthermore, our personnel </w:t>
      </w:r>
      <w:r w:rsidR="0059042B">
        <w:t>are</w:t>
      </w:r>
      <w:r>
        <w:t xml:space="preserve"> a valuable resource, having received comprehensive training in sustainable practices to improve overall service quality and sustainability</w:t>
      </w:r>
      <w:r w:rsidR="0059042B">
        <w:t xml:space="preserve"> (Safdie, 2024)</w:t>
      </w:r>
      <w:r>
        <w:t>. By incorporating these practices into all aspects of our operations, we can present visible instances of eco-luxury, from the energy we use to the food we serve, all of which are designed to support and promote environmental conservation</w:t>
      </w:r>
      <w:r w:rsidR="0059042B">
        <w:t xml:space="preserve"> (Safdie, 2024)</w:t>
      </w:r>
      <w:r>
        <w:t xml:space="preserve">. </w:t>
      </w:r>
    </w:p>
    <w:p w14:paraId="00C6DC4B" w14:textId="535DBF23" w:rsidR="000010DE" w:rsidRDefault="000010DE" w:rsidP="000010DE">
      <w:pPr>
        <w:spacing w:line="276" w:lineRule="auto"/>
        <w:jc w:val="both"/>
      </w:pPr>
      <w:r>
        <w:t>Our eco-friendly luxury lodgings are leading the way in changing the hospitality experience for discriminating, environmentally conscious travellers. We provide high-end accommodations that minimize environmental effect by utilizing renewable energy sources, sustainable materials, and eco-friendly operational techniques</w:t>
      </w:r>
      <w:r w:rsidR="0059042B">
        <w:t xml:space="preserve"> (Plasencia, 2023)</w:t>
      </w:r>
      <w:r>
        <w:t>. Beyond the comfort of luxury, we provide our visitors authentic local experiences that immerse them in the region's culture and natural environment, instilling respect and enrichment. These experiences range from guided eco-tours to local artisan workshops, all of which aim to strengthen the guest's connection to the destination while also benefiting local people</w:t>
      </w:r>
      <w:r w:rsidR="0059042B">
        <w:t xml:space="preserve"> (Plasencia, 2023)</w:t>
      </w:r>
      <w:r>
        <w:t>. The growing consumer preference for sustainable travel drives our value offering. Travelers are increasingly looking for accommodations that not only offer luxury but also show a commitment to environmental sustainability</w:t>
      </w:r>
      <w:r w:rsidR="0059042B">
        <w:t xml:space="preserve"> (Am et al., 2023)</w:t>
      </w:r>
      <w:r>
        <w:t>. According to recent market research, a large proportion of travellers prefer to book with hotels that have strong sustainability standards in place, underscoring the need for firms that can provide elegant yet responsible travel options.</w:t>
      </w:r>
    </w:p>
    <w:p w14:paraId="578712C5" w14:textId="0A6B6FB4" w:rsidR="000010DE" w:rsidRDefault="000010DE" w:rsidP="000010DE">
      <w:pPr>
        <w:spacing w:line="276" w:lineRule="auto"/>
        <w:jc w:val="both"/>
      </w:pPr>
      <w:r>
        <w:t>At the heart of our customer connection approach is a dedication to provide highly tailored services that respond to our guests' environmentally sensitive choices. Guests may tailor their stay from the minute they book, with options ranging from environmentally friendly room fittings to personalized dining experiences incorporating locally produced and organic goods. Our strategy includes creating one-of-a-kind eco-tours and sustainability-focused activities that reflect the ideals of our guests. Furthermore, we have implemented loyalty programs that reward customers for making sustainable travel choices, such as using low-impact transportation or contributing to local conservation efforts. These programs not only encourage repeat trips, but also develop a community of tourists who share a desire to have a positive environmental effect</w:t>
      </w:r>
      <w:r w:rsidR="0059042B">
        <w:t xml:space="preserve"> (Baloch et al., 2023)</w:t>
      </w:r>
      <w:r>
        <w:t xml:space="preserve">. Our loyalty programs are based on successful customer retention strategies in eco-friendly tourism, such as providing exclusive benefits and recognizing guests' contributions to sustainability. They are intended to </w:t>
      </w:r>
      <w:r>
        <w:lastRenderedPageBreak/>
        <w:t>strengthen relationships and increase guest satisfaction, making sustainable travel rewarding and memorable</w:t>
      </w:r>
      <w:r w:rsidR="0059042B">
        <w:t xml:space="preserve"> (Lacalle, 2024)</w:t>
      </w:r>
      <w:r>
        <w:t>.</w:t>
      </w:r>
    </w:p>
    <w:p w14:paraId="0323418F" w14:textId="6E5C9618" w:rsidR="000010DE" w:rsidRDefault="000010DE" w:rsidP="000010DE">
      <w:pPr>
        <w:spacing w:line="276" w:lineRule="auto"/>
        <w:jc w:val="both"/>
      </w:pPr>
      <w:r>
        <w:t>To efficiently reach our target demographic of environmentally concerned travellers, we use a complex digital marketing and social media strategy</w:t>
      </w:r>
      <w:r w:rsidR="0020338F">
        <w:t xml:space="preserve"> (Am et al., 2023)</w:t>
      </w:r>
      <w:r>
        <w:t>. This includes content that showcases our sustainable processes and luxurious lodgings, as well as visual storytelling on platforms like Instagram and Facebook, which may effectively express our commitment to sustainability</w:t>
      </w:r>
      <w:r w:rsidR="0020338F">
        <w:t xml:space="preserve"> (Am et al., 2023)</w:t>
      </w:r>
      <w:r>
        <w:t>. Furthermore, we collaborate with eco-tourism platforms and travel agents who specialize in sustainable travel, ensuring that we tap into networks that are closely aligned with our values. Influencer partnerships to highlight eco-friendly amenities and targeted ads emphasizing the unique aspects of sustainable luxury travel are two examples of effective marketing strategies used by similar businesses, attracting guests who are interested in making environmentally responsible choices</w:t>
      </w:r>
      <w:r w:rsidR="0020338F">
        <w:t xml:space="preserve"> (Fredericks et al., 2023)</w:t>
      </w:r>
      <w:r>
        <w:t>.</w:t>
      </w:r>
    </w:p>
    <w:p w14:paraId="0AD2C446" w14:textId="3B119C0D" w:rsidR="000010DE" w:rsidRDefault="000010DE" w:rsidP="000010DE">
      <w:pPr>
        <w:spacing w:line="276" w:lineRule="auto"/>
        <w:jc w:val="both"/>
      </w:pPr>
      <w:r>
        <w:t>Our core target market is composed of affluent, environmentally conscientious visitors. Individuals and families in this sector value both luxury and environmental responsibility in their vacation experiences</w:t>
      </w:r>
      <w:r w:rsidR="0020338F">
        <w:t xml:space="preserve"> (Ganti, 2023)</w:t>
      </w:r>
      <w:r>
        <w:t>. They often look for accommodations that offer both comfort and a little environmental impact. According to market research, this area is quickly expanding, with affluent consumers increasingly prepared to pay a premium for sustainable travel solutions</w:t>
      </w:r>
      <w:r w:rsidR="0020338F">
        <w:t xml:space="preserve"> (Balcombe et al., 2022)</w:t>
      </w:r>
      <w:r>
        <w:t>. This validates our focus on this area because it fits with the growing need for travel options that combine luxury with sustainability, giving us a solid platform for boosting customer loyalty and brand strength.</w:t>
      </w:r>
    </w:p>
    <w:p w14:paraId="2B96A032" w14:textId="15DB8FF4" w:rsidR="000010DE" w:rsidRDefault="000010DE" w:rsidP="000010DE">
      <w:pPr>
        <w:spacing w:line="276" w:lineRule="auto"/>
        <w:jc w:val="both"/>
      </w:pPr>
      <w:r>
        <w:t>Maintaining an environmentally friendly organization necessitates major investments in sustainable infrastructure and processes</w:t>
      </w:r>
      <w:r w:rsidR="0020338F">
        <w:t xml:space="preserve"> (Little, 2022)</w:t>
      </w:r>
      <w:r>
        <w:t>. Major charges include the initial investment in environmentally friendly construction materials and technologies, ongoing costs for renewable energy sources, and staff training in sustainability practices. Our primary revenue streams come from accommodation reservations and the offering of sustainable activities like eco-tours and green dining alternatives</w:t>
      </w:r>
      <w:r w:rsidR="0020338F">
        <w:t xml:space="preserve"> (Little, 2022)</w:t>
      </w:r>
      <w:r>
        <w:t>. The pricing strategy is intended to represent the premium nature of our eco-friendly goods, attracting a target population eager to invest in sustainable travel. This plan not only covers the operating costs of sustaining high sustainability standards, but it also aspires to be profitable through a high-value, low-impact business model</w:t>
      </w:r>
      <w:r w:rsidR="0020338F">
        <w:t xml:space="preserve"> (Lacalle, 2024)</w:t>
      </w:r>
      <w:r>
        <w:t>.</w:t>
      </w:r>
    </w:p>
    <w:p w14:paraId="55B8F346" w14:textId="2EB6B336" w:rsidR="000010DE" w:rsidRDefault="000010DE" w:rsidP="000010DE">
      <w:pPr>
        <w:spacing w:line="276" w:lineRule="auto"/>
        <w:jc w:val="both"/>
      </w:pPr>
      <w:r>
        <w:t>In conclusion, our eco-friendly luxury hospitality business model has been rigorously designed to address severe environmental concerns, demonstrating the value of sustainable luxury. By using green technologies, sustainable sourcing, and community-centric practices, we not only lower our environmental impact but also set new industry standards. This strategy distinguishes us from competitors by providing a genuine combination of luxury and sustainability, appealing to the rising market of eco-conscious travellers. The potential impact of our company on the hotel industry is enormous. As we demonstrate the viability and profitability of sustainable practices, we encourage wider industry adoption, so contributing to a transition toward more responsible tourism. Our commitment to sustainability and luxury not only matches the current demands of discerning tourists, but also sets the standard for future trends in the industry, emphasizing the importance of sustainable tourism for a healthier planet.</w:t>
      </w:r>
    </w:p>
    <w:p w14:paraId="68B7DF4E" w14:textId="70FE9ACF" w:rsidR="000010DE" w:rsidRDefault="000010DE">
      <w:r>
        <w:br w:type="page"/>
      </w:r>
    </w:p>
    <w:p w14:paraId="7285F17B" w14:textId="5BAB4C57" w:rsidR="000010DE" w:rsidRPr="000010DE" w:rsidRDefault="000010DE" w:rsidP="000010DE">
      <w:pPr>
        <w:spacing w:line="276" w:lineRule="auto"/>
        <w:jc w:val="both"/>
        <w:rPr>
          <w:b/>
          <w:bCs/>
          <w:sz w:val="24"/>
          <w:szCs w:val="24"/>
        </w:rPr>
      </w:pPr>
      <w:r w:rsidRPr="000010DE">
        <w:rPr>
          <w:b/>
          <w:bCs/>
          <w:sz w:val="24"/>
          <w:szCs w:val="24"/>
        </w:rPr>
        <w:lastRenderedPageBreak/>
        <w:t>Part 2</w:t>
      </w:r>
    </w:p>
    <w:p w14:paraId="2FF26B71" w14:textId="77777777" w:rsidR="0015740F" w:rsidRDefault="0015740F" w:rsidP="0015740F">
      <w:pPr>
        <w:spacing w:line="276" w:lineRule="auto"/>
        <w:jc w:val="both"/>
      </w:pPr>
      <w:r>
        <w:t>This reflective essay employs the Gibbs Reflective Cycle to investigate the insights received from the entrepreneurial and managerial assessments administered in class. These evaluations were created to identify my strengths and weaknesses in entrepreneurial and managerial skills.</w:t>
      </w:r>
    </w:p>
    <w:p w14:paraId="561FF35D" w14:textId="5087AFB8" w:rsidR="0015740F" w:rsidRDefault="0015740F" w:rsidP="0015740F">
      <w:pPr>
        <w:spacing w:line="276" w:lineRule="auto"/>
        <w:jc w:val="both"/>
      </w:pPr>
      <w:r>
        <w:t>During the workshop, I filled out many questionnaires that assessed several parts of my entrepreneurial and managerial capabilities, such as risk tolerance, leadership abilities, and inventive thinking. The findings were presented in a comparison fashion, comparing my scores to established entrepreneurial profiles.</w:t>
      </w:r>
    </w:p>
    <w:p w14:paraId="7D8E7DE5" w14:textId="0BD46351" w:rsidR="0015740F" w:rsidRDefault="0015740F" w:rsidP="0015740F">
      <w:pPr>
        <w:spacing w:line="276" w:lineRule="auto"/>
        <w:jc w:val="both"/>
      </w:pPr>
      <w:r>
        <w:t>Feelings: When I received my findings, I felt both excited and nervous. I was thrilled to see greater rankings in categories such as creativity and leadership, which are critical to entrepreneurial success. However, the lower risk management scores first raised concerns about my potential for high-stakes entrepreneurial contexts</w:t>
      </w:r>
      <w:r w:rsidR="0020338F">
        <w:t xml:space="preserve"> (</w:t>
      </w:r>
      <w:proofErr w:type="spellStart"/>
      <w:r w:rsidR="0020338F">
        <w:t>Braccialini</w:t>
      </w:r>
      <w:proofErr w:type="spellEnd"/>
      <w:r w:rsidR="0020338F">
        <w:t>, 2024)</w:t>
      </w:r>
      <w:r>
        <w:t>.</w:t>
      </w:r>
    </w:p>
    <w:p w14:paraId="27A7C649" w14:textId="6DA75006" w:rsidR="0015740F" w:rsidRDefault="0015740F" w:rsidP="0015740F">
      <w:pPr>
        <w:spacing w:line="276" w:lineRule="auto"/>
        <w:jc w:val="both"/>
      </w:pPr>
      <w:r>
        <w:t>Evaluation: The exam results were eye-opening, identifying both strengths and opportunities for improvement. My good performance in creative problem solving and leadership indicates a natural proclivity to lead efforts and think beyond the box. In contrast, my conservative approach to risk may be perceived as a possible constraint in situations requiring swift, aggressive decisions</w:t>
      </w:r>
      <w:r w:rsidR="0020338F">
        <w:t xml:space="preserve"> (Bank, 2019)</w:t>
      </w:r>
      <w:r>
        <w:t>.</w:t>
      </w:r>
    </w:p>
    <w:p w14:paraId="55263FEC" w14:textId="72E6E291" w:rsidR="0015740F" w:rsidRDefault="0015740F" w:rsidP="0015740F">
      <w:pPr>
        <w:spacing w:line="276" w:lineRule="auto"/>
        <w:jc w:val="both"/>
      </w:pPr>
      <w:r>
        <w:t>Analysis: Reflecting on the results, I realize that my risk aversion may be due to a lack of experience rather than an innate trait. This observation is confirmed by research indicating that risk tolerance can develop through exposure to a variety of business circumstances and mentorship from experienced entrepreneurs</w:t>
      </w:r>
      <w:r w:rsidR="0020338F">
        <w:t xml:space="preserve"> (Bound et al., 2013)</w:t>
      </w:r>
      <w:r>
        <w:t>. Furthermore, my strengths in innovation and leadership could compensate for risk-averse policies by cultivating a creative and adaptable organizational culture.</w:t>
      </w:r>
    </w:p>
    <w:p w14:paraId="3F427407" w14:textId="356011E0" w:rsidR="0015740F" w:rsidRDefault="0015740F" w:rsidP="0015740F">
      <w:pPr>
        <w:spacing w:line="276" w:lineRule="auto"/>
        <w:jc w:val="both"/>
      </w:pPr>
      <w:r>
        <w:t>The reflection process has helped me realize that, while my entrepreneurial profile is not without defects, my strengths are well linked with critical factors of entrepreneurial success. My reduced risk tolerance may also serve as a counterbalance to the inherent uncertainties of entrepreneurial initiatives, if I continue to improve my decision-making abilities</w:t>
      </w:r>
      <w:r w:rsidR="0020338F">
        <w:t xml:space="preserve"> (</w:t>
      </w:r>
      <w:proofErr w:type="spellStart"/>
      <w:r w:rsidR="0020338F">
        <w:t>Bajeux-Besnainou</w:t>
      </w:r>
      <w:proofErr w:type="spellEnd"/>
      <w:r w:rsidR="0020338F">
        <w:t xml:space="preserve"> et al., 2017)</w:t>
      </w:r>
      <w:r>
        <w:t>.</w:t>
      </w:r>
    </w:p>
    <w:p w14:paraId="486A68C3" w14:textId="6D5FA1A8" w:rsidR="0015740F" w:rsidRDefault="0015740F" w:rsidP="0015740F">
      <w:pPr>
        <w:spacing w:line="276" w:lineRule="auto"/>
        <w:jc w:val="both"/>
      </w:pPr>
    </w:p>
    <w:p w14:paraId="728F6A87" w14:textId="1572F8B6" w:rsidR="000010DE" w:rsidRDefault="0015740F" w:rsidP="0015740F">
      <w:pPr>
        <w:spacing w:line="276" w:lineRule="auto"/>
        <w:jc w:val="both"/>
      </w:pPr>
      <w:r>
        <w:t>To address the shortcomings indicated by this study, I intend to participate more actively in scenarios that involve calculated risk-taking, possibly through simulations or controlled real-world business difficulties. Furthermore, seeking mentorship from successful businesses can bring real insights and confidence to help me improve my risk management tactics. I will also continue to capitalize on my strengths by pursuing leadership positions in group projects and business endeavours.</w:t>
      </w:r>
    </w:p>
    <w:p w14:paraId="2B90BCA3" w14:textId="6AA18869" w:rsidR="0015740F" w:rsidRDefault="0015740F">
      <w:r>
        <w:br w:type="page"/>
      </w:r>
    </w:p>
    <w:p w14:paraId="51FB241F" w14:textId="3988C773" w:rsidR="0015740F" w:rsidRPr="0015740F" w:rsidRDefault="0015740F" w:rsidP="0015740F">
      <w:pPr>
        <w:spacing w:line="276" w:lineRule="auto"/>
        <w:jc w:val="both"/>
        <w:rPr>
          <w:b/>
          <w:bCs/>
          <w:sz w:val="24"/>
          <w:szCs w:val="24"/>
        </w:rPr>
      </w:pPr>
      <w:r w:rsidRPr="0015740F">
        <w:rPr>
          <w:b/>
          <w:bCs/>
          <w:sz w:val="24"/>
          <w:szCs w:val="24"/>
        </w:rPr>
        <w:lastRenderedPageBreak/>
        <w:t>References</w:t>
      </w:r>
    </w:p>
    <w:p w14:paraId="5F86F160" w14:textId="77777777" w:rsidR="0020338F" w:rsidRDefault="0020338F" w:rsidP="0020338F">
      <w:pPr>
        <w:spacing w:line="276" w:lineRule="auto"/>
        <w:jc w:val="both"/>
      </w:pPr>
      <w:proofErr w:type="gramStart"/>
      <w:r>
        <w:t>Am</w:t>
      </w:r>
      <w:proofErr w:type="gramEnd"/>
      <w:r>
        <w:t xml:space="preserve">, J.B. et al. (2023) Consumers care about sustainability-and back it up with their wallets, McKinsey &amp; Company. Available at: https://www.mckinsey.com/industries/consumer-packaged-goods/our-insights/consumers-care-about-sustainability-and-back-it-up-with-their-wallets (Accessed: 31 May 2024). </w:t>
      </w:r>
    </w:p>
    <w:p w14:paraId="56E6D5C7" w14:textId="77777777" w:rsidR="0020338F" w:rsidRDefault="0020338F" w:rsidP="0020338F">
      <w:pPr>
        <w:spacing w:line="276" w:lineRule="auto"/>
        <w:jc w:val="both"/>
      </w:pPr>
      <w:r>
        <w:t xml:space="preserve">Balcombe, K. et al. (2022) </w:t>
      </w:r>
      <w:proofErr w:type="gramStart"/>
      <w:r>
        <w:t>The</w:t>
      </w:r>
      <w:proofErr w:type="gramEnd"/>
      <w:r>
        <w:t xml:space="preserve"> perceived value of environmental sustainability for consumers in the air travel industry: A choice-based conjoint analysis, Journal of Cleaner Production. Available at: https://www.sciencedirect.com/science/article/abs/pii/S0959652622045097 (Accessed: 31 May 2024). </w:t>
      </w:r>
    </w:p>
    <w:p w14:paraId="70A40E54" w14:textId="77777777" w:rsidR="0020338F" w:rsidRDefault="0020338F" w:rsidP="0020338F">
      <w:pPr>
        <w:spacing w:line="276" w:lineRule="auto"/>
        <w:jc w:val="both"/>
      </w:pPr>
      <w:proofErr w:type="spellStart"/>
      <w:r w:rsidRPr="00E96382">
        <w:rPr>
          <w:lang w:val="fr-FR"/>
        </w:rPr>
        <w:t>Baloch</w:t>
      </w:r>
      <w:proofErr w:type="spellEnd"/>
      <w:r w:rsidRPr="00E96382">
        <w:rPr>
          <w:lang w:val="fr-FR"/>
        </w:rPr>
        <w:t xml:space="preserve">, Q.B. et al. </w:t>
      </w:r>
      <w:r>
        <w:t xml:space="preserve">(2023) Impact of tourism development upon environmental sustainability: A suggested framework for sustainable ecotourism, Environmental science and pollution research international. Available at: https://www.ncbi.nlm.nih.gov/pmc/articles/PMC9389488/ (Accessed: 31 May 2024). </w:t>
      </w:r>
    </w:p>
    <w:p w14:paraId="5C9328E7" w14:textId="77777777" w:rsidR="0020338F" w:rsidRDefault="0020338F" w:rsidP="0020338F">
      <w:pPr>
        <w:spacing w:line="276" w:lineRule="auto"/>
        <w:jc w:val="both"/>
      </w:pPr>
      <w:proofErr w:type="spellStart"/>
      <w:r w:rsidRPr="00E96382">
        <w:rPr>
          <w:lang w:val="fr-FR"/>
        </w:rPr>
        <w:t>Bajeux-Besnainou</w:t>
      </w:r>
      <w:proofErr w:type="spellEnd"/>
      <w:r w:rsidRPr="00E96382">
        <w:rPr>
          <w:lang w:val="fr-FR"/>
        </w:rPr>
        <w:t xml:space="preserve">, I. et al. </w:t>
      </w:r>
      <w:proofErr w:type="gramStart"/>
      <w:r>
        <w:t>(2017) How entrepreneurs manage collective uncertainties in innovation ecosystems, Technological Forecasting and Social Change.</w:t>
      </w:r>
      <w:proofErr w:type="gramEnd"/>
      <w:r>
        <w:t xml:space="preserve"> Available at: https://www.sciencedirect.com/science/article/abs/pii/S004016251731572X (Accessed: 31 May 2024). </w:t>
      </w:r>
    </w:p>
    <w:p w14:paraId="14951736" w14:textId="77777777" w:rsidR="0020338F" w:rsidRDefault="0020338F" w:rsidP="0020338F">
      <w:pPr>
        <w:spacing w:line="276" w:lineRule="auto"/>
        <w:jc w:val="both"/>
      </w:pPr>
      <w:proofErr w:type="gramStart"/>
      <w:r>
        <w:t>Bank, E. (2019) Aggressive vs. Conservative working capital, Small Business - Chron.com.</w:t>
      </w:r>
      <w:proofErr w:type="gramEnd"/>
      <w:r>
        <w:t xml:space="preserve"> Available at: https://smallbusiness.chron.com/aggressive-vs-conservative-working-capital-65216.html (Accessed: 31 May 2024). </w:t>
      </w:r>
    </w:p>
    <w:p w14:paraId="36A83EAC" w14:textId="77777777" w:rsidR="0020338F" w:rsidRDefault="0020338F" w:rsidP="0020338F">
      <w:pPr>
        <w:spacing w:line="276" w:lineRule="auto"/>
        <w:jc w:val="both"/>
      </w:pPr>
      <w:proofErr w:type="gramStart"/>
      <w:r>
        <w:t>Bound, J. et al. (2013) Risk tolerance and entrepreneurship, Journal of Financial Economics.</w:t>
      </w:r>
      <w:proofErr w:type="gramEnd"/>
      <w:r>
        <w:t xml:space="preserve"> Available at: https://www.sciencedirect.com/science/article/abs/pii/S0304405X13001748 (Accessed: 31 May 2024). </w:t>
      </w:r>
    </w:p>
    <w:p w14:paraId="536F7325" w14:textId="6F790DF8" w:rsidR="0020338F" w:rsidRDefault="0020338F" w:rsidP="0020338F">
      <w:pPr>
        <w:spacing w:line="276" w:lineRule="auto"/>
        <w:jc w:val="both"/>
      </w:pPr>
      <w:proofErr w:type="spellStart"/>
      <w:r>
        <w:t>Braccialini</w:t>
      </w:r>
      <w:proofErr w:type="spellEnd"/>
      <w:r>
        <w:t>, C. (2024) Risk in entrepreneurship: Everything you need to know, HubSpot Blog. Available at: https://blog.hubspot.com/sales/risk-in-entrepreneurship (Accessed: 31 May 2024).</w:t>
      </w:r>
    </w:p>
    <w:p w14:paraId="60C6A0F4" w14:textId="77777777" w:rsidR="0020338F" w:rsidRDefault="0020338F" w:rsidP="0020338F">
      <w:pPr>
        <w:spacing w:line="276" w:lineRule="auto"/>
        <w:jc w:val="both"/>
      </w:pPr>
      <w:r>
        <w:t xml:space="preserve">Campbell, K., Estes, B. and </w:t>
      </w:r>
      <w:proofErr w:type="spellStart"/>
      <w:r>
        <w:t>Rheuby</w:t>
      </w:r>
      <w:proofErr w:type="spellEnd"/>
      <w:r>
        <w:t xml:space="preserve">, D. (2023) </w:t>
      </w:r>
      <w:proofErr w:type="gramStart"/>
      <w:r>
        <w:t>What</w:t>
      </w:r>
      <w:proofErr w:type="gramEnd"/>
      <w:r>
        <w:t xml:space="preserve"> is the hospitality industry? </w:t>
      </w:r>
      <w:proofErr w:type="gramStart"/>
      <w:r>
        <w:t>your</w:t>
      </w:r>
      <w:proofErr w:type="gramEnd"/>
      <w:r>
        <w:t xml:space="preserve"> complete guide, What Is the Hospitality Industry? Your Complete Guide | Cvent Blog. Available at: https://www.cvent.com/en/blog/hospitality/what-is-the-hospitality-industry (Accessed: 31 May 2024). </w:t>
      </w:r>
    </w:p>
    <w:p w14:paraId="3F1994F8" w14:textId="77777777" w:rsidR="0020338F" w:rsidRDefault="0020338F" w:rsidP="0020338F">
      <w:pPr>
        <w:spacing w:line="276" w:lineRule="auto"/>
        <w:jc w:val="both"/>
      </w:pPr>
      <w:r>
        <w:t xml:space="preserve">Fredericks, L., Estes, B. and </w:t>
      </w:r>
      <w:proofErr w:type="spellStart"/>
      <w:r>
        <w:t>Rheuby</w:t>
      </w:r>
      <w:proofErr w:type="spellEnd"/>
      <w:r>
        <w:t xml:space="preserve">, D. (2023) Sustainable hotel ideas: 25 ways to go green, 25 Eco-Friendly Hotel Ideas for Sustainable Properties | Cvent Blog. Available at: https://www.cvent.com/en/blog/hospitality/eco-friendly-hotel-ideas (Accessed: 31 May 2024). </w:t>
      </w:r>
    </w:p>
    <w:p w14:paraId="5374D040" w14:textId="77777777" w:rsidR="0020338F" w:rsidRDefault="0020338F" w:rsidP="0020338F">
      <w:pPr>
        <w:spacing w:line="276" w:lineRule="auto"/>
        <w:jc w:val="both"/>
      </w:pPr>
      <w:r>
        <w:t xml:space="preserve">Ganti, A. (2023) Social Responsibility in business: Meaning, types, examples, and criticism, Investopedia. Available at: https://www.investopedia.com/terms/s/socialresponsibility.asp (Accessed: 31 May 2024). </w:t>
      </w:r>
    </w:p>
    <w:p w14:paraId="4365FF24" w14:textId="77777777" w:rsidR="0020338F" w:rsidRDefault="0020338F" w:rsidP="0020338F">
      <w:pPr>
        <w:spacing w:line="276" w:lineRule="auto"/>
        <w:jc w:val="both"/>
      </w:pPr>
      <w:r>
        <w:t xml:space="preserve">Johnson, J. (2020) </w:t>
      </w:r>
      <w:proofErr w:type="gramStart"/>
      <w:r>
        <w:t>The</w:t>
      </w:r>
      <w:proofErr w:type="gramEnd"/>
      <w:r>
        <w:t xml:space="preserve"> business model canvas: A quick how-to guide, BMC Blogs. Available at: https://www.bmc.com/blogs/business-model-canvas/ (Accessed: 31 May 2024). </w:t>
      </w:r>
    </w:p>
    <w:p w14:paraId="3AF9E464" w14:textId="77777777" w:rsidR="0020338F" w:rsidRDefault="0020338F" w:rsidP="0020338F">
      <w:pPr>
        <w:spacing w:line="276" w:lineRule="auto"/>
        <w:jc w:val="both"/>
      </w:pPr>
      <w:proofErr w:type="gramStart"/>
      <w:r>
        <w:lastRenderedPageBreak/>
        <w:t>Lacalle, E. (2024) How to measure and improve guest satisfaction in hotels, How to measure and improve Guest Satisfaction in Hotels.</w:t>
      </w:r>
      <w:proofErr w:type="gramEnd"/>
      <w:r>
        <w:t xml:space="preserve"> Available at: https://www.mews.com/en/blog/guest-satisfaction (Accessed: 31 May 2024). </w:t>
      </w:r>
    </w:p>
    <w:p w14:paraId="1FBBA1C7" w14:textId="77777777" w:rsidR="0020338F" w:rsidRDefault="0020338F" w:rsidP="0020338F">
      <w:pPr>
        <w:spacing w:line="276" w:lineRule="auto"/>
        <w:jc w:val="both"/>
      </w:pPr>
      <w:r>
        <w:t xml:space="preserve">Little, B. (2022) </w:t>
      </w:r>
      <w:proofErr w:type="gramStart"/>
      <w:r>
        <w:t>What</w:t>
      </w:r>
      <w:proofErr w:type="gramEnd"/>
      <w:r>
        <w:t xml:space="preserve"> companies are doing to become more sustainable, Ideas. Available at: https://www.wework.com/ideas/research-insights/research-studies/what-companies-are-doing-to-become-more-sustainable (Accessed: 31 May 2024). </w:t>
      </w:r>
    </w:p>
    <w:p w14:paraId="7C3A13C6" w14:textId="77777777" w:rsidR="0020338F" w:rsidRDefault="0020338F" w:rsidP="0020338F">
      <w:pPr>
        <w:spacing w:line="276" w:lineRule="auto"/>
        <w:jc w:val="both"/>
      </w:pPr>
      <w:proofErr w:type="gramStart"/>
      <w:r>
        <w:t xml:space="preserve">Plasencia, J. (2023) Effective strategies for sustainable hotels, </w:t>
      </w:r>
      <w:proofErr w:type="spellStart"/>
      <w:r>
        <w:t>ClimateTrade</w:t>
      </w:r>
      <w:proofErr w:type="spellEnd"/>
      <w:r>
        <w:t>.</w:t>
      </w:r>
      <w:proofErr w:type="gramEnd"/>
      <w:r>
        <w:t xml:space="preserve"> Available at: https://climatetrade.com/5-effective-strategies-for-sustainable-hotels-to-attract-eco-conscious-travelers-and-promote-responsible-tourism/ (Accessed: 31 May 2024). </w:t>
      </w:r>
    </w:p>
    <w:p w14:paraId="5B1593E1" w14:textId="77777777" w:rsidR="0020338F" w:rsidRDefault="0020338F" w:rsidP="0020338F">
      <w:pPr>
        <w:spacing w:line="276" w:lineRule="auto"/>
        <w:jc w:val="both"/>
      </w:pPr>
      <w:r>
        <w:t xml:space="preserve">Raub, D.S. (2023) Sustainable actions in hospitality: A driver for competitive advantage, Hospitality News &amp; Business Insights by EHL. Available at: https://hospitalityinsights.ehl.edu/achieving-competitive-advantage-through-sustainable-actions-in-hospitality (Accessed: 31 May 2024). </w:t>
      </w:r>
    </w:p>
    <w:p w14:paraId="65D70FCE" w14:textId="77777777" w:rsidR="0020338F" w:rsidRDefault="0020338F" w:rsidP="0020338F">
      <w:pPr>
        <w:spacing w:line="276" w:lineRule="auto"/>
        <w:jc w:val="both"/>
      </w:pPr>
      <w:r>
        <w:t>Safdie, S. (2024) What are the three pillars of sustainable development</w:t>
      </w:r>
      <w:proofErr w:type="gramStart"/>
      <w:r>
        <w:t>?,</w:t>
      </w:r>
      <w:proofErr w:type="gramEnd"/>
      <w:r>
        <w:t xml:space="preserve"> Greenly. Available at: https://greenly.earth/en-us/blog/company-guide/3-pillars-of-sustainable-development (Accessed: 31 May 2024). </w:t>
      </w:r>
    </w:p>
    <w:p w14:paraId="0D4E55C3" w14:textId="06862F5A" w:rsidR="0015740F" w:rsidRDefault="0020338F" w:rsidP="0020338F">
      <w:pPr>
        <w:spacing w:line="276" w:lineRule="auto"/>
        <w:jc w:val="both"/>
      </w:pPr>
      <w:r>
        <w:t>Wadhwa, R. (2023) Sustainability in luxury hotels: Future of the hospitality industry, Blog. Available at: https://blog.pressreader.com/hotels/sustainability-in-luxury-hotels (Accessed: 31 May 2024).</w:t>
      </w:r>
    </w:p>
    <w:sectPr w:rsidR="0015740F" w:rsidSect="000010D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B69F7B0" w14:textId="77777777" w:rsidR="00417162" w:rsidRDefault="00417162" w:rsidP="000A0A20">
      <w:pPr>
        <w:spacing w:after="0" w:line="240" w:lineRule="auto"/>
      </w:pPr>
      <w:r>
        <w:separator/>
      </w:r>
    </w:p>
  </w:endnote>
  <w:endnote w:type="continuationSeparator" w:id="0">
    <w:p w14:paraId="19DAD503" w14:textId="77777777" w:rsidR="00417162" w:rsidRDefault="00417162" w:rsidP="000A0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39A5BF" w14:textId="77777777" w:rsidR="00417162" w:rsidRDefault="00417162" w:rsidP="000A0A20">
      <w:pPr>
        <w:spacing w:after="0" w:line="240" w:lineRule="auto"/>
      </w:pPr>
      <w:r>
        <w:separator/>
      </w:r>
    </w:p>
  </w:footnote>
  <w:footnote w:type="continuationSeparator" w:id="0">
    <w:p w14:paraId="38B59AE0" w14:textId="77777777" w:rsidR="00417162" w:rsidRDefault="00417162" w:rsidP="000A0A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10DE"/>
    <w:rsid w:val="000010DE"/>
    <w:rsid w:val="00096695"/>
    <w:rsid w:val="000A0A20"/>
    <w:rsid w:val="0015740F"/>
    <w:rsid w:val="0020338F"/>
    <w:rsid w:val="00417162"/>
    <w:rsid w:val="00466F2D"/>
    <w:rsid w:val="0059042B"/>
    <w:rsid w:val="00836E1B"/>
    <w:rsid w:val="008748AE"/>
    <w:rsid w:val="00CC7AEF"/>
    <w:rsid w:val="00E96382"/>
    <w:rsid w:val="00EC5318"/>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5EA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0010DE"/>
    <w:pPr>
      <w:spacing w:line="360" w:lineRule="auto"/>
      <w:jc w:val="both"/>
      <w:outlineLvl w:val="1"/>
    </w:pPr>
    <w:rPr>
      <w:rFonts w:ascii="Arial" w:hAnsi="Arial" w:cs="Arial"/>
      <w:b/>
      <w:bCs/>
      <w:sz w:val="24"/>
      <w:szCs w:val="24"/>
    </w:rPr>
  </w:style>
  <w:style w:type="paragraph" w:styleId="Heading3">
    <w:name w:val="heading 3"/>
    <w:basedOn w:val="Normal"/>
    <w:next w:val="Normal"/>
    <w:link w:val="Heading3Char"/>
    <w:uiPriority w:val="9"/>
    <w:semiHidden/>
    <w:unhideWhenUsed/>
    <w:qFormat/>
    <w:rsid w:val="000010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10DE"/>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0010DE"/>
    <w:rPr>
      <w:rFonts w:eastAsiaTheme="minorEastAsia"/>
      <w:lang w:val="en-US"/>
      <w14:ligatures w14:val="none"/>
    </w:rPr>
  </w:style>
  <w:style w:type="character" w:customStyle="1" w:styleId="Heading2Char">
    <w:name w:val="Heading 2 Char"/>
    <w:basedOn w:val="DefaultParagraphFont"/>
    <w:link w:val="Heading2"/>
    <w:uiPriority w:val="9"/>
    <w:rsid w:val="000010DE"/>
    <w:rPr>
      <w:rFonts w:ascii="Arial" w:hAnsi="Arial" w:cs="Arial"/>
      <w:b/>
      <w:bCs/>
      <w:sz w:val="24"/>
      <w:szCs w:val="24"/>
    </w:rPr>
  </w:style>
  <w:style w:type="table" w:styleId="TableGrid">
    <w:name w:val="Table Grid"/>
    <w:basedOn w:val="TableNormal"/>
    <w:uiPriority w:val="59"/>
    <w:rsid w:val="000010DE"/>
    <w:pPr>
      <w:spacing w:after="0" w:line="240" w:lineRule="auto"/>
    </w:pPr>
    <w:rPr>
      <w:rFonts w:eastAsiaTheme="minorEastAsia"/>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0010D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A0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A20"/>
  </w:style>
  <w:style w:type="paragraph" w:styleId="Footer">
    <w:name w:val="footer"/>
    <w:basedOn w:val="Normal"/>
    <w:link w:val="FooterChar"/>
    <w:uiPriority w:val="99"/>
    <w:unhideWhenUsed/>
    <w:rsid w:val="000A0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A20"/>
  </w:style>
  <w:style w:type="paragraph" w:styleId="BalloonText">
    <w:name w:val="Balloon Text"/>
    <w:basedOn w:val="Normal"/>
    <w:link w:val="BalloonTextChar"/>
    <w:uiPriority w:val="99"/>
    <w:semiHidden/>
    <w:unhideWhenUsed/>
    <w:rsid w:val="00E963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38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0010DE"/>
    <w:pPr>
      <w:spacing w:line="360" w:lineRule="auto"/>
      <w:jc w:val="both"/>
      <w:outlineLvl w:val="1"/>
    </w:pPr>
    <w:rPr>
      <w:rFonts w:ascii="Arial" w:hAnsi="Arial" w:cs="Arial"/>
      <w:b/>
      <w:bCs/>
      <w:sz w:val="24"/>
      <w:szCs w:val="24"/>
    </w:rPr>
  </w:style>
  <w:style w:type="paragraph" w:styleId="Heading3">
    <w:name w:val="heading 3"/>
    <w:basedOn w:val="Normal"/>
    <w:next w:val="Normal"/>
    <w:link w:val="Heading3Char"/>
    <w:uiPriority w:val="9"/>
    <w:semiHidden/>
    <w:unhideWhenUsed/>
    <w:qFormat/>
    <w:rsid w:val="000010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10DE"/>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0010DE"/>
    <w:rPr>
      <w:rFonts w:eastAsiaTheme="minorEastAsia"/>
      <w:lang w:val="en-US"/>
      <w14:ligatures w14:val="none"/>
    </w:rPr>
  </w:style>
  <w:style w:type="character" w:customStyle="1" w:styleId="Heading2Char">
    <w:name w:val="Heading 2 Char"/>
    <w:basedOn w:val="DefaultParagraphFont"/>
    <w:link w:val="Heading2"/>
    <w:uiPriority w:val="9"/>
    <w:rsid w:val="000010DE"/>
    <w:rPr>
      <w:rFonts w:ascii="Arial" w:hAnsi="Arial" w:cs="Arial"/>
      <w:b/>
      <w:bCs/>
      <w:sz w:val="24"/>
      <w:szCs w:val="24"/>
    </w:rPr>
  </w:style>
  <w:style w:type="table" w:styleId="TableGrid">
    <w:name w:val="Table Grid"/>
    <w:basedOn w:val="TableNormal"/>
    <w:uiPriority w:val="59"/>
    <w:rsid w:val="000010DE"/>
    <w:pPr>
      <w:spacing w:after="0" w:line="240" w:lineRule="auto"/>
    </w:pPr>
    <w:rPr>
      <w:rFonts w:eastAsiaTheme="minorEastAsia"/>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0010D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A0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A20"/>
  </w:style>
  <w:style w:type="paragraph" w:styleId="Footer">
    <w:name w:val="footer"/>
    <w:basedOn w:val="Normal"/>
    <w:link w:val="FooterChar"/>
    <w:uiPriority w:val="99"/>
    <w:unhideWhenUsed/>
    <w:rsid w:val="000A0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A20"/>
  </w:style>
  <w:style w:type="paragraph" w:styleId="BalloonText">
    <w:name w:val="Balloon Text"/>
    <w:basedOn w:val="Normal"/>
    <w:link w:val="BalloonTextChar"/>
    <w:uiPriority w:val="99"/>
    <w:semiHidden/>
    <w:unhideWhenUsed/>
    <w:rsid w:val="00E963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38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6436026">
      <w:bodyDiv w:val="1"/>
      <w:marLeft w:val="0"/>
      <w:marRight w:val="0"/>
      <w:marTop w:val="0"/>
      <w:marBottom w:val="0"/>
      <w:divBdr>
        <w:top w:val="none" w:sz="0" w:space="0" w:color="auto"/>
        <w:left w:val="none" w:sz="0" w:space="0" w:color="auto"/>
        <w:bottom w:val="none" w:sz="0" w:space="0" w:color="auto"/>
        <w:right w:val="none" w:sz="0" w:space="0" w:color="auto"/>
      </w:divBdr>
    </w:div>
    <w:div w:id="2033530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2802</Words>
  <Characters>15978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2024-05-25T22:50:00Z</dcterms:created>
  <dcterms:modified xsi:type="dcterms:W3CDTF">2024-05-31T17:50:00Z</dcterms:modified>
</cp:coreProperties>
</file>