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8B9CA" w14:textId="725521DD" w:rsidR="00482112" w:rsidRPr="0064030E" w:rsidRDefault="00F55D57" w:rsidP="00F55D57">
      <w:pPr>
        <w:pStyle w:val="Title"/>
        <w:rPr>
          <w:rFonts w:ascii="Arial" w:hAnsi="Arial" w:cs="Arial"/>
          <w:b/>
          <w:bCs/>
          <w:i/>
          <w:iCs/>
        </w:rPr>
      </w:pPr>
      <w:r w:rsidRPr="0064030E">
        <w:rPr>
          <w:rFonts w:ascii="Arial" w:hAnsi="Arial" w:cs="Arial"/>
          <w:b/>
          <w:bCs/>
          <w:i/>
          <w:iCs/>
        </w:rPr>
        <w:t>Experiential Learning Essay</w:t>
      </w:r>
    </w:p>
    <w:p w14:paraId="470111D2" w14:textId="67C23AE6" w:rsidR="00F55D57" w:rsidRPr="0064030E" w:rsidRDefault="00F55D57" w:rsidP="00F55D57">
      <w:pPr>
        <w:pStyle w:val="NoSpacing"/>
        <w:rPr>
          <w:rFonts w:ascii="Arial" w:hAnsi="Arial" w:cs="Arial"/>
          <w:b/>
          <w:bCs/>
          <w:i/>
          <w:iCs/>
          <w:color w:val="262626" w:themeColor="text1" w:themeTint="D9"/>
        </w:rPr>
      </w:pPr>
      <w:r w:rsidRPr="0064030E">
        <w:rPr>
          <w:rFonts w:ascii="Arial" w:hAnsi="Arial" w:cs="Arial"/>
          <w:b/>
          <w:bCs/>
          <w:i/>
          <w:iCs/>
          <w:color w:val="262626" w:themeColor="text1" w:themeTint="D9"/>
        </w:rPr>
        <w:t>By Scott Beckett</w:t>
      </w:r>
    </w:p>
    <w:p w14:paraId="215A8424" w14:textId="288C12D9" w:rsidR="00F55D57" w:rsidRPr="0064030E" w:rsidRDefault="00F55D57" w:rsidP="00F55D57">
      <w:pPr>
        <w:pStyle w:val="NoSpacing"/>
        <w:rPr>
          <w:rFonts w:ascii="Arial" w:hAnsi="Arial" w:cs="Arial"/>
        </w:rPr>
      </w:pPr>
    </w:p>
    <w:p w14:paraId="06FACA8E" w14:textId="56091909" w:rsidR="008B17D7" w:rsidRDefault="008B17D7" w:rsidP="008B17D7">
      <w:pPr>
        <w:rPr>
          <w:rFonts w:ascii="Arial" w:hAnsi="Arial" w:cs="Arial"/>
          <w:sz w:val="22"/>
          <w:szCs w:val="22"/>
        </w:rPr>
      </w:pPr>
      <w:r w:rsidRPr="008B17D7">
        <w:rPr>
          <w:rFonts w:ascii="Arial" w:hAnsi="Arial" w:cs="Arial"/>
          <w:sz w:val="22"/>
          <w:szCs w:val="22"/>
        </w:rPr>
        <w:t xml:space="preserve">As humans, we are unique in the sense that our primary adaptive specialisation in not any particular skill or physical form but rather in identification with adaption itself, meaning our specialty is the process of learning. </w:t>
      </w:r>
      <w:r w:rsidRPr="008B17D7">
        <w:rPr>
          <w:rFonts w:ascii="Arial" w:hAnsi="Arial" w:cs="Arial"/>
          <w:sz w:val="22"/>
          <w:szCs w:val="22"/>
        </w:rPr>
        <w:fldChar w:fldCharType="begin"/>
      </w:r>
      <w:r w:rsidRPr="008B17D7">
        <w:rPr>
          <w:rFonts w:ascii="Arial" w:hAnsi="Arial" w:cs="Arial"/>
          <w:sz w:val="22"/>
          <w:szCs w:val="22"/>
        </w:rPr>
        <w:instrText xml:space="preserve"> ADDIN ZOTERO_ITEM CSL_CITATION {"citationID":"SXGEMell","properties":{"formattedCitation":"(Kolb 2014)","plainCitation":"(Kolb 2014)","noteIndex":0},"citationItems":[{"id":3,"uris":["http://zotero.org/users/local/DcdIcJrV/items/YRZ8YL64"],"uri":["http://zotero.org/users/local/DcdIcJrV/items/YRZ8YL64"],"itemData":{"id":3,"type":"book","ISBN":"978-0-13-389250-5","publisher":"Pearson Education","title":"Experiential Learning","author":[{"family":"Kolb","given":"David A."}],"issued":{"date-parts":[["2014",12,17]]}}}],"schema":"https://github.com/citation-style-language/schema/raw/master/csl-citation.json"} </w:instrText>
      </w:r>
      <w:r w:rsidRPr="008B17D7">
        <w:rPr>
          <w:rFonts w:ascii="Arial" w:hAnsi="Arial" w:cs="Arial"/>
          <w:sz w:val="22"/>
          <w:szCs w:val="22"/>
        </w:rPr>
        <w:fldChar w:fldCharType="separate"/>
      </w:r>
      <w:r w:rsidR="00E308F2">
        <w:rPr>
          <w:rFonts w:ascii="Arial" w:hAnsi="Arial" w:cs="Arial"/>
          <w:noProof/>
          <w:sz w:val="22"/>
          <w:szCs w:val="22"/>
        </w:rPr>
        <w:t>(Kolb 2014)</w:t>
      </w:r>
      <w:r w:rsidRPr="008B17D7">
        <w:rPr>
          <w:rFonts w:ascii="Arial" w:hAnsi="Arial" w:cs="Arial"/>
          <w:sz w:val="22"/>
          <w:szCs w:val="22"/>
        </w:rPr>
        <w:fldChar w:fldCharType="end"/>
      </w:r>
      <w:r w:rsidRPr="008B17D7">
        <w:rPr>
          <w:rFonts w:ascii="Arial" w:hAnsi="Arial" w:cs="Arial"/>
          <w:sz w:val="22"/>
          <w:szCs w:val="22"/>
        </w:rPr>
        <w:t xml:space="preserve">  </w:t>
      </w:r>
    </w:p>
    <w:p w14:paraId="20BBEA66" w14:textId="39314E65" w:rsidR="00F55D57" w:rsidRDefault="00F55D57" w:rsidP="00F55D57">
      <w:pPr>
        <w:rPr>
          <w:rFonts w:ascii="Arial" w:hAnsi="Arial" w:cs="Arial"/>
          <w:sz w:val="22"/>
          <w:szCs w:val="22"/>
        </w:rPr>
      </w:pPr>
      <w:r w:rsidRPr="008B17D7">
        <w:rPr>
          <w:rFonts w:ascii="Arial" w:hAnsi="Arial" w:cs="Arial"/>
          <w:sz w:val="22"/>
          <w:szCs w:val="22"/>
        </w:rPr>
        <w:t xml:space="preserve">Outdoor Adventure Education or OAE Strongly differs from what we refer to as “Traditional” or “didactic” Learning as unlike these classical methods of teaching, OAE relies strongly on Experiential learning or learning by doing. </w:t>
      </w:r>
      <w:r w:rsidR="0064030E" w:rsidRPr="008B17D7">
        <w:rPr>
          <w:rFonts w:ascii="Arial" w:hAnsi="Arial" w:cs="Arial"/>
          <w:sz w:val="22"/>
          <w:szCs w:val="22"/>
        </w:rPr>
        <w:t>This approach to teaching can be used as an Alternative or Complementary approach to traditional education.</w:t>
      </w:r>
    </w:p>
    <w:p w14:paraId="3A428B46" w14:textId="688BA6F6" w:rsidR="00074F0E" w:rsidRDefault="00074F0E" w:rsidP="00F55D57">
      <w:pPr>
        <w:rPr>
          <w:rFonts w:ascii="Arial" w:hAnsi="Arial" w:cs="Arial"/>
          <w:sz w:val="22"/>
          <w:szCs w:val="22"/>
        </w:rPr>
      </w:pPr>
      <w:r>
        <w:rPr>
          <w:rFonts w:ascii="Arial" w:hAnsi="Arial" w:cs="Arial"/>
          <w:sz w:val="22"/>
          <w:szCs w:val="22"/>
        </w:rPr>
        <w:t>When wanting to teach someone how to rock climb, is it best to tell them in meticulous detail everything they’ll ever need to learn, in a classroom</w:t>
      </w:r>
      <w:r w:rsidR="00E71AF4">
        <w:rPr>
          <w:rFonts w:ascii="Arial" w:hAnsi="Arial" w:cs="Arial"/>
          <w:sz w:val="22"/>
          <w:szCs w:val="22"/>
        </w:rPr>
        <w:t>?</w:t>
      </w:r>
      <w:r>
        <w:rPr>
          <w:rFonts w:ascii="Arial" w:hAnsi="Arial" w:cs="Arial"/>
          <w:sz w:val="22"/>
          <w:szCs w:val="22"/>
        </w:rPr>
        <w:t xml:space="preserve"> </w:t>
      </w:r>
      <w:r w:rsidR="00E71AF4">
        <w:rPr>
          <w:rFonts w:ascii="Arial" w:hAnsi="Arial" w:cs="Arial"/>
          <w:sz w:val="22"/>
          <w:szCs w:val="22"/>
        </w:rPr>
        <w:t>O</w:t>
      </w:r>
      <w:r>
        <w:rPr>
          <w:rFonts w:ascii="Arial" w:hAnsi="Arial" w:cs="Arial"/>
          <w:sz w:val="22"/>
          <w:szCs w:val="22"/>
        </w:rPr>
        <w:t xml:space="preserve">r would it be more beneficial to take them out to a crag and get them to </w:t>
      </w:r>
      <w:r w:rsidR="00C96D5C">
        <w:rPr>
          <w:rFonts w:ascii="Arial" w:hAnsi="Arial" w:cs="Arial"/>
          <w:sz w:val="22"/>
          <w:szCs w:val="22"/>
        </w:rPr>
        <w:t>p</w:t>
      </w:r>
      <w:r>
        <w:rPr>
          <w:rFonts w:ascii="Arial" w:hAnsi="Arial" w:cs="Arial"/>
          <w:sz w:val="22"/>
          <w:szCs w:val="22"/>
        </w:rPr>
        <w:t xml:space="preserve">ut on a harnes, </w:t>
      </w:r>
      <w:r w:rsidR="00C96D5C">
        <w:rPr>
          <w:rFonts w:ascii="Arial" w:hAnsi="Arial" w:cs="Arial"/>
          <w:sz w:val="22"/>
          <w:szCs w:val="22"/>
        </w:rPr>
        <w:t>set up the ropes themselves (with guidance)</w:t>
      </w:r>
      <w:r w:rsidR="008C0124">
        <w:rPr>
          <w:rFonts w:ascii="Arial" w:hAnsi="Arial" w:cs="Arial"/>
          <w:sz w:val="22"/>
          <w:szCs w:val="22"/>
        </w:rPr>
        <w:t>,</w:t>
      </w:r>
      <w:r w:rsidR="00C96D5C">
        <w:rPr>
          <w:rFonts w:ascii="Arial" w:hAnsi="Arial" w:cs="Arial"/>
          <w:sz w:val="22"/>
          <w:szCs w:val="22"/>
        </w:rPr>
        <w:t xml:space="preserve"> then learn from the experience and the mistakes they make</w:t>
      </w:r>
      <w:r w:rsidR="008C0124">
        <w:rPr>
          <w:rFonts w:ascii="Arial" w:hAnsi="Arial" w:cs="Arial"/>
          <w:sz w:val="22"/>
          <w:szCs w:val="22"/>
        </w:rPr>
        <w:t xml:space="preserve"> along the way?</w:t>
      </w:r>
      <w:r w:rsidR="0015617A">
        <w:rPr>
          <w:rFonts w:ascii="Arial" w:hAnsi="Arial" w:cs="Arial"/>
          <w:sz w:val="22"/>
          <w:szCs w:val="22"/>
        </w:rPr>
        <w:t xml:space="preserve"> We use Experiential Learning Theory so much in OAE </w:t>
      </w:r>
      <w:r w:rsidR="002D7A61">
        <w:rPr>
          <w:rFonts w:ascii="Arial" w:hAnsi="Arial" w:cs="Arial"/>
          <w:sz w:val="22"/>
          <w:szCs w:val="22"/>
        </w:rPr>
        <w:t xml:space="preserve">because it ensures that we are constantly </w:t>
      </w:r>
      <w:r w:rsidR="00EA1D89">
        <w:rPr>
          <w:rFonts w:ascii="Arial" w:hAnsi="Arial" w:cs="Arial"/>
          <w:sz w:val="22"/>
          <w:szCs w:val="22"/>
        </w:rPr>
        <w:t>learning and improving as educators and educate</w:t>
      </w:r>
      <w:r w:rsidR="00D35CFF">
        <w:rPr>
          <w:rFonts w:ascii="Arial" w:hAnsi="Arial" w:cs="Arial"/>
          <w:sz w:val="22"/>
          <w:szCs w:val="22"/>
        </w:rPr>
        <w:t>e</w:t>
      </w:r>
      <w:r w:rsidR="00EA1D89">
        <w:rPr>
          <w:rFonts w:ascii="Arial" w:hAnsi="Arial" w:cs="Arial"/>
          <w:sz w:val="22"/>
          <w:szCs w:val="22"/>
        </w:rPr>
        <w:t>s.</w:t>
      </w:r>
    </w:p>
    <w:p w14:paraId="33D73F24" w14:textId="6385ABF2" w:rsidR="00735DA4" w:rsidRDefault="00735DA4" w:rsidP="00F55D57">
      <w:pPr>
        <w:rPr>
          <w:rFonts w:ascii="Arial" w:hAnsi="Arial" w:cs="Arial"/>
          <w:sz w:val="22"/>
          <w:szCs w:val="22"/>
        </w:rPr>
      </w:pPr>
    </w:p>
    <w:p w14:paraId="7A2EED1E" w14:textId="77777777" w:rsidR="000F3676" w:rsidRDefault="00EE7A60" w:rsidP="00B65420">
      <w:pPr>
        <w:rPr>
          <w:rFonts w:ascii="Arial" w:hAnsi="Arial" w:cs="Arial"/>
          <w:sz w:val="22"/>
          <w:szCs w:val="22"/>
        </w:rPr>
      </w:pPr>
      <w:r>
        <w:rPr>
          <w:rFonts w:ascii="Arial" w:hAnsi="Arial" w:cs="Arial"/>
          <w:sz w:val="22"/>
          <w:szCs w:val="22"/>
        </w:rPr>
        <w:t>The Experiential Learning theory as described by David A Kolb</w:t>
      </w:r>
      <w:r w:rsidR="007F4740">
        <w:rPr>
          <w:rFonts w:ascii="Arial" w:hAnsi="Arial" w:cs="Arial"/>
          <w:sz w:val="22"/>
          <w:szCs w:val="22"/>
        </w:rPr>
        <w:t xml:space="preserve"> w</w:t>
      </w:r>
      <w:r w:rsidR="00AE59F5">
        <w:rPr>
          <w:rFonts w:ascii="Arial" w:hAnsi="Arial" w:cs="Arial"/>
          <w:sz w:val="22"/>
          <w:szCs w:val="22"/>
        </w:rPr>
        <w:t xml:space="preserve">as first </w:t>
      </w:r>
      <w:r w:rsidR="00B13CD7">
        <w:rPr>
          <w:rFonts w:ascii="Arial" w:hAnsi="Arial" w:cs="Arial"/>
          <w:sz w:val="22"/>
          <w:szCs w:val="22"/>
        </w:rPr>
        <w:t>published</w:t>
      </w:r>
      <w:r w:rsidR="00AE59F5">
        <w:rPr>
          <w:rFonts w:ascii="Arial" w:hAnsi="Arial" w:cs="Arial"/>
          <w:sz w:val="22"/>
          <w:szCs w:val="22"/>
        </w:rPr>
        <w:t xml:space="preserve"> in 1984</w:t>
      </w:r>
      <w:r w:rsidR="00D61E27">
        <w:rPr>
          <w:rFonts w:ascii="Arial" w:hAnsi="Arial" w:cs="Arial"/>
          <w:sz w:val="22"/>
          <w:szCs w:val="22"/>
        </w:rPr>
        <w:t>, Strongly influenced by the works and material of John Dewey</w:t>
      </w:r>
      <w:r w:rsidR="00FD6B27">
        <w:rPr>
          <w:rFonts w:ascii="Arial" w:hAnsi="Arial" w:cs="Arial"/>
          <w:sz w:val="22"/>
          <w:szCs w:val="22"/>
        </w:rPr>
        <w:t xml:space="preserve">, with one </w:t>
      </w:r>
      <w:r w:rsidR="002E0F00">
        <w:rPr>
          <w:rFonts w:ascii="Arial" w:hAnsi="Arial" w:cs="Arial"/>
          <w:sz w:val="22"/>
          <w:szCs w:val="22"/>
        </w:rPr>
        <w:t xml:space="preserve">section of the book being called </w:t>
      </w:r>
      <w:r w:rsidR="005D77BA">
        <w:rPr>
          <w:rFonts w:ascii="Arial" w:hAnsi="Arial" w:cs="Arial"/>
          <w:sz w:val="22"/>
          <w:szCs w:val="22"/>
        </w:rPr>
        <w:t xml:space="preserve">“Experiential </w:t>
      </w:r>
      <w:r w:rsidR="00C05A5D">
        <w:rPr>
          <w:rFonts w:ascii="Arial" w:hAnsi="Arial" w:cs="Arial"/>
          <w:sz w:val="22"/>
          <w:szCs w:val="22"/>
        </w:rPr>
        <w:t>Learning in Higher Education: The Legacy of John Dewey” (</w:t>
      </w:r>
      <w:r w:rsidR="009F0854">
        <w:rPr>
          <w:rFonts w:ascii="Arial" w:hAnsi="Arial" w:cs="Arial"/>
          <w:sz w:val="22"/>
          <w:szCs w:val="22"/>
        </w:rPr>
        <w:t>Kolb, 2014</w:t>
      </w:r>
      <w:r w:rsidR="000F3676">
        <w:rPr>
          <w:rFonts w:ascii="Arial" w:hAnsi="Arial" w:cs="Arial"/>
          <w:sz w:val="22"/>
          <w:szCs w:val="22"/>
        </w:rPr>
        <w:t>,</w:t>
      </w:r>
      <w:r w:rsidR="00C05A5D">
        <w:rPr>
          <w:rFonts w:ascii="Arial" w:hAnsi="Arial" w:cs="Arial"/>
          <w:sz w:val="22"/>
          <w:szCs w:val="22"/>
        </w:rPr>
        <w:t xml:space="preserve"> P.</w:t>
      </w:r>
      <w:r w:rsidR="00F45C1F">
        <w:rPr>
          <w:rFonts w:ascii="Arial" w:hAnsi="Arial" w:cs="Arial"/>
          <w:sz w:val="22"/>
          <w:szCs w:val="22"/>
        </w:rPr>
        <w:t>36)</w:t>
      </w:r>
      <w:r w:rsidR="002B2C48">
        <w:rPr>
          <w:rFonts w:ascii="Arial" w:hAnsi="Arial" w:cs="Arial"/>
          <w:sz w:val="22"/>
          <w:szCs w:val="22"/>
        </w:rPr>
        <w:t>.</w:t>
      </w:r>
      <w:r w:rsidR="00AE502D">
        <w:rPr>
          <w:rFonts w:ascii="Arial" w:hAnsi="Arial" w:cs="Arial"/>
          <w:sz w:val="22"/>
          <w:szCs w:val="22"/>
        </w:rPr>
        <w:t xml:space="preserve"> </w:t>
      </w:r>
    </w:p>
    <w:p w14:paraId="08FCFD0A" w14:textId="56F2F304" w:rsidR="00B65420" w:rsidRDefault="00AE502D" w:rsidP="00B65420">
      <w:pPr>
        <w:rPr>
          <w:rFonts w:ascii="Arial" w:hAnsi="Arial" w:cs="Arial"/>
          <w:sz w:val="22"/>
          <w:szCs w:val="22"/>
        </w:rPr>
      </w:pPr>
      <w:r>
        <w:rPr>
          <w:rFonts w:ascii="Arial" w:hAnsi="Arial" w:cs="Arial"/>
          <w:sz w:val="22"/>
          <w:szCs w:val="22"/>
        </w:rPr>
        <w:t>T</w:t>
      </w:r>
      <w:r w:rsidR="002B2C48">
        <w:rPr>
          <w:rFonts w:ascii="Arial" w:hAnsi="Arial" w:cs="Arial"/>
          <w:sz w:val="22"/>
          <w:szCs w:val="22"/>
        </w:rPr>
        <w:t xml:space="preserve">he </w:t>
      </w:r>
      <w:r w:rsidR="00E87E2F">
        <w:rPr>
          <w:rFonts w:ascii="Arial" w:hAnsi="Arial" w:cs="Arial"/>
          <w:sz w:val="22"/>
          <w:szCs w:val="22"/>
        </w:rPr>
        <w:t xml:space="preserve">relation between experiential learning and Higher education is extremely relevant </w:t>
      </w:r>
      <w:r w:rsidR="0061387A">
        <w:rPr>
          <w:rFonts w:ascii="Arial" w:hAnsi="Arial" w:cs="Arial"/>
          <w:sz w:val="22"/>
          <w:szCs w:val="22"/>
        </w:rPr>
        <w:t>to this essay.</w:t>
      </w:r>
      <w:r w:rsidR="006961F0">
        <w:rPr>
          <w:rFonts w:ascii="Arial" w:hAnsi="Arial" w:cs="Arial"/>
          <w:sz w:val="22"/>
          <w:szCs w:val="22"/>
        </w:rPr>
        <w:t xml:space="preserve"> In this section</w:t>
      </w:r>
      <w:r w:rsidR="00B65420">
        <w:rPr>
          <w:rFonts w:ascii="Arial" w:hAnsi="Arial" w:cs="Arial"/>
          <w:sz w:val="22"/>
          <w:szCs w:val="22"/>
        </w:rPr>
        <w:t xml:space="preserve"> of his writings</w:t>
      </w:r>
      <w:r w:rsidR="006961F0">
        <w:rPr>
          <w:rFonts w:ascii="Arial" w:hAnsi="Arial" w:cs="Arial"/>
          <w:sz w:val="22"/>
          <w:szCs w:val="22"/>
        </w:rPr>
        <w:t xml:space="preserve">, Kolb Talks about </w:t>
      </w:r>
      <w:r w:rsidR="001014B6">
        <w:rPr>
          <w:rFonts w:ascii="Arial" w:hAnsi="Arial" w:cs="Arial"/>
          <w:sz w:val="22"/>
          <w:szCs w:val="22"/>
        </w:rPr>
        <w:t>Experiential education being a way to modernise the University Curriculum</w:t>
      </w:r>
      <w:r w:rsidR="00753CCB">
        <w:rPr>
          <w:rFonts w:ascii="Arial" w:hAnsi="Arial" w:cs="Arial"/>
          <w:sz w:val="22"/>
          <w:szCs w:val="22"/>
        </w:rPr>
        <w:t xml:space="preserve">, as at the time he was writing the book, </w:t>
      </w:r>
      <w:r w:rsidR="00B65420">
        <w:rPr>
          <w:rFonts w:ascii="Arial" w:hAnsi="Arial" w:cs="Arial"/>
          <w:sz w:val="22"/>
          <w:szCs w:val="22"/>
        </w:rPr>
        <w:t>e</w:t>
      </w:r>
      <w:r w:rsidR="00A47569">
        <w:rPr>
          <w:rFonts w:ascii="Arial" w:hAnsi="Arial" w:cs="Arial"/>
          <w:sz w:val="22"/>
          <w:szCs w:val="22"/>
        </w:rPr>
        <w:t xml:space="preserve">ducation was changing in such a way that higher education was becoming more </w:t>
      </w:r>
      <w:r w:rsidR="00C312BB">
        <w:rPr>
          <w:rFonts w:ascii="Arial" w:hAnsi="Arial" w:cs="Arial"/>
          <w:sz w:val="22"/>
          <w:szCs w:val="22"/>
        </w:rPr>
        <w:t>accessible</w:t>
      </w:r>
      <w:r w:rsidR="00A47569">
        <w:rPr>
          <w:rFonts w:ascii="Arial" w:hAnsi="Arial" w:cs="Arial"/>
          <w:sz w:val="22"/>
          <w:szCs w:val="22"/>
        </w:rPr>
        <w:t xml:space="preserve"> to </w:t>
      </w:r>
      <w:r w:rsidR="00C312BB">
        <w:rPr>
          <w:rFonts w:ascii="Arial" w:hAnsi="Arial" w:cs="Arial"/>
          <w:sz w:val="22"/>
          <w:szCs w:val="22"/>
        </w:rPr>
        <w:t>‘the poor and minorities’</w:t>
      </w:r>
      <w:r w:rsidR="00A91D3F">
        <w:rPr>
          <w:rFonts w:ascii="Arial" w:hAnsi="Arial" w:cs="Arial"/>
          <w:sz w:val="22"/>
          <w:szCs w:val="22"/>
        </w:rPr>
        <w:t xml:space="preserve"> so there was a need for a way to translate t</w:t>
      </w:r>
      <w:r w:rsidR="0095183D">
        <w:rPr>
          <w:rFonts w:ascii="Arial" w:hAnsi="Arial" w:cs="Arial"/>
          <w:sz w:val="22"/>
          <w:szCs w:val="22"/>
        </w:rPr>
        <w:t xml:space="preserve">he information from </w:t>
      </w:r>
      <w:r w:rsidR="00987CCC">
        <w:rPr>
          <w:rFonts w:ascii="Arial" w:hAnsi="Arial" w:cs="Arial"/>
          <w:sz w:val="22"/>
          <w:szCs w:val="22"/>
        </w:rPr>
        <w:t xml:space="preserve">complex academia </w:t>
      </w:r>
      <w:r w:rsidR="00FE1439">
        <w:rPr>
          <w:rFonts w:ascii="Arial" w:hAnsi="Arial" w:cs="Arial"/>
          <w:sz w:val="22"/>
          <w:szCs w:val="22"/>
        </w:rPr>
        <w:t>into “</w:t>
      </w:r>
      <w:r w:rsidR="008D0E99">
        <w:rPr>
          <w:rFonts w:ascii="Arial" w:hAnsi="Arial" w:cs="Arial"/>
          <w:sz w:val="22"/>
          <w:szCs w:val="22"/>
        </w:rPr>
        <w:t>c</w:t>
      </w:r>
      <w:r w:rsidR="00FE1439">
        <w:rPr>
          <w:rFonts w:ascii="Arial" w:hAnsi="Arial" w:cs="Arial"/>
          <w:sz w:val="22"/>
          <w:szCs w:val="22"/>
        </w:rPr>
        <w:t xml:space="preserve">oncrete </w:t>
      </w:r>
      <w:r w:rsidR="008D0E99">
        <w:rPr>
          <w:rFonts w:ascii="Arial" w:hAnsi="Arial" w:cs="Arial"/>
          <w:sz w:val="22"/>
          <w:szCs w:val="22"/>
        </w:rPr>
        <w:t>p</w:t>
      </w:r>
      <w:r w:rsidR="00FE1439">
        <w:rPr>
          <w:rFonts w:ascii="Arial" w:hAnsi="Arial" w:cs="Arial"/>
          <w:sz w:val="22"/>
          <w:szCs w:val="22"/>
        </w:rPr>
        <w:t xml:space="preserve">ractical </w:t>
      </w:r>
      <w:r w:rsidR="008D0E99">
        <w:rPr>
          <w:rFonts w:ascii="Arial" w:hAnsi="Arial" w:cs="Arial"/>
          <w:sz w:val="22"/>
          <w:szCs w:val="22"/>
        </w:rPr>
        <w:t>realities of these people’s lives”</w:t>
      </w:r>
      <w:r w:rsidR="00D4185F">
        <w:rPr>
          <w:rFonts w:ascii="Arial" w:hAnsi="Arial" w:cs="Arial"/>
          <w:sz w:val="22"/>
          <w:szCs w:val="22"/>
        </w:rPr>
        <w:t xml:space="preserve"> because these people hadn’t </w:t>
      </w:r>
      <w:r w:rsidR="00EE2E9A">
        <w:rPr>
          <w:rFonts w:ascii="Arial" w:hAnsi="Arial" w:cs="Arial"/>
          <w:sz w:val="22"/>
          <w:szCs w:val="22"/>
        </w:rPr>
        <w:t>been exposed to the traditional classroom/textbook way of learning.</w:t>
      </w:r>
      <w:r w:rsidR="00B65420">
        <w:rPr>
          <w:rFonts w:ascii="Arial" w:hAnsi="Arial" w:cs="Arial"/>
          <w:sz w:val="22"/>
          <w:szCs w:val="22"/>
        </w:rPr>
        <w:t xml:space="preserve"> (Kolb, </w:t>
      </w:r>
      <w:r w:rsidR="000F3676">
        <w:rPr>
          <w:rFonts w:ascii="Arial" w:hAnsi="Arial" w:cs="Arial"/>
          <w:sz w:val="22"/>
          <w:szCs w:val="22"/>
        </w:rPr>
        <w:t>2014</w:t>
      </w:r>
      <w:r w:rsidR="00B65420">
        <w:rPr>
          <w:rFonts w:ascii="Arial" w:hAnsi="Arial" w:cs="Arial"/>
          <w:sz w:val="22"/>
          <w:szCs w:val="22"/>
        </w:rPr>
        <w:t>, P.38)</w:t>
      </w:r>
    </w:p>
    <w:p w14:paraId="793690C4" w14:textId="50C404C0" w:rsidR="00B65420" w:rsidRDefault="00B65420" w:rsidP="00F55D57">
      <w:pPr>
        <w:rPr>
          <w:rFonts w:ascii="Arial" w:hAnsi="Arial" w:cs="Arial"/>
          <w:sz w:val="22"/>
          <w:szCs w:val="22"/>
        </w:rPr>
      </w:pPr>
    </w:p>
    <w:p w14:paraId="045B17CA" w14:textId="3B518D92" w:rsidR="00BD0C46" w:rsidRDefault="000D5696" w:rsidP="00BD0C46">
      <w:pPr>
        <w:rPr>
          <w:rFonts w:ascii="Arial" w:hAnsi="Arial" w:cs="Arial"/>
          <w:sz w:val="22"/>
          <w:szCs w:val="22"/>
        </w:rPr>
      </w:pPr>
      <w:r>
        <w:rPr>
          <w:rFonts w:ascii="Arial" w:hAnsi="Arial" w:cs="Arial"/>
          <w:sz w:val="22"/>
          <w:szCs w:val="22"/>
        </w:rPr>
        <w:t xml:space="preserve">Kolb’s Experiential learning theory </w:t>
      </w:r>
      <w:r w:rsidR="00E447ED">
        <w:rPr>
          <w:rFonts w:ascii="Arial" w:hAnsi="Arial" w:cs="Arial"/>
          <w:sz w:val="22"/>
          <w:szCs w:val="22"/>
        </w:rPr>
        <w:t xml:space="preserve">is </w:t>
      </w:r>
      <w:r>
        <w:rPr>
          <w:rFonts w:ascii="Arial" w:hAnsi="Arial" w:cs="Arial"/>
          <w:sz w:val="22"/>
          <w:szCs w:val="22"/>
        </w:rPr>
        <w:t>based heavily off o</w:t>
      </w:r>
      <w:r w:rsidR="00D9293C">
        <w:rPr>
          <w:rFonts w:ascii="Arial" w:hAnsi="Arial" w:cs="Arial"/>
          <w:sz w:val="22"/>
          <w:szCs w:val="22"/>
        </w:rPr>
        <w:t xml:space="preserve">f other learning </w:t>
      </w:r>
      <w:r w:rsidR="003E1EF1">
        <w:rPr>
          <w:rFonts w:ascii="Arial" w:hAnsi="Arial" w:cs="Arial"/>
          <w:sz w:val="22"/>
          <w:szCs w:val="22"/>
        </w:rPr>
        <w:t xml:space="preserve">theories, </w:t>
      </w:r>
      <w:r w:rsidR="00E25612">
        <w:rPr>
          <w:rFonts w:ascii="Arial" w:hAnsi="Arial" w:cs="Arial"/>
          <w:sz w:val="22"/>
          <w:szCs w:val="22"/>
        </w:rPr>
        <w:t>usin</w:t>
      </w:r>
      <w:r w:rsidR="00F2533A">
        <w:rPr>
          <w:rFonts w:ascii="Arial" w:hAnsi="Arial" w:cs="Arial"/>
          <w:sz w:val="22"/>
          <w:szCs w:val="22"/>
        </w:rPr>
        <w:t>g</w:t>
      </w:r>
      <w:r w:rsidR="00E25612">
        <w:rPr>
          <w:rFonts w:ascii="Arial" w:hAnsi="Arial" w:cs="Arial"/>
          <w:sz w:val="22"/>
          <w:szCs w:val="22"/>
        </w:rPr>
        <w:t xml:space="preserve"> the</w:t>
      </w:r>
      <w:r w:rsidR="00AF7E1D">
        <w:rPr>
          <w:rFonts w:ascii="Arial" w:hAnsi="Arial" w:cs="Arial"/>
          <w:sz w:val="22"/>
          <w:szCs w:val="22"/>
        </w:rPr>
        <w:t xml:space="preserve"> Lewinian Experiential learning model</w:t>
      </w:r>
      <w:r w:rsidR="00E25612">
        <w:rPr>
          <w:rFonts w:ascii="Arial" w:hAnsi="Arial" w:cs="Arial"/>
          <w:sz w:val="22"/>
          <w:szCs w:val="22"/>
        </w:rPr>
        <w:t xml:space="preserve"> as a starting point </w:t>
      </w:r>
      <w:r w:rsidR="005563F7">
        <w:rPr>
          <w:rFonts w:ascii="Arial" w:hAnsi="Arial" w:cs="Arial"/>
          <w:sz w:val="22"/>
          <w:szCs w:val="22"/>
        </w:rPr>
        <w:fldChar w:fldCharType="begin"/>
      </w:r>
      <w:r w:rsidR="00071E30">
        <w:rPr>
          <w:rFonts w:ascii="Arial" w:hAnsi="Arial" w:cs="Arial"/>
          <w:sz w:val="22"/>
          <w:szCs w:val="22"/>
        </w:rPr>
        <w:instrText xml:space="preserve"> ADDIN ZOTERO_ITEM CSL_CITATION {"citationID":"5hXgzTdz","properties":{"formattedCitation":"(Miettinen 2000)","plainCitation":"(Miettinen 2000)","noteIndex":0},"citationItems":[{"id":9,"uris":["http://zotero.org/users/local/DcdIcJrV/items/KP7XN6IH"],"uri":["http://zotero.org/users/local/DcdIcJrV/items/KP7XN6IH"],"itemData":{"id":9,"type":"article-journal","abstract":"The conception of experiential learning is an established approach in the tradition of adult education theory. David Kolb's four-stage model of experiential learning is a fundamental presentation of the approach. In his work Experiential Learning, Kolb states that John Dewey, Kurt Lewin and Jean Piaget are the founders of the approach. The article discusses Kolb's eclectic method of constructing his model of experiential learning. It studies how Kolb introduces and uses the Lewinian tradition of action research and the work of John Dewey to substantiate his model. It is concluded that Kolb generalizes a historically very specific and unilateral mode of experience- feedback session in T-group training- into a general model of learning. Kolb's interpretation of John Dewey's ideas is compared to Dewey's concepts of reflective thought and action. It is concluded that Kolb gives an inadequate interpretation of Dewey's thought and that the very concept of immediate, concrete experience proposed by the experiential learning approach is epistemologically problematic. The theory historical approach of the article discusses both substantial questions related to experiential learning and the way concepts are appropriated, developed and used within adult education theory.","container-title":"International Journal of Lifelong Education","DOI":"10.1080/026013700293458","ISSN":"0260-1370","issue":"1","journalAbbreviation":"null","note":"publisher: Routledge","page":"54-72","title":"The concept of experiential learning and John Dewey's theory of reflective thought and action","volume":"19","author":[{"family":"Miettinen","given":"Reijo"}],"issued":{"date-parts":[["2000",1,1]]}}}],"schema":"https://github.com/citation-style-language/schema/raw/master/csl-citation.json"} </w:instrText>
      </w:r>
      <w:r w:rsidR="005563F7">
        <w:rPr>
          <w:rFonts w:ascii="Arial" w:hAnsi="Arial" w:cs="Arial"/>
          <w:sz w:val="22"/>
          <w:szCs w:val="22"/>
        </w:rPr>
        <w:fldChar w:fldCharType="separate"/>
      </w:r>
      <w:r w:rsidR="00071E30">
        <w:rPr>
          <w:rFonts w:ascii="Arial" w:hAnsi="Arial" w:cs="Arial"/>
          <w:noProof/>
          <w:sz w:val="22"/>
          <w:szCs w:val="22"/>
        </w:rPr>
        <w:t>(Miettinen</w:t>
      </w:r>
      <w:r w:rsidR="0085146B">
        <w:rPr>
          <w:rFonts w:ascii="Arial" w:hAnsi="Arial" w:cs="Arial"/>
          <w:noProof/>
          <w:sz w:val="22"/>
          <w:szCs w:val="22"/>
        </w:rPr>
        <w:t>,</w:t>
      </w:r>
      <w:r w:rsidR="00071E30">
        <w:rPr>
          <w:rFonts w:ascii="Arial" w:hAnsi="Arial" w:cs="Arial"/>
          <w:noProof/>
          <w:sz w:val="22"/>
          <w:szCs w:val="22"/>
        </w:rPr>
        <w:t xml:space="preserve"> 2000</w:t>
      </w:r>
      <w:r w:rsidR="0085146B">
        <w:rPr>
          <w:rFonts w:ascii="Arial" w:hAnsi="Arial" w:cs="Arial"/>
          <w:noProof/>
          <w:sz w:val="22"/>
          <w:szCs w:val="22"/>
        </w:rPr>
        <w:t>, P.57</w:t>
      </w:r>
      <w:r w:rsidR="00071E30">
        <w:rPr>
          <w:rFonts w:ascii="Arial" w:hAnsi="Arial" w:cs="Arial"/>
          <w:noProof/>
          <w:sz w:val="22"/>
          <w:szCs w:val="22"/>
        </w:rPr>
        <w:t>)</w:t>
      </w:r>
      <w:r w:rsidR="005563F7">
        <w:rPr>
          <w:rFonts w:ascii="Arial" w:hAnsi="Arial" w:cs="Arial"/>
          <w:sz w:val="22"/>
          <w:szCs w:val="22"/>
        </w:rPr>
        <w:fldChar w:fldCharType="end"/>
      </w:r>
      <w:r w:rsidR="00AF7E1D">
        <w:rPr>
          <w:rFonts w:ascii="Arial" w:hAnsi="Arial" w:cs="Arial"/>
          <w:sz w:val="22"/>
          <w:szCs w:val="22"/>
        </w:rPr>
        <w:t xml:space="preserve">, </w:t>
      </w:r>
      <w:r w:rsidR="009B7E40">
        <w:rPr>
          <w:rFonts w:ascii="Arial" w:hAnsi="Arial" w:cs="Arial"/>
          <w:sz w:val="22"/>
          <w:szCs w:val="22"/>
        </w:rPr>
        <w:t>Dewey’s Model of Experiential Learning</w:t>
      </w:r>
      <w:r w:rsidR="00460329">
        <w:rPr>
          <w:rFonts w:ascii="Arial" w:hAnsi="Arial" w:cs="Arial"/>
          <w:sz w:val="22"/>
          <w:szCs w:val="22"/>
        </w:rPr>
        <w:t xml:space="preserve"> and </w:t>
      </w:r>
      <w:r w:rsidR="00186A55">
        <w:rPr>
          <w:rFonts w:ascii="Arial" w:hAnsi="Arial" w:cs="Arial"/>
          <w:sz w:val="22"/>
          <w:szCs w:val="22"/>
        </w:rPr>
        <w:t>Piaget’s Model of Learning and Cognitive Development</w:t>
      </w:r>
      <w:r w:rsidR="008A6224">
        <w:rPr>
          <w:rFonts w:ascii="Arial" w:hAnsi="Arial" w:cs="Arial"/>
          <w:sz w:val="22"/>
          <w:szCs w:val="22"/>
        </w:rPr>
        <w:t>.</w:t>
      </w:r>
      <w:r w:rsidR="00BD0C46" w:rsidRPr="00BD0C46">
        <w:rPr>
          <w:rFonts w:ascii="Arial" w:hAnsi="Arial" w:cs="Arial"/>
          <w:sz w:val="22"/>
          <w:szCs w:val="22"/>
        </w:rPr>
        <w:t xml:space="preserve"> </w:t>
      </w:r>
      <w:r w:rsidR="00BD0C46">
        <w:rPr>
          <w:rFonts w:ascii="Arial" w:hAnsi="Arial" w:cs="Arial"/>
          <w:sz w:val="22"/>
          <w:szCs w:val="22"/>
        </w:rPr>
        <w:t>(See diagrams below)</w:t>
      </w:r>
      <w:r w:rsidR="0085146B">
        <w:rPr>
          <w:rFonts w:ascii="Arial" w:hAnsi="Arial" w:cs="Arial"/>
          <w:sz w:val="22"/>
          <w:szCs w:val="22"/>
        </w:rPr>
        <w:t>.</w:t>
      </w:r>
    </w:p>
    <w:p w14:paraId="5DB20D86" w14:textId="0B84E98F" w:rsidR="00C964F9" w:rsidRPr="008B17D7" w:rsidRDefault="00C964F9" w:rsidP="00F55D57">
      <w:pPr>
        <w:rPr>
          <w:rFonts w:ascii="Arial" w:hAnsi="Arial" w:cs="Arial"/>
          <w:sz w:val="22"/>
          <w:szCs w:val="22"/>
        </w:rPr>
      </w:pPr>
    </w:p>
    <w:p w14:paraId="53866911" w14:textId="0500B9B1" w:rsidR="008B17D7" w:rsidRDefault="00753038" w:rsidP="00F55D57">
      <w:pPr>
        <w:rPr>
          <w:rFonts w:ascii="Arial" w:hAnsi="Arial" w:cs="Arial"/>
          <w:sz w:val="22"/>
          <w:szCs w:val="22"/>
        </w:rPr>
      </w:pPr>
      <w:r>
        <w:rPr>
          <w:rFonts w:ascii="Arial" w:hAnsi="Arial" w:cs="Arial"/>
          <w:noProof/>
          <w:sz w:val="22"/>
          <w:szCs w:val="22"/>
        </w:rPr>
        <w:drawing>
          <wp:anchor distT="0" distB="0" distL="114300" distR="114300" simplePos="0" relativeHeight="251659264" behindDoc="1" locked="0" layoutInCell="1" allowOverlap="1" wp14:anchorId="5CA351D8" wp14:editId="152EDEA2">
            <wp:simplePos x="0" y="0"/>
            <wp:positionH relativeFrom="column">
              <wp:posOffset>4756785</wp:posOffset>
            </wp:positionH>
            <wp:positionV relativeFrom="paragraph">
              <wp:posOffset>60482</wp:posOffset>
            </wp:positionV>
            <wp:extent cx="1850458" cy="1799057"/>
            <wp:effectExtent l="0" t="0" r="3810" b="4445"/>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50458" cy="1799057"/>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58240" behindDoc="1" locked="0" layoutInCell="1" allowOverlap="1" wp14:anchorId="420118E1" wp14:editId="039499E9">
            <wp:simplePos x="0" y="0"/>
            <wp:positionH relativeFrom="column">
              <wp:posOffset>-1040765</wp:posOffset>
            </wp:positionH>
            <wp:positionV relativeFrom="paragraph">
              <wp:posOffset>261372</wp:posOffset>
            </wp:positionV>
            <wp:extent cx="2520950" cy="1715770"/>
            <wp:effectExtent l="0" t="0" r="635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950" cy="1715770"/>
                    </a:xfrm>
                    <a:prstGeom prst="rect">
                      <a:avLst/>
                    </a:prstGeom>
                  </pic:spPr>
                </pic:pic>
              </a:graphicData>
            </a:graphic>
            <wp14:sizeRelH relativeFrom="page">
              <wp14:pctWidth>0</wp14:pctWidth>
            </wp14:sizeRelH>
            <wp14:sizeRelV relativeFrom="page">
              <wp14:pctHeight>0</wp14:pctHeight>
            </wp14:sizeRelV>
          </wp:anchor>
        </w:drawing>
      </w:r>
    </w:p>
    <w:p w14:paraId="71C3AE06" w14:textId="03061B22" w:rsidR="00432243" w:rsidRDefault="00EF2873">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347E0B5A" wp14:editId="413C87A2">
                <wp:simplePos x="0" y="0"/>
                <wp:positionH relativeFrom="column">
                  <wp:posOffset>-694481</wp:posOffset>
                </wp:positionH>
                <wp:positionV relativeFrom="paragraph">
                  <wp:posOffset>2009896</wp:posOffset>
                </wp:positionV>
                <wp:extent cx="3148314" cy="302858"/>
                <wp:effectExtent l="0" t="0" r="0" b="0"/>
                <wp:wrapNone/>
                <wp:docPr id="4" name="Text Box 4"/>
                <wp:cNvGraphicFramePr/>
                <a:graphic xmlns:a="http://schemas.openxmlformats.org/drawingml/2006/main">
                  <a:graphicData uri="http://schemas.microsoft.com/office/word/2010/wordprocessingShape">
                    <wps:wsp>
                      <wps:cNvSpPr txBox="1"/>
                      <wps:spPr>
                        <a:xfrm>
                          <a:off x="0" y="0"/>
                          <a:ext cx="3148314" cy="302858"/>
                        </a:xfrm>
                        <a:prstGeom prst="rect">
                          <a:avLst/>
                        </a:prstGeom>
                        <a:noFill/>
                        <a:ln w="6350">
                          <a:noFill/>
                        </a:ln>
                      </wps:spPr>
                      <wps:txbx>
                        <w:txbxContent>
                          <w:p w14:paraId="1986A665" w14:textId="25D29D9D" w:rsidR="00EF2873" w:rsidRPr="00432243" w:rsidRDefault="00EF2873">
                            <w:pPr>
                              <w:rPr>
                                <w:sz w:val="22"/>
                                <w:szCs w:val="22"/>
                              </w:rPr>
                            </w:pPr>
                            <w:r w:rsidRPr="00432243">
                              <w:rPr>
                                <w:sz w:val="22"/>
                                <w:szCs w:val="22"/>
                              </w:rPr>
                              <w:t>Figure</w:t>
                            </w:r>
                            <w:r w:rsidR="002334B6" w:rsidRPr="00432243">
                              <w:rPr>
                                <w:sz w:val="22"/>
                                <w:szCs w:val="22"/>
                              </w:rPr>
                              <w:t xml:space="preserve">s Taken From: </w:t>
                            </w:r>
                            <w:r w:rsidR="00432243" w:rsidRPr="00432243">
                              <w:rPr>
                                <w:sz w:val="22"/>
                                <w:szCs w:val="22"/>
                              </w:rPr>
                              <w:t>(</w:t>
                            </w:r>
                            <w:r w:rsidR="002334B6" w:rsidRPr="00432243">
                              <w:rPr>
                                <w:sz w:val="22"/>
                                <w:szCs w:val="22"/>
                              </w:rPr>
                              <w:t xml:space="preserve">Kolb, </w:t>
                            </w:r>
                            <w:r w:rsidR="003F50E5" w:rsidRPr="00432243">
                              <w:rPr>
                                <w:sz w:val="22"/>
                                <w:szCs w:val="22"/>
                              </w:rPr>
                              <w:t>2014</w:t>
                            </w:r>
                            <w:r w:rsidR="003F50E5">
                              <w:rPr>
                                <w:sz w:val="22"/>
                                <w:szCs w:val="22"/>
                              </w:rPr>
                              <w:t>, P.</w:t>
                            </w:r>
                            <w:r w:rsidR="001C76EA">
                              <w:rPr>
                                <w:sz w:val="22"/>
                                <w:szCs w:val="22"/>
                              </w:rPr>
                              <w:t>69-74</w:t>
                            </w:r>
                            <w:r w:rsidR="00432243" w:rsidRPr="00432243">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7E0B5A" id="_x0000_t202" coordsize="21600,21600" o:spt="202" path="m,l,21600r21600,l21600,xe">
                <v:stroke joinstyle="miter"/>
                <v:path gradientshapeok="t" o:connecttype="rect"/>
              </v:shapetype>
              <v:shape id="Text Box 4" o:spid="_x0000_s1026" type="#_x0000_t202" style="position:absolute;margin-left:-54.7pt;margin-top:158.25pt;width:247.9pt;height:23.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" filled="f" stroked="f" strokeweight=".5pt">
                <v:textbox>
                  <w:txbxContent>
                    <w:p w14:paraId="1986A665" w14:textId="25D29D9D" w:rsidR="00EF2873" w:rsidRPr="00432243" w:rsidRDefault="00EF2873">
                      <w:pPr>
                        <w:rPr>
                          <w:sz w:val="22"/>
                          <w:szCs w:val="22"/>
                        </w:rPr>
                      </w:pPr>
                      <w:r w:rsidRPr="00432243">
                        <w:rPr>
                          <w:sz w:val="22"/>
                          <w:szCs w:val="22"/>
                        </w:rPr>
                        <w:t>Figure</w:t>
                      </w:r>
                      <w:r w:rsidR="002334B6" w:rsidRPr="00432243">
                        <w:rPr>
                          <w:sz w:val="22"/>
                          <w:szCs w:val="22"/>
                        </w:rPr>
                        <w:t xml:space="preserve">s Taken From: </w:t>
                      </w:r>
                      <w:r w:rsidR="00432243" w:rsidRPr="00432243">
                        <w:rPr>
                          <w:sz w:val="22"/>
                          <w:szCs w:val="22"/>
                        </w:rPr>
                        <w:t>(</w:t>
                      </w:r>
                      <w:r w:rsidR="002334B6" w:rsidRPr="00432243">
                        <w:rPr>
                          <w:sz w:val="22"/>
                          <w:szCs w:val="22"/>
                        </w:rPr>
                        <w:t xml:space="preserve">Kolb, </w:t>
                      </w:r>
                      <w:r w:rsidR="003F50E5" w:rsidRPr="00432243">
                        <w:rPr>
                          <w:sz w:val="22"/>
                          <w:szCs w:val="22"/>
                        </w:rPr>
                        <w:t>2014</w:t>
                      </w:r>
                      <w:r w:rsidR="003F50E5">
                        <w:rPr>
                          <w:sz w:val="22"/>
                          <w:szCs w:val="22"/>
                        </w:rPr>
                        <w:t>, P.</w:t>
                      </w:r>
                      <w:r w:rsidR="001C76EA">
                        <w:rPr>
                          <w:sz w:val="22"/>
                          <w:szCs w:val="22"/>
                        </w:rPr>
                        <w:t>69-74</w:t>
                      </w:r>
                      <w:r w:rsidR="00432243" w:rsidRPr="00432243">
                        <w:rPr>
                          <w:sz w:val="22"/>
                          <w:szCs w:val="22"/>
                        </w:rPr>
                        <w:t>)</w:t>
                      </w:r>
                    </w:p>
                  </w:txbxContent>
                </v:textbox>
              </v:shape>
            </w:pict>
          </mc:Fallback>
        </mc:AlternateContent>
      </w:r>
      <w:r w:rsidR="00753038">
        <w:rPr>
          <w:rFonts w:ascii="Arial" w:hAnsi="Arial" w:cs="Arial"/>
          <w:noProof/>
          <w:sz w:val="22"/>
          <w:szCs w:val="22"/>
        </w:rPr>
        <w:drawing>
          <wp:anchor distT="0" distB="0" distL="114300" distR="114300" simplePos="0" relativeHeight="251660288" behindDoc="1" locked="0" layoutInCell="1" allowOverlap="1" wp14:anchorId="422F278F" wp14:editId="514B00EC">
            <wp:simplePos x="0" y="0"/>
            <wp:positionH relativeFrom="column">
              <wp:posOffset>1283970</wp:posOffset>
            </wp:positionH>
            <wp:positionV relativeFrom="paragraph">
              <wp:posOffset>210075</wp:posOffset>
            </wp:positionV>
            <wp:extent cx="3469943" cy="1488332"/>
            <wp:effectExtent l="0" t="0" r="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9943" cy="1488332"/>
                    </a:xfrm>
                    <a:prstGeom prst="rect">
                      <a:avLst/>
                    </a:prstGeom>
                  </pic:spPr>
                </pic:pic>
              </a:graphicData>
            </a:graphic>
            <wp14:sizeRelH relativeFrom="page">
              <wp14:pctWidth>0</wp14:pctWidth>
            </wp14:sizeRelH>
            <wp14:sizeRelV relativeFrom="page">
              <wp14:pctHeight>0</wp14:pctHeight>
            </wp14:sizeRelV>
          </wp:anchor>
        </w:drawing>
      </w:r>
      <w:r w:rsidR="008B17D7">
        <w:rPr>
          <w:rFonts w:ascii="Arial" w:hAnsi="Arial" w:cs="Arial"/>
          <w:sz w:val="22"/>
          <w:szCs w:val="22"/>
        </w:rPr>
        <w:br w:type="page"/>
      </w:r>
    </w:p>
    <w:p w14:paraId="50FE7DC6" w14:textId="29075400" w:rsidR="00C43BD0" w:rsidRDefault="00E46B78">
      <w:pPr>
        <w:rPr>
          <w:rFonts w:ascii="Arial" w:hAnsi="Arial" w:cs="Arial"/>
          <w:sz w:val="22"/>
          <w:szCs w:val="22"/>
        </w:rPr>
      </w:pPr>
      <w:r>
        <w:rPr>
          <w:rFonts w:ascii="Arial" w:hAnsi="Arial" w:cs="Arial"/>
          <w:noProof/>
          <w:sz w:val="22"/>
          <w:szCs w:val="22"/>
        </w:rPr>
        <w:lastRenderedPageBreak/>
        <w:drawing>
          <wp:anchor distT="0" distB="0" distL="114300" distR="114300" simplePos="0" relativeHeight="251662336" behindDoc="1" locked="0" layoutInCell="1" allowOverlap="1" wp14:anchorId="3103EEA0" wp14:editId="040B4694">
            <wp:simplePos x="0" y="0"/>
            <wp:positionH relativeFrom="column">
              <wp:posOffset>2833991</wp:posOffset>
            </wp:positionH>
            <wp:positionV relativeFrom="paragraph">
              <wp:posOffset>389106</wp:posOffset>
            </wp:positionV>
            <wp:extent cx="3181012" cy="2590800"/>
            <wp:effectExtent l="0" t="0" r="0" b="0"/>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81012" cy="2590800"/>
                    </a:xfrm>
                    <a:prstGeom prst="rect">
                      <a:avLst/>
                    </a:prstGeom>
                  </pic:spPr>
                </pic:pic>
              </a:graphicData>
            </a:graphic>
            <wp14:sizeRelH relativeFrom="page">
              <wp14:pctWidth>0</wp14:pctWidth>
            </wp14:sizeRelH>
            <wp14:sizeRelV relativeFrom="page">
              <wp14:pctHeight>0</wp14:pctHeight>
            </wp14:sizeRelV>
          </wp:anchor>
        </w:drawing>
      </w:r>
      <w:r w:rsidR="00186311">
        <w:rPr>
          <w:rFonts w:ascii="Arial" w:hAnsi="Arial" w:cs="Arial"/>
          <w:sz w:val="22"/>
          <w:szCs w:val="22"/>
        </w:rPr>
        <w:t xml:space="preserve">The </w:t>
      </w:r>
      <w:r w:rsidR="00384F5B">
        <w:rPr>
          <w:rFonts w:ascii="Arial" w:hAnsi="Arial" w:cs="Arial"/>
          <w:sz w:val="22"/>
          <w:szCs w:val="22"/>
        </w:rPr>
        <w:t xml:space="preserve">Diagram on this page, shows </w:t>
      </w:r>
      <w:r w:rsidR="005967B5">
        <w:rPr>
          <w:rFonts w:ascii="Arial" w:hAnsi="Arial" w:cs="Arial"/>
          <w:sz w:val="22"/>
          <w:szCs w:val="22"/>
        </w:rPr>
        <w:t>the experiential learning cycle</w:t>
      </w:r>
      <w:r w:rsidR="0071726B">
        <w:rPr>
          <w:rFonts w:ascii="Arial" w:hAnsi="Arial" w:cs="Arial"/>
          <w:sz w:val="22"/>
          <w:szCs w:val="22"/>
        </w:rPr>
        <w:t xml:space="preserve"> (by Kolb and Kolb, 2013)</w:t>
      </w:r>
      <w:r w:rsidR="0034516F">
        <w:rPr>
          <w:rFonts w:ascii="Arial" w:hAnsi="Arial" w:cs="Arial"/>
          <w:sz w:val="22"/>
          <w:szCs w:val="22"/>
        </w:rPr>
        <w:t xml:space="preserve"> where </w:t>
      </w:r>
      <w:r w:rsidR="00DC3283">
        <w:rPr>
          <w:rFonts w:ascii="Arial" w:hAnsi="Arial" w:cs="Arial"/>
          <w:sz w:val="22"/>
          <w:szCs w:val="22"/>
        </w:rPr>
        <w:t>learning is defined as “</w:t>
      </w:r>
      <w:r w:rsidR="00A524AA">
        <w:rPr>
          <w:rFonts w:ascii="Arial" w:hAnsi="Arial" w:cs="Arial"/>
          <w:sz w:val="22"/>
          <w:szCs w:val="22"/>
        </w:rPr>
        <w:t>The process whereby knowledge is created by the transformation of experience</w:t>
      </w:r>
      <w:r w:rsidR="00C92BA7">
        <w:rPr>
          <w:rFonts w:ascii="Arial" w:hAnsi="Arial" w:cs="Arial"/>
          <w:sz w:val="22"/>
          <w:szCs w:val="22"/>
        </w:rPr>
        <w:t>”</w:t>
      </w:r>
      <w:r w:rsidR="00302017">
        <w:rPr>
          <w:rFonts w:ascii="Arial" w:hAnsi="Arial" w:cs="Arial"/>
          <w:sz w:val="22"/>
          <w:szCs w:val="22"/>
        </w:rPr>
        <w:t>.</w:t>
      </w:r>
    </w:p>
    <w:p w14:paraId="201BF7D8" w14:textId="77777777" w:rsidR="002D5AA9" w:rsidRDefault="00C43BD0">
      <w:pPr>
        <w:rPr>
          <w:rFonts w:ascii="Arial" w:hAnsi="Arial" w:cs="Arial"/>
          <w:sz w:val="22"/>
          <w:szCs w:val="22"/>
        </w:rPr>
      </w:pPr>
      <w:r>
        <w:rPr>
          <w:rFonts w:ascii="Arial" w:hAnsi="Arial" w:cs="Arial"/>
          <w:sz w:val="22"/>
          <w:szCs w:val="22"/>
        </w:rPr>
        <w:t xml:space="preserve">Based on 4 main stages, this cycle </w:t>
      </w:r>
      <w:r w:rsidR="008527AC">
        <w:rPr>
          <w:rFonts w:ascii="Arial" w:hAnsi="Arial" w:cs="Arial"/>
          <w:sz w:val="22"/>
          <w:szCs w:val="22"/>
        </w:rPr>
        <w:t xml:space="preserve">can start at any point of the circle, With the concrete explanation </w:t>
      </w:r>
      <w:r w:rsidR="00D15A86">
        <w:rPr>
          <w:rFonts w:ascii="Arial" w:hAnsi="Arial" w:cs="Arial"/>
          <w:sz w:val="22"/>
          <w:szCs w:val="22"/>
        </w:rPr>
        <w:t xml:space="preserve">and Abstract conceptualisation helping </w:t>
      </w:r>
      <w:r w:rsidR="009637BC">
        <w:rPr>
          <w:rFonts w:ascii="Arial" w:hAnsi="Arial" w:cs="Arial"/>
          <w:sz w:val="22"/>
          <w:szCs w:val="22"/>
        </w:rPr>
        <w:t xml:space="preserve">you to grasp the experience, and the reflective </w:t>
      </w:r>
      <w:r w:rsidR="009B35EE">
        <w:rPr>
          <w:rFonts w:ascii="Arial" w:hAnsi="Arial" w:cs="Arial"/>
          <w:sz w:val="22"/>
          <w:szCs w:val="22"/>
        </w:rPr>
        <w:t>observation</w:t>
      </w:r>
      <w:r w:rsidR="006947D3">
        <w:rPr>
          <w:rFonts w:ascii="Arial" w:hAnsi="Arial" w:cs="Arial"/>
          <w:sz w:val="22"/>
          <w:szCs w:val="22"/>
        </w:rPr>
        <w:t xml:space="preserve"> and active experimentation contributing to the transforming of the experience to help improve it for next time</w:t>
      </w:r>
      <w:r w:rsidR="005C6414">
        <w:rPr>
          <w:rFonts w:ascii="Arial" w:hAnsi="Arial" w:cs="Arial"/>
          <w:sz w:val="22"/>
          <w:szCs w:val="22"/>
        </w:rPr>
        <w:t xml:space="preserve">, </w:t>
      </w:r>
      <w:r w:rsidR="00AA5187">
        <w:rPr>
          <w:rFonts w:ascii="Arial" w:hAnsi="Arial" w:cs="Arial"/>
          <w:sz w:val="22"/>
          <w:szCs w:val="22"/>
        </w:rPr>
        <w:t>and there will always be a next time, as the point of it being a cycle/circle means that it is constantly evolving,</w:t>
      </w:r>
      <w:r w:rsidR="003E19D1">
        <w:rPr>
          <w:rFonts w:ascii="Arial" w:hAnsi="Arial" w:cs="Arial"/>
          <w:sz w:val="22"/>
          <w:szCs w:val="22"/>
        </w:rPr>
        <w:t xml:space="preserve"> and we never stop learning from our experiences.</w:t>
      </w:r>
    </w:p>
    <w:p w14:paraId="2AA07E15" w14:textId="2CF907C3" w:rsidR="00400731" w:rsidRPr="00400731" w:rsidRDefault="00400731">
      <w:pPr>
        <w:rPr>
          <w:rFonts w:ascii="Arial" w:hAnsi="Arial" w:cs="Arial"/>
          <w:b/>
          <w:bCs/>
          <w:i/>
          <w:iCs/>
          <w:sz w:val="28"/>
          <w:szCs w:val="28"/>
          <w:u w:val="single"/>
        </w:rPr>
      </w:pPr>
    </w:p>
    <w:p w14:paraId="1E893FFF" w14:textId="3525DA3C" w:rsidR="00C16183" w:rsidRDefault="00960CC1">
      <w:pPr>
        <w:rPr>
          <w:rFonts w:ascii="Arial" w:hAnsi="Arial" w:cs="Arial"/>
          <w:sz w:val="22"/>
          <w:szCs w:val="22"/>
        </w:rPr>
      </w:pPr>
      <w:r>
        <w:rPr>
          <w:rFonts w:ascii="Arial" w:hAnsi="Arial" w:cs="Arial"/>
          <w:sz w:val="22"/>
          <w:szCs w:val="22"/>
        </w:rPr>
        <w:t xml:space="preserve">There have been </w:t>
      </w:r>
      <w:r w:rsidR="00D35CFF">
        <w:rPr>
          <w:rFonts w:ascii="Arial" w:hAnsi="Arial" w:cs="Arial"/>
          <w:sz w:val="22"/>
          <w:szCs w:val="22"/>
        </w:rPr>
        <w:t>many</w:t>
      </w:r>
      <w:r>
        <w:rPr>
          <w:rFonts w:ascii="Arial" w:hAnsi="Arial" w:cs="Arial"/>
          <w:sz w:val="22"/>
          <w:szCs w:val="22"/>
        </w:rPr>
        <w:t xml:space="preserve"> </w:t>
      </w:r>
      <w:r w:rsidR="00E47D1D">
        <w:rPr>
          <w:rFonts w:ascii="Arial" w:hAnsi="Arial" w:cs="Arial"/>
          <w:sz w:val="22"/>
          <w:szCs w:val="22"/>
        </w:rPr>
        <w:t>times</w:t>
      </w:r>
      <w:r>
        <w:rPr>
          <w:rFonts w:ascii="Arial" w:hAnsi="Arial" w:cs="Arial"/>
          <w:sz w:val="22"/>
          <w:szCs w:val="22"/>
        </w:rPr>
        <w:t xml:space="preserve"> I have used</w:t>
      </w:r>
      <w:r w:rsidR="009D7981">
        <w:rPr>
          <w:rFonts w:ascii="Arial" w:hAnsi="Arial" w:cs="Arial"/>
          <w:sz w:val="22"/>
          <w:szCs w:val="22"/>
        </w:rPr>
        <w:t xml:space="preserve"> past</w:t>
      </w:r>
      <w:r>
        <w:rPr>
          <w:rFonts w:ascii="Arial" w:hAnsi="Arial" w:cs="Arial"/>
          <w:sz w:val="22"/>
          <w:szCs w:val="22"/>
        </w:rPr>
        <w:t xml:space="preserve"> and present experiences to learn and better myself in the outdoors</w:t>
      </w:r>
      <w:r w:rsidR="009B7A64">
        <w:rPr>
          <w:rFonts w:ascii="Arial" w:hAnsi="Arial" w:cs="Arial"/>
          <w:sz w:val="22"/>
          <w:szCs w:val="22"/>
        </w:rPr>
        <w:t xml:space="preserve">, some of which where I have actively </w:t>
      </w:r>
      <w:r w:rsidR="00A67A9D">
        <w:rPr>
          <w:rFonts w:ascii="Arial" w:hAnsi="Arial" w:cs="Arial"/>
          <w:sz w:val="22"/>
          <w:szCs w:val="22"/>
        </w:rPr>
        <w:t xml:space="preserve">reflected upon my actions, looking to </w:t>
      </w:r>
      <w:r w:rsidR="009D7981">
        <w:rPr>
          <w:rFonts w:ascii="Arial" w:hAnsi="Arial" w:cs="Arial"/>
          <w:sz w:val="22"/>
          <w:szCs w:val="22"/>
        </w:rPr>
        <w:t>improve</w:t>
      </w:r>
      <w:r w:rsidR="00A67A9D">
        <w:rPr>
          <w:rFonts w:ascii="Arial" w:hAnsi="Arial" w:cs="Arial"/>
          <w:sz w:val="22"/>
          <w:szCs w:val="22"/>
        </w:rPr>
        <w:t xml:space="preserve">, and </w:t>
      </w:r>
      <w:r w:rsidR="00D35CFF">
        <w:rPr>
          <w:rFonts w:ascii="Arial" w:hAnsi="Arial" w:cs="Arial"/>
          <w:sz w:val="22"/>
          <w:szCs w:val="22"/>
        </w:rPr>
        <w:t xml:space="preserve">some </w:t>
      </w:r>
      <w:r w:rsidR="00A67A9D">
        <w:rPr>
          <w:rFonts w:ascii="Arial" w:hAnsi="Arial" w:cs="Arial"/>
          <w:sz w:val="22"/>
          <w:szCs w:val="22"/>
        </w:rPr>
        <w:t xml:space="preserve">where I haven’t been trying to learn any lessons, but nonetheless have ended up </w:t>
      </w:r>
      <w:r w:rsidR="00CE55D2">
        <w:rPr>
          <w:rFonts w:ascii="Arial" w:hAnsi="Arial" w:cs="Arial"/>
          <w:sz w:val="22"/>
          <w:szCs w:val="22"/>
        </w:rPr>
        <w:t>coming out of the experience having learned something extremely valuable.</w:t>
      </w:r>
    </w:p>
    <w:p w14:paraId="612D54D6" w14:textId="231C6EFC" w:rsidR="00103F73" w:rsidRDefault="00103F73">
      <w:pPr>
        <w:rPr>
          <w:rFonts w:ascii="Arial" w:hAnsi="Arial" w:cs="Arial"/>
          <w:sz w:val="22"/>
          <w:szCs w:val="22"/>
        </w:rPr>
      </w:pPr>
    </w:p>
    <w:p w14:paraId="23D6A3EA" w14:textId="6D525392" w:rsidR="00D86F4C" w:rsidRPr="00766CE0" w:rsidRDefault="00D86F4C">
      <w:pPr>
        <w:rPr>
          <w:rFonts w:ascii="Arial" w:hAnsi="Arial" w:cs="Arial"/>
          <w:b/>
          <w:bCs/>
          <w:i/>
          <w:iCs/>
          <w:sz w:val="22"/>
          <w:szCs w:val="22"/>
          <w:u w:val="single"/>
        </w:rPr>
      </w:pPr>
      <w:r w:rsidRPr="00766CE0">
        <w:rPr>
          <w:rFonts w:ascii="Arial" w:hAnsi="Arial" w:cs="Arial"/>
          <w:b/>
          <w:bCs/>
          <w:i/>
          <w:iCs/>
          <w:sz w:val="22"/>
          <w:szCs w:val="22"/>
          <w:u w:val="single"/>
        </w:rPr>
        <w:t>Concrete Experience</w:t>
      </w:r>
    </w:p>
    <w:p w14:paraId="4B659F16" w14:textId="686CC44D" w:rsidR="00D86F4C" w:rsidRDefault="00A93B26">
      <w:pPr>
        <w:rPr>
          <w:rFonts w:ascii="Arial" w:hAnsi="Arial" w:cs="Arial"/>
          <w:sz w:val="22"/>
          <w:szCs w:val="22"/>
        </w:rPr>
      </w:pPr>
      <w:r>
        <w:rPr>
          <w:rFonts w:ascii="Arial" w:hAnsi="Arial" w:cs="Arial"/>
          <w:sz w:val="22"/>
          <w:szCs w:val="22"/>
        </w:rPr>
        <w:t>One lesson that I am constantly trying to learn is how to cope with is the Welsh Weather Ecosystem. Climate change is causing a significant increase in the frequency of extreme weather events</w:t>
      </w:r>
      <w:r w:rsidR="00FE7487">
        <w:rPr>
          <w:rFonts w:ascii="Arial" w:hAnsi="Arial" w:cs="Arial"/>
          <w:sz w:val="22"/>
          <w:szCs w:val="22"/>
        </w:rPr>
        <w:t xml:space="preserve"> </w:t>
      </w:r>
      <w:r>
        <w:rPr>
          <w:rFonts w:ascii="Arial" w:hAnsi="Arial" w:cs="Arial"/>
          <w:sz w:val="22"/>
          <w:szCs w:val="22"/>
        </w:rPr>
        <w:t xml:space="preserve">across Europe including heatwaves, flooding; prolonged rainfall; and heavy </w:t>
      </w:r>
      <w:r w:rsidR="003F50E5">
        <w:rPr>
          <w:rFonts w:ascii="Arial" w:hAnsi="Arial" w:cs="Arial"/>
          <w:sz w:val="22"/>
          <w:szCs w:val="22"/>
        </w:rPr>
        <w:t>snowfall. (</w:t>
      </w:r>
      <w:r>
        <w:rPr>
          <w:rFonts w:ascii="Arial" w:hAnsi="Arial" w:cs="Arial"/>
          <w:sz w:val="22"/>
          <w:szCs w:val="22"/>
        </w:rPr>
        <w:t xml:space="preserve">Griffiths and Evans 2015) This means that when on a day out walking in the mountains, I have found myself dealing with all of the above conditions at different times, therefore finding one list of </w:t>
      </w:r>
      <w:r w:rsidR="00FE7487">
        <w:rPr>
          <w:rFonts w:ascii="Arial" w:hAnsi="Arial" w:cs="Arial"/>
          <w:sz w:val="22"/>
          <w:szCs w:val="22"/>
        </w:rPr>
        <w:t xml:space="preserve">suitable </w:t>
      </w:r>
      <w:r>
        <w:rPr>
          <w:rFonts w:ascii="Arial" w:hAnsi="Arial" w:cs="Arial"/>
          <w:sz w:val="22"/>
          <w:szCs w:val="22"/>
        </w:rPr>
        <w:t xml:space="preserve">kit </w:t>
      </w:r>
      <w:r w:rsidR="00FE7487">
        <w:rPr>
          <w:rFonts w:ascii="Arial" w:hAnsi="Arial" w:cs="Arial"/>
          <w:sz w:val="22"/>
          <w:szCs w:val="22"/>
        </w:rPr>
        <w:t xml:space="preserve">for all conditions </w:t>
      </w:r>
      <w:r>
        <w:rPr>
          <w:rFonts w:ascii="Arial" w:hAnsi="Arial" w:cs="Arial"/>
          <w:sz w:val="22"/>
          <w:szCs w:val="22"/>
        </w:rPr>
        <w:t>to put in my bag has proved challenging</w:t>
      </w:r>
      <w:r w:rsidR="00FE7487">
        <w:rPr>
          <w:rFonts w:ascii="Arial" w:hAnsi="Arial" w:cs="Arial"/>
          <w:sz w:val="22"/>
          <w:szCs w:val="22"/>
        </w:rPr>
        <w:t>.</w:t>
      </w:r>
      <w:r w:rsidR="00E124F2">
        <w:rPr>
          <w:rFonts w:ascii="Arial" w:hAnsi="Arial" w:cs="Arial"/>
          <w:sz w:val="22"/>
          <w:szCs w:val="22"/>
        </w:rPr>
        <w:t xml:space="preserve"> Exposure is the biggest killer in the mountains, </w:t>
      </w:r>
      <w:r w:rsidR="003F50E5">
        <w:rPr>
          <w:rFonts w:ascii="Arial" w:hAnsi="Arial" w:cs="Arial"/>
          <w:sz w:val="22"/>
          <w:szCs w:val="22"/>
        </w:rPr>
        <w:t xml:space="preserve">this can work both ways, both getting too warm or cold can be life threatening if not properly dealt with. </w:t>
      </w:r>
    </w:p>
    <w:p w14:paraId="44CCCDD9" w14:textId="0001D0EF" w:rsidR="00FE7487" w:rsidRDefault="00FE7487">
      <w:pPr>
        <w:rPr>
          <w:rFonts w:ascii="Arial" w:hAnsi="Arial" w:cs="Arial"/>
          <w:sz w:val="22"/>
          <w:szCs w:val="22"/>
        </w:rPr>
      </w:pPr>
    </w:p>
    <w:p w14:paraId="60B8FECB" w14:textId="0D36E4BB" w:rsidR="00FE7487" w:rsidRPr="00D86F4C" w:rsidRDefault="000F44FD">
      <w:pPr>
        <w:rPr>
          <w:rFonts w:ascii="Arial" w:hAnsi="Arial" w:cs="Arial"/>
          <w:sz w:val="22"/>
          <w:szCs w:val="22"/>
        </w:rPr>
      </w:pPr>
      <w:r>
        <w:rPr>
          <w:rFonts w:ascii="Arial" w:hAnsi="Arial" w:cs="Arial"/>
          <w:sz w:val="22"/>
          <w:szCs w:val="22"/>
        </w:rPr>
        <w:t xml:space="preserve">One particular instance where </w:t>
      </w:r>
      <w:r w:rsidR="00734DFE">
        <w:rPr>
          <w:rFonts w:ascii="Arial" w:hAnsi="Arial" w:cs="Arial"/>
          <w:sz w:val="22"/>
          <w:szCs w:val="22"/>
        </w:rPr>
        <w:t xml:space="preserve">my lack of </w:t>
      </w:r>
      <w:r w:rsidR="0080029F">
        <w:rPr>
          <w:rFonts w:ascii="Arial" w:hAnsi="Arial" w:cs="Arial"/>
          <w:sz w:val="22"/>
          <w:szCs w:val="22"/>
        </w:rPr>
        <w:t>kit co-ordination came back to bite me was when walking up Pen-Y-Fan</w:t>
      </w:r>
      <w:r w:rsidR="000E6377">
        <w:rPr>
          <w:rFonts w:ascii="Arial" w:hAnsi="Arial" w:cs="Arial"/>
          <w:sz w:val="22"/>
          <w:szCs w:val="22"/>
        </w:rPr>
        <w:t xml:space="preserve"> recently on a day out as an introduction to t</w:t>
      </w:r>
      <w:r w:rsidR="00754E4D">
        <w:rPr>
          <w:rFonts w:ascii="Arial" w:hAnsi="Arial" w:cs="Arial"/>
          <w:sz w:val="22"/>
          <w:szCs w:val="22"/>
        </w:rPr>
        <w:t xml:space="preserve">he </w:t>
      </w:r>
      <w:r w:rsidR="000E6377">
        <w:rPr>
          <w:rFonts w:ascii="Arial" w:hAnsi="Arial" w:cs="Arial"/>
          <w:sz w:val="22"/>
          <w:szCs w:val="22"/>
        </w:rPr>
        <w:t xml:space="preserve">Ecology of </w:t>
      </w:r>
      <w:r w:rsidR="007417D3">
        <w:rPr>
          <w:rFonts w:ascii="Arial" w:hAnsi="Arial" w:cs="Arial"/>
          <w:sz w:val="22"/>
          <w:szCs w:val="22"/>
        </w:rPr>
        <w:t>A</w:t>
      </w:r>
      <w:r w:rsidR="000E6377">
        <w:rPr>
          <w:rFonts w:ascii="Arial" w:hAnsi="Arial" w:cs="Arial"/>
          <w:sz w:val="22"/>
          <w:szCs w:val="22"/>
        </w:rPr>
        <w:t xml:space="preserve">dventure module. Despite Checking </w:t>
      </w:r>
      <w:r w:rsidR="00083D42">
        <w:rPr>
          <w:rFonts w:ascii="Arial" w:hAnsi="Arial" w:cs="Arial"/>
          <w:sz w:val="22"/>
          <w:szCs w:val="22"/>
        </w:rPr>
        <w:t xml:space="preserve">the weather before-hand, both in the days leading up to </w:t>
      </w:r>
      <w:r w:rsidR="005633A0">
        <w:rPr>
          <w:rFonts w:ascii="Arial" w:hAnsi="Arial" w:cs="Arial"/>
          <w:sz w:val="22"/>
          <w:szCs w:val="22"/>
        </w:rPr>
        <w:t xml:space="preserve">the walk and on the morning of, the expectations and </w:t>
      </w:r>
      <w:r w:rsidR="00B36FDF">
        <w:rPr>
          <w:rFonts w:ascii="Arial" w:hAnsi="Arial" w:cs="Arial"/>
          <w:sz w:val="22"/>
          <w:szCs w:val="22"/>
        </w:rPr>
        <w:t xml:space="preserve">what the conditions were </w:t>
      </w:r>
      <w:r w:rsidR="00C61D65">
        <w:rPr>
          <w:rFonts w:ascii="Arial" w:hAnsi="Arial" w:cs="Arial"/>
          <w:sz w:val="22"/>
          <w:szCs w:val="22"/>
        </w:rPr>
        <w:t xml:space="preserve">actually </w:t>
      </w:r>
      <w:r w:rsidR="00B36FDF">
        <w:rPr>
          <w:rFonts w:ascii="Arial" w:hAnsi="Arial" w:cs="Arial"/>
          <w:sz w:val="22"/>
          <w:szCs w:val="22"/>
        </w:rPr>
        <w:t>like when I got there were vastly different</w:t>
      </w:r>
      <w:r w:rsidR="00EA18EE">
        <w:rPr>
          <w:rFonts w:ascii="Arial" w:hAnsi="Arial" w:cs="Arial"/>
          <w:sz w:val="22"/>
          <w:szCs w:val="22"/>
        </w:rPr>
        <w:t>.</w:t>
      </w:r>
    </w:p>
    <w:p w14:paraId="30CEB861" w14:textId="77777777" w:rsidR="00D86F4C" w:rsidRDefault="00D86F4C">
      <w:pPr>
        <w:rPr>
          <w:rFonts w:ascii="Arial" w:hAnsi="Arial" w:cs="Arial"/>
          <w:b/>
          <w:bCs/>
          <w:i/>
          <w:iCs/>
          <w:sz w:val="28"/>
          <w:szCs w:val="28"/>
          <w:u w:val="single"/>
        </w:rPr>
      </w:pPr>
    </w:p>
    <w:p w14:paraId="14DA79D7" w14:textId="1494F02D" w:rsidR="00103F73" w:rsidRPr="00766CE0" w:rsidRDefault="00103F73">
      <w:pPr>
        <w:rPr>
          <w:rFonts w:ascii="Arial" w:hAnsi="Arial" w:cs="Arial"/>
          <w:b/>
          <w:bCs/>
          <w:i/>
          <w:iCs/>
          <w:sz w:val="22"/>
          <w:szCs w:val="22"/>
          <w:u w:val="single"/>
        </w:rPr>
      </w:pPr>
      <w:r w:rsidRPr="00766CE0">
        <w:rPr>
          <w:rFonts w:ascii="Arial" w:hAnsi="Arial" w:cs="Arial"/>
          <w:b/>
          <w:bCs/>
          <w:i/>
          <w:iCs/>
          <w:sz w:val="22"/>
          <w:szCs w:val="22"/>
          <w:u w:val="single"/>
        </w:rPr>
        <w:t>Reflective Observation</w:t>
      </w:r>
    </w:p>
    <w:p w14:paraId="316A1CDB" w14:textId="3BE29691" w:rsidR="00103F73" w:rsidRDefault="00C61D65">
      <w:pPr>
        <w:rPr>
          <w:rFonts w:ascii="Arial" w:hAnsi="Arial" w:cs="Arial"/>
          <w:sz w:val="22"/>
          <w:szCs w:val="22"/>
        </w:rPr>
      </w:pPr>
      <w:r>
        <w:rPr>
          <w:rFonts w:ascii="Arial" w:hAnsi="Arial" w:cs="Arial"/>
          <w:sz w:val="22"/>
          <w:szCs w:val="22"/>
        </w:rPr>
        <w:t>According to the</w:t>
      </w:r>
      <w:r w:rsidR="003D6A41">
        <w:rPr>
          <w:rFonts w:ascii="Arial" w:hAnsi="Arial" w:cs="Arial"/>
          <w:sz w:val="22"/>
          <w:szCs w:val="22"/>
        </w:rPr>
        <w:t xml:space="preserve"> Weather Forecast for that day, it was meant to be</w:t>
      </w:r>
      <w:r w:rsidR="00BF0081">
        <w:rPr>
          <w:rFonts w:ascii="Arial" w:hAnsi="Arial" w:cs="Arial"/>
          <w:sz w:val="22"/>
          <w:szCs w:val="22"/>
        </w:rPr>
        <w:t xml:space="preserve"> 6</w:t>
      </w:r>
      <w:r w:rsidR="00490776">
        <w:rPr>
          <w:rFonts w:ascii="Arial" w:hAnsi="Arial" w:cs="Arial"/>
          <w:sz w:val="22"/>
          <w:szCs w:val="22"/>
        </w:rPr>
        <w:t xml:space="preserve"> degrees Celsius</w:t>
      </w:r>
      <w:r w:rsidR="00D200AE">
        <w:rPr>
          <w:rFonts w:ascii="Arial" w:hAnsi="Arial" w:cs="Arial"/>
          <w:sz w:val="22"/>
          <w:szCs w:val="22"/>
        </w:rPr>
        <w:t xml:space="preserve"> whilst mostly clear and dry</w:t>
      </w:r>
      <w:r w:rsidR="00490776">
        <w:rPr>
          <w:rFonts w:ascii="Arial" w:hAnsi="Arial" w:cs="Arial"/>
          <w:sz w:val="22"/>
          <w:szCs w:val="22"/>
        </w:rPr>
        <w:t xml:space="preserve"> </w:t>
      </w:r>
      <w:r w:rsidR="0074672D">
        <w:rPr>
          <w:rFonts w:ascii="Arial" w:hAnsi="Arial" w:cs="Arial"/>
          <w:sz w:val="22"/>
          <w:szCs w:val="22"/>
        </w:rPr>
        <w:t xml:space="preserve">when looking at the met office, </w:t>
      </w:r>
      <w:r w:rsidR="00D200AE">
        <w:rPr>
          <w:rFonts w:ascii="Arial" w:hAnsi="Arial" w:cs="Arial"/>
          <w:sz w:val="22"/>
          <w:szCs w:val="22"/>
        </w:rPr>
        <w:t xml:space="preserve">therefore I was wearing </w:t>
      </w:r>
      <w:r w:rsidR="00235F41">
        <w:rPr>
          <w:rFonts w:ascii="Arial" w:hAnsi="Arial" w:cs="Arial"/>
          <w:sz w:val="22"/>
          <w:szCs w:val="22"/>
        </w:rPr>
        <w:t>my Fleece lined walking trousers,</w:t>
      </w:r>
      <w:r w:rsidR="00324FCC">
        <w:rPr>
          <w:rFonts w:ascii="Arial" w:hAnsi="Arial" w:cs="Arial"/>
          <w:sz w:val="22"/>
          <w:szCs w:val="22"/>
        </w:rPr>
        <w:t xml:space="preserve"> a t-shirt, jumper/fleece, a body warmer and a coat, expecting it to be </w:t>
      </w:r>
      <w:r w:rsidR="00801A2B">
        <w:rPr>
          <w:rFonts w:ascii="Arial" w:hAnsi="Arial" w:cs="Arial"/>
          <w:sz w:val="22"/>
          <w:szCs w:val="22"/>
        </w:rPr>
        <w:t>uncomfortably cold</w:t>
      </w:r>
      <w:r w:rsidR="00312D3B">
        <w:rPr>
          <w:rFonts w:ascii="Arial" w:hAnsi="Arial" w:cs="Arial"/>
          <w:sz w:val="22"/>
          <w:szCs w:val="22"/>
        </w:rPr>
        <w:t xml:space="preserve"> out and </w:t>
      </w:r>
      <w:r w:rsidR="007417D3">
        <w:rPr>
          <w:rFonts w:ascii="Arial" w:hAnsi="Arial" w:cs="Arial"/>
          <w:sz w:val="22"/>
          <w:szCs w:val="22"/>
        </w:rPr>
        <w:t xml:space="preserve">whilst </w:t>
      </w:r>
      <w:r w:rsidR="00312D3B">
        <w:rPr>
          <w:rFonts w:ascii="Arial" w:hAnsi="Arial" w:cs="Arial"/>
          <w:sz w:val="22"/>
          <w:szCs w:val="22"/>
        </w:rPr>
        <w:t>it was quite cold in the car park but as soon as we started</w:t>
      </w:r>
      <w:r w:rsidR="00ED1F5D">
        <w:rPr>
          <w:rFonts w:ascii="Arial" w:hAnsi="Arial" w:cs="Arial"/>
          <w:sz w:val="22"/>
          <w:szCs w:val="22"/>
        </w:rPr>
        <w:t xml:space="preserve"> walking and </w:t>
      </w:r>
      <w:r w:rsidR="004C4FD8">
        <w:rPr>
          <w:rFonts w:ascii="Arial" w:hAnsi="Arial" w:cs="Arial"/>
          <w:sz w:val="22"/>
          <w:szCs w:val="22"/>
        </w:rPr>
        <w:t>elevation started</w:t>
      </w:r>
      <w:r w:rsidR="00D223C1">
        <w:rPr>
          <w:rFonts w:ascii="Arial" w:hAnsi="Arial" w:cs="Arial"/>
          <w:sz w:val="22"/>
          <w:szCs w:val="22"/>
        </w:rPr>
        <w:t xml:space="preserve"> </w:t>
      </w:r>
      <w:r w:rsidR="00ED1F5D">
        <w:rPr>
          <w:rFonts w:ascii="Arial" w:hAnsi="Arial" w:cs="Arial"/>
          <w:sz w:val="22"/>
          <w:szCs w:val="22"/>
        </w:rPr>
        <w:t>increasing, I got far too warm far too quickly.</w:t>
      </w:r>
      <w:r w:rsidR="00D223C1">
        <w:rPr>
          <w:rFonts w:ascii="Arial" w:hAnsi="Arial" w:cs="Arial"/>
          <w:sz w:val="22"/>
          <w:szCs w:val="22"/>
        </w:rPr>
        <w:t xml:space="preserve"> </w:t>
      </w:r>
    </w:p>
    <w:p w14:paraId="03C606B9" w14:textId="5EFC9211" w:rsidR="00D223C1" w:rsidRDefault="00D223C1">
      <w:pPr>
        <w:rPr>
          <w:rFonts w:ascii="Arial" w:hAnsi="Arial" w:cs="Arial"/>
          <w:sz w:val="22"/>
          <w:szCs w:val="22"/>
        </w:rPr>
      </w:pPr>
    </w:p>
    <w:p w14:paraId="16C9387D" w14:textId="1F60A89E" w:rsidR="000E3829" w:rsidRDefault="00D223C1">
      <w:pPr>
        <w:rPr>
          <w:rFonts w:ascii="Arial" w:hAnsi="Arial" w:cs="Arial"/>
          <w:sz w:val="22"/>
          <w:szCs w:val="22"/>
        </w:rPr>
      </w:pPr>
      <w:r>
        <w:rPr>
          <w:rFonts w:ascii="Arial" w:hAnsi="Arial" w:cs="Arial"/>
          <w:sz w:val="22"/>
          <w:szCs w:val="22"/>
        </w:rPr>
        <w:t>I had also opted to carry my 35L rucksack instead of my 18L one due to the fact the kit list for this walk was quite large, needing a full change of clothes</w:t>
      </w:r>
      <w:r w:rsidR="002341FF">
        <w:rPr>
          <w:rFonts w:ascii="Arial" w:hAnsi="Arial" w:cs="Arial"/>
          <w:sz w:val="22"/>
          <w:szCs w:val="22"/>
        </w:rPr>
        <w:t xml:space="preserve"> etc. however </w:t>
      </w:r>
      <w:r w:rsidR="000A6923">
        <w:rPr>
          <w:rFonts w:ascii="Arial" w:hAnsi="Arial" w:cs="Arial"/>
          <w:sz w:val="22"/>
          <w:szCs w:val="22"/>
        </w:rPr>
        <w:t xml:space="preserve">even with the full kit list in the bag, there was still a lot of space in the bag so rather compacting what I had into my smaller rucksack, or leaving the empty space, I filled it with more extra </w:t>
      </w:r>
      <w:r w:rsidR="00C03872">
        <w:rPr>
          <w:rFonts w:ascii="Arial" w:hAnsi="Arial" w:cs="Arial"/>
          <w:sz w:val="22"/>
          <w:szCs w:val="22"/>
        </w:rPr>
        <w:t>clothing</w:t>
      </w:r>
      <w:r w:rsidR="000A6923">
        <w:rPr>
          <w:rFonts w:ascii="Arial" w:hAnsi="Arial" w:cs="Arial"/>
          <w:sz w:val="22"/>
          <w:szCs w:val="22"/>
        </w:rPr>
        <w:t xml:space="preserve"> “just in case”</w:t>
      </w:r>
      <w:r w:rsidR="00DE2EF7">
        <w:rPr>
          <w:rFonts w:ascii="Arial" w:hAnsi="Arial" w:cs="Arial"/>
          <w:sz w:val="22"/>
          <w:szCs w:val="22"/>
        </w:rPr>
        <w:t xml:space="preserve"> meaning I had more </w:t>
      </w:r>
      <w:r w:rsidR="000E3829">
        <w:rPr>
          <w:rFonts w:ascii="Arial" w:hAnsi="Arial" w:cs="Arial"/>
          <w:sz w:val="22"/>
          <w:szCs w:val="22"/>
        </w:rPr>
        <w:t xml:space="preserve">weight to carry and less space as a backup. This made taking off layers on the </w:t>
      </w:r>
      <w:r w:rsidR="005008D3">
        <w:rPr>
          <w:rFonts w:ascii="Arial" w:hAnsi="Arial" w:cs="Arial"/>
          <w:sz w:val="22"/>
          <w:szCs w:val="22"/>
        </w:rPr>
        <w:t>ascent of</w:t>
      </w:r>
      <w:r w:rsidR="000E3829">
        <w:rPr>
          <w:rFonts w:ascii="Arial" w:hAnsi="Arial" w:cs="Arial"/>
          <w:sz w:val="22"/>
          <w:szCs w:val="22"/>
        </w:rPr>
        <w:t xml:space="preserve"> Pen-Y-Fan difficult as there was </w:t>
      </w:r>
      <w:r w:rsidR="00E260FC">
        <w:rPr>
          <w:rFonts w:ascii="Arial" w:hAnsi="Arial" w:cs="Arial"/>
          <w:sz w:val="22"/>
          <w:szCs w:val="22"/>
        </w:rPr>
        <w:t xml:space="preserve">less room to pack away any </w:t>
      </w:r>
      <w:r w:rsidR="00674780">
        <w:rPr>
          <w:rFonts w:ascii="Arial" w:hAnsi="Arial" w:cs="Arial"/>
          <w:sz w:val="22"/>
          <w:szCs w:val="22"/>
        </w:rPr>
        <w:t>l</w:t>
      </w:r>
      <w:r w:rsidR="00E260FC">
        <w:rPr>
          <w:rFonts w:ascii="Arial" w:hAnsi="Arial" w:cs="Arial"/>
          <w:sz w:val="22"/>
          <w:szCs w:val="22"/>
        </w:rPr>
        <w:t>ayer</w:t>
      </w:r>
      <w:r w:rsidR="00674780">
        <w:rPr>
          <w:rFonts w:ascii="Arial" w:hAnsi="Arial" w:cs="Arial"/>
          <w:sz w:val="22"/>
          <w:szCs w:val="22"/>
        </w:rPr>
        <w:t>s</w:t>
      </w:r>
      <w:r w:rsidR="00E260FC">
        <w:rPr>
          <w:rFonts w:ascii="Arial" w:hAnsi="Arial" w:cs="Arial"/>
          <w:sz w:val="22"/>
          <w:szCs w:val="22"/>
        </w:rPr>
        <w:t xml:space="preserve"> that I wanted to take off.</w:t>
      </w:r>
      <w:r w:rsidR="00674780">
        <w:rPr>
          <w:rFonts w:ascii="Arial" w:hAnsi="Arial" w:cs="Arial"/>
          <w:sz w:val="22"/>
          <w:szCs w:val="22"/>
        </w:rPr>
        <w:t xml:space="preserve"> </w:t>
      </w:r>
    </w:p>
    <w:p w14:paraId="181B3416" w14:textId="4EBDC62A" w:rsidR="0090496A" w:rsidRPr="00A207ED" w:rsidRDefault="0090496A">
      <w:pPr>
        <w:rPr>
          <w:rFonts w:ascii="Arial" w:hAnsi="Arial" w:cs="Arial"/>
          <w:sz w:val="22"/>
          <w:szCs w:val="22"/>
        </w:rPr>
      </w:pPr>
      <w:r>
        <w:rPr>
          <w:rFonts w:ascii="Arial" w:hAnsi="Arial" w:cs="Arial"/>
          <w:sz w:val="22"/>
          <w:szCs w:val="22"/>
        </w:rPr>
        <w:lastRenderedPageBreak/>
        <w:t xml:space="preserve">The extra weight I was carrying also didn’t help my back, which I have problems with. Whilst not severe, </w:t>
      </w:r>
      <w:r w:rsidR="003C1178">
        <w:rPr>
          <w:rFonts w:ascii="Arial" w:hAnsi="Arial" w:cs="Arial"/>
          <w:sz w:val="22"/>
          <w:szCs w:val="22"/>
        </w:rPr>
        <w:t>after hours of wearing the bag on my back it did start to ache</w:t>
      </w:r>
      <w:r w:rsidR="00780B46">
        <w:rPr>
          <w:rFonts w:ascii="Arial" w:hAnsi="Arial" w:cs="Arial"/>
          <w:sz w:val="22"/>
          <w:szCs w:val="22"/>
        </w:rPr>
        <w:t>, reducing my enjoyment of the walk.</w:t>
      </w:r>
    </w:p>
    <w:p w14:paraId="43A3BC06" w14:textId="77777777" w:rsidR="00D23222" w:rsidRDefault="00D23222">
      <w:pPr>
        <w:rPr>
          <w:rFonts w:ascii="Arial" w:hAnsi="Arial" w:cs="Arial"/>
          <w:b/>
          <w:bCs/>
          <w:i/>
          <w:iCs/>
          <w:sz w:val="22"/>
          <w:szCs w:val="22"/>
          <w:u w:val="single"/>
        </w:rPr>
      </w:pPr>
    </w:p>
    <w:p w14:paraId="067790A9" w14:textId="51C9BEA6" w:rsidR="00875E90" w:rsidRPr="00766CE0" w:rsidRDefault="00875E90">
      <w:pPr>
        <w:rPr>
          <w:rFonts w:ascii="Arial" w:hAnsi="Arial" w:cs="Arial"/>
          <w:b/>
          <w:bCs/>
          <w:i/>
          <w:iCs/>
          <w:sz w:val="22"/>
          <w:szCs w:val="22"/>
          <w:u w:val="single"/>
        </w:rPr>
      </w:pPr>
      <w:r w:rsidRPr="00766CE0">
        <w:rPr>
          <w:rFonts w:ascii="Arial" w:hAnsi="Arial" w:cs="Arial"/>
          <w:b/>
          <w:bCs/>
          <w:i/>
          <w:iCs/>
          <w:sz w:val="22"/>
          <w:szCs w:val="22"/>
          <w:u w:val="single"/>
        </w:rPr>
        <w:t>Abstract Conceptualisation</w:t>
      </w:r>
    </w:p>
    <w:p w14:paraId="18084123" w14:textId="5FADE87C" w:rsidR="00875E90" w:rsidRDefault="007F0F4F">
      <w:pPr>
        <w:rPr>
          <w:rFonts w:ascii="Arial" w:hAnsi="Arial" w:cs="Arial"/>
          <w:sz w:val="22"/>
          <w:szCs w:val="22"/>
        </w:rPr>
      </w:pPr>
      <w:r>
        <w:rPr>
          <w:rFonts w:ascii="Arial" w:hAnsi="Arial" w:cs="Arial"/>
          <w:sz w:val="22"/>
          <w:szCs w:val="22"/>
        </w:rPr>
        <w:t xml:space="preserve">Looking at what I could have done better, I needed to improve upon my layering system to make my warmth/breathability/carry weight more efficient. The British Mountaineering Council recommends 3 layers those being a Base layer, Mid layer and Outer layer. The </w:t>
      </w:r>
      <w:r w:rsidR="003F50E5">
        <w:rPr>
          <w:rFonts w:ascii="Arial" w:hAnsi="Arial" w:cs="Arial"/>
          <w:sz w:val="22"/>
          <w:szCs w:val="22"/>
        </w:rPr>
        <w:t>base layer</w:t>
      </w:r>
      <w:r>
        <w:rPr>
          <w:rFonts w:ascii="Arial" w:hAnsi="Arial" w:cs="Arial"/>
          <w:sz w:val="22"/>
          <w:szCs w:val="22"/>
        </w:rPr>
        <w:t xml:space="preserve"> is there primarily to wick moisture away from your skin, the mid layer to insulate you and prevent loss of heat and the outer layer is to protect you and your inner layers from the environmental elements such as rain or snow. Its then recommended that you carry an extra insulation layer as when you stop walking, your body temperature rapidly drops. (Burnside, 2015)</w:t>
      </w:r>
    </w:p>
    <w:p w14:paraId="7DABF10C" w14:textId="484B64F3" w:rsidR="00F52471" w:rsidRDefault="00F52471">
      <w:pPr>
        <w:rPr>
          <w:rFonts w:ascii="Arial" w:hAnsi="Arial" w:cs="Arial"/>
          <w:sz w:val="22"/>
          <w:szCs w:val="22"/>
        </w:rPr>
      </w:pPr>
    </w:p>
    <w:p w14:paraId="3F06D01B" w14:textId="3E19B91C" w:rsidR="00B13514" w:rsidRDefault="00B13514">
      <w:pPr>
        <w:rPr>
          <w:rFonts w:ascii="Arial" w:hAnsi="Arial" w:cs="Arial"/>
          <w:sz w:val="22"/>
          <w:szCs w:val="22"/>
        </w:rPr>
      </w:pPr>
      <w:r>
        <w:rPr>
          <w:rFonts w:ascii="Arial" w:hAnsi="Arial" w:cs="Arial"/>
          <w:sz w:val="22"/>
          <w:szCs w:val="22"/>
        </w:rPr>
        <w:t xml:space="preserve">Keeping my carry weight at a minimum is essential, as </w:t>
      </w:r>
      <w:r w:rsidR="00370431">
        <w:rPr>
          <w:rFonts w:ascii="Arial" w:hAnsi="Arial" w:cs="Arial"/>
          <w:sz w:val="22"/>
          <w:szCs w:val="22"/>
        </w:rPr>
        <w:t>according to a study published from Columbia in 2019</w:t>
      </w:r>
      <w:r w:rsidR="00165226">
        <w:rPr>
          <w:rFonts w:ascii="Arial" w:hAnsi="Arial" w:cs="Arial"/>
          <w:sz w:val="22"/>
          <w:szCs w:val="22"/>
        </w:rPr>
        <w:t xml:space="preserve"> conducted on </w:t>
      </w:r>
      <w:r w:rsidR="003F50E5">
        <w:rPr>
          <w:rFonts w:ascii="Arial" w:hAnsi="Arial" w:cs="Arial"/>
          <w:sz w:val="22"/>
          <w:szCs w:val="22"/>
        </w:rPr>
        <w:t>10-12-year</w:t>
      </w:r>
      <w:r w:rsidR="00165226">
        <w:rPr>
          <w:rFonts w:ascii="Arial" w:hAnsi="Arial" w:cs="Arial"/>
          <w:sz w:val="22"/>
          <w:szCs w:val="22"/>
        </w:rPr>
        <w:t xml:space="preserve"> olds</w:t>
      </w:r>
      <w:r w:rsidR="00370431">
        <w:rPr>
          <w:rFonts w:ascii="Arial" w:hAnsi="Arial" w:cs="Arial"/>
          <w:sz w:val="22"/>
          <w:szCs w:val="22"/>
        </w:rPr>
        <w:t xml:space="preserve">, </w:t>
      </w:r>
      <w:r w:rsidR="00213DF3">
        <w:rPr>
          <w:rFonts w:ascii="Arial" w:hAnsi="Arial" w:cs="Arial"/>
          <w:sz w:val="22"/>
          <w:szCs w:val="22"/>
        </w:rPr>
        <w:t xml:space="preserve">there is a </w:t>
      </w:r>
      <w:r w:rsidR="000E75CC">
        <w:rPr>
          <w:rFonts w:ascii="Arial" w:hAnsi="Arial" w:cs="Arial"/>
          <w:sz w:val="22"/>
          <w:szCs w:val="22"/>
        </w:rPr>
        <w:t>“significant statistical association between</w:t>
      </w:r>
      <w:r w:rsidR="00311EA6">
        <w:rPr>
          <w:rFonts w:ascii="Arial" w:hAnsi="Arial" w:cs="Arial"/>
          <w:sz w:val="22"/>
          <w:szCs w:val="22"/>
        </w:rPr>
        <w:t xml:space="preserve"> NSLBP</w:t>
      </w:r>
      <w:r w:rsidR="004823F5">
        <w:rPr>
          <w:rFonts w:ascii="Arial" w:hAnsi="Arial" w:cs="Arial"/>
          <w:sz w:val="22"/>
          <w:szCs w:val="22"/>
        </w:rPr>
        <w:t xml:space="preserve"> (</w:t>
      </w:r>
      <w:r w:rsidR="003D4311">
        <w:rPr>
          <w:rFonts w:ascii="Arial" w:hAnsi="Arial" w:cs="Arial"/>
          <w:sz w:val="22"/>
          <w:szCs w:val="22"/>
        </w:rPr>
        <w:t>Non-Specific Low Back Pains)</w:t>
      </w:r>
      <w:r w:rsidR="00311EA6">
        <w:rPr>
          <w:rFonts w:ascii="Arial" w:hAnsi="Arial" w:cs="Arial"/>
          <w:sz w:val="22"/>
          <w:szCs w:val="22"/>
        </w:rPr>
        <w:t xml:space="preserve"> and backpack weight to body weight percentage”.</w:t>
      </w:r>
      <w:r w:rsidR="007B2911">
        <w:rPr>
          <w:rFonts w:ascii="Arial" w:hAnsi="Arial" w:cs="Arial"/>
          <w:sz w:val="22"/>
          <w:szCs w:val="22"/>
        </w:rPr>
        <w:t xml:space="preserve"> The Prevalence</w:t>
      </w:r>
      <w:r w:rsidR="00165226">
        <w:rPr>
          <w:rFonts w:ascii="Arial" w:hAnsi="Arial" w:cs="Arial"/>
          <w:sz w:val="22"/>
          <w:szCs w:val="22"/>
        </w:rPr>
        <w:t xml:space="preserve"> Ratio</w:t>
      </w:r>
      <w:r w:rsidR="00DA4B68">
        <w:rPr>
          <w:rFonts w:ascii="Arial" w:hAnsi="Arial" w:cs="Arial"/>
          <w:sz w:val="22"/>
          <w:szCs w:val="22"/>
        </w:rPr>
        <w:t xml:space="preserve">s more than doubled (from </w:t>
      </w:r>
      <w:r w:rsidR="000C26DA">
        <w:rPr>
          <w:rFonts w:ascii="Arial" w:hAnsi="Arial" w:cs="Arial"/>
          <w:sz w:val="22"/>
          <w:szCs w:val="22"/>
        </w:rPr>
        <w:t xml:space="preserve">1.12 to 3.01) when the perception </w:t>
      </w:r>
      <w:r w:rsidR="003E3DAC">
        <w:rPr>
          <w:rFonts w:ascii="Arial" w:hAnsi="Arial" w:cs="Arial"/>
          <w:sz w:val="22"/>
          <w:szCs w:val="22"/>
        </w:rPr>
        <w:t>was the bag was very heavy</w:t>
      </w:r>
      <w:r w:rsidR="00B9155D">
        <w:rPr>
          <w:rFonts w:ascii="Arial" w:hAnsi="Arial" w:cs="Arial"/>
          <w:sz w:val="22"/>
          <w:szCs w:val="22"/>
        </w:rPr>
        <w:t xml:space="preserve"> which I have translated as </w:t>
      </w:r>
      <w:r w:rsidR="00BF1260">
        <w:rPr>
          <w:rFonts w:ascii="Arial" w:hAnsi="Arial" w:cs="Arial"/>
          <w:sz w:val="22"/>
          <w:szCs w:val="22"/>
        </w:rPr>
        <w:t xml:space="preserve">the heavier the bag, the more pain the subject felt. </w:t>
      </w:r>
      <w:r w:rsidR="0089575D">
        <w:rPr>
          <w:rFonts w:ascii="Arial" w:hAnsi="Arial" w:cs="Arial"/>
          <w:sz w:val="22"/>
          <w:szCs w:val="22"/>
        </w:rPr>
        <w:fldChar w:fldCharType="begin"/>
      </w:r>
      <w:r w:rsidR="0089575D">
        <w:rPr>
          <w:rFonts w:ascii="Arial" w:hAnsi="Arial" w:cs="Arial"/>
          <w:sz w:val="22"/>
          <w:szCs w:val="22"/>
        </w:rPr>
        <w:instrText xml:space="preserve"> ADDIN ZOTERO_ITEM CSL_CITATION {"citationID":"fjdGjP8O","properties":{"formattedCitation":"(Angarita-Fonseca et al. 2019)","plainCitation":"(Angarita-Fonseca et al. 2019)","noteIndex":0},"citationItems":[{"id":7,"uris":["http://zotero.org/users/local/DcdIcJrV/items/C5QNXARC"],"uri":["http://zotero.org/users/local/DcdIcJrV/items/C5QNXARC"],"itemData":{"id":7,"type":"article-journal","abstract":"BACKGROUND: There are no Colombian studies published that assess non-specific low back pain (NSLBP) risk factors in children. OBJECTIVE: To determine the factors associated with NSLBP in 73 children (19.2% girls) aged 10–12 years in one military school in Bucaramanga, Colombia. METHODS: A questionnaire was used to obtain information of risk factors. Subsequently, children's weight and height were measured. The backpack was weighed at the beginning of each day from Monday to Friday. Crude and adjusted prevalence ratios were calculated, with their respective 95% confidence interval (CI). RESULTS: The one-month prevalence of NSLBP was 39.7% (95% CI 28.4–51.9). In the multivariate analysis, carrying backpacks wearing between 12% and 20% of body weight, having a perception that the backpack is very heavy, and being a passive smoker increase the likelihood of NSLBP, while being 11-year-old compared to 10-year-old decreases the likelihood of having NSLBP, adjusted for gender, body mass index, and history of LBP in parents. CONCLUSIONS: High prevalence of low back pain was found in children between 10 and 12 years old. The study of the decisive factors of low back pain is important to identify children at risk, as well as to develop efficient primary prevention programs. ABSTRACT FROM AUTHOR","archive":"SPORTDiscus with Full Text","container-title":"Journal of Back &amp; Musculoskeletal Rehabilitation","ISSN":"10538127","issue":"5","journalAbbreviation":"Journal of Back &amp; Musculoskeletal Rehabilitation","page":"739-747","source":"EBSCOhost","title":"Factors associated with non-specific low back pain in children aged 10–12 from Bucaramanga, Colombia: A cross-sectional study.","volume":"32","author":[{"family":"Angarita-Fonseca","given":"Adriana"},{"family":"Boneth-Collante","given":"Milena"},{"family":"Ariza-Garcia","given":"Claudia Lucia"},{"family":"Parra-Patiño","given":"Javier"},{"family":"Corredor-Vargas","given":"Julian David"},{"family":"Villamizar-Niño","given":"Andrea Paola"}],"issued":{"date-parts":[["2019",9]]}}}],"schema":"https://github.com/citation-style-language/schema/raw/master/csl-citation.json"} </w:instrText>
      </w:r>
      <w:r w:rsidR="0089575D">
        <w:rPr>
          <w:rFonts w:ascii="Arial" w:hAnsi="Arial" w:cs="Arial"/>
          <w:sz w:val="22"/>
          <w:szCs w:val="22"/>
        </w:rPr>
        <w:fldChar w:fldCharType="separate"/>
      </w:r>
      <w:r w:rsidR="0089575D">
        <w:rPr>
          <w:rFonts w:ascii="Arial" w:hAnsi="Arial" w:cs="Arial"/>
          <w:noProof/>
          <w:sz w:val="22"/>
          <w:szCs w:val="22"/>
        </w:rPr>
        <w:t>(Angarita-Fonseca et al. 2019)</w:t>
      </w:r>
      <w:r w:rsidR="0089575D">
        <w:rPr>
          <w:rFonts w:ascii="Arial" w:hAnsi="Arial" w:cs="Arial"/>
          <w:sz w:val="22"/>
          <w:szCs w:val="22"/>
        </w:rPr>
        <w:fldChar w:fldCharType="end"/>
      </w:r>
    </w:p>
    <w:p w14:paraId="409C587F" w14:textId="58297879" w:rsidR="0093164A" w:rsidRPr="009C529E" w:rsidRDefault="003F50E5">
      <w:pPr>
        <w:rPr>
          <w:rFonts w:ascii="Arial" w:eastAsia="Times New Roman" w:hAnsi="Arial" w:cs="Arial"/>
          <w:sz w:val="22"/>
          <w:szCs w:val="22"/>
          <w:lang w:eastAsia="en-GB"/>
        </w:rPr>
      </w:pPr>
      <w:r>
        <w:rPr>
          <w:rFonts w:ascii="Arial" w:hAnsi="Arial" w:cs="Arial"/>
          <w:sz w:val="22"/>
          <w:szCs w:val="22"/>
        </w:rPr>
        <w:t>Whilst this study was aimed at and conducted on 10-12-year olds, reading further into the study says “</w:t>
      </w:r>
      <w:r w:rsidRPr="0001195F">
        <w:rPr>
          <w:rFonts w:ascii="Arial" w:eastAsia="Times New Roman" w:hAnsi="Arial" w:cs="Arial"/>
          <w:sz w:val="22"/>
          <w:szCs w:val="22"/>
          <w:lang w:eastAsia="en-GB"/>
        </w:rPr>
        <w:t xml:space="preserve">older </w:t>
      </w:r>
      <w:r w:rsidRPr="0001195F">
        <w:rPr>
          <w:rFonts w:ascii="Arial" w:eastAsia="Times New Roman" w:hAnsi="Arial" w:cs="Arial"/>
          <w:b/>
          <w:bCs/>
          <w:sz w:val="22"/>
          <w:szCs w:val="22"/>
          <w:lang w:eastAsia="en-GB"/>
        </w:rPr>
        <w:t>children</w:t>
      </w:r>
      <w:r w:rsidRPr="0001195F">
        <w:rPr>
          <w:rFonts w:ascii="Arial" w:eastAsia="Times New Roman" w:hAnsi="Arial" w:cs="Arial"/>
          <w:sz w:val="22"/>
          <w:szCs w:val="22"/>
          <w:lang w:eastAsia="en-GB"/>
        </w:rPr>
        <w:t xml:space="preserve"> tend to show greater sensitivity to </w:t>
      </w:r>
      <w:r w:rsidRPr="0001195F">
        <w:rPr>
          <w:rFonts w:ascii="Arial" w:eastAsia="Times New Roman" w:hAnsi="Arial" w:cs="Arial"/>
          <w:b/>
          <w:bCs/>
          <w:sz w:val="22"/>
          <w:szCs w:val="22"/>
          <w:lang w:eastAsia="en-GB"/>
        </w:rPr>
        <w:t>pain</w:t>
      </w:r>
      <w:r w:rsidRPr="0001195F">
        <w:rPr>
          <w:rFonts w:ascii="Arial" w:eastAsia="Times New Roman" w:hAnsi="Arial" w:cs="Arial"/>
          <w:sz w:val="22"/>
          <w:szCs w:val="22"/>
          <w:lang w:eastAsia="en-GB"/>
        </w:rPr>
        <w:t xml:space="preserve"> as a result of puberty. </w:t>
      </w:r>
      <w:r w:rsidR="0001195F" w:rsidRPr="0001195F">
        <w:rPr>
          <w:rFonts w:ascii="Arial" w:eastAsia="Times New Roman" w:hAnsi="Arial" w:cs="Arial"/>
          <w:sz w:val="22"/>
          <w:szCs w:val="22"/>
          <w:lang w:eastAsia="en-GB"/>
        </w:rPr>
        <w:t>Burton et al. 55 found an increase of NSLBP after 12 years of age, which is possibly a reflection of puberty growth and the greater tension of the spine with greater time spend at school.</w:t>
      </w:r>
      <w:r w:rsidR="009C529E">
        <w:rPr>
          <w:rFonts w:ascii="Arial" w:hAnsi="Arial" w:cs="Arial"/>
          <w:sz w:val="22"/>
          <w:szCs w:val="22"/>
        </w:rPr>
        <w:t>”</w:t>
      </w:r>
      <w:r w:rsidR="00976203">
        <w:rPr>
          <w:rFonts w:ascii="Arial" w:hAnsi="Arial" w:cs="Arial"/>
          <w:sz w:val="22"/>
          <w:szCs w:val="22"/>
        </w:rPr>
        <w:t xml:space="preserve"> Meaning the results would be similar if not</w:t>
      </w:r>
      <w:r w:rsidR="00BF7335">
        <w:rPr>
          <w:rFonts w:ascii="Arial" w:hAnsi="Arial" w:cs="Arial"/>
          <w:sz w:val="22"/>
          <w:szCs w:val="22"/>
        </w:rPr>
        <w:t>,</w:t>
      </w:r>
      <w:r w:rsidR="00976203">
        <w:rPr>
          <w:rFonts w:ascii="Arial" w:hAnsi="Arial" w:cs="Arial"/>
          <w:sz w:val="22"/>
          <w:szCs w:val="22"/>
        </w:rPr>
        <w:t xml:space="preserve"> worst if conducted on older subjects.</w:t>
      </w:r>
    </w:p>
    <w:p w14:paraId="0F6CA768" w14:textId="2737733F" w:rsidR="00F52471" w:rsidRDefault="00F52471">
      <w:pPr>
        <w:rPr>
          <w:rFonts w:ascii="Arial" w:hAnsi="Arial" w:cs="Arial"/>
          <w:sz w:val="22"/>
          <w:szCs w:val="22"/>
        </w:rPr>
      </w:pPr>
    </w:p>
    <w:p w14:paraId="22A6ABE9" w14:textId="21937603" w:rsidR="00875E90" w:rsidRPr="00766CE0" w:rsidRDefault="00875E90">
      <w:pPr>
        <w:rPr>
          <w:rFonts w:ascii="Arial" w:hAnsi="Arial" w:cs="Arial"/>
          <w:b/>
          <w:bCs/>
          <w:i/>
          <w:iCs/>
          <w:sz w:val="22"/>
          <w:szCs w:val="22"/>
          <w:u w:val="single"/>
        </w:rPr>
      </w:pPr>
      <w:r w:rsidRPr="00766CE0">
        <w:rPr>
          <w:rFonts w:ascii="Arial" w:hAnsi="Arial" w:cs="Arial"/>
          <w:b/>
          <w:bCs/>
          <w:i/>
          <w:iCs/>
          <w:sz w:val="22"/>
          <w:szCs w:val="22"/>
          <w:u w:val="single"/>
        </w:rPr>
        <w:t>Active Experimentation</w:t>
      </w:r>
    </w:p>
    <w:p w14:paraId="23995231" w14:textId="0001318B" w:rsidR="009808CB" w:rsidRDefault="000B3327" w:rsidP="009808CB">
      <w:pPr>
        <w:rPr>
          <w:rFonts w:ascii="Arial" w:hAnsi="Arial" w:cs="Arial"/>
          <w:sz w:val="22"/>
          <w:szCs w:val="22"/>
        </w:rPr>
      </w:pPr>
      <w:r>
        <w:rPr>
          <w:rFonts w:ascii="Arial" w:hAnsi="Arial" w:cs="Arial"/>
          <w:sz w:val="22"/>
          <w:szCs w:val="22"/>
        </w:rPr>
        <w:t>Since</w:t>
      </w:r>
      <w:r w:rsidR="00C03872">
        <w:rPr>
          <w:rFonts w:ascii="Arial" w:hAnsi="Arial" w:cs="Arial"/>
          <w:sz w:val="22"/>
          <w:szCs w:val="22"/>
        </w:rPr>
        <w:t xml:space="preserve"> </w:t>
      </w:r>
      <w:r>
        <w:rPr>
          <w:rFonts w:ascii="Arial" w:hAnsi="Arial" w:cs="Arial"/>
          <w:sz w:val="22"/>
          <w:szCs w:val="22"/>
        </w:rPr>
        <w:t>Pen-Y-Fan, I have</w:t>
      </w:r>
      <w:r w:rsidR="009808CB">
        <w:rPr>
          <w:rFonts w:ascii="Arial" w:hAnsi="Arial" w:cs="Arial"/>
          <w:sz w:val="22"/>
          <w:szCs w:val="22"/>
        </w:rPr>
        <w:t xml:space="preserve"> ma</w:t>
      </w:r>
      <w:r>
        <w:rPr>
          <w:rFonts w:ascii="Arial" w:hAnsi="Arial" w:cs="Arial"/>
          <w:sz w:val="22"/>
          <w:szCs w:val="22"/>
        </w:rPr>
        <w:t>d</w:t>
      </w:r>
      <w:r w:rsidR="009808CB">
        <w:rPr>
          <w:rFonts w:ascii="Arial" w:hAnsi="Arial" w:cs="Arial"/>
          <w:sz w:val="22"/>
          <w:szCs w:val="22"/>
        </w:rPr>
        <w:t xml:space="preserve">e sure I </w:t>
      </w:r>
      <w:r>
        <w:rPr>
          <w:rFonts w:ascii="Arial" w:hAnsi="Arial" w:cs="Arial"/>
          <w:sz w:val="22"/>
          <w:szCs w:val="22"/>
        </w:rPr>
        <w:t>have stuck</w:t>
      </w:r>
      <w:r w:rsidR="009808CB">
        <w:rPr>
          <w:rFonts w:ascii="Arial" w:hAnsi="Arial" w:cs="Arial"/>
          <w:sz w:val="22"/>
          <w:szCs w:val="22"/>
        </w:rPr>
        <w:t xml:space="preserve"> to th</w:t>
      </w:r>
      <w:r>
        <w:rPr>
          <w:rFonts w:ascii="Arial" w:hAnsi="Arial" w:cs="Arial"/>
          <w:sz w:val="22"/>
          <w:szCs w:val="22"/>
        </w:rPr>
        <w:t>e BMC’s Layering</w:t>
      </w:r>
      <w:r w:rsidR="009808CB">
        <w:rPr>
          <w:rFonts w:ascii="Arial" w:hAnsi="Arial" w:cs="Arial"/>
          <w:sz w:val="22"/>
          <w:szCs w:val="22"/>
        </w:rPr>
        <w:t xml:space="preserve"> system, wearing a tech t-shirt, a fleece and my shell coat, then also br</w:t>
      </w:r>
      <w:r w:rsidR="007C2252">
        <w:rPr>
          <w:rFonts w:ascii="Arial" w:hAnsi="Arial" w:cs="Arial"/>
          <w:sz w:val="22"/>
          <w:szCs w:val="22"/>
        </w:rPr>
        <w:t>ought</w:t>
      </w:r>
      <w:r w:rsidR="009808CB">
        <w:rPr>
          <w:rFonts w:ascii="Arial" w:hAnsi="Arial" w:cs="Arial"/>
          <w:sz w:val="22"/>
          <w:szCs w:val="22"/>
        </w:rPr>
        <w:t xml:space="preserve"> my down jacket and or body warmer depending on conditions. Regarding trousers, I now know that the fleece lined ones are far too warm to wear out normally now, purely from how good they are at trapping body heat</w:t>
      </w:r>
      <w:r w:rsidR="007C2252">
        <w:rPr>
          <w:rFonts w:ascii="Arial" w:hAnsi="Arial" w:cs="Arial"/>
          <w:sz w:val="22"/>
          <w:szCs w:val="22"/>
        </w:rPr>
        <w:t xml:space="preserve">, so in future I am going to wear non fleece lined </w:t>
      </w:r>
      <w:r w:rsidR="00977B5C">
        <w:rPr>
          <w:rFonts w:ascii="Arial" w:hAnsi="Arial" w:cs="Arial"/>
          <w:sz w:val="22"/>
          <w:szCs w:val="22"/>
        </w:rPr>
        <w:t>trousers so that I can add my waterproofs on top as wind</w:t>
      </w:r>
      <w:r w:rsidR="00E37CDE">
        <w:rPr>
          <w:rFonts w:ascii="Arial" w:hAnsi="Arial" w:cs="Arial"/>
          <w:sz w:val="22"/>
          <w:szCs w:val="22"/>
        </w:rPr>
        <w:t>/water</w:t>
      </w:r>
      <w:r w:rsidR="00977B5C">
        <w:rPr>
          <w:rFonts w:ascii="Arial" w:hAnsi="Arial" w:cs="Arial"/>
          <w:sz w:val="22"/>
          <w:szCs w:val="22"/>
        </w:rPr>
        <w:t xml:space="preserve"> protection if needed but still </w:t>
      </w:r>
      <w:r w:rsidR="00602BCD">
        <w:rPr>
          <w:rFonts w:ascii="Arial" w:hAnsi="Arial" w:cs="Arial"/>
          <w:sz w:val="22"/>
          <w:szCs w:val="22"/>
        </w:rPr>
        <w:t>have the option to take them off if too warm.</w:t>
      </w:r>
      <w:r w:rsidR="007C2252">
        <w:rPr>
          <w:rFonts w:ascii="Arial" w:hAnsi="Arial" w:cs="Arial"/>
          <w:sz w:val="22"/>
          <w:szCs w:val="22"/>
        </w:rPr>
        <w:t xml:space="preserve"> </w:t>
      </w:r>
    </w:p>
    <w:p w14:paraId="69BF2FA8" w14:textId="669440AE" w:rsidR="00DB3A9E" w:rsidRDefault="00DB3A9E" w:rsidP="009808CB">
      <w:pPr>
        <w:rPr>
          <w:rFonts w:ascii="Arial" w:hAnsi="Arial" w:cs="Arial"/>
          <w:sz w:val="22"/>
          <w:szCs w:val="22"/>
        </w:rPr>
      </w:pPr>
    </w:p>
    <w:p w14:paraId="60824EB1" w14:textId="4F8CEE50" w:rsidR="00DB3A9E" w:rsidRDefault="00DB3A9E" w:rsidP="009808CB">
      <w:pPr>
        <w:rPr>
          <w:rFonts w:ascii="Arial" w:hAnsi="Arial" w:cs="Arial"/>
          <w:sz w:val="22"/>
          <w:szCs w:val="22"/>
        </w:rPr>
      </w:pPr>
      <w:r>
        <w:rPr>
          <w:rFonts w:ascii="Arial" w:hAnsi="Arial" w:cs="Arial"/>
          <w:sz w:val="22"/>
          <w:szCs w:val="22"/>
        </w:rPr>
        <w:t xml:space="preserve">When walking for myself, there are considerably fewer things I need to carry with me, so in future I will opt for my 18L rucksack wherever possible, only carrying equipment for me as an individual. I have been on a few walks since </w:t>
      </w:r>
      <w:r w:rsidR="00711681">
        <w:rPr>
          <w:rFonts w:ascii="Arial" w:hAnsi="Arial" w:cs="Arial"/>
          <w:sz w:val="22"/>
          <w:szCs w:val="22"/>
        </w:rPr>
        <w:t xml:space="preserve">Pen-Y-Fan and used my lighter bag and noticed a considerable improvement in comfort </w:t>
      </w:r>
      <w:r w:rsidR="003F3059">
        <w:rPr>
          <w:rFonts w:ascii="Arial" w:hAnsi="Arial" w:cs="Arial"/>
          <w:sz w:val="22"/>
          <w:szCs w:val="22"/>
        </w:rPr>
        <w:t>from it, walking several miles and several hours before it even started to become uncomfortable</w:t>
      </w:r>
      <w:r w:rsidR="00A32DD6">
        <w:rPr>
          <w:rFonts w:ascii="Arial" w:hAnsi="Arial" w:cs="Arial"/>
          <w:sz w:val="22"/>
          <w:szCs w:val="22"/>
        </w:rPr>
        <w:t>.</w:t>
      </w:r>
      <w:r w:rsidR="00153546">
        <w:rPr>
          <w:rFonts w:ascii="Arial" w:hAnsi="Arial" w:cs="Arial"/>
          <w:sz w:val="22"/>
          <w:szCs w:val="22"/>
        </w:rPr>
        <w:t xml:space="preserve"> Despite having less stuff, I was still completely </w:t>
      </w:r>
      <w:r w:rsidR="009B5CAE">
        <w:rPr>
          <w:rFonts w:ascii="Arial" w:hAnsi="Arial" w:cs="Arial"/>
          <w:sz w:val="22"/>
          <w:szCs w:val="22"/>
        </w:rPr>
        <w:t>adequately</w:t>
      </w:r>
      <w:r w:rsidR="00153546">
        <w:rPr>
          <w:rFonts w:ascii="Arial" w:hAnsi="Arial" w:cs="Arial"/>
          <w:sz w:val="22"/>
          <w:szCs w:val="22"/>
        </w:rPr>
        <w:t xml:space="preserve"> prepared</w:t>
      </w:r>
      <w:r w:rsidR="009B5CAE">
        <w:rPr>
          <w:rFonts w:ascii="Arial" w:hAnsi="Arial" w:cs="Arial"/>
          <w:sz w:val="22"/>
          <w:szCs w:val="22"/>
        </w:rPr>
        <w:t>, with room to spare even when obviously bringing all rubbish/litter I produced home with me.</w:t>
      </w:r>
      <w:r w:rsidR="00153546">
        <w:rPr>
          <w:rFonts w:ascii="Arial" w:hAnsi="Arial" w:cs="Arial"/>
          <w:sz w:val="22"/>
          <w:szCs w:val="22"/>
        </w:rPr>
        <w:t xml:space="preserve"> </w:t>
      </w:r>
    </w:p>
    <w:p w14:paraId="3F41B35B" w14:textId="568A8A6A" w:rsidR="00E107AA" w:rsidRDefault="00E107AA" w:rsidP="009808CB">
      <w:pPr>
        <w:rPr>
          <w:rFonts w:ascii="Arial" w:hAnsi="Arial" w:cs="Arial"/>
          <w:sz w:val="22"/>
          <w:szCs w:val="22"/>
        </w:rPr>
      </w:pPr>
    </w:p>
    <w:p w14:paraId="1BECF4FA" w14:textId="40FCEF5F" w:rsidR="00E107AA" w:rsidRDefault="00E107AA" w:rsidP="009808CB">
      <w:pPr>
        <w:rPr>
          <w:rFonts w:ascii="Arial" w:hAnsi="Arial" w:cs="Arial"/>
          <w:sz w:val="22"/>
          <w:szCs w:val="22"/>
        </w:rPr>
      </w:pPr>
      <w:r>
        <w:rPr>
          <w:rFonts w:ascii="Arial" w:hAnsi="Arial" w:cs="Arial"/>
          <w:sz w:val="22"/>
          <w:szCs w:val="22"/>
        </w:rPr>
        <w:t xml:space="preserve">Overall, I have learned that </w:t>
      </w:r>
      <w:r w:rsidR="0054657A">
        <w:rPr>
          <w:rFonts w:ascii="Arial" w:hAnsi="Arial" w:cs="Arial"/>
          <w:sz w:val="22"/>
          <w:szCs w:val="22"/>
        </w:rPr>
        <w:t>packing lighter is better when and where possible,</w:t>
      </w:r>
      <w:r w:rsidR="00877479">
        <w:rPr>
          <w:rFonts w:ascii="Arial" w:hAnsi="Arial" w:cs="Arial"/>
          <w:sz w:val="22"/>
          <w:szCs w:val="22"/>
        </w:rPr>
        <w:t xml:space="preserve"> but there is a balance between the </w:t>
      </w:r>
      <w:r w:rsidR="00D31339">
        <w:rPr>
          <w:rFonts w:ascii="Arial" w:hAnsi="Arial" w:cs="Arial"/>
          <w:sz w:val="22"/>
          <w:szCs w:val="22"/>
        </w:rPr>
        <w:t>classic mantras “you bring it, you carry it” and “You can always take it off if you have it.”</w:t>
      </w:r>
      <w:r w:rsidR="00363322">
        <w:rPr>
          <w:rFonts w:ascii="Arial" w:hAnsi="Arial" w:cs="Arial"/>
          <w:sz w:val="22"/>
          <w:szCs w:val="22"/>
        </w:rPr>
        <w:t xml:space="preserve"> And in future I am going to experiment to find the middle ground.</w:t>
      </w:r>
      <w:r w:rsidR="0085324A">
        <w:rPr>
          <w:rFonts w:ascii="Arial" w:hAnsi="Arial" w:cs="Arial"/>
          <w:sz w:val="22"/>
          <w:szCs w:val="22"/>
        </w:rPr>
        <w:t xml:space="preserve"> </w:t>
      </w:r>
      <w:r w:rsidR="00C829DB">
        <w:rPr>
          <w:rFonts w:ascii="Arial" w:hAnsi="Arial" w:cs="Arial"/>
          <w:sz w:val="22"/>
          <w:szCs w:val="22"/>
        </w:rPr>
        <w:t xml:space="preserve">I also will look at more weather forecasts and pay more attention to </w:t>
      </w:r>
      <w:r w:rsidR="00D26512">
        <w:rPr>
          <w:rFonts w:ascii="Arial" w:hAnsi="Arial" w:cs="Arial"/>
          <w:sz w:val="22"/>
          <w:szCs w:val="22"/>
        </w:rPr>
        <w:t>factors other than temperature</w:t>
      </w:r>
      <w:r w:rsidR="00D23222">
        <w:rPr>
          <w:rFonts w:ascii="Arial" w:hAnsi="Arial" w:cs="Arial"/>
          <w:sz w:val="22"/>
          <w:szCs w:val="22"/>
        </w:rPr>
        <w:t xml:space="preserve"> and precipitation </w:t>
      </w:r>
      <w:r w:rsidR="005E71F8">
        <w:rPr>
          <w:rFonts w:ascii="Arial" w:hAnsi="Arial" w:cs="Arial"/>
          <w:sz w:val="22"/>
          <w:szCs w:val="22"/>
        </w:rPr>
        <w:t>chance.</w:t>
      </w:r>
    </w:p>
    <w:p w14:paraId="26F0F925" w14:textId="0592CAD9" w:rsidR="0015506A" w:rsidRDefault="0015506A">
      <w:pPr>
        <w:rPr>
          <w:rFonts w:ascii="Arial" w:hAnsi="Arial" w:cs="Arial"/>
          <w:sz w:val="22"/>
          <w:szCs w:val="22"/>
        </w:rPr>
      </w:pPr>
    </w:p>
    <w:p w14:paraId="6B7CA878" w14:textId="2BCA4AE5" w:rsidR="0015506A" w:rsidRDefault="0015506A">
      <w:pPr>
        <w:rPr>
          <w:rFonts w:ascii="Arial" w:hAnsi="Arial" w:cs="Arial"/>
          <w:sz w:val="22"/>
          <w:szCs w:val="22"/>
        </w:rPr>
      </w:pPr>
    </w:p>
    <w:p w14:paraId="5DF2B0C5" w14:textId="77777777" w:rsidR="00C16183" w:rsidRDefault="00C16183">
      <w:pPr>
        <w:rPr>
          <w:rFonts w:ascii="Arial" w:hAnsi="Arial" w:cs="Arial"/>
          <w:sz w:val="22"/>
          <w:szCs w:val="22"/>
        </w:rPr>
      </w:pPr>
    </w:p>
    <w:p w14:paraId="79851F13" w14:textId="0DBFDA7E" w:rsidR="008B17D7" w:rsidRDefault="008B17D7">
      <w:pPr>
        <w:rPr>
          <w:rFonts w:ascii="Arial" w:hAnsi="Arial" w:cs="Arial"/>
          <w:sz w:val="22"/>
          <w:szCs w:val="22"/>
        </w:rPr>
      </w:pPr>
    </w:p>
    <w:p w14:paraId="142DC5D4" w14:textId="3B0B1661" w:rsidR="00080F96" w:rsidRDefault="00080F96">
      <w:pPr>
        <w:rPr>
          <w:rFonts w:ascii="Arial" w:hAnsi="Arial" w:cs="Arial"/>
          <w:sz w:val="22"/>
          <w:szCs w:val="22"/>
        </w:rPr>
      </w:pPr>
    </w:p>
    <w:p w14:paraId="2CC33BBE" w14:textId="77777777" w:rsidR="00482E75" w:rsidRDefault="00482E75" w:rsidP="008B17D7">
      <w:pPr>
        <w:pStyle w:val="Subtitle"/>
        <w:rPr>
          <w:sz w:val="28"/>
          <w:szCs w:val="28"/>
        </w:rPr>
      </w:pPr>
    </w:p>
    <w:p w14:paraId="6B1550DC" w14:textId="3B404C7D" w:rsidR="008B17D7" w:rsidRPr="008B17D7" w:rsidRDefault="008B17D7" w:rsidP="008B17D7">
      <w:pPr>
        <w:pStyle w:val="Subtitle"/>
        <w:rPr>
          <w:sz w:val="28"/>
          <w:szCs w:val="28"/>
        </w:rPr>
      </w:pPr>
      <w:r>
        <w:rPr>
          <w:sz w:val="28"/>
          <w:szCs w:val="28"/>
        </w:rPr>
        <w:lastRenderedPageBreak/>
        <w:t>Bibliography</w:t>
      </w:r>
    </w:p>
    <w:p w14:paraId="4C32C9F4" w14:textId="77777777" w:rsidR="008B17D7" w:rsidRDefault="008B17D7" w:rsidP="008B17D7">
      <w:pPr>
        <w:pStyle w:val="Bibliography"/>
      </w:pPr>
    </w:p>
    <w:p w14:paraId="6C7F78C0" w14:textId="77777777" w:rsidR="00071E30" w:rsidRPr="00071E30" w:rsidRDefault="008B17D7" w:rsidP="00071E30">
      <w:pPr>
        <w:pStyle w:val="Bibliography"/>
        <w:rPr>
          <w:rFonts w:ascii="Arial" w:hAnsi="Arial" w:cs="Arial"/>
          <w:sz w:val="22"/>
        </w:rPr>
      </w:pPr>
      <w:r>
        <w:fldChar w:fldCharType="begin"/>
      </w:r>
      <w:r w:rsidR="0089575D">
        <w:instrText xml:space="preserve"> ADDIN ZOTERO_BIBL {"uncited":[["http://zotero.org/users/local/DcdIcJrV/items/IQYYFRX7"],["http://zotero.org/users/local/DcdIcJrV/items/JGR5T8RK"]],"omitted":[],"custom":[]} CSL_BIBLIOGRAPHY </w:instrText>
      </w:r>
      <w:r>
        <w:fldChar w:fldCharType="separate"/>
      </w:r>
      <w:r w:rsidR="00071E30" w:rsidRPr="00071E30">
        <w:rPr>
          <w:rFonts w:ascii="Arial" w:hAnsi="Arial" w:cs="Arial"/>
          <w:sz w:val="22"/>
        </w:rPr>
        <w:t xml:space="preserve">Angarita-Fonseca, A. et al. 2019. Factors associated with non-specific low back pain in children aged 10–12 from Bucaramanga, Colombia: A cross-sectional study. </w:t>
      </w:r>
      <w:r w:rsidR="00071E30" w:rsidRPr="00071E30">
        <w:rPr>
          <w:rFonts w:ascii="Arial" w:hAnsi="Arial" w:cs="Arial"/>
          <w:i/>
          <w:iCs/>
          <w:sz w:val="22"/>
        </w:rPr>
        <w:t>Journal of Back &amp; Musculoskeletal Rehabilitation</w:t>
      </w:r>
      <w:r w:rsidR="00071E30" w:rsidRPr="00071E30">
        <w:rPr>
          <w:rFonts w:ascii="Arial" w:hAnsi="Arial" w:cs="Arial"/>
          <w:sz w:val="22"/>
        </w:rPr>
        <w:t xml:space="preserve"> 32(5), pp. 739–747.</w:t>
      </w:r>
    </w:p>
    <w:p w14:paraId="71484838" w14:textId="77777777" w:rsidR="00071E30" w:rsidRPr="00071E30" w:rsidRDefault="00071E30" w:rsidP="00071E30">
      <w:pPr>
        <w:pStyle w:val="Bibliography"/>
        <w:rPr>
          <w:rFonts w:ascii="Arial" w:hAnsi="Arial" w:cs="Arial"/>
          <w:sz w:val="22"/>
        </w:rPr>
      </w:pPr>
      <w:r w:rsidRPr="00071E30">
        <w:rPr>
          <w:rFonts w:ascii="Arial" w:hAnsi="Arial" w:cs="Arial"/>
          <w:sz w:val="22"/>
        </w:rPr>
        <w:t>Burnside, P. 2015. Would you just look at those layers. Available at: https://www.thebmc.co.uk/layering-clothes-winter-equipment [Accessed: 19 November 2020].</w:t>
      </w:r>
    </w:p>
    <w:p w14:paraId="7D0790E3" w14:textId="77777777" w:rsidR="00071E30" w:rsidRPr="00071E30" w:rsidRDefault="00071E30" w:rsidP="00071E30">
      <w:pPr>
        <w:pStyle w:val="Bibliography"/>
        <w:rPr>
          <w:rFonts w:ascii="Arial" w:hAnsi="Arial" w:cs="Arial"/>
          <w:sz w:val="22"/>
        </w:rPr>
      </w:pPr>
      <w:r w:rsidRPr="00071E30">
        <w:rPr>
          <w:rFonts w:ascii="Arial" w:hAnsi="Arial" w:cs="Arial"/>
          <w:sz w:val="22"/>
        </w:rPr>
        <w:t>Griffiths, R. and Evans, N. 2015. The Welsh Marches: resilient farmers? Exploring farmers’ resilience to extreme weather events in the recent past. (18)</w:t>
      </w:r>
    </w:p>
    <w:p w14:paraId="264E611B" w14:textId="77777777" w:rsidR="00071E30" w:rsidRPr="00071E30" w:rsidRDefault="00071E30" w:rsidP="00071E30">
      <w:pPr>
        <w:pStyle w:val="Bibliography"/>
        <w:rPr>
          <w:rFonts w:ascii="Arial" w:hAnsi="Arial" w:cs="Arial"/>
          <w:sz w:val="22"/>
        </w:rPr>
      </w:pPr>
      <w:r w:rsidRPr="00071E30">
        <w:rPr>
          <w:rFonts w:ascii="Arial" w:hAnsi="Arial" w:cs="Arial"/>
          <w:sz w:val="22"/>
        </w:rPr>
        <w:t xml:space="preserve">Kolb, D.A. 2014. </w:t>
      </w:r>
      <w:r w:rsidRPr="00071E30">
        <w:rPr>
          <w:rFonts w:ascii="Arial" w:hAnsi="Arial" w:cs="Arial"/>
          <w:i/>
          <w:iCs/>
          <w:sz w:val="22"/>
        </w:rPr>
        <w:t>Experiential Learning</w:t>
      </w:r>
      <w:r w:rsidRPr="00071E30">
        <w:rPr>
          <w:rFonts w:ascii="Arial" w:hAnsi="Arial" w:cs="Arial"/>
          <w:sz w:val="22"/>
        </w:rPr>
        <w:t>. Pearson Education.</w:t>
      </w:r>
    </w:p>
    <w:p w14:paraId="27F02067" w14:textId="77777777" w:rsidR="00071E30" w:rsidRPr="00071E30" w:rsidRDefault="00071E30" w:rsidP="00071E30">
      <w:pPr>
        <w:pStyle w:val="Bibliography"/>
        <w:rPr>
          <w:rFonts w:ascii="Arial" w:hAnsi="Arial" w:cs="Arial"/>
          <w:sz w:val="22"/>
        </w:rPr>
      </w:pPr>
      <w:r w:rsidRPr="00071E30">
        <w:rPr>
          <w:rFonts w:ascii="Arial" w:hAnsi="Arial" w:cs="Arial"/>
          <w:sz w:val="22"/>
        </w:rPr>
        <w:t xml:space="preserve">Miettinen, R. 2000. The concept of experiential learning and John Dewey’s theory of reflective thought and action. </w:t>
      </w:r>
      <w:r w:rsidRPr="00071E30">
        <w:rPr>
          <w:rFonts w:ascii="Arial" w:hAnsi="Arial" w:cs="Arial"/>
          <w:i/>
          <w:iCs/>
          <w:sz w:val="22"/>
        </w:rPr>
        <w:t>International Journal of Lifelong Education</w:t>
      </w:r>
      <w:r w:rsidRPr="00071E30">
        <w:rPr>
          <w:rFonts w:ascii="Arial" w:hAnsi="Arial" w:cs="Arial"/>
          <w:sz w:val="22"/>
        </w:rPr>
        <w:t xml:space="preserve"> 19(1), pp. 54–72. doi: 10.1080/026013700293458.</w:t>
      </w:r>
    </w:p>
    <w:p w14:paraId="48F055F4" w14:textId="23EEB4A9" w:rsidR="005B0797" w:rsidRPr="008B17D7" w:rsidRDefault="008B17D7" w:rsidP="00F55D57">
      <w:pPr>
        <w:rPr>
          <w:rFonts w:ascii="Arial" w:hAnsi="Arial" w:cs="Arial"/>
          <w:sz w:val="22"/>
          <w:szCs w:val="22"/>
        </w:rPr>
      </w:pPr>
      <w:r>
        <w:rPr>
          <w:rFonts w:ascii="Arial" w:hAnsi="Arial" w:cs="Arial"/>
          <w:sz w:val="22"/>
          <w:szCs w:val="22"/>
        </w:rPr>
        <w:fldChar w:fldCharType="end"/>
      </w:r>
    </w:p>
    <w:sectPr w:rsidR="005B0797" w:rsidRPr="008B17D7">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C1715" w14:textId="77777777" w:rsidR="00FC6202" w:rsidRDefault="00FC6202" w:rsidP="00F55D57">
      <w:r>
        <w:separator/>
      </w:r>
    </w:p>
  </w:endnote>
  <w:endnote w:type="continuationSeparator" w:id="0">
    <w:p w14:paraId="473C6143" w14:textId="77777777" w:rsidR="00FC6202" w:rsidRDefault="00FC6202" w:rsidP="00F55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7581479"/>
      <w:docPartObj>
        <w:docPartGallery w:val="Page Numbers (Bottom of Page)"/>
        <w:docPartUnique/>
      </w:docPartObj>
    </w:sdtPr>
    <w:sdtEndPr>
      <w:rPr>
        <w:rStyle w:val="PageNumber"/>
      </w:rPr>
    </w:sdtEndPr>
    <w:sdtContent>
      <w:p w14:paraId="1AD10C59" w14:textId="2ACA12CB" w:rsidR="00F55D57" w:rsidRDefault="00F55D57" w:rsidP="00C865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4EB05F" w14:textId="77777777" w:rsidR="00F55D57" w:rsidRDefault="00F55D57" w:rsidP="00F55D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6009260"/>
      <w:docPartObj>
        <w:docPartGallery w:val="Page Numbers (Bottom of Page)"/>
        <w:docPartUnique/>
      </w:docPartObj>
    </w:sdtPr>
    <w:sdtEndPr>
      <w:rPr>
        <w:rStyle w:val="PageNumber"/>
      </w:rPr>
    </w:sdtEndPr>
    <w:sdtContent>
      <w:p w14:paraId="2197ED1A" w14:textId="1362F0A2" w:rsidR="00F55D57" w:rsidRDefault="00F55D57" w:rsidP="00C865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5A0C55" w14:textId="77777777" w:rsidR="00F55D57" w:rsidRDefault="00F55D57" w:rsidP="00F55D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D0EBA" w14:textId="77777777" w:rsidR="00FC6202" w:rsidRDefault="00FC6202" w:rsidP="00F55D57">
      <w:r>
        <w:separator/>
      </w:r>
    </w:p>
  </w:footnote>
  <w:footnote w:type="continuationSeparator" w:id="0">
    <w:p w14:paraId="61867B54" w14:textId="77777777" w:rsidR="00FC6202" w:rsidRDefault="00FC6202" w:rsidP="00F55D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D57"/>
    <w:rsid w:val="0001195F"/>
    <w:rsid w:val="000478E2"/>
    <w:rsid w:val="00071E30"/>
    <w:rsid w:val="00074F0E"/>
    <w:rsid w:val="00080F96"/>
    <w:rsid w:val="00083D42"/>
    <w:rsid w:val="000A0604"/>
    <w:rsid w:val="000A6923"/>
    <w:rsid w:val="000B3327"/>
    <w:rsid w:val="000C1A0D"/>
    <w:rsid w:val="000C26DA"/>
    <w:rsid w:val="000C7A1A"/>
    <w:rsid w:val="000D5696"/>
    <w:rsid w:val="000E3829"/>
    <w:rsid w:val="000E6377"/>
    <w:rsid w:val="000E75CC"/>
    <w:rsid w:val="000F3676"/>
    <w:rsid w:val="000F44FD"/>
    <w:rsid w:val="001014B6"/>
    <w:rsid w:val="00103F73"/>
    <w:rsid w:val="00104954"/>
    <w:rsid w:val="00150171"/>
    <w:rsid w:val="001534C5"/>
    <w:rsid w:val="00153546"/>
    <w:rsid w:val="0015506A"/>
    <w:rsid w:val="0015617A"/>
    <w:rsid w:val="00165226"/>
    <w:rsid w:val="00170632"/>
    <w:rsid w:val="00175AC0"/>
    <w:rsid w:val="00186311"/>
    <w:rsid w:val="00186A55"/>
    <w:rsid w:val="0018760A"/>
    <w:rsid w:val="00197B28"/>
    <w:rsid w:val="001A0AE6"/>
    <w:rsid w:val="001C1816"/>
    <w:rsid w:val="001C76EA"/>
    <w:rsid w:val="00204BA8"/>
    <w:rsid w:val="0021265E"/>
    <w:rsid w:val="00213DF3"/>
    <w:rsid w:val="0021484D"/>
    <w:rsid w:val="00227C82"/>
    <w:rsid w:val="002334B6"/>
    <w:rsid w:val="002341FF"/>
    <w:rsid w:val="00235F41"/>
    <w:rsid w:val="00280F85"/>
    <w:rsid w:val="00290D68"/>
    <w:rsid w:val="00295EC5"/>
    <w:rsid w:val="002A23D2"/>
    <w:rsid w:val="002B2C48"/>
    <w:rsid w:val="002D5AA9"/>
    <w:rsid w:val="002D7A61"/>
    <w:rsid w:val="002E0F00"/>
    <w:rsid w:val="003005FA"/>
    <w:rsid w:val="00302017"/>
    <w:rsid w:val="00305C88"/>
    <w:rsid w:val="00306FD9"/>
    <w:rsid w:val="00311EA6"/>
    <w:rsid w:val="00312D3B"/>
    <w:rsid w:val="00314171"/>
    <w:rsid w:val="00324FCC"/>
    <w:rsid w:val="00332185"/>
    <w:rsid w:val="003332B6"/>
    <w:rsid w:val="0034516F"/>
    <w:rsid w:val="00356BE8"/>
    <w:rsid w:val="00363322"/>
    <w:rsid w:val="00370431"/>
    <w:rsid w:val="00384F5B"/>
    <w:rsid w:val="003B32DC"/>
    <w:rsid w:val="003C1178"/>
    <w:rsid w:val="003C6BC1"/>
    <w:rsid w:val="003D4311"/>
    <w:rsid w:val="003D6A41"/>
    <w:rsid w:val="003E0E3C"/>
    <w:rsid w:val="003E19D1"/>
    <w:rsid w:val="003E1EF1"/>
    <w:rsid w:val="003E3DAC"/>
    <w:rsid w:val="003E6738"/>
    <w:rsid w:val="003F3059"/>
    <w:rsid w:val="003F3A3A"/>
    <w:rsid w:val="003F50E5"/>
    <w:rsid w:val="00400731"/>
    <w:rsid w:val="004149DC"/>
    <w:rsid w:val="004264A8"/>
    <w:rsid w:val="00432243"/>
    <w:rsid w:val="004414A9"/>
    <w:rsid w:val="00460329"/>
    <w:rsid w:val="004639B0"/>
    <w:rsid w:val="004815E3"/>
    <w:rsid w:val="004823F5"/>
    <w:rsid w:val="00482E75"/>
    <w:rsid w:val="00490776"/>
    <w:rsid w:val="00495B40"/>
    <w:rsid w:val="004963B6"/>
    <w:rsid w:val="004B6DB6"/>
    <w:rsid w:val="004C4FD8"/>
    <w:rsid w:val="004E3029"/>
    <w:rsid w:val="004F3BC2"/>
    <w:rsid w:val="004F6E91"/>
    <w:rsid w:val="005008D3"/>
    <w:rsid w:val="00523E89"/>
    <w:rsid w:val="00524F64"/>
    <w:rsid w:val="0053014A"/>
    <w:rsid w:val="005418BD"/>
    <w:rsid w:val="0054657A"/>
    <w:rsid w:val="00546EEF"/>
    <w:rsid w:val="005503F7"/>
    <w:rsid w:val="005563F7"/>
    <w:rsid w:val="005633A0"/>
    <w:rsid w:val="00565CDB"/>
    <w:rsid w:val="00574C82"/>
    <w:rsid w:val="00586016"/>
    <w:rsid w:val="005967B5"/>
    <w:rsid w:val="005A5541"/>
    <w:rsid w:val="005B0797"/>
    <w:rsid w:val="005B15B7"/>
    <w:rsid w:val="005C5449"/>
    <w:rsid w:val="005C6414"/>
    <w:rsid w:val="005D77BA"/>
    <w:rsid w:val="005E71F8"/>
    <w:rsid w:val="005F6543"/>
    <w:rsid w:val="00602BCD"/>
    <w:rsid w:val="0061387A"/>
    <w:rsid w:val="0064030E"/>
    <w:rsid w:val="00643526"/>
    <w:rsid w:val="00674780"/>
    <w:rsid w:val="00692FB7"/>
    <w:rsid w:val="006947D3"/>
    <w:rsid w:val="006961F0"/>
    <w:rsid w:val="00697B2B"/>
    <w:rsid w:val="006A0B17"/>
    <w:rsid w:val="006D6889"/>
    <w:rsid w:val="00702019"/>
    <w:rsid w:val="00711681"/>
    <w:rsid w:val="0071726B"/>
    <w:rsid w:val="00734DFE"/>
    <w:rsid w:val="00735DA4"/>
    <w:rsid w:val="00737AD8"/>
    <w:rsid w:val="007417D3"/>
    <w:rsid w:val="0074672D"/>
    <w:rsid w:val="00753038"/>
    <w:rsid w:val="00753CCB"/>
    <w:rsid w:val="00754E4D"/>
    <w:rsid w:val="007570CA"/>
    <w:rsid w:val="007626C4"/>
    <w:rsid w:val="00766CE0"/>
    <w:rsid w:val="00773147"/>
    <w:rsid w:val="00780B46"/>
    <w:rsid w:val="007876E8"/>
    <w:rsid w:val="007A74C4"/>
    <w:rsid w:val="007B2911"/>
    <w:rsid w:val="007B610C"/>
    <w:rsid w:val="007C2252"/>
    <w:rsid w:val="007D7906"/>
    <w:rsid w:val="007F0F4F"/>
    <w:rsid w:val="007F4740"/>
    <w:rsid w:val="0080029F"/>
    <w:rsid w:val="00801A2B"/>
    <w:rsid w:val="0081145D"/>
    <w:rsid w:val="008178CF"/>
    <w:rsid w:val="0084529C"/>
    <w:rsid w:val="0085146B"/>
    <w:rsid w:val="008527AC"/>
    <w:rsid w:val="0085324A"/>
    <w:rsid w:val="00853926"/>
    <w:rsid w:val="00875E90"/>
    <w:rsid w:val="00877479"/>
    <w:rsid w:val="008878A9"/>
    <w:rsid w:val="0089575D"/>
    <w:rsid w:val="008A6224"/>
    <w:rsid w:val="008B17D7"/>
    <w:rsid w:val="008C0124"/>
    <w:rsid w:val="008D0E99"/>
    <w:rsid w:val="008F39DA"/>
    <w:rsid w:val="008F7954"/>
    <w:rsid w:val="0090496A"/>
    <w:rsid w:val="00906D03"/>
    <w:rsid w:val="009116B9"/>
    <w:rsid w:val="0093164A"/>
    <w:rsid w:val="0095183D"/>
    <w:rsid w:val="00960CC1"/>
    <w:rsid w:val="009637BC"/>
    <w:rsid w:val="00976203"/>
    <w:rsid w:val="00977B5C"/>
    <w:rsid w:val="009808CB"/>
    <w:rsid w:val="00987CCC"/>
    <w:rsid w:val="00997725"/>
    <w:rsid w:val="009A49E4"/>
    <w:rsid w:val="009B35EE"/>
    <w:rsid w:val="009B451A"/>
    <w:rsid w:val="009B5CAE"/>
    <w:rsid w:val="009B7A64"/>
    <w:rsid w:val="009B7E40"/>
    <w:rsid w:val="009C529E"/>
    <w:rsid w:val="009C55A3"/>
    <w:rsid w:val="009D2814"/>
    <w:rsid w:val="009D7981"/>
    <w:rsid w:val="009E5175"/>
    <w:rsid w:val="009E6090"/>
    <w:rsid w:val="009F0854"/>
    <w:rsid w:val="00A207ED"/>
    <w:rsid w:val="00A32DD6"/>
    <w:rsid w:val="00A44F3C"/>
    <w:rsid w:val="00A47569"/>
    <w:rsid w:val="00A524AA"/>
    <w:rsid w:val="00A67A9D"/>
    <w:rsid w:val="00A91D3F"/>
    <w:rsid w:val="00A93B26"/>
    <w:rsid w:val="00AA5187"/>
    <w:rsid w:val="00AB7441"/>
    <w:rsid w:val="00AC4918"/>
    <w:rsid w:val="00AD1539"/>
    <w:rsid w:val="00AE4D73"/>
    <w:rsid w:val="00AE502D"/>
    <w:rsid w:val="00AE59C4"/>
    <w:rsid w:val="00AE59F5"/>
    <w:rsid w:val="00AF1CD4"/>
    <w:rsid w:val="00AF7E1D"/>
    <w:rsid w:val="00B10A5D"/>
    <w:rsid w:val="00B13514"/>
    <w:rsid w:val="00B13CD7"/>
    <w:rsid w:val="00B32BA9"/>
    <w:rsid w:val="00B36FDF"/>
    <w:rsid w:val="00B50D37"/>
    <w:rsid w:val="00B52776"/>
    <w:rsid w:val="00B65420"/>
    <w:rsid w:val="00B772C7"/>
    <w:rsid w:val="00B816C5"/>
    <w:rsid w:val="00B81737"/>
    <w:rsid w:val="00B8212D"/>
    <w:rsid w:val="00B9155D"/>
    <w:rsid w:val="00BD0C46"/>
    <w:rsid w:val="00BE7696"/>
    <w:rsid w:val="00BF0081"/>
    <w:rsid w:val="00BF1260"/>
    <w:rsid w:val="00BF23FF"/>
    <w:rsid w:val="00BF4B60"/>
    <w:rsid w:val="00BF7335"/>
    <w:rsid w:val="00BF7E3D"/>
    <w:rsid w:val="00C02814"/>
    <w:rsid w:val="00C03872"/>
    <w:rsid w:val="00C05A5D"/>
    <w:rsid w:val="00C16183"/>
    <w:rsid w:val="00C312BB"/>
    <w:rsid w:val="00C31808"/>
    <w:rsid w:val="00C33A56"/>
    <w:rsid w:val="00C43BD0"/>
    <w:rsid w:val="00C61D65"/>
    <w:rsid w:val="00C67EE3"/>
    <w:rsid w:val="00C8075F"/>
    <w:rsid w:val="00C829DB"/>
    <w:rsid w:val="00C862E4"/>
    <w:rsid w:val="00C86EFF"/>
    <w:rsid w:val="00C92BA7"/>
    <w:rsid w:val="00C964F9"/>
    <w:rsid w:val="00C96D5C"/>
    <w:rsid w:val="00CC3023"/>
    <w:rsid w:val="00CE55D2"/>
    <w:rsid w:val="00D04C0A"/>
    <w:rsid w:val="00D15A86"/>
    <w:rsid w:val="00D200AE"/>
    <w:rsid w:val="00D223C1"/>
    <w:rsid w:val="00D23222"/>
    <w:rsid w:val="00D26512"/>
    <w:rsid w:val="00D31339"/>
    <w:rsid w:val="00D32A58"/>
    <w:rsid w:val="00D35CFF"/>
    <w:rsid w:val="00D4185F"/>
    <w:rsid w:val="00D427A1"/>
    <w:rsid w:val="00D56E3E"/>
    <w:rsid w:val="00D61E27"/>
    <w:rsid w:val="00D86F4C"/>
    <w:rsid w:val="00D9293C"/>
    <w:rsid w:val="00DA4B68"/>
    <w:rsid w:val="00DB3A9E"/>
    <w:rsid w:val="00DC3283"/>
    <w:rsid w:val="00DD14E3"/>
    <w:rsid w:val="00DE2EF7"/>
    <w:rsid w:val="00E107AA"/>
    <w:rsid w:val="00E124F2"/>
    <w:rsid w:val="00E15498"/>
    <w:rsid w:val="00E252F3"/>
    <w:rsid w:val="00E25612"/>
    <w:rsid w:val="00E260FC"/>
    <w:rsid w:val="00E27C6A"/>
    <w:rsid w:val="00E308F2"/>
    <w:rsid w:val="00E37CDE"/>
    <w:rsid w:val="00E447ED"/>
    <w:rsid w:val="00E46B78"/>
    <w:rsid w:val="00E47D1D"/>
    <w:rsid w:val="00E54564"/>
    <w:rsid w:val="00E63723"/>
    <w:rsid w:val="00E71AF4"/>
    <w:rsid w:val="00E82FDB"/>
    <w:rsid w:val="00E87A77"/>
    <w:rsid w:val="00E87E2F"/>
    <w:rsid w:val="00EA18EE"/>
    <w:rsid w:val="00EA1D89"/>
    <w:rsid w:val="00ED1F5D"/>
    <w:rsid w:val="00EE2E9A"/>
    <w:rsid w:val="00EE7A60"/>
    <w:rsid w:val="00EF2873"/>
    <w:rsid w:val="00EF30F7"/>
    <w:rsid w:val="00F03F22"/>
    <w:rsid w:val="00F12786"/>
    <w:rsid w:val="00F2533A"/>
    <w:rsid w:val="00F26415"/>
    <w:rsid w:val="00F34ECF"/>
    <w:rsid w:val="00F371AE"/>
    <w:rsid w:val="00F45C1F"/>
    <w:rsid w:val="00F52471"/>
    <w:rsid w:val="00F55D57"/>
    <w:rsid w:val="00FB76D6"/>
    <w:rsid w:val="00FC1680"/>
    <w:rsid w:val="00FC2636"/>
    <w:rsid w:val="00FC6202"/>
    <w:rsid w:val="00FD6B27"/>
    <w:rsid w:val="00FE1439"/>
    <w:rsid w:val="00FE7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04A7"/>
  <w15:chartTrackingRefBased/>
  <w15:docId w15:val="{9A5402C6-104A-8F41-9F49-87C3D334A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7D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5D5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D57"/>
    <w:rPr>
      <w:rFonts w:asciiTheme="majorHAnsi" w:eastAsiaTheme="majorEastAsia" w:hAnsiTheme="majorHAnsi" w:cstheme="majorBidi"/>
      <w:spacing w:val="-10"/>
      <w:kern w:val="28"/>
      <w:sz w:val="56"/>
      <w:szCs w:val="56"/>
    </w:rPr>
  </w:style>
  <w:style w:type="paragraph" w:styleId="NoSpacing">
    <w:name w:val="No Spacing"/>
    <w:uiPriority w:val="1"/>
    <w:qFormat/>
    <w:rsid w:val="00F55D57"/>
  </w:style>
  <w:style w:type="paragraph" w:styleId="Footer">
    <w:name w:val="footer"/>
    <w:basedOn w:val="Normal"/>
    <w:link w:val="FooterChar"/>
    <w:uiPriority w:val="99"/>
    <w:unhideWhenUsed/>
    <w:rsid w:val="00F55D57"/>
    <w:pPr>
      <w:tabs>
        <w:tab w:val="center" w:pos="4513"/>
        <w:tab w:val="right" w:pos="9026"/>
      </w:tabs>
    </w:pPr>
  </w:style>
  <w:style w:type="character" w:customStyle="1" w:styleId="FooterChar">
    <w:name w:val="Footer Char"/>
    <w:basedOn w:val="DefaultParagraphFont"/>
    <w:link w:val="Footer"/>
    <w:uiPriority w:val="99"/>
    <w:rsid w:val="00F55D57"/>
  </w:style>
  <w:style w:type="character" w:styleId="PageNumber">
    <w:name w:val="page number"/>
    <w:basedOn w:val="DefaultParagraphFont"/>
    <w:uiPriority w:val="99"/>
    <w:semiHidden/>
    <w:unhideWhenUsed/>
    <w:rsid w:val="00F55D57"/>
  </w:style>
  <w:style w:type="paragraph" w:styleId="Bibliography">
    <w:name w:val="Bibliography"/>
    <w:basedOn w:val="Normal"/>
    <w:next w:val="Normal"/>
    <w:uiPriority w:val="37"/>
    <w:unhideWhenUsed/>
    <w:rsid w:val="003005FA"/>
    <w:pPr>
      <w:spacing w:after="240"/>
    </w:pPr>
  </w:style>
  <w:style w:type="character" w:customStyle="1" w:styleId="Heading1Char">
    <w:name w:val="Heading 1 Char"/>
    <w:basedOn w:val="DefaultParagraphFont"/>
    <w:link w:val="Heading1"/>
    <w:uiPriority w:val="9"/>
    <w:rsid w:val="008B17D7"/>
    <w:rPr>
      <w:rFonts w:asciiTheme="majorHAnsi" w:eastAsiaTheme="majorEastAsia" w:hAnsiTheme="majorHAnsi" w:cstheme="majorBidi"/>
      <w:b/>
      <w:bCs/>
      <w:color w:val="2F5496" w:themeColor="accent1" w:themeShade="BF"/>
      <w:sz w:val="28"/>
      <w:szCs w:val="28"/>
      <w:lang w:val="en-US" w:bidi="en-US"/>
    </w:rPr>
  </w:style>
  <w:style w:type="paragraph" w:styleId="Header">
    <w:name w:val="header"/>
    <w:basedOn w:val="Normal"/>
    <w:link w:val="HeaderChar"/>
    <w:uiPriority w:val="99"/>
    <w:unhideWhenUsed/>
    <w:rsid w:val="008B17D7"/>
    <w:pPr>
      <w:tabs>
        <w:tab w:val="center" w:pos="4513"/>
        <w:tab w:val="right" w:pos="9026"/>
      </w:tabs>
    </w:pPr>
  </w:style>
  <w:style w:type="character" w:customStyle="1" w:styleId="HeaderChar">
    <w:name w:val="Header Char"/>
    <w:basedOn w:val="DefaultParagraphFont"/>
    <w:link w:val="Header"/>
    <w:uiPriority w:val="99"/>
    <w:rsid w:val="008B17D7"/>
  </w:style>
  <w:style w:type="paragraph" w:styleId="Subtitle">
    <w:name w:val="Subtitle"/>
    <w:basedOn w:val="Normal"/>
    <w:next w:val="Normal"/>
    <w:link w:val="SubtitleChar"/>
    <w:uiPriority w:val="11"/>
    <w:qFormat/>
    <w:rsid w:val="008B17D7"/>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B17D7"/>
    <w:rPr>
      <w:rFonts w:eastAsiaTheme="minorEastAsia"/>
      <w:color w:val="5A5A5A" w:themeColor="text1" w:themeTint="A5"/>
      <w:spacing w:val="15"/>
      <w:sz w:val="22"/>
      <w:szCs w:val="22"/>
    </w:rPr>
  </w:style>
  <w:style w:type="character" w:styleId="Strong">
    <w:name w:val="Strong"/>
    <w:basedOn w:val="DefaultParagraphFont"/>
    <w:uiPriority w:val="22"/>
    <w:qFormat/>
    <w:rsid w:val="000119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7916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CCE7C9-D696-3B4D-A4C9-62836C3A1666}">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68608F-1571-144D-81C9-3EA9AEB8A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2280</Words>
  <Characters>13001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George Beckett (1901271)</dc:creator>
  <cp:keywords/>
  <dc:description/>
  <cp:lastModifiedBy>Scott George Beckett (1901271)</cp:lastModifiedBy>
  <cp:revision>2</cp:revision>
  <dcterms:created xsi:type="dcterms:W3CDTF">2020-11-26T21:33:00Z</dcterms:created>
  <dcterms:modified xsi:type="dcterms:W3CDTF">2020-11-26T21:33:00Z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id="0rdJfTar"/&gt;&lt;style id="http://www.zotero.org/styles/harvard-cardiff-university" hasBibliography="1" bibliographyStyleHasBeenSet="1"/&gt;&lt;prefs&gt;&lt;pref name="fieldType" value="Field"/&gt;&lt;/prefs&gt;&lt;/data&gt;</vt:lpwstr>
  </property>
</Properties>
</file>