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9EDF706" w14:textId="2FFBA0F1" w:rsidR="00986A2D" w:rsidRDefault="00986A2D" w:rsidP="00CD0069">
      <w:pPr>
        <w:pStyle w:val="TOCHeading"/>
      </w:pPr>
    </w:p>
    <w:p w14:paraId="0D9A1E8B" w14:textId="77777777" w:rsidR="00CD0069" w:rsidRDefault="00CD0069" w:rsidP="00CD0069">
      <w:pPr>
        <w:rPr>
          <w:lang w:val="en-US"/>
        </w:rPr>
      </w:pPr>
    </w:p>
    <w:p w14:paraId="4B381C9C" w14:textId="77777777" w:rsidR="00CD0069" w:rsidRPr="00CD0069" w:rsidRDefault="00CD0069" w:rsidP="00CD0069">
      <w:pPr>
        <w:rPr>
          <w:lang w:val="en-US"/>
        </w:rPr>
      </w:pPr>
    </w:p>
    <w:p w14:paraId="6822CB86" w14:textId="77777777" w:rsidR="00986A2D" w:rsidRDefault="00986A2D" w:rsidP="00986A2D">
      <w:pPr>
        <w:jc w:val="center"/>
        <w:rPr>
          <w:b/>
          <w:bCs/>
          <w:sz w:val="28"/>
          <w:szCs w:val="28"/>
        </w:rPr>
      </w:pPr>
    </w:p>
    <w:p w14:paraId="5448DEC6" w14:textId="150BF8B8" w:rsidR="00986A2D" w:rsidRPr="003D7230" w:rsidRDefault="00986A2D" w:rsidP="00986A2D">
      <w:pPr>
        <w:jc w:val="center"/>
        <w:rPr>
          <w:b/>
          <w:bCs/>
          <w:sz w:val="28"/>
          <w:szCs w:val="28"/>
        </w:rPr>
      </w:pPr>
      <w:r w:rsidRPr="003D7230">
        <w:rPr>
          <w:b/>
          <w:bCs/>
          <w:sz w:val="28"/>
          <w:szCs w:val="28"/>
        </w:rPr>
        <w:t>Module Title: “International Meetings Management for Hotel Industry”</w:t>
      </w:r>
    </w:p>
    <w:p w14:paraId="0A974399" w14:textId="77777777" w:rsidR="00986A2D" w:rsidRPr="003D7230" w:rsidRDefault="00986A2D" w:rsidP="00986A2D">
      <w:pPr>
        <w:jc w:val="center"/>
        <w:rPr>
          <w:b/>
          <w:bCs/>
          <w:color w:val="000000"/>
          <w:sz w:val="28"/>
          <w:szCs w:val="28"/>
          <w:shd w:val="clear" w:color="auto" w:fill="FFFFFF"/>
        </w:rPr>
      </w:pPr>
      <w:r w:rsidRPr="003D7230">
        <w:rPr>
          <w:b/>
          <w:bCs/>
          <w:sz w:val="28"/>
          <w:szCs w:val="28"/>
        </w:rPr>
        <w:t xml:space="preserve">Module Code: </w:t>
      </w:r>
      <w:r w:rsidRPr="003D7230">
        <w:rPr>
          <w:b/>
          <w:bCs/>
          <w:color w:val="000000"/>
          <w:sz w:val="28"/>
          <w:szCs w:val="28"/>
          <w:shd w:val="clear" w:color="auto" w:fill="FFFFFF"/>
        </w:rPr>
        <w:t>BMIH6007</w:t>
      </w:r>
    </w:p>
    <w:p w14:paraId="68090D1C" w14:textId="77777777" w:rsidR="00986A2D" w:rsidRDefault="00986A2D" w:rsidP="00986A2D">
      <w:pPr>
        <w:jc w:val="center"/>
        <w:rPr>
          <w:b/>
          <w:bCs/>
          <w:color w:val="222222"/>
          <w:sz w:val="28"/>
          <w:szCs w:val="28"/>
          <w:shd w:val="clear" w:color="auto" w:fill="FFFFFF"/>
        </w:rPr>
      </w:pPr>
      <w:r w:rsidRPr="003D7230">
        <w:rPr>
          <w:b/>
          <w:bCs/>
          <w:color w:val="222222"/>
          <w:sz w:val="28"/>
          <w:szCs w:val="28"/>
          <w:shd w:val="clear" w:color="auto" w:fill="FFFFFF"/>
        </w:rPr>
        <w:t>“London International Wine Fair (Winter Season)”</w:t>
      </w:r>
    </w:p>
    <w:p w14:paraId="3E48E4C8" w14:textId="77777777" w:rsidR="00986A2D" w:rsidRPr="003D7230" w:rsidRDefault="00986A2D" w:rsidP="00986A2D">
      <w:pPr>
        <w:spacing w:before="0"/>
        <w:ind w:left="720"/>
        <w:jc w:val="center"/>
        <w:rPr>
          <w:b/>
          <w:bCs/>
          <w:sz w:val="28"/>
          <w:szCs w:val="28"/>
        </w:rPr>
      </w:pPr>
      <w:r w:rsidRPr="003D7230">
        <w:rPr>
          <w:b/>
          <w:bCs/>
          <w:sz w:val="28"/>
          <w:szCs w:val="28"/>
        </w:rPr>
        <w:t>Subtitle: Feasibility Study for a MICE Industry Event</w:t>
      </w:r>
    </w:p>
    <w:p w14:paraId="0D7D9EEE" w14:textId="77777777" w:rsidR="00986A2D" w:rsidRPr="003D7230" w:rsidRDefault="00986A2D" w:rsidP="00986A2D">
      <w:pPr>
        <w:jc w:val="center"/>
        <w:rPr>
          <w:b/>
          <w:bCs/>
          <w:color w:val="222222"/>
          <w:sz w:val="28"/>
          <w:szCs w:val="28"/>
          <w:shd w:val="clear" w:color="auto" w:fill="FFFFFF"/>
        </w:rPr>
      </w:pPr>
    </w:p>
    <w:p w14:paraId="2746D4DF" w14:textId="77777777" w:rsidR="00986A2D" w:rsidRPr="003D7230" w:rsidRDefault="00986A2D" w:rsidP="00986A2D">
      <w:pPr>
        <w:jc w:val="center"/>
        <w:rPr>
          <w:b/>
          <w:bCs/>
          <w:color w:val="222222"/>
          <w:sz w:val="28"/>
          <w:szCs w:val="28"/>
          <w:shd w:val="clear" w:color="auto" w:fill="FFFFFF"/>
        </w:rPr>
      </w:pPr>
      <w:r w:rsidRPr="003D7230">
        <w:rPr>
          <w:b/>
          <w:bCs/>
          <w:color w:val="222222"/>
          <w:sz w:val="28"/>
          <w:szCs w:val="28"/>
          <w:shd w:val="clear" w:color="auto" w:fill="FFFFFF"/>
        </w:rPr>
        <w:t>Student Name: CRISTINA ILIUTA</w:t>
      </w:r>
    </w:p>
    <w:p w14:paraId="636142A1" w14:textId="77777777" w:rsidR="00986A2D" w:rsidRDefault="00986A2D" w:rsidP="00986A2D">
      <w:pPr>
        <w:jc w:val="center"/>
        <w:rPr>
          <w:b/>
          <w:sz w:val="28"/>
          <w:szCs w:val="28"/>
        </w:rPr>
      </w:pPr>
      <w:r w:rsidRPr="003D7230">
        <w:rPr>
          <w:b/>
          <w:bCs/>
          <w:color w:val="222222"/>
          <w:sz w:val="28"/>
          <w:szCs w:val="28"/>
          <w:shd w:val="clear" w:color="auto" w:fill="FFFFFF"/>
        </w:rPr>
        <w:t xml:space="preserve">Student number: </w:t>
      </w:r>
      <w:r w:rsidRPr="003D7230">
        <w:rPr>
          <w:b/>
          <w:sz w:val="28"/>
          <w:szCs w:val="28"/>
        </w:rPr>
        <w:t>2212526</w:t>
      </w:r>
    </w:p>
    <w:p w14:paraId="25460F9A" w14:textId="77777777" w:rsidR="00986A2D" w:rsidRDefault="00986A2D" w:rsidP="00986A2D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Module Lead: KATHRYN FLINN</w:t>
      </w:r>
    </w:p>
    <w:p w14:paraId="5830A174" w14:textId="77777777" w:rsidR="00986A2D" w:rsidRDefault="00986A2D" w:rsidP="00987041">
      <w:pPr>
        <w:jc w:val="center"/>
        <w:rPr>
          <w:b/>
          <w:bCs/>
          <w:color w:val="222222"/>
          <w:sz w:val="28"/>
          <w:szCs w:val="28"/>
          <w:shd w:val="clear" w:color="auto" w:fill="FFFFFF"/>
        </w:rPr>
      </w:pPr>
    </w:p>
    <w:p w14:paraId="3596AB62" w14:textId="77777777" w:rsidR="00986A2D" w:rsidRDefault="00986A2D" w:rsidP="00987041">
      <w:pPr>
        <w:jc w:val="center"/>
        <w:rPr>
          <w:b/>
          <w:bCs/>
          <w:color w:val="222222"/>
          <w:sz w:val="28"/>
          <w:szCs w:val="28"/>
          <w:shd w:val="clear" w:color="auto" w:fill="FFFFFF"/>
        </w:rPr>
      </w:pPr>
    </w:p>
    <w:p w14:paraId="6D8CF967" w14:textId="77777777" w:rsidR="00986A2D" w:rsidRPr="003D7230" w:rsidRDefault="00986A2D" w:rsidP="00987041">
      <w:pPr>
        <w:jc w:val="center"/>
        <w:rPr>
          <w:b/>
          <w:bCs/>
          <w:color w:val="222222"/>
          <w:sz w:val="28"/>
          <w:szCs w:val="28"/>
          <w:shd w:val="clear" w:color="auto" w:fill="FFFFFF"/>
        </w:rPr>
      </w:pPr>
    </w:p>
    <w:p w14:paraId="476F8C79" w14:textId="6F9EEECE" w:rsidR="00A26CF6" w:rsidRDefault="00963C90">
      <w:r>
        <w:rPr>
          <w:noProof/>
        </w:rPr>
        <w:lastRenderedPageBreak/>
        <w:drawing>
          <wp:inline distT="0" distB="0" distL="0" distR="0" wp14:anchorId="3F3C3FAF" wp14:editId="77D0AA64">
            <wp:extent cx="5731510" cy="3223895"/>
            <wp:effectExtent l="0" t="0" r="2540" b="0"/>
            <wp:docPr id="106114270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1142709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A59D06" w14:textId="77777777" w:rsidR="00963C90" w:rsidRDefault="00963C90"/>
    <w:p w14:paraId="5B777FBA" w14:textId="77777777" w:rsidR="00963C90" w:rsidRDefault="00963C90"/>
    <w:p w14:paraId="358E990F" w14:textId="77777777" w:rsidR="00CD0069" w:rsidRDefault="00CD0069"/>
    <w:p w14:paraId="0F7BD6A5" w14:textId="742B44F6" w:rsidR="00963C90" w:rsidRDefault="00963C90">
      <w:r>
        <w:rPr>
          <w:noProof/>
        </w:rPr>
        <w:drawing>
          <wp:inline distT="0" distB="0" distL="0" distR="0" wp14:anchorId="3B019398" wp14:editId="444791D6">
            <wp:extent cx="5731510" cy="3223895"/>
            <wp:effectExtent l="0" t="0" r="2540" b="0"/>
            <wp:docPr id="50750382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7503824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2B2FEB" w14:textId="77777777" w:rsidR="00963C90" w:rsidRDefault="00963C90"/>
    <w:p w14:paraId="7A0E7B98" w14:textId="77777777" w:rsidR="00963C90" w:rsidRDefault="00963C90">
      <w:pPr>
        <w:rPr>
          <w:noProof/>
        </w:rPr>
      </w:pPr>
    </w:p>
    <w:p w14:paraId="4F6C3462" w14:textId="5FC09484" w:rsidR="00963C90" w:rsidRDefault="00963C90">
      <w:r>
        <w:rPr>
          <w:noProof/>
        </w:rPr>
        <w:lastRenderedPageBreak/>
        <w:drawing>
          <wp:inline distT="0" distB="0" distL="0" distR="0" wp14:anchorId="10995388" wp14:editId="38D46507">
            <wp:extent cx="5731510" cy="3223895"/>
            <wp:effectExtent l="0" t="0" r="2540" b="0"/>
            <wp:docPr id="177599900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5999004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8ABA2B" w14:textId="77777777" w:rsidR="00963C90" w:rsidRDefault="00963C90"/>
    <w:p w14:paraId="470AE300" w14:textId="77777777" w:rsidR="00963C90" w:rsidRDefault="00963C90"/>
    <w:p w14:paraId="26CAEEDA" w14:textId="77777777" w:rsidR="00CD0069" w:rsidRDefault="00CD0069"/>
    <w:p w14:paraId="02BE75F9" w14:textId="31A70217" w:rsidR="00963C90" w:rsidRDefault="005C0718">
      <w:r>
        <w:rPr>
          <w:noProof/>
        </w:rPr>
        <w:drawing>
          <wp:inline distT="0" distB="0" distL="0" distR="0" wp14:anchorId="6F07F542" wp14:editId="546989E8">
            <wp:extent cx="5731510" cy="3223895"/>
            <wp:effectExtent l="0" t="0" r="2540" b="0"/>
            <wp:docPr id="83509642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5096427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3EDB68" w14:textId="77777777" w:rsidR="005C0718" w:rsidRDefault="005C0718"/>
    <w:p w14:paraId="2FBFB9A9" w14:textId="77777777" w:rsidR="005C0718" w:rsidRDefault="005C0718"/>
    <w:p w14:paraId="319FF667" w14:textId="73ADC4D4" w:rsidR="005C0718" w:rsidRDefault="005C0718">
      <w:r>
        <w:rPr>
          <w:noProof/>
        </w:rPr>
        <w:lastRenderedPageBreak/>
        <w:drawing>
          <wp:inline distT="0" distB="0" distL="0" distR="0" wp14:anchorId="6C64F64B" wp14:editId="4E67813A">
            <wp:extent cx="5731510" cy="3223895"/>
            <wp:effectExtent l="0" t="0" r="2540" b="0"/>
            <wp:docPr id="150358476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3584769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E5C5F3" w14:textId="77777777" w:rsidR="005C0718" w:rsidRDefault="005C0718"/>
    <w:p w14:paraId="0B291210" w14:textId="77777777" w:rsidR="005C0718" w:rsidRDefault="005C0718"/>
    <w:p w14:paraId="367A1F77" w14:textId="77777777" w:rsidR="005C0718" w:rsidRDefault="005C0718"/>
    <w:p w14:paraId="12A9B194" w14:textId="4DE67FEE" w:rsidR="005C0718" w:rsidRDefault="005C0718">
      <w:r>
        <w:rPr>
          <w:noProof/>
        </w:rPr>
        <w:drawing>
          <wp:inline distT="0" distB="0" distL="0" distR="0" wp14:anchorId="1EC6AD99" wp14:editId="6E728C5B">
            <wp:extent cx="5731510" cy="3223895"/>
            <wp:effectExtent l="0" t="0" r="2540" b="0"/>
            <wp:docPr id="138955928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9559283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5009CD" w14:textId="77777777" w:rsidR="005C0718" w:rsidRDefault="005C0718"/>
    <w:p w14:paraId="1A5A94AC" w14:textId="77777777" w:rsidR="005C0718" w:rsidRDefault="005C0718"/>
    <w:p w14:paraId="547D7ACE" w14:textId="77777777" w:rsidR="005C0718" w:rsidRDefault="005C0718"/>
    <w:p w14:paraId="2E43ECD8" w14:textId="2AA8189A" w:rsidR="005C0718" w:rsidRDefault="005C0718">
      <w:r>
        <w:rPr>
          <w:noProof/>
        </w:rPr>
        <w:drawing>
          <wp:inline distT="0" distB="0" distL="0" distR="0" wp14:anchorId="0DC49022" wp14:editId="51F826F8">
            <wp:extent cx="5731510" cy="3223895"/>
            <wp:effectExtent l="0" t="0" r="2540" b="0"/>
            <wp:docPr id="154919747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9197478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CA2DB5" w14:textId="77777777" w:rsidR="005C0718" w:rsidRDefault="005C0718"/>
    <w:p w14:paraId="6FD987DE" w14:textId="77777777" w:rsidR="005C0718" w:rsidRDefault="005C0718"/>
    <w:p w14:paraId="12A2F980" w14:textId="77777777" w:rsidR="00CD0069" w:rsidRDefault="00CD0069"/>
    <w:p w14:paraId="3F04A45F" w14:textId="70B1B39B" w:rsidR="005C0718" w:rsidRDefault="005C0718">
      <w:r>
        <w:rPr>
          <w:noProof/>
        </w:rPr>
        <w:drawing>
          <wp:inline distT="0" distB="0" distL="0" distR="0" wp14:anchorId="6C4424A9" wp14:editId="2F2011A1">
            <wp:extent cx="5731510" cy="3223895"/>
            <wp:effectExtent l="0" t="0" r="2540" b="0"/>
            <wp:docPr id="170000154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0001547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F3A499" w14:textId="77777777" w:rsidR="005C0718" w:rsidRDefault="005C0718"/>
    <w:p w14:paraId="7D6A65DA" w14:textId="77777777" w:rsidR="005C0718" w:rsidRDefault="005C0718"/>
    <w:p w14:paraId="20FBF491" w14:textId="5D81E3DC" w:rsidR="005C0718" w:rsidRDefault="005C0718">
      <w:r>
        <w:rPr>
          <w:noProof/>
        </w:rPr>
        <w:drawing>
          <wp:inline distT="0" distB="0" distL="0" distR="0" wp14:anchorId="5B0F4F5A" wp14:editId="51F6FB85">
            <wp:extent cx="5731510" cy="3223895"/>
            <wp:effectExtent l="0" t="0" r="2540" b="0"/>
            <wp:docPr id="127135274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1352748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9B7AFC" w14:textId="77777777" w:rsidR="005C0718" w:rsidRDefault="005C0718"/>
    <w:p w14:paraId="6D1CB94C" w14:textId="77777777" w:rsidR="00CD0069" w:rsidRDefault="00CD0069"/>
    <w:p w14:paraId="4B0DC964" w14:textId="77777777" w:rsidR="005C0718" w:rsidRDefault="005C0718"/>
    <w:p w14:paraId="2AF4B239" w14:textId="167F8996" w:rsidR="005C0718" w:rsidRDefault="005C0718">
      <w:r>
        <w:rPr>
          <w:noProof/>
        </w:rPr>
        <w:drawing>
          <wp:inline distT="0" distB="0" distL="0" distR="0" wp14:anchorId="35CDF285" wp14:editId="66450EF4">
            <wp:extent cx="5731510" cy="3223895"/>
            <wp:effectExtent l="0" t="0" r="2540" b="0"/>
            <wp:docPr id="189230686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2306863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E8BF45" w14:textId="77777777" w:rsidR="005C0718" w:rsidRDefault="005C0718"/>
    <w:p w14:paraId="577682CB" w14:textId="2DDED03C" w:rsidR="005C0718" w:rsidRPr="005C0718" w:rsidRDefault="005C0718" w:rsidP="005C0718">
      <w:pPr>
        <w:spacing w:before="0" w:after="80"/>
        <w:rPr>
          <w:rFonts w:eastAsia="Calibri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</w:pPr>
      <w:r w:rsidRPr="005C0718">
        <w:rPr>
          <w:rFonts w:eastAsia="Calibri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lastRenderedPageBreak/>
        <w:t>REFERENCES:</w:t>
      </w:r>
    </w:p>
    <w:p w14:paraId="1711C22B" w14:textId="0EA1278A" w:rsidR="005C0718" w:rsidRPr="005C0718" w:rsidRDefault="005C0718" w:rsidP="005C0718">
      <w:pPr>
        <w:spacing w:before="0" w:after="80"/>
        <w:rPr>
          <w:rFonts w:eastAsia="Times New Roman"/>
          <w:lang w:eastAsia="en-GB"/>
          <w14:ligatures w14:val="none"/>
        </w:rPr>
      </w:pP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Allen, J., Harris, R. and Jago, L., 2022.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Festival and special event management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. John Wiley &amp; Sons.</w:t>
      </w:r>
    </w:p>
    <w:p w14:paraId="1F52AA6A" w14:textId="790A333D" w:rsidR="005C0718" w:rsidRPr="005C0718" w:rsidRDefault="005C0718" w:rsidP="005C0718">
      <w:pPr>
        <w:spacing w:before="0" w:after="80"/>
        <w:rPr>
          <w:rFonts w:eastAsia="Times New Roman"/>
          <w:lang w:eastAsia="en-GB"/>
          <w14:ligatures w14:val="none"/>
        </w:rPr>
      </w:pPr>
      <w:proofErr w:type="spellStart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Blanarik</w:t>
      </w:r>
      <w:proofErr w:type="spellEnd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, J., 2024.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 xml:space="preserve">Strategic Use of Blogs to Increase Wine Tourism Sales: A Framework Model of Best Practices How </w:t>
      </w:r>
      <w:r w:rsidR="00CD0069"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Can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 xml:space="preserve"> Virtual Content be Used to Boost Bookings of Wine Tourism Experiences and Tours?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 xml:space="preserve">(Master's thesis, </w:t>
      </w:r>
      <w:proofErr w:type="spellStart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Universidade</w:t>
      </w:r>
      <w:proofErr w:type="spellEnd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 xml:space="preserve"> do Porto (Portugal)).</w:t>
      </w:r>
    </w:p>
    <w:p w14:paraId="4160603A" w14:textId="77777777" w:rsidR="005C0718" w:rsidRPr="005C0718" w:rsidRDefault="005C0718" w:rsidP="005C0718">
      <w:pPr>
        <w:spacing w:before="0" w:after="80"/>
        <w:rPr>
          <w:rFonts w:eastAsia="Times New Roman"/>
          <w:lang w:eastAsia="en-GB"/>
          <w14:ligatures w14:val="none"/>
        </w:rPr>
      </w:pP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Desai, J., Mathew, J.K., Kim, W., Liu, M., Li, H., Brooks, J.D. and Bullock, D.M., 2020. Dashboards for Real-Time Monitoring of Winter Operations Activities and After-Action Assessment.</w:t>
      </w:r>
    </w:p>
    <w:p w14:paraId="295861FF" w14:textId="77777777" w:rsidR="005C0718" w:rsidRPr="005C0718" w:rsidRDefault="005C0718" w:rsidP="005C0718">
      <w:pPr>
        <w:spacing w:before="0" w:after="80"/>
        <w:rPr>
          <w:rFonts w:eastAsia="Times New Roman"/>
          <w:lang w:eastAsia="en-GB"/>
          <w14:ligatures w14:val="none"/>
        </w:rPr>
      </w:pP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 xml:space="preserve">Fox, D., Gouthro, M.B., </w:t>
      </w:r>
      <w:proofErr w:type="spellStart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Morakabati</w:t>
      </w:r>
      <w:proofErr w:type="spellEnd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 xml:space="preserve">, Y. and </w:t>
      </w:r>
      <w:proofErr w:type="spellStart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Brackstone</w:t>
      </w:r>
      <w:proofErr w:type="spellEnd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, J., 2014.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Doing events research: From theory to practice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. Routledge.</w:t>
      </w:r>
    </w:p>
    <w:p w14:paraId="3EB42DB5" w14:textId="77777777" w:rsidR="005C0718" w:rsidRPr="005C0718" w:rsidRDefault="005C0718" w:rsidP="005C0718">
      <w:pPr>
        <w:spacing w:before="0" w:after="80"/>
        <w:rPr>
          <w:rFonts w:eastAsia="Times New Roman"/>
          <w:lang w:eastAsia="en-GB"/>
          <w14:ligatures w14:val="none"/>
        </w:rPr>
      </w:pP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Gatti, E.T., Brownlee, M.T. and Bricker, K.S., 2022. Winter recreationists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’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 xml:space="preserve"> perspectives on seasonal differences in the outdoor recreation setting.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Journal of Outdoor Recreation and Tourism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,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37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, p.100366.</w:t>
      </w:r>
    </w:p>
    <w:p w14:paraId="214A49D4" w14:textId="77777777" w:rsidR="005C0718" w:rsidRPr="005C0718" w:rsidRDefault="005C0718" w:rsidP="005C0718">
      <w:pPr>
        <w:spacing w:before="0" w:after="80"/>
        <w:rPr>
          <w:rFonts w:eastAsia="Times New Roman"/>
          <w:lang w:eastAsia="en-GB"/>
          <w14:ligatures w14:val="none"/>
        </w:rPr>
      </w:pP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Getz, D. and Page, S.J., 2019.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Event studies: Theory, research and policy for planned events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. Routledge.</w:t>
      </w:r>
    </w:p>
    <w:p w14:paraId="39FF1206" w14:textId="77777777" w:rsidR="005C0718" w:rsidRPr="005C0718" w:rsidRDefault="005C0718" w:rsidP="005C0718">
      <w:pPr>
        <w:spacing w:before="0" w:after="80"/>
        <w:rPr>
          <w:rFonts w:eastAsia="Times New Roman"/>
          <w:lang w:eastAsia="en-GB"/>
          <w14:ligatures w14:val="none"/>
        </w:rPr>
      </w:pP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Goncalves, O., Camprub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í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 xml:space="preserve">, R., Fons, C. and </w:t>
      </w:r>
      <w:proofErr w:type="spellStart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Solonandrasana</w:t>
      </w:r>
      <w:proofErr w:type="spellEnd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 xml:space="preserve">, B., 2022. Image, </w:t>
      </w:r>
      <w:proofErr w:type="spellStart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eventscape</w:t>
      </w:r>
      <w:proofErr w:type="spellEnd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, satisfaction and loyalty: a case study of a wine tourism event.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International Journal of Event and Festival Management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,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13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(1), pp.18-37.</w:t>
      </w:r>
    </w:p>
    <w:p w14:paraId="09633903" w14:textId="77777777" w:rsidR="005C0718" w:rsidRPr="005C0718" w:rsidRDefault="005C0718" w:rsidP="005C0718">
      <w:pPr>
        <w:spacing w:before="0" w:after="80"/>
        <w:rPr>
          <w:rFonts w:eastAsia="Times New Roman"/>
          <w:lang w:eastAsia="en-GB"/>
          <w14:ligatures w14:val="none"/>
        </w:rPr>
      </w:pP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 xml:space="preserve">Goodman, H., Papastavrou Brooks, C., Price, O. and Barley, E.A., 2020. Barriers and facilitators to the effective de-escalation of conflict </w:t>
      </w:r>
      <w:proofErr w:type="spellStart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behaviours</w:t>
      </w:r>
      <w:proofErr w:type="spellEnd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 xml:space="preserve"> in forensic high-secure settings: a qualitative study.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International journal of mental health systems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,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14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, pp.1-16.</w:t>
      </w:r>
    </w:p>
    <w:p w14:paraId="3E8EF0D8" w14:textId="77777777" w:rsidR="005C0718" w:rsidRPr="005C0718" w:rsidRDefault="005C0718" w:rsidP="005C0718">
      <w:pPr>
        <w:spacing w:before="0" w:after="80"/>
        <w:rPr>
          <w:rFonts w:eastAsia="Times New Roman"/>
          <w:lang w:eastAsia="en-GB"/>
          <w14:ligatures w14:val="none"/>
        </w:rPr>
      </w:pP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 xml:space="preserve">Indika, M.A. and </w:t>
      </w:r>
      <w:proofErr w:type="spellStart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Amarakoon</w:t>
      </w:r>
      <w:proofErr w:type="spellEnd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, A., 2022. Technological Adaptation for a Crisis: Prospects, Challenges and Future of Virtual Events.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New Challenges, Emerging Practices and Global Outlook in Service Management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, p.134.</w:t>
      </w:r>
    </w:p>
    <w:p w14:paraId="0CBA769F" w14:textId="77777777" w:rsidR="005C0718" w:rsidRPr="005C0718" w:rsidRDefault="005C0718" w:rsidP="005C0718">
      <w:pPr>
        <w:spacing w:before="0" w:after="80"/>
        <w:rPr>
          <w:rFonts w:eastAsia="Times New Roman"/>
          <w:lang w:eastAsia="en-GB"/>
          <w14:ligatures w14:val="none"/>
        </w:rPr>
      </w:pP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 xml:space="preserve">Ingrassia, M., Altamore, L., Bacarella, S., Columba, P. and </w:t>
      </w:r>
      <w:proofErr w:type="spellStart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Chironi</w:t>
      </w:r>
      <w:proofErr w:type="spellEnd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, S., 2020. The wine influencers: Exploring a new communication model of open innovation for wine producers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—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lastRenderedPageBreak/>
        <w:t>An ethnographic, factor and AGIL analysis.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Journal of Open Innovation: Technology, Market, and Complexity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,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6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(4), p.165.</w:t>
      </w:r>
    </w:p>
    <w:p w14:paraId="686577AB" w14:textId="77777777" w:rsidR="005C0718" w:rsidRPr="005C0718" w:rsidRDefault="005C0718" w:rsidP="005C0718">
      <w:pPr>
        <w:spacing w:before="0" w:after="80"/>
        <w:rPr>
          <w:rFonts w:eastAsia="Times New Roman"/>
          <w:lang w:eastAsia="en-GB"/>
          <w14:ligatures w14:val="none"/>
        </w:rPr>
      </w:pP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 xml:space="preserve">Jay, O., Capon, A., Berry, P., Broderick, C., de Dear, R., </w:t>
      </w:r>
      <w:proofErr w:type="spellStart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Havenith</w:t>
      </w:r>
      <w:proofErr w:type="spellEnd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, G., Honda, Y., Kovats, R.S., Ma, W., Malik, A. and Morris, N.B., 2021. Reducing the health effects of hot weather and heat extremes: from personal cooling strategies to green cities.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The Lancet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,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398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(10301), pp.709-724.</w:t>
      </w:r>
    </w:p>
    <w:p w14:paraId="17ACC705" w14:textId="77777777" w:rsidR="005C0718" w:rsidRPr="005C0718" w:rsidRDefault="005C0718" w:rsidP="005C0718">
      <w:pPr>
        <w:spacing w:before="0" w:after="80"/>
        <w:rPr>
          <w:rFonts w:eastAsia="Times New Roman"/>
          <w:lang w:eastAsia="en-GB"/>
          <w14:ligatures w14:val="none"/>
        </w:rPr>
      </w:pP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Kitchen, E., 2022. Strategic event planning. In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The Routledge Handbook of Business Events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(pp. 32-42). Routledge.</w:t>
      </w:r>
    </w:p>
    <w:p w14:paraId="5A5BD3DF" w14:textId="77777777" w:rsidR="005C0718" w:rsidRPr="005C0718" w:rsidRDefault="005C0718" w:rsidP="005C0718">
      <w:pPr>
        <w:spacing w:before="0" w:after="80"/>
        <w:rPr>
          <w:rFonts w:eastAsia="Times New Roman"/>
          <w:lang w:eastAsia="en-GB"/>
          <w14:ligatures w14:val="none"/>
        </w:rPr>
      </w:pP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 xml:space="preserve">Kwiatkowski, G., Hjalager, A.M., Ossowska, L., Janiszewska, D. and </w:t>
      </w:r>
      <w:proofErr w:type="spellStart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Kurdy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ś</w:t>
      </w:r>
      <w:proofErr w:type="spellEnd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-Kujawska, A., 2024. The entrepreneurial orientation of exhibitors and vendors at food festivals.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Journal of Policy Research in Tourism, Leisure and Events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,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16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(2), pp.207-226.</w:t>
      </w:r>
    </w:p>
    <w:p w14:paraId="0FDBEFAD" w14:textId="77777777" w:rsidR="005C0718" w:rsidRPr="005C0718" w:rsidRDefault="005C0718" w:rsidP="005C0718">
      <w:pPr>
        <w:spacing w:before="0" w:after="80"/>
        <w:rPr>
          <w:rFonts w:eastAsia="Times New Roman"/>
          <w:lang w:eastAsia="en-GB"/>
          <w14:ligatures w14:val="none"/>
        </w:rPr>
      </w:pP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Nolan, E., 2020. The supply and design of different types of venues for business events.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International Journal of Tourism Cities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,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6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(4), pp.691-710.</w:t>
      </w:r>
    </w:p>
    <w:p w14:paraId="03867547" w14:textId="77777777" w:rsidR="005C0718" w:rsidRPr="005C0718" w:rsidRDefault="005C0718" w:rsidP="005C0718">
      <w:pPr>
        <w:spacing w:before="0" w:after="80"/>
        <w:rPr>
          <w:rFonts w:eastAsia="Times New Roman"/>
          <w:lang w:eastAsia="en-GB"/>
          <w14:ligatures w14:val="none"/>
        </w:rPr>
      </w:pPr>
      <w:proofErr w:type="spellStart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Oklevik</w:t>
      </w:r>
      <w:proofErr w:type="spellEnd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 xml:space="preserve">, O., Kwiatkowski, G., Preuss, H. and </w:t>
      </w:r>
      <w:proofErr w:type="spellStart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Kurdy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ś</w:t>
      </w:r>
      <w:proofErr w:type="spellEnd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-Kujawska, A., 2022. Contextual engagement in event visitors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’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 xml:space="preserve"> experience and satisfaction.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Scandinavian Journal of Hospitality and Tourism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,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22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(1), pp.58-79.</w:t>
      </w:r>
    </w:p>
    <w:p w14:paraId="584DC576" w14:textId="77777777" w:rsidR="005C0718" w:rsidRPr="005C0718" w:rsidRDefault="005C0718" w:rsidP="005C0718">
      <w:pPr>
        <w:spacing w:before="0" w:after="80"/>
        <w:rPr>
          <w:rFonts w:eastAsia="Times New Roman"/>
          <w:lang w:eastAsia="en-GB"/>
          <w14:ligatures w14:val="none"/>
        </w:rPr>
      </w:pPr>
      <w:proofErr w:type="spellStart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Racinais</w:t>
      </w:r>
      <w:proofErr w:type="spellEnd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 xml:space="preserve">, S., Hosokawa, Y., Akama, T., Bermon, S., Bigard, X., Casa, D.J., </w:t>
      </w:r>
      <w:proofErr w:type="spellStart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Grundstein</w:t>
      </w:r>
      <w:proofErr w:type="spellEnd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, A., Jay, O., Massey, A., Migliorini, S. and Mountjoy, M., 2023. IOC consensus statement on recommendations and regulations for sports events in the heat.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British Journal of Sports Medicine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,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57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(1), pp.8-25.</w:t>
      </w:r>
    </w:p>
    <w:p w14:paraId="3A9D2133" w14:textId="77777777" w:rsidR="005C0718" w:rsidRPr="005C0718" w:rsidRDefault="005C0718" w:rsidP="005C0718">
      <w:pPr>
        <w:spacing w:before="0" w:after="80"/>
        <w:rPr>
          <w:rFonts w:eastAsia="Times New Roman"/>
          <w:lang w:eastAsia="en-GB"/>
          <w14:ligatures w14:val="none"/>
        </w:rPr>
      </w:pP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Silvers, J.R. and O'Toole, W., 2020.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Risk management for events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. Routledge.</w:t>
      </w:r>
    </w:p>
    <w:p w14:paraId="390F797E" w14:textId="77777777" w:rsidR="005C0718" w:rsidRPr="005C0718" w:rsidRDefault="005C0718" w:rsidP="005C0718">
      <w:pPr>
        <w:spacing w:before="0" w:after="80"/>
        <w:rPr>
          <w:rFonts w:eastAsia="Times New Roman"/>
          <w:lang w:eastAsia="en-GB"/>
          <w14:ligatures w14:val="none"/>
        </w:rPr>
      </w:pP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 xml:space="preserve">Stout, M., Collins, D. and Evans, J., 2022. 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“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We embrace winter here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”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: Celebrating place in winter cities.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 xml:space="preserve">The Canadian Geographer/Le </w:t>
      </w:r>
      <w:proofErr w:type="spellStart"/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G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é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ographe</w:t>
      </w:r>
      <w:proofErr w:type="spellEnd"/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 xml:space="preserve"> </w:t>
      </w:r>
      <w:proofErr w:type="spellStart"/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canadien</w:t>
      </w:r>
      <w:proofErr w:type="spellEnd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,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66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(4), pp.728-740.</w:t>
      </w:r>
    </w:p>
    <w:p w14:paraId="21B4BA0E" w14:textId="77777777" w:rsidR="005C0718" w:rsidRPr="005C0718" w:rsidRDefault="005C0718" w:rsidP="005C0718">
      <w:pPr>
        <w:spacing w:before="0" w:after="80"/>
        <w:rPr>
          <w:rFonts w:eastAsia="Times New Roman"/>
          <w:lang w:eastAsia="en-GB"/>
          <w14:ligatures w14:val="none"/>
        </w:rPr>
      </w:pPr>
      <w:proofErr w:type="spellStart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Turbaningsih</w:t>
      </w:r>
      <w:proofErr w:type="spellEnd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, O., 2022. The study of project cargo logistics operation: a general overview.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Journal of Shipping and Trade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,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7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(1), p.24.</w:t>
      </w:r>
    </w:p>
    <w:p w14:paraId="682C298D" w14:textId="2D52786A" w:rsidR="005C0718" w:rsidRDefault="005C0718" w:rsidP="005C0718">
      <w:pPr>
        <w:ind w:firstLine="720"/>
      </w:pPr>
      <w:proofErr w:type="spellStart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lastRenderedPageBreak/>
        <w:t>Weilnhammer</w:t>
      </w:r>
      <w:proofErr w:type="spellEnd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 xml:space="preserve">, V., Schmid, J., Mittermeier, I., Schreiber, F., Jiang, L., </w:t>
      </w:r>
      <w:proofErr w:type="spellStart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Pastuhovic</w:t>
      </w:r>
      <w:proofErr w:type="spellEnd"/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, V., Herr, C. and Heinze, S., 2021. Extreme weather events in Europe and their health consequences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–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A systematic review.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International Journal of Hygiene and Environmental Health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,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 </w:t>
      </w:r>
      <w:r w:rsidRPr="005C0718">
        <w:rPr>
          <w:rFonts w:asciiTheme="majorHAnsi" w:eastAsia="Calibri" w:hAnsi="Arial"/>
          <w:i/>
          <w:iCs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233</w:t>
      </w:r>
      <w:r w:rsidRPr="005C0718">
        <w:rPr>
          <w:rFonts w:asciiTheme="majorHAnsi" w:eastAsia="Calibri" w:hAnsi="Arial"/>
          <w:color w:val="000000" w:themeColor="dark1"/>
          <w:lang w:val="en-US" w:eastAsia="en-GB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  <w14:ligatures w14:val="none"/>
        </w:rPr>
        <w:t>, p.113688.</w:t>
      </w:r>
    </w:p>
    <w:sectPr w:rsidR="005C0718">
      <w:head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FFFF5EC" w14:textId="77777777" w:rsidR="00AD21B0" w:rsidRDefault="00AD21B0" w:rsidP="00963C90">
      <w:pPr>
        <w:spacing w:before="0" w:after="0" w:line="240" w:lineRule="auto"/>
      </w:pPr>
      <w:r>
        <w:separator/>
      </w:r>
    </w:p>
  </w:endnote>
  <w:endnote w:type="continuationSeparator" w:id="0">
    <w:p w14:paraId="3A1BA95F" w14:textId="77777777" w:rsidR="00AD21B0" w:rsidRDefault="00AD21B0" w:rsidP="00963C90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5683AEE" w14:textId="77777777" w:rsidR="00AD21B0" w:rsidRDefault="00AD21B0" w:rsidP="00963C90">
      <w:pPr>
        <w:spacing w:before="0" w:after="0" w:line="240" w:lineRule="auto"/>
      </w:pPr>
      <w:r>
        <w:separator/>
      </w:r>
    </w:p>
  </w:footnote>
  <w:footnote w:type="continuationSeparator" w:id="0">
    <w:p w14:paraId="463D020D" w14:textId="77777777" w:rsidR="00AD21B0" w:rsidRDefault="00AD21B0" w:rsidP="00963C90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D3A2E0E" w14:textId="77777777" w:rsidR="00963C90" w:rsidRDefault="00963C90">
    <w:pPr>
      <w:pStyle w:val="Header"/>
      <w:rPr>
        <w:lang w:val="en-US"/>
      </w:rPr>
    </w:pPr>
  </w:p>
  <w:p w14:paraId="4678156C" w14:textId="77777777" w:rsidR="00963C90" w:rsidRPr="00963C90" w:rsidRDefault="00963C90">
    <w:pPr>
      <w:pStyle w:val="Header"/>
      <w:rPr>
        <w:lang w:val="en-US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B3C39B3"/>
    <w:multiLevelType w:val="multilevel"/>
    <w:tmpl w:val="AD46CB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246481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7041"/>
    <w:rsid w:val="002940D2"/>
    <w:rsid w:val="003D7230"/>
    <w:rsid w:val="005C0718"/>
    <w:rsid w:val="00963C90"/>
    <w:rsid w:val="00986A2D"/>
    <w:rsid w:val="00987041"/>
    <w:rsid w:val="00A26CF6"/>
    <w:rsid w:val="00A833AB"/>
    <w:rsid w:val="00AD21B0"/>
    <w:rsid w:val="00CB3AE1"/>
    <w:rsid w:val="00CD0069"/>
    <w:rsid w:val="00D277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CC5249"/>
  <w15:chartTrackingRefBased/>
  <w15:docId w15:val="{882EDD7C-3C53-496D-B222-6DB42598E4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87041"/>
    <w:pPr>
      <w:spacing w:before="240" w:line="360" w:lineRule="auto"/>
      <w:jc w:val="both"/>
    </w:pPr>
    <w:rPr>
      <w:rFonts w:ascii="Times New Roman" w:hAnsi="Times New Roman" w:cs="Times New Roman"/>
      <w:kern w:val="0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98704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8704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8704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8704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8704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8704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8704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8704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704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704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8704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8704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8704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8704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8704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8704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8704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8704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8704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704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704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8704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8704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8704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8704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8704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8704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8704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87041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3D7230"/>
    <w:pPr>
      <w:spacing w:before="240" w:after="0"/>
      <w:outlineLvl w:val="9"/>
    </w:pPr>
    <w:rPr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3D7230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3D7230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63C90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3C90"/>
    <w:rPr>
      <w:rFonts w:ascii="Times New Roman" w:hAnsi="Times New Roman" w:cs="Times New Roman"/>
      <w:kern w:val="0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963C90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3C90"/>
    <w:rPr>
      <w:rFonts w:ascii="Times New Roman" w:hAnsi="Times New Roman" w:cs="Times New Roman"/>
      <w:kern w:val="0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5C0718"/>
    <w:pPr>
      <w:spacing w:before="100" w:beforeAutospacing="1" w:after="100" w:afterAutospacing="1" w:line="240" w:lineRule="auto"/>
      <w:jc w:val="left"/>
    </w:pPr>
    <w:rPr>
      <w:rFonts w:eastAsia="Times New Roman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32399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sv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styles" Target="styles.xml"/><Relationship Id="rId21" Type="http://schemas.openxmlformats.org/officeDocument/2006/relationships/image" Target="media/image14.sv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svg"/><Relationship Id="rId25" Type="http://schemas.openxmlformats.org/officeDocument/2006/relationships/image" Target="media/image18.sv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svg"/><Relationship Id="rId24" Type="http://schemas.openxmlformats.org/officeDocument/2006/relationships/image" Target="media/image17.png"/><Relationship Id="rId5" Type="http://schemas.openxmlformats.org/officeDocument/2006/relationships/webSettings" Target="webSettings.xml"/><Relationship Id="rId15" Type="http://schemas.openxmlformats.org/officeDocument/2006/relationships/image" Target="media/image8.svg"/><Relationship Id="rId23" Type="http://schemas.openxmlformats.org/officeDocument/2006/relationships/image" Target="media/image16.svg"/><Relationship Id="rId28" Type="http://schemas.openxmlformats.org/officeDocument/2006/relationships/header" Target="header1.xml"/><Relationship Id="rId10" Type="http://schemas.openxmlformats.org/officeDocument/2006/relationships/image" Target="media/image3.png"/><Relationship Id="rId19" Type="http://schemas.openxmlformats.org/officeDocument/2006/relationships/image" Target="media/image12.svg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sv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D94468F-92FD-4614-BCA6-BFFD99BD52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9</Pages>
  <Words>637</Words>
  <Characters>3635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Cristina Iliuta (2212526)</dc:creator>
  <cp:keywords/>
  <dc:description/>
  <cp:lastModifiedBy>Cristina Iliuta (2212526)</cp:lastModifiedBy>
  <cp:revision>5</cp:revision>
  <dcterms:created xsi:type="dcterms:W3CDTF">2024-10-17T17:26:00Z</dcterms:created>
  <dcterms:modified xsi:type="dcterms:W3CDTF">2024-10-17T18:12:00Z</dcterms:modified>
</cp:coreProperties>
</file>