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383981003"/>
        <w:docPartObj>
          <w:docPartGallery w:val="Cover Pages"/>
          <w:docPartUnique/>
        </w:docPartObj>
      </w:sdtPr>
      <w:sdtEndPr>
        <w:rPr>
          <w:rFonts w:ascii="Calibri" w:eastAsia="Times New Roman" w:hAnsi="Calibri" w:cs="Times New Roman"/>
          <w:sz w:val="22"/>
        </w:rPr>
      </w:sdtEndPr>
      <w:sdtContent>
        <w:p w:rsidR="00C633BC" w:rsidRDefault="009A125B">
          <w:r w:rsidRPr="0071567A">
            <w:rPr>
              <w:b/>
              <w:noProof/>
              <w:sz w:val="40"/>
              <w:szCs w:val="40"/>
              <w:lang w:eastAsia="en-GB"/>
            </w:rPr>
            <w:drawing>
              <wp:anchor distT="0" distB="0" distL="114300" distR="114300" simplePos="0" relativeHeight="251662336" behindDoc="1" locked="0" layoutInCell="1" allowOverlap="1" wp14:anchorId="09030AA3" wp14:editId="54BBCCA8">
                <wp:simplePos x="0" y="0"/>
                <wp:positionH relativeFrom="margin">
                  <wp:posOffset>1276894</wp:posOffset>
                </wp:positionH>
                <wp:positionV relativeFrom="paragraph">
                  <wp:posOffset>217624</wp:posOffset>
                </wp:positionV>
                <wp:extent cx="3108960" cy="1222375"/>
                <wp:effectExtent l="0" t="0" r="0" b="0"/>
                <wp:wrapTight wrapText="bothSides">
                  <wp:wrapPolygon edited="0">
                    <wp:start x="0" y="0"/>
                    <wp:lineTo x="0" y="21207"/>
                    <wp:lineTo x="21441" y="21207"/>
                    <wp:lineTo x="21441" y="0"/>
                    <wp:lineTo x="0" y="0"/>
                  </wp:wrapPolygon>
                </wp:wrapTight>
                <wp:docPr id="2" name="Picture 2" descr="http://mystudentevents.com/content/uploads/2016/01/TSD_corp_logo201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mystudentevents.com/content/uploads/2016/01/TSD_corp_logo2013-1.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08960" cy="12223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633BC">
            <w:rPr>
              <w:noProof/>
              <w:lang w:eastAsia="en-GB"/>
            </w:rPr>
            <mc:AlternateContent>
              <mc:Choice Requires="wpg">
                <w:drawing>
                  <wp:anchor distT="0" distB="0" distL="114300" distR="114300" simplePos="0" relativeHeight="251660288" behindDoc="1" locked="0" layoutInCell="1" allowOverlap="1">
                    <wp:simplePos x="0" y="0"/>
                    <wp:positionH relativeFrom="page">
                      <wp:align>center</wp:align>
                    </wp:positionH>
                    <wp:positionV relativeFrom="page">
                      <wp:align>center</wp:align>
                    </wp:positionV>
                    <wp:extent cx="6852920" cy="9142730"/>
                    <wp:effectExtent l="0" t="0" r="0" b="129540"/>
                    <wp:wrapNone/>
                    <wp:docPr id="119" name="Group 119"/>
                    <wp:cNvGraphicFramePr/>
                    <a:graphic xmlns:a="http://schemas.openxmlformats.org/drawingml/2006/main">
                      <a:graphicData uri="http://schemas.microsoft.com/office/word/2010/wordprocessingGroup">
                        <wpg:wgp>
                          <wpg:cNvGrpSpPr/>
                          <wpg:grpSpPr>
                            <a:xfrm>
                              <a:off x="0" y="0"/>
                              <a:ext cx="6852920" cy="9142730"/>
                              <a:chOff x="0" y="0"/>
                              <a:chExt cx="6858000" cy="9271750"/>
                            </a:xfrm>
                          </wpg:grpSpPr>
                          <wps:wsp>
                            <wps:cNvPr id="120" name="Rectangle 120"/>
                            <wps:cNvSpPr/>
                            <wps:spPr>
                              <a:xfrm>
                                <a:off x="0" y="7315200"/>
                                <a:ext cx="6858000" cy="143182"/>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C000"/>
                                      <w:sz w:val="40"/>
                                      <w:szCs w:val="40"/>
                                    </w:rPr>
                                    <w:alias w:val="Author"/>
                                    <w:tag w:val=""/>
                                    <w:id w:val="-302311810"/>
                                    <w:dataBinding w:prefixMappings="xmlns:ns0='http://purl.org/dc/elements/1.1/' xmlns:ns1='http://schemas.openxmlformats.org/package/2006/metadata/core-properties' " w:xpath="/ns1:coreProperties[1]/ns0:creator[1]" w:storeItemID="{6C3C8BC8-F283-45AE-878A-BAB7291924A1}"/>
                                    <w:text/>
                                  </w:sdtPr>
                                  <w:sdtEndPr/>
                                  <w:sdtContent>
                                    <w:p w:rsidR="007D4F32" w:rsidRPr="00E06CE2" w:rsidRDefault="007D4F32">
                                      <w:pPr>
                                        <w:pStyle w:val="NoSpacing"/>
                                        <w:rPr>
                                          <w:color w:val="FFC000"/>
                                          <w:sz w:val="32"/>
                                          <w:szCs w:val="32"/>
                                        </w:rPr>
                                      </w:pPr>
                                      <w:r w:rsidRPr="00E06CE2">
                                        <w:rPr>
                                          <w:color w:val="FFC000"/>
                                          <w:sz w:val="40"/>
                                          <w:szCs w:val="40"/>
                                        </w:rPr>
                                        <w:t>James Jewell-Edmonds</w:t>
                                      </w:r>
                                    </w:p>
                                  </w:sdtContent>
                                </w:sdt>
                                <w:p w:rsidR="007D4F32" w:rsidRPr="00A7067C" w:rsidRDefault="00420DB2">
                                  <w:pPr>
                                    <w:pStyle w:val="NoSpacing"/>
                                    <w:rPr>
                                      <w:caps/>
                                      <w:color w:val="FFFFFF" w:themeColor="background1"/>
                                      <w:sz w:val="28"/>
                                      <w:szCs w:val="28"/>
                                    </w:rPr>
                                  </w:pPr>
                                  <w:sdt>
                                    <w:sdtPr>
                                      <w:rPr>
                                        <w:caps/>
                                        <w:color w:val="0070C0"/>
                                        <w:sz w:val="28"/>
                                        <w:szCs w:val="28"/>
                                      </w:rPr>
                                      <w:alias w:val="Company"/>
                                      <w:tag w:val=""/>
                                      <w:id w:val="955987340"/>
                                      <w:dataBinding w:prefixMappings="xmlns:ns0='http://schemas.openxmlformats.org/officeDocument/2006/extended-properties' " w:xpath="/ns0:Properties[1]/ns0:Company[1]" w:storeItemID="{6668398D-A668-4E3E-A5EB-62B293D839F1}"/>
                                      <w:text/>
                                    </w:sdtPr>
                                    <w:sdtEndPr/>
                                    <w:sdtContent>
                                      <w:r w:rsidR="007D4F32" w:rsidRPr="00201FCE">
                                        <w:rPr>
                                          <w:caps/>
                                          <w:color w:val="0070C0"/>
                                          <w:sz w:val="28"/>
                                          <w:szCs w:val="28"/>
                                        </w:rPr>
                                        <w:t>1401667</w:t>
                                      </w:r>
                                    </w:sdtContent>
                                  </w:sdt>
                                  <w:r w:rsidR="007D4F32" w:rsidRPr="00A97753">
                                    <w:rPr>
                                      <w:caps/>
                                      <w:color w:val="FFFF00"/>
                                    </w:rPr>
                                    <w:t xml:space="preserve"> </w:t>
                                  </w:r>
                                  <w:r w:rsidR="007D4F32">
                                    <w:rPr>
                                      <w:caps/>
                                      <w:color w:val="FFFFFF" w:themeColor="background1"/>
                                    </w:rPr>
                                    <w:t xml:space="preserve">| </w:t>
                                  </w:r>
                                  <w:sdt>
                                    <w:sdtPr>
                                      <w:rPr>
                                        <w:i/>
                                        <w:caps/>
                                        <w:color w:val="0070C0"/>
                                        <w:sz w:val="28"/>
                                        <w:szCs w:val="28"/>
                                      </w:rPr>
                                      <w:alias w:val="Address"/>
                                      <w:tag w:val=""/>
                                      <w:id w:val="2069067372"/>
                                      <w:dataBinding w:prefixMappings="xmlns:ns0='http://schemas.microsoft.com/office/2006/coverPageProps' " w:xpath="/ns0:CoverPageProperties[1]/ns0:CompanyAddress[1]" w:storeItemID="{55AF091B-3C7A-41E3-B477-F2FDAA23CFDA}"/>
                                      <w:text/>
                                    </w:sdtPr>
                                    <w:sdtEndPr/>
                                    <w:sdtContent>
                                      <w:r w:rsidR="007D4F32" w:rsidRPr="00201FCE">
                                        <w:rPr>
                                          <w:i/>
                                          <w:caps/>
                                          <w:color w:val="0070C0"/>
                                          <w:sz w:val="28"/>
                                          <w:szCs w:val="28"/>
                                        </w:rPr>
                                        <w:t>M7X2152</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72"/>
                                      <w:szCs w:val="72"/>
                                    </w:rPr>
                                    <w:alias w:val="Title"/>
                                    <w:tag w:val=""/>
                                    <w:id w:val="-1960636428"/>
                                    <w:dataBinding w:prefixMappings="xmlns:ns0='http://purl.org/dc/elements/1.1/' xmlns:ns1='http://schemas.openxmlformats.org/package/2006/metadata/core-properties' " w:xpath="/ns1:coreProperties[1]/ns0:title[1]" w:storeItemID="{6C3C8BC8-F283-45AE-878A-BAB7291924A1}"/>
                                    <w:text/>
                                  </w:sdtPr>
                                  <w:sdtEndPr/>
                                  <w:sdtContent>
                                    <w:p w:rsidR="007D4F32" w:rsidRPr="00A7067C" w:rsidRDefault="007D4F32" w:rsidP="00A7067C">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80"/>
                                          <w:szCs w:val="80"/>
                                        </w:rPr>
                                      </w:pPr>
                                      <w:r w:rsidRPr="009569FA">
                                        <w:rPr>
                                          <w:rFonts w:asciiTheme="majorHAnsi" w:eastAsiaTheme="majorEastAsia" w:hAnsiTheme="majorHAnsi" w:cstheme="majorBidi"/>
                                          <w:color w:val="595959" w:themeColor="text1" w:themeTint="A6"/>
                                          <w:sz w:val="72"/>
                                          <w:szCs w:val="72"/>
                                        </w:rPr>
                                        <w:t>Does the use of self-assessment in mini-plenaries effect levels pupil engagement?</w:t>
                                      </w:r>
                                    </w:p>
                                  </w:sdtContent>
                                </w:sdt>
                                <w:sdt>
                                  <w:sdtPr>
                                    <w:rPr>
                                      <w:caps/>
                                      <w:color w:val="565349" w:themeColor="text2"/>
                                      <w:sz w:val="36"/>
                                      <w:szCs w:val="36"/>
                                    </w:rPr>
                                    <w:alias w:val="Subtitle"/>
                                    <w:tag w:val=""/>
                                    <w:id w:val="1559671094"/>
                                    <w:dataBinding w:prefixMappings="xmlns:ns0='http://purl.org/dc/elements/1.1/' xmlns:ns1='http://schemas.openxmlformats.org/package/2006/metadata/core-properties' " w:xpath="/ns1:coreProperties[1]/ns0:subject[1]" w:storeItemID="{6C3C8BC8-F283-45AE-878A-BAB7291924A1}"/>
                                    <w:text/>
                                  </w:sdtPr>
                                  <w:sdtEndPr/>
                                  <w:sdtContent>
                                    <w:p w:rsidR="007D4F32" w:rsidRDefault="007D4F32" w:rsidP="009569FA">
                                      <w:pPr>
                                        <w:pStyle w:val="NoSpacing"/>
                                        <w:spacing w:before="240"/>
                                        <w:jc w:val="center"/>
                                        <w:rPr>
                                          <w:caps/>
                                          <w:color w:val="565349" w:themeColor="text2"/>
                                          <w:sz w:val="36"/>
                                          <w:szCs w:val="36"/>
                                        </w:rPr>
                                      </w:pPr>
                                      <w:r>
                                        <w:rPr>
                                          <w:caps/>
                                          <w:color w:val="565349" w:themeColor="text2"/>
                                          <w:sz w:val="36"/>
                                          <w:szCs w:val="36"/>
                                        </w:rPr>
                                        <w:t>a lESSON sTUDY</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19" o:spid="_x0000_s1026" style="position:absolute;margin-left:0;margin-top:0;width:539.6pt;height:719.9pt;z-index:-251656192;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">
                    <v:rect id="Rectangle 120" o:spid="_x0000_s1027" style="position:absolute;top:73152;width:68580;height:143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HPsYA&#10;AADcAAAADwAAAGRycy9kb3ducmV2LnhtbESPT2vCQBDF70K/wzKFXqRuVBBJXaUolhK8+OfibZqd&#10;JqHZ2ZhdNfn2nYPgbYb35r3fLFadq9WN2lB5NjAeJaCIc28rLgycjtv3OagQkS3WnslATwFWy5fB&#10;AlPr77yn2yEWSkI4pGigjLFJtQ55SQ7DyDfEov361mGUtS20bfEu4a7WkySZaYcVS0OJDa1Lyv8O&#10;V2fgesn23fGrn+L5Z7eZhmG27evMmLfX7vMDVKQuPs2P628r+BPBl2dkAr38B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J/HPsYAAADcAAAADwAAAAAAAAAAAAAAAACYAgAAZHJz&#10;L2Rvd25yZXYueG1sUEsFBgAAAAAEAAQA9QAAAIsDAAAAAA==&#10;" fillcolor="#fe9e00 [3206]" stroked="f" strokeweight="1.5pt"/>
                    <v:rect id="Rectangle 121" o:spid="_x0000_s1028" style="position:absolute;top:74390;width:68580;height:18327;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Yi0RsMA&#10;AADcAAAADwAAAGRycy9kb3ducmV2LnhtbERPyWrDMBC9F/IPYgK5NXJMSYtrJTSFQC8B106gx8Ea&#10;L8QaGUv18vdVodDbPN466XE2nRhpcK1lBbttBIK4tLrlWsG1OD++gHAeWWNnmRQs5OB4WD2kmGg7&#10;8SeNua9FCGGXoILG+z6R0pUNGXRb2xMHrrKDQR/gUEs94BTCTSfjKNpLgy2HhgZ7em+ovOffRsHp&#10;fln2mc3OVfuVn56f8ltRxDelNuv57RWEp9n/i//cHzrMj3fw+0y4QB5+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nYi0RsMAAADcAAAADwAAAAAAAAAAAAAAAACYAgAAZHJzL2Rv&#10;d25yZXYueG1sUEsFBgAAAAAEAAQA9QAAAIgDAAAAAA==&#10;" fillcolor="black [3213]" stroked="f" strokeweight="1.5pt">
                      <v:textbox inset="36pt,14.4pt,36pt,36pt">
                        <w:txbxContent>
                          <w:sdt>
                            <w:sdtPr>
                              <w:rPr>
                                <w:color w:val="FFC000"/>
                                <w:sz w:val="40"/>
                                <w:szCs w:val="40"/>
                              </w:rPr>
                              <w:alias w:val="Author"/>
                              <w:tag w:val=""/>
                              <w:id w:val="-302311810"/>
                              <w:dataBinding w:prefixMappings="xmlns:ns0='http://purl.org/dc/elements/1.1/' xmlns:ns1='http://schemas.openxmlformats.org/package/2006/metadata/core-properties' " w:xpath="/ns1:coreProperties[1]/ns0:creator[1]" w:storeItemID="{6C3C8BC8-F283-45AE-878A-BAB7291924A1}"/>
                              <w:text/>
                            </w:sdtPr>
                            <w:sdtContent>
                              <w:p w:rsidR="007D4F32" w:rsidRPr="00E06CE2" w:rsidRDefault="007D4F32">
                                <w:pPr>
                                  <w:pStyle w:val="NoSpacing"/>
                                  <w:rPr>
                                    <w:color w:val="FFC000"/>
                                    <w:sz w:val="32"/>
                                    <w:szCs w:val="32"/>
                                  </w:rPr>
                                </w:pPr>
                                <w:r w:rsidRPr="00E06CE2">
                                  <w:rPr>
                                    <w:color w:val="FFC000"/>
                                    <w:sz w:val="40"/>
                                    <w:szCs w:val="40"/>
                                  </w:rPr>
                                  <w:t>James Jewell-Edmonds</w:t>
                                </w:r>
                              </w:p>
                            </w:sdtContent>
                          </w:sdt>
                          <w:p w:rsidR="007D4F32" w:rsidRPr="00A7067C" w:rsidRDefault="009F429F">
                            <w:pPr>
                              <w:pStyle w:val="NoSpacing"/>
                              <w:rPr>
                                <w:caps/>
                                <w:color w:val="FFFFFF" w:themeColor="background1"/>
                                <w:sz w:val="28"/>
                                <w:szCs w:val="28"/>
                              </w:rPr>
                            </w:pPr>
                            <w:sdt>
                              <w:sdtPr>
                                <w:rPr>
                                  <w:caps/>
                                  <w:color w:val="0070C0"/>
                                  <w:sz w:val="28"/>
                                  <w:szCs w:val="28"/>
                                </w:rPr>
                                <w:alias w:val="Company"/>
                                <w:tag w:val=""/>
                                <w:id w:val="955987340"/>
                                <w:dataBinding w:prefixMappings="xmlns:ns0='http://schemas.openxmlformats.org/officeDocument/2006/extended-properties' " w:xpath="/ns0:Properties[1]/ns0:Company[1]" w:storeItemID="{6668398D-A668-4E3E-A5EB-62B293D839F1}"/>
                                <w:text/>
                              </w:sdtPr>
                              <w:sdtContent>
                                <w:r w:rsidR="007D4F32" w:rsidRPr="00201FCE">
                                  <w:rPr>
                                    <w:caps/>
                                    <w:color w:val="0070C0"/>
                                    <w:sz w:val="28"/>
                                    <w:szCs w:val="28"/>
                                  </w:rPr>
                                  <w:t>1401667</w:t>
                                </w:r>
                              </w:sdtContent>
                            </w:sdt>
                            <w:r w:rsidR="007D4F32" w:rsidRPr="00A97753">
                              <w:rPr>
                                <w:caps/>
                                <w:color w:val="FFFF00"/>
                              </w:rPr>
                              <w:t xml:space="preserve"> </w:t>
                            </w:r>
                            <w:r w:rsidR="007D4F32">
                              <w:rPr>
                                <w:caps/>
                                <w:color w:val="FFFFFF" w:themeColor="background1"/>
                              </w:rPr>
                              <w:t xml:space="preserve">| </w:t>
                            </w:r>
                            <w:sdt>
                              <w:sdtPr>
                                <w:rPr>
                                  <w:i/>
                                  <w:caps/>
                                  <w:color w:val="0070C0"/>
                                  <w:sz w:val="28"/>
                                  <w:szCs w:val="28"/>
                                </w:rPr>
                                <w:alias w:val="Address"/>
                                <w:tag w:val=""/>
                                <w:id w:val="2069067372"/>
                                <w:dataBinding w:prefixMappings="xmlns:ns0='http://schemas.microsoft.com/office/2006/coverPageProps' " w:xpath="/ns0:CoverPageProperties[1]/ns0:CompanyAddress[1]" w:storeItemID="{55AF091B-3C7A-41E3-B477-F2FDAA23CFDA}"/>
                                <w:text/>
                              </w:sdtPr>
                              <w:sdtContent>
                                <w:r w:rsidR="007D4F32" w:rsidRPr="00201FCE">
                                  <w:rPr>
                                    <w:i/>
                                    <w:caps/>
                                    <w:color w:val="0070C0"/>
                                    <w:sz w:val="28"/>
                                    <w:szCs w:val="28"/>
                                  </w:rPr>
                                  <w:t>M7X2152</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uob5cIA&#10;AADcAAAADwAAAGRycy9kb3ducmV2LnhtbERPTWvCQBC9F/oflil4q5uGIiW6iohCoV40oh7H7JgN&#10;ZmdDdjVpf70rFLzN433OZNbbWtyo9ZVjBR/DBARx4XTFpYJdvnr/AuEDssbaMSn4JQ+z6evLBDPt&#10;Ot7QbRtKEUPYZ6jAhNBkUvrCkEU/dA1x5M6utRgibEupW+xiuK1lmiQjabHi2GCwoYWh4rK9WgWr&#10;Q3/i/O9nZ47L5Wd3PRW8z9dKDd76+RhEoD48xf/ubx3npyk8nokXyOk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m6hvlwgAAANwAAAAPAAAAAAAAAAAAAAAAAJgCAABkcnMvZG93&#10;bnJldi54bWxQSwUGAAAAAAQABAD1AAAAhwMAAAAA&#10;" filled="f" stroked="f" strokeweight=".5pt">
                      <v:textbox inset="36pt,36pt,36pt,36pt">
                        <w:txbxContent>
                          <w:sdt>
                            <w:sdtPr>
                              <w:rPr>
                                <w:rFonts w:asciiTheme="majorHAnsi" w:eastAsiaTheme="majorEastAsia" w:hAnsiTheme="majorHAnsi" w:cstheme="majorBidi"/>
                                <w:color w:val="595959" w:themeColor="text1" w:themeTint="A6"/>
                                <w:sz w:val="72"/>
                                <w:szCs w:val="72"/>
                              </w:rPr>
                              <w:alias w:val="Title"/>
                              <w:tag w:val=""/>
                              <w:id w:val="-1960636428"/>
                              <w:dataBinding w:prefixMappings="xmlns:ns0='http://purl.org/dc/elements/1.1/' xmlns:ns1='http://schemas.openxmlformats.org/package/2006/metadata/core-properties' " w:xpath="/ns1:coreProperties[1]/ns0:title[1]" w:storeItemID="{6C3C8BC8-F283-45AE-878A-BAB7291924A1}"/>
                              <w:text/>
                            </w:sdtPr>
                            <w:sdtContent>
                              <w:p w:rsidR="007D4F32" w:rsidRPr="00A7067C" w:rsidRDefault="007D4F32" w:rsidP="00A7067C">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80"/>
                                    <w:szCs w:val="80"/>
                                  </w:rPr>
                                </w:pPr>
                                <w:r w:rsidRPr="009569FA">
                                  <w:rPr>
                                    <w:rFonts w:asciiTheme="majorHAnsi" w:eastAsiaTheme="majorEastAsia" w:hAnsiTheme="majorHAnsi" w:cstheme="majorBidi"/>
                                    <w:color w:val="595959" w:themeColor="text1" w:themeTint="A6"/>
                                    <w:sz w:val="72"/>
                                    <w:szCs w:val="72"/>
                                  </w:rPr>
                                  <w:t>Does the use of self-assessment in mini-plenaries effect levels pupil engagement?</w:t>
                                </w:r>
                              </w:p>
                            </w:sdtContent>
                          </w:sdt>
                          <w:sdt>
                            <w:sdtPr>
                              <w:rPr>
                                <w:caps/>
                                <w:color w:val="565349" w:themeColor="text2"/>
                                <w:sz w:val="36"/>
                                <w:szCs w:val="36"/>
                              </w:rPr>
                              <w:alias w:val="Subtitle"/>
                              <w:tag w:val=""/>
                              <w:id w:val="1559671094"/>
                              <w:dataBinding w:prefixMappings="xmlns:ns0='http://purl.org/dc/elements/1.1/' xmlns:ns1='http://schemas.openxmlformats.org/package/2006/metadata/core-properties' " w:xpath="/ns1:coreProperties[1]/ns0:subject[1]" w:storeItemID="{6C3C8BC8-F283-45AE-878A-BAB7291924A1}"/>
                              <w:text/>
                            </w:sdtPr>
                            <w:sdtContent>
                              <w:p w:rsidR="007D4F32" w:rsidRDefault="007D4F32" w:rsidP="009569FA">
                                <w:pPr>
                                  <w:pStyle w:val="NoSpacing"/>
                                  <w:spacing w:before="240"/>
                                  <w:jc w:val="center"/>
                                  <w:rPr>
                                    <w:caps/>
                                    <w:color w:val="565349" w:themeColor="text2"/>
                                    <w:sz w:val="36"/>
                                    <w:szCs w:val="36"/>
                                  </w:rPr>
                                </w:pPr>
                                <w:r>
                                  <w:rPr>
                                    <w:caps/>
                                    <w:color w:val="565349" w:themeColor="text2"/>
                                    <w:sz w:val="36"/>
                                    <w:szCs w:val="36"/>
                                  </w:rPr>
                                  <w:t>a lESSON sTUDY</w:t>
                                </w:r>
                              </w:p>
                            </w:sdtContent>
                          </w:sdt>
                        </w:txbxContent>
                      </v:textbox>
                    </v:shape>
                    <w10:wrap anchorx="page" anchory="page"/>
                  </v:group>
                </w:pict>
              </mc:Fallback>
            </mc:AlternateContent>
          </w:r>
        </w:p>
        <w:p w:rsidR="00C633BC" w:rsidRDefault="00586B3E">
          <w:pPr>
            <w:rPr>
              <w:rFonts w:ascii="Calibri" w:eastAsia="Times New Roman" w:hAnsi="Calibri" w:cs="Times New Roman"/>
              <w:sz w:val="22"/>
            </w:rPr>
          </w:pPr>
          <w:r w:rsidRPr="00586B3E">
            <w:rPr>
              <w:rFonts w:ascii="Calibri" w:eastAsia="Times New Roman" w:hAnsi="Calibri" w:cs="Times New Roman"/>
              <w:noProof/>
              <w:sz w:val="22"/>
              <w:lang w:eastAsia="en-GB"/>
            </w:rPr>
            <mc:AlternateContent>
              <mc:Choice Requires="wps">
                <w:drawing>
                  <wp:anchor distT="45720" distB="45720" distL="114300" distR="114300" simplePos="0" relativeHeight="251664384" behindDoc="0" locked="0" layoutInCell="1" allowOverlap="1">
                    <wp:simplePos x="0" y="0"/>
                    <wp:positionH relativeFrom="column">
                      <wp:posOffset>2176780</wp:posOffset>
                    </wp:positionH>
                    <wp:positionV relativeFrom="paragraph">
                      <wp:posOffset>5654040</wp:posOffset>
                    </wp:positionV>
                    <wp:extent cx="236093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rsidR="007D4F32" w:rsidRPr="00B75639" w:rsidRDefault="007D4F32">
                                <w:pPr>
                                  <w:rPr>
                                    <w:i/>
                                    <w:sz w:val="28"/>
                                    <w:szCs w:val="28"/>
                                  </w:rPr>
                                </w:pPr>
                                <w:r w:rsidRPr="00B75639">
                                  <w:rPr>
                                    <w:rFonts w:asciiTheme="minorHAnsi" w:hAnsiTheme="minorHAnsi"/>
                                    <w:i/>
                                    <w:sz w:val="28"/>
                                    <w:szCs w:val="28"/>
                                  </w:rPr>
                                  <w:t>Word Count</w:t>
                                </w:r>
                                <w:r w:rsidRPr="00B75639">
                                  <w:rPr>
                                    <w:i/>
                                    <w:sz w:val="28"/>
                                    <w:szCs w:val="28"/>
                                  </w:rPr>
                                  <w:t>:</w:t>
                                </w:r>
                                <w:r w:rsidR="00EF2285">
                                  <w:rPr>
                                    <w:i/>
                                    <w:sz w:val="28"/>
                                    <w:szCs w:val="28"/>
                                  </w:rPr>
                                  <w:t xml:space="preserve"> 6,325</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30" type="#_x0000_t202" style="position:absolute;margin-left:171.4pt;margin-top:445.2pt;width:185.9pt;height:110.6pt;z-index:25166438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" stroked="f">
                    <v:textbox style="mso-fit-shape-to-text:t">
                      <w:txbxContent>
                        <w:p w:rsidR="007D4F32" w:rsidRPr="00B75639" w:rsidRDefault="007D4F32">
                          <w:pPr>
                            <w:rPr>
                              <w:i/>
                              <w:sz w:val="28"/>
                              <w:szCs w:val="28"/>
                            </w:rPr>
                          </w:pPr>
                          <w:r w:rsidRPr="00B75639">
                            <w:rPr>
                              <w:rFonts w:asciiTheme="minorHAnsi" w:hAnsiTheme="minorHAnsi"/>
                              <w:i/>
                              <w:sz w:val="28"/>
                              <w:szCs w:val="28"/>
                            </w:rPr>
                            <w:t>Word Count</w:t>
                          </w:r>
                          <w:r w:rsidRPr="00B75639">
                            <w:rPr>
                              <w:i/>
                              <w:sz w:val="28"/>
                              <w:szCs w:val="28"/>
                            </w:rPr>
                            <w:t>:</w:t>
                          </w:r>
                          <w:r w:rsidR="00EF2285">
                            <w:rPr>
                              <w:i/>
                              <w:sz w:val="28"/>
                              <w:szCs w:val="28"/>
                            </w:rPr>
                            <w:t xml:space="preserve"> 6,325</w:t>
                          </w:r>
                        </w:p>
                      </w:txbxContent>
                    </v:textbox>
                    <w10:wrap type="square"/>
                  </v:shape>
                </w:pict>
              </mc:Fallback>
            </mc:AlternateContent>
          </w:r>
          <w:r w:rsidR="00C633BC">
            <w:rPr>
              <w:rFonts w:ascii="Calibri" w:eastAsia="Times New Roman" w:hAnsi="Calibri" w:cs="Times New Roman"/>
              <w:sz w:val="22"/>
            </w:rPr>
            <w:br w:type="page"/>
          </w:r>
        </w:p>
        <w:bookmarkStart w:id="0" w:name="_GoBack" w:displacedByCustomXml="next"/>
        <w:bookmarkEnd w:id="0" w:displacedByCustomXml="next"/>
      </w:sdtContent>
    </w:sdt>
    <w:p w:rsidR="00C633BC" w:rsidRDefault="00C633BC"/>
    <w:tbl>
      <w:tblPr>
        <w:tblStyle w:val="TableGrid"/>
        <w:tblpPr w:leftFromText="180" w:rightFromText="180" w:vertAnchor="text" w:horzAnchor="margin" w:tblpXSpec="center" w:tblpY="-131"/>
        <w:tblW w:w="10632" w:type="dxa"/>
        <w:tblInd w:w="0" w:type="dxa"/>
        <w:tblLook w:val="00A0" w:firstRow="1" w:lastRow="0" w:firstColumn="1" w:lastColumn="0" w:noHBand="0" w:noVBand="0"/>
      </w:tblPr>
      <w:tblGrid>
        <w:gridCol w:w="10632"/>
      </w:tblGrid>
      <w:tr w:rsidR="009B4289" w:rsidTr="007D4F32">
        <w:tc>
          <w:tcPr>
            <w:tcW w:w="1063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hideMark/>
          </w:tcPr>
          <w:p w:rsidR="009B4289" w:rsidRDefault="009B4289" w:rsidP="007D4F32">
            <w:pPr>
              <w:pStyle w:val="BodyText1"/>
              <w:jc w:val="center"/>
              <w:rPr>
                <w:rFonts w:ascii="Calibri" w:hAnsi="Calibri"/>
                <w:sz w:val="22"/>
                <w:szCs w:val="22"/>
              </w:rPr>
            </w:pPr>
            <w:r>
              <w:rPr>
                <w:rFonts w:ascii="Calibri" w:hAnsi="Calibri" w:cs="Calibri"/>
                <w:b/>
                <w:color w:val="000000"/>
                <w:sz w:val="40"/>
              </w:rPr>
              <w:t>Student Self Evaluation Form</w:t>
            </w:r>
          </w:p>
        </w:tc>
      </w:tr>
    </w:tbl>
    <w:p w:rsidR="009B4289" w:rsidRDefault="009B4289" w:rsidP="009B4289">
      <w:pPr>
        <w:pStyle w:val="BodyText1"/>
        <w:jc w:val="both"/>
        <w:rPr>
          <w:rFonts w:ascii="Arial" w:eastAsiaTheme="minorHAnsi" w:hAnsi="Arial" w:cstheme="minorBidi"/>
          <w:szCs w:val="22"/>
        </w:rPr>
      </w:pPr>
    </w:p>
    <w:p w:rsidR="009B4289" w:rsidRDefault="009B4289" w:rsidP="009B4289">
      <w:pPr>
        <w:pStyle w:val="BodyText1"/>
        <w:jc w:val="both"/>
        <w:rPr>
          <w:rFonts w:ascii="Calibri" w:hAnsi="Calibri"/>
          <w:sz w:val="22"/>
          <w:szCs w:val="22"/>
        </w:rPr>
      </w:pPr>
      <w:r>
        <w:rPr>
          <w:rFonts w:ascii="Calibri" w:hAnsi="Calibri"/>
          <w:sz w:val="22"/>
          <w:szCs w:val="22"/>
        </w:rPr>
        <w:t xml:space="preserve">This section repeats in brief the common assessment criteria detailed on previous pages. The </w:t>
      </w:r>
      <w:r>
        <w:rPr>
          <w:rFonts w:ascii="Calibri" w:hAnsi="Calibri"/>
          <w:i/>
          <w:sz w:val="22"/>
          <w:szCs w:val="22"/>
        </w:rPr>
        <w:t>extent</w:t>
      </w:r>
      <w:r>
        <w:rPr>
          <w:rFonts w:ascii="Calibri" w:hAnsi="Calibri"/>
          <w:sz w:val="22"/>
          <w:szCs w:val="22"/>
        </w:rPr>
        <w:t xml:space="preserve"> to which these are demonstrated by you determines your mark. Using these criteria, tick the box that best indicates the level of achievement you feel you have achieved with regard to each of them. </w:t>
      </w:r>
    </w:p>
    <w:p w:rsidR="009B4289" w:rsidRDefault="009B4289" w:rsidP="009B4289">
      <w:pPr>
        <w:pStyle w:val="BodyText1"/>
        <w:jc w:val="both"/>
        <w:rPr>
          <w:rFonts w:ascii="Calibri" w:hAnsi="Calibri"/>
          <w:sz w:val="22"/>
          <w:szCs w:val="22"/>
        </w:rPr>
      </w:pPr>
    </w:p>
    <w:tbl>
      <w:tblPr>
        <w:tblW w:w="6250" w:type="pct"/>
        <w:jc w:val="center"/>
        <w:tblLayout w:type="fixed"/>
        <w:tblLook w:val="04A0" w:firstRow="1" w:lastRow="0" w:firstColumn="1" w:lastColumn="0" w:noHBand="0" w:noVBand="1"/>
      </w:tblPr>
      <w:tblGrid>
        <w:gridCol w:w="2511"/>
        <w:gridCol w:w="1459"/>
        <w:gridCol w:w="1474"/>
        <w:gridCol w:w="164"/>
        <w:gridCol w:w="1333"/>
        <w:gridCol w:w="1496"/>
        <w:gridCol w:w="1347"/>
        <w:gridCol w:w="1486"/>
      </w:tblGrid>
      <w:tr w:rsidR="009B4289" w:rsidTr="007D4F32">
        <w:trPr>
          <w:gridAfter w:val="7"/>
          <w:wAfter w:w="8297" w:type="dxa"/>
          <w:trHeight w:val="563"/>
          <w:jc w:val="center"/>
        </w:trPr>
        <w:tc>
          <w:tcPr>
            <w:tcW w:w="2380" w:type="dxa"/>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p w:rsidR="009B4289" w:rsidRDefault="009B4289" w:rsidP="007D4F32">
            <w:pPr>
              <w:rPr>
                <w:rFonts w:ascii="Calibri" w:hAnsi="Calibri"/>
                <w:b/>
                <w:sz w:val="22"/>
                <w:szCs w:val="24"/>
              </w:rPr>
            </w:pPr>
            <w:r>
              <w:rPr>
                <w:rFonts w:ascii="Calibri" w:hAnsi="Calibri"/>
                <w:b/>
                <w:sz w:val="22"/>
                <w:szCs w:val="16"/>
              </w:rPr>
              <w:t xml:space="preserve">Common Assessment Criteria </w:t>
            </w:r>
            <w:r>
              <w:rPr>
                <w:rFonts w:ascii="Calibri" w:hAnsi="Calibri"/>
                <w:b/>
                <w:sz w:val="22"/>
              </w:rPr>
              <w:t>Applied</w:t>
            </w:r>
          </w:p>
        </w:tc>
      </w:tr>
      <w:tr w:rsidR="009B4289" w:rsidTr="007D4F32">
        <w:trPr>
          <w:trHeight w:val="548"/>
          <w:jc w:val="center"/>
        </w:trPr>
        <w:tc>
          <w:tcPr>
            <w:tcW w:w="10677" w:type="dxa"/>
            <w:vMerge/>
            <w:tcBorders>
              <w:top w:val="single" w:sz="4" w:space="0" w:color="auto"/>
              <w:left w:val="single" w:sz="4" w:space="0" w:color="auto"/>
              <w:bottom w:val="single" w:sz="4" w:space="0" w:color="auto"/>
              <w:right w:val="single" w:sz="4" w:space="0" w:color="auto"/>
            </w:tcBorders>
            <w:vAlign w:val="center"/>
            <w:hideMark/>
          </w:tcPr>
          <w:p w:rsidR="009B4289" w:rsidRDefault="009B4289" w:rsidP="007D4F32">
            <w:pPr>
              <w:rPr>
                <w:rFonts w:ascii="Calibri" w:hAnsi="Calibri"/>
                <w:b/>
                <w:sz w:val="22"/>
                <w:szCs w:val="24"/>
                <w:lang w:val="en-US"/>
              </w:rPr>
            </w:pPr>
          </w:p>
        </w:tc>
        <w:tc>
          <w:tcPr>
            <w:tcW w:w="2778" w:type="dxa"/>
            <w:gridSpan w:val="2"/>
            <w:tcBorders>
              <w:top w:val="single" w:sz="4" w:space="0" w:color="auto"/>
              <w:left w:val="single" w:sz="4" w:space="0" w:color="auto"/>
              <w:bottom w:val="single" w:sz="4" w:space="0" w:color="auto"/>
              <w:right w:val="single" w:sz="4" w:space="0" w:color="auto"/>
            </w:tcBorders>
            <w:shd w:val="clear" w:color="auto" w:fill="BFBFBF"/>
            <w:vAlign w:val="center"/>
            <w:hideMark/>
          </w:tcPr>
          <w:p w:rsidR="009B4289" w:rsidRDefault="009B4289" w:rsidP="007D4F32">
            <w:pPr>
              <w:jc w:val="center"/>
              <w:rPr>
                <w:rFonts w:ascii="Calibri" w:hAnsi="Calibri"/>
                <w:b/>
                <w:sz w:val="18"/>
              </w:rPr>
            </w:pPr>
            <w:r>
              <w:rPr>
                <w:rFonts w:ascii="Calibri" w:hAnsi="Calibri"/>
                <w:b/>
                <w:sz w:val="18"/>
              </w:rPr>
              <w:t>REFER</w:t>
            </w:r>
          </w:p>
        </w:tc>
        <w:tc>
          <w:tcPr>
            <w:tcW w:w="1418" w:type="dxa"/>
            <w:gridSpan w:val="2"/>
            <w:tcBorders>
              <w:top w:val="single" w:sz="4" w:space="0" w:color="auto"/>
              <w:left w:val="single" w:sz="4" w:space="0" w:color="auto"/>
              <w:bottom w:val="single" w:sz="4" w:space="0" w:color="auto"/>
              <w:right w:val="single" w:sz="4" w:space="0" w:color="auto"/>
            </w:tcBorders>
            <w:shd w:val="clear" w:color="auto" w:fill="BFBFBF"/>
            <w:vAlign w:val="center"/>
            <w:hideMark/>
          </w:tcPr>
          <w:p w:rsidR="009B4289" w:rsidRDefault="009B4289" w:rsidP="007D4F32">
            <w:pPr>
              <w:jc w:val="center"/>
              <w:rPr>
                <w:rFonts w:ascii="Calibri" w:hAnsi="Calibri"/>
                <w:b/>
                <w:sz w:val="18"/>
              </w:rPr>
            </w:pPr>
            <w:r>
              <w:rPr>
                <w:rFonts w:ascii="Calibri" w:hAnsi="Calibri"/>
                <w:b/>
                <w:sz w:val="18"/>
              </w:rPr>
              <w:t>D</w:t>
            </w:r>
          </w:p>
        </w:tc>
        <w:tc>
          <w:tcPr>
            <w:tcW w:w="1417"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9B4289" w:rsidRDefault="009B4289" w:rsidP="007D4F32">
            <w:pPr>
              <w:jc w:val="center"/>
              <w:rPr>
                <w:rFonts w:ascii="Calibri" w:hAnsi="Calibri"/>
                <w:b/>
                <w:sz w:val="18"/>
              </w:rPr>
            </w:pPr>
            <w:r>
              <w:rPr>
                <w:rFonts w:ascii="Calibri" w:hAnsi="Calibri"/>
                <w:b/>
                <w:sz w:val="18"/>
              </w:rPr>
              <w:t>C</w:t>
            </w:r>
          </w:p>
        </w:tc>
        <w:tc>
          <w:tcPr>
            <w:tcW w:w="127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9B4289" w:rsidRDefault="009B4289" w:rsidP="007D4F32">
            <w:pPr>
              <w:jc w:val="center"/>
              <w:rPr>
                <w:rFonts w:ascii="Calibri" w:hAnsi="Calibri"/>
                <w:b/>
                <w:sz w:val="18"/>
              </w:rPr>
            </w:pPr>
            <w:r>
              <w:rPr>
                <w:rFonts w:ascii="Calibri" w:hAnsi="Calibri"/>
                <w:b/>
                <w:sz w:val="18"/>
              </w:rPr>
              <w:t>B</w:t>
            </w:r>
          </w:p>
        </w:tc>
        <w:tc>
          <w:tcPr>
            <w:tcW w:w="1408"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9B4289" w:rsidRDefault="009B4289" w:rsidP="007D4F32">
            <w:pPr>
              <w:jc w:val="center"/>
              <w:rPr>
                <w:rFonts w:ascii="Calibri" w:hAnsi="Calibri"/>
                <w:b/>
                <w:sz w:val="18"/>
              </w:rPr>
            </w:pPr>
            <w:r>
              <w:rPr>
                <w:rFonts w:ascii="Calibri" w:hAnsi="Calibri"/>
                <w:b/>
                <w:sz w:val="18"/>
              </w:rPr>
              <w:t>A</w:t>
            </w:r>
          </w:p>
        </w:tc>
      </w:tr>
      <w:tr w:rsidR="009B4289" w:rsidTr="007D4F32">
        <w:trPr>
          <w:trHeight w:val="450"/>
          <w:jc w:val="center"/>
        </w:trPr>
        <w:tc>
          <w:tcPr>
            <w:tcW w:w="2380" w:type="dxa"/>
            <w:tcBorders>
              <w:top w:val="single" w:sz="4" w:space="0" w:color="auto"/>
              <w:left w:val="single" w:sz="4" w:space="0" w:color="auto"/>
              <w:bottom w:val="nil"/>
              <w:right w:val="single" w:sz="4" w:space="0" w:color="auto"/>
            </w:tcBorders>
            <w:shd w:val="clear" w:color="auto" w:fill="BFBFBF"/>
          </w:tcPr>
          <w:p w:rsidR="009B4289" w:rsidRDefault="009B4289" w:rsidP="007D4F32">
            <w:pPr>
              <w:rPr>
                <w:rFonts w:ascii="Calibri" w:hAnsi="Calibri"/>
                <w:b/>
                <w:szCs w:val="16"/>
              </w:rPr>
            </w:pPr>
          </w:p>
        </w:tc>
        <w:tc>
          <w:tcPr>
            <w:tcW w:w="1382"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9B4289" w:rsidRDefault="009B4289" w:rsidP="007D4F32">
            <w:pPr>
              <w:spacing w:after="120"/>
              <w:jc w:val="center"/>
              <w:rPr>
                <w:rFonts w:ascii="Calibri" w:hAnsi="Calibri"/>
                <w:b/>
                <w:sz w:val="12"/>
                <w:szCs w:val="16"/>
              </w:rPr>
            </w:pPr>
            <w:r>
              <w:rPr>
                <w:rFonts w:ascii="Calibri" w:hAnsi="Calibri"/>
                <w:b/>
                <w:sz w:val="12"/>
                <w:szCs w:val="16"/>
              </w:rPr>
              <w:t>OUTRIGHT FAIL</w:t>
            </w:r>
          </w:p>
        </w:tc>
        <w:tc>
          <w:tcPr>
            <w:tcW w:w="139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9B4289" w:rsidRDefault="009B4289" w:rsidP="007D4F32">
            <w:pPr>
              <w:spacing w:after="120"/>
              <w:jc w:val="center"/>
              <w:rPr>
                <w:rFonts w:ascii="Calibri" w:hAnsi="Calibri"/>
                <w:b/>
                <w:sz w:val="12"/>
                <w:szCs w:val="16"/>
              </w:rPr>
            </w:pPr>
            <w:r>
              <w:rPr>
                <w:rFonts w:ascii="Calibri" w:hAnsi="Calibri"/>
                <w:b/>
                <w:sz w:val="12"/>
                <w:szCs w:val="16"/>
              </w:rPr>
              <w:t>UNSATISFACTORY</w:t>
            </w:r>
          </w:p>
        </w:tc>
        <w:tc>
          <w:tcPr>
            <w:tcW w:w="1418" w:type="dxa"/>
            <w:gridSpan w:val="2"/>
            <w:tcBorders>
              <w:top w:val="single" w:sz="4" w:space="0" w:color="auto"/>
              <w:left w:val="single" w:sz="4" w:space="0" w:color="auto"/>
              <w:bottom w:val="single" w:sz="4" w:space="0" w:color="auto"/>
              <w:right w:val="single" w:sz="4" w:space="0" w:color="auto"/>
            </w:tcBorders>
            <w:shd w:val="clear" w:color="auto" w:fill="BFBFBF"/>
            <w:vAlign w:val="center"/>
            <w:hideMark/>
          </w:tcPr>
          <w:p w:rsidR="009B4289" w:rsidRDefault="009B4289" w:rsidP="007D4F32">
            <w:pPr>
              <w:spacing w:after="120"/>
              <w:jc w:val="center"/>
              <w:rPr>
                <w:rFonts w:ascii="Calibri" w:hAnsi="Calibri"/>
                <w:b/>
                <w:sz w:val="12"/>
                <w:szCs w:val="16"/>
              </w:rPr>
            </w:pPr>
            <w:r>
              <w:rPr>
                <w:rFonts w:ascii="Calibri" w:hAnsi="Calibri"/>
                <w:b/>
                <w:sz w:val="12"/>
                <w:szCs w:val="16"/>
              </w:rPr>
              <w:t>SATISFACTORY</w:t>
            </w:r>
          </w:p>
        </w:tc>
        <w:tc>
          <w:tcPr>
            <w:tcW w:w="1417"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9B4289" w:rsidRDefault="009B4289" w:rsidP="007D4F32">
            <w:pPr>
              <w:spacing w:after="120"/>
              <w:jc w:val="center"/>
              <w:rPr>
                <w:rFonts w:ascii="Calibri" w:hAnsi="Calibri"/>
                <w:b/>
                <w:sz w:val="12"/>
                <w:szCs w:val="16"/>
              </w:rPr>
            </w:pPr>
            <w:r>
              <w:rPr>
                <w:rFonts w:ascii="Calibri" w:hAnsi="Calibri"/>
                <w:b/>
                <w:sz w:val="12"/>
                <w:szCs w:val="16"/>
              </w:rPr>
              <w:t>GOOD</w:t>
            </w:r>
          </w:p>
        </w:tc>
        <w:tc>
          <w:tcPr>
            <w:tcW w:w="127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9B4289" w:rsidRDefault="009B4289" w:rsidP="007D4F32">
            <w:pPr>
              <w:spacing w:after="120"/>
              <w:jc w:val="center"/>
              <w:rPr>
                <w:rFonts w:ascii="Calibri" w:hAnsi="Calibri"/>
                <w:b/>
                <w:sz w:val="12"/>
                <w:szCs w:val="16"/>
              </w:rPr>
            </w:pPr>
            <w:r>
              <w:rPr>
                <w:rFonts w:ascii="Calibri" w:hAnsi="Calibri"/>
                <w:b/>
                <w:sz w:val="12"/>
                <w:szCs w:val="16"/>
              </w:rPr>
              <w:t>VERY GOOD</w:t>
            </w:r>
          </w:p>
        </w:tc>
        <w:tc>
          <w:tcPr>
            <w:tcW w:w="1408"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9B4289" w:rsidRDefault="009B4289" w:rsidP="007D4F32">
            <w:pPr>
              <w:spacing w:after="120"/>
              <w:jc w:val="center"/>
              <w:rPr>
                <w:rFonts w:ascii="Calibri" w:hAnsi="Calibri"/>
                <w:b/>
                <w:sz w:val="12"/>
                <w:szCs w:val="16"/>
              </w:rPr>
            </w:pPr>
            <w:r>
              <w:rPr>
                <w:rFonts w:ascii="Calibri" w:hAnsi="Calibri"/>
                <w:b/>
                <w:sz w:val="12"/>
                <w:szCs w:val="16"/>
              </w:rPr>
              <w:t>EXCELLENT</w:t>
            </w:r>
          </w:p>
        </w:tc>
      </w:tr>
      <w:tr w:rsidR="009B4289" w:rsidTr="007D4F32">
        <w:trPr>
          <w:trHeight w:val="1627"/>
          <w:jc w:val="center"/>
        </w:trPr>
        <w:tc>
          <w:tcPr>
            <w:tcW w:w="2380" w:type="dxa"/>
            <w:tcBorders>
              <w:top w:val="single" w:sz="4" w:space="0" w:color="auto"/>
              <w:left w:val="single" w:sz="4" w:space="0" w:color="auto"/>
              <w:bottom w:val="single" w:sz="4" w:space="0" w:color="auto"/>
              <w:right w:val="single" w:sz="4" w:space="0" w:color="auto"/>
            </w:tcBorders>
            <w:hideMark/>
          </w:tcPr>
          <w:p w:rsidR="009B4289" w:rsidRPr="00F50170" w:rsidRDefault="009B4289" w:rsidP="007D4F32">
            <w:pPr>
              <w:rPr>
                <w:rFonts w:ascii="Calibri" w:hAnsi="Calibri"/>
                <w:sz w:val="18"/>
                <w:szCs w:val="18"/>
              </w:rPr>
            </w:pPr>
            <w:r w:rsidRPr="00F50170">
              <w:rPr>
                <w:rFonts w:ascii="Calibri" w:hAnsi="Calibri"/>
                <w:b/>
                <w:sz w:val="18"/>
                <w:szCs w:val="18"/>
              </w:rPr>
              <w:t xml:space="preserve">1. Subject Knowledge and Understanding </w:t>
            </w:r>
            <w:r w:rsidRPr="00F50170">
              <w:rPr>
                <w:rFonts w:ascii="Calibri" w:hAnsi="Calibri"/>
                <w:sz w:val="18"/>
                <w:szCs w:val="18"/>
              </w:rPr>
              <w:t>(which includes using research-informed literature and knowledge and understanding of the subject)</w:t>
            </w:r>
          </w:p>
        </w:tc>
        <w:tc>
          <w:tcPr>
            <w:tcW w:w="1382" w:type="dxa"/>
            <w:tcBorders>
              <w:top w:val="single" w:sz="4" w:space="0" w:color="auto"/>
              <w:left w:val="single" w:sz="4" w:space="0" w:color="auto"/>
              <w:bottom w:val="single" w:sz="4" w:space="0" w:color="auto"/>
              <w:right w:val="single" w:sz="4" w:space="0" w:color="auto"/>
            </w:tcBorders>
          </w:tcPr>
          <w:p w:rsidR="009B4289" w:rsidRDefault="009B4289" w:rsidP="007D4F32">
            <w:pPr>
              <w:jc w:val="center"/>
              <w:rPr>
                <w:rFonts w:ascii="Calibri" w:hAnsi="Calibri"/>
                <w:sz w:val="18"/>
                <w:szCs w:val="24"/>
              </w:rPr>
            </w:pPr>
          </w:p>
        </w:tc>
        <w:tc>
          <w:tcPr>
            <w:tcW w:w="1396" w:type="dxa"/>
            <w:tcBorders>
              <w:top w:val="single" w:sz="4" w:space="0" w:color="auto"/>
              <w:left w:val="single" w:sz="4" w:space="0" w:color="auto"/>
              <w:bottom w:val="single" w:sz="4" w:space="0" w:color="auto"/>
              <w:right w:val="single" w:sz="4" w:space="0" w:color="auto"/>
            </w:tcBorders>
          </w:tcPr>
          <w:p w:rsidR="009B4289" w:rsidRDefault="009B4289" w:rsidP="007D4F32">
            <w:pPr>
              <w:jc w:val="center"/>
              <w:rPr>
                <w:rFonts w:ascii="Calibri" w:hAnsi="Calibri"/>
                <w:sz w:val="18"/>
              </w:rPr>
            </w:pPr>
          </w:p>
        </w:tc>
        <w:tc>
          <w:tcPr>
            <w:tcW w:w="1418" w:type="dxa"/>
            <w:gridSpan w:val="2"/>
            <w:tcBorders>
              <w:top w:val="single" w:sz="4" w:space="0" w:color="auto"/>
              <w:left w:val="single" w:sz="4" w:space="0" w:color="auto"/>
              <w:bottom w:val="single" w:sz="4" w:space="0" w:color="auto"/>
              <w:right w:val="single" w:sz="4" w:space="0" w:color="auto"/>
            </w:tcBorders>
          </w:tcPr>
          <w:p w:rsidR="009B4289" w:rsidRDefault="009B4289" w:rsidP="007D4F32">
            <w:pPr>
              <w:jc w:val="center"/>
              <w:rPr>
                <w:rFonts w:ascii="Calibri" w:hAnsi="Calibri"/>
                <w:b/>
                <w:sz w:val="18"/>
              </w:rPr>
            </w:pPr>
          </w:p>
        </w:tc>
        <w:tc>
          <w:tcPr>
            <w:tcW w:w="1417" w:type="dxa"/>
            <w:tcBorders>
              <w:top w:val="single" w:sz="4" w:space="0" w:color="auto"/>
              <w:left w:val="single" w:sz="4" w:space="0" w:color="auto"/>
              <w:bottom w:val="single" w:sz="4" w:space="0" w:color="auto"/>
              <w:right w:val="single" w:sz="4" w:space="0" w:color="auto"/>
            </w:tcBorders>
          </w:tcPr>
          <w:p w:rsidR="009B4289" w:rsidRDefault="009B4289" w:rsidP="007D4F32">
            <w:pPr>
              <w:jc w:val="center"/>
              <w:rPr>
                <w:rFonts w:ascii="Calibri" w:hAnsi="Calibri"/>
                <w:b/>
                <w:sz w:val="18"/>
              </w:rPr>
            </w:pPr>
            <w:r>
              <w:rPr>
                <w:rStyle w:val="tgc"/>
                <w:rFonts w:ascii="Segoe UI Symbol" w:hAnsi="Segoe UI Symbol" w:cs="Segoe UI Symbol"/>
              </w:rPr>
              <w:t>✓</w:t>
            </w:r>
          </w:p>
        </w:tc>
        <w:tc>
          <w:tcPr>
            <w:tcW w:w="1276" w:type="dxa"/>
            <w:tcBorders>
              <w:top w:val="single" w:sz="4" w:space="0" w:color="auto"/>
              <w:left w:val="single" w:sz="4" w:space="0" w:color="auto"/>
              <w:bottom w:val="single" w:sz="4" w:space="0" w:color="auto"/>
              <w:right w:val="single" w:sz="4" w:space="0" w:color="auto"/>
            </w:tcBorders>
          </w:tcPr>
          <w:p w:rsidR="009B4289" w:rsidRDefault="009B4289" w:rsidP="007D4F32">
            <w:pPr>
              <w:jc w:val="center"/>
              <w:rPr>
                <w:rFonts w:ascii="Calibri" w:hAnsi="Calibri"/>
                <w:b/>
                <w:sz w:val="18"/>
              </w:rPr>
            </w:pPr>
          </w:p>
        </w:tc>
        <w:tc>
          <w:tcPr>
            <w:tcW w:w="1408" w:type="dxa"/>
            <w:tcBorders>
              <w:top w:val="single" w:sz="4" w:space="0" w:color="auto"/>
              <w:left w:val="single" w:sz="4" w:space="0" w:color="auto"/>
              <w:bottom w:val="single" w:sz="4" w:space="0" w:color="auto"/>
              <w:right w:val="single" w:sz="4" w:space="0" w:color="auto"/>
            </w:tcBorders>
          </w:tcPr>
          <w:p w:rsidR="009B4289" w:rsidRDefault="009B4289" w:rsidP="007D4F32">
            <w:pPr>
              <w:jc w:val="center"/>
              <w:rPr>
                <w:rFonts w:ascii="Calibri" w:hAnsi="Calibri"/>
                <w:b/>
                <w:sz w:val="18"/>
              </w:rPr>
            </w:pPr>
          </w:p>
        </w:tc>
      </w:tr>
      <w:tr w:rsidR="009B4289" w:rsidTr="007D4F32">
        <w:trPr>
          <w:trHeight w:val="730"/>
          <w:jc w:val="center"/>
        </w:trPr>
        <w:tc>
          <w:tcPr>
            <w:tcW w:w="2380" w:type="dxa"/>
            <w:tcBorders>
              <w:top w:val="single" w:sz="4" w:space="0" w:color="auto"/>
              <w:left w:val="single" w:sz="4" w:space="0" w:color="auto"/>
              <w:bottom w:val="single" w:sz="4" w:space="0" w:color="auto"/>
              <w:right w:val="single" w:sz="4" w:space="0" w:color="auto"/>
            </w:tcBorders>
            <w:hideMark/>
          </w:tcPr>
          <w:p w:rsidR="009B4289" w:rsidRPr="00F50170" w:rsidRDefault="009B4289" w:rsidP="007D4F32">
            <w:pPr>
              <w:rPr>
                <w:rFonts w:ascii="Calibri" w:hAnsi="Calibri"/>
                <w:b/>
                <w:sz w:val="18"/>
                <w:szCs w:val="18"/>
              </w:rPr>
            </w:pPr>
            <w:r w:rsidRPr="00F50170">
              <w:rPr>
                <w:rFonts w:ascii="Calibri" w:hAnsi="Calibri"/>
                <w:b/>
                <w:sz w:val="18"/>
                <w:szCs w:val="18"/>
              </w:rPr>
              <w:t xml:space="preserve">2. Intellectual Skills </w:t>
            </w:r>
            <w:r w:rsidRPr="00F50170">
              <w:rPr>
                <w:rFonts w:ascii="Calibri" w:hAnsi="Calibri"/>
                <w:sz w:val="18"/>
                <w:szCs w:val="18"/>
              </w:rPr>
              <w:t>(Analysis)</w:t>
            </w:r>
          </w:p>
        </w:tc>
        <w:tc>
          <w:tcPr>
            <w:tcW w:w="1382" w:type="dxa"/>
            <w:tcBorders>
              <w:top w:val="single" w:sz="4" w:space="0" w:color="auto"/>
              <w:left w:val="single" w:sz="4" w:space="0" w:color="auto"/>
              <w:bottom w:val="single" w:sz="4" w:space="0" w:color="auto"/>
              <w:right w:val="single" w:sz="4" w:space="0" w:color="auto"/>
            </w:tcBorders>
          </w:tcPr>
          <w:p w:rsidR="009B4289" w:rsidRDefault="009B4289" w:rsidP="007D4F32">
            <w:pPr>
              <w:jc w:val="center"/>
              <w:rPr>
                <w:rFonts w:ascii="Calibri" w:hAnsi="Calibri"/>
                <w:sz w:val="18"/>
              </w:rPr>
            </w:pPr>
          </w:p>
        </w:tc>
        <w:tc>
          <w:tcPr>
            <w:tcW w:w="1396" w:type="dxa"/>
            <w:tcBorders>
              <w:top w:val="single" w:sz="4" w:space="0" w:color="auto"/>
              <w:left w:val="single" w:sz="4" w:space="0" w:color="auto"/>
              <w:bottom w:val="single" w:sz="4" w:space="0" w:color="auto"/>
              <w:right w:val="single" w:sz="4" w:space="0" w:color="auto"/>
            </w:tcBorders>
          </w:tcPr>
          <w:p w:rsidR="009B4289" w:rsidRDefault="009B4289" w:rsidP="007D4F32">
            <w:pPr>
              <w:jc w:val="center"/>
              <w:rPr>
                <w:rFonts w:ascii="Calibri" w:hAnsi="Calibri"/>
                <w:sz w:val="18"/>
              </w:rPr>
            </w:pPr>
          </w:p>
        </w:tc>
        <w:tc>
          <w:tcPr>
            <w:tcW w:w="1418" w:type="dxa"/>
            <w:gridSpan w:val="2"/>
            <w:tcBorders>
              <w:top w:val="single" w:sz="4" w:space="0" w:color="auto"/>
              <w:left w:val="single" w:sz="4" w:space="0" w:color="auto"/>
              <w:bottom w:val="single" w:sz="4" w:space="0" w:color="auto"/>
              <w:right w:val="single" w:sz="4" w:space="0" w:color="auto"/>
            </w:tcBorders>
          </w:tcPr>
          <w:p w:rsidR="009B4289" w:rsidRDefault="009B4289" w:rsidP="007D4F32">
            <w:pPr>
              <w:jc w:val="center"/>
              <w:rPr>
                <w:rFonts w:ascii="Calibri" w:hAnsi="Calibri"/>
                <w:b/>
                <w:sz w:val="18"/>
              </w:rPr>
            </w:pPr>
          </w:p>
        </w:tc>
        <w:tc>
          <w:tcPr>
            <w:tcW w:w="1417" w:type="dxa"/>
            <w:tcBorders>
              <w:top w:val="single" w:sz="4" w:space="0" w:color="auto"/>
              <w:left w:val="single" w:sz="4" w:space="0" w:color="auto"/>
              <w:bottom w:val="single" w:sz="4" w:space="0" w:color="auto"/>
              <w:right w:val="single" w:sz="4" w:space="0" w:color="auto"/>
            </w:tcBorders>
          </w:tcPr>
          <w:p w:rsidR="009B4289" w:rsidRDefault="009B4289" w:rsidP="007D4F32">
            <w:pPr>
              <w:jc w:val="center"/>
              <w:rPr>
                <w:rFonts w:ascii="Calibri" w:hAnsi="Calibri"/>
                <w:b/>
                <w:sz w:val="18"/>
              </w:rPr>
            </w:pPr>
            <w:r>
              <w:rPr>
                <w:rStyle w:val="tgc"/>
                <w:rFonts w:ascii="Segoe UI Symbol" w:hAnsi="Segoe UI Symbol" w:cs="Segoe UI Symbol"/>
              </w:rPr>
              <w:t>✓</w:t>
            </w:r>
          </w:p>
        </w:tc>
        <w:tc>
          <w:tcPr>
            <w:tcW w:w="1276" w:type="dxa"/>
            <w:tcBorders>
              <w:top w:val="single" w:sz="4" w:space="0" w:color="auto"/>
              <w:left w:val="single" w:sz="4" w:space="0" w:color="auto"/>
              <w:bottom w:val="single" w:sz="4" w:space="0" w:color="auto"/>
              <w:right w:val="single" w:sz="4" w:space="0" w:color="auto"/>
            </w:tcBorders>
          </w:tcPr>
          <w:p w:rsidR="009B4289" w:rsidRDefault="009B4289" w:rsidP="007D4F32">
            <w:pPr>
              <w:jc w:val="center"/>
              <w:rPr>
                <w:rFonts w:ascii="Calibri" w:hAnsi="Calibri"/>
                <w:b/>
                <w:sz w:val="18"/>
              </w:rPr>
            </w:pPr>
          </w:p>
        </w:tc>
        <w:tc>
          <w:tcPr>
            <w:tcW w:w="1408" w:type="dxa"/>
            <w:tcBorders>
              <w:top w:val="single" w:sz="4" w:space="0" w:color="auto"/>
              <w:left w:val="single" w:sz="4" w:space="0" w:color="auto"/>
              <w:bottom w:val="single" w:sz="4" w:space="0" w:color="auto"/>
              <w:right w:val="single" w:sz="4" w:space="0" w:color="auto"/>
            </w:tcBorders>
          </w:tcPr>
          <w:p w:rsidR="009B4289" w:rsidRDefault="009B4289" w:rsidP="007D4F32">
            <w:pPr>
              <w:jc w:val="center"/>
              <w:rPr>
                <w:rFonts w:ascii="Calibri" w:hAnsi="Calibri"/>
                <w:b/>
                <w:sz w:val="18"/>
              </w:rPr>
            </w:pPr>
          </w:p>
        </w:tc>
      </w:tr>
      <w:tr w:rsidR="009B4289" w:rsidTr="007D4F32">
        <w:trPr>
          <w:trHeight w:val="1111"/>
          <w:jc w:val="center"/>
        </w:trPr>
        <w:tc>
          <w:tcPr>
            <w:tcW w:w="2380" w:type="dxa"/>
            <w:tcBorders>
              <w:top w:val="single" w:sz="4" w:space="0" w:color="auto"/>
              <w:left w:val="single" w:sz="4" w:space="0" w:color="auto"/>
              <w:bottom w:val="single" w:sz="4" w:space="0" w:color="auto"/>
              <w:right w:val="single" w:sz="4" w:space="0" w:color="auto"/>
            </w:tcBorders>
            <w:hideMark/>
          </w:tcPr>
          <w:p w:rsidR="009B4289" w:rsidRPr="00F50170" w:rsidRDefault="009B4289" w:rsidP="007D4F32">
            <w:pPr>
              <w:rPr>
                <w:rFonts w:ascii="Calibri" w:hAnsi="Calibri"/>
                <w:b/>
                <w:sz w:val="18"/>
                <w:szCs w:val="18"/>
              </w:rPr>
            </w:pPr>
            <w:r w:rsidRPr="00F50170">
              <w:rPr>
                <w:rFonts w:ascii="Calibri" w:hAnsi="Calibri"/>
                <w:b/>
                <w:sz w:val="18"/>
                <w:szCs w:val="18"/>
              </w:rPr>
              <w:t>3. Pedagogic and Professional Applications</w:t>
            </w:r>
          </w:p>
          <w:p w:rsidR="009B4289" w:rsidRPr="00F50170" w:rsidRDefault="009B4289" w:rsidP="007D4F32">
            <w:pPr>
              <w:rPr>
                <w:rFonts w:ascii="Calibri" w:hAnsi="Calibri"/>
                <w:sz w:val="18"/>
                <w:szCs w:val="18"/>
              </w:rPr>
            </w:pPr>
            <w:r w:rsidRPr="00F50170">
              <w:rPr>
                <w:rFonts w:ascii="Calibri" w:hAnsi="Calibri"/>
                <w:sz w:val="18"/>
                <w:szCs w:val="18"/>
              </w:rPr>
              <w:t>(Practical Application and Deployment)</w:t>
            </w:r>
          </w:p>
        </w:tc>
        <w:tc>
          <w:tcPr>
            <w:tcW w:w="1382" w:type="dxa"/>
            <w:tcBorders>
              <w:top w:val="single" w:sz="4" w:space="0" w:color="auto"/>
              <w:left w:val="single" w:sz="4" w:space="0" w:color="auto"/>
              <w:bottom w:val="single" w:sz="4" w:space="0" w:color="auto"/>
              <w:right w:val="single" w:sz="4" w:space="0" w:color="auto"/>
            </w:tcBorders>
          </w:tcPr>
          <w:p w:rsidR="009B4289" w:rsidRDefault="009B4289" w:rsidP="007D4F32">
            <w:pPr>
              <w:jc w:val="center"/>
              <w:rPr>
                <w:rFonts w:ascii="Calibri" w:hAnsi="Calibri"/>
                <w:sz w:val="18"/>
                <w:szCs w:val="24"/>
              </w:rPr>
            </w:pPr>
          </w:p>
        </w:tc>
        <w:tc>
          <w:tcPr>
            <w:tcW w:w="1396" w:type="dxa"/>
            <w:tcBorders>
              <w:top w:val="single" w:sz="4" w:space="0" w:color="auto"/>
              <w:left w:val="single" w:sz="4" w:space="0" w:color="auto"/>
              <w:bottom w:val="single" w:sz="4" w:space="0" w:color="auto"/>
              <w:right w:val="single" w:sz="4" w:space="0" w:color="auto"/>
            </w:tcBorders>
          </w:tcPr>
          <w:p w:rsidR="009B4289" w:rsidRDefault="009B4289" w:rsidP="007D4F32">
            <w:pPr>
              <w:jc w:val="center"/>
              <w:rPr>
                <w:rFonts w:ascii="Calibri" w:hAnsi="Calibri"/>
                <w:sz w:val="18"/>
              </w:rPr>
            </w:pPr>
          </w:p>
        </w:tc>
        <w:tc>
          <w:tcPr>
            <w:tcW w:w="1418" w:type="dxa"/>
            <w:gridSpan w:val="2"/>
            <w:tcBorders>
              <w:top w:val="single" w:sz="4" w:space="0" w:color="auto"/>
              <w:left w:val="single" w:sz="4" w:space="0" w:color="auto"/>
              <w:bottom w:val="single" w:sz="4" w:space="0" w:color="auto"/>
              <w:right w:val="single" w:sz="4" w:space="0" w:color="auto"/>
            </w:tcBorders>
          </w:tcPr>
          <w:p w:rsidR="009B4289" w:rsidRDefault="009B4289" w:rsidP="007D4F32">
            <w:pPr>
              <w:jc w:val="center"/>
              <w:rPr>
                <w:rFonts w:ascii="Calibri" w:hAnsi="Calibri"/>
                <w:b/>
                <w:sz w:val="18"/>
              </w:rPr>
            </w:pPr>
          </w:p>
        </w:tc>
        <w:tc>
          <w:tcPr>
            <w:tcW w:w="1417" w:type="dxa"/>
            <w:tcBorders>
              <w:top w:val="single" w:sz="4" w:space="0" w:color="auto"/>
              <w:left w:val="single" w:sz="4" w:space="0" w:color="auto"/>
              <w:bottom w:val="single" w:sz="4" w:space="0" w:color="auto"/>
              <w:right w:val="single" w:sz="4" w:space="0" w:color="auto"/>
            </w:tcBorders>
          </w:tcPr>
          <w:p w:rsidR="009B4289" w:rsidRDefault="009B4289" w:rsidP="007D4F32">
            <w:pPr>
              <w:jc w:val="center"/>
              <w:rPr>
                <w:rFonts w:ascii="Calibri" w:hAnsi="Calibri"/>
                <w:b/>
                <w:sz w:val="18"/>
              </w:rPr>
            </w:pPr>
          </w:p>
        </w:tc>
        <w:tc>
          <w:tcPr>
            <w:tcW w:w="1276" w:type="dxa"/>
            <w:tcBorders>
              <w:top w:val="single" w:sz="4" w:space="0" w:color="auto"/>
              <w:left w:val="single" w:sz="4" w:space="0" w:color="auto"/>
              <w:bottom w:val="single" w:sz="4" w:space="0" w:color="auto"/>
              <w:right w:val="single" w:sz="4" w:space="0" w:color="auto"/>
            </w:tcBorders>
          </w:tcPr>
          <w:p w:rsidR="009B4289" w:rsidRDefault="0012225F" w:rsidP="007D4F32">
            <w:pPr>
              <w:jc w:val="center"/>
              <w:rPr>
                <w:rFonts w:ascii="Calibri" w:hAnsi="Calibri"/>
                <w:b/>
                <w:sz w:val="18"/>
              </w:rPr>
            </w:pPr>
            <w:r>
              <w:rPr>
                <w:rStyle w:val="tgc"/>
                <w:rFonts w:ascii="Segoe UI Symbol" w:hAnsi="Segoe UI Symbol" w:cs="Segoe UI Symbol"/>
              </w:rPr>
              <w:t>✓</w:t>
            </w:r>
          </w:p>
        </w:tc>
        <w:tc>
          <w:tcPr>
            <w:tcW w:w="1408" w:type="dxa"/>
            <w:tcBorders>
              <w:top w:val="single" w:sz="4" w:space="0" w:color="auto"/>
              <w:left w:val="single" w:sz="4" w:space="0" w:color="auto"/>
              <w:bottom w:val="single" w:sz="4" w:space="0" w:color="auto"/>
              <w:right w:val="single" w:sz="4" w:space="0" w:color="auto"/>
            </w:tcBorders>
          </w:tcPr>
          <w:p w:rsidR="009B4289" w:rsidRDefault="009B4289" w:rsidP="007D4F32">
            <w:pPr>
              <w:jc w:val="center"/>
              <w:rPr>
                <w:rFonts w:ascii="Calibri" w:hAnsi="Calibri"/>
                <w:b/>
                <w:sz w:val="18"/>
              </w:rPr>
            </w:pPr>
          </w:p>
        </w:tc>
      </w:tr>
      <w:tr w:rsidR="009B4289" w:rsidTr="007D4F32">
        <w:trPr>
          <w:trHeight w:val="525"/>
          <w:jc w:val="center"/>
        </w:trPr>
        <w:tc>
          <w:tcPr>
            <w:tcW w:w="2380" w:type="dxa"/>
            <w:tcBorders>
              <w:top w:val="single" w:sz="4" w:space="0" w:color="auto"/>
              <w:left w:val="single" w:sz="4" w:space="0" w:color="auto"/>
              <w:bottom w:val="single" w:sz="4" w:space="0" w:color="auto"/>
              <w:right w:val="single" w:sz="4" w:space="0" w:color="auto"/>
            </w:tcBorders>
            <w:hideMark/>
          </w:tcPr>
          <w:p w:rsidR="009B4289" w:rsidRPr="00F50170" w:rsidRDefault="009B4289" w:rsidP="007D4F32">
            <w:pPr>
              <w:rPr>
                <w:rFonts w:ascii="Calibri" w:hAnsi="Calibri"/>
                <w:sz w:val="18"/>
                <w:szCs w:val="18"/>
              </w:rPr>
            </w:pPr>
            <w:r w:rsidRPr="00F50170">
              <w:rPr>
                <w:rFonts w:ascii="Calibri" w:hAnsi="Calibri"/>
                <w:b/>
                <w:sz w:val="18"/>
                <w:szCs w:val="18"/>
              </w:rPr>
              <w:t>4. Key Transferable Skills</w:t>
            </w:r>
          </w:p>
        </w:tc>
        <w:tc>
          <w:tcPr>
            <w:tcW w:w="1382" w:type="dxa"/>
            <w:tcBorders>
              <w:top w:val="single" w:sz="4" w:space="0" w:color="auto"/>
              <w:left w:val="single" w:sz="4" w:space="0" w:color="auto"/>
              <w:bottom w:val="single" w:sz="4" w:space="0" w:color="auto"/>
              <w:right w:val="single" w:sz="4" w:space="0" w:color="auto"/>
            </w:tcBorders>
          </w:tcPr>
          <w:p w:rsidR="009B4289" w:rsidRDefault="009B4289" w:rsidP="007D4F32">
            <w:pPr>
              <w:jc w:val="center"/>
              <w:rPr>
                <w:rFonts w:ascii="Calibri" w:hAnsi="Calibri"/>
                <w:sz w:val="18"/>
                <w:szCs w:val="24"/>
              </w:rPr>
            </w:pPr>
          </w:p>
        </w:tc>
        <w:tc>
          <w:tcPr>
            <w:tcW w:w="1396" w:type="dxa"/>
            <w:tcBorders>
              <w:top w:val="single" w:sz="4" w:space="0" w:color="auto"/>
              <w:left w:val="single" w:sz="4" w:space="0" w:color="auto"/>
              <w:bottom w:val="single" w:sz="4" w:space="0" w:color="auto"/>
              <w:right w:val="single" w:sz="4" w:space="0" w:color="auto"/>
            </w:tcBorders>
          </w:tcPr>
          <w:p w:rsidR="009B4289" w:rsidRDefault="009B4289" w:rsidP="007D4F32">
            <w:pPr>
              <w:jc w:val="center"/>
              <w:rPr>
                <w:rFonts w:ascii="Calibri" w:hAnsi="Calibri"/>
                <w:sz w:val="18"/>
              </w:rPr>
            </w:pPr>
          </w:p>
        </w:tc>
        <w:tc>
          <w:tcPr>
            <w:tcW w:w="1418" w:type="dxa"/>
            <w:gridSpan w:val="2"/>
            <w:tcBorders>
              <w:top w:val="single" w:sz="4" w:space="0" w:color="auto"/>
              <w:left w:val="single" w:sz="4" w:space="0" w:color="auto"/>
              <w:bottom w:val="single" w:sz="4" w:space="0" w:color="auto"/>
              <w:right w:val="single" w:sz="4" w:space="0" w:color="auto"/>
            </w:tcBorders>
          </w:tcPr>
          <w:p w:rsidR="009B4289" w:rsidRDefault="009B4289" w:rsidP="007D4F32">
            <w:pPr>
              <w:jc w:val="center"/>
              <w:rPr>
                <w:rFonts w:ascii="Calibri" w:hAnsi="Calibri"/>
                <w:b/>
                <w:sz w:val="18"/>
              </w:rPr>
            </w:pPr>
          </w:p>
        </w:tc>
        <w:tc>
          <w:tcPr>
            <w:tcW w:w="1417" w:type="dxa"/>
            <w:tcBorders>
              <w:top w:val="single" w:sz="4" w:space="0" w:color="auto"/>
              <w:left w:val="single" w:sz="4" w:space="0" w:color="auto"/>
              <w:bottom w:val="single" w:sz="4" w:space="0" w:color="auto"/>
              <w:right w:val="single" w:sz="4" w:space="0" w:color="auto"/>
            </w:tcBorders>
          </w:tcPr>
          <w:p w:rsidR="009B4289" w:rsidRDefault="009B4289" w:rsidP="007D4F32">
            <w:pPr>
              <w:jc w:val="center"/>
              <w:rPr>
                <w:rFonts w:ascii="Calibri" w:hAnsi="Calibri"/>
                <w:b/>
                <w:sz w:val="18"/>
              </w:rPr>
            </w:pPr>
          </w:p>
        </w:tc>
        <w:tc>
          <w:tcPr>
            <w:tcW w:w="1276" w:type="dxa"/>
            <w:tcBorders>
              <w:top w:val="single" w:sz="4" w:space="0" w:color="auto"/>
              <w:left w:val="single" w:sz="4" w:space="0" w:color="auto"/>
              <w:bottom w:val="single" w:sz="4" w:space="0" w:color="auto"/>
              <w:right w:val="single" w:sz="4" w:space="0" w:color="auto"/>
            </w:tcBorders>
          </w:tcPr>
          <w:p w:rsidR="009B4289" w:rsidRDefault="0012225F" w:rsidP="007D4F32">
            <w:pPr>
              <w:jc w:val="center"/>
              <w:rPr>
                <w:rFonts w:ascii="Calibri" w:hAnsi="Calibri"/>
                <w:b/>
                <w:sz w:val="18"/>
              </w:rPr>
            </w:pPr>
            <w:r>
              <w:rPr>
                <w:rStyle w:val="tgc"/>
                <w:rFonts w:ascii="Segoe UI Symbol" w:hAnsi="Segoe UI Symbol" w:cs="Segoe UI Symbol"/>
              </w:rPr>
              <w:t>✓</w:t>
            </w:r>
          </w:p>
        </w:tc>
        <w:tc>
          <w:tcPr>
            <w:tcW w:w="1408" w:type="dxa"/>
            <w:tcBorders>
              <w:top w:val="single" w:sz="4" w:space="0" w:color="auto"/>
              <w:left w:val="single" w:sz="4" w:space="0" w:color="auto"/>
              <w:bottom w:val="single" w:sz="4" w:space="0" w:color="auto"/>
              <w:right w:val="single" w:sz="4" w:space="0" w:color="auto"/>
            </w:tcBorders>
          </w:tcPr>
          <w:p w:rsidR="009B4289" w:rsidRDefault="009B4289" w:rsidP="007D4F32">
            <w:pPr>
              <w:jc w:val="center"/>
              <w:rPr>
                <w:rFonts w:ascii="Calibri" w:hAnsi="Calibri"/>
                <w:b/>
                <w:sz w:val="18"/>
              </w:rPr>
            </w:pPr>
          </w:p>
        </w:tc>
      </w:tr>
      <w:tr w:rsidR="009B4289" w:rsidTr="007D4F32">
        <w:trPr>
          <w:trHeight w:val="167"/>
          <w:jc w:val="center"/>
        </w:trPr>
        <w:tc>
          <w:tcPr>
            <w:tcW w:w="10677" w:type="dxa"/>
            <w:gridSpan w:val="8"/>
            <w:tcBorders>
              <w:top w:val="single" w:sz="4" w:space="0" w:color="auto"/>
              <w:left w:val="nil"/>
              <w:bottom w:val="single" w:sz="4" w:space="0" w:color="auto"/>
              <w:right w:val="nil"/>
            </w:tcBorders>
          </w:tcPr>
          <w:p w:rsidR="009B4289" w:rsidRDefault="009B4289" w:rsidP="007D4F32">
            <w:pPr>
              <w:spacing w:before="120" w:after="120"/>
              <w:jc w:val="both"/>
              <w:rPr>
                <w:rFonts w:ascii="Calibri" w:hAnsi="Calibri" w:cs="Calibri"/>
                <w:b/>
                <w:sz w:val="4"/>
              </w:rPr>
            </w:pPr>
          </w:p>
        </w:tc>
      </w:tr>
      <w:tr w:rsidR="009B4289" w:rsidTr="007D4F32">
        <w:trPr>
          <w:trHeight w:val="953"/>
          <w:jc w:val="center"/>
        </w:trPr>
        <w:tc>
          <w:tcPr>
            <w:tcW w:w="5313" w:type="dxa"/>
            <w:gridSpan w:val="4"/>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9B4289" w:rsidRPr="00F50170" w:rsidRDefault="009B4289" w:rsidP="007D4F32">
            <w:pPr>
              <w:spacing w:before="120" w:after="120"/>
              <w:jc w:val="both"/>
              <w:rPr>
                <w:rFonts w:ascii="Calibri" w:hAnsi="Calibri" w:cs="Calibri"/>
                <w:b/>
                <w:sz w:val="18"/>
                <w:szCs w:val="18"/>
              </w:rPr>
            </w:pPr>
            <w:r w:rsidRPr="00F50170">
              <w:rPr>
                <w:rFonts w:ascii="Calibri" w:hAnsi="Calibri" w:cs="Calibri"/>
                <w:b/>
                <w:sz w:val="18"/>
                <w:szCs w:val="18"/>
              </w:rPr>
              <w:t xml:space="preserve">PLEASE COMMENT ON AREAS IN WHICH YOU FEEL THAT YOU HAVE PERFORMED WELL </w:t>
            </w:r>
          </w:p>
        </w:tc>
        <w:tc>
          <w:tcPr>
            <w:tcW w:w="5364" w:type="dxa"/>
            <w:gridSpan w:val="4"/>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9B4289" w:rsidRPr="00F50170" w:rsidRDefault="009B4289" w:rsidP="007D4F32">
            <w:pPr>
              <w:spacing w:before="120" w:after="120"/>
              <w:jc w:val="both"/>
              <w:rPr>
                <w:rFonts w:ascii="Calibri" w:hAnsi="Calibri" w:cs="Calibri"/>
                <w:b/>
                <w:sz w:val="18"/>
                <w:szCs w:val="18"/>
              </w:rPr>
            </w:pPr>
            <w:r w:rsidRPr="00F50170">
              <w:rPr>
                <w:rFonts w:ascii="Calibri" w:hAnsi="Calibri" w:cs="Calibri"/>
                <w:b/>
                <w:sz w:val="18"/>
                <w:szCs w:val="18"/>
              </w:rPr>
              <w:t xml:space="preserve">PLEASE COMMENT ON </w:t>
            </w:r>
            <w:r w:rsidRPr="00F50170">
              <w:rPr>
                <w:rFonts w:ascii="Calibri" w:hAnsi="Calibri" w:cs="Calibri"/>
                <w:b/>
                <w:caps/>
                <w:sz w:val="18"/>
                <w:szCs w:val="18"/>
              </w:rPr>
              <w:t>AREAS you feel that you need TO DEVELOP</w:t>
            </w:r>
          </w:p>
        </w:tc>
      </w:tr>
      <w:tr w:rsidR="009B4289" w:rsidTr="007D4F32">
        <w:trPr>
          <w:trHeight w:val="3407"/>
          <w:jc w:val="center"/>
        </w:trPr>
        <w:tc>
          <w:tcPr>
            <w:tcW w:w="5313" w:type="dxa"/>
            <w:gridSpan w:val="4"/>
            <w:tcBorders>
              <w:top w:val="single" w:sz="4" w:space="0" w:color="auto"/>
              <w:left w:val="single" w:sz="4" w:space="0" w:color="auto"/>
              <w:bottom w:val="single" w:sz="4" w:space="0" w:color="auto"/>
              <w:right w:val="single" w:sz="4" w:space="0" w:color="auto"/>
            </w:tcBorders>
          </w:tcPr>
          <w:p w:rsidR="009B4289" w:rsidRDefault="007E06A3" w:rsidP="006A2DD5">
            <w:pPr>
              <w:rPr>
                <w:rFonts w:ascii="Calibri" w:hAnsi="Calibri"/>
                <w:szCs w:val="32"/>
              </w:rPr>
            </w:pPr>
            <w:r>
              <w:rPr>
                <w:rFonts w:ascii="Calibri" w:hAnsi="Calibri"/>
                <w:szCs w:val="32"/>
              </w:rPr>
              <w:t xml:space="preserve">I feel that I was able to effectively present and analyse the results obtain from the lesson study process, along with making useful and effective </w:t>
            </w:r>
            <w:r w:rsidR="004A4EDE">
              <w:rPr>
                <w:rFonts w:ascii="Calibri" w:hAnsi="Calibri"/>
                <w:szCs w:val="32"/>
              </w:rPr>
              <w:t xml:space="preserve">observations and recommendations. </w:t>
            </w:r>
          </w:p>
        </w:tc>
        <w:tc>
          <w:tcPr>
            <w:tcW w:w="5364" w:type="dxa"/>
            <w:gridSpan w:val="4"/>
            <w:tcBorders>
              <w:top w:val="single" w:sz="4" w:space="0" w:color="auto"/>
              <w:left w:val="single" w:sz="4" w:space="0" w:color="auto"/>
              <w:bottom w:val="single" w:sz="4" w:space="0" w:color="auto"/>
              <w:right w:val="single" w:sz="4" w:space="0" w:color="auto"/>
            </w:tcBorders>
          </w:tcPr>
          <w:p w:rsidR="009B4289" w:rsidRDefault="004A4EDE" w:rsidP="007D4F32">
            <w:pPr>
              <w:rPr>
                <w:rFonts w:ascii="Calibri" w:hAnsi="Calibri"/>
                <w:szCs w:val="32"/>
              </w:rPr>
            </w:pPr>
            <w:r>
              <w:rPr>
                <w:rFonts w:ascii="Calibri" w:hAnsi="Calibri"/>
                <w:szCs w:val="32"/>
              </w:rPr>
              <w:t xml:space="preserve">I feel as though I could have read wider on the topic and used a wider range of sources to back my argument presented in this study. </w:t>
            </w:r>
          </w:p>
        </w:tc>
      </w:tr>
    </w:tbl>
    <w:p w:rsidR="009B4289" w:rsidRDefault="009B4289" w:rsidP="009B4289"/>
    <w:p w:rsidR="009B4289" w:rsidRPr="001D4F9A" w:rsidRDefault="001D4F9A" w:rsidP="009B4289">
      <w:pPr>
        <w:rPr>
          <w:b/>
          <w:u w:val="single"/>
        </w:rPr>
      </w:pPr>
      <w:r>
        <w:rPr>
          <w:b/>
          <w:u w:val="single"/>
        </w:rPr>
        <w:lastRenderedPageBreak/>
        <w:t xml:space="preserve">Lesson Study: Introduction </w:t>
      </w:r>
    </w:p>
    <w:p w:rsidR="00EA18E3" w:rsidRPr="00EA18E3" w:rsidRDefault="00727752" w:rsidP="00EA18E3">
      <w:pPr>
        <w:rPr>
          <w:szCs w:val="24"/>
        </w:rPr>
      </w:pPr>
      <w:r>
        <w:rPr>
          <w:szCs w:val="24"/>
        </w:rPr>
        <w:t>This study aims to critically assess the effectiveness of using self-assessment, in the form of ‘mini-plenaries’</w:t>
      </w:r>
      <w:r w:rsidR="00E35F3C">
        <w:rPr>
          <w:szCs w:val="24"/>
        </w:rPr>
        <w:t xml:space="preserve">, </w:t>
      </w:r>
      <w:r w:rsidR="00356B33">
        <w:rPr>
          <w:szCs w:val="24"/>
        </w:rPr>
        <w:t>on levels of</w:t>
      </w:r>
      <w:r w:rsidR="00E35F3C">
        <w:rPr>
          <w:szCs w:val="24"/>
        </w:rPr>
        <w:t xml:space="preserve"> </w:t>
      </w:r>
      <w:r w:rsidR="00356B33">
        <w:rPr>
          <w:szCs w:val="24"/>
        </w:rPr>
        <w:t xml:space="preserve">pupil engagement. Research will be based upon the ‘lesson study’ model, in which </w:t>
      </w:r>
      <w:r w:rsidR="00393243">
        <w:rPr>
          <w:szCs w:val="24"/>
        </w:rPr>
        <w:t xml:space="preserve">I the researcher will work with another </w:t>
      </w:r>
      <w:r w:rsidR="00D0640B">
        <w:rPr>
          <w:szCs w:val="24"/>
        </w:rPr>
        <w:t>practioner</w:t>
      </w:r>
      <w:r w:rsidR="00393243">
        <w:rPr>
          <w:szCs w:val="24"/>
        </w:rPr>
        <w:t xml:space="preserve"> in jointly planning, delivering and assessing a lesson each.</w:t>
      </w:r>
      <w:r w:rsidR="00D0640B">
        <w:rPr>
          <w:szCs w:val="24"/>
        </w:rPr>
        <w:t xml:space="preserve"> We chose to focus upon self-assessment as</w:t>
      </w:r>
      <w:r w:rsidR="006D27DD">
        <w:rPr>
          <w:szCs w:val="24"/>
        </w:rPr>
        <w:t xml:space="preserve"> we identified the</w:t>
      </w:r>
      <w:r w:rsidR="00D0640B">
        <w:rPr>
          <w:szCs w:val="24"/>
        </w:rPr>
        <w:t xml:space="preserve"> </w:t>
      </w:r>
      <w:r w:rsidR="006D27DD">
        <w:rPr>
          <w:szCs w:val="24"/>
        </w:rPr>
        <w:t>implementation and use</w:t>
      </w:r>
      <w:r w:rsidR="00D0640B">
        <w:rPr>
          <w:szCs w:val="24"/>
        </w:rPr>
        <w:t xml:space="preserve"> of Assessment for Learning (</w:t>
      </w:r>
      <w:proofErr w:type="gramStart"/>
      <w:r w:rsidR="00D0640B">
        <w:rPr>
          <w:szCs w:val="24"/>
        </w:rPr>
        <w:t>AfL</w:t>
      </w:r>
      <w:proofErr w:type="gramEnd"/>
      <w:r w:rsidR="00D0640B">
        <w:rPr>
          <w:szCs w:val="24"/>
        </w:rPr>
        <w:t>)</w:t>
      </w:r>
      <w:r w:rsidR="006D27DD">
        <w:rPr>
          <w:szCs w:val="24"/>
        </w:rPr>
        <w:t xml:space="preserve"> during our respective teaching placement experience</w:t>
      </w:r>
      <w:r w:rsidR="0076381C">
        <w:rPr>
          <w:szCs w:val="24"/>
        </w:rPr>
        <w:t xml:space="preserve">s as </w:t>
      </w:r>
      <w:r w:rsidR="00CF0237">
        <w:rPr>
          <w:szCs w:val="24"/>
        </w:rPr>
        <w:t>an</w:t>
      </w:r>
      <w:r w:rsidR="00EA18E3">
        <w:rPr>
          <w:szCs w:val="24"/>
        </w:rPr>
        <w:t xml:space="preserve"> </w:t>
      </w:r>
      <w:r w:rsidR="0064001E">
        <w:rPr>
          <w:szCs w:val="24"/>
        </w:rPr>
        <w:t>intriguing</w:t>
      </w:r>
      <w:r w:rsidR="00EA18E3">
        <w:rPr>
          <w:szCs w:val="24"/>
        </w:rPr>
        <w:t xml:space="preserve"> area</w:t>
      </w:r>
      <w:r w:rsidR="0076381C">
        <w:rPr>
          <w:szCs w:val="24"/>
        </w:rPr>
        <w:t xml:space="preserve"> which could be examined and adapted to produce effective results. I personally </w:t>
      </w:r>
      <w:r w:rsidR="00B41C21">
        <w:rPr>
          <w:szCs w:val="24"/>
        </w:rPr>
        <w:t>identified</w:t>
      </w:r>
      <w:r w:rsidR="0076381C">
        <w:rPr>
          <w:szCs w:val="24"/>
        </w:rPr>
        <w:t xml:space="preserve"> </w:t>
      </w:r>
      <w:proofErr w:type="gramStart"/>
      <w:r w:rsidR="0076381C">
        <w:rPr>
          <w:szCs w:val="24"/>
        </w:rPr>
        <w:t>AfL</w:t>
      </w:r>
      <w:proofErr w:type="gramEnd"/>
      <w:r w:rsidR="0076381C">
        <w:rPr>
          <w:szCs w:val="24"/>
        </w:rPr>
        <w:t xml:space="preserve"> as</w:t>
      </w:r>
      <w:r w:rsidR="00B41C21">
        <w:rPr>
          <w:szCs w:val="24"/>
        </w:rPr>
        <w:t xml:space="preserve"> an area of</w:t>
      </w:r>
      <w:r w:rsidR="0076381C">
        <w:rPr>
          <w:szCs w:val="24"/>
        </w:rPr>
        <w:t xml:space="preserve"> weakness upon reflecting on my own teaching </w:t>
      </w:r>
      <w:r w:rsidR="00B41C21">
        <w:rPr>
          <w:szCs w:val="24"/>
        </w:rPr>
        <w:t>experience</w:t>
      </w:r>
      <w:r w:rsidR="0076381C">
        <w:rPr>
          <w:szCs w:val="24"/>
        </w:rPr>
        <w:t xml:space="preserve"> and felt that this study could </w:t>
      </w:r>
      <w:r w:rsidR="00B41C21">
        <w:rPr>
          <w:szCs w:val="24"/>
        </w:rPr>
        <w:t xml:space="preserve">improve my teaching practice as well as </w:t>
      </w:r>
      <w:r w:rsidR="00652682">
        <w:rPr>
          <w:szCs w:val="24"/>
        </w:rPr>
        <w:t>being an area which would promote critical discussion in the context of this assignment.</w:t>
      </w:r>
      <w:r w:rsidR="00EA18E3">
        <w:rPr>
          <w:szCs w:val="24"/>
        </w:rPr>
        <w:t xml:space="preserve"> </w:t>
      </w:r>
      <w:r w:rsidR="00EA18E3" w:rsidRPr="00EA18E3">
        <w:rPr>
          <w:szCs w:val="24"/>
        </w:rPr>
        <w:t xml:space="preserve">The research will aim to build upon studies relating to </w:t>
      </w:r>
      <w:proofErr w:type="gramStart"/>
      <w:r w:rsidR="0033454F">
        <w:rPr>
          <w:szCs w:val="24"/>
        </w:rPr>
        <w:t>AfL</w:t>
      </w:r>
      <w:proofErr w:type="gramEnd"/>
      <w:r w:rsidR="00EA18E3" w:rsidRPr="00EA18E3">
        <w:rPr>
          <w:szCs w:val="24"/>
        </w:rPr>
        <w:t xml:space="preserve"> strategies and the impact that using AfL can have on pupils’ learning. Existing research has found that through </w:t>
      </w:r>
      <w:proofErr w:type="gramStart"/>
      <w:r w:rsidR="00EA18E3" w:rsidRPr="00EA18E3">
        <w:rPr>
          <w:szCs w:val="24"/>
        </w:rPr>
        <w:t>AfL</w:t>
      </w:r>
      <w:proofErr w:type="gramEnd"/>
      <w:r w:rsidR="00EA18E3" w:rsidRPr="00EA18E3">
        <w:rPr>
          <w:szCs w:val="24"/>
        </w:rPr>
        <w:t>, teachers are able to find out</w:t>
      </w:r>
      <w:r w:rsidR="006A267F">
        <w:rPr>
          <w:szCs w:val="24"/>
        </w:rPr>
        <w:t xml:space="preserve"> numerous things such as</w:t>
      </w:r>
      <w:r w:rsidR="00EA18E3" w:rsidRPr="00EA18E3">
        <w:rPr>
          <w:szCs w:val="24"/>
        </w:rPr>
        <w:t xml:space="preserve"> what </w:t>
      </w:r>
      <w:r w:rsidR="006A267F">
        <w:rPr>
          <w:szCs w:val="24"/>
        </w:rPr>
        <w:t>their pupils know</w:t>
      </w:r>
      <w:r w:rsidR="00EA18E3" w:rsidRPr="00EA18E3">
        <w:rPr>
          <w:szCs w:val="24"/>
        </w:rPr>
        <w:t xml:space="preserve">, </w:t>
      </w:r>
      <w:r w:rsidR="006A267F">
        <w:rPr>
          <w:szCs w:val="24"/>
        </w:rPr>
        <w:t>things they only</w:t>
      </w:r>
      <w:r w:rsidR="00EA18E3" w:rsidRPr="00EA18E3">
        <w:rPr>
          <w:szCs w:val="24"/>
        </w:rPr>
        <w:t xml:space="preserve"> partly know and </w:t>
      </w:r>
      <w:r w:rsidR="006A267F">
        <w:rPr>
          <w:szCs w:val="24"/>
        </w:rPr>
        <w:t>things that they do not know,</w:t>
      </w:r>
      <w:r w:rsidR="00EA18E3" w:rsidRPr="00EA18E3">
        <w:rPr>
          <w:szCs w:val="24"/>
        </w:rPr>
        <w:t xml:space="preserve"> </w:t>
      </w:r>
      <w:r w:rsidR="006A267F">
        <w:rPr>
          <w:szCs w:val="24"/>
        </w:rPr>
        <w:t>enabling the teacher to devise suitable</w:t>
      </w:r>
      <w:r w:rsidR="00EA18E3" w:rsidRPr="00EA18E3">
        <w:rPr>
          <w:szCs w:val="24"/>
        </w:rPr>
        <w:t xml:space="preserve"> </w:t>
      </w:r>
      <w:r w:rsidR="006A267F">
        <w:rPr>
          <w:szCs w:val="24"/>
        </w:rPr>
        <w:t>future</w:t>
      </w:r>
      <w:r w:rsidR="00EA18E3" w:rsidRPr="00EA18E3">
        <w:rPr>
          <w:szCs w:val="24"/>
        </w:rPr>
        <w:t xml:space="preserve"> activities </w:t>
      </w:r>
      <w:r w:rsidR="006A267F">
        <w:rPr>
          <w:szCs w:val="24"/>
        </w:rPr>
        <w:t xml:space="preserve">which can </w:t>
      </w:r>
      <w:r w:rsidR="00EA18E3" w:rsidRPr="00EA18E3">
        <w:rPr>
          <w:szCs w:val="24"/>
        </w:rPr>
        <w:t>advance</w:t>
      </w:r>
      <w:r w:rsidR="006A267F">
        <w:rPr>
          <w:szCs w:val="24"/>
        </w:rPr>
        <w:t xml:space="preserve"> pupil</w:t>
      </w:r>
      <w:r w:rsidR="00EA18E3" w:rsidRPr="00EA18E3">
        <w:rPr>
          <w:szCs w:val="24"/>
        </w:rPr>
        <w:t xml:space="preserve"> learning</w:t>
      </w:r>
      <w:r w:rsidR="006A267F">
        <w:rPr>
          <w:szCs w:val="24"/>
        </w:rPr>
        <w:t xml:space="preserve"> (</w:t>
      </w:r>
      <w:r w:rsidR="000333E3">
        <w:rPr>
          <w:szCs w:val="24"/>
        </w:rPr>
        <w:t>Hodgson and Pyle, 2010)</w:t>
      </w:r>
      <w:r w:rsidR="00EA18E3" w:rsidRPr="00EA18E3">
        <w:rPr>
          <w:szCs w:val="24"/>
        </w:rPr>
        <w:t xml:space="preserve">. </w:t>
      </w:r>
      <w:proofErr w:type="gramStart"/>
      <w:r w:rsidR="000333E3">
        <w:rPr>
          <w:szCs w:val="24"/>
        </w:rPr>
        <w:t>AfL</w:t>
      </w:r>
      <w:proofErr w:type="gramEnd"/>
      <w:r w:rsidR="000333E3">
        <w:rPr>
          <w:szCs w:val="24"/>
        </w:rPr>
        <w:t xml:space="preserve"> aims to encourage pupils</w:t>
      </w:r>
      <w:r w:rsidR="00EA18E3" w:rsidRPr="00EA18E3">
        <w:rPr>
          <w:szCs w:val="24"/>
        </w:rPr>
        <w:t xml:space="preserve"> to </w:t>
      </w:r>
      <w:r w:rsidR="000333E3">
        <w:rPr>
          <w:szCs w:val="24"/>
        </w:rPr>
        <w:t xml:space="preserve">discuss their learning, which can lead to them forming a more accurate </w:t>
      </w:r>
      <w:r w:rsidR="009937F5">
        <w:rPr>
          <w:szCs w:val="24"/>
        </w:rPr>
        <w:t>understanding about what they understand and need to learn more about (Harrison, 2013).</w:t>
      </w:r>
    </w:p>
    <w:p w:rsidR="00313CD0" w:rsidRDefault="00CC5898" w:rsidP="00EA18E3">
      <w:pPr>
        <w:rPr>
          <w:szCs w:val="24"/>
        </w:rPr>
      </w:pPr>
      <w:r>
        <w:rPr>
          <w:szCs w:val="24"/>
        </w:rPr>
        <w:t>In order to assess the effectiveness of AfL in this particular study, we decided that four target pupils would</w:t>
      </w:r>
      <w:r w:rsidR="00EA18E3" w:rsidRPr="00EA18E3">
        <w:rPr>
          <w:szCs w:val="24"/>
        </w:rPr>
        <w:t xml:space="preserve"> be assessed throughout the duration of</w:t>
      </w:r>
      <w:r>
        <w:rPr>
          <w:szCs w:val="24"/>
        </w:rPr>
        <w:t xml:space="preserve"> </w:t>
      </w:r>
      <w:r w:rsidR="00C808BF">
        <w:rPr>
          <w:szCs w:val="24"/>
        </w:rPr>
        <w:t xml:space="preserve">a </w:t>
      </w:r>
      <w:r>
        <w:rPr>
          <w:szCs w:val="24"/>
        </w:rPr>
        <w:t xml:space="preserve">given lesson which </w:t>
      </w:r>
      <w:r w:rsidR="00B149CD">
        <w:rPr>
          <w:szCs w:val="24"/>
        </w:rPr>
        <w:t>was</w:t>
      </w:r>
      <w:r>
        <w:rPr>
          <w:szCs w:val="24"/>
        </w:rPr>
        <w:t xml:space="preserve"> planned with the aim of implementing defined mini-plenaries which </w:t>
      </w:r>
      <w:r w:rsidR="00B149CD">
        <w:rPr>
          <w:szCs w:val="24"/>
        </w:rPr>
        <w:t xml:space="preserve">were </w:t>
      </w:r>
      <w:r w:rsidR="00612FC8">
        <w:rPr>
          <w:szCs w:val="24"/>
        </w:rPr>
        <w:t>referred</w:t>
      </w:r>
      <w:r>
        <w:rPr>
          <w:szCs w:val="24"/>
        </w:rPr>
        <w:t xml:space="preserve"> to as ‘pit-stops’. </w:t>
      </w:r>
      <w:r w:rsidR="00B149CD">
        <w:rPr>
          <w:szCs w:val="24"/>
        </w:rPr>
        <w:t>As one</w:t>
      </w:r>
      <w:r w:rsidR="00612FC8">
        <w:rPr>
          <w:szCs w:val="24"/>
        </w:rPr>
        <w:t xml:space="preserve"> of</w:t>
      </w:r>
      <w:r w:rsidR="00B149CD">
        <w:rPr>
          <w:szCs w:val="24"/>
        </w:rPr>
        <w:t xml:space="preserve"> us taught the lesson, the other acted as a passive </w:t>
      </w:r>
      <w:r w:rsidR="00612FC8">
        <w:rPr>
          <w:szCs w:val="24"/>
        </w:rPr>
        <w:t>researcher</w:t>
      </w:r>
      <w:r w:rsidR="00B149CD">
        <w:rPr>
          <w:szCs w:val="24"/>
        </w:rPr>
        <w:t xml:space="preserve"> in a</w:t>
      </w:r>
      <w:r w:rsidR="00EA18E3" w:rsidRPr="00EA18E3">
        <w:rPr>
          <w:szCs w:val="24"/>
        </w:rPr>
        <w:t>ssessing the engagement of each of the pupils at five minute intervals</w:t>
      </w:r>
      <w:r w:rsidR="00C808BF">
        <w:rPr>
          <w:szCs w:val="24"/>
        </w:rPr>
        <w:t xml:space="preserve"> throughout the lesson,</w:t>
      </w:r>
      <w:r w:rsidR="00EA18E3" w:rsidRPr="00EA18E3">
        <w:rPr>
          <w:szCs w:val="24"/>
        </w:rPr>
        <w:t xml:space="preserve"> using the Leuven scale</w:t>
      </w:r>
      <w:r w:rsidR="00C808BF">
        <w:rPr>
          <w:szCs w:val="24"/>
        </w:rPr>
        <w:t xml:space="preserve"> as a way of assessing the engagement of pupils</w:t>
      </w:r>
      <w:r w:rsidR="001136C2">
        <w:rPr>
          <w:szCs w:val="24"/>
        </w:rPr>
        <w:t xml:space="preserve">. </w:t>
      </w:r>
      <w:r w:rsidR="00EA18E3" w:rsidRPr="00EA18E3">
        <w:rPr>
          <w:szCs w:val="24"/>
        </w:rPr>
        <w:t>At the end of the lesson, the four target pupils</w:t>
      </w:r>
      <w:r w:rsidR="00A60122">
        <w:rPr>
          <w:szCs w:val="24"/>
        </w:rPr>
        <w:t xml:space="preserve"> partook in an informal interview and were</w:t>
      </w:r>
      <w:r w:rsidR="00EA18E3" w:rsidRPr="00EA18E3">
        <w:rPr>
          <w:szCs w:val="24"/>
        </w:rPr>
        <w:t xml:space="preserve"> questioned about their understanding and their opinions about the outcome of </w:t>
      </w:r>
      <w:r w:rsidR="00134E06">
        <w:rPr>
          <w:szCs w:val="24"/>
        </w:rPr>
        <w:t>the lesson, the results of which will be analysed later.</w:t>
      </w:r>
    </w:p>
    <w:p w:rsidR="00134E06" w:rsidRDefault="00142649" w:rsidP="00EA18E3">
      <w:pPr>
        <w:rPr>
          <w:b/>
          <w:szCs w:val="24"/>
          <w:u w:val="single"/>
        </w:rPr>
      </w:pPr>
      <w:r>
        <w:rPr>
          <w:b/>
          <w:szCs w:val="24"/>
          <w:u w:val="single"/>
        </w:rPr>
        <w:t>Literature Review</w:t>
      </w:r>
    </w:p>
    <w:p w:rsidR="0051749A" w:rsidRDefault="00142649" w:rsidP="00EA18E3">
      <w:pPr>
        <w:rPr>
          <w:szCs w:val="24"/>
        </w:rPr>
      </w:pPr>
      <w:r>
        <w:rPr>
          <w:szCs w:val="24"/>
        </w:rPr>
        <w:t xml:space="preserve">Upon establishing a working theory about what area to research for the study, the next step involved </w:t>
      </w:r>
      <w:r w:rsidR="00B63C72">
        <w:rPr>
          <w:szCs w:val="24"/>
        </w:rPr>
        <w:t xml:space="preserve">researching the topic in question in more detail. This involved reading around the current literature related to and critically evaluating the use of </w:t>
      </w:r>
      <w:proofErr w:type="gramStart"/>
      <w:r w:rsidR="00B63C72">
        <w:rPr>
          <w:szCs w:val="24"/>
        </w:rPr>
        <w:t>AfL</w:t>
      </w:r>
      <w:proofErr w:type="gramEnd"/>
      <w:r w:rsidR="00B63C72">
        <w:rPr>
          <w:szCs w:val="24"/>
        </w:rPr>
        <w:t xml:space="preserve"> </w:t>
      </w:r>
      <w:r w:rsidR="00B63C72">
        <w:rPr>
          <w:szCs w:val="24"/>
        </w:rPr>
        <w:lastRenderedPageBreak/>
        <w:t xml:space="preserve">in teaching. </w:t>
      </w:r>
      <w:r w:rsidR="006D5761">
        <w:rPr>
          <w:szCs w:val="24"/>
        </w:rPr>
        <w:t>The University of Cambridge</w:t>
      </w:r>
      <w:r w:rsidR="00132332">
        <w:rPr>
          <w:szCs w:val="24"/>
        </w:rPr>
        <w:t xml:space="preserve"> (</w:t>
      </w:r>
      <w:proofErr w:type="spellStart"/>
      <w:r w:rsidR="00C215EE">
        <w:rPr>
          <w:szCs w:val="24"/>
        </w:rPr>
        <w:t>UoC</w:t>
      </w:r>
      <w:proofErr w:type="spellEnd"/>
      <w:r w:rsidR="00C215EE">
        <w:rPr>
          <w:szCs w:val="24"/>
        </w:rPr>
        <w:t xml:space="preserve">, </w:t>
      </w:r>
      <w:r w:rsidR="00132332">
        <w:rPr>
          <w:szCs w:val="24"/>
        </w:rPr>
        <w:t xml:space="preserve">2018) describes </w:t>
      </w:r>
      <w:proofErr w:type="gramStart"/>
      <w:r w:rsidR="00132332">
        <w:rPr>
          <w:szCs w:val="24"/>
        </w:rPr>
        <w:t>AfL</w:t>
      </w:r>
      <w:proofErr w:type="gramEnd"/>
      <w:r w:rsidR="00132332">
        <w:rPr>
          <w:szCs w:val="24"/>
        </w:rPr>
        <w:t xml:space="preserve"> as a process which allows learners to become more involved in the learning process through enabling them to understand </w:t>
      </w:r>
      <w:r w:rsidR="00D07CCD">
        <w:rPr>
          <w:szCs w:val="24"/>
        </w:rPr>
        <w:t xml:space="preserve">what is expected of them and how they are expected to achieve the desired outcome set by the teacher. As such, </w:t>
      </w:r>
      <w:proofErr w:type="gramStart"/>
      <w:r w:rsidR="00D07CCD">
        <w:rPr>
          <w:szCs w:val="24"/>
        </w:rPr>
        <w:t>AfL</w:t>
      </w:r>
      <w:proofErr w:type="gramEnd"/>
      <w:r w:rsidR="00D07CCD">
        <w:rPr>
          <w:szCs w:val="24"/>
        </w:rPr>
        <w:t xml:space="preserve"> enables pupils to become ‘active’ learners </w:t>
      </w:r>
      <w:r w:rsidR="001C1EB2">
        <w:rPr>
          <w:szCs w:val="24"/>
        </w:rPr>
        <w:t>and encourages pupils to think about w</w:t>
      </w:r>
      <w:r w:rsidR="006E243F">
        <w:rPr>
          <w:szCs w:val="24"/>
        </w:rPr>
        <w:t>hat they understand and areas on</w:t>
      </w:r>
      <w:r w:rsidR="001C1EB2">
        <w:rPr>
          <w:szCs w:val="24"/>
        </w:rPr>
        <w:t xml:space="preserve"> which they need to </w:t>
      </w:r>
      <w:r w:rsidR="006E243F">
        <w:rPr>
          <w:szCs w:val="24"/>
        </w:rPr>
        <w:t>improve</w:t>
      </w:r>
      <w:r w:rsidR="001C1EB2">
        <w:rPr>
          <w:szCs w:val="24"/>
        </w:rPr>
        <w:t xml:space="preserve">. </w:t>
      </w:r>
      <w:proofErr w:type="gramStart"/>
      <w:r w:rsidR="00756457">
        <w:rPr>
          <w:szCs w:val="24"/>
        </w:rPr>
        <w:t>AfL</w:t>
      </w:r>
      <w:proofErr w:type="gramEnd"/>
      <w:r w:rsidR="00756457">
        <w:rPr>
          <w:szCs w:val="24"/>
        </w:rPr>
        <w:t xml:space="preserve"> is most effective when it is </w:t>
      </w:r>
      <w:r w:rsidR="00C215EE">
        <w:rPr>
          <w:szCs w:val="24"/>
        </w:rPr>
        <w:t>integrated</w:t>
      </w:r>
      <w:r w:rsidR="00756457">
        <w:rPr>
          <w:szCs w:val="24"/>
        </w:rPr>
        <w:t xml:space="preserve"> into a lesson and </w:t>
      </w:r>
      <w:r w:rsidR="00C215EE">
        <w:rPr>
          <w:szCs w:val="24"/>
        </w:rPr>
        <w:t>exists</w:t>
      </w:r>
      <w:r w:rsidR="00756457">
        <w:rPr>
          <w:szCs w:val="24"/>
        </w:rPr>
        <w:t xml:space="preserve"> as part of the natural flow of teaching (</w:t>
      </w:r>
      <w:proofErr w:type="spellStart"/>
      <w:r w:rsidR="00C215EE">
        <w:rPr>
          <w:szCs w:val="24"/>
        </w:rPr>
        <w:t>UoC</w:t>
      </w:r>
      <w:proofErr w:type="spellEnd"/>
      <w:r w:rsidR="00C215EE">
        <w:rPr>
          <w:szCs w:val="24"/>
        </w:rPr>
        <w:t xml:space="preserve">, 2018). </w:t>
      </w:r>
      <w:proofErr w:type="gramStart"/>
      <w:r w:rsidR="00C215EE">
        <w:rPr>
          <w:szCs w:val="24"/>
        </w:rPr>
        <w:t>AfL</w:t>
      </w:r>
      <w:proofErr w:type="gramEnd"/>
      <w:r w:rsidR="00C215EE">
        <w:rPr>
          <w:szCs w:val="24"/>
        </w:rPr>
        <w:t xml:space="preserve"> is highly adaptable and can be applied to a variety of educational phases and subjects, meaning it is highly versatile and </w:t>
      </w:r>
      <w:r w:rsidR="006E243F">
        <w:rPr>
          <w:szCs w:val="24"/>
        </w:rPr>
        <w:t xml:space="preserve">a </w:t>
      </w:r>
      <w:r w:rsidR="00C215EE">
        <w:rPr>
          <w:szCs w:val="24"/>
        </w:rPr>
        <w:t xml:space="preserve">useful tool which can be utilised in </w:t>
      </w:r>
      <w:r w:rsidR="00264012">
        <w:rPr>
          <w:szCs w:val="24"/>
        </w:rPr>
        <w:t xml:space="preserve">a wide range of educational settings. The </w:t>
      </w:r>
      <w:proofErr w:type="spellStart"/>
      <w:r w:rsidR="00264012">
        <w:rPr>
          <w:szCs w:val="24"/>
        </w:rPr>
        <w:t>UoC</w:t>
      </w:r>
      <w:proofErr w:type="spellEnd"/>
      <w:r w:rsidR="00264012">
        <w:rPr>
          <w:szCs w:val="24"/>
        </w:rPr>
        <w:t xml:space="preserve"> (2018) highlighted five main process which take place through </w:t>
      </w:r>
      <w:r w:rsidR="0063601A">
        <w:rPr>
          <w:szCs w:val="24"/>
        </w:rPr>
        <w:t xml:space="preserve">AfL, the first being the questioning by a student, which enables them to independently discover what level their learning is at with any given topic; secondly, a teacher must provide feedback to outline how a student can improve their work; </w:t>
      </w:r>
      <w:r w:rsidR="003A5A0B">
        <w:rPr>
          <w:szCs w:val="24"/>
        </w:rPr>
        <w:t xml:space="preserve">this will then lead to a student understanding what a successful piece of work looks like, thus providing a template of what is expected of them in a given task; peer and self-assessment is </w:t>
      </w:r>
      <w:r w:rsidR="00D73E75">
        <w:rPr>
          <w:szCs w:val="24"/>
        </w:rPr>
        <w:t xml:space="preserve">the next stage in which students will again become more independent in their learning and </w:t>
      </w:r>
      <w:r w:rsidR="006F1152">
        <w:rPr>
          <w:szCs w:val="24"/>
        </w:rPr>
        <w:t xml:space="preserve">it will </w:t>
      </w:r>
      <w:r w:rsidR="00D73E75">
        <w:rPr>
          <w:szCs w:val="24"/>
        </w:rPr>
        <w:t>help them understand the steps required of them; and finally, summative asse</w:t>
      </w:r>
      <w:r w:rsidR="0051749A">
        <w:rPr>
          <w:szCs w:val="24"/>
        </w:rPr>
        <w:t>ss</w:t>
      </w:r>
      <w:r w:rsidR="00D73E75">
        <w:rPr>
          <w:szCs w:val="24"/>
        </w:rPr>
        <w:t xml:space="preserve">ment is required to formally test the student and provide them with an overall </w:t>
      </w:r>
      <w:r w:rsidR="0051749A">
        <w:rPr>
          <w:szCs w:val="24"/>
        </w:rPr>
        <w:t>view of their work, providing them with an outline of their understanding and how they can improve (</w:t>
      </w:r>
      <w:proofErr w:type="spellStart"/>
      <w:r w:rsidR="0051749A">
        <w:rPr>
          <w:szCs w:val="24"/>
        </w:rPr>
        <w:t>UoC</w:t>
      </w:r>
      <w:proofErr w:type="spellEnd"/>
      <w:r w:rsidR="0051749A">
        <w:rPr>
          <w:szCs w:val="24"/>
        </w:rPr>
        <w:t xml:space="preserve">, 2018). </w:t>
      </w:r>
    </w:p>
    <w:p w:rsidR="00142649" w:rsidRDefault="002E6B7B" w:rsidP="00EA18E3">
      <w:pPr>
        <w:rPr>
          <w:szCs w:val="24"/>
        </w:rPr>
      </w:pPr>
      <w:r>
        <w:rPr>
          <w:szCs w:val="24"/>
        </w:rPr>
        <w:t xml:space="preserve">Arguing in favour of AfL, John Hattie believes that the process enables learning to become ‘visible’, in that it allows </w:t>
      </w:r>
      <w:r w:rsidR="00B05609">
        <w:rPr>
          <w:szCs w:val="24"/>
        </w:rPr>
        <w:t xml:space="preserve">learners to understand what a successful </w:t>
      </w:r>
      <w:r w:rsidR="00434AFA">
        <w:rPr>
          <w:szCs w:val="24"/>
        </w:rPr>
        <w:t xml:space="preserve">piece of </w:t>
      </w:r>
      <w:r w:rsidR="00B05609">
        <w:rPr>
          <w:szCs w:val="24"/>
        </w:rPr>
        <w:t>work looks like and how they can develop their own learning to achieve it (Hattie,</w:t>
      </w:r>
      <w:r w:rsidR="00F55901">
        <w:rPr>
          <w:szCs w:val="24"/>
        </w:rPr>
        <w:t xml:space="preserve"> 2012</w:t>
      </w:r>
      <w:r w:rsidR="00B05609">
        <w:rPr>
          <w:szCs w:val="24"/>
        </w:rPr>
        <w:t xml:space="preserve">). </w:t>
      </w:r>
      <w:r w:rsidR="007A3492">
        <w:rPr>
          <w:szCs w:val="24"/>
        </w:rPr>
        <w:t xml:space="preserve">Hattie was a strong advocate for the use of feedback in improving learner achievement, with his own seminal research </w:t>
      </w:r>
      <w:r w:rsidR="00CB112C">
        <w:rPr>
          <w:szCs w:val="24"/>
        </w:rPr>
        <w:t>outlined in ‘Visible Learning for Teachers’</w:t>
      </w:r>
      <w:r w:rsidR="00F55901">
        <w:rPr>
          <w:szCs w:val="24"/>
        </w:rPr>
        <w:t xml:space="preserve"> (2012</w:t>
      </w:r>
      <w:r w:rsidR="00CB112C">
        <w:rPr>
          <w:szCs w:val="24"/>
        </w:rPr>
        <w:t xml:space="preserve">) finding that </w:t>
      </w:r>
      <w:proofErr w:type="gramStart"/>
      <w:r w:rsidR="00CB112C">
        <w:rPr>
          <w:szCs w:val="24"/>
        </w:rPr>
        <w:t>AfL</w:t>
      </w:r>
      <w:proofErr w:type="gramEnd"/>
      <w:r w:rsidR="00CB112C">
        <w:rPr>
          <w:szCs w:val="24"/>
        </w:rPr>
        <w:t xml:space="preserve"> strategies which relied upon learner fee</w:t>
      </w:r>
      <w:r w:rsidR="00434AFA">
        <w:rPr>
          <w:szCs w:val="24"/>
        </w:rPr>
        <w:t>dback on their own work yielded</w:t>
      </w:r>
      <w:r w:rsidR="00CB112C">
        <w:rPr>
          <w:szCs w:val="24"/>
        </w:rPr>
        <w:t xml:space="preserve"> the most positive results</w:t>
      </w:r>
      <w:r w:rsidR="00F55901">
        <w:rPr>
          <w:szCs w:val="24"/>
        </w:rPr>
        <w:t xml:space="preserve"> (Hattie, 2012</w:t>
      </w:r>
      <w:r w:rsidR="00CB112C">
        <w:rPr>
          <w:szCs w:val="24"/>
        </w:rPr>
        <w:t xml:space="preserve">). </w:t>
      </w:r>
      <w:r w:rsidR="00324FF9">
        <w:rPr>
          <w:szCs w:val="24"/>
        </w:rPr>
        <w:t xml:space="preserve">The benefits of AfL, backed by research, have been shown to improve learner outcomes through the effective use of both formative and </w:t>
      </w:r>
      <w:r w:rsidR="00BD46AD">
        <w:rPr>
          <w:szCs w:val="24"/>
        </w:rPr>
        <w:t>summative</w:t>
      </w:r>
      <w:r w:rsidR="00324FF9">
        <w:rPr>
          <w:szCs w:val="24"/>
        </w:rPr>
        <w:t xml:space="preserve"> </w:t>
      </w:r>
      <w:r w:rsidR="00BD46AD">
        <w:rPr>
          <w:szCs w:val="24"/>
        </w:rPr>
        <w:t>assessment</w:t>
      </w:r>
      <w:r w:rsidR="00324FF9">
        <w:rPr>
          <w:szCs w:val="24"/>
        </w:rPr>
        <w:t xml:space="preserve"> which provides learners with a clear idea of what excellent work looks like and provides them with a ‘map’ of how to achieve it (</w:t>
      </w:r>
      <w:proofErr w:type="spellStart"/>
      <w:r w:rsidR="00324FF9">
        <w:rPr>
          <w:szCs w:val="24"/>
        </w:rPr>
        <w:t>UoC</w:t>
      </w:r>
      <w:proofErr w:type="spellEnd"/>
      <w:r w:rsidR="00324FF9">
        <w:rPr>
          <w:szCs w:val="24"/>
        </w:rPr>
        <w:t xml:space="preserve">, 2018). Further to this, </w:t>
      </w:r>
      <w:r w:rsidR="00BD46AD">
        <w:rPr>
          <w:szCs w:val="24"/>
        </w:rPr>
        <w:t>effective</w:t>
      </w:r>
      <w:r w:rsidR="00324FF9">
        <w:rPr>
          <w:szCs w:val="24"/>
        </w:rPr>
        <w:t xml:space="preserve"> AfL implementation can lead to an increase in learner confidence</w:t>
      </w:r>
      <w:r w:rsidR="00EB6E47">
        <w:rPr>
          <w:szCs w:val="24"/>
        </w:rPr>
        <w:t xml:space="preserve"> and independence</w:t>
      </w:r>
      <w:r w:rsidR="00324FF9">
        <w:rPr>
          <w:szCs w:val="24"/>
        </w:rPr>
        <w:t xml:space="preserve">, </w:t>
      </w:r>
      <w:r w:rsidR="00BD46AD">
        <w:rPr>
          <w:szCs w:val="24"/>
        </w:rPr>
        <w:t>through task-specific feedback which can encourage a leaner to improve</w:t>
      </w:r>
      <w:r w:rsidR="00EB6E47">
        <w:rPr>
          <w:szCs w:val="24"/>
        </w:rPr>
        <w:t xml:space="preserve"> through active measures</w:t>
      </w:r>
      <w:r w:rsidR="00BD46AD">
        <w:rPr>
          <w:szCs w:val="24"/>
        </w:rPr>
        <w:t xml:space="preserve"> as </w:t>
      </w:r>
      <w:r w:rsidR="00BD46AD">
        <w:rPr>
          <w:szCs w:val="24"/>
        </w:rPr>
        <w:lastRenderedPageBreak/>
        <w:t>opposed to simply highlighted their weaknesses and offering no way forward</w:t>
      </w:r>
      <w:r w:rsidR="00EB6E47">
        <w:rPr>
          <w:szCs w:val="24"/>
        </w:rPr>
        <w:t>, leading to passive learners who may become ‘lost’ in the learning process</w:t>
      </w:r>
      <w:r w:rsidR="009145D1">
        <w:rPr>
          <w:szCs w:val="24"/>
        </w:rPr>
        <w:t xml:space="preserve"> (</w:t>
      </w:r>
      <w:proofErr w:type="spellStart"/>
      <w:r w:rsidR="009145D1">
        <w:rPr>
          <w:szCs w:val="24"/>
        </w:rPr>
        <w:t>UoC</w:t>
      </w:r>
      <w:proofErr w:type="spellEnd"/>
      <w:r w:rsidR="009145D1">
        <w:rPr>
          <w:szCs w:val="24"/>
        </w:rPr>
        <w:t xml:space="preserve">, 2018). </w:t>
      </w:r>
      <w:r w:rsidR="006E5938">
        <w:rPr>
          <w:szCs w:val="24"/>
        </w:rPr>
        <w:t xml:space="preserve">A </w:t>
      </w:r>
      <w:r w:rsidR="007E01E9">
        <w:rPr>
          <w:szCs w:val="24"/>
        </w:rPr>
        <w:t>further</w:t>
      </w:r>
      <w:r w:rsidR="006E5938">
        <w:rPr>
          <w:szCs w:val="24"/>
        </w:rPr>
        <w:t xml:space="preserve"> benefit of AfL as proposed by </w:t>
      </w:r>
      <w:r w:rsidR="009145D1">
        <w:rPr>
          <w:szCs w:val="24"/>
        </w:rPr>
        <w:t xml:space="preserve">Carol </w:t>
      </w:r>
      <w:proofErr w:type="spellStart"/>
      <w:r w:rsidR="009145D1">
        <w:rPr>
          <w:szCs w:val="24"/>
        </w:rPr>
        <w:t>Dweck</w:t>
      </w:r>
      <w:proofErr w:type="spellEnd"/>
      <w:r w:rsidR="009145D1">
        <w:rPr>
          <w:szCs w:val="24"/>
        </w:rPr>
        <w:t xml:space="preserve"> (2012)</w:t>
      </w:r>
      <w:r w:rsidR="006E5938">
        <w:rPr>
          <w:szCs w:val="24"/>
        </w:rPr>
        <w:t xml:space="preserve">, is that when used effectively, AfL can improve the culture of a classroom </w:t>
      </w:r>
      <w:r w:rsidR="007E01E9">
        <w:rPr>
          <w:szCs w:val="24"/>
        </w:rPr>
        <w:t>environment</w:t>
      </w:r>
      <w:r w:rsidR="006E5938">
        <w:rPr>
          <w:szCs w:val="24"/>
        </w:rPr>
        <w:t xml:space="preserve"> in allowing teachers the </w:t>
      </w:r>
      <w:r w:rsidR="007E01E9">
        <w:rPr>
          <w:szCs w:val="24"/>
        </w:rPr>
        <w:t>opportunity</w:t>
      </w:r>
      <w:r w:rsidR="006E5938">
        <w:rPr>
          <w:szCs w:val="24"/>
        </w:rPr>
        <w:t xml:space="preserve"> to present mistakes as an </w:t>
      </w:r>
      <w:r w:rsidR="007E01E9">
        <w:rPr>
          <w:szCs w:val="24"/>
        </w:rPr>
        <w:t>opportunity</w:t>
      </w:r>
      <w:r w:rsidR="006E5938">
        <w:rPr>
          <w:szCs w:val="24"/>
        </w:rPr>
        <w:t xml:space="preserve"> for further learning as opposed to viewing them in a negative l</w:t>
      </w:r>
      <w:r w:rsidR="00D03F9F">
        <w:rPr>
          <w:szCs w:val="24"/>
        </w:rPr>
        <w:t>ight (</w:t>
      </w:r>
      <w:proofErr w:type="spellStart"/>
      <w:r w:rsidR="00D03F9F">
        <w:rPr>
          <w:szCs w:val="24"/>
        </w:rPr>
        <w:t>Dweck</w:t>
      </w:r>
      <w:proofErr w:type="spellEnd"/>
      <w:r w:rsidR="00D03F9F">
        <w:rPr>
          <w:szCs w:val="24"/>
        </w:rPr>
        <w:t xml:space="preserve">, 2012). </w:t>
      </w:r>
      <w:proofErr w:type="spellStart"/>
      <w:r w:rsidR="00D03F9F">
        <w:rPr>
          <w:szCs w:val="24"/>
        </w:rPr>
        <w:t>Dweck</w:t>
      </w:r>
      <w:proofErr w:type="spellEnd"/>
      <w:r w:rsidR="006E5938">
        <w:rPr>
          <w:szCs w:val="24"/>
        </w:rPr>
        <w:t xml:space="preserve"> argued that some high-ability students are afraid of making mistakes which leads to the avoidance of </w:t>
      </w:r>
      <w:r w:rsidR="0052785E">
        <w:rPr>
          <w:szCs w:val="24"/>
        </w:rPr>
        <w:t xml:space="preserve">taking risks in their learning; by implementing effective </w:t>
      </w:r>
      <w:proofErr w:type="gramStart"/>
      <w:r w:rsidR="0052785E">
        <w:rPr>
          <w:szCs w:val="24"/>
        </w:rPr>
        <w:t>AfL</w:t>
      </w:r>
      <w:proofErr w:type="gramEnd"/>
      <w:r w:rsidR="0052785E">
        <w:rPr>
          <w:szCs w:val="24"/>
        </w:rPr>
        <w:t xml:space="preserve"> strategies, teachers can encourage learners to learn from </w:t>
      </w:r>
      <w:r w:rsidR="007E01E9">
        <w:rPr>
          <w:szCs w:val="24"/>
        </w:rPr>
        <w:t>their</w:t>
      </w:r>
      <w:r w:rsidR="0052785E">
        <w:rPr>
          <w:szCs w:val="24"/>
        </w:rPr>
        <w:t xml:space="preserve"> failures, which can also improve outcomes in later life (</w:t>
      </w:r>
      <w:proofErr w:type="spellStart"/>
      <w:r w:rsidR="0052785E">
        <w:rPr>
          <w:szCs w:val="24"/>
        </w:rPr>
        <w:t>Dweck</w:t>
      </w:r>
      <w:proofErr w:type="spellEnd"/>
      <w:r w:rsidR="0052785E">
        <w:rPr>
          <w:szCs w:val="24"/>
        </w:rPr>
        <w:t>, 2012).</w:t>
      </w:r>
    </w:p>
    <w:p w:rsidR="0052785E" w:rsidRDefault="0052785E" w:rsidP="00EA18E3">
      <w:pPr>
        <w:rPr>
          <w:szCs w:val="24"/>
        </w:rPr>
      </w:pPr>
      <w:r>
        <w:rPr>
          <w:szCs w:val="24"/>
        </w:rPr>
        <w:t xml:space="preserve">Whilst the benefits of </w:t>
      </w:r>
      <w:proofErr w:type="gramStart"/>
      <w:r>
        <w:rPr>
          <w:szCs w:val="24"/>
        </w:rPr>
        <w:t>AfL</w:t>
      </w:r>
      <w:proofErr w:type="gramEnd"/>
      <w:r>
        <w:rPr>
          <w:szCs w:val="24"/>
        </w:rPr>
        <w:t xml:space="preserve"> are clear, it is important to acknowledge possible drawbacks of its use, as argued by </w:t>
      </w:r>
      <w:proofErr w:type="spellStart"/>
      <w:r w:rsidR="007E01E9">
        <w:rPr>
          <w:szCs w:val="24"/>
        </w:rPr>
        <w:t>Ninomiya</w:t>
      </w:r>
      <w:proofErr w:type="spellEnd"/>
      <w:r w:rsidR="007E01E9">
        <w:rPr>
          <w:szCs w:val="24"/>
        </w:rPr>
        <w:t xml:space="preserve"> (2016).</w:t>
      </w:r>
      <w:r w:rsidR="00A97E60">
        <w:rPr>
          <w:szCs w:val="24"/>
        </w:rPr>
        <w:t xml:space="preserve"> The author acknowledges the value of AfL when used effectively as a tool for preparing f</w:t>
      </w:r>
      <w:r w:rsidR="0002500F">
        <w:rPr>
          <w:szCs w:val="24"/>
        </w:rPr>
        <w:t>uture learning, but argues</w:t>
      </w:r>
      <w:r w:rsidR="00D03F9F">
        <w:rPr>
          <w:szCs w:val="24"/>
        </w:rPr>
        <w:t xml:space="preserve"> that in some cases it is simply</w:t>
      </w:r>
      <w:r w:rsidR="0002500F">
        <w:rPr>
          <w:szCs w:val="24"/>
        </w:rPr>
        <w:t xml:space="preserve"> a tool used to </w:t>
      </w:r>
      <w:r w:rsidR="00CA6268">
        <w:rPr>
          <w:szCs w:val="24"/>
        </w:rPr>
        <w:t>gauge</w:t>
      </w:r>
      <w:r w:rsidR="0002500F">
        <w:rPr>
          <w:szCs w:val="24"/>
        </w:rPr>
        <w:t xml:space="preserve"> pupil </w:t>
      </w:r>
      <w:r w:rsidR="00CA6268">
        <w:rPr>
          <w:szCs w:val="24"/>
        </w:rPr>
        <w:t>performance</w:t>
      </w:r>
      <w:r w:rsidR="0002500F">
        <w:rPr>
          <w:szCs w:val="24"/>
        </w:rPr>
        <w:t>, which is of little value to the pupil’s lea</w:t>
      </w:r>
      <w:r w:rsidR="00AE02DB">
        <w:rPr>
          <w:szCs w:val="24"/>
        </w:rPr>
        <w:t>rning (</w:t>
      </w:r>
      <w:proofErr w:type="spellStart"/>
      <w:r w:rsidR="00AE02DB">
        <w:rPr>
          <w:szCs w:val="24"/>
        </w:rPr>
        <w:t>Ninomiya</w:t>
      </w:r>
      <w:proofErr w:type="spellEnd"/>
      <w:r w:rsidR="00AE02DB">
        <w:rPr>
          <w:szCs w:val="24"/>
        </w:rPr>
        <w:t xml:space="preserve">, 2016). The author highlights the argument of Torrance (2012) who </w:t>
      </w:r>
      <w:r w:rsidR="0002500F">
        <w:rPr>
          <w:szCs w:val="24"/>
        </w:rPr>
        <w:t>believes that AfL ha</w:t>
      </w:r>
      <w:r w:rsidR="00AE02DB">
        <w:rPr>
          <w:szCs w:val="24"/>
        </w:rPr>
        <w:t xml:space="preserve">s increasingly become a process of formative assessment which </w:t>
      </w:r>
      <w:r w:rsidR="00CA6268">
        <w:rPr>
          <w:szCs w:val="24"/>
        </w:rPr>
        <w:t>simply</w:t>
      </w:r>
      <w:r w:rsidR="00AE02DB">
        <w:rPr>
          <w:szCs w:val="24"/>
        </w:rPr>
        <w:t xml:space="preserve"> monitors pupils progress and </w:t>
      </w:r>
      <w:r w:rsidR="00551A3A">
        <w:rPr>
          <w:szCs w:val="24"/>
        </w:rPr>
        <w:t>is used as a way of coaching techniques to improve test results (</w:t>
      </w:r>
      <w:proofErr w:type="spellStart"/>
      <w:r w:rsidR="00551A3A">
        <w:rPr>
          <w:szCs w:val="24"/>
        </w:rPr>
        <w:t>Ninomiya</w:t>
      </w:r>
      <w:proofErr w:type="spellEnd"/>
      <w:r w:rsidR="00551A3A">
        <w:rPr>
          <w:szCs w:val="24"/>
        </w:rPr>
        <w:t>, 2016). The authors argue that the increasingly accountability driven culture of education in the United Kingdom, in which both teachers and schools are constantly monitored on their test results and outcomes, leads to the misuse of AfL as a cynical tool to help ‘teach to the test’ (</w:t>
      </w:r>
      <w:r w:rsidR="00CA6268">
        <w:rPr>
          <w:szCs w:val="24"/>
        </w:rPr>
        <w:t>Torrance, 2012).</w:t>
      </w:r>
      <w:r w:rsidR="009A2675">
        <w:rPr>
          <w:szCs w:val="24"/>
        </w:rPr>
        <w:t xml:space="preserve"> </w:t>
      </w:r>
      <w:proofErr w:type="spellStart"/>
      <w:r w:rsidR="009A2675">
        <w:rPr>
          <w:szCs w:val="24"/>
        </w:rPr>
        <w:t>Ninomiya</w:t>
      </w:r>
      <w:proofErr w:type="spellEnd"/>
      <w:r w:rsidR="009A2675">
        <w:rPr>
          <w:szCs w:val="24"/>
        </w:rPr>
        <w:t xml:space="preserve"> goes as far as to label this practice as ‘</w:t>
      </w:r>
      <w:r w:rsidR="00365101">
        <w:rPr>
          <w:szCs w:val="24"/>
        </w:rPr>
        <w:t>convergent</w:t>
      </w:r>
      <w:r w:rsidR="009A2675">
        <w:rPr>
          <w:szCs w:val="24"/>
        </w:rPr>
        <w:t xml:space="preserve"> assessment’</w:t>
      </w:r>
      <w:r w:rsidR="00D211D8">
        <w:rPr>
          <w:szCs w:val="24"/>
        </w:rPr>
        <w:t>, arguing that the current education system is more concerned with meeting targets as opposed to improving the learning of its p</w:t>
      </w:r>
      <w:r w:rsidR="00365101">
        <w:rPr>
          <w:szCs w:val="24"/>
        </w:rPr>
        <w:t>upils, which is enabled by the misuse of AfL as a coaching practice to ensure the pupils meet said targets, regardless of their understanding of the topic (</w:t>
      </w:r>
      <w:proofErr w:type="spellStart"/>
      <w:r w:rsidR="00365101">
        <w:rPr>
          <w:szCs w:val="24"/>
        </w:rPr>
        <w:t>Ninomiya</w:t>
      </w:r>
      <w:proofErr w:type="spellEnd"/>
      <w:r w:rsidR="00365101">
        <w:rPr>
          <w:szCs w:val="24"/>
        </w:rPr>
        <w:t>, 2016, p.88). With that</w:t>
      </w:r>
      <w:r w:rsidR="007C5588">
        <w:rPr>
          <w:szCs w:val="24"/>
        </w:rPr>
        <w:t xml:space="preserve"> in mind, it was key that a balanced view of the implementation and use of </w:t>
      </w:r>
      <w:proofErr w:type="gramStart"/>
      <w:r w:rsidR="007C5588">
        <w:rPr>
          <w:szCs w:val="24"/>
        </w:rPr>
        <w:t>AfL</w:t>
      </w:r>
      <w:proofErr w:type="gramEnd"/>
      <w:r w:rsidR="007C5588">
        <w:rPr>
          <w:szCs w:val="24"/>
        </w:rPr>
        <w:t xml:space="preserve"> in the classroom was taken prior to research being conducted for the study. The review of literature enabled us as researchers to pick up upon points of consideration, such as </w:t>
      </w:r>
      <w:proofErr w:type="gramStart"/>
      <w:r w:rsidR="007C5588">
        <w:rPr>
          <w:szCs w:val="24"/>
        </w:rPr>
        <w:t>AfL</w:t>
      </w:r>
      <w:proofErr w:type="gramEnd"/>
      <w:r w:rsidR="007C5588">
        <w:rPr>
          <w:szCs w:val="24"/>
        </w:rPr>
        <w:t xml:space="preserve"> being used as a tool to ‘teach to the test’ or </w:t>
      </w:r>
      <w:r w:rsidR="005955AE">
        <w:rPr>
          <w:szCs w:val="24"/>
        </w:rPr>
        <w:t>as an effective way of engaging and moving a pupils learning forward. These considerations enabled to us to form a working title of “</w:t>
      </w:r>
      <w:r w:rsidR="005955AE" w:rsidRPr="005955AE">
        <w:rPr>
          <w:szCs w:val="24"/>
        </w:rPr>
        <w:t>Does the use of self-assessment in mini-plenaries effect levels of pupil engagement?</w:t>
      </w:r>
      <w:r w:rsidR="007E158B">
        <w:rPr>
          <w:szCs w:val="24"/>
        </w:rPr>
        <w:t>”</w:t>
      </w:r>
    </w:p>
    <w:p w:rsidR="00CF3A7C" w:rsidRDefault="00CF3A7C" w:rsidP="00EA18E3">
      <w:pPr>
        <w:rPr>
          <w:b/>
          <w:szCs w:val="24"/>
          <w:u w:val="single"/>
        </w:rPr>
      </w:pPr>
    </w:p>
    <w:p w:rsidR="005955AE" w:rsidRDefault="00FD319E" w:rsidP="00EA18E3">
      <w:pPr>
        <w:rPr>
          <w:b/>
          <w:szCs w:val="24"/>
          <w:u w:val="single"/>
        </w:rPr>
      </w:pPr>
      <w:r>
        <w:rPr>
          <w:b/>
          <w:szCs w:val="24"/>
          <w:u w:val="single"/>
        </w:rPr>
        <w:t xml:space="preserve">Methodology: The Lesson Study </w:t>
      </w:r>
    </w:p>
    <w:p w:rsidR="00BD7967" w:rsidRDefault="0050178F" w:rsidP="00EA18E3">
      <w:pPr>
        <w:rPr>
          <w:szCs w:val="24"/>
        </w:rPr>
      </w:pPr>
      <w:r>
        <w:rPr>
          <w:noProof/>
          <w:lang w:eastAsia="en-GB"/>
        </w:rPr>
        <w:drawing>
          <wp:anchor distT="0" distB="0" distL="114300" distR="114300" simplePos="0" relativeHeight="251658240" behindDoc="0" locked="0" layoutInCell="1" allowOverlap="1">
            <wp:simplePos x="0" y="0"/>
            <wp:positionH relativeFrom="margin">
              <wp:align>center</wp:align>
            </wp:positionH>
            <wp:positionV relativeFrom="paragraph">
              <wp:posOffset>3239135</wp:posOffset>
            </wp:positionV>
            <wp:extent cx="4404360" cy="265049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15024" t="17727" r="15179" b="7583"/>
                    <a:stretch/>
                  </pic:blipFill>
                  <pic:spPr bwMode="auto">
                    <a:xfrm>
                      <a:off x="0" y="0"/>
                      <a:ext cx="4404360" cy="26504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A3A5E">
        <w:rPr>
          <w:szCs w:val="24"/>
        </w:rPr>
        <w:t>The methodology of the</w:t>
      </w:r>
      <w:r w:rsidR="009F1E2D">
        <w:rPr>
          <w:szCs w:val="24"/>
        </w:rPr>
        <w:t xml:space="preserve"> study involved the use of the lesson s</w:t>
      </w:r>
      <w:r w:rsidR="00DA3A5E">
        <w:rPr>
          <w:szCs w:val="24"/>
        </w:rPr>
        <w:t>tudy model, which requires collaborative learning betwee</w:t>
      </w:r>
      <w:r w:rsidR="009F1E2D">
        <w:rPr>
          <w:szCs w:val="24"/>
        </w:rPr>
        <w:t>n classroom professionals. The lesson s</w:t>
      </w:r>
      <w:r w:rsidR="00DA3A5E">
        <w:rPr>
          <w:szCs w:val="24"/>
        </w:rPr>
        <w:t xml:space="preserve">tudy model </w:t>
      </w:r>
      <w:r w:rsidR="00824FB3">
        <w:rPr>
          <w:szCs w:val="24"/>
        </w:rPr>
        <w:t xml:space="preserve">was developed in Japan in the 1870s and has since been used in </w:t>
      </w:r>
      <w:r w:rsidR="00E627C8">
        <w:rPr>
          <w:szCs w:val="24"/>
        </w:rPr>
        <w:t xml:space="preserve">western countries as a method of classroom action research (Dudley, 2014). </w:t>
      </w:r>
      <w:r w:rsidR="00A73670">
        <w:rPr>
          <w:szCs w:val="24"/>
        </w:rPr>
        <w:t xml:space="preserve">Lesson </w:t>
      </w:r>
      <w:r w:rsidR="009F1E2D">
        <w:rPr>
          <w:szCs w:val="24"/>
        </w:rPr>
        <w:t>s</w:t>
      </w:r>
      <w:r w:rsidR="00A73670">
        <w:rPr>
          <w:szCs w:val="24"/>
        </w:rPr>
        <w:t xml:space="preserve">tudy requires two or more teachers to work together in developing classroom practice, which is achieved through collaborative </w:t>
      </w:r>
      <w:r w:rsidR="009710E9">
        <w:rPr>
          <w:szCs w:val="24"/>
        </w:rPr>
        <w:t>planning, teaching, observing and analysis of results (Dudley, 2014). The model focuses on the needs of real pupils (as opposed to theoretical scenarios) and allows the practitioners to par</w:t>
      </w:r>
      <w:r w:rsidR="00107D53">
        <w:rPr>
          <w:szCs w:val="24"/>
        </w:rPr>
        <w:t xml:space="preserve">ticipate in an organic example of problem based learning. The aim of the study is to develop the teaching practice and technique of practitioners </w:t>
      </w:r>
      <w:r w:rsidR="0059447B">
        <w:rPr>
          <w:szCs w:val="24"/>
        </w:rPr>
        <w:t>through mutual observation and analysis of each other’s teaching in the context of a learning problem, often as part of a regular</w:t>
      </w:r>
      <w:r w:rsidR="00A64715">
        <w:rPr>
          <w:szCs w:val="24"/>
        </w:rPr>
        <w:t xml:space="preserve"> classroom lesson (Fernandez</w:t>
      </w:r>
      <w:r w:rsidR="0059447B">
        <w:rPr>
          <w:szCs w:val="24"/>
        </w:rPr>
        <w:t xml:space="preserve"> and Yoshida, 2004). </w:t>
      </w:r>
    </w:p>
    <w:p w:rsidR="00BD7967" w:rsidRPr="00057C69" w:rsidRDefault="00057C69" w:rsidP="00EA18E3">
      <w:pPr>
        <w:rPr>
          <w:i/>
          <w:sz w:val="20"/>
          <w:szCs w:val="20"/>
        </w:rPr>
      </w:pPr>
      <w:r>
        <w:rPr>
          <w:szCs w:val="24"/>
        </w:rPr>
        <w:t xml:space="preserve"> </w:t>
      </w:r>
      <w:r>
        <w:rPr>
          <w:szCs w:val="24"/>
        </w:rPr>
        <w:tab/>
        <w:t xml:space="preserve">                          </w:t>
      </w:r>
      <w:r>
        <w:rPr>
          <w:i/>
          <w:sz w:val="20"/>
          <w:szCs w:val="20"/>
        </w:rPr>
        <w:t>The Lesson Study Cycle (Dudley, 2014)</w:t>
      </w:r>
    </w:p>
    <w:p w:rsidR="0035239A" w:rsidRDefault="009F1E2D" w:rsidP="00EA18E3">
      <w:pPr>
        <w:rPr>
          <w:szCs w:val="24"/>
        </w:rPr>
      </w:pPr>
      <w:r>
        <w:rPr>
          <w:szCs w:val="24"/>
        </w:rPr>
        <w:t xml:space="preserve">The process of a lesson study in the context of the research discussed in this essay involved myself and my research partner discussing and formulating a </w:t>
      </w:r>
      <w:r w:rsidR="00C7107C">
        <w:rPr>
          <w:szCs w:val="24"/>
        </w:rPr>
        <w:t xml:space="preserve">learning problem, as discussed in the previous chapter, in which we concluded that the use of </w:t>
      </w:r>
      <w:proofErr w:type="gramStart"/>
      <w:r w:rsidR="00C7107C">
        <w:rPr>
          <w:szCs w:val="24"/>
        </w:rPr>
        <w:t>AfL</w:t>
      </w:r>
      <w:proofErr w:type="gramEnd"/>
      <w:r w:rsidR="00C7107C">
        <w:rPr>
          <w:szCs w:val="24"/>
        </w:rPr>
        <w:t xml:space="preserve"> in the classroom would be our primary focus. The lesson study model requires the identification of a le</w:t>
      </w:r>
      <w:r w:rsidR="00CF0205">
        <w:rPr>
          <w:szCs w:val="24"/>
        </w:rPr>
        <w:t>arning problem (</w:t>
      </w:r>
      <w:proofErr w:type="gramStart"/>
      <w:r w:rsidR="00CF0205">
        <w:rPr>
          <w:szCs w:val="24"/>
        </w:rPr>
        <w:t>AfL</w:t>
      </w:r>
      <w:proofErr w:type="gramEnd"/>
      <w:r w:rsidR="00CF0205">
        <w:rPr>
          <w:szCs w:val="24"/>
        </w:rPr>
        <w:t xml:space="preserve">) which needs to reflect the needs of the pupils we will be teaching. I identified AfL as an areas of weakness during my earlier teaching practice and felt that this was an area that I could improve upon as a </w:t>
      </w:r>
      <w:r w:rsidR="00CF0205">
        <w:rPr>
          <w:szCs w:val="24"/>
        </w:rPr>
        <w:lastRenderedPageBreak/>
        <w:t xml:space="preserve">practitioner; as such, I felt that by </w:t>
      </w:r>
      <w:r w:rsidR="00EF227F">
        <w:rPr>
          <w:szCs w:val="24"/>
        </w:rPr>
        <w:t xml:space="preserve">using the implementation of AfL in a lesson as part of a lesson study would allow me to improve my </w:t>
      </w:r>
      <w:r w:rsidR="00051E2A">
        <w:rPr>
          <w:szCs w:val="24"/>
        </w:rPr>
        <w:t xml:space="preserve">own </w:t>
      </w:r>
      <w:r w:rsidR="00EF227F">
        <w:rPr>
          <w:szCs w:val="24"/>
        </w:rPr>
        <w:t>practice as well as providing us with an area of interest to analyse. Following our identification of</w:t>
      </w:r>
      <w:r w:rsidR="00051E2A">
        <w:rPr>
          <w:szCs w:val="24"/>
        </w:rPr>
        <w:t xml:space="preserve"> a</w:t>
      </w:r>
      <w:r w:rsidR="00EF227F">
        <w:rPr>
          <w:szCs w:val="24"/>
        </w:rPr>
        <w:t xml:space="preserve"> </w:t>
      </w:r>
      <w:r w:rsidR="00B06BBD">
        <w:rPr>
          <w:szCs w:val="24"/>
        </w:rPr>
        <w:t>problem, we were then</w:t>
      </w:r>
      <w:r w:rsidR="00F529C1">
        <w:rPr>
          <w:szCs w:val="24"/>
        </w:rPr>
        <w:t xml:space="preserve"> able to jointly plan a lesson in which we could embed our chosen AfL techniques, which woul</w:t>
      </w:r>
      <w:r w:rsidR="00051E2A">
        <w:rPr>
          <w:szCs w:val="24"/>
        </w:rPr>
        <w:t xml:space="preserve">d be presented as ‘learning pit </w:t>
      </w:r>
      <w:r w:rsidR="00F529C1">
        <w:rPr>
          <w:szCs w:val="24"/>
        </w:rPr>
        <w:t>stops’</w:t>
      </w:r>
      <w:r w:rsidR="00D20F23">
        <w:rPr>
          <w:szCs w:val="24"/>
        </w:rPr>
        <w:t xml:space="preserve"> or mini-plenaries. </w:t>
      </w:r>
    </w:p>
    <w:p w:rsidR="008B15A6" w:rsidRDefault="008D4DFF" w:rsidP="00EA18E3">
      <w:pPr>
        <w:rPr>
          <w:szCs w:val="24"/>
        </w:rPr>
      </w:pPr>
      <w:r>
        <w:rPr>
          <w:szCs w:val="24"/>
        </w:rPr>
        <w:t>As part of the lesson study design, we would need to choose target pupils which would be observed during the lesson</w:t>
      </w:r>
      <w:r w:rsidR="0035239A">
        <w:rPr>
          <w:szCs w:val="24"/>
        </w:rPr>
        <w:t xml:space="preserve"> as an indicator of engagement (Dudley, 2014). </w:t>
      </w:r>
      <w:r>
        <w:rPr>
          <w:szCs w:val="24"/>
        </w:rPr>
        <w:t>T</w:t>
      </w:r>
      <w:r w:rsidR="001F0A03">
        <w:rPr>
          <w:szCs w:val="24"/>
        </w:rPr>
        <w:t>he reason for this is</w:t>
      </w:r>
      <w:r>
        <w:rPr>
          <w:szCs w:val="24"/>
        </w:rPr>
        <w:t xml:space="preserve"> that it would allow us to focus our observations on the target pupils as opposed to taking an overall view of the engagement of the class, which would have </w:t>
      </w:r>
      <w:r w:rsidR="0070692B">
        <w:rPr>
          <w:szCs w:val="24"/>
        </w:rPr>
        <w:t>led</w:t>
      </w:r>
      <w:r>
        <w:rPr>
          <w:szCs w:val="24"/>
        </w:rPr>
        <w:t xml:space="preserve"> to our o</w:t>
      </w:r>
      <w:r w:rsidR="0070692B">
        <w:rPr>
          <w:szCs w:val="24"/>
        </w:rPr>
        <w:t>bservations being too broad. We decided to focus on four t</w:t>
      </w:r>
      <w:r w:rsidR="007A41D2">
        <w:rPr>
          <w:szCs w:val="24"/>
        </w:rPr>
        <w:t>arget pupils in each lesson, two of which we ide</w:t>
      </w:r>
      <w:r w:rsidR="001F0A03">
        <w:rPr>
          <w:szCs w:val="24"/>
        </w:rPr>
        <w:t>ntified as being lower</w:t>
      </w:r>
      <w:r w:rsidR="007A41D2">
        <w:rPr>
          <w:szCs w:val="24"/>
        </w:rPr>
        <w:t xml:space="preserve"> ability learners and the other two being higher ability learners. We each relied upon our respective experiences of tea</w:t>
      </w:r>
      <w:r w:rsidR="001F0A03">
        <w:rPr>
          <w:szCs w:val="24"/>
        </w:rPr>
        <w:t xml:space="preserve">ching in each of the classes </w:t>
      </w:r>
      <w:r w:rsidR="007A41D2">
        <w:rPr>
          <w:szCs w:val="24"/>
        </w:rPr>
        <w:t xml:space="preserve">to identify the pupils whom we felt would offer the most representative view of the classroom as a whole. </w:t>
      </w:r>
      <w:r w:rsidR="001170AE">
        <w:rPr>
          <w:szCs w:val="24"/>
        </w:rPr>
        <w:t xml:space="preserve">As part of the lesson study process, as a collaborative research pair, we would each need to teach the planned lesson, whilst being observed by the other as a non-participant researcher. </w:t>
      </w:r>
      <w:r w:rsidR="00CD65A3">
        <w:rPr>
          <w:szCs w:val="24"/>
        </w:rPr>
        <w:t>As such, the non-</w:t>
      </w:r>
      <w:r w:rsidR="000429C4">
        <w:rPr>
          <w:szCs w:val="24"/>
        </w:rPr>
        <w:t>participant</w:t>
      </w:r>
      <w:r w:rsidR="00CD65A3">
        <w:rPr>
          <w:szCs w:val="24"/>
        </w:rPr>
        <w:t xml:space="preserve"> researcher needed to observe the four target pupils to assess their levels of engagement in the lesson and </w:t>
      </w:r>
      <w:r w:rsidR="000429C4">
        <w:rPr>
          <w:szCs w:val="24"/>
        </w:rPr>
        <w:t>then collaboratively reflect upon the impact of mini-plenaries on the levels of pupil engage</w:t>
      </w:r>
      <w:r w:rsidR="008058B5">
        <w:rPr>
          <w:szCs w:val="24"/>
        </w:rPr>
        <w:t xml:space="preserve">ment at the end of the lessons. </w:t>
      </w:r>
    </w:p>
    <w:p w:rsidR="008058B5" w:rsidRDefault="008058B5" w:rsidP="00EA18E3">
      <w:pPr>
        <w:rPr>
          <w:szCs w:val="24"/>
        </w:rPr>
      </w:pPr>
      <w:r>
        <w:rPr>
          <w:szCs w:val="24"/>
        </w:rPr>
        <w:t>As part of this process, we decided that we would use the Leuven scale</w:t>
      </w:r>
      <w:r w:rsidR="005D6BC4">
        <w:rPr>
          <w:szCs w:val="24"/>
        </w:rPr>
        <w:t xml:space="preserve"> of involvement</w:t>
      </w:r>
      <w:r>
        <w:rPr>
          <w:szCs w:val="24"/>
        </w:rPr>
        <w:t xml:space="preserve"> as a way of observing the target pupils, which we felt would allow us to effectively </w:t>
      </w:r>
      <w:r w:rsidR="007A14AD">
        <w:rPr>
          <w:szCs w:val="24"/>
        </w:rPr>
        <w:t>assess the levels of engagement</w:t>
      </w:r>
      <w:r w:rsidR="00550BDC">
        <w:rPr>
          <w:szCs w:val="24"/>
        </w:rPr>
        <w:t xml:space="preserve"> of each of the target pupils. The Leuven scale </w:t>
      </w:r>
      <w:r w:rsidR="00BA21D2">
        <w:rPr>
          <w:szCs w:val="24"/>
        </w:rPr>
        <w:t>(2005</w:t>
      </w:r>
      <w:r w:rsidR="00A81F36">
        <w:rPr>
          <w:szCs w:val="24"/>
        </w:rPr>
        <w:t xml:space="preserve">) enables researchers to assess the level of involvement of participants against a five-point scale which measures </w:t>
      </w:r>
      <w:r w:rsidR="005D6BC4">
        <w:rPr>
          <w:szCs w:val="24"/>
        </w:rPr>
        <w:t>engagement</w:t>
      </w:r>
      <w:r w:rsidR="00A81F36">
        <w:rPr>
          <w:szCs w:val="24"/>
        </w:rPr>
        <w:t xml:space="preserve"> levels from </w:t>
      </w:r>
      <w:r w:rsidR="008C12B8">
        <w:rPr>
          <w:szCs w:val="24"/>
        </w:rPr>
        <w:t xml:space="preserve">low activity through to </w:t>
      </w:r>
      <w:r w:rsidR="00BA21D2">
        <w:rPr>
          <w:szCs w:val="24"/>
        </w:rPr>
        <w:t>sustained intense activity (</w:t>
      </w:r>
      <w:proofErr w:type="spellStart"/>
      <w:r w:rsidR="00BA21D2">
        <w:rPr>
          <w:szCs w:val="24"/>
        </w:rPr>
        <w:t>Laevers</w:t>
      </w:r>
      <w:proofErr w:type="spellEnd"/>
      <w:r w:rsidR="00BA21D2">
        <w:rPr>
          <w:szCs w:val="24"/>
        </w:rPr>
        <w:t>, 2005</w:t>
      </w:r>
      <w:r w:rsidR="008C12B8">
        <w:rPr>
          <w:szCs w:val="24"/>
        </w:rPr>
        <w:t xml:space="preserve">). The scale provides guidance about what features participants will display through these varying levels of engagement, allowing the researcher to easily assess and provide each participant with a numbered rating depending on their level of participation </w:t>
      </w:r>
      <w:r w:rsidR="00BA21D2">
        <w:rPr>
          <w:szCs w:val="24"/>
        </w:rPr>
        <w:t>at any given time (</w:t>
      </w:r>
      <w:proofErr w:type="spellStart"/>
      <w:r w:rsidR="00BA21D2">
        <w:rPr>
          <w:szCs w:val="24"/>
        </w:rPr>
        <w:t>Laevers</w:t>
      </w:r>
      <w:proofErr w:type="spellEnd"/>
      <w:r w:rsidR="00BA21D2">
        <w:rPr>
          <w:szCs w:val="24"/>
        </w:rPr>
        <w:t>, 2005</w:t>
      </w:r>
      <w:r w:rsidR="008C12B8">
        <w:rPr>
          <w:szCs w:val="24"/>
        </w:rPr>
        <w:t xml:space="preserve">). We decided that in order to obtain fair and structured results, we would use the Leuven scale assessments </w:t>
      </w:r>
      <w:r w:rsidR="00376562">
        <w:rPr>
          <w:szCs w:val="24"/>
        </w:rPr>
        <w:t xml:space="preserve">at </w:t>
      </w:r>
      <w:r w:rsidR="008C12B8">
        <w:rPr>
          <w:szCs w:val="24"/>
        </w:rPr>
        <w:t xml:space="preserve">a set time of five minute intervals throughout the lesson. We acknowledged the need to have this structure in place, as without a set schedule of observation times, observation and assessments made by </w:t>
      </w:r>
      <w:r w:rsidR="008C12B8">
        <w:rPr>
          <w:szCs w:val="24"/>
        </w:rPr>
        <w:lastRenderedPageBreak/>
        <w:t>the non-participant researcher could be consid</w:t>
      </w:r>
      <w:r w:rsidR="005A7E26">
        <w:rPr>
          <w:szCs w:val="24"/>
        </w:rPr>
        <w:t>ered to be ad hoc</w:t>
      </w:r>
      <w:r w:rsidR="008C12B8">
        <w:rPr>
          <w:szCs w:val="24"/>
        </w:rPr>
        <w:t xml:space="preserve"> and inconsistent, which would not offer fair results. With this in mind, we prepared an observation schedule which </w:t>
      </w:r>
      <w:r w:rsidR="00C12FE3">
        <w:rPr>
          <w:szCs w:val="24"/>
        </w:rPr>
        <w:t>enabled</w:t>
      </w:r>
      <w:r w:rsidR="008C12B8">
        <w:rPr>
          <w:szCs w:val="24"/>
        </w:rPr>
        <w:t xml:space="preserve"> the non-participant researcher to </w:t>
      </w:r>
      <w:r w:rsidR="00C12FE3">
        <w:rPr>
          <w:szCs w:val="24"/>
        </w:rPr>
        <w:t xml:space="preserve">rate the involvement levels of each target pupil at the chosen five minute intervals. </w:t>
      </w:r>
      <w:r w:rsidR="008C12B8">
        <w:rPr>
          <w:szCs w:val="24"/>
        </w:rPr>
        <w:t xml:space="preserve"> </w:t>
      </w:r>
    </w:p>
    <w:p w:rsidR="003C1CD7" w:rsidRDefault="00D96D0D" w:rsidP="00EA18E3">
      <w:pPr>
        <w:rPr>
          <w:szCs w:val="24"/>
        </w:rPr>
      </w:pPr>
      <w:r>
        <w:rPr>
          <w:szCs w:val="24"/>
        </w:rPr>
        <w:t>At the end of each of the lessons, the four target</w:t>
      </w:r>
      <w:r w:rsidR="00661D0A">
        <w:rPr>
          <w:szCs w:val="24"/>
        </w:rPr>
        <w:t xml:space="preserve"> pupils took part in a focus group interview; the questions asked were prepared beforehand with the intention of assessing the pupils’ understand </w:t>
      </w:r>
      <w:r w:rsidR="005515D4">
        <w:rPr>
          <w:szCs w:val="24"/>
        </w:rPr>
        <w:t xml:space="preserve">and reflections on the lesson. The four pupils were each asked to give their opinion on certain elements of the lesson, focusing mainly on the use of the learning pit stops and whether they felt that their use benefited their learning and led to greater engagement (the results of which will be discussed in detail in a later chapter). In accordance with the lesson study model, the feedback received from the first lesson was collated and used to modify the second lesson with the second focus group, with the aim of improving the implementation and use of mini-plenaries. </w:t>
      </w:r>
    </w:p>
    <w:p w:rsidR="008B772F" w:rsidRDefault="005515D4">
      <w:pPr>
        <w:rPr>
          <w:szCs w:val="24"/>
        </w:rPr>
      </w:pPr>
      <w:r>
        <w:rPr>
          <w:szCs w:val="24"/>
        </w:rPr>
        <w:t xml:space="preserve">It is important to acknowledge that this use of </w:t>
      </w:r>
      <w:r w:rsidR="00445F72">
        <w:rPr>
          <w:szCs w:val="24"/>
        </w:rPr>
        <w:t xml:space="preserve">qualitative methods in the gathering of data for the study was chosen as the most appropriate form due to the nature of the study; whilst the use quantitative data can be a very useful tool </w:t>
      </w:r>
      <w:r w:rsidR="006A2228">
        <w:rPr>
          <w:szCs w:val="24"/>
        </w:rPr>
        <w:t>in studies such as this, the time constraints placed upon the study (the overall study taking place over two lessons as opposed a series of lessons) meant that the broader nature of qualitative data gathering was more appropriate.</w:t>
      </w:r>
      <w:r w:rsidR="003C1CD7">
        <w:rPr>
          <w:szCs w:val="24"/>
        </w:rPr>
        <w:t xml:space="preserve"> This process of naturalistic data gathering allowed </w:t>
      </w:r>
      <w:r w:rsidR="00973FFD">
        <w:rPr>
          <w:szCs w:val="24"/>
        </w:rPr>
        <w:t xml:space="preserve">for a broader scope of research, which in turn led to the need for the interpretation of results by the </w:t>
      </w:r>
      <w:r w:rsidR="00F53C7E">
        <w:rPr>
          <w:szCs w:val="24"/>
        </w:rPr>
        <w:t>researchers</w:t>
      </w:r>
      <w:r w:rsidR="00973FFD">
        <w:rPr>
          <w:szCs w:val="24"/>
        </w:rPr>
        <w:t xml:space="preserve">, which in itself can be seen as a limitation (Cohen and </w:t>
      </w:r>
      <w:proofErr w:type="spellStart"/>
      <w:r w:rsidR="00973FFD">
        <w:rPr>
          <w:szCs w:val="24"/>
        </w:rPr>
        <w:t>Manion</w:t>
      </w:r>
      <w:proofErr w:type="spellEnd"/>
      <w:r w:rsidR="00973FFD">
        <w:rPr>
          <w:szCs w:val="24"/>
        </w:rPr>
        <w:t xml:space="preserve">, 2011). As with any form of </w:t>
      </w:r>
      <w:r w:rsidR="00F53C7E">
        <w:rPr>
          <w:szCs w:val="24"/>
        </w:rPr>
        <w:t>interpretation</w:t>
      </w:r>
      <w:r w:rsidR="00973FFD">
        <w:rPr>
          <w:szCs w:val="24"/>
        </w:rPr>
        <w:t>, analysis of results is subjective and can be subje</w:t>
      </w:r>
      <w:r w:rsidR="007719DA">
        <w:rPr>
          <w:szCs w:val="24"/>
        </w:rPr>
        <w:t xml:space="preserve">ct to further scrutiny from a wider audience. However, </w:t>
      </w:r>
      <w:r w:rsidR="00F53C7E">
        <w:rPr>
          <w:szCs w:val="24"/>
        </w:rPr>
        <w:t>qualitative</w:t>
      </w:r>
      <w:r w:rsidR="007719DA">
        <w:rPr>
          <w:szCs w:val="24"/>
        </w:rPr>
        <w:t xml:space="preserve"> data gathering is geared towards the understanding of the social world through observing the way in which participants interact with each other and their </w:t>
      </w:r>
      <w:r w:rsidR="00F53C7E">
        <w:rPr>
          <w:szCs w:val="24"/>
        </w:rPr>
        <w:t>environment</w:t>
      </w:r>
      <w:r w:rsidR="007719DA">
        <w:rPr>
          <w:szCs w:val="24"/>
        </w:rPr>
        <w:t>, which was</w:t>
      </w:r>
      <w:r w:rsidR="002E435E">
        <w:rPr>
          <w:szCs w:val="24"/>
        </w:rPr>
        <w:t xml:space="preserve"> </w:t>
      </w:r>
      <w:r w:rsidR="00F53C7E">
        <w:rPr>
          <w:szCs w:val="24"/>
        </w:rPr>
        <w:t xml:space="preserve">a key element of this research as participant observation, naturalistic talk and an informal interview were all used </w:t>
      </w:r>
      <w:r w:rsidR="002E435E">
        <w:rPr>
          <w:szCs w:val="24"/>
        </w:rPr>
        <w:t xml:space="preserve">(Cohen and </w:t>
      </w:r>
      <w:proofErr w:type="spellStart"/>
      <w:r w:rsidR="002E435E">
        <w:rPr>
          <w:szCs w:val="24"/>
        </w:rPr>
        <w:t>Manion</w:t>
      </w:r>
      <w:proofErr w:type="spellEnd"/>
      <w:r w:rsidR="002E435E">
        <w:rPr>
          <w:szCs w:val="24"/>
        </w:rPr>
        <w:t>, 2011).</w:t>
      </w:r>
      <w:r w:rsidR="00A35FD6">
        <w:rPr>
          <w:szCs w:val="24"/>
        </w:rPr>
        <w:t xml:space="preserve"> The benefits of using these research techniques meant there was little disruption caused to the natural flow of the lesson, which meant that a naturalistic and organic view was presented; the non-</w:t>
      </w:r>
      <w:r w:rsidR="00A0735F">
        <w:rPr>
          <w:szCs w:val="24"/>
        </w:rPr>
        <w:t>participant</w:t>
      </w:r>
      <w:r w:rsidR="00A35FD6">
        <w:rPr>
          <w:szCs w:val="24"/>
        </w:rPr>
        <w:t xml:space="preserve"> observer was able to watc</w:t>
      </w:r>
      <w:r w:rsidR="005F0047">
        <w:rPr>
          <w:szCs w:val="24"/>
        </w:rPr>
        <w:t>h from afar and enable the target</w:t>
      </w:r>
      <w:r w:rsidR="00A35FD6">
        <w:rPr>
          <w:szCs w:val="24"/>
        </w:rPr>
        <w:t xml:space="preserve"> pupils to behave naturally without </w:t>
      </w:r>
      <w:r w:rsidR="00A0735F">
        <w:rPr>
          <w:szCs w:val="24"/>
        </w:rPr>
        <w:t xml:space="preserve">feeling </w:t>
      </w:r>
      <w:r w:rsidR="00A35FD6">
        <w:rPr>
          <w:szCs w:val="24"/>
        </w:rPr>
        <w:t xml:space="preserve">the pressure of being </w:t>
      </w:r>
      <w:r w:rsidR="00A0735F">
        <w:rPr>
          <w:szCs w:val="24"/>
        </w:rPr>
        <w:t xml:space="preserve">observed. Nonetheless, one must acknowledge a limitation of </w:t>
      </w:r>
      <w:r w:rsidR="00A0735F">
        <w:rPr>
          <w:szCs w:val="24"/>
        </w:rPr>
        <w:lastRenderedPageBreak/>
        <w:t xml:space="preserve">this process as the mere presence of any type of ‘stranger’ in the classroom </w:t>
      </w:r>
      <w:r w:rsidR="003250DF">
        <w:rPr>
          <w:szCs w:val="24"/>
        </w:rPr>
        <w:t xml:space="preserve">is likely to have an effect on the way pupils behave, in that some may feel as though they need to behave in an artificial way due to the consciousness of being observed; despite this, one must note that all pupils who participated in this study appeared comfortable throughout the study and </w:t>
      </w:r>
      <w:r w:rsidR="006B6C93">
        <w:rPr>
          <w:szCs w:val="24"/>
        </w:rPr>
        <w:t>their behaviour was typical in comparison to previous lessons delivered du</w:t>
      </w:r>
      <w:r w:rsidR="00112FCE">
        <w:rPr>
          <w:szCs w:val="24"/>
        </w:rPr>
        <w:t xml:space="preserve">ring earlier teaching practice. </w:t>
      </w:r>
    </w:p>
    <w:p w:rsidR="00112FCE" w:rsidRDefault="00112FCE">
      <w:pPr>
        <w:rPr>
          <w:b/>
          <w:szCs w:val="24"/>
          <w:u w:val="single"/>
        </w:rPr>
      </w:pPr>
      <w:r>
        <w:rPr>
          <w:b/>
          <w:szCs w:val="24"/>
          <w:u w:val="single"/>
        </w:rPr>
        <w:t>Ethical Considerations</w:t>
      </w:r>
    </w:p>
    <w:p w:rsidR="00432891" w:rsidRPr="0004167F" w:rsidRDefault="00432891" w:rsidP="00432891">
      <w:pPr>
        <w:rPr>
          <w:rFonts w:cs="Arial"/>
          <w:szCs w:val="24"/>
        </w:rPr>
      </w:pPr>
      <w:r w:rsidRPr="0004167F">
        <w:rPr>
          <w:rFonts w:cs="Arial"/>
          <w:szCs w:val="24"/>
        </w:rPr>
        <w:t>Prior to the beginning of the study, a num</w:t>
      </w:r>
      <w:r w:rsidR="005F0047">
        <w:rPr>
          <w:rFonts w:cs="Arial"/>
          <w:szCs w:val="24"/>
        </w:rPr>
        <w:t xml:space="preserve">ber of ethical issue were taken </w:t>
      </w:r>
      <w:r w:rsidRPr="0004167F">
        <w:rPr>
          <w:rFonts w:cs="Arial"/>
          <w:szCs w:val="24"/>
        </w:rPr>
        <w:t>in to consideration</w:t>
      </w:r>
      <w:r w:rsidR="0041613A" w:rsidRPr="0004167F">
        <w:rPr>
          <w:rFonts w:cs="Arial"/>
          <w:szCs w:val="24"/>
        </w:rPr>
        <w:t xml:space="preserve">. Utmost care was taken to </w:t>
      </w:r>
      <w:r w:rsidRPr="0004167F">
        <w:rPr>
          <w:rFonts w:cs="Arial"/>
          <w:szCs w:val="24"/>
        </w:rPr>
        <w:t>adhere to ethical guidelines set out by the British Educational Research Associati</w:t>
      </w:r>
      <w:r w:rsidR="0004167F" w:rsidRPr="0004167F">
        <w:rPr>
          <w:rFonts w:cs="Arial"/>
          <w:szCs w:val="24"/>
        </w:rPr>
        <w:t>on (BERA</w:t>
      </w:r>
      <w:r w:rsidR="003739F5">
        <w:rPr>
          <w:rFonts w:cs="Arial"/>
          <w:szCs w:val="24"/>
        </w:rPr>
        <w:t>, 2011</w:t>
      </w:r>
      <w:r w:rsidR="0004167F" w:rsidRPr="0004167F">
        <w:rPr>
          <w:rFonts w:cs="Arial"/>
          <w:szCs w:val="24"/>
        </w:rPr>
        <w:t>), along with complying with the university guidelines relating to educational research</w:t>
      </w:r>
      <w:r w:rsidR="0004167F" w:rsidRPr="00D471A3">
        <w:rPr>
          <w:rFonts w:cs="Arial"/>
          <w:szCs w:val="24"/>
        </w:rPr>
        <w:t xml:space="preserve">. During the planning phase of the </w:t>
      </w:r>
      <w:r w:rsidR="00D471A3" w:rsidRPr="00D471A3">
        <w:rPr>
          <w:rFonts w:cs="Arial"/>
          <w:szCs w:val="24"/>
        </w:rPr>
        <w:t>study</w:t>
      </w:r>
      <w:r w:rsidRPr="00D471A3">
        <w:rPr>
          <w:rFonts w:cs="Arial"/>
          <w:szCs w:val="24"/>
        </w:rPr>
        <w:t xml:space="preserve">, an ethics form was </w:t>
      </w:r>
      <w:r w:rsidR="00D471A3" w:rsidRPr="00D471A3">
        <w:rPr>
          <w:rFonts w:cs="Arial"/>
          <w:szCs w:val="24"/>
        </w:rPr>
        <w:t>submitted which outlined the aims of the study and the proposed</w:t>
      </w:r>
      <w:r w:rsidRPr="00D471A3">
        <w:rPr>
          <w:rFonts w:cs="Arial"/>
          <w:szCs w:val="24"/>
        </w:rPr>
        <w:t xml:space="preserve"> methodology </w:t>
      </w:r>
      <w:r w:rsidR="00D471A3" w:rsidRPr="00D471A3">
        <w:rPr>
          <w:rFonts w:cs="Arial"/>
          <w:szCs w:val="24"/>
        </w:rPr>
        <w:t>that would be used to obtain the results (</w:t>
      </w:r>
      <w:r w:rsidR="009B3CED" w:rsidRPr="002D60D7">
        <w:rPr>
          <w:rFonts w:cs="Arial"/>
          <w:szCs w:val="24"/>
        </w:rPr>
        <w:t xml:space="preserve">Appendix </w:t>
      </w:r>
      <w:r w:rsidR="009B3CED">
        <w:rPr>
          <w:rFonts w:cs="Arial"/>
          <w:szCs w:val="24"/>
        </w:rPr>
        <w:t>A</w:t>
      </w:r>
      <w:r w:rsidR="00D471A3" w:rsidRPr="00D471A3">
        <w:rPr>
          <w:rFonts w:cs="Arial"/>
          <w:szCs w:val="24"/>
        </w:rPr>
        <w:t>)</w:t>
      </w:r>
      <w:r w:rsidRPr="00D471A3">
        <w:rPr>
          <w:rFonts w:cs="Arial"/>
          <w:szCs w:val="24"/>
        </w:rPr>
        <w:t xml:space="preserve">. </w:t>
      </w:r>
      <w:r w:rsidR="0046152C">
        <w:rPr>
          <w:rFonts w:cs="Arial"/>
          <w:szCs w:val="24"/>
        </w:rPr>
        <w:t>Upon being granted ethical approval by the university board of ethic</w:t>
      </w:r>
      <w:r w:rsidR="0046152C" w:rsidRPr="003739F5">
        <w:rPr>
          <w:rFonts w:cs="Arial"/>
          <w:szCs w:val="24"/>
        </w:rPr>
        <w:t>s, consent was also gained from the participating schools</w:t>
      </w:r>
      <w:r w:rsidR="0033352E">
        <w:rPr>
          <w:rFonts w:cs="Arial"/>
          <w:szCs w:val="24"/>
        </w:rPr>
        <w:t xml:space="preserve"> through sending a </w:t>
      </w:r>
      <w:r w:rsidR="0033352E" w:rsidRPr="002D60D7">
        <w:rPr>
          <w:rFonts w:cs="Arial"/>
          <w:szCs w:val="24"/>
        </w:rPr>
        <w:t>consent letter</w:t>
      </w:r>
      <w:r w:rsidR="0033352E">
        <w:rPr>
          <w:rFonts w:cs="Arial"/>
          <w:szCs w:val="24"/>
        </w:rPr>
        <w:t xml:space="preserve"> home to the parents of participants</w:t>
      </w:r>
      <w:r w:rsidR="002843D0" w:rsidRPr="003739F5">
        <w:rPr>
          <w:rFonts w:cs="Arial"/>
          <w:szCs w:val="24"/>
        </w:rPr>
        <w:t xml:space="preserve">, which complies with the </w:t>
      </w:r>
      <w:r w:rsidRPr="003739F5">
        <w:rPr>
          <w:rFonts w:cs="Arial"/>
          <w:szCs w:val="24"/>
        </w:rPr>
        <w:t>D</w:t>
      </w:r>
      <w:r w:rsidR="002843D0" w:rsidRPr="003739F5">
        <w:rPr>
          <w:rFonts w:cs="Arial"/>
          <w:szCs w:val="24"/>
        </w:rPr>
        <w:t>ata Protection Act (1998), stating</w:t>
      </w:r>
      <w:r w:rsidRPr="003739F5">
        <w:rPr>
          <w:rFonts w:cs="Arial"/>
          <w:szCs w:val="24"/>
        </w:rPr>
        <w:t xml:space="preserve"> that</w:t>
      </w:r>
      <w:r w:rsidRPr="003739F5">
        <w:rPr>
          <w:rFonts w:cs="Arial"/>
          <w:i/>
          <w:szCs w:val="24"/>
        </w:rPr>
        <w:t xml:space="preserve"> </w:t>
      </w:r>
      <w:r w:rsidR="002843D0" w:rsidRPr="003739F5">
        <w:rPr>
          <w:rFonts w:cs="Arial"/>
          <w:szCs w:val="24"/>
        </w:rPr>
        <w:t>participants</w:t>
      </w:r>
      <w:r w:rsidRPr="003739F5">
        <w:rPr>
          <w:rFonts w:cs="Arial"/>
          <w:szCs w:val="24"/>
        </w:rPr>
        <w:t xml:space="preserve"> must be made fully aware of </w:t>
      </w:r>
      <w:r w:rsidR="002843D0" w:rsidRPr="003739F5">
        <w:rPr>
          <w:rFonts w:cs="Arial"/>
          <w:szCs w:val="24"/>
        </w:rPr>
        <w:t xml:space="preserve">the purposes for which the data gathered about them </w:t>
      </w:r>
      <w:r w:rsidRPr="003739F5">
        <w:rPr>
          <w:rFonts w:cs="Arial"/>
          <w:szCs w:val="24"/>
        </w:rPr>
        <w:t xml:space="preserve">is to be used for. </w:t>
      </w:r>
      <w:r w:rsidR="002843D0" w:rsidRPr="003739F5">
        <w:rPr>
          <w:rFonts w:cs="Arial"/>
          <w:szCs w:val="24"/>
        </w:rPr>
        <w:t>Along with this</w:t>
      </w:r>
      <w:r w:rsidRPr="003739F5">
        <w:rPr>
          <w:rFonts w:cs="Arial"/>
          <w:szCs w:val="24"/>
        </w:rPr>
        <w:t xml:space="preserve">, </w:t>
      </w:r>
      <w:r w:rsidR="003739F5" w:rsidRPr="003739F5">
        <w:rPr>
          <w:rFonts w:cs="Arial"/>
          <w:szCs w:val="24"/>
        </w:rPr>
        <w:t>both researchers</w:t>
      </w:r>
      <w:r w:rsidRPr="003739F5">
        <w:rPr>
          <w:rFonts w:cs="Arial"/>
          <w:szCs w:val="24"/>
        </w:rPr>
        <w:t xml:space="preserve"> provided proof of a Disclosure and Barring Service (DBS) check</w:t>
      </w:r>
      <w:r w:rsidR="003739F5" w:rsidRPr="003739F5">
        <w:rPr>
          <w:rFonts w:cs="Arial"/>
          <w:szCs w:val="24"/>
        </w:rPr>
        <w:t xml:space="preserve"> which</w:t>
      </w:r>
      <w:r w:rsidRPr="003739F5">
        <w:rPr>
          <w:rFonts w:cs="Arial"/>
          <w:szCs w:val="24"/>
        </w:rPr>
        <w:t xml:space="preserve"> </w:t>
      </w:r>
      <w:r w:rsidR="00BA037E" w:rsidRPr="003739F5">
        <w:rPr>
          <w:rFonts w:cs="Arial"/>
          <w:szCs w:val="24"/>
        </w:rPr>
        <w:t>certifies</w:t>
      </w:r>
      <w:r w:rsidRPr="003739F5">
        <w:rPr>
          <w:rFonts w:cs="Arial"/>
          <w:szCs w:val="24"/>
        </w:rPr>
        <w:t xml:space="preserve"> eligibility to work with children.</w:t>
      </w:r>
    </w:p>
    <w:p w:rsidR="00432891" w:rsidRPr="004F461C" w:rsidRDefault="00EF057F" w:rsidP="00432891">
      <w:pPr>
        <w:rPr>
          <w:rFonts w:cs="Arial"/>
          <w:szCs w:val="24"/>
          <w:highlight w:val="cyan"/>
        </w:rPr>
      </w:pPr>
      <w:r w:rsidRPr="00B84E30">
        <w:rPr>
          <w:rFonts w:cs="Arial"/>
          <w:szCs w:val="24"/>
        </w:rPr>
        <w:t>One of the</w:t>
      </w:r>
      <w:r w:rsidR="00432891" w:rsidRPr="00B84E30">
        <w:rPr>
          <w:rFonts w:cs="Arial"/>
          <w:szCs w:val="24"/>
        </w:rPr>
        <w:t xml:space="preserve"> ethical issues considered </w:t>
      </w:r>
      <w:r w:rsidRPr="00B84E30">
        <w:rPr>
          <w:rFonts w:cs="Arial"/>
          <w:szCs w:val="24"/>
        </w:rPr>
        <w:t>prior to the first lesson study was questioning how the pupils</w:t>
      </w:r>
      <w:r w:rsidR="00432891" w:rsidRPr="00B84E30">
        <w:rPr>
          <w:rFonts w:cs="Arial"/>
          <w:szCs w:val="24"/>
        </w:rPr>
        <w:t xml:space="preserve"> </w:t>
      </w:r>
      <w:r w:rsidRPr="00B84E30">
        <w:rPr>
          <w:rFonts w:cs="Arial"/>
          <w:szCs w:val="24"/>
        </w:rPr>
        <w:t>would behave during the study</w:t>
      </w:r>
      <w:r w:rsidR="00432891" w:rsidRPr="00B84E30">
        <w:rPr>
          <w:rFonts w:cs="Arial"/>
          <w:szCs w:val="24"/>
        </w:rPr>
        <w:t xml:space="preserve"> </w:t>
      </w:r>
      <w:r w:rsidR="003D1EFF" w:rsidRPr="00B84E30">
        <w:rPr>
          <w:rFonts w:cs="Arial"/>
          <w:szCs w:val="24"/>
        </w:rPr>
        <w:t>(Oliver, 2003). As discussed</w:t>
      </w:r>
      <w:r w:rsidR="00432891" w:rsidRPr="00B84E30">
        <w:rPr>
          <w:rFonts w:cs="Arial"/>
          <w:szCs w:val="24"/>
        </w:rPr>
        <w:t xml:space="preserve">, it is </w:t>
      </w:r>
      <w:r w:rsidR="003D1EFF" w:rsidRPr="00B84E30">
        <w:rPr>
          <w:rFonts w:cs="Arial"/>
          <w:szCs w:val="24"/>
        </w:rPr>
        <w:t>important to note</w:t>
      </w:r>
      <w:r w:rsidR="00432891" w:rsidRPr="00B84E30">
        <w:rPr>
          <w:rFonts w:cs="Arial"/>
          <w:szCs w:val="24"/>
        </w:rPr>
        <w:t xml:space="preserve"> the behaviour and characteristics of pupils</w:t>
      </w:r>
      <w:r w:rsidR="003D1EFF" w:rsidRPr="00B84E30">
        <w:rPr>
          <w:rFonts w:cs="Arial"/>
          <w:szCs w:val="24"/>
        </w:rPr>
        <w:t xml:space="preserve"> as participants</w:t>
      </w:r>
      <w:r w:rsidR="00432891" w:rsidRPr="00B84E30">
        <w:rPr>
          <w:rFonts w:cs="Arial"/>
          <w:szCs w:val="24"/>
        </w:rPr>
        <w:t xml:space="preserve"> </w:t>
      </w:r>
      <w:r w:rsidR="003D1EFF" w:rsidRPr="00B84E30">
        <w:rPr>
          <w:rFonts w:cs="Arial"/>
          <w:szCs w:val="24"/>
        </w:rPr>
        <w:t xml:space="preserve">can be influenced </w:t>
      </w:r>
      <w:r w:rsidR="00432891" w:rsidRPr="00B84E30">
        <w:rPr>
          <w:rFonts w:cs="Arial"/>
          <w:szCs w:val="24"/>
        </w:rPr>
        <w:t xml:space="preserve">by the </w:t>
      </w:r>
      <w:r w:rsidR="003D1EFF" w:rsidRPr="00B84E30">
        <w:rPr>
          <w:rFonts w:cs="Arial"/>
          <w:szCs w:val="24"/>
        </w:rPr>
        <w:t>attendance</w:t>
      </w:r>
      <w:r w:rsidR="00432891" w:rsidRPr="00B84E30">
        <w:rPr>
          <w:rFonts w:cs="Arial"/>
          <w:szCs w:val="24"/>
        </w:rPr>
        <w:t xml:space="preserve"> of the researcher</w:t>
      </w:r>
      <w:r w:rsidR="003D1EFF" w:rsidRPr="00B84E30">
        <w:rPr>
          <w:rFonts w:cs="Arial"/>
          <w:szCs w:val="24"/>
        </w:rPr>
        <w:t xml:space="preserve"> as a stranger in the classroom</w:t>
      </w:r>
      <w:r w:rsidR="00B84E30" w:rsidRPr="00B84E30">
        <w:rPr>
          <w:rFonts w:cs="Arial"/>
          <w:szCs w:val="24"/>
        </w:rPr>
        <w:t xml:space="preserve"> which can lead the results being affected and not a true representation of the classroom </w:t>
      </w:r>
      <w:r w:rsidR="00B84E30" w:rsidRPr="002A46E9">
        <w:rPr>
          <w:rFonts w:cs="Arial"/>
          <w:szCs w:val="24"/>
        </w:rPr>
        <w:t>environment</w:t>
      </w:r>
      <w:r w:rsidR="002A46E9" w:rsidRPr="002A46E9">
        <w:rPr>
          <w:rFonts w:cs="Arial"/>
          <w:szCs w:val="24"/>
        </w:rPr>
        <w:t xml:space="preserve">. In response to this consideration, pupils were assured </w:t>
      </w:r>
      <w:r w:rsidR="00432891" w:rsidRPr="002A46E9">
        <w:rPr>
          <w:rFonts w:cs="Arial"/>
          <w:szCs w:val="24"/>
        </w:rPr>
        <w:t>tha</w:t>
      </w:r>
      <w:r w:rsidR="002A46E9" w:rsidRPr="002A46E9">
        <w:rPr>
          <w:rFonts w:cs="Arial"/>
          <w:szCs w:val="24"/>
        </w:rPr>
        <w:t>t they were</w:t>
      </w:r>
      <w:r w:rsidR="00432891" w:rsidRPr="002A46E9">
        <w:rPr>
          <w:rFonts w:cs="Arial"/>
          <w:szCs w:val="24"/>
        </w:rPr>
        <w:t xml:space="preserve"> under no obligation </w:t>
      </w:r>
      <w:r w:rsidR="002A46E9" w:rsidRPr="002A46E9">
        <w:rPr>
          <w:rFonts w:cs="Arial"/>
          <w:szCs w:val="24"/>
        </w:rPr>
        <w:t xml:space="preserve">to participate in the lesson or to behave in a particular fashion; pupils were asked to sign a consent form at the beginning of the lesson and were asked to provide continued assent throughout the duration of the lesson (pupils were told that they could opt out of the lesson at any point and were under no obligation to remain in the study against their will). </w:t>
      </w:r>
      <w:r w:rsidR="00C17E52" w:rsidRPr="00C17E52">
        <w:rPr>
          <w:rFonts w:cs="Arial"/>
          <w:szCs w:val="24"/>
        </w:rPr>
        <w:t>P</w:t>
      </w:r>
      <w:r w:rsidR="00432891" w:rsidRPr="00C17E52">
        <w:rPr>
          <w:rFonts w:cs="Arial"/>
          <w:szCs w:val="24"/>
        </w:rPr>
        <w:t xml:space="preserve">articipants </w:t>
      </w:r>
      <w:r w:rsidR="00C17E52" w:rsidRPr="00C17E52">
        <w:rPr>
          <w:rFonts w:cs="Arial"/>
          <w:szCs w:val="24"/>
        </w:rPr>
        <w:t xml:space="preserve">were at no point </w:t>
      </w:r>
      <w:r w:rsidR="00432891" w:rsidRPr="00C17E52">
        <w:rPr>
          <w:rFonts w:cs="Arial"/>
          <w:szCs w:val="24"/>
        </w:rPr>
        <w:t xml:space="preserve">pressurized to </w:t>
      </w:r>
      <w:r w:rsidR="00C17E52" w:rsidRPr="00C17E52">
        <w:rPr>
          <w:rFonts w:cs="Arial"/>
          <w:szCs w:val="24"/>
        </w:rPr>
        <w:t xml:space="preserve">provide a specific answer which may provide an unfair weighting to the results of the </w:t>
      </w:r>
      <w:r w:rsidR="00C17E52" w:rsidRPr="00C17E52">
        <w:rPr>
          <w:rFonts w:cs="Arial"/>
          <w:szCs w:val="24"/>
        </w:rPr>
        <w:lastRenderedPageBreak/>
        <w:t>study and were encouraged to offer their own opinions both during the lesson and during the focus group interview</w:t>
      </w:r>
      <w:r w:rsidR="00432891" w:rsidRPr="00C17E52">
        <w:rPr>
          <w:rFonts w:cs="Arial"/>
          <w:szCs w:val="24"/>
        </w:rPr>
        <w:t xml:space="preserve"> (Oliver, 2003).</w:t>
      </w:r>
    </w:p>
    <w:p w:rsidR="00432891" w:rsidRDefault="009D142D" w:rsidP="00432891">
      <w:pPr>
        <w:rPr>
          <w:rFonts w:cs="Arial"/>
          <w:szCs w:val="24"/>
        </w:rPr>
      </w:pPr>
      <w:r w:rsidRPr="00FE5645">
        <w:rPr>
          <w:rFonts w:cs="Arial"/>
          <w:szCs w:val="24"/>
        </w:rPr>
        <w:t xml:space="preserve">Furthermore, great care was taken to ensure that no child was </w:t>
      </w:r>
      <w:r w:rsidR="00432891" w:rsidRPr="00FE5645">
        <w:rPr>
          <w:rFonts w:cs="Arial"/>
          <w:szCs w:val="24"/>
        </w:rPr>
        <w:t>exploited duri</w:t>
      </w:r>
      <w:r w:rsidRPr="00FE5645">
        <w:rPr>
          <w:rFonts w:cs="Arial"/>
          <w:szCs w:val="24"/>
        </w:rPr>
        <w:t>ng the study; with children being considered as vulnerable parties</w:t>
      </w:r>
      <w:r w:rsidR="00432891" w:rsidRPr="00FE5645">
        <w:rPr>
          <w:rFonts w:cs="Arial"/>
          <w:szCs w:val="24"/>
        </w:rPr>
        <w:t xml:space="preserve">, it </w:t>
      </w:r>
      <w:r w:rsidR="006430E6" w:rsidRPr="00FE5645">
        <w:rPr>
          <w:rFonts w:cs="Arial"/>
          <w:szCs w:val="24"/>
        </w:rPr>
        <w:t>was a key</w:t>
      </w:r>
      <w:r w:rsidR="00432891" w:rsidRPr="00FE5645">
        <w:rPr>
          <w:rFonts w:cs="Arial"/>
          <w:szCs w:val="24"/>
        </w:rPr>
        <w:t xml:space="preserve"> responsibility of the researcher</w:t>
      </w:r>
      <w:r w:rsidR="006430E6" w:rsidRPr="00FE5645">
        <w:rPr>
          <w:rFonts w:cs="Arial"/>
          <w:szCs w:val="24"/>
        </w:rPr>
        <w:t>s</w:t>
      </w:r>
      <w:r w:rsidR="00432891" w:rsidRPr="00FE5645">
        <w:rPr>
          <w:rFonts w:cs="Arial"/>
          <w:szCs w:val="24"/>
        </w:rPr>
        <w:t xml:space="preserve"> to </w:t>
      </w:r>
      <w:r w:rsidR="006430E6" w:rsidRPr="00FE5645">
        <w:rPr>
          <w:rFonts w:cs="Arial"/>
          <w:szCs w:val="24"/>
        </w:rPr>
        <w:t>ensure they wellbeing and safety at all times during the study, as outlined by Punch (1994, p.89</w:t>
      </w:r>
      <w:r w:rsidR="00FE5645" w:rsidRPr="00FE5645">
        <w:rPr>
          <w:rFonts w:cs="Arial"/>
          <w:szCs w:val="24"/>
        </w:rPr>
        <w:t>) noting</w:t>
      </w:r>
      <w:r w:rsidR="006430E6" w:rsidRPr="00FE5645">
        <w:rPr>
          <w:rFonts w:cs="Arial"/>
          <w:szCs w:val="24"/>
        </w:rPr>
        <w:t xml:space="preserve"> </w:t>
      </w:r>
      <w:r w:rsidR="00FE5645">
        <w:rPr>
          <w:rFonts w:cs="Arial"/>
          <w:szCs w:val="24"/>
        </w:rPr>
        <w:t>“</w:t>
      </w:r>
      <w:r w:rsidR="00432891" w:rsidRPr="00FE5645">
        <w:rPr>
          <w:rFonts w:cs="Arial"/>
          <w:szCs w:val="24"/>
        </w:rPr>
        <w:t xml:space="preserve">avoidance of harm, fully informed consent, and the need </w:t>
      </w:r>
      <w:r w:rsidR="00FE5645">
        <w:rPr>
          <w:rFonts w:cs="Arial"/>
          <w:szCs w:val="24"/>
        </w:rPr>
        <w:t>for privacy and confidentiality”</w:t>
      </w:r>
      <w:r w:rsidR="00432891" w:rsidRPr="00FE5645">
        <w:rPr>
          <w:rFonts w:cs="Arial"/>
          <w:szCs w:val="24"/>
        </w:rPr>
        <w:t xml:space="preserve"> </w:t>
      </w:r>
      <w:r w:rsidR="00FE5645" w:rsidRPr="00FE5645">
        <w:rPr>
          <w:rFonts w:cs="Arial"/>
          <w:szCs w:val="24"/>
        </w:rPr>
        <w:t>were paramount throughout the duration of the study.</w:t>
      </w:r>
      <w:r w:rsidR="00FE5645">
        <w:rPr>
          <w:rFonts w:cs="Arial"/>
          <w:szCs w:val="24"/>
        </w:rPr>
        <w:t xml:space="preserve"> </w:t>
      </w:r>
      <w:r w:rsidR="00432891">
        <w:rPr>
          <w:rFonts w:cs="Arial"/>
          <w:szCs w:val="24"/>
        </w:rPr>
        <w:t xml:space="preserve"> </w:t>
      </w:r>
    </w:p>
    <w:p w:rsidR="00B574E8" w:rsidRDefault="00B574E8" w:rsidP="00432891">
      <w:pPr>
        <w:rPr>
          <w:rFonts w:cs="Arial"/>
          <w:b/>
          <w:szCs w:val="24"/>
          <w:u w:val="single"/>
        </w:rPr>
      </w:pPr>
      <w:r>
        <w:rPr>
          <w:rFonts w:cs="Arial"/>
          <w:b/>
          <w:szCs w:val="24"/>
          <w:u w:val="single"/>
        </w:rPr>
        <w:t>Lesson Study One</w:t>
      </w:r>
    </w:p>
    <w:p w:rsidR="00285110" w:rsidRDefault="00285110" w:rsidP="00432891">
      <w:pPr>
        <w:rPr>
          <w:rFonts w:cs="Arial"/>
          <w:szCs w:val="24"/>
        </w:rPr>
      </w:pPr>
      <w:r>
        <w:rPr>
          <w:rFonts w:cs="Arial"/>
          <w:szCs w:val="24"/>
        </w:rPr>
        <w:t xml:space="preserve">To provide context, </w:t>
      </w:r>
      <w:r w:rsidRPr="00285110">
        <w:rPr>
          <w:rFonts w:cs="Arial"/>
          <w:szCs w:val="24"/>
        </w:rPr>
        <w:t xml:space="preserve">School A is an urban primary school with 289 pupils on roll. Approximately 37% of pupils are eligible for free school meals (FSM) and around 46% of pupils </w:t>
      </w:r>
      <w:r>
        <w:rPr>
          <w:rFonts w:cs="Arial"/>
          <w:szCs w:val="24"/>
        </w:rPr>
        <w:t>have additional learning needs</w:t>
      </w:r>
      <w:r w:rsidR="00BD7D15">
        <w:rPr>
          <w:rFonts w:cs="Arial"/>
          <w:szCs w:val="24"/>
        </w:rPr>
        <w:t xml:space="preserve"> (ALN)</w:t>
      </w:r>
      <w:r>
        <w:rPr>
          <w:rFonts w:cs="Arial"/>
          <w:szCs w:val="24"/>
        </w:rPr>
        <w:t xml:space="preserve">; the class in which the study took place was a year five, mixed ability class made up of 27 pupils. </w:t>
      </w:r>
    </w:p>
    <w:p w:rsidR="00273BBA" w:rsidRDefault="00831C12" w:rsidP="00432891">
      <w:pPr>
        <w:rPr>
          <w:rFonts w:cs="Arial"/>
          <w:szCs w:val="24"/>
        </w:rPr>
      </w:pPr>
      <w:r>
        <w:rPr>
          <w:rFonts w:cs="Arial"/>
          <w:szCs w:val="24"/>
        </w:rPr>
        <w:t>As part of the planning process, it was decided that the two lesson</w:t>
      </w:r>
      <w:r w:rsidR="007905EB">
        <w:rPr>
          <w:rFonts w:cs="Arial"/>
          <w:szCs w:val="24"/>
        </w:rPr>
        <w:t>s</w:t>
      </w:r>
      <w:r>
        <w:rPr>
          <w:rFonts w:cs="Arial"/>
          <w:szCs w:val="24"/>
        </w:rPr>
        <w:t xml:space="preserve"> which would</w:t>
      </w:r>
      <w:r w:rsidR="007905EB">
        <w:rPr>
          <w:rFonts w:cs="Arial"/>
          <w:szCs w:val="24"/>
        </w:rPr>
        <w:t xml:space="preserve"> be part of the study would be</w:t>
      </w:r>
      <w:r>
        <w:rPr>
          <w:rFonts w:cs="Arial"/>
          <w:szCs w:val="24"/>
        </w:rPr>
        <w:t xml:space="preserve"> literacy lesson</w:t>
      </w:r>
      <w:r w:rsidR="007905EB">
        <w:rPr>
          <w:rFonts w:cs="Arial"/>
          <w:szCs w:val="24"/>
        </w:rPr>
        <w:t>s</w:t>
      </w:r>
      <w:r>
        <w:rPr>
          <w:rFonts w:cs="Arial"/>
          <w:szCs w:val="24"/>
        </w:rPr>
        <w:t xml:space="preserve">, with a focus on persuasive language. This was decided as both researchers had delivered such lessons during teaching practice and felt that both sets of pupils would respond well to the task set and would likely provide plenty of observable data. The lesson would focus on the pupils being given a fictional letter from the local council which outlines </w:t>
      </w:r>
      <w:r w:rsidR="00C33C3C">
        <w:rPr>
          <w:rFonts w:cs="Arial"/>
          <w:szCs w:val="24"/>
        </w:rPr>
        <w:t>a proposal in which the pupils would need t</w:t>
      </w:r>
      <w:r w:rsidR="001E2FE6">
        <w:rPr>
          <w:rFonts w:cs="Arial"/>
          <w:szCs w:val="24"/>
        </w:rPr>
        <w:t>o make up time lost from school</w:t>
      </w:r>
      <w:r w:rsidR="00C33C3C">
        <w:rPr>
          <w:rFonts w:cs="Arial"/>
          <w:szCs w:val="24"/>
        </w:rPr>
        <w:t xml:space="preserve"> closures due to recent adverse weather conditions </w:t>
      </w:r>
      <w:r w:rsidR="001E2FE6">
        <w:rPr>
          <w:rFonts w:cs="Arial"/>
          <w:szCs w:val="24"/>
        </w:rPr>
        <w:t>through the implementation of a ‘weekend school’</w:t>
      </w:r>
      <w:r w:rsidR="00DC5F46">
        <w:rPr>
          <w:rFonts w:cs="Arial"/>
          <w:szCs w:val="24"/>
        </w:rPr>
        <w:t xml:space="preserve"> (</w:t>
      </w:r>
      <w:r w:rsidR="009B3CED" w:rsidRPr="00E06208">
        <w:rPr>
          <w:rFonts w:cs="Arial"/>
          <w:szCs w:val="24"/>
        </w:rPr>
        <w:t>Appendix B</w:t>
      </w:r>
      <w:r w:rsidR="00DC5F46">
        <w:rPr>
          <w:rFonts w:cs="Arial"/>
          <w:szCs w:val="24"/>
        </w:rPr>
        <w:t>)</w:t>
      </w:r>
      <w:r w:rsidR="00C33C3C">
        <w:rPr>
          <w:rFonts w:cs="Arial"/>
          <w:szCs w:val="24"/>
        </w:rPr>
        <w:t>. This letter was inte</w:t>
      </w:r>
      <w:r w:rsidR="001E2FE6">
        <w:rPr>
          <w:rFonts w:cs="Arial"/>
          <w:szCs w:val="24"/>
        </w:rPr>
        <w:t>nded to inflame the pupil</w:t>
      </w:r>
      <w:r w:rsidR="00783F83">
        <w:rPr>
          <w:rFonts w:cs="Arial"/>
          <w:szCs w:val="24"/>
        </w:rPr>
        <w:t>s</w:t>
      </w:r>
      <w:r w:rsidR="001E2FE6">
        <w:rPr>
          <w:rFonts w:cs="Arial"/>
          <w:szCs w:val="24"/>
        </w:rPr>
        <w:t>’</w:t>
      </w:r>
      <w:r w:rsidR="00783F83">
        <w:rPr>
          <w:rFonts w:cs="Arial"/>
          <w:szCs w:val="24"/>
        </w:rPr>
        <w:t xml:space="preserve"> emotional response, with the expected reaction bein</w:t>
      </w:r>
      <w:r w:rsidR="008E6711">
        <w:rPr>
          <w:rFonts w:cs="Arial"/>
          <w:szCs w:val="24"/>
        </w:rPr>
        <w:t>g strongly against the idea of a weekend school</w:t>
      </w:r>
      <w:r w:rsidR="0074053D">
        <w:rPr>
          <w:rFonts w:cs="Arial"/>
          <w:szCs w:val="24"/>
        </w:rPr>
        <w:t>.</w:t>
      </w:r>
      <w:r w:rsidR="00273BBA">
        <w:rPr>
          <w:rFonts w:cs="Arial"/>
          <w:szCs w:val="24"/>
        </w:rPr>
        <w:t xml:space="preserve"> The pupils were placed in </w:t>
      </w:r>
      <w:r w:rsidR="00D938CE">
        <w:rPr>
          <w:rFonts w:cs="Arial"/>
          <w:szCs w:val="24"/>
        </w:rPr>
        <w:t>six separate groups, each made</w:t>
      </w:r>
      <w:r w:rsidR="00A14F0F">
        <w:rPr>
          <w:rFonts w:cs="Arial"/>
          <w:szCs w:val="24"/>
        </w:rPr>
        <w:t xml:space="preserve"> up</w:t>
      </w:r>
      <w:r w:rsidR="00D938CE">
        <w:rPr>
          <w:rFonts w:cs="Arial"/>
          <w:szCs w:val="24"/>
        </w:rPr>
        <w:t xml:space="preserve"> of mixed abilities, with three of the groups being asked to argue in favour of the weekend school, whilst the other three needed to argue against it. As part of the introduction, a PowerPoint was delivered which recapped the features of persuasive writing, a lesson delivered by</w:t>
      </w:r>
      <w:r w:rsidR="00A14F0F">
        <w:rPr>
          <w:rFonts w:cs="Arial"/>
          <w:szCs w:val="24"/>
        </w:rPr>
        <w:t xml:space="preserve"> myself</w:t>
      </w:r>
      <w:r w:rsidR="00CC6472">
        <w:rPr>
          <w:rFonts w:cs="Arial"/>
          <w:szCs w:val="24"/>
        </w:rPr>
        <w:t xml:space="preserve"> during teaching practice. Further to this, pupils were provided with a ‘word mat’ which included useful words and connectives which would aid them </w:t>
      </w:r>
      <w:r w:rsidR="00A14F0F">
        <w:rPr>
          <w:rFonts w:cs="Arial"/>
          <w:szCs w:val="24"/>
        </w:rPr>
        <w:t>in forming a persuasive argument</w:t>
      </w:r>
      <w:r w:rsidR="00CC6472">
        <w:rPr>
          <w:rFonts w:cs="Arial"/>
          <w:szCs w:val="24"/>
        </w:rPr>
        <w:t xml:space="preserve">. A success criteria was displayed so that pupils were made aware of what was expected for them in the lesson and provided an outline of how to formulate and achieve the expected outcome. </w:t>
      </w:r>
      <w:r w:rsidR="00064FBB">
        <w:rPr>
          <w:rFonts w:cs="Arial"/>
          <w:szCs w:val="24"/>
        </w:rPr>
        <w:t xml:space="preserve">Each group was given an A3 sheet of </w:t>
      </w:r>
      <w:r w:rsidR="00064FBB">
        <w:rPr>
          <w:rFonts w:cs="Arial"/>
          <w:szCs w:val="24"/>
        </w:rPr>
        <w:lastRenderedPageBreak/>
        <w:t xml:space="preserve">paper in order to create a visual accompaniment to their argument, which they would then use at the end of the lesson to present back to the rest of the class. Each group was also given </w:t>
      </w:r>
      <w:r w:rsidR="008D4612">
        <w:rPr>
          <w:rFonts w:cs="Arial"/>
          <w:szCs w:val="24"/>
        </w:rPr>
        <w:t>either an iPad or</w:t>
      </w:r>
      <w:r w:rsidR="00064FBB">
        <w:rPr>
          <w:rFonts w:cs="Arial"/>
          <w:szCs w:val="24"/>
        </w:rPr>
        <w:t xml:space="preserve"> laptop which they were encouraged to use independently to research </w:t>
      </w:r>
      <w:r w:rsidR="00C228E5">
        <w:rPr>
          <w:rFonts w:cs="Arial"/>
          <w:szCs w:val="24"/>
        </w:rPr>
        <w:t>and gather</w:t>
      </w:r>
      <w:r w:rsidR="008D4612">
        <w:rPr>
          <w:rFonts w:cs="Arial"/>
          <w:szCs w:val="24"/>
        </w:rPr>
        <w:t xml:space="preserve"> facts which they could use to support their arguments.</w:t>
      </w:r>
      <w:r w:rsidR="00D7295D">
        <w:rPr>
          <w:rFonts w:cs="Arial"/>
          <w:szCs w:val="24"/>
        </w:rPr>
        <w:t xml:space="preserve"> Groups were encouraged to communicate w</w:t>
      </w:r>
      <w:r w:rsidR="00C228E5">
        <w:rPr>
          <w:rFonts w:cs="Arial"/>
          <w:szCs w:val="24"/>
        </w:rPr>
        <w:t>ith each other in order to form a consensus and construct</w:t>
      </w:r>
      <w:r w:rsidR="00D7295D">
        <w:rPr>
          <w:rFonts w:cs="Arial"/>
          <w:szCs w:val="24"/>
        </w:rPr>
        <w:t xml:space="preserve"> their argument in a democratic manner, which also allowed enabled the researchers to assess their oracy skills through</w:t>
      </w:r>
      <w:r w:rsidR="00C228E5">
        <w:rPr>
          <w:rFonts w:cs="Arial"/>
          <w:szCs w:val="24"/>
        </w:rPr>
        <w:t>out</w:t>
      </w:r>
      <w:r w:rsidR="00D7295D">
        <w:rPr>
          <w:rFonts w:cs="Arial"/>
          <w:szCs w:val="24"/>
        </w:rPr>
        <w:t xml:space="preserve"> the le</w:t>
      </w:r>
      <w:r w:rsidR="00222A50">
        <w:rPr>
          <w:rFonts w:cs="Arial"/>
          <w:szCs w:val="24"/>
        </w:rPr>
        <w:t>sson. Finally, along with gaining assent to conform to ethical standards, it was explained that the use of mini-plenaries or ‘learning pit stops’ would be a key element of the lesson and the reasoning for using them was explained to the pupils so that they would be aware of their</w:t>
      </w:r>
      <w:r w:rsidR="00C228E5">
        <w:rPr>
          <w:rFonts w:cs="Arial"/>
          <w:szCs w:val="24"/>
        </w:rPr>
        <w:t xml:space="preserve"> implementation and</w:t>
      </w:r>
      <w:r w:rsidR="00222A50">
        <w:rPr>
          <w:rFonts w:cs="Arial"/>
          <w:szCs w:val="24"/>
        </w:rPr>
        <w:t xml:space="preserve"> value.  </w:t>
      </w:r>
      <w:r w:rsidR="008D4612">
        <w:rPr>
          <w:rFonts w:cs="Arial"/>
          <w:szCs w:val="24"/>
        </w:rPr>
        <w:t xml:space="preserve"> </w:t>
      </w:r>
      <w:r w:rsidR="0074053D">
        <w:rPr>
          <w:rFonts w:cs="Arial"/>
          <w:szCs w:val="24"/>
        </w:rPr>
        <w:t xml:space="preserve"> </w:t>
      </w:r>
    </w:p>
    <w:p w:rsidR="00B574E8" w:rsidRDefault="0074053D" w:rsidP="00432891">
      <w:pPr>
        <w:rPr>
          <w:rFonts w:cs="Arial"/>
          <w:szCs w:val="24"/>
        </w:rPr>
      </w:pPr>
      <w:r>
        <w:rPr>
          <w:rFonts w:cs="Arial"/>
          <w:szCs w:val="24"/>
        </w:rPr>
        <w:t>The lesson plan</w:t>
      </w:r>
      <w:r w:rsidR="00C556F1">
        <w:rPr>
          <w:rFonts w:cs="Arial"/>
          <w:szCs w:val="24"/>
        </w:rPr>
        <w:t xml:space="preserve"> (</w:t>
      </w:r>
      <w:r w:rsidR="009B3CED" w:rsidRPr="00E06208">
        <w:rPr>
          <w:rFonts w:cs="Arial"/>
          <w:szCs w:val="24"/>
        </w:rPr>
        <w:t>Appendix C</w:t>
      </w:r>
      <w:r w:rsidR="00C556F1" w:rsidRPr="00E06208">
        <w:rPr>
          <w:rFonts w:cs="Arial"/>
          <w:szCs w:val="24"/>
        </w:rPr>
        <w:t>)</w:t>
      </w:r>
      <w:r>
        <w:rPr>
          <w:rFonts w:cs="Arial"/>
          <w:szCs w:val="24"/>
        </w:rPr>
        <w:t xml:space="preserve"> outlined the structure of the lesson and indicated when the mini-plenaries would be introduced; the first being after the lesson introduction</w:t>
      </w:r>
      <w:r w:rsidR="00273BBA">
        <w:rPr>
          <w:rFonts w:cs="Arial"/>
          <w:szCs w:val="24"/>
        </w:rPr>
        <w:t>, which felt like a natural point to introduce a pit stop to get an initial impression of the pupils’ understanding; the second would be introduced approximately half way through the lesson, after the pupils</w:t>
      </w:r>
      <w:r w:rsidR="002E095B">
        <w:rPr>
          <w:rFonts w:cs="Arial"/>
          <w:szCs w:val="24"/>
        </w:rPr>
        <w:t xml:space="preserve"> had made progress on the task- this mini-plenary would involve examples of good work being </w:t>
      </w:r>
      <w:r w:rsidR="00D9324E">
        <w:rPr>
          <w:rFonts w:cs="Arial"/>
          <w:szCs w:val="24"/>
        </w:rPr>
        <w:t xml:space="preserve">shown </w:t>
      </w:r>
      <w:r w:rsidR="002E095B">
        <w:rPr>
          <w:rFonts w:cs="Arial"/>
          <w:szCs w:val="24"/>
        </w:rPr>
        <w:t xml:space="preserve">to the rest of the class, along with pupils sharing their ideas orally with the aim of providing the other groups with </w:t>
      </w:r>
      <w:r w:rsidR="00355795">
        <w:rPr>
          <w:rFonts w:cs="Arial"/>
          <w:szCs w:val="24"/>
        </w:rPr>
        <w:t>some key points they may not have thought of; the next mini-plenary was delivered approximately five minutes before the groups had to deliver their presentations- this acted</w:t>
      </w:r>
      <w:r w:rsidR="00D9324E">
        <w:rPr>
          <w:rFonts w:cs="Arial"/>
          <w:szCs w:val="24"/>
        </w:rPr>
        <w:t xml:space="preserve"> as</w:t>
      </w:r>
      <w:r w:rsidR="00355795">
        <w:rPr>
          <w:rFonts w:cs="Arial"/>
          <w:szCs w:val="24"/>
        </w:rPr>
        <w:t xml:space="preserve"> a way of recapping the task and ensuring that the groups had included all of the key features set out in their success criteria (such as including the use of pe</w:t>
      </w:r>
      <w:r w:rsidR="00D9324E">
        <w:rPr>
          <w:rFonts w:cs="Arial"/>
          <w:szCs w:val="24"/>
        </w:rPr>
        <w:t xml:space="preserve">rsuasive language, connectives and </w:t>
      </w:r>
      <w:r w:rsidR="00355795">
        <w:rPr>
          <w:rFonts w:cs="Arial"/>
          <w:szCs w:val="24"/>
        </w:rPr>
        <w:t xml:space="preserve">using facts to back their argument). The final plenary was delivered at the end of the lesson, which involved the use of lollipop sticks to pick pupils at random to feedback what they learnt in the lesson, elements of their work that they were proud of and things they would like to improve upon. </w:t>
      </w:r>
      <w:r w:rsidR="00273BBA">
        <w:rPr>
          <w:rFonts w:cs="Arial"/>
          <w:szCs w:val="24"/>
        </w:rPr>
        <w:t xml:space="preserve"> </w:t>
      </w:r>
    </w:p>
    <w:p w:rsidR="007B29AF" w:rsidRDefault="007B29AF" w:rsidP="00432891">
      <w:pPr>
        <w:rPr>
          <w:rFonts w:cs="Arial"/>
          <w:szCs w:val="24"/>
        </w:rPr>
      </w:pPr>
      <w:r>
        <w:rPr>
          <w:rFonts w:cs="Arial"/>
          <w:szCs w:val="24"/>
        </w:rPr>
        <w:t xml:space="preserve">In analysing the use of </w:t>
      </w:r>
      <w:proofErr w:type="gramStart"/>
      <w:r>
        <w:rPr>
          <w:rFonts w:cs="Arial"/>
          <w:szCs w:val="24"/>
        </w:rPr>
        <w:t>AfL</w:t>
      </w:r>
      <w:proofErr w:type="gramEnd"/>
      <w:r>
        <w:rPr>
          <w:rFonts w:cs="Arial"/>
          <w:szCs w:val="24"/>
        </w:rPr>
        <w:t xml:space="preserve"> in the lesson, the use of the Leuven scale provided a useful representation of how the four target pupils engaged with the lesson (</w:t>
      </w:r>
      <w:r w:rsidR="009B3CED" w:rsidRPr="00390207">
        <w:rPr>
          <w:rFonts w:cs="Arial"/>
          <w:szCs w:val="24"/>
        </w:rPr>
        <w:t>Appendix D</w:t>
      </w:r>
      <w:r>
        <w:rPr>
          <w:rFonts w:cs="Arial"/>
          <w:szCs w:val="24"/>
        </w:rPr>
        <w:t xml:space="preserve">). </w:t>
      </w:r>
      <w:r w:rsidR="00662BCF">
        <w:rPr>
          <w:rFonts w:cs="Arial"/>
          <w:szCs w:val="24"/>
        </w:rPr>
        <w:t xml:space="preserve">Child 1, a lower ability pupil who was chosen due to her quiet nature and usual manner in which she avoids speaking up in class, demonstrated </w:t>
      </w:r>
      <w:r w:rsidR="00EF4EB6">
        <w:rPr>
          <w:rFonts w:cs="Arial"/>
          <w:szCs w:val="24"/>
        </w:rPr>
        <w:t>surprisingly</w:t>
      </w:r>
      <w:r w:rsidR="00662BCF">
        <w:rPr>
          <w:rFonts w:cs="Arial"/>
          <w:szCs w:val="24"/>
        </w:rPr>
        <w:t xml:space="preserve"> high levels of engagement throughout the lesson</w:t>
      </w:r>
      <w:r w:rsidR="00EF4EB6">
        <w:rPr>
          <w:rFonts w:cs="Arial"/>
          <w:szCs w:val="24"/>
        </w:rPr>
        <w:t>, d</w:t>
      </w:r>
      <w:r w:rsidR="0010746F">
        <w:rPr>
          <w:rFonts w:cs="Arial"/>
          <w:szCs w:val="24"/>
        </w:rPr>
        <w:t>isplaying</w:t>
      </w:r>
      <w:r w:rsidR="00EF4EB6">
        <w:rPr>
          <w:rFonts w:cs="Arial"/>
          <w:szCs w:val="24"/>
        </w:rPr>
        <w:t xml:space="preserve"> mainly continuous activity and continuous activity with intense moments throughout the </w:t>
      </w:r>
      <w:r w:rsidR="0010746F">
        <w:rPr>
          <w:rFonts w:cs="Arial"/>
          <w:szCs w:val="24"/>
        </w:rPr>
        <w:lastRenderedPageBreak/>
        <w:t>entire lesson (</w:t>
      </w:r>
      <w:proofErr w:type="spellStart"/>
      <w:r w:rsidR="0010746F">
        <w:rPr>
          <w:rFonts w:cs="Arial"/>
          <w:szCs w:val="24"/>
        </w:rPr>
        <w:t>Laevers</w:t>
      </w:r>
      <w:proofErr w:type="spellEnd"/>
      <w:r w:rsidR="00EF4EB6">
        <w:rPr>
          <w:rFonts w:cs="Arial"/>
          <w:szCs w:val="24"/>
        </w:rPr>
        <w:t xml:space="preserve">, 2005). </w:t>
      </w:r>
      <w:r w:rsidR="00AD2334">
        <w:rPr>
          <w:rFonts w:cs="Arial"/>
          <w:szCs w:val="24"/>
        </w:rPr>
        <w:t>Analysis also shows that Child 1’s level of engagement increased after the first mini-plenary, moving from a level three to a level four. This level was sustained through to the third mini-plenary, dropping back to a level three for the remainder of the lesson; this would indicate that through initial observation, Child 1 benefited from the use of the mini-plenaries as her engagement increased</w:t>
      </w:r>
      <w:r w:rsidR="00542FD1">
        <w:rPr>
          <w:rFonts w:cs="Arial"/>
          <w:szCs w:val="24"/>
        </w:rPr>
        <w:t xml:space="preserve"> which is</w:t>
      </w:r>
      <w:r w:rsidR="007E5953">
        <w:rPr>
          <w:rFonts w:cs="Arial"/>
          <w:szCs w:val="24"/>
        </w:rPr>
        <w:t xml:space="preserve"> supported by Hattie’s views that </w:t>
      </w:r>
      <w:r w:rsidR="007E5953">
        <w:rPr>
          <w:szCs w:val="24"/>
        </w:rPr>
        <w:t>AfL strategies which relied upon learner feedback often lead to positive results (Hattie, 2012).</w:t>
      </w:r>
      <w:r w:rsidR="00CC2788">
        <w:rPr>
          <w:rFonts w:cs="Arial"/>
          <w:szCs w:val="24"/>
        </w:rPr>
        <w:t xml:space="preserve"> This was a trend also seen with Child 2, also a lower ability pupil who initially demonstrated very low levels of engagement (often</w:t>
      </w:r>
      <w:r w:rsidR="00DC5F46">
        <w:rPr>
          <w:rFonts w:cs="Arial"/>
          <w:szCs w:val="24"/>
        </w:rPr>
        <w:t xml:space="preserve"> observed during teaching practice)</w:t>
      </w:r>
      <w:r w:rsidR="00C7194D">
        <w:rPr>
          <w:rFonts w:cs="Arial"/>
          <w:szCs w:val="24"/>
        </w:rPr>
        <w:t>, demonstrating low activity and frequently interrupted activi</w:t>
      </w:r>
      <w:r w:rsidR="00542FD1">
        <w:rPr>
          <w:rFonts w:cs="Arial"/>
          <w:szCs w:val="24"/>
        </w:rPr>
        <w:t>ty (</w:t>
      </w:r>
      <w:proofErr w:type="spellStart"/>
      <w:r w:rsidR="00542FD1">
        <w:rPr>
          <w:rFonts w:cs="Arial"/>
          <w:szCs w:val="24"/>
        </w:rPr>
        <w:t>Laevers</w:t>
      </w:r>
      <w:proofErr w:type="spellEnd"/>
      <w:r w:rsidR="00C7194D">
        <w:rPr>
          <w:rFonts w:cs="Arial"/>
          <w:szCs w:val="24"/>
        </w:rPr>
        <w:t xml:space="preserve">, 2005). However, Child 2’s level of engagement increased to level three after the first mini-plenary and </w:t>
      </w:r>
      <w:r w:rsidR="00450DD5">
        <w:rPr>
          <w:rFonts w:cs="Arial"/>
          <w:szCs w:val="24"/>
        </w:rPr>
        <w:t>increased to level four after the second and third. This again demonstrates a trend in which the two lower ability pupils benefited from the use of mini-plenaries during this lesson.</w:t>
      </w:r>
    </w:p>
    <w:p w:rsidR="00450DD5" w:rsidRDefault="00450DD5" w:rsidP="00432891">
      <w:pPr>
        <w:rPr>
          <w:rFonts w:cs="Arial"/>
          <w:szCs w:val="24"/>
        </w:rPr>
      </w:pPr>
      <w:r>
        <w:rPr>
          <w:rFonts w:cs="Arial"/>
          <w:szCs w:val="24"/>
        </w:rPr>
        <w:t xml:space="preserve">In contrast to </w:t>
      </w:r>
      <w:r w:rsidR="00542FD1">
        <w:rPr>
          <w:rFonts w:cs="Arial"/>
          <w:szCs w:val="24"/>
        </w:rPr>
        <w:t>these</w:t>
      </w:r>
      <w:r>
        <w:rPr>
          <w:rFonts w:cs="Arial"/>
          <w:szCs w:val="24"/>
        </w:rPr>
        <w:t xml:space="preserve"> results, the higher ability pupils produced </w:t>
      </w:r>
      <w:r w:rsidR="00542FD1">
        <w:rPr>
          <w:rFonts w:cs="Arial"/>
          <w:szCs w:val="24"/>
        </w:rPr>
        <w:t>data</w:t>
      </w:r>
      <w:r>
        <w:rPr>
          <w:rFonts w:cs="Arial"/>
          <w:szCs w:val="24"/>
        </w:rPr>
        <w:t xml:space="preserve"> which </w:t>
      </w:r>
      <w:r w:rsidR="00C035B6">
        <w:rPr>
          <w:rFonts w:cs="Arial"/>
          <w:szCs w:val="24"/>
        </w:rPr>
        <w:t>show</w:t>
      </w:r>
      <w:r w:rsidR="00542FD1">
        <w:rPr>
          <w:rFonts w:cs="Arial"/>
          <w:szCs w:val="24"/>
        </w:rPr>
        <w:t>s</w:t>
      </w:r>
      <w:r w:rsidR="00C035B6">
        <w:rPr>
          <w:rFonts w:cs="Arial"/>
          <w:szCs w:val="24"/>
        </w:rPr>
        <w:t xml:space="preserve"> a different trend; Child 3 b</w:t>
      </w:r>
      <w:r w:rsidR="007D014B">
        <w:rPr>
          <w:rFonts w:cs="Arial"/>
          <w:szCs w:val="24"/>
        </w:rPr>
        <w:t>egan</w:t>
      </w:r>
      <w:r w:rsidR="00C035B6">
        <w:rPr>
          <w:rFonts w:cs="Arial"/>
          <w:szCs w:val="24"/>
        </w:rPr>
        <w:t xml:space="preserve"> the lesson </w:t>
      </w:r>
      <w:r w:rsidR="004B4EC1">
        <w:rPr>
          <w:rFonts w:cs="Arial"/>
          <w:szCs w:val="24"/>
        </w:rPr>
        <w:t>showing</w:t>
      </w:r>
      <w:r w:rsidR="00C035B6">
        <w:rPr>
          <w:rFonts w:cs="Arial"/>
          <w:szCs w:val="24"/>
        </w:rPr>
        <w:t xml:space="preserve"> engagement levels fluctuating bet</w:t>
      </w:r>
      <w:r w:rsidR="008C49F1">
        <w:rPr>
          <w:rFonts w:cs="Arial"/>
          <w:szCs w:val="24"/>
        </w:rPr>
        <w:t>ween level two and level three. Child 3</w:t>
      </w:r>
      <w:r w:rsidR="007D014B">
        <w:rPr>
          <w:rFonts w:cs="Arial"/>
          <w:szCs w:val="24"/>
        </w:rPr>
        <w:t xml:space="preserve"> increased</w:t>
      </w:r>
      <w:r w:rsidR="008C49F1">
        <w:rPr>
          <w:rFonts w:cs="Arial"/>
          <w:szCs w:val="24"/>
        </w:rPr>
        <w:t xml:space="preserve"> to level four after the first mini-plenary, but then steadily </w:t>
      </w:r>
      <w:r w:rsidR="004B4EC1">
        <w:rPr>
          <w:rFonts w:cs="Arial"/>
          <w:szCs w:val="24"/>
        </w:rPr>
        <w:t>returns to level 3 for the remainder of the lesson, with the exception of a brief return to level three af</w:t>
      </w:r>
      <w:r w:rsidR="007D014B">
        <w:rPr>
          <w:rFonts w:cs="Arial"/>
          <w:szCs w:val="24"/>
        </w:rPr>
        <w:t>ter mini-plenary three,</w:t>
      </w:r>
      <w:r w:rsidR="004B4EC1">
        <w:rPr>
          <w:rFonts w:cs="Arial"/>
          <w:szCs w:val="24"/>
        </w:rPr>
        <w:t xml:space="preserve"> followed by a drop to level two at the end of the lesson. These results appear to indicate some levels of improved engagement as a result of the mini-plenaries, but not as strong a trend as with the previous two pupils, produced mixed and inconclusive results. </w:t>
      </w:r>
      <w:r w:rsidR="00D122A3">
        <w:rPr>
          <w:rFonts w:cs="Arial"/>
          <w:szCs w:val="24"/>
        </w:rPr>
        <w:t xml:space="preserve">Child 4 demonstrated very low levels of engagement throughout the entire lesson, </w:t>
      </w:r>
      <w:r w:rsidR="00A233CE">
        <w:rPr>
          <w:rFonts w:cs="Arial"/>
          <w:szCs w:val="24"/>
        </w:rPr>
        <w:t>consistently</w:t>
      </w:r>
      <w:r w:rsidR="00D122A3">
        <w:rPr>
          <w:rFonts w:cs="Arial"/>
          <w:szCs w:val="24"/>
        </w:rPr>
        <w:t xml:space="preserve"> </w:t>
      </w:r>
      <w:r w:rsidR="00A233CE">
        <w:rPr>
          <w:rFonts w:cs="Arial"/>
          <w:szCs w:val="24"/>
        </w:rPr>
        <w:t>demonstrating</w:t>
      </w:r>
      <w:r w:rsidR="00D122A3">
        <w:rPr>
          <w:rFonts w:cs="Arial"/>
          <w:szCs w:val="24"/>
        </w:rPr>
        <w:t xml:space="preserve"> levels of one and two, with a brief period of ma</w:t>
      </w:r>
      <w:r w:rsidR="00770FA5">
        <w:rPr>
          <w:rFonts w:cs="Arial"/>
          <w:szCs w:val="24"/>
        </w:rPr>
        <w:t>inly continuous activity (</w:t>
      </w:r>
      <w:proofErr w:type="spellStart"/>
      <w:r w:rsidR="00770FA5">
        <w:rPr>
          <w:rFonts w:cs="Arial"/>
          <w:szCs w:val="24"/>
        </w:rPr>
        <w:t>Laevers</w:t>
      </w:r>
      <w:proofErr w:type="spellEnd"/>
      <w:r w:rsidR="00D122A3">
        <w:rPr>
          <w:rFonts w:cs="Arial"/>
          <w:szCs w:val="24"/>
        </w:rPr>
        <w:t xml:space="preserve">, 2005). This </w:t>
      </w:r>
      <w:r w:rsidR="00A233CE">
        <w:rPr>
          <w:rFonts w:cs="Arial"/>
          <w:szCs w:val="24"/>
        </w:rPr>
        <w:t>brief</w:t>
      </w:r>
      <w:r w:rsidR="00D122A3">
        <w:rPr>
          <w:rFonts w:cs="Arial"/>
          <w:szCs w:val="24"/>
        </w:rPr>
        <w:t xml:space="preserve"> period at level three </w:t>
      </w:r>
      <w:r w:rsidR="00A233CE">
        <w:rPr>
          <w:rFonts w:cs="Arial"/>
          <w:szCs w:val="24"/>
        </w:rPr>
        <w:t>appears</w:t>
      </w:r>
      <w:r w:rsidR="00D122A3">
        <w:rPr>
          <w:rFonts w:cs="Arial"/>
          <w:szCs w:val="24"/>
        </w:rPr>
        <w:t xml:space="preserve"> to be unrelated to the </w:t>
      </w:r>
      <w:r w:rsidR="00A233CE">
        <w:rPr>
          <w:rFonts w:cs="Arial"/>
          <w:szCs w:val="24"/>
        </w:rPr>
        <w:t xml:space="preserve">use of </w:t>
      </w:r>
      <w:proofErr w:type="gramStart"/>
      <w:r w:rsidR="00A233CE">
        <w:rPr>
          <w:rFonts w:cs="Arial"/>
          <w:szCs w:val="24"/>
        </w:rPr>
        <w:t>AfL</w:t>
      </w:r>
      <w:proofErr w:type="gramEnd"/>
      <w:r w:rsidR="00A233CE">
        <w:rPr>
          <w:rFonts w:cs="Arial"/>
          <w:szCs w:val="24"/>
        </w:rPr>
        <w:t xml:space="preserve">, instead reflecting an intervention by the teacher in which the pupil was questioned about their understanding and involvement in the task. This would </w:t>
      </w:r>
      <w:r w:rsidR="00D122A3">
        <w:rPr>
          <w:rFonts w:cs="Arial"/>
          <w:szCs w:val="24"/>
        </w:rPr>
        <w:t>indicate that the use of AfL had no effect on Child 4</w:t>
      </w:r>
      <w:r w:rsidR="00A233CE">
        <w:rPr>
          <w:rFonts w:cs="Arial"/>
          <w:szCs w:val="24"/>
        </w:rPr>
        <w:t xml:space="preserve"> and their lack of engagement in the lesson may be due to reasons beyond what was being considered in this study (such as a lack of interest in the topic, or a less</w:t>
      </w:r>
      <w:r w:rsidR="004D09DD">
        <w:rPr>
          <w:rFonts w:cs="Arial"/>
          <w:szCs w:val="24"/>
        </w:rPr>
        <w:t>on which may have been below their</w:t>
      </w:r>
      <w:r w:rsidR="00A233CE">
        <w:rPr>
          <w:rFonts w:cs="Arial"/>
          <w:szCs w:val="24"/>
        </w:rPr>
        <w:t xml:space="preserve"> standard of learnin</w:t>
      </w:r>
      <w:r w:rsidR="00B704B6">
        <w:rPr>
          <w:rFonts w:cs="Arial"/>
          <w:szCs w:val="24"/>
        </w:rPr>
        <w:t xml:space="preserve">g ability, leading to boredom) and may also be indicative of </w:t>
      </w:r>
      <w:proofErr w:type="spellStart"/>
      <w:r w:rsidR="00B704B6">
        <w:rPr>
          <w:rFonts w:cs="Arial"/>
          <w:szCs w:val="24"/>
        </w:rPr>
        <w:t>Dweck’s</w:t>
      </w:r>
      <w:proofErr w:type="spellEnd"/>
      <w:r w:rsidR="00B704B6">
        <w:rPr>
          <w:rFonts w:cs="Arial"/>
          <w:szCs w:val="24"/>
        </w:rPr>
        <w:t xml:space="preserve"> view </w:t>
      </w:r>
      <w:r w:rsidR="00B704B6">
        <w:rPr>
          <w:szCs w:val="24"/>
        </w:rPr>
        <w:t>that some high-ability students are afraid of making mistakes which leads to the avoidance of taking risks in their learning (</w:t>
      </w:r>
      <w:proofErr w:type="spellStart"/>
      <w:r w:rsidR="00B704B6">
        <w:rPr>
          <w:szCs w:val="24"/>
        </w:rPr>
        <w:t>Dweck</w:t>
      </w:r>
      <w:proofErr w:type="spellEnd"/>
      <w:r w:rsidR="00B704B6">
        <w:rPr>
          <w:szCs w:val="24"/>
        </w:rPr>
        <w:t xml:space="preserve">, 2012). </w:t>
      </w:r>
    </w:p>
    <w:p w:rsidR="00D41DD0" w:rsidRDefault="00AB474B" w:rsidP="00432891">
      <w:pPr>
        <w:rPr>
          <w:rFonts w:cs="Arial"/>
          <w:szCs w:val="24"/>
        </w:rPr>
      </w:pPr>
      <w:r>
        <w:rPr>
          <w:rFonts w:cs="Arial"/>
          <w:szCs w:val="24"/>
        </w:rPr>
        <w:lastRenderedPageBreak/>
        <w:t>The second stage of analysis involved interviewing the four target pupils as a group at the end of the lesson. The questions were prepared beforehand with the aim of obtaining organic views and opinions from the pupils about how they felt the lesson went and if the mini-plenaries were of any use t</w:t>
      </w:r>
      <w:r w:rsidR="00AA3E53">
        <w:rPr>
          <w:rFonts w:cs="Arial"/>
          <w:szCs w:val="24"/>
        </w:rPr>
        <w:t>o them. The interview</w:t>
      </w:r>
      <w:r>
        <w:rPr>
          <w:rFonts w:cs="Arial"/>
          <w:szCs w:val="24"/>
        </w:rPr>
        <w:t xml:space="preserve"> (</w:t>
      </w:r>
      <w:r w:rsidR="009B3CED" w:rsidRPr="0095259C">
        <w:rPr>
          <w:rFonts w:cs="Arial"/>
          <w:szCs w:val="24"/>
        </w:rPr>
        <w:t>Appendix E</w:t>
      </w:r>
      <w:r w:rsidRPr="0095259C">
        <w:rPr>
          <w:rFonts w:cs="Arial"/>
          <w:szCs w:val="24"/>
        </w:rPr>
        <w:t>)</w:t>
      </w:r>
      <w:r w:rsidR="00227896">
        <w:rPr>
          <w:rFonts w:cs="Arial"/>
          <w:szCs w:val="24"/>
        </w:rPr>
        <w:t xml:space="preserve"> yielded mixed results; Child 1 who demonstrated increased levels of engagement after the use of AfL </w:t>
      </w:r>
      <w:r w:rsidR="00DC2DFF">
        <w:rPr>
          <w:rFonts w:cs="Arial"/>
          <w:szCs w:val="24"/>
        </w:rPr>
        <w:t>acknowledged the benefit of the mini-</w:t>
      </w:r>
      <w:r w:rsidR="0059768D">
        <w:rPr>
          <w:rFonts w:cs="Arial"/>
          <w:szCs w:val="24"/>
        </w:rPr>
        <w:t>plenaries</w:t>
      </w:r>
      <w:r w:rsidR="00DC2DFF">
        <w:rPr>
          <w:rFonts w:cs="Arial"/>
          <w:szCs w:val="24"/>
        </w:rPr>
        <w:t xml:space="preserve"> when questioned, explaining that </w:t>
      </w:r>
      <w:r w:rsidR="00AA3E53">
        <w:rPr>
          <w:rFonts w:cs="Arial"/>
          <w:szCs w:val="24"/>
        </w:rPr>
        <w:t xml:space="preserve">it </w:t>
      </w:r>
      <w:r w:rsidR="00DC2DFF">
        <w:rPr>
          <w:rFonts w:cs="Arial"/>
          <w:szCs w:val="24"/>
        </w:rPr>
        <w:t>was helpful and provided her with some new ideas</w:t>
      </w:r>
      <w:r w:rsidR="00705BC2">
        <w:rPr>
          <w:rFonts w:cs="Arial"/>
          <w:szCs w:val="24"/>
        </w:rPr>
        <w:t xml:space="preserve">, which supports the theory that </w:t>
      </w:r>
      <w:r w:rsidR="00705BC2">
        <w:rPr>
          <w:szCs w:val="24"/>
        </w:rPr>
        <w:t>effective AfL implementation can lead to an increase in learner confidence and independence through task-specific feedback (</w:t>
      </w:r>
      <w:proofErr w:type="spellStart"/>
      <w:r w:rsidR="00705BC2">
        <w:rPr>
          <w:szCs w:val="24"/>
        </w:rPr>
        <w:t>UoC</w:t>
      </w:r>
      <w:proofErr w:type="spellEnd"/>
      <w:r w:rsidR="00705BC2">
        <w:rPr>
          <w:szCs w:val="24"/>
        </w:rPr>
        <w:t>, 2018).</w:t>
      </w:r>
      <w:r w:rsidR="00DC2DFF">
        <w:rPr>
          <w:rFonts w:cs="Arial"/>
          <w:szCs w:val="24"/>
        </w:rPr>
        <w:t xml:space="preserve"> </w:t>
      </w:r>
      <w:r w:rsidR="007206CB">
        <w:rPr>
          <w:rFonts w:cs="Arial"/>
          <w:szCs w:val="24"/>
        </w:rPr>
        <w:t>Child 2 however, who also</w:t>
      </w:r>
      <w:r w:rsidR="00DC2DFF">
        <w:rPr>
          <w:rFonts w:cs="Arial"/>
          <w:szCs w:val="24"/>
        </w:rPr>
        <w:t xml:space="preserve"> demonstrated increased levels of engagement after the mini-</w:t>
      </w:r>
      <w:r w:rsidR="0059768D">
        <w:rPr>
          <w:rFonts w:cs="Arial"/>
          <w:szCs w:val="24"/>
        </w:rPr>
        <w:t>plenaries</w:t>
      </w:r>
      <w:r w:rsidR="00841716">
        <w:rPr>
          <w:rFonts w:cs="Arial"/>
          <w:szCs w:val="24"/>
        </w:rPr>
        <w:t>,</w:t>
      </w:r>
      <w:r w:rsidR="00DC2DFF">
        <w:rPr>
          <w:rFonts w:cs="Arial"/>
          <w:szCs w:val="24"/>
        </w:rPr>
        <w:t xml:space="preserve"> declared that he </w:t>
      </w:r>
      <w:r w:rsidR="00377FF6">
        <w:rPr>
          <w:rFonts w:cs="Arial"/>
          <w:szCs w:val="24"/>
        </w:rPr>
        <w:t xml:space="preserve">did not find them useful and that he was happy with his own ideas and did not benefit from hearing other pupils’ ideas, explaining that he found the pit-stops ‘distracting’. This was echoed by the two higher ability pupils, who </w:t>
      </w:r>
      <w:r w:rsidR="0059768D">
        <w:rPr>
          <w:rFonts w:cs="Arial"/>
          <w:szCs w:val="24"/>
        </w:rPr>
        <w:t>declared</w:t>
      </w:r>
      <w:r w:rsidR="00377FF6">
        <w:rPr>
          <w:rFonts w:cs="Arial"/>
          <w:szCs w:val="24"/>
        </w:rPr>
        <w:t xml:space="preserve"> that they did not find the mini-</w:t>
      </w:r>
      <w:r w:rsidR="0059768D">
        <w:rPr>
          <w:rFonts w:cs="Arial"/>
          <w:szCs w:val="24"/>
        </w:rPr>
        <w:t>plenaries</w:t>
      </w:r>
      <w:r w:rsidR="00377FF6">
        <w:rPr>
          <w:rFonts w:cs="Arial"/>
          <w:szCs w:val="24"/>
        </w:rPr>
        <w:t xml:space="preserve"> useful, also finding them ‘distracting’</w:t>
      </w:r>
      <w:r w:rsidR="009D3FA2">
        <w:rPr>
          <w:rFonts w:cs="Arial"/>
          <w:szCs w:val="24"/>
        </w:rPr>
        <w:t xml:space="preserve"> and in some cases, causing them to forget their own ideas</w:t>
      </w:r>
      <w:r w:rsidR="0059768D">
        <w:rPr>
          <w:rFonts w:cs="Arial"/>
          <w:szCs w:val="24"/>
        </w:rPr>
        <w:t xml:space="preserve"> and lose focus</w:t>
      </w:r>
      <w:r w:rsidR="009D3FA2">
        <w:rPr>
          <w:rFonts w:cs="Arial"/>
          <w:szCs w:val="24"/>
        </w:rPr>
        <w:t xml:space="preserve">; this does however comply with the results obtained from the observation, which imply that the higher ability pupils did not benefit from the AfL as much as the lower ability pupils. Despite this, all pupils </w:t>
      </w:r>
      <w:r w:rsidR="0059768D">
        <w:rPr>
          <w:rFonts w:cs="Arial"/>
          <w:szCs w:val="24"/>
        </w:rPr>
        <w:t>agreed that they enjoyed the lesson and were all able to give examples of elements they learnt</w:t>
      </w:r>
      <w:r w:rsidR="00C60AFD">
        <w:rPr>
          <w:rFonts w:cs="Arial"/>
          <w:szCs w:val="24"/>
        </w:rPr>
        <w:t>, a</w:t>
      </w:r>
      <w:r w:rsidR="00841716">
        <w:rPr>
          <w:rFonts w:cs="Arial"/>
          <w:szCs w:val="24"/>
        </w:rPr>
        <w:t>l</w:t>
      </w:r>
      <w:r w:rsidR="00C60AFD">
        <w:rPr>
          <w:rFonts w:cs="Arial"/>
          <w:szCs w:val="24"/>
        </w:rPr>
        <w:t>l demonstrating that they had achieved the lesson goals</w:t>
      </w:r>
      <w:r w:rsidR="0059768D">
        <w:rPr>
          <w:rFonts w:cs="Arial"/>
          <w:szCs w:val="24"/>
        </w:rPr>
        <w:t>. Finally, we asked the pupils for guidance</w:t>
      </w:r>
      <w:r w:rsidR="00F43560">
        <w:rPr>
          <w:rFonts w:cs="Arial"/>
          <w:szCs w:val="24"/>
        </w:rPr>
        <w:t xml:space="preserve"> in improving the lesson if it was be delivered again; the guidance they gave included using less mini-plenaries, to avoid distraction and allow the lesson to ‘flow’ more naturally- the pupils all advised that one pit-stop placed in the middle of the lesson would be ample. </w:t>
      </w:r>
      <w:r w:rsidR="0059768D">
        <w:rPr>
          <w:rFonts w:cs="Arial"/>
          <w:szCs w:val="24"/>
        </w:rPr>
        <w:t xml:space="preserve"> </w:t>
      </w:r>
      <w:r w:rsidR="009D3FA2">
        <w:rPr>
          <w:rFonts w:cs="Arial"/>
          <w:szCs w:val="24"/>
        </w:rPr>
        <w:t xml:space="preserve"> </w:t>
      </w:r>
      <w:r>
        <w:rPr>
          <w:rFonts w:cs="Arial"/>
          <w:szCs w:val="24"/>
        </w:rPr>
        <w:t xml:space="preserve"> </w:t>
      </w:r>
      <w:r w:rsidR="006229AB">
        <w:rPr>
          <w:rFonts w:cs="Arial"/>
          <w:szCs w:val="24"/>
        </w:rPr>
        <w:t xml:space="preserve"> </w:t>
      </w:r>
    </w:p>
    <w:p w:rsidR="00EA6128" w:rsidRDefault="00EA6128" w:rsidP="00432891">
      <w:pPr>
        <w:rPr>
          <w:rFonts w:cs="Arial"/>
          <w:b/>
          <w:szCs w:val="24"/>
          <w:u w:val="single"/>
        </w:rPr>
      </w:pPr>
      <w:r>
        <w:rPr>
          <w:rFonts w:cs="Arial"/>
          <w:b/>
          <w:szCs w:val="24"/>
          <w:u w:val="single"/>
        </w:rPr>
        <w:t>Lesson Study Two</w:t>
      </w:r>
    </w:p>
    <w:p w:rsidR="003D09C5" w:rsidRDefault="003D50B8" w:rsidP="00432891">
      <w:pPr>
        <w:rPr>
          <w:rFonts w:cs="Arial"/>
          <w:szCs w:val="24"/>
        </w:rPr>
      </w:pPr>
      <w:r w:rsidRPr="003D50B8">
        <w:rPr>
          <w:rFonts w:cs="Arial"/>
          <w:szCs w:val="24"/>
        </w:rPr>
        <w:t xml:space="preserve">School B is an inner-city primary school which has 611 pupil aged 3-11 on roll. Approximately 16% of the pupils are entitled to FSM and around 28% of pupils are considered to </w:t>
      </w:r>
      <w:r w:rsidR="00742BCC">
        <w:rPr>
          <w:rFonts w:cs="Arial"/>
          <w:szCs w:val="24"/>
        </w:rPr>
        <w:t xml:space="preserve">have </w:t>
      </w:r>
      <w:r w:rsidR="00BD7D15">
        <w:rPr>
          <w:rFonts w:cs="Arial"/>
          <w:szCs w:val="24"/>
        </w:rPr>
        <w:t>ALN</w:t>
      </w:r>
      <w:r w:rsidR="00742BCC">
        <w:rPr>
          <w:rFonts w:cs="Arial"/>
          <w:szCs w:val="24"/>
        </w:rPr>
        <w:t xml:space="preserve">; the group was again a mixed ability year five class made up 31 pupils. </w:t>
      </w:r>
      <w:r w:rsidR="00550602">
        <w:rPr>
          <w:rFonts w:cs="Arial"/>
          <w:szCs w:val="24"/>
        </w:rPr>
        <w:t xml:space="preserve">In line with the lesson study design, the results from the first lesson were used to modify and improve the second lesson. One of the main indicators taken from lesson one was that a) AfL </w:t>
      </w:r>
      <w:r w:rsidR="008F6F3B">
        <w:rPr>
          <w:rFonts w:cs="Arial"/>
          <w:szCs w:val="24"/>
        </w:rPr>
        <w:t xml:space="preserve">appeared to be most effective in improving the engagement of lower ability pupils and that b) all target pupils fed back that they felt only one mini-plenary implemented in the middle of the lesson would be more useful </w:t>
      </w:r>
      <w:r w:rsidR="008F6F3B">
        <w:rPr>
          <w:rFonts w:cs="Arial"/>
          <w:szCs w:val="24"/>
        </w:rPr>
        <w:lastRenderedPageBreak/>
        <w:t xml:space="preserve">than the multiple </w:t>
      </w:r>
      <w:r w:rsidR="00396C05">
        <w:rPr>
          <w:rFonts w:cs="Arial"/>
          <w:szCs w:val="24"/>
        </w:rPr>
        <w:t>implementations</w:t>
      </w:r>
      <w:r w:rsidR="008F6F3B">
        <w:rPr>
          <w:rFonts w:cs="Arial"/>
          <w:szCs w:val="24"/>
        </w:rPr>
        <w:t xml:space="preserve"> of AfL</w:t>
      </w:r>
      <w:r w:rsidR="00C12120">
        <w:rPr>
          <w:rFonts w:cs="Arial"/>
          <w:szCs w:val="24"/>
        </w:rPr>
        <w:t xml:space="preserve"> used</w:t>
      </w:r>
      <w:r w:rsidR="008F6F3B">
        <w:rPr>
          <w:rFonts w:cs="Arial"/>
          <w:szCs w:val="24"/>
        </w:rPr>
        <w:t xml:space="preserve"> during the first lesson. As such</w:t>
      </w:r>
      <w:r w:rsidR="00BB62C6">
        <w:rPr>
          <w:rFonts w:cs="Arial"/>
          <w:szCs w:val="24"/>
        </w:rPr>
        <w:t xml:space="preserve">, it was decided that a mini-plenary would only be used once in the middle of lesson two (along with a natural mini-plenary which occurs after the introduction to the task and the main plenary at the end of the lesson). </w:t>
      </w:r>
      <w:r w:rsidR="003606A8">
        <w:rPr>
          <w:rFonts w:cs="Arial"/>
          <w:szCs w:val="24"/>
        </w:rPr>
        <w:t>The</w:t>
      </w:r>
      <w:r w:rsidR="00066D1F">
        <w:rPr>
          <w:rFonts w:cs="Arial"/>
          <w:szCs w:val="24"/>
        </w:rPr>
        <w:t xml:space="preserve"> theme of the lesson was exactly the same of the last, with a focus on using persuasive language to argue for or against the introduction of a weekend school. The only differences were that as this was a higher ability class, the researchers felt that the pupils could work without the assistance of a word mat and iPads/laptops to assist in their research; they were however all given an A3 sheet of paper and asked to working in groups to present an argument.</w:t>
      </w:r>
    </w:p>
    <w:p w:rsidR="00066D1F" w:rsidRDefault="00066D1F" w:rsidP="00432891">
      <w:pPr>
        <w:rPr>
          <w:rFonts w:cs="Arial"/>
          <w:szCs w:val="24"/>
        </w:rPr>
      </w:pPr>
      <w:r>
        <w:rPr>
          <w:rFonts w:cs="Arial"/>
          <w:szCs w:val="24"/>
        </w:rPr>
        <w:t>As with lesson one, the four target pupils chosen for this lesson were of mixed ability and were chosen due to the belief that they would offer a fair and organic view of pupil engagement within the class.</w:t>
      </w:r>
      <w:r w:rsidR="00551595">
        <w:rPr>
          <w:rFonts w:cs="Arial"/>
          <w:szCs w:val="24"/>
        </w:rPr>
        <w:t xml:space="preserve"> The observation element of the study, again using the Leuven scale, allowed the</w:t>
      </w:r>
      <w:r w:rsidR="00C12120">
        <w:rPr>
          <w:rFonts w:cs="Arial"/>
          <w:szCs w:val="24"/>
        </w:rPr>
        <w:t xml:space="preserve"> non-participant</w:t>
      </w:r>
      <w:r w:rsidR="00551595">
        <w:rPr>
          <w:rFonts w:cs="Arial"/>
          <w:szCs w:val="24"/>
        </w:rPr>
        <w:t xml:space="preserve"> researcher to observe the pupils throughout the lesson and rate their engagement at five minute intervals. The observation sheet (</w:t>
      </w:r>
      <w:r w:rsidR="00551595" w:rsidRPr="009320B0">
        <w:rPr>
          <w:rFonts w:cs="Arial"/>
          <w:szCs w:val="24"/>
        </w:rPr>
        <w:t>Appendix F</w:t>
      </w:r>
      <w:r w:rsidR="00551595">
        <w:rPr>
          <w:rFonts w:cs="Arial"/>
          <w:szCs w:val="24"/>
        </w:rPr>
        <w:t xml:space="preserve">) shows an overall trend of higher engagement throughout this lesson, in contrast to lower levels of engagement overall from lesson one. This </w:t>
      </w:r>
      <w:r w:rsidR="008D4693">
        <w:rPr>
          <w:rFonts w:cs="Arial"/>
          <w:szCs w:val="24"/>
        </w:rPr>
        <w:t xml:space="preserve">may demonstrate that the </w:t>
      </w:r>
      <w:r w:rsidR="00313510">
        <w:rPr>
          <w:rFonts w:cs="Arial"/>
          <w:szCs w:val="24"/>
        </w:rPr>
        <w:t>improvements</w:t>
      </w:r>
      <w:r w:rsidR="008D4693">
        <w:rPr>
          <w:rFonts w:cs="Arial"/>
          <w:szCs w:val="24"/>
        </w:rPr>
        <w:t xml:space="preserve"> made to lesson two through the lesson study design may have led to a more engaging and ef</w:t>
      </w:r>
      <w:r w:rsidR="00313510">
        <w:rPr>
          <w:rFonts w:cs="Arial"/>
          <w:szCs w:val="24"/>
        </w:rPr>
        <w:t>fective lesson. H</w:t>
      </w:r>
      <w:r w:rsidR="008D4693">
        <w:rPr>
          <w:rFonts w:cs="Arial"/>
          <w:szCs w:val="24"/>
        </w:rPr>
        <w:t>owever, one could argue that due to the contrasting natures of both classroom, with regards to the pupils abilities and other contexts (such as significantly higher FSM</w:t>
      </w:r>
      <w:r w:rsidR="00EB0C7C">
        <w:rPr>
          <w:rFonts w:cs="Arial"/>
          <w:szCs w:val="24"/>
        </w:rPr>
        <w:t xml:space="preserve"> and</w:t>
      </w:r>
      <w:r w:rsidR="008D4693">
        <w:rPr>
          <w:rFonts w:cs="Arial"/>
          <w:szCs w:val="24"/>
        </w:rPr>
        <w:t xml:space="preserve"> pupils</w:t>
      </w:r>
      <w:r w:rsidR="00EB0C7C">
        <w:rPr>
          <w:rFonts w:cs="Arial"/>
          <w:szCs w:val="24"/>
        </w:rPr>
        <w:t xml:space="preserve"> with </w:t>
      </w:r>
      <w:r w:rsidR="00BD7D15">
        <w:rPr>
          <w:rFonts w:cs="Arial"/>
          <w:szCs w:val="24"/>
        </w:rPr>
        <w:t>ALN</w:t>
      </w:r>
      <w:r w:rsidR="008D4693">
        <w:rPr>
          <w:rFonts w:cs="Arial"/>
          <w:szCs w:val="24"/>
        </w:rPr>
        <w:t xml:space="preserve"> in School A) could have led to a </w:t>
      </w:r>
      <w:r w:rsidR="00313510">
        <w:rPr>
          <w:rFonts w:cs="Arial"/>
          <w:szCs w:val="24"/>
        </w:rPr>
        <w:t>discrepancy</w:t>
      </w:r>
      <w:r w:rsidR="008D4693">
        <w:rPr>
          <w:rFonts w:cs="Arial"/>
          <w:szCs w:val="24"/>
        </w:rPr>
        <w:t xml:space="preserve"> in the results regardless of changing the lesson</w:t>
      </w:r>
      <w:r w:rsidR="00313510">
        <w:rPr>
          <w:rFonts w:cs="Arial"/>
          <w:szCs w:val="24"/>
        </w:rPr>
        <w:t>; in reflection, it could also be argued that the quality of teaching may have differed between the two lessons, again causing a differen</w:t>
      </w:r>
      <w:r w:rsidR="002A68E1">
        <w:rPr>
          <w:rFonts w:cs="Arial"/>
          <w:szCs w:val="24"/>
        </w:rPr>
        <w:t xml:space="preserve">ce in the levels of engagement. With regards to analysing the effectiveness of using the single mini-plenary in the lesson, the observation sheet shows that </w:t>
      </w:r>
      <w:r w:rsidR="00F52545">
        <w:rPr>
          <w:rFonts w:cs="Arial"/>
          <w:szCs w:val="24"/>
        </w:rPr>
        <w:t xml:space="preserve">the </w:t>
      </w:r>
      <w:r w:rsidR="002A68E1">
        <w:rPr>
          <w:rFonts w:cs="Arial"/>
          <w:szCs w:val="24"/>
        </w:rPr>
        <w:t xml:space="preserve">two </w:t>
      </w:r>
      <w:r w:rsidR="00F52545">
        <w:rPr>
          <w:rFonts w:cs="Arial"/>
          <w:szCs w:val="24"/>
        </w:rPr>
        <w:t xml:space="preserve">higher ability </w:t>
      </w:r>
      <w:r w:rsidR="002A68E1">
        <w:rPr>
          <w:rFonts w:cs="Arial"/>
          <w:szCs w:val="24"/>
        </w:rPr>
        <w:t xml:space="preserve">pupils demonstrated higher levels of engagement after the learning pit-stop, one </w:t>
      </w:r>
      <w:r w:rsidR="00F52545">
        <w:rPr>
          <w:rFonts w:cs="Arial"/>
          <w:szCs w:val="24"/>
        </w:rPr>
        <w:t xml:space="preserve">of the lower ability </w:t>
      </w:r>
      <w:r w:rsidR="002A68E1">
        <w:rPr>
          <w:rFonts w:cs="Arial"/>
          <w:szCs w:val="24"/>
        </w:rPr>
        <w:t>pupil</w:t>
      </w:r>
      <w:r w:rsidR="00F52545">
        <w:rPr>
          <w:rFonts w:cs="Arial"/>
          <w:szCs w:val="24"/>
        </w:rPr>
        <w:t>s</w:t>
      </w:r>
      <w:r w:rsidR="002A68E1">
        <w:rPr>
          <w:rFonts w:cs="Arial"/>
          <w:szCs w:val="24"/>
        </w:rPr>
        <w:t xml:space="preserve"> showed no change and the final</w:t>
      </w:r>
      <w:r w:rsidR="00F52545">
        <w:rPr>
          <w:rFonts w:cs="Arial"/>
          <w:szCs w:val="24"/>
        </w:rPr>
        <w:t xml:space="preserve"> lower ability</w:t>
      </w:r>
      <w:r w:rsidR="00EB0C7C">
        <w:rPr>
          <w:rFonts w:cs="Arial"/>
          <w:szCs w:val="24"/>
        </w:rPr>
        <w:t xml:space="preserve"> pupil</w:t>
      </w:r>
      <w:r w:rsidR="002A68E1">
        <w:rPr>
          <w:rFonts w:cs="Arial"/>
          <w:szCs w:val="24"/>
        </w:rPr>
        <w:t xml:space="preserve"> d</w:t>
      </w:r>
      <w:r w:rsidR="00EB0C7C">
        <w:rPr>
          <w:rFonts w:cs="Arial"/>
          <w:szCs w:val="24"/>
        </w:rPr>
        <w:t xml:space="preserve">isplayed </w:t>
      </w:r>
      <w:r w:rsidR="002A68E1">
        <w:rPr>
          <w:rFonts w:cs="Arial"/>
          <w:szCs w:val="24"/>
        </w:rPr>
        <w:t xml:space="preserve">a lower level of engagement after the mini-plenary. </w:t>
      </w:r>
      <w:r w:rsidR="007C5B7F">
        <w:rPr>
          <w:rFonts w:cs="Arial"/>
          <w:szCs w:val="24"/>
        </w:rPr>
        <w:t xml:space="preserve">These results show that overall the mini plenary was effective in engaging </w:t>
      </w:r>
      <w:r w:rsidR="00F52545">
        <w:rPr>
          <w:rFonts w:cs="Arial"/>
          <w:szCs w:val="24"/>
        </w:rPr>
        <w:t xml:space="preserve">the higher ability </w:t>
      </w:r>
      <w:r w:rsidR="007C5B7F">
        <w:rPr>
          <w:rFonts w:cs="Arial"/>
          <w:szCs w:val="24"/>
        </w:rPr>
        <w:t>target pupils, but had either no effect o</w:t>
      </w:r>
      <w:r w:rsidR="00BD7D15">
        <w:rPr>
          <w:rFonts w:cs="Arial"/>
          <w:szCs w:val="24"/>
        </w:rPr>
        <w:t xml:space="preserve">r an apparent </w:t>
      </w:r>
      <w:r w:rsidR="007C5B7F">
        <w:rPr>
          <w:rFonts w:cs="Arial"/>
          <w:szCs w:val="24"/>
        </w:rPr>
        <w:t>detrimental effect on the other half of the sample group</w:t>
      </w:r>
      <w:r w:rsidR="00F52545">
        <w:rPr>
          <w:rFonts w:cs="Arial"/>
          <w:szCs w:val="24"/>
        </w:rPr>
        <w:t xml:space="preserve">, who were the lower ability pupils; this is in direct contrast to the results obtained from lesson study one. </w:t>
      </w:r>
      <w:r w:rsidR="007C5B7F">
        <w:rPr>
          <w:rFonts w:cs="Arial"/>
          <w:szCs w:val="24"/>
        </w:rPr>
        <w:t xml:space="preserve"> </w:t>
      </w:r>
    </w:p>
    <w:p w:rsidR="0006262E" w:rsidRDefault="00237EFC" w:rsidP="00432891">
      <w:pPr>
        <w:rPr>
          <w:rFonts w:cs="Arial"/>
          <w:szCs w:val="24"/>
        </w:rPr>
      </w:pPr>
      <w:r>
        <w:rPr>
          <w:rFonts w:cs="Arial"/>
          <w:szCs w:val="24"/>
        </w:rPr>
        <w:lastRenderedPageBreak/>
        <w:t xml:space="preserve">The post-lesson interview </w:t>
      </w:r>
      <w:r w:rsidR="00167DE6">
        <w:rPr>
          <w:rFonts w:cs="Arial"/>
          <w:szCs w:val="24"/>
        </w:rPr>
        <w:t>(</w:t>
      </w:r>
      <w:r w:rsidR="00167DE6" w:rsidRPr="0095259C">
        <w:rPr>
          <w:rFonts w:cs="Arial"/>
          <w:szCs w:val="24"/>
        </w:rPr>
        <w:t>Appendix G</w:t>
      </w:r>
      <w:r w:rsidR="00167DE6">
        <w:rPr>
          <w:rFonts w:cs="Arial"/>
          <w:szCs w:val="24"/>
        </w:rPr>
        <w:t xml:space="preserve">) </w:t>
      </w:r>
      <w:r>
        <w:rPr>
          <w:rFonts w:cs="Arial"/>
          <w:szCs w:val="24"/>
        </w:rPr>
        <w:t>again provided useful and varied result</w:t>
      </w:r>
      <w:r w:rsidR="00034F3E">
        <w:rPr>
          <w:rFonts w:cs="Arial"/>
          <w:szCs w:val="24"/>
        </w:rPr>
        <w:t>s</w:t>
      </w:r>
      <w:r>
        <w:rPr>
          <w:rFonts w:cs="Arial"/>
          <w:szCs w:val="24"/>
        </w:rPr>
        <w:t xml:space="preserve"> with regards to the effectiveness of using AfL;</w:t>
      </w:r>
      <w:r w:rsidR="00167DE6">
        <w:rPr>
          <w:rFonts w:cs="Arial"/>
          <w:szCs w:val="24"/>
        </w:rPr>
        <w:t xml:space="preserve"> unlike the feedback received from lesson study one, all the target pupils from lesson study two gave a positive response when questioned if the mini-plenary was useful to their learning. The feedback given by the pupils outlined that the single mini-plenary delivered in the middle of the lesson helped them to understand</w:t>
      </w:r>
      <w:r w:rsidR="00AB1B98">
        <w:rPr>
          <w:rFonts w:cs="Arial"/>
          <w:szCs w:val="24"/>
        </w:rPr>
        <w:t xml:space="preserve"> the lesson and provided them with ideas and examples in order to improve their work</w:t>
      </w:r>
      <w:r w:rsidR="00944A51">
        <w:rPr>
          <w:rFonts w:cs="Arial"/>
          <w:szCs w:val="24"/>
        </w:rPr>
        <w:t xml:space="preserve">, which supports the findings </w:t>
      </w:r>
      <w:r w:rsidR="00034F3E">
        <w:rPr>
          <w:rFonts w:cs="Arial"/>
          <w:szCs w:val="24"/>
        </w:rPr>
        <w:t>presented</w:t>
      </w:r>
      <w:r w:rsidR="00944A51">
        <w:rPr>
          <w:rFonts w:cs="Arial"/>
          <w:szCs w:val="24"/>
        </w:rPr>
        <w:t xml:space="preserve"> by the </w:t>
      </w:r>
      <w:proofErr w:type="spellStart"/>
      <w:r w:rsidR="00944A51">
        <w:rPr>
          <w:rFonts w:cs="Arial"/>
          <w:szCs w:val="24"/>
        </w:rPr>
        <w:t>U</w:t>
      </w:r>
      <w:r w:rsidR="00034F3E">
        <w:rPr>
          <w:rFonts w:cs="Arial"/>
          <w:szCs w:val="24"/>
        </w:rPr>
        <w:t>oC</w:t>
      </w:r>
      <w:proofErr w:type="spellEnd"/>
      <w:r w:rsidR="00034F3E">
        <w:rPr>
          <w:rFonts w:cs="Arial"/>
          <w:szCs w:val="24"/>
        </w:rPr>
        <w:t xml:space="preserve"> which argues</w:t>
      </w:r>
      <w:r w:rsidR="00944A51">
        <w:rPr>
          <w:rFonts w:cs="Arial"/>
          <w:szCs w:val="24"/>
        </w:rPr>
        <w:t xml:space="preserve"> that effective AfL </w:t>
      </w:r>
      <w:r w:rsidR="00944A51">
        <w:rPr>
          <w:szCs w:val="24"/>
        </w:rPr>
        <w:t>provides learners with a clear idea of what excellent work looks</w:t>
      </w:r>
      <w:r w:rsidR="00633DDA">
        <w:rPr>
          <w:szCs w:val="24"/>
        </w:rPr>
        <w:t xml:space="preserve"> like and provides them with a map</w:t>
      </w:r>
      <w:r w:rsidR="00944A51">
        <w:rPr>
          <w:szCs w:val="24"/>
        </w:rPr>
        <w:t xml:space="preserve"> of how to achieve it</w:t>
      </w:r>
      <w:r w:rsidR="00633DDA">
        <w:rPr>
          <w:szCs w:val="24"/>
        </w:rPr>
        <w:t xml:space="preserve"> (</w:t>
      </w:r>
      <w:proofErr w:type="spellStart"/>
      <w:r w:rsidR="00633DDA">
        <w:rPr>
          <w:szCs w:val="24"/>
        </w:rPr>
        <w:t>UoC</w:t>
      </w:r>
      <w:proofErr w:type="spellEnd"/>
      <w:r w:rsidR="00633DDA">
        <w:rPr>
          <w:szCs w:val="24"/>
        </w:rPr>
        <w:t>, 2018)</w:t>
      </w:r>
      <w:r w:rsidR="00633DDA">
        <w:rPr>
          <w:rFonts w:cs="Arial"/>
          <w:szCs w:val="24"/>
        </w:rPr>
        <w:t>. W</w:t>
      </w:r>
      <w:r w:rsidR="00AB1B98">
        <w:rPr>
          <w:rFonts w:cs="Arial"/>
          <w:szCs w:val="24"/>
        </w:rPr>
        <w:t>hen questioned on whether or not the pit-stop enabled them to become more focused, all pupils answered with a resounding ‘yes’. Interestingl</w:t>
      </w:r>
      <w:r w:rsidR="005138F5">
        <w:rPr>
          <w:rFonts w:cs="Arial"/>
          <w:szCs w:val="24"/>
        </w:rPr>
        <w:t>y, this r</w:t>
      </w:r>
      <w:r w:rsidR="00034F3E">
        <w:rPr>
          <w:rFonts w:cs="Arial"/>
          <w:szCs w:val="24"/>
        </w:rPr>
        <w:t>esponse does not tally</w:t>
      </w:r>
      <w:r w:rsidR="005138F5">
        <w:rPr>
          <w:rFonts w:cs="Arial"/>
          <w:szCs w:val="24"/>
        </w:rPr>
        <w:t xml:space="preserve"> with the observations, in that the lower ability pupils did not demonstrate higher levels of engagement </w:t>
      </w:r>
      <w:r w:rsidR="008C0A02">
        <w:rPr>
          <w:rFonts w:cs="Arial"/>
          <w:szCs w:val="24"/>
        </w:rPr>
        <w:t>as a result of the mini-plenary. I</w:t>
      </w:r>
      <w:r w:rsidR="005138F5">
        <w:rPr>
          <w:rFonts w:cs="Arial"/>
          <w:szCs w:val="24"/>
        </w:rPr>
        <w:t>n analysing this discrepancy,</w:t>
      </w:r>
      <w:r w:rsidR="008C0A02">
        <w:rPr>
          <w:rFonts w:cs="Arial"/>
          <w:szCs w:val="24"/>
        </w:rPr>
        <w:t xml:space="preserve"> it is possible that</w:t>
      </w:r>
      <w:r w:rsidR="005138F5">
        <w:rPr>
          <w:rFonts w:cs="Arial"/>
          <w:szCs w:val="24"/>
        </w:rPr>
        <w:t xml:space="preserve"> the observations noted were not accurate, which is a limitation of using the Leuven in scale, in that the observations are </w:t>
      </w:r>
      <w:r w:rsidR="008C0A02">
        <w:rPr>
          <w:rFonts w:cs="Arial"/>
          <w:szCs w:val="24"/>
        </w:rPr>
        <w:t>subjective</w:t>
      </w:r>
      <w:r w:rsidR="005138F5">
        <w:rPr>
          <w:rFonts w:cs="Arial"/>
          <w:szCs w:val="24"/>
        </w:rPr>
        <w:t xml:space="preserve"> and </w:t>
      </w:r>
      <w:r w:rsidR="008C0A02">
        <w:rPr>
          <w:rFonts w:cs="Arial"/>
          <w:szCs w:val="24"/>
        </w:rPr>
        <w:t>based</w:t>
      </w:r>
      <w:r w:rsidR="005138F5">
        <w:rPr>
          <w:rFonts w:cs="Arial"/>
          <w:szCs w:val="24"/>
        </w:rPr>
        <w:t xml:space="preserve"> upon the </w:t>
      </w:r>
      <w:r w:rsidR="008C0A02">
        <w:rPr>
          <w:rFonts w:cs="Arial"/>
          <w:szCs w:val="24"/>
        </w:rPr>
        <w:t xml:space="preserve">judgement of the assessor; it is also possible that due to the nature of the interview, where all of the pupils are questioned together as a group, the pupils may have felt pressured by their peers to give a positive answer due to the enthusiasm and energy in the discussion, whilst not revealing their true feelings. This is again a limitation of the study and could be alleviated in future studies by interviewing the pupils on an individual basis to provide a more accurate result. </w:t>
      </w:r>
      <w:r w:rsidR="001E7570">
        <w:rPr>
          <w:rFonts w:cs="Arial"/>
          <w:szCs w:val="24"/>
        </w:rPr>
        <w:t xml:space="preserve">The recommendations given by the pupils for a future lesson study was to offer the class the chance to choose their own groups to work in and for the teacher to assign specific roles to members of the group to ensure everyone remains on task and knows what they are doing. </w:t>
      </w:r>
    </w:p>
    <w:p w:rsidR="00237EFC" w:rsidRDefault="0006262E" w:rsidP="00432891">
      <w:pPr>
        <w:rPr>
          <w:rFonts w:cs="Arial"/>
          <w:szCs w:val="24"/>
        </w:rPr>
      </w:pPr>
      <w:r>
        <w:rPr>
          <w:rFonts w:cs="Arial"/>
          <w:b/>
          <w:szCs w:val="24"/>
          <w:u w:val="single"/>
        </w:rPr>
        <w:t xml:space="preserve">Conclusion and </w:t>
      </w:r>
      <w:r w:rsidR="00D258F9">
        <w:rPr>
          <w:rFonts w:cs="Arial"/>
          <w:b/>
          <w:szCs w:val="24"/>
          <w:u w:val="single"/>
        </w:rPr>
        <w:t>R</w:t>
      </w:r>
      <w:r>
        <w:rPr>
          <w:rFonts w:cs="Arial"/>
          <w:b/>
          <w:szCs w:val="24"/>
          <w:u w:val="single"/>
        </w:rPr>
        <w:t xml:space="preserve">ecommendations </w:t>
      </w:r>
      <w:r w:rsidR="008C0A02">
        <w:rPr>
          <w:rFonts w:cs="Arial"/>
          <w:szCs w:val="24"/>
        </w:rPr>
        <w:t xml:space="preserve">  </w:t>
      </w:r>
      <w:r w:rsidR="00237EFC">
        <w:rPr>
          <w:rFonts w:cs="Arial"/>
          <w:szCs w:val="24"/>
        </w:rPr>
        <w:t xml:space="preserve"> </w:t>
      </w:r>
    </w:p>
    <w:p w:rsidR="00E55B59" w:rsidRDefault="00E55B59" w:rsidP="00E55B59">
      <w:r>
        <w:t xml:space="preserve">In evaluating the strength and value of the research conducted in this study, it is clear that the lesson study process has provided both measurable and thought-provoking results. The first key point is that the improvements made to the second lesson as a result of analysing and evaluating the first lesson, lead to an improvement in levels of engagement by the pupils. Whilst this is positive outcome of using the lesson study process, one which was the main aim of implementing the process, it is important to note some possible limitations to the process. As </w:t>
      </w:r>
      <w:r>
        <w:lastRenderedPageBreak/>
        <w:t>discussed in an earlier chapter, there are a number of variables which differed between the two lessons, many of which could not be controlled by the researchers. The context in which the studies took place may have had an impact on the results; whilst great care was taken to ensure that both lessons took place in KS2, year five class, the natural differences and disparities which exist in each unique school mean that no two classroom is the same and as such, it is possible to argue that the results could have been affected by the variations in abilities, attitudes to learning and possible ALN issues within each of the classes. This could have been alleviated by teaching the same lesson twice to the same class to ensure continuity, however this would have offered little value to the participants as they would be taught the same lesson twice and be expected to perform the same duties which may have led to boredom and disengagement, therefore offering an unrepresentative representation of the results. As such, it is possible to conclude that the lesson study process is an effective tool in offering practioners the opportunity to observe, collaborate and critically assess one another with the aim of improving the quality of their teaching and practice; but the process is not without fault and the aforementioned limitations to the study must be noted.</w:t>
      </w:r>
    </w:p>
    <w:p w:rsidR="00E55B59" w:rsidRDefault="00E55B59" w:rsidP="00E55B59">
      <w:pPr>
        <w:rPr>
          <w:rFonts w:cs="Arial"/>
          <w:szCs w:val="24"/>
        </w:rPr>
      </w:pPr>
      <w:r>
        <w:t xml:space="preserve">With regards to evaluating the results obtained in relation to the use of AfL in the form of mini-plenaries throughout a given lesson, a number of outcomes were formed; firstly, it is again important to note the diversity of children in any educational study, which will naturally lead to a wide range of results and outcomes, some of which may not be a true representation of the areas being assessed. In this study, great care was taken to select four target pupils of differing learning abilities in order to try and gain a fair representation of both classes as a whole. The results of the first lesson study showed that the lower ability pupils benefited the most from the mini-plenaries and their engagement improved as a result of their use; despite this, one of the lower ability pupils noted in their post-lesson interview that they did not find the mini-plenaries useful despite what was observed of their engagement in the lesson. Both higher ability pupils did not show any improvement as result of using the mini-plenaries and this was confirmed during their post-lesson interview. The recommendations made by the participants in the first in which they agreed that a number of mini-plenaries were of little benefit and that a single mini-plenary implemented in the middle of the lesson would be of most use, were taken upon </w:t>
      </w:r>
      <w:r>
        <w:lastRenderedPageBreak/>
        <w:t xml:space="preserve">board when planning and delivering the second lesson. The results of the second less contrasted with the first in that they showed that </w:t>
      </w:r>
      <w:r>
        <w:rPr>
          <w:rFonts w:cs="Arial"/>
          <w:szCs w:val="24"/>
        </w:rPr>
        <w:t xml:space="preserve">that overall the mini plenary was effective in engaging the higher ability target pupils, but had either no effect or an apparent detrimental effect on the lower ability pupils; the interview results however indicated that all of the pupils gave a positive response to the use of AfL in the lesson and confirmed a benefit of its use. As acknowledged in the previous chapter, a possible reason for this discrepancy is that due to the nature of the interview, where all of the pupils are questioned together as a group, the pupils may have felt pressured by their peers to give a positive answer due to the enthusiasm and energy in the discussion and may have been afraid of giving an honest answer. It is also important to note that the observations made by both researchers during both lesson may not have been entirely accurate due to limitations in using the Leuven in scale, in that the observations are subjective and based upon the personal judgements and opinions of the assessor, which is a key issues in analysing the results of this study. </w:t>
      </w:r>
    </w:p>
    <w:p w:rsidR="00E55B59" w:rsidRDefault="00E55B59" w:rsidP="00E55B59">
      <w:r>
        <w:t xml:space="preserve">Moving forward, some key recommendations which can formed as a result of this study would be that AfL has been proven to have an effect on improving the engagement of pupils within a learning environment and that it should be implemented with care and consideration for the needs of the pupils within each given class (as seen in the difference in response between higher and lower ability pupils in each lesson study). The study also showed that a ‘less means more’ approach fits best with regards to using AfL in the classroom and that the use of mini-plenaries should be kept to a single implementation in the middle of the lesson in order to be most effective, in lie with the recommendations made by the participants in this study. That said, in future studies it would be of value to explore further avenues with regards to using AfL for other areas of the curriculum (such as numeracy, science or ICT lesson) in order to further assess its impact in a variety of contexts; furthermore, in order to gain a true representation of its effect on learning and engagement, further study would be required in a wider range of classes and educational settings. </w:t>
      </w:r>
    </w:p>
    <w:p w:rsidR="00B574E8" w:rsidRPr="00B574E8" w:rsidRDefault="00B574E8" w:rsidP="00432891">
      <w:pPr>
        <w:rPr>
          <w:rFonts w:cs="Arial"/>
          <w:b/>
          <w:szCs w:val="24"/>
          <w:u w:val="single"/>
        </w:rPr>
      </w:pPr>
    </w:p>
    <w:p w:rsidR="00E55B59" w:rsidRDefault="00E55B59">
      <w:pPr>
        <w:rPr>
          <w:b/>
          <w:szCs w:val="24"/>
          <w:u w:val="single"/>
        </w:rPr>
      </w:pPr>
    </w:p>
    <w:p w:rsidR="00112FCE" w:rsidRDefault="00625134">
      <w:pPr>
        <w:rPr>
          <w:b/>
          <w:szCs w:val="24"/>
          <w:u w:val="single"/>
        </w:rPr>
      </w:pPr>
      <w:r>
        <w:rPr>
          <w:b/>
          <w:szCs w:val="24"/>
          <w:u w:val="single"/>
        </w:rPr>
        <w:lastRenderedPageBreak/>
        <w:t>Reference List</w:t>
      </w:r>
    </w:p>
    <w:p w:rsidR="00625134" w:rsidRDefault="00625134" w:rsidP="00625134">
      <w:pPr>
        <w:rPr>
          <w:rFonts w:cs="Arial"/>
          <w:szCs w:val="24"/>
        </w:rPr>
      </w:pPr>
      <w:r w:rsidRPr="00A64C08">
        <w:rPr>
          <w:rFonts w:cs="Arial"/>
          <w:szCs w:val="24"/>
        </w:rPr>
        <w:t xml:space="preserve">Bell, J. (2010). </w:t>
      </w:r>
      <w:r w:rsidRPr="00A64C08">
        <w:rPr>
          <w:rFonts w:cs="Arial"/>
          <w:i/>
          <w:szCs w:val="24"/>
        </w:rPr>
        <w:t>Doing Your Research Project: A guide for first time researchers in Education and Social Science</w:t>
      </w:r>
      <w:r w:rsidRPr="00A64C08">
        <w:rPr>
          <w:rFonts w:cs="Arial"/>
          <w:szCs w:val="24"/>
        </w:rPr>
        <w:t xml:space="preserve"> (2nd </w:t>
      </w:r>
      <w:proofErr w:type="gramStart"/>
      <w:r w:rsidRPr="00A64C08">
        <w:rPr>
          <w:rFonts w:cs="Arial"/>
          <w:szCs w:val="24"/>
        </w:rPr>
        <w:t>ed</w:t>
      </w:r>
      <w:proofErr w:type="gramEnd"/>
      <w:r w:rsidRPr="00A64C08">
        <w:rPr>
          <w:rFonts w:cs="Arial"/>
          <w:szCs w:val="24"/>
        </w:rPr>
        <w:t>.)</w:t>
      </w:r>
      <w:r>
        <w:rPr>
          <w:rFonts w:cs="Arial"/>
          <w:szCs w:val="24"/>
        </w:rPr>
        <w:t>.</w:t>
      </w:r>
      <w:r w:rsidRPr="00A64C08">
        <w:rPr>
          <w:rFonts w:cs="Arial"/>
          <w:szCs w:val="24"/>
        </w:rPr>
        <w:t xml:space="preserve"> Buckingham: OUP.</w:t>
      </w:r>
    </w:p>
    <w:p w:rsidR="00625134" w:rsidRDefault="00625134" w:rsidP="00625134">
      <w:pPr>
        <w:rPr>
          <w:rFonts w:cs="Arial"/>
          <w:szCs w:val="24"/>
        </w:rPr>
      </w:pPr>
      <w:r w:rsidRPr="0016753F">
        <w:rPr>
          <w:rFonts w:cs="Arial"/>
          <w:szCs w:val="24"/>
        </w:rPr>
        <w:t>BERA (2011)</w:t>
      </w:r>
      <w:r>
        <w:rPr>
          <w:rFonts w:cs="Arial"/>
          <w:szCs w:val="24"/>
        </w:rPr>
        <w:t>.</w:t>
      </w:r>
      <w:r w:rsidRPr="0016753F">
        <w:rPr>
          <w:rFonts w:cs="Arial"/>
          <w:szCs w:val="24"/>
        </w:rPr>
        <w:t xml:space="preserve"> </w:t>
      </w:r>
      <w:r w:rsidRPr="0016753F">
        <w:rPr>
          <w:rFonts w:cs="Arial"/>
          <w:i/>
          <w:szCs w:val="24"/>
        </w:rPr>
        <w:t>Ethical Guide</w:t>
      </w:r>
      <w:r>
        <w:rPr>
          <w:rFonts w:cs="Arial"/>
          <w:i/>
          <w:szCs w:val="24"/>
        </w:rPr>
        <w:t xml:space="preserve">lines for Educational Research. </w:t>
      </w:r>
      <w:r>
        <w:rPr>
          <w:rFonts w:cs="Arial"/>
          <w:szCs w:val="24"/>
        </w:rPr>
        <w:t xml:space="preserve">Available at: </w:t>
      </w:r>
      <w:hyperlink r:id="rId10" w:history="1">
        <w:r w:rsidRPr="00864EF9">
          <w:rPr>
            <w:rFonts w:cs="Arial"/>
            <w:color w:val="0070C0"/>
            <w:szCs w:val="24"/>
            <w:u w:val="single"/>
          </w:rPr>
          <w:t>https://www.bera.ac.uk/wp-content/uploads/2014/02/BERA-Ethical-Guidelines-2011.pdf?noredirect</w:t>
        </w:r>
      </w:hyperlink>
      <w:r>
        <w:rPr>
          <w:rFonts w:cs="Arial"/>
          <w:szCs w:val="24"/>
        </w:rPr>
        <w:t xml:space="preserve"> [Accessed: 7 April 2018</w:t>
      </w:r>
      <w:r w:rsidRPr="0016753F">
        <w:rPr>
          <w:rFonts w:cs="Arial"/>
          <w:szCs w:val="24"/>
        </w:rPr>
        <w:t>].</w:t>
      </w:r>
    </w:p>
    <w:p w:rsidR="00625134" w:rsidRPr="0016753F" w:rsidRDefault="00625134" w:rsidP="00625134">
      <w:r w:rsidRPr="0016753F">
        <w:t xml:space="preserve">Cohen, L. and </w:t>
      </w:r>
      <w:proofErr w:type="spellStart"/>
      <w:r w:rsidRPr="0016753F">
        <w:t>Manion</w:t>
      </w:r>
      <w:proofErr w:type="spellEnd"/>
      <w:r w:rsidRPr="0016753F">
        <w:t xml:space="preserve">, L. (2011) </w:t>
      </w:r>
      <w:r w:rsidRPr="0016753F">
        <w:rPr>
          <w:i/>
        </w:rPr>
        <w:t>Research Methods in Education</w:t>
      </w:r>
      <w:r w:rsidRPr="0016753F">
        <w:t xml:space="preserve">, (7th </w:t>
      </w:r>
      <w:proofErr w:type="spellStart"/>
      <w:proofErr w:type="gramStart"/>
      <w:r w:rsidRPr="0016753F">
        <w:t>ed</w:t>
      </w:r>
      <w:proofErr w:type="spellEnd"/>
      <w:proofErr w:type="gramEnd"/>
      <w:r w:rsidRPr="0016753F">
        <w:t>) London: Routledge.</w:t>
      </w:r>
    </w:p>
    <w:p w:rsidR="00625134" w:rsidRDefault="00625134" w:rsidP="00625134">
      <w:pPr>
        <w:rPr>
          <w:rFonts w:cs="Arial"/>
          <w:szCs w:val="24"/>
        </w:rPr>
      </w:pPr>
      <w:r>
        <w:rPr>
          <w:rFonts w:cs="Arial"/>
          <w:szCs w:val="24"/>
        </w:rPr>
        <w:t xml:space="preserve">Dudley, P. (2014). </w:t>
      </w:r>
      <w:r>
        <w:rPr>
          <w:rFonts w:cs="Arial"/>
          <w:i/>
          <w:szCs w:val="24"/>
        </w:rPr>
        <w:t xml:space="preserve">Lesson Study: a handbook. </w:t>
      </w:r>
      <w:r>
        <w:rPr>
          <w:rFonts w:cs="Arial"/>
          <w:szCs w:val="24"/>
        </w:rPr>
        <w:t>Cambridge: Peter Dudley.</w:t>
      </w:r>
    </w:p>
    <w:p w:rsidR="00625134" w:rsidRDefault="00625134" w:rsidP="00625134">
      <w:proofErr w:type="spellStart"/>
      <w:r>
        <w:t>Dweck</w:t>
      </w:r>
      <w:proofErr w:type="spellEnd"/>
      <w:r>
        <w:t xml:space="preserve">, C. S. (2012). </w:t>
      </w:r>
      <w:proofErr w:type="spellStart"/>
      <w:r>
        <w:rPr>
          <w:i/>
          <w:iCs/>
        </w:rPr>
        <w:t>Mindset</w:t>
      </w:r>
      <w:proofErr w:type="spellEnd"/>
      <w:r>
        <w:rPr>
          <w:i/>
          <w:iCs/>
        </w:rPr>
        <w:t xml:space="preserve">: How you can </w:t>
      </w:r>
      <w:proofErr w:type="spellStart"/>
      <w:r>
        <w:rPr>
          <w:i/>
          <w:iCs/>
        </w:rPr>
        <w:t>fulfill</w:t>
      </w:r>
      <w:proofErr w:type="spellEnd"/>
      <w:r>
        <w:rPr>
          <w:i/>
          <w:iCs/>
        </w:rPr>
        <w:t xml:space="preserve"> your potential</w:t>
      </w:r>
      <w:r>
        <w:t>. Constable &amp; Robinson Limited.</w:t>
      </w:r>
    </w:p>
    <w:p w:rsidR="002C23AD" w:rsidRDefault="002C23AD" w:rsidP="002C23AD">
      <w:pPr>
        <w:rPr>
          <w:rFonts w:cs="Arial"/>
          <w:szCs w:val="24"/>
        </w:rPr>
      </w:pPr>
      <w:r>
        <w:rPr>
          <w:rFonts w:cs="Arial"/>
          <w:szCs w:val="24"/>
        </w:rPr>
        <w:t>Fernandez, C. and</w:t>
      </w:r>
      <w:r w:rsidRPr="0002352B">
        <w:rPr>
          <w:rFonts w:cs="Arial"/>
          <w:szCs w:val="24"/>
        </w:rPr>
        <w:t xml:space="preserve"> Yoshida, M. (2004). </w:t>
      </w:r>
      <w:r w:rsidRPr="00534E01">
        <w:rPr>
          <w:rFonts w:cs="Arial"/>
          <w:i/>
          <w:szCs w:val="24"/>
        </w:rPr>
        <w:t xml:space="preserve">Lesson study: A Japanese approach to improving mathematics teaching and learning. </w:t>
      </w:r>
      <w:r w:rsidRPr="0002352B">
        <w:rPr>
          <w:rFonts w:cs="Arial"/>
          <w:szCs w:val="24"/>
        </w:rPr>
        <w:t>Mahwah, NJ: Lawrence Erlbaum Associates, Publishers.</w:t>
      </w:r>
    </w:p>
    <w:p w:rsidR="002C23AD" w:rsidRDefault="002C23AD" w:rsidP="002C23AD">
      <w:pPr>
        <w:rPr>
          <w:rFonts w:cs="Arial"/>
          <w:szCs w:val="24"/>
        </w:rPr>
      </w:pPr>
      <w:r>
        <w:rPr>
          <w:rFonts w:cs="Arial"/>
          <w:szCs w:val="24"/>
        </w:rPr>
        <w:t>Harrison, C. (2013</w:t>
      </w:r>
      <w:r w:rsidRPr="004C7CDE">
        <w:rPr>
          <w:rFonts w:cs="Arial"/>
          <w:szCs w:val="24"/>
        </w:rPr>
        <w:t>)</w:t>
      </w:r>
      <w:r>
        <w:rPr>
          <w:rFonts w:cs="Arial"/>
          <w:szCs w:val="24"/>
        </w:rPr>
        <w:t>.</w:t>
      </w:r>
      <w:r w:rsidRPr="004C7CDE">
        <w:rPr>
          <w:rFonts w:cs="Arial"/>
          <w:szCs w:val="24"/>
        </w:rPr>
        <w:t xml:space="preserve"> </w:t>
      </w:r>
      <w:r w:rsidRPr="00585878">
        <w:rPr>
          <w:rFonts w:cs="Arial"/>
          <w:i/>
          <w:iCs/>
          <w:szCs w:val="24"/>
        </w:rPr>
        <w:t>Assessment for learning: are you using it effectively in your classroom?</w:t>
      </w:r>
      <w:r w:rsidRPr="004C7CDE">
        <w:rPr>
          <w:rFonts w:cs="Arial"/>
          <w:i/>
          <w:iCs/>
          <w:szCs w:val="24"/>
        </w:rPr>
        <w:t xml:space="preserve"> </w:t>
      </w:r>
      <w:r w:rsidRPr="004C7CDE">
        <w:rPr>
          <w:rFonts w:cs="Arial"/>
          <w:szCs w:val="24"/>
        </w:rPr>
        <w:t>Available at:</w:t>
      </w:r>
      <w:r w:rsidRPr="00864EF9">
        <w:rPr>
          <w:rFonts w:cs="Arial"/>
          <w:color w:val="0070C0"/>
          <w:szCs w:val="24"/>
        </w:rPr>
        <w:t xml:space="preserve"> </w:t>
      </w:r>
      <w:hyperlink r:id="rId11" w:history="1">
        <w:r w:rsidRPr="00864EF9">
          <w:rPr>
            <w:rStyle w:val="Hyperlink"/>
            <w:color w:val="0070C0"/>
          </w:rPr>
          <w:t>https://www.theguardian.com/teacher-network/teacher-blog/2013/aug/29/assessment-for-learing-effective-classroom</w:t>
        </w:r>
      </w:hyperlink>
      <w:r>
        <w:t xml:space="preserve"> </w:t>
      </w:r>
      <w:r>
        <w:rPr>
          <w:rFonts w:cs="Arial"/>
          <w:szCs w:val="24"/>
        </w:rPr>
        <w:t>[Accessed: 27</w:t>
      </w:r>
      <w:r w:rsidRPr="004C7CDE">
        <w:rPr>
          <w:rFonts w:cs="Arial"/>
          <w:szCs w:val="24"/>
        </w:rPr>
        <w:t xml:space="preserve"> </w:t>
      </w:r>
      <w:r>
        <w:rPr>
          <w:rFonts w:cs="Arial"/>
          <w:szCs w:val="24"/>
        </w:rPr>
        <w:t>February 2018</w:t>
      </w:r>
      <w:r w:rsidRPr="004C7CDE">
        <w:rPr>
          <w:rFonts w:cs="Arial"/>
          <w:szCs w:val="24"/>
        </w:rPr>
        <w:t>].</w:t>
      </w:r>
    </w:p>
    <w:p w:rsidR="002C23AD" w:rsidRDefault="002C23AD" w:rsidP="002C23AD">
      <w:r>
        <w:t xml:space="preserve">Hattie, J. (2012). </w:t>
      </w:r>
      <w:r>
        <w:rPr>
          <w:i/>
          <w:iCs/>
        </w:rPr>
        <w:t>Visible learning for teachers: Maximizing impact on learning</w:t>
      </w:r>
      <w:r>
        <w:t>. London: Routledge.</w:t>
      </w:r>
    </w:p>
    <w:p w:rsidR="002C23AD" w:rsidRDefault="002C23AD" w:rsidP="002C23AD">
      <w:r w:rsidRPr="0016753F">
        <w:t>HM Government (1998)</w:t>
      </w:r>
      <w:r>
        <w:t>.</w:t>
      </w:r>
      <w:r w:rsidRPr="0016753F">
        <w:t xml:space="preserve"> </w:t>
      </w:r>
      <w:r>
        <w:rPr>
          <w:i/>
        </w:rPr>
        <w:t>The Data Protection Act 1998.</w:t>
      </w:r>
      <w:r w:rsidRPr="0016753F">
        <w:rPr>
          <w:i/>
        </w:rPr>
        <w:t xml:space="preserve"> </w:t>
      </w:r>
      <w:r>
        <w:t xml:space="preserve">Available at: </w:t>
      </w:r>
      <w:hyperlink r:id="rId12" w:history="1">
        <w:r w:rsidRPr="00864EF9">
          <w:rPr>
            <w:color w:val="0070C0"/>
            <w:u w:val="single"/>
          </w:rPr>
          <w:t>http://www.legislation.gov.uk/ukpga/1998/29/contents</w:t>
        </w:r>
      </w:hyperlink>
      <w:r w:rsidRPr="0016753F">
        <w:rPr>
          <w:i/>
        </w:rPr>
        <w:t xml:space="preserve"> </w:t>
      </w:r>
      <w:r w:rsidRPr="0016753F">
        <w:t>[Acce</w:t>
      </w:r>
      <w:r>
        <w:t>ssed: 7 April 2018</w:t>
      </w:r>
      <w:r w:rsidRPr="0016753F">
        <w:t>].</w:t>
      </w:r>
    </w:p>
    <w:p w:rsidR="002C23AD" w:rsidRDefault="002C23AD" w:rsidP="002C23AD">
      <w:pPr>
        <w:rPr>
          <w:rFonts w:cs="Arial"/>
          <w:szCs w:val="24"/>
        </w:rPr>
      </w:pPr>
      <w:r>
        <w:rPr>
          <w:rFonts w:cs="Arial"/>
          <w:szCs w:val="24"/>
        </w:rPr>
        <w:t>Hodgson, C. and Pyle, K. (2010</w:t>
      </w:r>
      <w:r w:rsidRPr="00694EA0">
        <w:rPr>
          <w:rFonts w:cs="Arial"/>
          <w:szCs w:val="24"/>
        </w:rPr>
        <w:t>)</w:t>
      </w:r>
      <w:r>
        <w:rPr>
          <w:rFonts w:cs="Arial"/>
          <w:szCs w:val="24"/>
        </w:rPr>
        <w:t>.</w:t>
      </w:r>
      <w:r w:rsidRPr="00694EA0">
        <w:rPr>
          <w:rFonts w:cs="Arial"/>
          <w:szCs w:val="24"/>
        </w:rPr>
        <w:t xml:space="preserve"> </w:t>
      </w:r>
      <w:r>
        <w:rPr>
          <w:rFonts w:cs="Arial"/>
          <w:i/>
          <w:iCs/>
          <w:szCs w:val="24"/>
        </w:rPr>
        <w:t xml:space="preserve">A literature review of Assessment for Learning in science. </w:t>
      </w:r>
      <w:r>
        <w:rPr>
          <w:rFonts w:cs="Arial"/>
          <w:szCs w:val="24"/>
        </w:rPr>
        <w:t>Slough</w:t>
      </w:r>
      <w:r w:rsidRPr="00694EA0">
        <w:rPr>
          <w:rFonts w:cs="Arial"/>
          <w:szCs w:val="24"/>
        </w:rPr>
        <w:t xml:space="preserve">: </w:t>
      </w:r>
      <w:r>
        <w:rPr>
          <w:rFonts w:cs="Arial"/>
          <w:szCs w:val="24"/>
        </w:rPr>
        <w:t>National Foundation for Educational Research.</w:t>
      </w:r>
    </w:p>
    <w:p w:rsidR="00864EF9" w:rsidRDefault="00864EF9" w:rsidP="00864EF9">
      <w:pPr>
        <w:rPr>
          <w:rFonts w:cs="Arial"/>
          <w:szCs w:val="24"/>
        </w:rPr>
      </w:pPr>
      <w:proofErr w:type="spellStart"/>
      <w:r>
        <w:rPr>
          <w:rFonts w:cs="Arial"/>
          <w:szCs w:val="24"/>
        </w:rPr>
        <w:t>Laevers</w:t>
      </w:r>
      <w:proofErr w:type="spellEnd"/>
      <w:r>
        <w:rPr>
          <w:rFonts w:cs="Arial"/>
          <w:szCs w:val="24"/>
        </w:rPr>
        <w:t xml:space="preserve">, F. (2005). </w:t>
      </w:r>
      <w:r w:rsidRPr="00B244B3">
        <w:rPr>
          <w:rFonts w:cs="Arial"/>
          <w:i/>
          <w:szCs w:val="24"/>
        </w:rPr>
        <w:t>Well-being an</w:t>
      </w:r>
      <w:r>
        <w:rPr>
          <w:rFonts w:cs="Arial"/>
          <w:i/>
          <w:szCs w:val="24"/>
        </w:rPr>
        <w:t xml:space="preserve">d Involvement in Care Settings: </w:t>
      </w:r>
      <w:r w:rsidRPr="00B244B3">
        <w:rPr>
          <w:rFonts w:cs="Arial"/>
          <w:i/>
          <w:szCs w:val="24"/>
        </w:rPr>
        <w:t>A Process-orient</w:t>
      </w:r>
      <w:r>
        <w:rPr>
          <w:rFonts w:cs="Arial"/>
          <w:i/>
          <w:szCs w:val="24"/>
        </w:rPr>
        <w:t xml:space="preserve">ed Self-evaluation Instrument. </w:t>
      </w:r>
      <w:r>
        <w:rPr>
          <w:rFonts w:cs="Arial"/>
          <w:szCs w:val="24"/>
        </w:rPr>
        <w:t>Research Centre for Experientia</w:t>
      </w:r>
      <w:r w:rsidRPr="00B244B3">
        <w:rPr>
          <w:rFonts w:cs="Arial"/>
          <w:szCs w:val="24"/>
        </w:rPr>
        <w:t>l Education, Leuven University.</w:t>
      </w:r>
    </w:p>
    <w:p w:rsidR="00864EF9" w:rsidRDefault="00864EF9" w:rsidP="00864EF9">
      <w:pPr>
        <w:rPr>
          <w:rFonts w:cs="Arial"/>
          <w:szCs w:val="24"/>
        </w:rPr>
      </w:pPr>
    </w:p>
    <w:p w:rsidR="00864EF9" w:rsidRDefault="00864EF9" w:rsidP="00864EF9">
      <w:pPr>
        <w:rPr>
          <w:rFonts w:cs="Arial"/>
          <w:szCs w:val="24"/>
        </w:rPr>
      </w:pPr>
      <w:proofErr w:type="spellStart"/>
      <w:r>
        <w:rPr>
          <w:rFonts w:cs="Arial"/>
          <w:szCs w:val="24"/>
        </w:rPr>
        <w:lastRenderedPageBreak/>
        <w:t>Ninomiya</w:t>
      </w:r>
      <w:proofErr w:type="spellEnd"/>
      <w:r>
        <w:rPr>
          <w:rFonts w:cs="Arial"/>
          <w:szCs w:val="24"/>
        </w:rPr>
        <w:t xml:space="preserve">, S. (2016). “The Possibilities and Limitations of Assessment for Learning: Exploring the Theory of Formative Assessment and the Notion of ‘Closing the Learning Gap’”. </w:t>
      </w:r>
      <w:r>
        <w:rPr>
          <w:rFonts w:cs="Arial"/>
          <w:i/>
          <w:szCs w:val="24"/>
        </w:rPr>
        <w:t>Educational Studies in Japan: International Yearbook</w:t>
      </w:r>
      <w:r>
        <w:rPr>
          <w:rFonts w:cs="Arial"/>
          <w:szCs w:val="24"/>
        </w:rPr>
        <w:t>, Vol 10. pp. 79-91.</w:t>
      </w:r>
    </w:p>
    <w:p w:rsidR="00864EF9" w:rsidRDefault="00864EF9" w:rsidP="00864EF9">
      <w:pPr>
        <w:spacing w:after="240"/>
      </w:pPr>
      <w:r w:rsidRPr="0016753F">
        <w:t>Oliver, P. (2003)</w:t>
      </w:r>
      <w:r>
        <w:t>.</w:t>
      </w:r>
      <w:r w:rsidRPr="0016753F">
        <w:t xml:space="preserve"> </w:t>
      </w:r>
      <w:r w:rsidRPr="0016753F">
        <w:rPr>
          <w:i/>
        </w:rPr>
        <w:t>The Students' Guide to Research Ethics</w:t>
      </w:r>
      <w:r>
        <w:t>.</w:t>
      </w:r>
      <w:r w:rsidRPr="0016753F">
        <w:t xml:space="preserve"> Buckingham: Open University Press.</w:t>
      </w:r>
    </w:p>
    <w:p w:rsidR="00864EF9" w:rsidRPr="0016753F" w:rsidRDefault="00864EF9" w:rsidP="00864EF9">
      <w:r w:rsidRPr="0016753F">
        <w:t>Punch, M. (1994)</w:t>
      </w:r>
      <w:r>
        <w:t>.</w:t>
      </w:r>
      <w:r w:rsidRPr="0016753F">
        <w:t xml:space="preserve"> ‘Politics and Ethics in Qualitative Research’, in Denzin, N.K. and Lincoln, Y.S. (eds.) </w:t>
      </w:r>
      <w:r w:rsidRPr="0016753F">
        <w:rPr>
          <w:i/>
        </w:rPr>
        <w:t>Handbook of Qualitative Research</w:t>
      </w:r>
      <w:r>
        <w:t xml:space="preserve">. </w:t>
      </w:r>
      <w:r w:rsidRPr="0016753F">
        <w:t>Thousand Oaks: Sage, p.89.</w:t>
      </w:r>
    </w:p>
    <w:p w:rsidR="00864EF9" w:rsidRDefault="00864EF9" w:rsidP="00864EF9">
      <w:pPr>
        <w:rPr>
          <w:rFonts w:cs="Arial"/>
          <w:szCs w:val="24"/>
        </w:rPr>
      </w:pPr>
      <w:r>
        <w:rPr>
          <w:rFonts w:cs="Arial"/>
          <w:szCs w:val="24"/>
        </w:rPr>
        <w:t>Torrance, H. (2012). “</w:t>
      </w:r>
      <w:r w:rsidRPr="004030ED">
        <w:rPr>
          <w:rFonts w:cs="Arial"/>
          <w:szCs w:val="24"/>
        </w:rPr>
        <w:t xml:space="preserve">Formative assessment at the crossroads: </w:t>
      </w:r>
      <w:proofErr w:type="spellStart"/>
      <w:r w:rsidRPr="004030ED">
        <w:rPr>
          <w:rFonts w:cs="Arial"/>
          <w:szCs w:val="24"/>
        </w:rPr>
        <w:t>Conformat</w:t>
      </w:r>
      <w:r>
        <w:rPr>
          <w:rFonts w:cs="Arial"/>
          <w:szCs w:val="24"/>
        </w:rPr>
        <w:t>ive</w:t>
      </w:r>
      <w:proofErr w:type="spellEnd"/>
      <w:r>
        <w:rPr>
          <w:rFonts w:cs="Arial"/>
          <w:szCs w:val="24"/>
        </w:rPr>
        <w:t xml:space="preserve">, </w:t>
      </w:r>
      <w:proofErr w:type="spellStart"/>
      <w:r>
        <w:rPr>
          <w:rFonts w:cs="Arial"/>
          <w:szCs w:val="24"/>
        </w:rPr>
        <w:t>deformative</w:t>
      </w:r>
      <w:proofErr w:type="spellEnd"/>
      <w:r>
        <w:rPr>
          <w:rFonts w:cs="Arial"/>
          <w:szCs w:val="24"/>
        </w:rPr>
        <w:t xml:space="preserve"> and transformative assessment”. </w:t>
      </w:r>
      <w:r w:rsidRPr="00193EAC">
        <w:rPr>
          <w:rFonts w:cs="Arial"/>
          <w:i/>
          <w:szCs w:val="24"/>
        </w:rPr>
        <w:t>Oxford Review of Education</w:t>
      </w:r>
      <w:r w:rsidRPr="004030ED">
        <w:rPr>
          <w:rFonts w:cs="Arial"/>
          <w:szCs w:val="24"/>
        </w:rPr>
        <w:t xml:space="preserve">, </w:t>
      </w:r>
      <w:r>
        <w:rPr>
          <w:rFonts w:cs="Arial"/>
          <w:szCs w:val="24"/>
        </w:rPr>
        <w:t xml:space="preserve">Vol </w:t>
      </w:r>
      <w:r w:rsidRPr="004030ED">
        <w:rPr>
          <w:rFonts w:cs="Arial"/>
          <w:szCs w:val="24"/>
        </w:rPr>
        <w:t>38.</w:t>
      </w:r>
    </w:p>
    <w:p w:rsidR="00864EF9" w:rsidRDefault="00864EF9" w:rsidP="00864EF9">
      <w:pPr>
        <w:rPr>
          <w:rFonts w:cs="Arial"/>
          <w:szCs w:val="24"/>
        </w:rPr>
      </w:pPr>
      <w:r>
        <w:rPr>
          <w:rFonts w:cs="Arial"/>
          <w:szCs w:val="24"/>
        </w:rPr>
        <w:t xml:space="preserve">University of Cambridge (2018). </w:t>
      </w:r>
      <w:r>
        <w:rPr>
          <w:rFonts w:cs="Arial"/>
          <w:i/>
          <w:szCs w:val="24"/>
        </w:rPr>
        <w:t xml:space="preserve">Getting started with Assessment for Learning. </w:t>
      </w:r>
      <w:r>
        <w:rPr>
          <w:rFonts w:cs="Arial"/>
          <w:szCs w:val="24"/>
        </w:rPr>
        <w:t xml:space="preserve">Available at: </w:t>
      </w:r>
      <w:hyperlink r:id="rId13" w:history="1">
        <w:r w:rsidRPr="00864EF9">
          <w:rPr>
            <w:rStyle w:val="Hyperlink"/>
            <w:rFonts w:cs="Arial"/>
            <w:color w:val="0070C0"/>
            <w:szCs w:val="24"/>
          </w:rPr>
          <w:t>https://cambridge-community.org.uk/professional-development/gswafl/index.html</w:t>
        </w:r>
      </w:hyperlink>
      <w:r w:rsidRPr="00864EF9">
        <w:rPr>
          <w:rFonts w:cs="Arial"/>
          <w:color w:val="0070C0"/>
          <w:szCs w:val="24"/>
        </w:rPr>
        <w:t xml:space="preserve"> </w:t>
      </w:r>
      <w:r>
        <w:rPr>
          <w:rFonts w:cs="Arial"/>
          <w:szCs w:val="24"/>
        </w:rPr>
        <w:t>[Accessed: 27 March 2018].</w:t>
      </w:r>
    </w:p>
    <w:p w:rsidR="00864EF9" w:rsidRDefault="00864EF9">
      <w:pPr>
        <w:rPr>
          <w:b/>
          <w:szCs w:val="24"/>
          <w:u w:val="single"/>
        </w:rPr>
      </w:pPr>
    </w:p>
    <w:p w:rsidR="00D11E8B" w:rsidRDefault="00D11E8B">
      <w:pPr>
        <w:rPr>
          <w:b/>
          <w:szCs w:val="24"/>
          <w:u w:val="single"/>
        </w:rPr>
      </w:pPr>
    </w:p>
    <w:p w:rsidR="00D11E8B" w:rsidRDefault="00D11E8B">
      <w:pPr>
        <w:rPr>
          <w:b/>
          <w:szCs w:val="24"/>
          <w:u w:val="single"/>
        </w:rPr>
      </w:pPr>
    </w:p>
    <w:p w:rsidR="00D11E8B" w:rsidRDefault="00D11E8B">
      <w:pPr>
        <w:rPr>
          <w:b/>
          <w:szCs w:val="24"/>
          <w:u w:val="single"/>
        </w:rPr>
      </w:pPr>
    </w:p>
    <w:p w:rsidR="00D11E8B" w:rsidRDefault="00D11E8B">
      <w:pPr>
        <w:rPr>
          <w:b/>
          <w:szCs w:val="24"/>
          <w:u w:val="single"/>
        </w:rPr>
      </w:pPr>
    </w:p>
    <w:p w:rsidR="00D11E8B" w:rsidRDefault="00D11E8B">
      <w:pPr>
        <w:rPr>
          <w:b/>
          <w:szCs w:val="24"/>
          <w:u w:val="single"/>
        </w:rPr>
      </w:pPr>
    </w:p>
    <w:p w:rsidR="00D11E8B" w:rsidRDefault="00D11E8B">
      <w:pPr>
        <w:rPr>
          <w:b/>
          <w:szCs w:val="24"/>
          <w:u w:val="single"/>
        </w:rPr>
      </w:pPr>
    </w:p>
    <w:p w:rsidR="00D11E8B" w:rsidRDefault="00D11E8B">
      <w:pPr>
        <w:rPr>
          <w:b/>
          <w:szCs w:val="24"/>
          <w:u w:val="single"/>
        </w:rPr>
      </w:pPr>
    </w:p>
    <w:p w:rsidR="00D11E8B" w:rsidRDefault="00D11E8B">
      <w:pPr>
        <w:rPr>
          <w:b/>
          <w:szCs w:val="24"/>
          <w:u w:val="single"/>
        </w:rPr>
      </w:pPr>
    </w:p>
    <w:p w:rsidR="00D11E8B" w:rsidRDefault="00D11E8B">
      <w:pPr>
        <w:rPr>
          <w:b/>
          <w:szCs w:val="24"/>
          <w:u w:val="single"/>
        </w:rPr>
      </w:pPr>
    </w:p>
    <w:p w:rsidR="00D11E8B" w:rsidRDefault="00D11E8B">
      <w:pPr>
        <w:rPr>
          <w:b/>
          <w:szCs w:val="24"/>
          <w:u w:val="single"/>
        </w:rPr>
      </w:pPr>
    </w:p>
    <w:p w:rsidR="00D11E8B" w:rsidRDefault="00D11E8B">
      <w:pPr>
        <w:rPr>
          <w:b/>
          <w:szCs w:val="24"/>
          <w:u w:val="single"/>
        </w:rPr>
      </w:pPr>
    </w:p>
    <w:p w:rsidR="00D11E8B" w:rsidRDefault="00D11E8B">
      <w:pPr>
        <w:rPr>
          <w:b/>
          <w:szCs w:val="24"/>
          <w:u w:val="single"/>
        </w:rPr>
      </w:pPr>
    </w:p>
    <w:p w:rsidR="00D11E8B" w:rsidRDefault="002D60D7" w:rsidP="00D11E8B">
      <w:pPr>
        <w:jc w:val="center"/>
        <w:rPr>
          <w:b/>
          <w:szCs w:val="24"/>
          <w:u w:val="single"/>
        </w:rPr>
      </w:pPr>
      <w:r>
        <w:rPr>
          <w:b/>
          <w:szCs w:val="24"/>
          <w:u w:val="single"/>
        </w:rPr>
        <w:lastRenderedPageBreak/>
        <w:t>Appendix A</w:t>
      </w:r>
    </w:p>
    <w:p w:rsidR="002D60D7" w:rsidRPr="002D60D7" w:rsidRDefault="00C7346A" w:rsidP="00D11E8B">
      <w:pPr>
        <w:jc w:val="center"/>
        <w:rPr>
          <w:i/>
          <w:szCs w:val="24"/>
        </w:rPr>
      </w:pPr>
      <w:r w:rsidRPr="00C7346A">
        <w:rPr>
          <w:noProof/>
          <w:lang w:eastAsia="en-GB"/>
        </w:rPr>
        <w:drawing>
          <wp:anchor distT="0" distB="0" distL="114300" distR="114300" simplePos="0" relativeHeight="251676672" behindDoc="0" locked="0" layoutInCell="1" allowOverlap="1">
            <wp:simplePos x="0" y="0"/>
            <wp:positionH relativeFrom="margin">
              <wp:align>right</wp:align>
            </wp:positionH>
            <wp:positionV relativeFrom="paragraph">
              <wp:posOffset>708660</wp:posOffset>
            </wp:positionV>
            <wp:extent cx="5581650" cy="7672070"/>
            <wp:effectExtent l="0" t="0" r="0" b="5080"/>
            <wp:wrapSquare wrapText="bothSides"/>
            <wp:docPr id="4" name="Picture 4" descr="C:\Users\James\Pictures\Scans\Scan_201804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ames\Pictures\Scans\Scan_20180415.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81650" cy="76720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24E7A">
        <w:rPr>
          <w:i/>
          <w:szCs w:val="24"/>
        </w:rPr>
        <w:t xml:space="preserve">(Ethical approval, parental </w:t>
      </w:r>
      <w:r w:rsidR="002D60D7">
        <w:rPr>
          <w:i/>
          <w:szCs w:val="24"/>
        </w:rPr>
        <w:t>consent letter</w:t>
      </w:r>
      <w:r w:rsidR="00324E7A">
        <w:rPr>
          <w:i/>
          <w:szCs w:val="24"/>
        </w:rPr>
        <w:t xml:space="preserve"> and example of pupil assent</w:t>
      </w:r>
      <w:r w:rsidR="002D60D7">
        <w:rPr>
          <w:i/>
          <w:szCs w:val="24"/>
        </w:rPr>
        <w:t>)</w:t>
      </w:r>
    </w:p>
    <w:p w:rsidR="008C1A10" w:rsidRDefault="00BA599A">
      <w:pPr>
        <w:tabs>
          <w:tab w:val="left" w:pos="5103"/>
        </w:tabs>
        <w:jc w:val="center"/>
        <w:rPr>
          <w:rFonts w:cs="Arial"/>
          <w:b/>
        </w:rPr>
      </w:pPr>
      <w:r>
        <w:rPr>
          <w:noProof/>
          <w:lang w:eastAsia="en-GB"/>
        </w:rPr>
        <w:lastRenderedPageBreak/>
        <w:drawing>
          <wp:anchor distT="0" distB="0" distL="114300" distR="114300" simplePos="0" relativeHeight="251674624" behindDoc="0" locked="0" layoutInCell="1" allowOverlap="1">
            <wp:simplePos x="0" y="0"/>
            <wp:positionH relativeFrom="margin">
              <wp:align>left</wp:align>
            </wp:positionH>
            <wp:positionV relativeFrom="paragraph">
              <wp:posOffset>0</wp:posOffset>
            </wp:positionV>
            <wp:extent cx="5532120" cy="8187690"/>
            <wp:effectExtent l="0" t="0" r="0" b="381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26591" t="15600" r="43496" b="5692"/>
                    <a:stretch/>
                  </pic:blipFill>
                  <pic:spPr bwMode="auto">
                    <a:xfrm>
                      <a:off x="0" y="0"/>
                      <a:ext cx="5532120" cy="81876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425CE1" w:rsidRDefault="00425CE1" w:rsidP="00D11E8B">
      <w:pPr>
        <w:rPr>
          <w:rFonts w:cs="Arial"/>
          <w:b/>
          <w:sz w:val="22"/>
        </w:rPr>
      </w:pPr>
    </w:p>
    <w:p w:rsidR="00425CE1" w:rsidRDefault="00BA599A" w:rsidP="00D11E8B">
      <w:pPr>
        <w:rPr>
          <w:rFonts w:cs="Arial"/>
          <w:b/>
          <w:sz w:val="22"/>
        </w:rPr>
      </w:pPr>
      <w:r>
        <w:rPr>
          <w:noProof/>
          <w:lang w:eastAsia="en-GB"/>
        </w:rPr>
        <w:lastRenderedPageBreak/>
        <w:drawing>
          <wp:anchor distT="0" distB="0" distL="114300" distR="114300" simplePos="0" relativeHeight="251675648" behindDoc="0" locked="0" layoutInCell="1" allowOverlap="1">
            <wp:simplePos x="0" y="0"/>
            <wp:positionH relativeFrom="margin">
              <wp:align>left</wp:align>
            </wp:positionH>
            <wp:positionV relativeFrom="paragraph">
              <wp:posOffset>250825</wp:posOffset>
            </wp:positionV>
            <wp:extent cx="5980430" cy="7833360"/>
            <wp:effectExtent l="0" t="0" r="127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34434" t="19145" r="35520" b="10893"/>
                    <a:stretch/>
                  </pic:blipFill>
                  <pic:spPr bwMode="auto">
                    <a:xfrm>
                      <a:off x="0" y="0"/>
                      <a:ext cx="5980430" cy="78333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EA56BE" w:rsidRDefault="00EA56BE" w:rsidP="00EA56BE">
      <w:pPr>
        <w:rPr>
          <w:rFonts w:cs="Arial"/>
          <w:b/>
          <w:sz w:val="22"/>
        </w:rPr>
      </w:pPr>
    </w:p>
    <w:p w:rsidR="00EA56BE" w:rsidRDefault="00EA56BE" w:rsidP="00EA56BE">
      <w:pPr>
        <w:rPr>
          <w:rFonts w:eastAsia="Calibri" w:cs="Arial"/>
          <w:b/>
          <w:color w:val="212121"/>
          <w:u w:val="single"/>
        </w:rPr>
      </w:pPr>
    </w:p>
    <w:p w:rsidR="002D60D7" w:rsidRDefault="002D60D7" w:rsidP="00727616">
      <w:pPr>
        <w:jc w:val="center"/>
        <w:rPr>
          <w:rFonts w:eastAsia="Calibri" w:cs="Arial"/>
          <w:b/>
          <w:color w:val="212121"/>
          <w:u w:val="single"/>
        </w:rPr>
      </w:pPr>
      <w:r w:rsidRPr="002D60D7">
        <w:rPr>
          <w:rFonts w:eastAsia="Calibri" w:cs="Arial"/>
          <w:b/>
          <w:color w:val="212121"/>
          <w:u w:val="single"/>
        </w:rPr>
        <w:lastRenderedPageBreak/>
        <w:t>Appendix B</w:t>
      </w:r>
    </w:p>
    <w:p w:rsidR="002D60D7" w:rsidRDefault="00247D43" w:rsidP="002D60D7">
      <w:pPr>
        <w:jc w:val="center"/>
        <w:rPr>
          <w:rFonts w:eastAsia="Calibri" w:cs="Arial"/>
          <w:i/>
          <w:color w:val="212121"/>
        </w:rPr>
      </w:pPr>
      <w:r>
        <w:rPr>
          <w:noProof/>
          <w:lang w:eastAsia="en-GB"/>
        </w:rPr>
        <w:drawing>
          <wp:anchor distT="0" distB="0" distL="114300" distR="114300" simplePos="0" relativeHeight="251673600" behindDoc="0" locked="0" layoutInCell="1" allowOverlap="1">
            <wp:simplePos x="0" y="0"/>
            <wp:positionH relativeFrom="margin">
              <wp:align>right</wp:align>
            </wp:positionH>
            <wp:positionV relativeFrom="paragraph">
              <wp:posOffset>473075</wp:posOffset>
            </wp:positionV>
            <wp:extent cx="5654040" cy="7622540"/>
            <wp:effectExtent l="0" t="0" r="381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34700" t="18909" r="35520" b="9710"/>
                    <a:stretch/>
                  </pic:blipFill>
                  <pic:spPr bwMode="auto">
                    <a:xfrm>
                      <a:off x="0" y="0"/>
                      <a:ext cx="5654040" cy="76225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D60D7">
        <w:rPr>
          <w:rFonts w:eastAsia="Calibri" w:cs="Arial"/>
          <w:i/>
          <w:color w:val="212121"/>
        </w:rPr>
        <w:t xml:space="preserve">(Literacy exercise </w:t>
      </w:r>
      <w:r w:rsidR="003D081D">
        <w:rPr>
          <w:rFonts w:eastAsia="Calibri" w:cs="Arial"/>
          <w:i/>
          <w:color w:val="212121"/>
        </w:rPr>
        <w:t>introductory letter)</w:t>
      </w:r>
    </w:p>
    <w:p w:rsidR="003D081D" w:rsidRDefault="003D081D">
      <w:pPr>
        <w:rPr>
          <w:szCs w:val="24"/>
        </w:rPr>
      </w:pPr>
    </w:p>
    <w:p w:rsidR="003D081D" w:rsidRDefault="003D081D" w:rsidP="00EA56BE">
      <w:pPr>
        <w:jc w:val="center"/>
        <w:rPr>
          <w:b/>
          <w:szCs w:val="24"/>
          <w:u w:val="single"/>
        </w:rPr>
      </w:pPr>
      <w:r>
        <w:rPr>
          <w:b/>
          <w:szCs w:val="24"/>
          <w:u w:val="single"/>
        </w:rPr>
        <w:lastRenderedPageBreak/>
        <w:t>Appendix C</w:t>
      </w:r>
    </w:p>
    <w:p w:rsidR="003D081D" w:rsidRDefault="00FE0035" w:rsidP="003D081D">
      <w:pPr>
        <w:jc w:val="center"/>
        <w:rPr>
          <w:i/>
          <w:szCs w:val="24"/>
        </w:rPr>
      </w:pPr>
      <w:r>
        <w:rPr>
          <w:noProof/>
          <w:lang w:eastAsia="en-GB"/>
        </w:rPr>
        <w:drawing>
          <wp:anchor distT="0" distB="0" distL="114300" distR="114300" simplePos="0" relativeHeight="251665408" behindDoc="0" locked="0" layoutInCell="1" allowOverlap="1">
            <wp:simplePos x="0" y="0"/>
            <wp:positionH relativeFrom="margin">
              <wp:align>center</wp:align>
            </wp:positionH>
            <wp:positionV relativeFrom="paragraph">
              <wp:posOffset>488950</wp:posOffset>
            </wp:positionV>
            <wp:extent cx="5148580" cy="7825740"/>
            <wp:effectExtent l="0" t="0" r="0" b="381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36694" t="17727" r="36185" b="9002"/>
                    <a:stretch/>
                  </pic:blipFill>
                  <pic:spPr bwMode="auto">
                    <a:xfrm>
                      <a:off x="0" y="0"/>
                      <a:ext cx="5148580" cy="78257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06208">
        <w:rPr>
          <w:i/>
          <w:szCs w:val="24"/>
        </w:rPr>
        <w:t>(Lesson plan)</w:t>
      </w:r>
    </w:p>
    <w:p w:rsidR="00E06208" w:rsidRPr="00E06208" w:rsidRDefault="00E06208" w:rsidP="003D081D">
      <w:pPr>
        <w:jc w:val="center"/>
        <w:rPr>
          <w:szCs w:val="24"/>
        </w:rPr>
      </w:pPr>
    </w:p>
    <w:p w:rsidR="000025B3" w:rsidRDefault="000025B3" w:rsidP="003D081D">
      <w:pPr>
        <w:rPr>
          <w:rFonts w:cs="Arial"/>
          <w:szCs w:val="24"/>
        </w:rPr>
      </w:pPr>
      <w:r>
        <w:rPr>
          <w:noProof/>
          <w:lang w:eastAsia="en-GB"/>
        </w:rPr>
        <w:lastRenderedPageBreak/>
        <w:drawing>
          <wp:anchor distT="0" distB="0" distL="114300" distR="114300" simplePos="0" relativeHeight="251666432" behindDoc="0" locked="0" layoutInCell="1" allowOverlap="1">
            <wp:simplePos x="0" y="0"/>
            <wp:positionH relativeFrom="margin">
              <wp:align>center</wp:align>
            </wp:positionH>
            <wp:positionV relativeFrom="paragraph">
              <wp:posOffset>487680</wp:posOffset>
            </wp:positionV>
            <wp:extent cx="6038215" cy="5265420"/>
            <wp:effectExtent l="0" t="0" r="63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28983" t="22690" r="29537" b="13019"/>
                    <a:stretch/>
                  </pic:blipFill>
                  <pic:spPr bwMode="auto">
                    <a:xfrm>
                      <a:off x="0" y="0"/>
                      <a:ext cx="6038215" cy="52654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0025B3" w:rsidRPr="000025B3" w:rsidRDefault="000025B3" w:rsidP="000025B3">
      <w:pPr>
        <w:rPr>
          <w:rFonts w:cs="Arial"/>
          <w:szCs w:val="24"/>
        </w:rPr>
      </w:pPr>
    </w:p>
    <w:p w:rsidR="000025B3" w:rsidRPr="000025B3" w:rsidRDefault="000025B3" w:rsidP="000025B3">
      <w:pPr>
        <w:rPr>
          <w:rFonts w:cs="Arial"/>
          <w:szCs w:val="24"/>
        </w:rPr>
      </w:pPr>
    </w:p>
    <w:p w:rsidR="000025B3" w:rsidRPr="000025B3" w:rsidRDefault="000025B3" w:rsidP="000025B3">
      <w:pPr>
        <w:rPr>
          <w:rFonts w:cs="Arial"/>
          <w:szCs w:val="24"/>
        </w:rPr>
      </w:pPr>
    </w:p>
    <w:p w:rsidR="000025B3" w:rsidRPr="000025B3" w:rsidRDefault="000025B3" w:rsidP="000025B3">
      <w:pPr>
        <w:rPr>
          <w:rFonts w:cs="Arial"/>
          <w:szCs w:val="24"/>
        </w:rPr>
      </w:pPr>
    </w:p>
    <w:p w:rsidR="000025B3" w:rsidRPr="000025B3" w:rsidRDefault="000025B3" w:rsidP="000025B3">
      <w:pPr>
        <w:rPr>
          <w:rFonts w:cs="Arial"/>
          <w:szCs w:val="24"/>
        </w:rPr>
      </w:pPr>
    </w:p>
    <w:p w:rsidR="000025B3" w:rsidRDefault="000025B3" w:rsidP="000025B3">
      <w:pPr>
        <w:tabs>
          <w:tab w:val="left" w:pos="3252"/>
        </w:tabs>
        <w:rPr>
          <w:rFonts w:cs="Arial"/>
          <w:szCs w:val="24"/>
        </w:rPr>
      </w:pPr>
      <w:r>
        <w:rPr>
          <w:rFonts w:cs="Arial"/>
          <w:szCs w:val="24"/>
        </w:rPr>
        <w:tab/>
      </w:r>
    </w:p>
    <w:p w:rsidR="000025B3" w:rsidRDefault="000025B3" w:rsidP="000025B3">
      <w:pPr>
        <w:tabs>
          <w:tab w:val="left" w:pos="3252"/>
        </w:tabs>
        <w:rPr>
          <w:rFonts w:cs="Arial"/>
          <w:szCs w:val="24"/>
        </w:rPr>
      </w:pPr>
    </w:p>
    <w:p w:rsidR="000025B3" w:rsidRDefault="000025B3" w:rsidP="000025B3">
      <w:pPr>
        <w:tabs>
          <w:tab w:val="left" w:pos="3252"/>
        </w:tabs>
        <w:rPr>
          <w:rFonts w:cs="Arial"/>
          <w:szCs w:val="24"/>
        </w:rPr>
      </w:pPr>
    </w:p>
    <w:p w:rsidR="000025B3" w:rsidRDefault="000025B3" w:rsidP="000025B3">
      <w:pPr>
        <w:tabs>
          <w:tab w:val="left" w:pos="3252"/>
        </w:tabs>
        <w:rPr>
          <w:rFonts w:cs="Arial"/>
          <w:szCs w:val="24"/>
        </w:rPr>
      </w:pPr>
    </w:p>
    <w:p w:rsidR="000025B3" w:rsidRDefault="000025B3" w:rsidP="000025B3">
      <w:pPr>
        <w:tabs>
          <w:tab w:val="left" w:pos="3252"/>
        </w:tabs>
        <w:jc w:val="center"/>
        <w:rPr>
          <w:rFonts w:cs="Arial"/>
          <w:b/>
          <w:szCs w:val="24"/>
          <w:u w:val="single"/>
        </w:rPr>
      </w:pPr>
      <w:r>
        <w:rPr>
          <w:rFonts w:cs="Arial"/>
          <w:b/>
          <w:szCs w:val="24"/>
          <w:u w:val="single"/>
        </w:rPr>
        <w:lastRenderedPageBreak/>
        <w:t>Appendix D</w:t>
      </w:r>
    </w:p>
    <w:p w:rsidR="000025B3" w:rsidRDefault="00390207" w:rsidP="000025B3">
      <w:pPr>
        <w:tabs>
          <w:tab w:val="left" w:pos="3252"/>
        </w:tabs>
        <w:jc w:val="center"/>
        <w:rPr>
          <w:rFonts w:cs="Arial"/>
          <w:i/>
          <w:szCs w:val="24"/>
        </w:rPr>
      </w:pPr>
      <w:r>
        <w:rPr>
          <w:rFonts w:cs="Arial"/>
          <w:i/>
          <w:szCs w:val="24"/>
        </w:rPr>
        <w:t>(Leuven observation sheet: lesson one)</w:t>
      </w:r>
    </w:p>
    <w:p w:rsidR="00390207" w:rsidRPr="00390207" w:rsidRDefault="00434933" w:rsidP="000025B3">
      <w:pPr>
        <w:tabs>
          <w:tab w:val="left" w:pos="3252"/>
        </w:tabs>
        <w:jc w:val="center"/>
        <w:rPr>
          <w:rFonts w:cs="Arial"/>
          <w:szCs w:val="24"/>
        </w:rPr>
      </w:pPr>
      <w:r w:rsidRPr="00390207">
        <w:rPr>
          <w:rFonts w:cs="Arial"/>
          <w:noProof/>
          <w:szCs w:val="24"/>
          <w:lang w:eastAsia="en-GB"/>
        </w:rPr>
        <w:drawing>
          <wp:anchor distT="0" distB="0" distL="114300" distR="114300" simplePos="0" relativeHeight="251667456" behindDoc="0" locked="0" layoutInCell="1" allowOverlap="1">
            <wp:simplePos x="0" y="0"/>
            <wp:positionH relativeFrom="margin">
              <wp:posOffset>129631</wp:posOffset>
            </wp:positionH>
            <wp:positionV relativeFrom="paragraph">
              <wp:posOffset>249646</wp:posOffset>
            </wp:positionV>
            <wp:extent cx="5570220" cy="4402455"/>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570220" cy="440245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0025B3" w:rsidRPr="000025B3" w:rsidRDefault="00434933" w:rsidP="000025B3">
      <w:pPr>
        <w:rPr>
          <w:rFonts w:cs="Arial"/>
          <w:szCs w:val="24"/>
        </w:rPr>
      </w:pPr>
      <w:r w:rsidRPr="002E28C8">
        <w:rPr>
          <w:rFonts w:cs="Arial"/>
          <w:noProof/>
          <w:szCs w:val="24"/>
          <w:lang w:eastAsia="en-GB"/>
        </w:rPr>
        <w:drawing>
          <wp:anchor distT="0" distB="0" distL="114300" distR="114300" simplePos="0" relativeHeight="251668480" behindDoc="0" locked="0" layoutInCell="1" allowOverlap="1">
            <wp:simplePos x="0" y="0"/>
            <wp:positionH relativeFrom="margin">
              <wp:align>center</wp:align>
            </wp:positionH>
            <wp:positionV relativeFrom="paragraph">
              <wp:posOffset>4566920</wp:posOffset>
            </wp:positionV>
            <wp:extent cx="6156960" cy="288417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8701" b="27243"/>
                    <a:stretch/>
                  </pic:blipFill>
                  <pic:spPr bwMode="auto">
                    <a:xfrm>
                      <a:off x="0" y="0"/>
                      <a:ext cx="6156960" cy="28841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0025B3" w:rsidRPr="000025B3" w:rsidRDefault="000025B3" w:rsidP="000025B3">
      <w:pPr>
        <w:rPr>
          <w:rFonts w:cs="Arial"/>
          <w:szCs w:val="24"/>
        </w:rPr>
      </w:pPr>
    </w:p>
    <w:p w:rsidR="000025B3" w:rsidRPr="000025B3" w:rsidRDefault="000025B3" w:rsidP="000025B3">
      <w:pPr>
        <w:rPr>
          <w:rFonts w:cs="Arial"/>
          <w:szCs w:val="24"/>
        </w:rPr>
      </w:pPr>
    </w:p>
    <w:p w:rsidR="000025B3" w:rsidRDefault="00434933" w:rsidP="00434933">
      <w:pPr>
        <w:jc w:val="center"/>
        <w:rPr>
          <w:rFonts w:cs="Arial"/>
          <w:b/>
          <w:szCs w:val="24"/>
          <w:u w:val="single"/>
        </w:rPr>
      </w:pPr>
      <w:r>
        <w:rPr>
          <w:rFonts w:cs="Arial"/>
          <w:b/>
          <w:szCs w:val="24"/>
          <w:u w:val="single"/>
        </w:rPr>
        <w:t>Appendix E</w:t>
      </w:r>
    </w:p>
    <w:p w:rsidR="00434933" w:rsidRDefault="00596617" w:rsidP="00434933">
      <w:pPr>
        <w:jc w:val="center"/>
        <w:rPr>
          <w:rFonts w:cs="Arial"/>
          <w:i/>
          <w:szCs w:val="24"/>
        </w:rPr>
      </w:pPr>
      <w:r>
        <w:rPr>
          <w:rFonts w:cs="Arial"/>
          <w:i/>
          <w:szCs w:val="24"/>
        </w:rPr>
        <w:t>(Interview transcript: lesson one)</w:t>
      </w:r>
    </w:p>
    <w:p w:rsidR="00596617" w:rsidRDefault="00596617">
      <w:pPr>
        <w:rPr>
          <w:b/>
        </w:rPr>
      </w:pPr>
      <w:r>
        <w:rPr>
          <w:b/>
        </w:rPr>
        <w:t>Post Lesson Interview: Questions</w:t>
      </w:r>
    </w:p>
    <w:p w:rsidR="00596617" w:rsidRDefault="00596617">
      <w:pPr>
        <w:rPr>
          <w:b/>
        </w:rPr>
      </w:pPr>
    </w:p>
    <w:p w:rsidR="00596617" w:rsidRDefault="00596617" w:rsidP="00596617">
      <w:pPr>
        <w:pStyle w:val="ListParagraph"/>
        <w:numPr>
          <w:ilvl w:val="0"/>
          <w:numId w:val="4"/>
        </w:numPr>
        <w:rPr>
          <w:b/>
        </w:rPr>
      </w:pPr>
      <w:r w:rsidRPr="00405B4B">
        <w:rPr>
          <w:b/>
        </w:rPr>
        <w:t>What did you enjoy most about the lesson?</w:t>
      </w:r>
    </w:p>
    <w:p w:rsidR="00596617" w:rsidRDefault="00596617" w:rsidP="00596617">
      <w:pPr>
        <w:pStyle w:val="ListParagraph"/>
        <w:numPr>
          <w:ilvl w:val="0"/>
          <w:numId w:val="5"/>
        </w:numPr>
      </w:pPr>
      <w:r>
        <w:t>Presenting what we were writing about</w:t>
      </w:r>
    </w:p>
    <w:p w:rsidR="00596617" w:rsidRDefault="00596617" w:rsidP="00596617">
      <w:pPr>
        <w:pStyle w:val="ListParagraph"/>
        <w:numPr>
          <w:ilvl w:val="0"/>
          <w:numId w:val="5"/>
        </w:numPr>
      </w:pPr>
      <w:r>
        <w:t>Group working, team working, different ideas</w:t>
      </w:r>
    </w:p>
    <w:p w:rsidR="00596617" w:rsidRPr="00405B4B" w:rsidRDefault="00596617" w:rsidP="00596617">
      <w:pPr>
        <w:pStyle w:val="ListParagraph"/>
        <w:numPr>
          <w:ilvl w:val="0"/>
          <w:numId w:val="5"/>
        </w:numPr>
      </w:pPr>
      <w:r>
        <w:t>Presentation and drawings – poster format</w:t>
      </w:r>
    </w:p>
    <w:p w:rsidR="00596617" w:rsidRDefault="00596617" w:rsidP="009F429F">
      <w:pPr>
        <w:ind w:left="360"/>
        <w:rPr>
          <w:b/>
        </w:rPr>
      </w:pPr>
    </w:p>
    <w:p w:rsidR="00596617" w:rsidRDefault="00596617" w:rsidP="00596617">
      <w:pPr>
        <w:pStyle w:val="ListParagraph"/>
        <w:numPr>
          <w:ilvl w:val="0"/>
          <w:numId w:val="4"/>
        </w:numPr>
        <w:rPr>
          <w:b/>
        </w:rPr>
      </w:pPr>
      <w:r w:rsidRPr="00405B4B">
        <w:rPr>
          <w:b/>
        </w:rPr>
        <w:t xml:space="preserve">What did you learn? </w:t>
      </w:r>
    </w:p>
    <w:p w:rsidR="00596617" w:rsidRDefault="00596617" w:rsidP="00596617">
      <w:pPr>
        <w:pStyle w:val="ListParagraph"/>
        <w:numPr>
          <w:ilvl w:val="0"/>
          <w:numId w:val="6"/>
        </w:numPr>
      </w:pPr>
      <w:r>
        <w:t>How to read a letter and summarise it</w:t>
      </w:r>
    </w:p>
    <w:p w:rsidR="00596617" w:rsidRDefault="00596617" w:rsidP="00596617">
      <w:pPr>
        <w:pStyle w:val="ListParagraph"/>
        <w:numPr>
          <w:ilvl w:val="0"/>
          <w:numId w:val="6"/>
        </w:numPr>
      </w:pPr>
      <w:r>
        <w:t>How to counter argue a point</w:t>
      </w:r>
    </w:p>
    <w:p w:rsidR="00596617" w:rsidRPr="00405B4B" w:rsidRDefault="00596617" w:rsidP="00596617">
      <w:pPr>
        <w:pStyle w:val="ListParagraph"/>
        <w:numPr>
          <w:ilvl w:val="0"/>
          <w:numId w:val="6"/>
        </w:numPr>
      </w:pPr>
      <w:r>
        <w:t>Ways to present persuasive writing</w:t>
      </w:r>
    </w:p>
    <w:p w:rsidR="00596617" w:rsidRDefault="00596617">
      <w:pPr>
        <w:rPr>
          <w:b/>
        </w:rPr>
      </w:pPr>
    </w:p>
    <w:p w:rsidR="00596617" w:rsidRDefault="00596617" w:rsidP="00596617">
      <w:pPr>
        <w:pStyle w:val="ListParagraph"/>
        <w:numPr>
          <w:ilvl w:val="0"/>
          <w:numId w:val="4"/>
        </w:numPr>
        <w:rPr>
          <w:b/>
        </w:rPr>
      </w:pPr>
      <w:r w:rsidRPr="00405B4B">
        <w:rPr>
          <w:b/>
        </w:rPr>
        <w:t>What did the teacher do that helped you learn most?</w:t>
      </w:r>
    </w:p>
    <w:p w:rsidR="00596617" w:rsidRDefault="00596617" w:rsidP="00596617">
      <w:pPr>
        <w:pStyle w:val="ListParagraph"/>
        <w:numPr>
          <w:ilvl w:val="0"/>
          <w:numId w:val="7"/>
        </w:numPr>
      </w:pPr>
      <w:r>
        <w:t>Recapping information on PowerPoint, using laptop to research</w:t>
      </w:r>
    </w:p>
    <w:p w:rsidR="00596617" w:rsidRPr="00405B4B" w:rsidRDefault="00596617" w:rsidP="00596617">
      <w:pPr>
        <w:pStyle w:val="ListParagraph"/>
        <w:numPr>
          <w:ilvl w:val="0"/>
          <w:numId w:val="7"/>
        </w:numPr>
      </w:pPr>
      <w:r>
        <w:t>Word mat to help frame writing</w:t>
      </w:r>
    </w:p>
    <w:p w:rsidR="00596617" w:rsidRDefault="00596617">
      <w:pPr>
        <w:rPr>
          <w:b/>
        </w:rPr>
      </w:pPr>
    </w:p>
    <w:p w:rsidR="00596617" w:rsidRDefault="00596617" w:rsidP="00596617">
      <w:pPr>
        <w:pStyle w:val="ListParagraph"/>
        <w:numPr>
          <w:ilvl w:val="0"/>
          <w:numId w:val="4"/>
        </w:numPr>
        <w:rPr>
          <w:b/>
        </w:rPr>
      </w:pPr>
      <w:r w:rsidRPr="00405B4B">
        <w:rPr>
          <w:b/>
        </w:rPr>
        <w:t>Was pausing the lesson helpful for you/your work?</w:t>
      </w:r>
    </w:p>
    <w:p w:rsidR="00596617" w:rsidRDefault="00596617" w:rsidP="00596617">
      <w:pPr>
        <w:pStyle w:val="ListParagraph"/>
        <w:numPr>
          <w:ilvl w:val="0"/>
          <w:numId w:val="8"/>
        </w:numPr>
      </w:pPr>
      <w:r>
        <w:t>Yes it was helpful, helped to think with some new ideas</w:t>
      </w:r>
    </w:p>
    <w:p w:rsidR="00596617" w:rsidRDefault="00596617" w:rsidP="00596617">
      <w:pPr>
        <w:pStyle w:val="ListParagraph"/>
        <w:numPr>
          <w:ilvl w:val="0"/>
          <w:numId w:val="8"/>
        </w:numPr>
      </w:pPr>
      <w:r>
        <w:t>I thought of my own ideas and other people’s ideas were not useful</w:t>
      </w:r>
    </w:p>
    <w:p w:rsidR="00596617" w:rsidRPr="00405B4B" w:rsidRDefault="00596617" w:rsidP="00596617">
      <w:pPr>
        <w:pStyle w:val="ListParagraph"/>
        <w:numPr>
          <w:ilvl w:val="0"/>
          <w:numId w:val="8"/>
        </w:numPr>
      </w:pPr>
      <w:r>
        <w:t>Stopping was distracting, I forgot my ideas</w:t>
      </w:r>
    </w:p>
    <w:p w:rsidR="00596617" w:rsidRDefault="00596617">
      <w:pPr>
        <w:rPr>
          <w:b/>
        </w:rPr>
      </w:pPr>
    </w:p>
    <w:p w:rsidR="00596617" w:rsidRDefault="00596617" w:rsidP="00596617">
      <w:pPr>
        <w:pStyle w:val="ListParagraph"/>
        <w:numPr>
          <w:ilvl w:val="0"/>
          <w:numId w:val="4"/>
        </w:numPr>
        <w:rPr>
          <w:b/>
        </w:rPr>
      </w:pPr>
      <w:r w:rsidRPr="00405B4B">
        <w:rPr>
          <w:b/>
        </w:rPr>
        <w:t>Did you feel more focussed on the task?</w:t>
      </w:r>
    </w:p>
    <w:p w:rsidR="00596617" w:rsidRDefault="00596617" w:rsidP="00596617">
      <w:pPr>
        <w:pStyle w:val="ListParagraph"/>
        <w:numPr>
          <w:ilvl w:val="0"/>
          <w:numId w:val="9"/>
        </w:numPr>
      </w:pPr>
      <w:r>
        <w:t>Helped to focus on work as the group went off topic</w:t>
      </w:r>
    </w:p>
    <w:p w:rsidR="00596617" w:rsidRDefault="00596617" w:rsidP="00596617">
      <w:pPr>
        <w:pStyle w:val="ListParagraph"/>
        <w:numPr>
          <w:ilvl w:val="0"/>
          <w:numId w:val="9"/>
        </w:numPr>
      </w:pPr>
      <w:r>
        <w:t>Lost flow</w:t>
      </w:r>
    </w:p>
    <w:p w:rsidR="00596617" w:rsidRPr="00372350" w:rsidRDefault="00596617" w:rsidP="00596617">
      <w:pPr>
        <w:pStyle w:val="ListParagraph"/>
        <w:numPr>
          <w:ilvl w:val="0"/>
          <w:numId w:val="9"/>
        </w:numPr>
      </w:pPr>
      <w:r>
        <w:t>Confused me, I had my own ideas</w:t>
      </w:r>
    </w:p>
    <w:p w:rsidR="00596617" w:rsidRDefault="00596617">
      <w:pPr>
        <w:rPr>
          <w:b/>
        </w:rPr>
      </w:pPr>
    </w:p>
    <w:p w:rsidR="00596617" w:rsidRDefault="00596617" w:rsidP="00596617">
      <w:pPr>
        <w:pStyle w:val="ListParagraph"/>
        <w:numPr>
          <w:ilvl w:val="0"/>
          <w:numId w:val="4"/>
        </w:numPr>
        <w:rPr>
          <w:b/>
        </w:rPr>
      </w:pPr>
      <w:r w:rsidRPr="00405B4B">
        <w:rPr>
          <w:b/>
        </w:rPr>
        <w:t>If we taught the same lesson again to another year 5 class in a different school, what do you think we should change?</w:t>
      </w:r>
    </w:p>
    <w:p w:rsidR="00596617" w:rsidRDefault="00596617" w:rsidP="00596617">
      <w:pPr>
        <w:pStyle w:val="ListParagraph"/>
        <w:numPr>
          <w:ilvl w:val="0"/>
          <w:numId w:val="10"/>
        </w:numPr>
      </w:pPr>
      <w:r>
        <w:t>Only one pit stop in the middle of the lesson</w:t>
      </w:r>
    </w:p>
    <w:p w:rsidR="00596617" w:rsidRDefault="00596617" w:rsidP="00596617">
      <w:pPr>
        <w:pStyle w:val="ListParagraph"/>
        <w:numPr>
          <w:ilvl w:val="0"/>
          <w:numId w:val="10"/>
        </w:numPr>
      </w:pPr>
      <w:r>
        <w:t>Less distraction on PowerPoint (animation)</w:t>
      </w:r>
    </w:p>
    <w:p w:rsidR="00596617" w:rsidRPr="00372350" w:rsidRDefault="00596617" w:rsidP="00596617">
      <w:pPr>
        <w:pStyle w:val="ListParagraph"/>
        <w:numPr>
          <w:ilvl w:val="0"/>
          <w:numId w:val="10"/>
        </w:numPr>
      </w:pPr>
      <w:r>
        <w:t xml:space="preserve">Fidget spinners as a </w:t>
      </w:r>
      <w:r w:rsidRPr="00372350">
        <w:rPr>
          <w:b/>
        </w:rPr>
        <w:t>stimulus</w:t>
      </w:r>
    </w:p>
    <w:p w:rsidR="00596617" w:rsidRDefault="00596617" w:rsidP="00596617">
      <w:pPr>
        <w:pStyle w:val="ListParagraph"/>
        <w:numPr>
          <w:ilvl w:val="0"/>
          <w:numId w:val="10"/>
        </w:numPr>
      </w:pPr>
      <w:r>
        <w:t>More time, more ideas on the sheet to help</w:t>
      </w:r>
    </w:p>
    <w:p w:rsidR="00596617" w:rsidRDefault="00596617" w:rsidP="00596617">
      <w:pPr>
        <w:pStyle w:val="ListParagraph"/>
        <w:numPr>
          <w:ilvl w:val="0"/>
          <w:numId w:val="10"/>
        </w:numPr>
      </w:pPr>
      <w:r>
        <w:t>Group work was good.</w:t>
      </w:r>
    </w:p>
    <w:p w:rsidR="00596617" w:rsidRPr="00372350" w:rsidRDefault="00596617" w:rsidP="00596617">
      <w:pPr>
        <w:pStyle w:val="ListParagraph"/>
        <w:numPr>
          <w:ilvl w:val="0"/>
          <w:numId w:val="10"/>
        </w:numPr>
      </w:pPr>
      <w:r>
        <w:t>Working on A3 was useful – split groups into smaller groups.</w:t>
      </w:r>
    </w:p>
    <w:p w:rsidR="00596617" w:rsidRDefault="00596617" w:rsidP="00434933">
      <w:pPr>
        <w:jc w:val="center"/>
        <w:rPr>
          <w:rFonts w:cs="Arial"/>
          <w:szCs w:val="24"/>
        </w:rPr>
      </w:pPr>
    </w:p>
    <w:p w:rsidR="00596617" w:rsidRDefault="00596617" w:rsidP="00434933">
      <w:pPr>
        <w:jc w:val="center"/>
        <w:rPr>
          <w:rFonts w:cs="Arial"/>
          <w:szCs w:val="24"/>
        </w:rPr>
      </w:pPr>
    </w:p>
    <w:p w:rsidR="00596617" w:rsidRDefault="00596617" w:rsidP="00434933">
      <w:pPr>
        <w:jc w:val="center"/>
        <w:rPr>
          <w:rFonts w:cs="Arial"/>
          <w:b/>
          <w:szCs w:val="24"/>
          <w:u w:val="single"/>
        </w:rPr>
      </w:pPr>
      <w:r>
        <w:rPr>
          <w:rFonts w:cs="Arial"/>
          <w:b/>
          <w:szCs w:val="24"/>
          <w:u w:val="single"/>
        </w:rPr>
        <w:lastRenderedPageBreak/>
        <w:t>Appendix F</w:t>
      </w:r>
    </w:p>
    <w:p w:rsidR="009320B0" w:rsidRDefault="007C480E" w:rsidP="009320B0">
      <w:pPr>
        <w:tabs>
          <w:tab w:val="left" w:pos="3252"/>
        </w:tabs>
        <w:jc w:val="center"/>
        <w:rPr>
          <w:rFonts w:cs="Arial"/>
          <w:i/>
          <w:szCs w:val="24"/>
        </w:rPr>
      </w:pPr>
      <w:r w:rsidRPr="002E28C8">
        <w:rPr>
          <w:rFonts w:cs="Arial"/>
          <w:noProof/>
          <w:szCs w:val="24"/>
          <w:lang w:eastAsia="en-GB"/>
        </w:rPr>
        <w:drawing>
          <wp:anchor distT="0" distB="0" distL="114300" distR="114300" simplePos="0" relativeHeight="251671552" behindDoc="0" locked="0" layoutInCell="1" allowOverlap="1" wp14:anchorId="5E089A5E" wp14:editId="0B16E7D6">
            <wp:simplePos x="0" y="0"/>
            <wp:positionH relativeFrom="margin">
              <wp:align>center</wp:align>
            </wp:positionH>
            <wp:positionV relativeFrom="paragraph">
              <wp:posOffset>4838247</wp:posOffset>
            </wp:positionV>
            <wp:extent cx="6156960" cy="2884170"/>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8701" b="27243"/>
                    <a:stretch/>
                  </pic:blipFill>
                  <pic:spPr bwMode="auto">
                    <a:xfrm>
                      <a:off x="0" y="0"/>
                      <a:ext cx="6156960" cy="28841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44422">
        <w:rPr>
          <w:rFonts w:cs="Arial"/>
          <w:noProof/>
          <w:szCs w:val="24"/>
          <w:lang w:eastAsia="en-GB"/>
        </w:rPr>
        <w:drawing>
          <wp:anchor distT="0" distB="0" distL="114300" distR="114300" simplePos="0" relativeHeight="251669504" behindDoc="0" locked="0" layoutInCell="1" allowOverlap="1">
            <wp:simplePos x="0" y="0"/>
            <wp:positionH relativeFrom="margin">
              <wp:align>center</wp:align>
            </wp:positionH>
            <wp:positionV relativeFrom="paragraph">
              <wp:posOffset>408033</wp:posOffset>
            </wp:positionV>
            <wp:extent cx="6442670" cy="4691743"/>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t Joseph Leuven.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442670" cy="4691743"/>
                    </a:xfrm>
                    <a:prstGeom prst="rect">
                      <a:avLst/>
                    </a:prstGeom>
                  </pic:spPr>
                </pic:pic>
              </a:graphicData>
            </a:graphic>
          </wp:anchor>
        </w:drawing>
      </w:r>
      <w:r w:rsidR="009320B0">
        <w:rPr>
          <w:rFonts w:cs="Arial"/>
          <w:i/>
          <w:szCs w:val="24"/>
        </w:rPr>
        <w:t>(Leuven observation sheet: lesson two)</w:t>
      </w:r>
    </w:p>
    <w:p w:rsidR="009320B0" w:rsidRPr="009320B0" w:rsidRDefault="009320B0" w:rsidP="009320B0">
      <w:pPr>
        <w:tabs>
          <w:tab w:val="left" w:pos="3252"/>
        </w:tabs>
        <w:jc w:val="center"/>
        <w:rPr>
          <w:rFonts w:cs="Arial"/>
          <w:szCs w:val="24"/>
        </w:rPr>
      </w:pPr>
    </w:p>
    <w:p w:rsidR="00596617" w:rsidRPr="00596617" w:rsidRDefault="00596617" w:rsidP="00434933">
      <w:pPr>
        <w:jc w:val="center"/>
        <w:rPr>
          <w:rFonts w:cs="Arial"/>
          <w:i/>
          <w:szCs w:val="24"/>
        </w:rPr>
      </w:pPr>
    </w:p>
    <w:p w:rsidR="000025B3" w:rsidRDefault="007C480E" w:rsidP="007C480E">
      <w:pPr>
        <w:jc w:val="center"/>
        <w:rPr>
          <w:rFonts w:cs="Arial"/>
          <w:b/>
          <w:szCs w:val="24"/>
          <w:u w:val="single"/>
        </w:rPr>
      </w:pPr>
      <w:r>
        <w:rPr>
          <w:rFonts w:cs="Arial"/>
          <w:b/>
          <w:szCs w:val="24"/>
          <w:u w:val="single"/>
        </w:rPr>
        <w:lastRenderedPageBreak/>
        <w:t>Appendix G</w:t>
      </w:r>
    </w:p>
    <w:p w:rsidR="007C480E" w:rsidRPr="007C480E" w:rsidRDefault="007C480E" w:rsidP="007C480E">
      <w:pPr>
        <w:jc w:val="center"/>
        <w:rPr>
          <w:rFonts w:cs="Arial"/>
          <w:i/>
          <w:szCs w:val="24"/>
        </w:rPr>
      </w:pPr>
      <w:r>
        <w:rPr>
          <w:rFonts w:cs="Arial"/>
          <w:i/>
          <w:szCs w:val="24"/>
        </w:rPr>
        <w:t>(Interview transcript: lesson two)</w:t>
      </w:r>
    </w:p>
    <w:p w:rsidR="000025B3" w:rsidRPr="000025B3" w:rsidRDefault="000025B3" w:rsidP="000025B3">
      <w:pPr>
        <w:rPr>
          <w:rFonts w:cs="Arial"/>
          <w:szCs w:val="24"/>
        </w:rPr>
      </w:pPr>
    </w:p>
    <w:p w:rsidR="000F1C66" w:rsidRDefault="000F1C66">
      <w:pPr>
        <w:rPr>
          <w:b/>
        </w:rPr>
      </w:pPr>
      <w:r>
        <w:rPr>
          <w:b/>
        </w:rPr>
        <w:t>Post Lesson Interview: Questions</w:t>
      </w:r>
    </w:p>
    <w:p w:rsidR="000F1C66" w:rsidRDefault="000F1C66">
      <w:pPr>
        <w:rPr>
          <w:b/>
        </w:rPr>
      </w:pPr>
    </w:p>
    <w:p w:rsidR="000F1C66" w:rsidRDefault="000F1C66" w:rsidP="000F1C66">
      <w:pPr>
        <w:pStyle w:val="ListParagraph"/>
        <w:numPr>
          <w:ilvl w:val="0"/>
          <w:numId w:val="4"/>
        </w:numPr>
        <w:rPr>
          <w:b/>
        </w:rPr>
      </w:pPr>
      <w:r w:rsidRPr="00405B4B">
        <w:rPr>
          <w:b/>
        </w:rPr>
        <w:t>What did you enjoy most about the lesson?</w:t>
      </w:r>
      <w:r>
        <w:rPr>
          <w:b/>
        </w:rPr>
        <w:tab/>
      </w:r>
    </w:p>
    <w:p w:rsidR="000F1C66" w:rsidRDefault="000F1C66" w:rsidP="000F1C66">
      <w:pPr>
        <w:pStyle w:val="ListParagraph"/>
        <w:numPr>
          <w:ilvl w:val="0"/>
          <w:numId w:val="11"/>
        </w:numPr>
        <w:rPr>
          <w:b/>
        </w:rPr>
      </w:pPr>
      <w:r>
        <w:rPr>
          <w:b/>
        </w:rPr>
        <w:t>Debating- liked giving the reasons for your arguments.</w:t>
      </w:r>
    </w:p>
    <w:p w:rsidR="000F1C66" w:rsidRDefault="000F1C66" w:rsidP="000F1C66">
      <w:pPr>
        <w:pStyle w:val="ListParagraph"/>
        <w:numPr>
          <w:ilvl w:val="0"/>
          <w:numId w:val="11"/>
        </w:numPr>
        <w:rPr>
          <w:b/>
        </w:rPr>
      </w:pPr>
      <w:r>
        <w:rPr>
          <w:b/>
        </w:rPr>
        <w:t>Presenting the poster.</w:t>
      </w:r>
    </w:p>
    <w:p w:rsidR="000F1C66" w:rsidRDefault="000F1C66" w:rsidP="000F1C66">
      <w:pPr>
        <w:pStyle w:val="ListParagraph"/>
        <w:numPr>
          <w:ilvl w:val="0"/>
          <w:numId w:val="11"/>
        </w:numPr>
        <w:rPr>
          <w:b/>
        </w:rPr>
      </w:pPr>
      <w:r>
        <w:rPr>
          <w:b/>
        </w:rPr>
        <w:t>Making the poster.</w:t>
      </w:r>
    </w:p>
    <w:p w:rsidR="000F1C66" w:rsidRPr="00026D27" w:rsidRDefault="000F1C66" w:rsidP="000F1C66">
      <w:pPr>
        <w:pStyle w:val="ListParagraph"/>
        <w:numPr>
          <w:ilvl w:val="0"/>
          <w:numId w:val="11"/>
        </w:numPr>
        <w:rPr>
          <w:b/>
        </w:rPr>
      </w:pPr>
      <w:r>
        <w:rPr>
          <w:b/>
        </w:rPr>
        <w:t>Enjoyed debating authenticity of letter.</w:t>
      </w:r>
    </w:p>
    <w:p w:rsidR="000F1C66" w:rsidRDefault="000F1C66" w:rsidP="000F1C66">
      <w:pPr>
        <w:pStyle w:val="ListParagraph"/>
        <w:numPr>
          <w:ilvl w:val="0"/>
          <w:numId w:val="4"/>
        </w:numPr>
        <w:rPr>
          <w:b/>
        </w:rPr>
      </w:pPr>
      <w:r w:rsidRPr="00405B4B">
        <w:rPr>
          <w:b/>
        </w:rPr>
        <w:t xml:space="preserve">What did you learn? </w:t>
      </w:r>
    </w:p>
    <w:p w:rsidR="000F1C66" w:rsidRDefault="000F1C66" w:rsidP="000F1C66">
      <w:pPr>
        <w:pStyle w:val="ListParagraph"/>
        <w:numPr>
          <w:ilvl w:val="1"/>
          <w:numId w:val="4"/>
        </w:numPr>
        <w:rPr>
          <w:b/>
        </w:rPr>
      </w:pPr>
      <w:r>
        <w:rPr>
          <w:b/>
        </w:rPr>
        <w:t>Persuasive language- how to organise and write.</w:t>
      </w:r>
    </w:p>
    <w:p w:rsidR="000F1C66" w:rsidRDefault="000F1C66" w:rsidP="000F1C66">
      <w:pPr>
        <w:pStyle w:val="ListParagraph"/>
        <w:numPr>
          <w:ilvl w:val="1"/>
          <w:numId w:val="4"/>
        </w:numPr>
        <w:rPr>
          <w:b/>
        </w:rPr>
      </w:pPr>
      <w:r>
        <w:rPr>
          <w:b/>
        </w:rPr>
        <w:t>Work as a team- (despite preferring individual work).</w:t>
      </w:r>
    </w:p>
    <w:p w:rsidR="000F1C66" w:rsidRDefault="000F1C66" w:rsidP="000F1C66">
      <w:pPr>
        <w:pStyle w:val="ListParagraph"/>
        <w:numPr>
          <w:ilvl w:val="1"/>
          <w:numId w:val="4"/>
        </w:numPr>
        <w:rPr>
          <w:b/>
        </w:rPr>
      </w:pPr>
      <w:r>
        <w:rPr>
          <w:b/>
        </w:rPr>
        <w:t xml:space="preserve">Importance of questioning authenticity of texts. </w:t>
      </w:r>
    </w:p>
    <w:p w:rsidR="000F1C66" w:rsidRDefault="000F1C66" w:rsidP="000F1C66">
      <w:pPr>
        <w:pStyle w:val="ListParagraph"/>
        <w:numPr>
          <w:ilvl w:val="1"/>
          <w:numId w:val="4"/>
        </w:numPr>
        <w:rPr>
          <w:b/>
        </w:rPr>
      </w:pPr>
      <w:r>
        <w:rPr>
          <w:b/>
        </w:rPr>
        <w:t>How debates can develop from small issues into something bigger.</w:t>
      </w:r>
    </w:p>
    <w:p w:rsidR="000F1C66" w:rsidRDefault="000F1C66">
      <w:pPr>
        <w:rPr>
          <w:b/>
        </w:rPr>
      </w:pPr>
    </w:p>
    <w:p w:rsidR="000F1C66" w:rsidRDefault="000F1C66" w:rsidP="000F1C66">
      <w:pPr>
        <w:pStyle w:val="ListParagraph"/>
        <w:numPr>
          <w:ilvl w:val="0"/>
          <w:numId w:val="4"/>
        </w:numPr>
        <w:rPr>
          <w:b/>
        </w:rPr>
      </w:pPr>
      <w:r w:rsidRPr="00405B4B">
        <w:rPr>
          <w:b/>
        </w:rPr>
        <w:t>What did the teacher do that helped you learn most?</w:t>
      </w:r>
    </w:p>
    <w:p w:rsidR="000F1C66" w:rsidRDefault="000F1C66" w:rsidP="000F1C66">
      <w:pPr>
        <w:pStyle w:val="ListParagraph"/>
        <w:numPr>
          <w:ilvl w:val="1"/>
          <w:numId w:val="4"/>
        </w:numPr>
        <w:rPr>
          <w:b/>
        </w:rPr>
      </w:pPr>
      <w:r>
        <w:rPr>
          <w:b/>
        </w:rPr>
        <w:t>Learn more about persuasive language- explaining what is and setting it out.</w:t>
      </w:r>
    </w:p>
    <w:p w:rsidR="000F1C66" w:rsidRDefault="000F1C66" w:rsidP="000F1C66">
      <w:pPr>
        <w:pStyle w:val="ListParagraph"/>
        <w:numPr>
          <w:ilvl w:val="1"/>
          <w:numId w:val="4"/>
        </w:numPr>
        <w:rPr>
          <w:b/>
        </w:rPr>
      </w:pPr>
      <w:r>
        <w:rPr>
          <w:b/>
        </w:rPr>
        <w:t>Encouraged to work.</w:t>
      </w:r>
    </w:p>
    <w:p w:rsidR="000F1C66" w:rsidRDefault="000F1C66" w:rsidP="000F1C66">
      <w:pPr>
        <w:pStyle w:val="ListParagraph"/>
        <w:numPr>
          <w:ilvl w:val="1"/>
          <w:numId w:val="4"/>
        </w:numPr>
        <w:rPr>
          <w:b/>
        </w:rPr>
      </w:pPr>
      <w:r>
        <w:rPr>
          <w:b/>
        </w:rPr>
        <w:t>Helped with the structure of writing/how to set it out.</w:t>
      </w:r>
    </w:p>
    <w:p w:rsidR="000F1C66" w:rsidRDefault="000F1C66" w:rsidP="000F1C66">
      <w:pPr>
        <w:pStyle w:val="ListParagraph"/>
        <w:numPr>
          <w:ilvl w:val="1"/>
          <w:numId w:val="4"/>
        </w:numPr>
        <w:rPr>
          <w:b/>
        </w:rPr>
      </w:pPr>
      <w:r>
        <w:rPr>
          <w:b/>
        </w:rPr>
        <w:t>Helped to develop opinion and to speak up.</w:t>
      </w:r>
    </w:p>
    <w:p w:rsidR="000F1C66" w:rsidRDefault="000F1C66">
      <w:pPr>
        <w:rPr>
          <w:b/>
        </w:rPr>
      </w:pPr>
    </w:p>
    <w:p w:rsidR="000F1C66" w:rsidRDefault="000F1C66" w:rsidP="000F1C66">
      <w:pPr>
        <w:pStyle w:val="ListParagraph"/>
        <w:numPr>
          <w:ilvl w:val="0"/>
          <w:numId w:val="4"/>
        </w:numPr>
        <w:rPr>
          <w:b/>
        </w:rPr>
      </w:pPr>
      <w:r w:rsidRPr="00405B4B">
        <w:rPr>
          <w:b/>
        </w:rPr>
        <w:t>Was pausing the lesson helpful for you/your work?</w:t>
      </w:r>
    </w:p>
    <w:p w:rsidR="000F1C66" w:rsidRDefault="000F1C66" w:rsidP="000F1C66">
      <w:pPr>
        <w:pStyle w:val="ListParagraph"/>
        <w:numPr>
          <w:ilvl w:val="1"/>
          <w:numId w:val="4"/>
        </w:numPr>
        <w:rPr>
          <w:b/>
        </w:rPr>
      </w:pPr>
      <w:r>
        <w:rPr>
          <w:b/>
        </w:rPr>
        <w:t>Yes- helped you understand, understand the lesson and gave tips/ideas, examples.</w:t>
      </w:r>
    </w:p>
    <w:p w:rsidR="000F1C66" w:rsidRDefault="000F1C66">
      <w:pPr>
        <w:rPr>
          <w:b/>
        </w:rPr>
      </w:pPr>
    </w:p>
    <w:p w:rsidR="000F1C66" w:rsidRDefault="000F1C66" w:rsidP="000F1C66">
      <w:pPr>
        <w:pStyle w:val="ListParagraph"/>
        <w:numPr>
          <w:ilvl w:val="0"/>
          <w:numId w:val="4"/>
        </w:numPr>
        <w:rPr>
          <w:b/>
        </w:rPr>
      </w:pPr>
      <w:r w:rsidRPr="00405B4B">
        <w:rPr>
          <w:b/>
        </w:rPr>
        <w:t>Did you feel more focussed on the task?</w:t>
      </w:r>
    </w:p>
    <w:p w:rsidR="000F1C66" w:rsidRDefault="000F1C66" w:rsidP="000F1C66">
      <w:pPr>
        <w:pStyle w:val="ListParagraph"/>
        <w:numPr>
          <w:ilvl w:val="1"/>
          <w:numId w:val="4"/>
        </w:numPr>
        <w:rPr>
          <w:b/>
        </w:rPr>
      </w:pPr>
      <w:r>
        <w:rPr>
          <w:b/>
        </w:rPr>
        <w:t xml:space="preserve">Resounding yes- helped you ‘get you into the lesson’, acts as a ‘hook’. </w:t>
      </w:r>
    </w:p>
    <w:p w:rsidR="000F1C66" w:rsidRDefault="000F1C66">
      <w:pPr>
        <w:rPr>
          <w:b/>
        </w:rPr>
      </w:pPr>
    </w:p>
    <w:p w:rsidR="000F1C66" w:rsidRDefault="000F1C66" w:rsidP="000F1C66">
      <w:pPr>
        <w:pStyle w:val="ListParagraph"/>
        <w:numPr>
          <w:ilvl w:val="0"/>
          <w:numId w:val="4"/>
        </w:numPr>
        <w:rPr>
          <w:b/>
        </w:rPr>
      </w:pPr>
      <w:r w:rsidRPr="00405B4B">
        <w:rPr>
          <w:b/>
        </w:rPr>
        <w:t>If we taught the same lesson again to another year 5 class in a different school, what do you think we should change?</w:t>
      </w:r>
    </w:p>
    <w:p w:rsidR="000F1C66" w:rsidRDefault="000F1C66" w:rsidP="000F1C66">
      <w:pPr>
        <w:pStyle w:val="ListParagraph"/>
        <w:numPr>
          <w:ilvl w:val="1"/>
          <w:numId w:val="4"/>
        </w:numPr>
        <w:rPr>
          <w:b/>
        </w:rPr>
      </w:pPr>
      <w:r>
        <w:rPr>
          <w:b/>
        </w:rPr>
        <w:t>Ask the class to present the work in a neat way.</w:t>
      </w:r>
    </w:p>
    <w:p w:rsidR="000F1C66" w:rsidRDefault="000F1C66" w:rsidP="000F1C66">
      <w:pPr>
        <w:pStyle w:val="ListParagraph"/>
        <w:numPr>
          <w:ilvl w:val="1"/>
          <w:numId w:val="4"/>
        </w:numPr>
        <w:rPr>
          <w:b/>
        </w:rPr>
      </w:pPr>
      <w:r>
        <w:rPr>
          <w:b/>
        </w:rPr>
        <w:t>Ask each group if they would rather work in smaller groups- pairs of threes.</w:t>
      </w:r>
    </w:p>
    <w:p w:rsidR="000F1C66" w:rsidRDefault="000F1C66" w:rsidP="000F1C66">
      <w:pPr>
        <w:pStyle w:val="ListParagraph"/>
        <w:numPr>
          <w:ilvl w:val="1"/>
          <w:numId w:val="4"/>
        </w:numPr>
        <w:rPr>
          <w:b/>
        </w:rPr>
      </w:pPr>
      <w:r>
        <w:rPr>
          <w:b/>
        </w:rPr>
        <w:t>Like the choice to work with friends.</w:t>
      </w:r>
    </w:p>
    <w:p w:rsidR="000F1C66" w:rsidRDefault="000F1C66" w:rsidP="000F1C66">
      <w:pPr>
        <w:pStyle w:val="ListParagraph"/>
        <w:numPr>
          <w:ilvl w:val="1"/>
          <w:numId w:val="4"/>
        </w:numPr>
        <w:rPr>
          <w:b/>
        </w:rPr>
      </w:pPr>
      <w:r>
        <w:rPr>
          <w:b/>
        </w:rPr>
        <w:t>Assigned roles within the group to ensure that everyone gets a chance to do something, e.g. scribe.</w:t>
      </w:r>
    </w:p>
    <w:p w:rsidR="000F1C66" w:rsidRPr="000D448A" w:rsidRDefault="000F1C66" w:rsidP="009F429F">
      <w:pPr>
        <w:ind w:left="1080"/>
        <w:rPr>
          <w:b/>
        </w:rPr>
      </w:pPr>
    </w:p>
    <w:p w:rsidR="003D081D" w:rsidRPr="000025B3" w:rsidRDefault="003D081D" w:rsidP="000025B3">
      <w:pPr>
        <w:rPr>
          <w:rFonts w:cs="Arial"/>
          <w:szCs w:val="24"/>
        </w:rPr>
      </w:pPr>
    </w:p>
    <w:sectPr w:rsidR="003D081D" w:rsidRPr="000025B3" w:rsidSect="00D128E2">
      <w:headerReference w:type="default" r:id="rId23"/>
      <w:footerReference w:type="default" r:id="rId24"/>
      <w:pgSz w:w="11906" w:h="16838"/>
      <w:pgMar w:top="1440" w:right="1440" w:bottom="1440" w:left="1440" w:header="708" w:footer="708" w:gutter="0"/>
      <w:pgBorders w:display="firstPage" w:offsetFrom="page">
        <w:top w:val="thickThinMediumGap" w:sz="24" w:space="24" w:color="auto"/>
        <w:left w:val="thickThinMediumGap" w:sz="24" w:space="24" w:color="auto"/>
        <w:bottom w:val="thinThickMediumGap" w:sz="24" w:space="24" w:color="auto"/>
        <w:right w:val="thinThickMediumGap" w:sz="24" w:space="24" w:color="auto"/>
      </w:pgBorders>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20DB2" w:rsidRDefault="00420DB2" w:rsidP="009B4289">
      <w:pPr>
        <w:spacing w:after="0" w:line="240" w:lineRule="auto"/>
      </w:pPr>
      <w:r>
        <w:separator/>
      </w:r>
    </w:p>
  </w:endnote>
  <w:endnote w:type="continuationSeparator" w:id="0">
    <w:p w:rsidR="00420DB2" w:rsidRDefault="00420DB2" w:rsidP="009B42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orbel">
    <w:panose1 w:val="020B0503020204020204"/>
    <w:charset w:val="00"/>
    <w:family w:val="swiss"/>
    <w:pitch w:val="variable"/>
    <w:sig w:usb0="A00002EF" w:usb1="4000A44B"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75604655"/>
      <w:docPartObj>
        <w:docPartGallery w:val="Page Numbers (Bottom of Page)"/>
        <w:docPartUnique/>
      </w:docPartObj>
    </w:sdtPr>
    <w:sdtEndPr>
      <w:rPr>
        <w:noProof/>
      </w:rPr>
    </w:sdtEndPr>
    <w:sdtContent>
      <w:p w:rsidR="007D4F32" w:rsidRDefault="007D4F32">
        <w:pPr>
          <w:pStyle w:val="Footer"/>
          <w:jc w:val="center"/>
        </w:pPr>
        <w:r>
          <w:fldChar w:fldCharType="begin"/>
        </w:r>
        <w:r>
          <w:instrText xml:space="preserve"> PAGE   \* MERGEFORMAT </w:instrText>
        </w:r>
        <w:r>
          <w:fldChar w:fldCharType="separate"/>
        </w:r>
        <w:r w:rsidR="00EF2285">
          <w:rPr>
            <w:noProof/>
          </w:rPr>
          <w:t>1</w:t>
        </w:r>
        <w:r>
          <w:rPr>
            <w:noProof/>
          </w:rPr>
          <w:fldChar w:fldCharType="end"/>
        </w:r>
      </w:p>
    </w:sdtContent>
  </w:sdt>
  <w:p w:rsidR="007D4F32" w:rsidRDefault="007D4F3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20DB2" w:rsidRDefault="00420DB2" w:rsidP="009B4289">
      <w:pPr>
        <w:spacing w:after="0" w:line="240" w:lineRule="auto"/>
      </w:pPr>
      <w:r>
        <w:separator/>
      </w:r>
    </w:p>
  </w:footnote>
  <w:footnote w:type="continuationSeparator" w:id="0">
    <w:p w:rsidR="00420DB2" w:rsidRDefault="00420DB2" w:rsidP="009B428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D4F32" w:rsidRPr="009B4289" w:rsidRDefault="007D4F32">
    <w:pPr>
      <w:pStyle w:val="Header"/>
      <w:rPr>
        <w:rFonts w:cs="Arial"/>
        <w:szCs w:val="24"/>
      </w:rPr>
    </w:pPr>
    <w:r w:rsidRPr="009B4289">
      <w:rPr>
        <w:rFonts w:cs="Arial"/>
        <w:i/>
        <w:szCs w:val="24"/>
      </w:rPr>
      <w:t>M7X2152</w:t>
    </w:r>
    <w:r>
      <w:rPr>
        <w:rFonts w:cs="Arial"/>
        <w:i/>
        <w:szCs w:val="24"/>
      </w:rPr>
      <w:tab/>
    </w:r>
    <w:r>
      <w:rPr>
        <w:rFonts w:cs="Arial"/>
        <w:i/>
        <w:szCs w:val="24"/>
      </w:rPr>
      <w:tab/>
    </w:r>
    <w:r>
      <w:rPr>
        <w:rFonts w:cs="Arial"/>
        <w:szCs w:val="24"/>
      </w:rPr>
      <w:t>1401667</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DD00C3"/>
    <w:multiLevelType w:val="hybridMultilevel"/>
    <w:tmpl w:val="33F4838E"/>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6215010"/>
    <w:multiLevelType w:val="hybridMultilevel"/>
    <w:tmpl w:val="626E9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76014C"/>
    <w:multiLevelType w:val="hybridMultilevel"/>
    <w:tmpl w:val="FB408DE6"/>
    <w:lvl w:ilvl="0" w:tplc="08090017">
      <w:start w:val="1"/>
      <w:numFmt w:val="lowerLetter"/>
      <w:lvlText w:val="%1)"/>
      <w:lvlJc w:val="lef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68B776F"/>
    <w:multiLevelType w:val="hybridMultilevel"/>
    <w:tmpl w:val="81F4EABC"/>
    <w:lvl w:ilvl="0" w:tplc="B4523F9A">
      <w:start w:val="1"/>
      <w:numFmt w:val="bullet"/>
      <w:lvlText w:val=""/>
      <w:lvlJc w:val="left"/>
      <w:pPr>
        <w:ind w:left="720" w:hanging="360"/>
      </w:pPr>
      <w:rPr>
        <w:rFonts w:ascii="Symbol" w:hAnsi="Symbol"/>
      </w:rPr>
    </w:lvl>
    <w:lvl w:ilvl="1" w:tplc="6610ECBE">
      <w:start w:val="1"/>
      <w:numFmt w:val="bullet"/>
      <w:lvlText w:val="o"/>
      <w:lvlJc w:val="left"/>
      <w:pPr>
        <w:ind w:left="1440" w:hanging="360"/>
      </w:pPr>
      <w:rPr>
        <w:rFonts w:ascii="Courier New" w:hAnsi="Courier New" w:cs="Courier New"/>
      </w:rPr>
    </w:lvl>
    <w:lvl w:ilvl="2" w:tplc="D81A1998">
      <w:start w:val="1"/>
      <w:numFmt w:val="bullet"/>
      <w:lvlText w:val=""/>
      <w:lvlJc w:val="left"/>
      <w:pPr>
        <w:ind w:left="2160" w:hanging="360"/>
      </w:pPr>
      <w:rPr>
        <w:rFonts w:ascii="Wingdings" w:hAnsi="Wingdings"/>
      </w:rPr>
    </w:lvl>
    <w:lvl w:ilvl="3" w:tplc="63ECBCAE">
      <w:start w:val="1"/>
      <w:numFmt w:val="bullet"/>
      <w:lvlText w:val=""/>
      <w:lvlJc w:val="left"/>
      <w:pPr>
        <w:ind w:left="2880" w:hanging="360"/>
      </w:pPr>
      <w:rPr>
        <w:rFonts w:ascii="Symbol" w:hAnsi="Symbol"/>
      </w:rPr>
    </w:lvl>
    <w:lvl w:ilvl="4" w:tplc="061E2438">
      <w:start w:val="1"/>
      <w:numFmt w:val="bullet"/>
      <w:lvlText w:val="o"/>
      <w:lvlJc w:val="left"/>
      <w:pPr>
        <w:ind w:left="3600" w:hanging="360"/>
      </w:pPr>
      <w:rPr>
        <w:rFonts w:ascii="Courier New" w:hAnsi="Courier New" w:cs="Courier New"/>
      </w:rPr>
    </w:lvl>
    <w:lvl w:ilvl="5" w:tplc="C1927CEA">
      <w:start w:val="1"/>
      <w:numFmt w:val="bullet"/>
      <w:lvlText w:val=""/>
      <w:lvlJc w:val="left"/>
      <w:pPr>
        <w:ind w:left="4320" w:hanging="360"/>
      </w:pPr>
      <w:rPr>
        <w:rFonts w:ascii="Wingdings" w:hAnsi="Wingdings"/>
      </w:rPr>
    </w:lvl>
    <w:lvl w:ilvl="6" w:tplc="B9103E14">
      <w:start w:val="1"/>
      <w:numFmt w:val="bullet"/>
      <w:lvlText w:val=""/>
      <w:lvlJc w:val="left"/>
      <w:pPr>
        <w:ind w:left="5040" w:hanging="360"/>
      </w:pPr>
      <w:rPr>
        <w:rFonts w:ascii="Symbol" w:hAnsi="Symbol"/>
      </w:rPr>
    </w:lvl>
    <w:lvl w:ilvl="7" w:tplc="D1DC7CC6">
      <w:start w:val="1"/>
      <w:numFmt w:val="bullet"/>
      <w:lvlText w:val="o"/>
      <w:lvlJc w:val="left"/>
      <w:pPr>
        <w:ind w:left="5760" w:hanging="360"/>
      </w:pPr>
      <w:rPr>
        <w:rFonts w:ascii="Courier New" w:hAnsi="Courier New" w:cs="Courier New"/>
      </w:rPr>
    </w:lvl>
    <w:lvl w:ilvl="8" w:tplc="594E7886">
      <w:start w:val="1"/>
      <w:numFmt w:val="bullet"/>
      <w:lvlText w:val=""/>
      <w:lvlJc w:val="left"/>
      <w:pPr>
        <w:ind w:left="6480" w:hanging="360"/>
      </w:pPr>
      <w:rPr>
        <w:rFonts w:ascii="Wingdings" w:hAnsi="Wingdings"/>
      </w:rPr>
    </w:lvl>
  </w:abstractNum>
  <w:abstractNum w:abstractNumId="4" w15:restartNumberingAfterBreak="0">
    <w:nsid w:val="47FA7F2A"/>
    <w:multiLevelType w:val="hybridMultilevel"/>
    <w:tmpl w:val="DA3EFF90"/>
    <w:lvl w:ilvl="0" w:tplc="F740EF2A">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4B914181"/>
    <w:multiLevelType w:val="hybridMultilevel"/>
    <w:tmpl w:val="69B26644"/>
    <w:lvl w:ilvl="0" w:tplc="AF40A610">
      <w:start w:val="1"/>
      <w:numFmt w:val="bullet"/>
      <w:lvlText w:val=""/>
      <w:lvlJc w:val="left"/>
      <w:pPr>
        <w:ind w:left="720" w:hanging="360"/>
      </w:pPr>
      <w:rPr>
        <w:rFonts w:ascii="Symbol" w:hAnsi="Symbol"/>
      </w:rPr>
    </w:lvl>
    <w:lvl w:ilvl="1" w:tplc="235A7E16">
      <w:start w:val="1"/>
      <w:numFmt w:val="bullet"/>
      <w:lvlText w:val="o"/>
      <w:lvlJc w:val="left"/>
      <w:pPr>
        <w:ind w:left="1440" w:hanging="360"/>
      </w:pPr>
      <w:rPr>
        <w:rFonts w:ascii="Courier New" w:hAnsi="Courier New" w:cs="Courier New"/>
      </w:rPr>
    </w:lvl>
    <w:lvl w:ilvl="2" w:tplc="A90CA2AE">
      <w:start w:val="1"/>
      <w:numFmt w:val="bullet"/>
      <w:lvlText w:val=""/>
      <w:lvlJc w:val="left"/>
      <w:pPr>
        <w:ind w:left="2160" w:hanging="360"/>
      </w:pPr>
      <w:rPr>
        <w:rFonts w:ascii="Wingdings" w:hAnsi="Wingdings"/>
      </w:rPr>
    </w:lvl>
    <w:lvl w:ilvl="3" w:tplc="74266BCA">
      <w:start w:val="1"/>
      <w:numFmt w:val="bullet"/>
      <w:lvlText w:val=""/>
      <w:lvlJc w:val="left"/>
      <w:pPr>
        <w:ind w:left="2880" w:hanging="360"/>
      </w:pPr>
      <w:rPr>
        <w:rFonts w:ascii="Symbol" w:hAnsi="Symbol"/>
      </w:rPr>
    </w:lvl>
    <w:lvl w:ilvl="4" w:tplc="90BE7254">
      <w:start w:val="1"/>
      <w:numFmt w:val="bullet"/>
      <w:lvlText w:val="o"/>
      <w:lvlJc w:val="left"/>
      <w:pPr>
        <w:ind w:left="3600" w:hanging="360"/>
      </w:pPr>
      <w:rPr>
        <w:rFonts w:ascii="Courier New" w:hAnsi="Courier New" w:cs="Courier New"/>
      </w:rPr>
    </w:lvl>
    <w:lvl w:ilvl="5" w:tplc="78802AEC">
      <w:start w:val="1"/>
      <w:numFmt w:val="bullet"/>
      <w:lvlText w:val=""/>
      <w:lvlJc w:val="left"/>
      <w:pPr>
        <w:ind w:left="4320" w:hanging="360"/>
      </w:pPr>
      <w:rPr>
        <w:rFonts w:ascii="Wingdings" w:hAnsi="Wingdings"/>
      </w:rPr>
    </w:lvl>
    <w:lvl w:ilvl="6" w:tplc="1924D096">
      <w:start w:val="1"/>
      <w:numFmt w:val="bullet"/>
      <w:lvlText w:val=""/>
      <w:lvlJc w:val="left"/>
      <w:pPr>
        <w:ind w:left="5040" w:hanging="360"/>
      </w:pPr>
      <w:rPr>
        <w:rFonts w:ascii="Symbol" w:hAnsi="Symbol"/>
      </w:rPr>
    </w:lvl>
    <w:lvl w:ilvl="7" w:tplc="CB60CFD2">
      <w:start w:val="1"/>
      <w:numFmt w:val="bullet"/>
      <w:lvlText w:val="o"/>
      <w:lvlJc w:val="left"/>
      <w:pPr>
        <w:ind w:left="5760" w:hanging="360"/>
      </w:pPr>
      <w:rPr>
        <w:rFonts w:ascii="Courier New" w:hAnsi="Courier New" w:cs="Courier New"/>
      </w:rPr>
    </w:lvl>
    <w:lvl w:ilvl="8" w:tplc="517A1766">
      <w:start w:val="1"/>
      <w:numFmt w:val="bullet"/>
      <w:lvlText w:val=""/>
      <w:lvlJc w:val="left"/>
      <w:pPr>
        <w:ind w:left="6480" w:hanging="360"/>
      </w:pPr>
      <w:rPr>
        <w:rFonts w:ascii="Wingdings" w:hAnsi="Wingdings"/>
      </w:rPr>
    </w:lvl>
  </w:abstractNum>
  <w:abstractNum w:abstractNumId="6" w15:restartNumberingAfterBreak="0">
    <w:nsid w:val="5ECB4BF5"/>
    <w:multiLevelType w:val="hybridMultilevel"/>
    <w:tmpl w:val="ADB82004"/>
    <w:lvl w:ilvl="0" w:tplc="4D08B148">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15:restartNumberingAfterBreak="0">
    <w:nsid w:val="6CEA1E8D"/>
    <w:multiLevelType w:val="hybridMultilevel"/>
    <w:tmpl w:val="8DCC3286"/>
    <w:lvl w:ilvl="0" w:tplc="5CCA3974">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15:restartNumberingAfterBreak="0">
    <w:nsid w:val="70441F1B"/>
    <w:multiLevelType w:val="hybridMultilevel"/>
    <w:tmpl w:val="12549770"/>
    <w:lvl w:ilvl="0" w:tplc="788C33DE">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15:restartNumberingAfterBreak="0">
    <w:nsid w:val="738D4821"/>
    <w:multiLevelType w:val="hybridMultilevel"/>
    <w:tmpl w:val="A7365726"/>
    <w:lvl w:ilvl="0" w:tplc="6720CC3C">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0" w15:restartNumberingAfterBreak="0">
    <w:nsid w:val="7D420EBA"/>
    <w:multiLevelType w:val="hybridMultilevel"/>
    <w:tmpl w:val="BF025C8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3"/>
  </w:num>
  <w:num w:numId="3">
    <w:abstractNumId w:val="1"/>
  </w:num>
  <w:num w:numId="4">
    <w:abstractNumId w:val="0"/>
  </w:num>
  <w:num w:numId="5">
    <w:abstractNumId w:val="10"/>
  </w:num>
  <w:num w:numId="6">
    <w:abstractNumId w:val="7"/>
  </w:num>
  <w:num w:numId="7">
    <w:abstractNumId w:val="4"/>
  </w:num>
  <w:num w:numId="8">
    <w:abstractNumId w:val="8"/>
  </w:num>
  <w:num w:numId="9">
    <w:abstractNumId w:val="9"/>
  </w:num>
  <w:num w:numId="10">
    <w:abstractNumId w:val="6"/>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3222"/>
    <w:rsid w:val="000025B3"/>
    <w:rsid w:val="0002500F"/>
    <w:rsid w:val="000333E3"/>
    <w:rsid w:val="00034F3E"/>
    <w:rsid w:val="0004167F"/>
    <w:rsid w:val="000429C4"/>
    <w:rsid w:val="00051E2A"/>
    <w:rsid w:val="00057C69"/>
    <w:rsid w:val="0006262E"/>
    <w:rsid w:val="00064FBB"/>
    <w:rsid w:val="00066D1F"/>
    <w:rsid w:val="000C3FEA"/>
    <w:rsid w:val="000E2487"/>
    <w:rsid w:val="000F1C66"/>
    <w:rsid w:val="000F3C65"/>
    <w:rsid w:val="0010746F"/>
    <w:rsid w:val="00107D53"/>
    <w:rsid w:val="00112FCE"/>
    <w:rsid w:val="001136C2"/>
    <w:rsid w:val="00115207"/>
    <w:rsid w:val="001170AE"/>
    <w:rsid w:val="0012225F"/>
    <w:rsid w:val="00132332"/>
    <w:rsid w:val="00134E06"/>
    <w:rsid w:val="00142649"/>
    <w:rsid w:val="00164B8C"/>
    <w:rsid w:val="00167DE6"/>
    <w:rsid w:val="00180DFA"/>
    <w:rsid w:val="001A670A"/>
    <w:rsid w:val="001C1EB2"/>
    <w:rsid w:val="001D4F9A"/>
    <w:rsid w:val="001E2FE6"/>
    <w:rsid w:val="001E7570"/>
    <w:rsid w:val="001E7C38"/>
    <w:rsid w:val="001F0A03"/>
    <w:rsid w:val="00201FCE"/>
    <w:rsid w:val="00222A50"/>
    <w:rsid w:val="002241CD"/>
    <w:rsid w:val="00227896"/>
    <w:rsid w:val="00237EFC"/>
    <w:rsid w:val="00247D43"/>
    <w:rsid w:val="00264012"/>
    <w:rsid w:val="00273BBA"/>
    <w:rsid w:val="002843D0"/>
    <w:rsid w:val="00285110"/>
    <w:rsid w:val="002A1154"/>
    <w:rsid w:val="002A46E9"/>
    <w:rsid w:val="002A68E1"/>
    <w:rsid w:val="002C23AD"/>
    <w:rsid w:val="002D60D7"/>
    <w:rsid w:val="002D74CD"/>
    <w:rsid w:val="002E095B"/>
    <w:rsid w:val="002E0E18"/>
    <w:rsid w:val="002E28C8"/>
    <w:rsid w:val="002E435E"/>
    <w:rsid w:val="002E6B7B"/>
    <w:rsid w:val="00313510"/>
    <w:rsid w:val="00313CD0"/>
    <w:rsid w:val="00324E7A"/>
    <w:rsid w:val="00324FF9"/>
    <w:rsid w:val="003250DF"/>
    <w:rsid w:val="0033352E"/>
    <w:rsid w:val="0033454F"/>
    <w:rsid w:val="0035239A"/>
    <w:rsid w:val="00355795"/>
    <w:rsid w:val="00356B33"/>
    <w:rsid w:val="003606A8"/>
    <w:rsid w:val="00365101"/>
    <w:rsid w:val="003739F5"/>
    <w:rsid w:val="00376562"/>
    <w:rsid w:val="00377FF6"/>
    <w:rsid w:val="00390207"/>
    <w:rsid w:val="00393243"/>
    <w:rsid w:val="00396C05"/>
    <w:rsid w:val="003A5A0B"/>
    <w:rsid w:val="003C1CD7"/>
    <w:rsid w:val="003D081D"/>
    <w:rsid w:val="003D09C5"/>
    <w:rsid w:val="003D1EFF"/>
    <w:rsid w:val="003D50B8"/>
    <w:rsid w:val="003D5E06"/>
    <w:rsid w:val="00403222"/>
    <w:rsid w:val="0041613A"/>
    <w:rsid w:val="00420DB2"/>
    <w:rsid w:val="00421EEC"/>
    <w:rsid w:val="00425CE1"/>
    <w:rsid w:val="00432891"/>
    <w:rsid w:val="00434933"/>
    <w:rsid w:val="00434AFA"/>
    <w:rsid w:val="00437A95"/>
    <w:rsid w:val="00445F72"/>
    <w:rsid w:val="00450DD5"/>
    <w:rsid w:val="0046152C"/>
    <w:rsid w:val="0046762B"/>
    <w:rsid w:val="004727FF"/>
    <w:rsid w:val="004A4EDE"/>
    <w:rsid w:val="004B2996"/>
    <w:rsid w:val="004B4EC1"/>
    <w:rsid w:val="004B6A83"/>
    <w:rsid w:val="004C5950"/>
    <w:rsid w:val="004C5E2D"/>
    <w:rsid w:val="004D09DD"/>
    <w:rsid w:val="0050178F"/>
    <w:rsid w:val="005031BB"/>
    <w:rsid w:val="005138F5"/>
    <w:rsid w:val="0051749A"/>
    <w:rsid w:val="0052785E"/>
    <w:rsid w:val="00542FD1"/>
    <w:rsid w:val="00545497"/>
    <w:rsid w:val="00550602"/>
    <w:rsid w:val="00550BDC"/>
    <w:rsid w:val="00551595"/>
    <w:rsid w:val="005515D4"/>
    <w:rsid w:val="00551A3A"/>
    <w:rsid w:val="00586B3E"/>
    <w:rsid w:val="0059447B"/>
    <w:rsid w:val="005955AE"/>
    <w:rsid w:val="00596617"/>
    <w:rsid w:val="0059768D"/>
    <w:rsid w:val="005A3003"/>
    <w:rsid w:val="005A7E26"/>
    <w:rsid w:val="005B56D6"/>
    <w:rsid w:val="005D6BC4"/>
    <w:rsid w:val="005F0047"/>
    <w:rsid w:val="00612FC8"/>
    <w:rsid w:val="00616E1E"/>
    <w:rsid w:val="006229AB"/>
    <w:rsid w:val="00625134"/>
    <w:rsid w:val="00633DDA"/>
    <w:rsid w:val="0063601A"/>
    <w:rsid w:val="0064001E"/>
    <w:rsid w:val="006430E6"/>
    <w:rsid w:val="00647CB0"/>
    <w:rsid w:val="00652682"/>
    <w:rsid w:val="00661D0A"/>
    <w:rsid w:val="00662BCF"/>
    <w:rsid w:val="0068066B"/>
    <w:rsid w:val="00694FF9"/>
    <w:rsid w:val="006A2228"/>
    <w:rsid w:val="006A267F"/>
    <w:rsid w:val="006A2DD5"/>
    <w:rsid w:val="006B6C93"/>
    <w:rsid w:val="006D27DD"/>
    <w:rsid w:val="006D5761"/>
    <w:rsid w:val="006E243F"/>
    <w:rsid w:val="006E5938"/>
    <w:rsid w:val="006F1152"/>
    <w:rsid w:val="006F5CFE"/>
    <w:rsid w:val="00705BC2"/>
    <w:rsid w:val="0070692B"/>
    <w:rsid w:val="007206CB"/>
    <w:rsid w:val="00727616"/>
    <w:rsid w:val="00727752"/>
    <w:rsid w:val="00736D6D"/>
    <w:rsid w:val="0074053D"/>
    <w:rsid w:val="00742BCC"/>
    <w:rsid w:val="00756457"/>
    <w:rsid w:val="0076381C"/>
    <w:rsid w:val="0076489D"/>
    <w:rsid w:val="00770FA5"/>
    <w:rsid w:val="007719DA"/>
    <w:rsid w:val="00783F83"/>
    <w:rsid w:val="00785C23"/>
    <w:rsid w:val="007905EB"/>
    <w:rsid w:val="007A14AD"/>
    <w:rsid w:val="007A3492"/>
    <w:rsid w:val="007A41D2"/>
    <w:rsid w:val="007B29AF"/>
    <w:rsid w:val="007C480E"/>
    <w:rsid w:val="007C5588"/>
    <w:rsid w:val="007C5B7F"/>
    <w:rsid w:val="007D014B"/>
    <w:rsid w:val="007D2398"/>
    <w:rsid w:val="007D4F32"/>
    <w:rsid w:val="007E01E9"/>
    <w:rsid w:val="007E06A3"/>
    <w:rsid w:val="007E158B"/>
    <w:rsid w:val="007E5953"/>
    <w:rsid w:val="008058B5"/>
    <w:rsid w:val="00824FB3"/>
    <w:rsid w:val="00825112"/>
    <w:rsid w:val="00827CCE"/>
    <w:rsid w:val="00831C12"/>
    <w:rsid w:val="00833348"/>
    <w:rsid w:val="00841716"/>
    <w:rsid w:val="00864EF9"/>
    <w:rsid w:val="008B15A6"/>
    <w:rsid w:val="008B772F"/>
    <w:rsid w:val="008C0A02"/>
    <w:rsid w:val="008C12B8"/>
    <w:rsid w:val="008C1A10"/>
    <w:rsid w:val="008C49F1"/>
    <w:rsid w:val="008D101E"/>
    <w:rsid w:val="008D4612"/>
    <w:rsid w:val="008D4693"/>
    <w:rsid w:val="008D4DFF"/>
    <w:rsid w:val="008E6711"/>
    <w:rsid w:val="008F6F3B"/>
    <w:rsid w:val="009145D1"/>
    <w:rsid w:val="00920C78"/>
    <w:rsid w:val="009307F7"/>
    <w:rsid w:val="009320B0"/>
    <w:rsid w:val="00944A51"/>
    <w:rsid w:val="0095259C"/>
    <w:rsid w:val="009569FA"/>
    <w:rsid w:val="009710E9"/>
    <w:rsid w:val="00973FFD"/>
    <w:rsid w:val="009937F5"/>
    <w:rsid w:val="009A125B"/>
    <w:rsid w:val="009A2675"/>
    <w:rsid w:val="009B3CED"/>
    <w:rsid w:val="009B4289"/>
    <w:rsid w:val="009D142D"/>
    <w:rsid w:val="009D3FA2"/>
    <w:rsid w:val="009E2289"/>
    <w:rsid w:val="009F1E2D"/>
    <w:rsid w:val="009F429F"/>
    <w:rsid w:val="00A0735F"/>
    <w:rsid w:val="00A14F0F"/>
    <w:rsid w:val="00A233CE"/>
    <w:rsid w:val="00A3009A"/>
    <w:rsid w:val="00A304DC"/>
    <w:rsid w:val="00A35FD6"/>
    <w:rsid w:val="00A60122"/>
    <w:rsid w:val="00A64715"/>
    <w:rsid w:val="00A66C3F"/>
    <w:rsid w:val="00A7067C"/>
    <w:rsid w:val="00A73670"/>
    <w:rsid w:val="00A81F36"/>
    <w:rsid w:val="00A97753"/>
    <w:rsid w:val="00A97E60"/>
    <w:rsid w:val="00AA3E53"/>
    <w:rsid w:val="00AB1B98"/>
    <w:rsid w:val="00AB474B"/>
    <w:rsid w:val="00AD2334"/>
    <w:rsid w:val="00AE02DB"/>
    <w:rsid w:val="00B05609"/>
    <w:rsid w:val="00B06BBD"/>
    <w:rsid w:val="00B149CD"/>
    <w:rsid w:val="00B23B8A"/>
    <w:rsid w:val="00B31845"/>
    <w:rsid w:val="00B34AB6"/>
    <w:rsid w:val="00B41C21"/>
    <w:rsid w:val="00B4267A"/>
    <w:rsid w:val="00B574E8"/>
    <w:rsid w:val="00B63C72"/>
    <w:rsid w:val="00B704B6"/>
    <w:rsid w:val="00B75639"/>
    <w:rsid w:val="00B84E30"/>
    <w:rsid w:val="00BA037E"/>
    <w:rsid w:val="00BA21D2"/>
    <w:rsid w:val="00BA599A"/>
    <w:rsid w:val="00BB62C6"/>
    <w:rsid w:val="00BD46AD"/>
    <w:rsid w:val="00BD7967"/>
    <w:rsid w:val="00BD7D15"/>
    <w:rsid w:val="00C03396"/>
    <w:rsid w:val="00C035B6"/>
    <w:rsid w:val="00C12120"/>
    <w:rsid w:val="00C12FE3"/>
    <w:rsid w:val="00C160B7"/>
    <w:rsid w:val="00C166A7"/>
    <w:rsid w:val="00C17E52"/>
    <w:rsid w:val="00C215EE"/>
    <w:rsid w:val="00C228E5"/>
    <w:rsid w:val="00C33C3C"/>
    <w:rsid w:val="00C556F1"/>
    <w:rsid w:val="00C60AFD"/>
    <w:rsid w:val="00C633BC"/>
    <w:rsid w:val="00C7107C"/>
    <w:rsid w:val="00C7194D"/>
    <w:rsid w:val="00C7346A"/>
    <w:rsid w:val="00C808BF"/>
    <w:rsid w:val="00CA6268"/>
    <w:rsid w:val="00CB112C"/>
    <w:rsid w:val="00CC2788"/>
    <w:rsid w:val="00CC5898"/>
    <w:rsid w:val="00CC6472"/>
    <w:rsid w:val="00CD65A3"/>
    <w:rsid w:val="00CF0205"/>
    <w:rsid w:val="00CF0237"/>
    <w:rsid w:val="00CF2762"/>
    <w:rsid w:val="00CF3A7C"/>
    <w:rsid w:val="00D03F9F"/>
    <w:rsid w:val="00D0640B"/>
    <w:rsid w:val="00D07CCD"/>
    <w:rsid w:val="00D11E8B"/>
    <w:rsid w:val="00D122A3"/>
    <w:rsid w:val="00D128E2"/>
    <w:rsid w:val="00D15ADE"/>
    <w:rsid w:val="00D20F23"/>
    <w:rsid w:val="00D211D8"/>
    <w:rsid w:val="00D258F9"/>
    <w:rsid w:val="00D41DD0"/>
    <w:rsid w:val="00D4274D"/>
    <w:rsid w:val="00D44422"/>
    <w:rsid w:val="00D44BC4"/>
    <w:rsid w:val="00D471A3"/>
    <w:rsid w:val="00D50FD9"/>
    <w:rsid w:val="00D7295D"/>
    <w:rsid w:val="00D73E75"/>
    <w:rsid w:val="00D7710E"/>
    <w:rsid w:val="00D9324E"/>
    <w:rsid w:val="00D938CE"/>
    <w:rsid w:val="00D96D0D"/>
    <w:rsid w:val="00DA3A5E"/>
    <w:rsid w:val="00DC2DFF"/>
    <w:rsid w:val="00DC5F46"/>
    <w:rsid w:val="00DF6ED4"/>
    <w:rsid w:val="00E06208"/>
    <w:rsid w:val="00E06CE2"/>
    <w:rsid w:val="00E35F3C"/>
    <w:rsid w:val="00E36056"/>
    <w:rsid w:val="00E55B59"/>
    <w:rsid w:val="00E627C8"/>
    <w:rsid w:val="00E637EF"/>
    <w:rsid w:val="00EA18E3"/>
    <w:rsid w:val="00EA56BE"/>
    <w:rsid w:val="00EA6128"/>
    <w:rsid w:val="00EB0C7C"/>
    <w:rsid w:val="00EB6E47"/>
    <w:rsid w:val="00EE2CA7"/>
    <w:rsid w:val="00EF057F"/>
    <w:rsid w:val="00EF227F"/>
    <w:rsid w:val="00EF2285"/>
    <w:rsid w:val="00EF4EB6"/>
    <w:rsid w:val="00F43560"/>
    <w:rsid w:val="00F455DC"/>
    <w:rsid w:val="00F52545"/>
    <w:rsid w:val="00F529C1"/>
    <w:rsid w:val="00F53C7E"/>
    <w:rsid w:val="00F55901"/>
    <w:rsid w:val="00FD319E"/>
    <w:rsid w:val="00FE0035"/>
    <w:rsid w:val="00FE56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0524D0F-B6E7-4C7C-A8E9-7AD7E26B27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Theme="minorHAnsi" w:hAnsi="Arial" w:cstheme="minorBidi"/>
        <w:sz w:val="24"/>
        <w:szCs w:val="22"/>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9"/>
    <w:qFormat/>
    <w:rsid w:val="007D4F32"/>
    <w:pPr>
      <w:keepNext/>
      <w:tabs>
        <w:tab w:val="left" w:pos="5103"/>
      </w:tabs>
      <w:spacing w:after="0" w:line="240" w:lineRule="auto"/>
      <w:jc w:val="center"/>
      <w:outlineLvl w:val="0"/>
    </w:pPr>
    <w:rPr>
      <w:rFonts w:ascii="Times New Roman" w:eastAsia="Times New Roman" w:hAnsi="Times New Roman" w:cs="Times New Roman"/>
      <w:b/>
      <w:sz w:val="22"/>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9B4289"/>
    <w:pPr>
      <w:tabs>
        <w:tab w:val="left" w:pos="720"/>
        <w:tab w:val="left" w:pos="1440"/>
      </w:tabs>
      <w:spacing w:after="0" w:line="240" w:lineRule="auto"/>
    </w:pPr>
    <w:rPr>
      <w:rFonts w:ascii="CG Times (WN)" w:eastAsia="Times New Roman" w:hAnsi="CG Times (WN)" w:cs="Times New Roman"/>
      <w:szCs w:val="20"/>
    </w:rPr>
  </w:style>
  <w:style w:type="table" w:styleId="TableGrid">
    <w:name w:val="Table Grid"/>
    <w:basedOn w:val="TableNormal"/>
    <w:uiPriority w:val="59"/>
    <w:rsid w:val="009B4289"/>
    <w:pPr>
      <w:spacing w:after="0" w:line="240" w:lineRule="auto"/>
    </w:pPr>
    <w:rPr>
      <w:rFonts w:asciiTheme="minorHAnsi" w:hAnsiTheme="minorHAnsi"/>
      <w:szCs w:val="24"/>
      <w:lang w:val="en-US"/>
    </w:r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tgc">
    <w:name w:val="_tgc"/>
    <w:basedOn w:val="DefaultParagraphFont"/>
    <w:rsid w:val="009B4289"/>
  </w:style>
  <w:style w:type="paragraph" w:styleId="Header">
    <w:name w:val="header"/>
    <w:basedOn w:val="Normal"/>
    <w:link w:val="HeaderChar"/>
    <w:uiPriority w:val="99"/>
    <w:unhideWhenUsed/>
    <w:rsid w:val="009B42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4289"/>
  </w:style>
  <w:style w:type="paragraph" w:styleId="Footer">
    <w:name w:val="footer"/>
    <w:basedOn w:val="Normal"/>
    <w:link w:val="FooterChar"/>
    <w:uiPriority w:val="99"/>
    <w:unhideWhenUsed/>
    <w:rsid w:val="009B42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4289"/>
  </w:style>
  <w:style w:type="paragraph" w:styleId="NoSpacing">
    <w:name w:val="No Spacing"/>
    <w:link w:val="NoSpacingChar"/>
    <w:uiPriority w:val="1"/>
    <w:qFormat/>
    <w:rsid w:val="00C633BC"/>
    <w:pPr>
      <w:spacing w:after="0" w:line="240" w:lineRule="auto"/>
    </w:pPr>
    <w:rPr>
      <w:rFonts w:asciiTheme="minorHAnsi" w:eastAsiaTheme="minorEastAsia" w:hAnsiTheme="minorHAnsi"/>
      <w:sz w:val="22"/>
      <w:lang w:val="en-US"/>
    </w:rPr>
  </w:style>
  <w:style w:type="character" w:customStyle="1" w:styleId="NoSpacingChar">
    <w:name w:val="No Spacing Char"/>
    <w:basedOn w:val="DefaultParagraphFont"/>
    <w:link w:val="NoSpacing"/>
    <w:uiPriority w:val="1"/>
    <w:rsid w:val="00C633BC"/>
    <w:rPr>
      <w:rFonts w:asciiTheme="minorHAnsi" w:eastAsiaTheme="minorEastAsia" w:hAnsiTheme="minorHAnsi"/>
      <w:sz w:val="22"/>
      <w:lang w:val="en-US"/>
    </w:rPr>
  </w:style>
  <w:style w:type="character" w:styleId="Hyperlink">
    <w:name w:val="Hyperlink"/>
    <w:basedOn w:val="DefaultParagraphFont"/>
    <w:uiPriority w:val="99"/>
    <w:unhideWhenUsed/>
    <w:rsid w:val="002C23AD"/>
    <w:rPr>
      <w:color w:val="F59E00" w:themeColor="hyperlink"/>
      <w:u w:val="single"/>
    </w:rPr>
  </w:style>
  <w:style w:type="character" w:customStyle="1" w:styleId="Heading1Char">
    <w:name w:val="Heading 1 Char"/>
    <w:basedOn w:val="DefaultParagraphFont"/>
    <w:link w:val="Heading1"/>
    <w:uiPriority w:val="99"/>
    <w:rsid w:val="007D4F32"/>
    <w:rPr>
      <w:rFonts w:ascii="Times New Roman" w:eastAsia="Times New Roman" w:hAnsi="Times New Roman" w:cs="Times New Roman"/>
      <w:b/>
      <w:sz w:val="22"/>
      <w:szCs w:val="20"/>
    </w:rPr>
  </w:style>
  <w:style w:type="paragraph" w:styleId="NormalWeb">
    <w:name w:val="Normal (Web)"/>
    <w:basedOn w:val="Normal"/>
    <w:uiPriority w:val="99"/>
    <w:rsid w:val="007D4F32"/>
    <w:pPr>
      <w:spacing w:before="100" w:after="100" w:line="240" w:lineRule="auto"/>
    </w:pPr>
    <w:rPr>
      <w:rFonts w:ascii="Times New Roman" w:eastAsia="Times New Roman" w:hAnsi="Times New Roman" w:cs="Times New Roman"/>
      <w:szCs w:val="20"/>
      <w:lang w:eastAsia="en-GB"/>
    </w:rPr>
  </w:style>
  <w:style w:type="character" w:styleId="Strong">
    <w:name w:val="Strong"/>
    <w:uiPriority w:val="22"/>
    <w:qFormat/>
    <w:rsid w:val="007D4F32"/>
    <w:rPr>
      <w:b/>
    </w:rPr>
  </w:style>
  <w:style w:type="paragraph" w:styleId="BodyText2">
    <w:name w:val="Body Text 2"/>
    <w:basedOn w:val="Normal"/>
    <w:link w:val="BodyText2Char"/>
    <w:uiPriority w:val="99"/>
    <w:rsid w:val="007D4F32"/>
    <w:pPr>
      <w:spacing w:after="0" w:line="240" w:lineRule="auto"/>
      <w:ind w:left="720" w:hanging="720"/>
    </w:pPr>
    <w:rPr>
      <w:rFonts w:ascii="Times New Roman" w:eastAsia="Times New Roman" w:hAnsi="Times New Roman" w:cs="Times New Roman"/>
      <w:b/>
      <w:sz w:val="22"/>
      <w:szCs w:val="20"/>
    </w:rPr>
  </w:style>
  <w:style w:type="character" w:customStyle="1" w:styleId="BodyText2Char">
    <w:name w:val="Body Text 2 Char"/>
    <w:basedOn w:val="DefaultParagraphFont"/>
    <w:link w:val="BodyText2"/>
    <w:uiPriority w:val="99"/>
    <w:rsid w:val="007D4F32"/>
    <w:rPr>
      <w:rFonts w:ascii="Times New Roman" w:eastAsia="Times New Roman" w:hAnsi="Times New Roman" w:cs="Times New Roman"/>
      <w:b/>
      <w:sz w:val="22"/>
      <w:szCs w:val="20"/>
    </w:rPr>
  </w:style>
  <w:style w:type="paragraph" w:styleId="ListParagraph">
    <w:name w:val="List Paragraph"/>
    <w:basedOn w:val="Normal"/>
    <w:uiPriority w:val="34"/>
    <w:qFormat/>
    <w:rsid w:val="007D4F32"/>
    <w:pPr>
      <w:spacing w:after="0" w:line="240" w:lineRule="auto"/>
      <w:ind w:left="720"/>
      <w:contextualSpacing/>
    </w:pPr>
    <w:rPr>
      <w:rFonts w:ascii="Calibri" w:eastAsia="Calibri" w:hAnsi="Calibri" w:cs="Times New Roman"/>
      <w:sz w:val="22"/>
      <w:szCs w:val="20"/>
    </w:rPr>
  </w:style>
  <w:style w:type="paragraph" w:styleId="BalloonText">
    <w:name w:val="Balloon Text"/>
    <w:basedOn w:val="Normal"/>
    <w:link w:val="BalloonTextChar"/>
    <w:uiPriority w:val="99"/>
    <w:semiHidden/>
    <w:unhideWhenUsed/>
    <w:rsid w:val="009E228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E228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cambridge-community.org.uk/professional-development/gswafl/index.html" TargetMode="External"/><Relationship Id="rId18" Type="http://schemas.openxmlformats.org/officeDocument/2006/relationships/image" Target="media/image7.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0.emf"/><Relationship Id="rId7" Type="http://schemas.openxmlformats.org/officeDocument/2006/relationships/endnotes" Target="endnotes.xml"/><Relationship Id="rId12" Type="http://schemas.openxmlformats.org/officeDocument/2006/relationships/hyperlink" Target="http://www.legislation.gov.uk/ukpga/1998/29/contents" TargetMode="External"/><Relationship Id="rId17" Type="http://schemas.openxmlformats.org/officeDocument/2006/relationships/image" Target="media/image6.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teacher-network/teacher-blog/2013/aug/29/assessment-for-learing-effective-classroom"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eader" Target="header1.xml"/><Relationship Id="rId10" Type="http://schemas.openxmlformats.org/officeDocument/2006/relationships/hyperlink" Target="https://www.bera.ac.uk/wp-content/uploads/2014/02/BERA-Ethical-Guidelines-2011.pdf?noredirect" TargetMode="Externa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3.jpeg"/><Relationship Id="rId22" Type="http://schemas.openxmlformats.org/officeDocument/2006/relationships/image" Target="media/image11.jpg"/></Relationships>
</file>

<file path=word/theme/theme1.xml><?xml version="1.0" encoding="utf-8"?>
<a:theme xmlns:a="http://schemas.openxmlformats.org/drawingml/2006/main" name="Basis">
  <a:themeElements>
    <a:clrScheme name="Basis">
      <a:dk1>
        <a:srgbClr val="000000"/>
      </a:dk1>
      <a:lt1>
        <a:srgbClr val="FFFFFF"/>
      </a:lt1>
      <a:dk2>
        <a:srgbClr val="565349"/>
      </a:dk2>
      <a:lt2>
        <a:srgbClr val="DDDDDD"/>
      </a:lt2>
      <a:accent1>
        <a:srgbClr val="A6B727"/>
      </a:accent1>
      <a:accent2>
        <a:srgbClr val="DF5327"/>
      </a:accent2>
      <a:accent3>
        <a:srgbClr val="FE9E00"/>
      </a:accent3>
      <a:accent4>
        <a:srgbClr val="418AB3"/>
      </a:accent4>
      <a:accent5>
        <a:srgbClr val="D7D447"/>
      </a:accent5>
      <a:accent6>
        <a:srgbClr val="818183"/>
      </a:accent6>
      <a:hlink>
        <a:srgbClr val="F59E00"/>
      </a:hlink>
      <a:folHlink>
        <a:srgbClr val="B2B2B2"/>
      </a:folHlink>
    </a:clrScheme>
    <a:fontScheme name="Basis">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Basis">
      <a:fillStyleLst>
        <a:solidFill>
          <a:schemeClr val="phClr"/>
        </a:solidFill>
        <a:solidFill>
          <a:schemeClr val="phClr">
            <a:tint val="55000"/>
            <a:satMod val="130000"/>
          </a:schemeClr>
        </a:solidFill>
        <a:gradFill rotWithShape="1">
          <a:gsLst>
            <a:gs pos="0">
              <a:schemeClr val="phClr"/>
            </a:gs>
            <a:gs pos="90000">
              <a:schemeClr val="phClr">
                <a:shade val="100000"/>
                <a:satMod val="105000"/>
              </a:schemeClr>
            </a:gs>
            <a:gs pos="100000">
              <a:schemeClr val="phClr">
                <a:shade val="80000"/>
                <a:satMod val="120000"/>
              </a:schemeClr>
            </a:gs>
          </a:gsLst>
          <a:path path="circle">
            <a:fillToRect l="100000" t="100000" r="100000" b="100000"/>
          </a:path>
        </a:gradFill>
      </a:fillStyleLst>
      <a:lnStyleLst>
        <a:ln w="10000" cap="flat" cmpd="sng" algn="ctr">
          <a:solidFill>
            <a:schemeClr val="phClr"/>
          </a:solidFill>
          <a:prstDash val="solid"/>
        </a:ln>
        <a:ln w="19050" cap="flat" cmpd="sng" algn="ctr">
          <a:solidFill>
            <a:schemeClr val="phClr"/>
          </a:solidFill>
          <a:prstDash val="solid"/>
        </a:ln>
        <a:ln w="53975" cap="flat" cmpd="dbl"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38100" dist="25400" dir="5400000" rotWithShape="0">
              <a:srgbClr val="000000">
                <a:alpha val="45000"/>
              </a:srgbClr>
            </a:outerShdw>
          </a:effectLst>
          <a:scene3d>
            <a:camera prst="orthographicFront">
              <a:rot lat="0" lon="0" rev="0"/>
            </a:camera>
            <a:lightRig rig="brightRoom" dir="t"/>
          </a:scene3d>
          <a:sp3d extrusionH="12700" contourW="25400" prstMaterial="flat">
            <a:bevelT w="63500" h="152400" prst="angle"/>
            <a:contourClr>
              <a:schemeClr val="phClr">
                <a:shade val="27000"/>
                <a:satMod val="120000"/>
              </a:schemeClr>
            </a:contourClr>
          </a:sp3d>
        </a:effectStyle>
      </a:effectStyleLst>
      <a:bgFillStyleLst>
        <a:solidFill>
          <a:schemeClr val="phClr"/>
        </a:solidFill>
        <a:solidFill>
          <a:schemeClr val="phClr">
            <a:tint val="95000"/>
            <a:shade val="95000"/>
            <a:satMod val="140000"/>
          </a:schemeClr>
        </a:solidFill>
        <a:solidFill>
          <a:schemeClr val="phClr">
            <a:tint val="90000"/>
            <a:shade val="85000"/>
            <a:satMod val="160000"/>
            <a:lumMod val="110000"/>
          </a:schemeClr>
        </a:solidFill>
      </a:bgFillStyleLst>
    </a:fmtScheme>
  </a:themeElements>
  <a:objectDefaults/>
  <a:extraClrSchemeLst/>
  <a:extLst>
    <a:ext uri="{05A4C25C-085E-4340-85A3-A5531E510DB2}">
      <thm15:themeFamily xmlns:thm15="http://schemas.microsoft.com/office/thememl/2012/main" name="Basis" id="{5665723A-49BA-4B57-8411-A56F8F207965}" vid="{90E45F77-AEFC-46EF-A7C1-5B338C297B02}"/>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M7X2152</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234</TotalTime>
  <Pages>29</Pages>
  <Words>6711</Words>
  <Characters>38257</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Does the use of self-assessment in mini-plenaries effect levels pupil engagement?</vt:lpstr>
    </vt:vector>
  </TitlesOfParts>
  <Company>1401667</Company>
  <LinksUpToDate>false</LinksUpToDate>
  <CharactersWithSpaces>44879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Does the use of self-assessment in mini-plenaries effect levels pupil engagement?</dc:title>
  <dc:subject>a lESSON sTUDY</dc:subject>
  <dc:creator>James Jewell-Edmonds</dc:creator>
  <cp:keywords/>
  <dc:description/>
  <cp:lastModifiedBy>James Jewell-Edmonds</cp:lastModifiedBy>
  <cp:revision>5</cp:revision>
  <dcterms:created xsi:type="dcterms:W3CDTF">2018-04-13T13:17:00Z</dcterms:created>
  <dcterms:modified xsi:type="dcterms:W3CDTF">2018-04-15T21:04:00Z</dcterms:modified>
</cp:coreProperties>
</file>