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shd w:val="clear" w:color="auto" w:fill="CDD4E9"/>
        <w:tblCellMar>
          <w:left w:w="0" w:type="dxa"/>
          <w:right w:w="0" w:type="dxa"/>
        </w:tblCellMar>
        <w:tblLook w:val="04A0" w:firstRow="1" w:lastRow="0" w:firstColumn="1" w:lastColumn="0" w:noHBand="0" w:noVBand="1"/>
      </w:tblPr>
      <w:tblGrid>
        <w:gridCol w:w="1467"/>
        <w:gridCol w:w="3254"/>
        <w:gridCol w:w="4289"/>
      </w:tblGrid>
      <w:tr w:rsidR="00D4694D" w:rsidRPr="00D4694D" w14:paraId="100B6494" w14:textId="77777777" w:rsidTr="00D4694D">
        <w:trPr>
          <w:trHeight w:val="1155"/>
        </w:trPr>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15A86BE4" w14:textId="77777777" w:rsidR="00D4694D" w:rsidRPr="00D4694D" w:rsidRDefault="00D4694D" w:rsidP="00D4694D">
            <w:pPr>
              <w:textAlignment w:val="baseline"/>
            </w:pPr>
            <w:r w:rsidRPr="00D4694D">
              <w:rPr>
                <w:rFonts w:ascii="Arial" w:hAnsi="Arial" w:cs="Arial"/>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793FB3DC" w14:textId="77777777" w:rsidR="00D4694D" w:rsidRPr="00D4694D" w:rsidRDefault="00D4694D" w:rsidP="00D4694D">
            <w:pPr>
              <w:textAlignment w:val="baseline"/>
            </w:pPr>
            <w:proofErr w:type="spellStart"/>
            <w:r w:rsidRPr="00D4694D">
              <w:rPr>
                <w:rFonts w:ascii="Calibri" w:hAnsi="Calibri" w:cs="Calibri"/>
                <w:color w:val="000000"/>
                <w:lang w:val="en-US"/>
              </w:rPr>
              <w:t>Targed</w:t>
            </w:r>
            <w:proofErr w:type="spellEnd"/>
            <w:r w:rsidRPr="00D4694D">
              <w:rPr>
                <w:rFonts w:ascii="Calibri" w:hAnsi="Calibri" w:cs="Calibri"/>
                <w:color w:val="000000"/>
                <w:lang w:val="en-US"/>
              </w:rPr>
              <w:t>/Target</w:t>
            </w:r>
            <w:r w:rsidRPr="00D4694D">
              <w:rPr>
                <w:rFonts w:ascii="Calibri" w:hAnsi="Calibri" w:cs="Calibri"/>
                <w:color w:val="000000"/>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1BE3FB4E" w14:textId="77777777" w:rsidR="00D4694D" w:rsidRPr="00D4694D" w:rsidRDefault="00D4694D" w:rsidP="00D4694D">
            <w:pPr>
              <w:textAlignment w:val="baseline"/>
            </w:pPr>
            <w:proofErr w:type="spellStart"/>
            <w:r w:rsidRPr="00D4694D">
              <w:rPr>
                <w:rFonts w:ascii="Calibri" w:hAnsi="Calibri" w:cs="Calibri"/>
                <w:color w:val="000000"/>
                <w:lang w:val="en-US"/>
              </w:rPr>
              <w:t>Yr</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hyn</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yr</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wyf</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wedi’i</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wneud</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yn</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yr</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aseiniad</w:t>
            </w:r>
            <w:proofErr w:type="spellEnd"/>
            <w:r w:rsidRPr="00D4694D">
              <w:rPr>
                <w:rFonts w:ascii="Calibri" w:hAnsi="Calibri" w:cs="Calibri"/>
                <w:color w:val="000000"/>
                <w:lang w:val="en-US"/>
              </w:rPr>
              <w:t> </w:t>
            </w:r>
            <w:proofErr w:type="spellStart"/>
            <w:r w:rsidRPr="00D4694D">
              <w:rPr>
                <w:rFonts w:ascii="Calibri" w:hAnsi="Calibri" w:cs="Calibri"/>
                <w:color w:val="000000"/>
                <w:lang w:val="en-US"/>
              </w:rPr>
              <w:t>hwn</w:t>
            </w:r>
            <w:proofErr w:type="spellEnd"/>
            <w:r w:rsidRPr="00D4694D">
              <w:rPr>
                <w:rFonts w:ascii="Calibri" w:hAnsi="Calibri" w:cs="Calibri"/>
                <w:color w:val="000000"/>
                <w:lang w:val="en-US"/>
              </w:rPr>
              <w:t>….</w:t>
            </w:r>
            <w:r w:rsidRPr="00D4694D">
              <w:rPr>
                <w:rFonts w:ascii="Calibri" w:hAnsi="Calibri" w:cs="Calibri"/>
                <w:color w:val="000000"/>
              </w:rPr>
              <w:t> </w:t>
            </w:r>
          </w:p>
          <w:p w14:paraId="142CA6E5" w14:textId="77777777" w:rsidR="00D4694D" w:rsidRPr="00D4694D" w:rsidRDefault="00D4694D" w:rsidP="00D4694D">
            <w:pPr>
              <w:textAlignment w:val="baseline"/>
            </w:pPr>
            <w:r w:rsidRPr="00D4694D">
              <w:rPr>
                <w:rFonts w:ascii="Calibri" w:hAnsi="Calibri" w:cs="Calibri"/>
                <w:color w:val="000000"/>
                <w:lang w:val="en-US"/>
              </w:rPr>
              <w:t>What I have done in this assignment….</w:t>
            </w:r>
            <w:r w:rsidRPr="00D4694D">
              <w:rPr>
                <w:rFonts w:ascii="Calibri" w:hAnsi="Calibri" w:cs="Calibri"/>
                <w:color w:val="000000"/>
              </w:rPr>
              <w:t> </w:t>
            </w:r>
          </w:p>
        </w:tc>
      </w:tr>
      <w:tr w:rsidR="00D4694D" w:rsidRPr="00D4694D" w14:paraId="2ADEAA7F" w14:textId="77777777" w:rsidTr="00D4694D">
        <w:trPr>
          <w:trHeight w:val="450"/>
        </w:trPr>
        <w:tc>
          <w:tcPr>
            <w:tcW w:w="3000" w:type="dxa"/>
            <w:tcBorders>
              <w:top w:val="single" w:sz="6" w:space="0" w:color="FFFFFF"/>
              <w:left w:val="single" w:sz="6" w:space="0" w:color="FFFFFF"/>
              <w:bottom w:val="single" w:sz="6" w:space="0" w:color="FFFFFF"/>
              <w:right w:val="single" w:sz="6" w:space="0" w:color="FFFFFF"/>
            </w:tcBorders>
            <w:shd w:val="clear" w:color="auto" w:fill="E7EAF4"/>
            <w:hideMark/>
          </w:tcPr>
          <w:p w14:paraId="201E3CE3" w14:textId="77777777" w:rsidR="00D4694D" w:rsidRPr="00D4694D" w:rsidRDefault="00D4694D" w:rsidP="00D4694D">
            <w:pPr>
              <w:textAlignment w:val="baseline"/>
            </w:pPr>
            <w:proofErr w:type="spellStart"/>
            <w:r w:rsidRPr="00D4694D">
              <w:rPr>
                <w:rFonts w:ascii="Calibri" w:hAnsi="Calibri" w:cs="Calibri"/>
                <w:color w:val="000000"/>
                <w:sz w:val="28"/>
                <w:szCs w:val="28"/>
                <w:lang w:val="en-US"/>
              </w:rPr>
              <w:t>Targed</w:t>
            </w:r>
            <w:proofErr w:type="spellEnd"/>
            <w:r w:rsidRPr="00D4694D">
              <w:rPr>
                <w:rFonts w:ascii="Calibri" w:hAnsi="Calibri" w:cs="Calibri"/>
                <w:color w:val="000000"/>
                <w:sz w:val="28"/>
                <w:szCs w:val="28"/>
                <w:lang w:val="en-US"/>
              </w:rPr>
              <w:t>/Target 1</w:t>
            </w:r>
            <w:r w:rsidRPr="00D4694D">
              <w:rPr>
                <w:rFonts w:ascii="Calibri" w:hAnsi="Calibri" w:cs="Calibri"/>
                <w:color w:val="000000"/>
                <w:sz w:val="28"/>
                <w:szCs w:val="28"/>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E7EAF4"/>
            <w:hideMark/>
          </w:tcPr>
          <w:p w14:paraId="3011864D" w14:textId="10A752D5" w:rsidR="000647A8" w:rsidRPr="000647A8" w:rsidRDefault="000647A8" w:rsidP="000647A8">
            <w:pPr>
              <w:rPr>
                <w:rFonts w:ascii="Arial" w:hAnsi="Arial" w:cs="Arial"/>
                <w:color w:val="000000" w:themeColor="text1"/>
              </w:rPr>
            </w:pPr>
            <w:r w:rsidRPr="000647A8">
              <w:rPr>
                <w:rFonts w:ascii="Arial" w:hAnsi="Arial" w:cs="Arial"/>
                <w:color w:val="000000" w:themeColor="text1"/>
                <w:shd w:val="clear" w:color="auto" w:fill="FFFFFF"/>
              </w:rPr>
              <w:t>You have made some errors in the application of referencing e.g. quotations - I have highlighted this on page 6.  You may find it helpful to review page 5 and 6 of the UWTSD Harvard Referencing Guide - https://uwtsd.ac.uk/media/uwtsd-website/content-assets/documents/library-and-learning-resources/infoskills/Harvard-eng_v.1.2.pdf</w:t>
            </w:r>
          </w:p>
          <w:p w14:paraId="43129001" w14:textId="77777777" w:rsidR="00D4694D" w:rsidRPr="00D4694D" w:rsidRDefault="00D4694D" w:rsidP="00D4694D">
            <w:pPr>
              <w:textAlignment w:val="baseline"/>
              <w:rPr>
                <w:rFonts w:ascii="Arial" w:hAnsi="Arial" w:cs="Arial"/>
              </w:rPr>
            </w:pPr>
          </w:p>
        </w:tc>
        <w:tc>
          <w:tcPr>
            <w:tcW w:w="3000" w:type="dxa"/>
            <w:tcBorders>
              <w:top w:val="single" w:sz="6" w:space="0" w:color="FFFFFF"/>
              <w:left w:val="single" w:sz="6" w:space="0" w:color="FFFFFF"/>
              <w:bottom w:val="single" w:sz="6" w:space="0" w:color="FFFFFF"/>
              <w:right w:val="single" w:sz="6" w:space="0" w:color="FFFFFF"/>
            </w:tcBorders>
            <w:shd w:val="clear" w:color="auto" w:fill="E7EAF4"/>
            <w:hideMark/>
          </w:tcPr>
          <w:p w14:paraId="3A2B5167" w14:textId="7C3E3C06" w:rsidR="00D4694D" w:rsidRPr="00D4694D" w:rsidRDefault="00D4694D" w:rsidP="00D4694D">
            <w:pPr>
              <w:textAlignment w:val="baseline"/>
              <w:rPr>
                <w:rFonts w:ascii="Arial" w:hAnsi="Arial" w:cs="Arial"/>
              </w:rPr>
            </w:pPr>
            <w:r w:rsidRPr="00D4694D">
              <w:rPr>
                <w:rFonts w:ascii="Arial" w:hAnsi="Arial" w:cs="Arial"/>
              </w:rPr>
              <w:t> </w:t>
            </w:r>
            <w:r w:rsidR="000647A8">
              <w:rPr>
                <w:rFonts w:ascii="Arial" w:hAnsi="Arial" w:cs="Arial"/>
              </w:rPr>
              <w:t>I have ensured I have made use of the Harvard referencing document recommended to me from my feedback on the 6007 module. In particular, I have made sure I used the correct Harvard referencing format when using direct quotes.</w:t>
            </w:r>
          </w:p>
        </w:tc>
      </w:tr>
      <w:tr w:rsidR="00D4694D" w:rsidRPr="00D4694D" w14:paraId="441793A6" w14:textId="77777777" w:rsidTr="00D4694D">
        <w:trPr>
          <w:trHeight w:val="450"/>
        </w:trPr>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3B3F87F4" w14:textId="77777777" w:rsidR="00D4694D" w:rsidRPr="00D4694D" w:rsidRDefault="00D4694D" w:rsidP="00D4694D">
            <w:pPr>
              <w:textAlignment w:val="baseline"/>
            </w:pPr>
            <w:proofErr w:type="spellStart"/>
            <w:r w:rsidRPr="00D4694D">
              <w:rPr>
                <w:rFonts w:ascii="Calibri" w:hAnsi="Calibri" w:cs="Calibri"/>
                <w:color w:val="000000"/>
                <w:sz w:val="28"/>
                <w:szCs w:val="28"/>
                <w:lang w:val="en-US"/>
              </w:rPr>
              <w:t>Targed</w:t>
            </w:r>
            <w:proofErr w:type="spellEnd"/>
            <w:r w:rsidRPr="00D4694D">
              <w:rPr>
                <w:rFonts w:ascii="Calibri" w:hAnsi="Calibri" w:cs="Calibri"/>
                <w:color w:val="000000"/>
                <w:sz w:val="28"/>
                <w:szCs w:val="28"/>
                <w:lang w:val="en-US"/>
              </w:rPr>
              <w:t>/Target 2</w:t>
            </w:r>
            <w:r w:rsidRPr="00D4694D">
              <w:rPr>
                <w:rFonts w:ascii="Calibri" w:hAnsi="Calibri" w:cs="Calibri"/>
                <w:color w:val="000000"/>
                <w:sz w:val="28"/>
                <w:szCs w:val="28"/>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0F4F6FDD" w14:textId="77777777" w:rsidR="00D4694D" w:rsidRPr="00D4694D" w:rsidRDefault="00D4694D" w:rsidP="00D4694D">
            <w:pPr>
              <w:textAlignment w:val="baseline"/>
            </w:pPr>
            <w:r w:rsidRPr="00D4694D">
              <w:rPr>
                <w:rFonts w:ascii="Arial" w:hAnsi="Arial" w:cs="Arial"/>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75832B0D" w14:textId="77777777" w:rsidR="00D4694D" w:rsidRPr="00D4694D" w:rsidRDefault="00D4694D" w:rsidP="00D4694D">
            <w:pPr>
              <w:textAlignment w:val="baseline"/>
            </w:pPr>
            <w:r w:rsidRPr="00D4694D">
              <w:rPr>
                <w:rFonts w:ascii="Arial" w:hAnsi="Arial" w:cs="Arial"/>
              </w:rPr>
              <w:t> </w:t>
            </w:r>
          </w:p>
        </w:tc>
      </w:tr>
      <w:tr w:rsidR="00D4694D" w:rsidRPr="00D4694D" w14:paraId="3E74C614" w14:textId="77777777" w:rsidTr="00D4694D">
        <w:trPr>
          <w:trHeight w:val="450"/>
        </w:trPr>
        <w:tc>
          <w:tcPr>
            <w:tcW w:w="3000" w:type="dxa"/>
            <w:tcBorders>
              <w:top w:val="single" w:sz="6" w:space="0" w:color="FFFFFF"/>
              <w:left w:val="single" w:sz="6" w:space="0" w:color="FFFFFF"/>
              <w:bottom w:val="single" w:sz="6" w:space="0" w:color="FFFFFF"/>
              <w:right w:val="single" w:sz="6" w:space="0" w:color="FFFFFF"/>
            </w:tcBorders>
            <w:shd w:val="clear" w:color="auto" w:fill="E7EAF4"/>
            <w:hideMark/>
          </w:tcPr>
          <w:p w14:paraId="57881FF2" w14:textId="77777777" w:rsidR="00D4694D" w:rsidRPr="00D4694D" w:rsidRDefault="00D4694D" w:rsidP="00D4694D">
            <w:pPr>
              <w:textAlignment w:val="baseline"/>
            </w:pPr>
            <w:r w:rsidRPr="00D4694D">
              <w:rPr>
                <w:rFonts w:ascii="Arial" w:hAnsi="Arial" w:cs="Arial"/>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E7EAF4"/>
            <w:hideMark/>
          </w:tcPr>
          <w:p w14:paraId="1C3E5C2F" w14:textId="77777777" w:rsidR="00D4694D" w:rsidRPr="00D4694D" w:rsidRDefault="00D4694D" w:rsidP="00D4694D">
            <w:pPr>
              <w:textAlignment w:val="baseline"/>
            </w:pPr>
            <w:r w:rsidRPr="00D4694D">
              <w:rPr>
                <w:rFonts w:ascii="Arial" w:hAnsi="Arial" w:cs="Arial"/>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E7EAF4"/>
            <w:hideMark/>
          </w:tcPr>
          <w:p w14:paraId="1F6345AD" w14:textId="77777777" w:rsidR="00D4694D" w:rsidRPr="00D4694D" w:rsidRDefault="00D4694D" w:rsidP="00D4694D">
            <w:pPr>
              <w:textAlignment w:val="baseline"/>
            </w:pPr>
            <w:r w:rsidRPr="00D4694D">
              <w:rPr>
                <w:rFonts w:ascii="Arial" w:hAnsi="Arial" w:cs="Arial"/>
              </w:rPr>
              <w:t> </w:t>
            </w:r>
          </w:p>
        </w:tc>
      </w:tr>
      <w:tr w:rsidR="00D4694D" w:rsidRPr="00D4694D" w14:paraId="58DA81AC" w14:textId="77777777" w:rsidTr="00D4694D">
        <w:trPr>
          <w:trHeight w:val="450"/>
        </w:trPr>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20DFCB01" w14:textId="77777777" w:rsidR="00D4694D" w:rsidRPr="00D4694D" w:rsidRDefault="00D4694D" w:rsidP="00D4694D">
            <w:pPr>
              <w:textAlignment w:val="baseline"/>
            </w:pPr>
            <w:proofErr w:type="spellStart"/>
            <w:r w:rsidRPr="00D4694D">
              <w:rPr>
                <w:rFonts w:ascii="Calibri" w:hAnsi="Calibri" w:cs="Calibri"/>
                <w:color w:val="000000"/>
                <w:sz w:val="28"/>
                <w:szCs w:val="28"/>
                <w:lang w:val="en-US"/>
              </w:rPr>
              <w:t>Targed</w:t>
            </w:r>
            <w:proofErr w:type="spellEnd"/>
            <w:r w:rsidRPr="00D4694D">
              <w:rPr>
                <w:rFonts w:ascii="Calibri" w:hAnsi="Calibri" w:cs="Calibri"/>
                <w:color w:val="000000"/>
                <w:sz w:val="28"/>
                <w:szCs w:val="28"/>
                <w:lang w:val="en-US"/>
              </w:rPr>
              <w:t>/Target 3</w:t>
            </w:r>
            <w:r w:rsidRPr="00D4694D">
              <w:rPr>
                <w:rFonts w:ascii="Calibri" w:hAnsi="Calibri" w:cs="Calibri"/>
                <w:color w:val="000000"/>
                <w:sz w:val="28"/>
                <w:szCs w:val="28"/>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447BA1C1" w14:textId="77777777" w:rsidR="00D4694D" w:rsidRPr="00D4694D" w:rsidRDefault="00D4694D" w:rsidP="00D4694D">
            <w:pPr>
              <w:textAlignment w:val="baseline"/>
            </w:pPr>
            <w:r w:rsidRPr="00D4694D">
              <w:rPr>
                <w:rFonts w:ascii="Arial" w:hAnsi="Arial" w:cs="Arial"/>
              </w:rPr>
              <w:t> </w:t>
            </w:r>
          </w:p>
        </w:tc>
        <w:tc>
          <w:tcPr>
            <w:tcW w:w="3000" w:type="dxa"/>
            <w:tcBorders>
              <w:top w:val="single" w:sz="6" w:space="0" w:color="FFFFFF"/>
              <w:left w:val="single" w:sz="6" w:space="0" w:color="FFFFFF"/>
              <w:bottom w:val="single" w:sz="6" w:space="0" w:color="FFFFFF"/>
              <w:right w:val="single" w:sz="6" w:space="0" w:color="FFFFFF"/>
            </w:tcBorders>
            <w:shd w:val="clear" w:color="auto" w:fill="CDD4E9"/>
            <w:hideMark/>
          </w:tcPr>
          <w:p w14:paraId="55F95263" w14:textId="77777777" w:rsidR="00D4694D" w:rsidRPr="00D4694D" w:rsidRDefault="00D4694D" w:rsidP="00D4694D">
            <w:pPr>
              <w:textAlignment w:val="baseline"/>
            </w:pPr>
            <w:r w:rsidRPr="00D4694D">
              <w:rPr>
                <w:rFonts w:ascii="Arial" w:hAnsi="Arial" w:cs="Arial"/>
              </w:rPr>
              <w:t> </w:t>
            </w:r>
          </w:p>
        </w:tc>
      </w:tr>
    </w:tbl>
    <w:p w14:paraId="51AD77EE" w14:textId="77777777" w:rsidR="00D4694D" w:rsidRPr="00D4694D" w:rsidRDefault="00D4694D" w:rsidP="00D4694D">
      <w:pPr>
        <w:textAlignment w:val="baseline"/>
        <w:rPr>
          <w:rFonts w:ascii="Segoe UI" w:hAnsi="Segoe UI" w:cs="Segoe UI"/>
          <w:color w:val="000000"/>
          <w:sz w:val="18"/>
          <w:szCs w:val="18"/>
        </w:rPr>
      </w:pPr>
      <w:r w:rsidRPr="00D4694D">
        <w:rPr>
          <w:rFonts w:ascii="Arial" w:hAnsi="Arial" w:cs="Arial"/>
          <w:color w:val="000000"/>
          <w:sz w:val="22"/>
          <w:szCs w:val="22"/>
        </w:rPr>
        <w:t> </w:t>
      </w:r>
    </w:p>
    <w:p w14:paraId="06DEB424" w14:textId="77777777" w:rsidR="00D4694D" w:rsidRPr="00D4694D" w:rsidRDefault="00D4694D" w:rsidP="00D4694D">
      <w:pPr>
        <w:textAlignment w:val="baseline"/>
        <w:rPr>
          <w:rFonts w:ascii="Segoe UI" w:hAnsi="Segoe UI" w:cs="Segoe UI"/>
          <w:color w:val="000000"/>
          <w:sz w:val="18"/>
          <w:szCs w:val="18"/>
        </w:rPr>
      </w:pPr>
      <w:r w:rsidRPr="00D4694D">
        <w:rPr>
          <w:rFonts w:ascii="Arial" w:hAnsi="Arial" w:cs="Arial"/>
          <w:color w:val="000000"/>
          <w:sz w:val="22"/>
          <w:szCs w:val="22"/>
        </w:rPr>
        <w:t> </w:t>
      </w:r>
    </w:p>
    <w:p w14:paraId="18F36D81" w14:textId="77777777" w:rsidR="00D4694D" w:rsidRDefault="00D4694D" w:rsidP="0044512D"/>
    <w:p w14:paraId="1F4B6BE0" w14:textId="3DE0AA3B" w:rsidR="0044512D" w:rsidRPr="000647A8" w:rsidRDefault="0044512D" w:rsidP="000647A8">
      <w:pPr>
        <w:spacing w:line="360" w:lineRule="auto"/>
        <w:jc w:val="center"/>
        <w:rPr>
          <w:rFonts w:ascii="Arial" w:hAnsi="Arial" w:cs="Arial"/>
          <w:b/>
          <w:sz w:val="36"/>
          <w:szCs w:val="36"/>
          <w:u w:val="single"/>
        </w:rPr>
      </w:pPr>
      <w:r w:rsidRPr="000647A8">
        <w:rPr>
          <w:rFonts w:ascii="Arial" w:hAnsi="Arial" w:cs="Arial"/>
          <w:b/>
          <w:sz w:val="36"/>
          <w:szCs w:val="36"/>
          <w:u w:val="single"/>
        </w:rPr>
        <w:t>Critically reflect on your progress in planning, preparing and teaching lessons that incorporate pedagogical principles. (This evidence should be taken from you Professional Learning Passport –PLP.) Identify one of these pedagogical principles as an area for development and justify the next steps in your development.</w:t>
      </w:r>
    </w:p>
    <w:p w14:paraId="7CEA5560" w14:textId="77777777" w:rsidR="0044512D" w:rsidRDefault="0044512D" w:rsidP="007145BF">
      <w:pPr>
        <w:jc w:val="center"/>
        <w:rPr>
          <w:sz w:val="32"/>
          <w:szCs w:val="32"/>
        </w:rPr>
      </w:pPr>
    </w:p>
    <w:p w14:paraId="542FB80A" w14:textId="78089934" w:rsidR="00025523" w:rsidRPr="00C0450A" w:rsidRDefault="007145BF" w:rsidP="007145BF">
      <w:pPr>
        <w:jc w:val="center"/>
        <w:rPr>
          <w:rFonts w:ascii="Arial" w:hAnsi="Arial" w:cs="Arial"/>
          <w:b/>
          <w:sz w:val="28"/>
          <w:szCs w:val="28"/>
        </w:rPr>
      </w:pPr>
      <w:r w:rsidRPr="00C0450A">
        <w:rPr>
          <w:rFonts w:ascii="Arial" w:hAnsi="Arial" w:cs="Arial"/>
          <w:b/>
          <w:sz w:val="28"/>
          <w:szCs w:val="28"/>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60793" w14:paraId="6454F1A4" w14:textId="77777777" w:rsidTr="00860793">
        <w:tc>
          <w:tcPr>
            <w:tcW w:w="2689" w:type="dxa"/>
          </w:tcPr>
          <w:p w14:paraId="45B44D0C" w14:textId="77777777" w:rsidR="00860793" w:rsidRDefault="00860793" w:rsidP="00860793">
            <w:pPr>
              <w:pStyle w:val="Heading2"/>
              <w:jc w:val="center"/>
              <w:outlineLvl w:val="1"/>
            </w:pPr>
            <w:r>
              <w:lastRenderedPageBreak/>
              <w:t xml:space="preserve">Professional Experience </w:t>
            </w:r>
            <w:r w:rsidRPr="00CD1E5D">
              <w:t>Template</w:t>
            </w:r>
            <w:r>
              <w:t xml:space="preserve"> 1</w:t>
            </w:r>
          </w:p>
        </w:tc>
        <w:tc>
          <w:tcPr>
            <w:tcW w:w="6327" w:type="dxa"/>
          </w:tcPr>
          <w:p w14:paraId="30FC910A" w14:textId="77777777" w:rsidR="00860793" w:rsidRDefault="00860793" w:rsidP="00860793"/>
        </w:tc>
      </w:tr>
      <w:tr w:rsidR="00860793" w14:paraId="25C0CB99" w14:textId="77777777" w:rsidTr="00860793">
        <w:tc>
          <w:tcPr>
            <w:tcW w:w="2689" w:type="dxa"/>
          </w:tcPr>
          <w:p w14:paraId="29C70595" w14:textId="77777777" w:rsidR="00860793" w:rsidRDefault="00860793" w:rsidP="00860793">
            <w:pPr>
              <w:pStyle w:val="Heading2"/>
              <w:jc w:val="center"/>
              <w:outlineLvl w:val="1"/>
            </w:pPr>
            <w:r>
              <w:t>Pedagogy Standard</w:t>
            </w:r>
          </w:p>
        </w:tc>
        <w:tc>
          <w:tcPr>
            <w:tcW w:w="6327" w:type="dxa"/>
          </w:tcPr>
          <w:p w14:paraId="532DF946" w14:textId="77777777" w:rsidR="00860793" w:rsidRPr="00860793" w:rsidRDefault="00860793" w:rsidP="00860793">
            <w:pPr>
              <w:rPr>
                <w:sz w:val="28"/>
                <w:szCs w:val="28"/>
              </w:rPr>
            </w:pPr>
            <w:r w:rsidRPr="00860793">
              <w:rPr>
                <w:rFonts w:cstheme="minorHAnsi"/>
                <w:color w:val="2E74B5" w:themeColor="accent1" w:themeShade="BF"/>
                <w:sz w:val="28"/>
                <w:szCs w:val="28"/>
              </w:rPr>
              <w:t>Assessment for learning</w:t>
            </w:r>
          </w:p>
        </w:tc>
      </w:tr>
      <w:tr w:rsidR="00860793" w14:paraId="6C6343B5" w14:textId="77777777" w:rsidTr="00860793">
        <w:tc>
          <w:tcPr>
            <w:tcW w:w="2689" w:type="dxa"/>
          </w:tcPr>
          <w:p w14:paraId="704F65E6" w14:textId="77777777" w:rsidR="00860793" w:rsidRDefault="00860793" w:rsidP="00860793">
            <w:pPr>
              <w:pStyle w:val="Heading3"/>
              <w:jc w:val="center"/>
              <w:outlineLvl w:val="2"/>
            </w:pPr>
            <w:r>
              <w:t>What did you do and why?</w:t>
            </w:r>
          </w:p>
          <w:p w14:paraId="31052709" w14:textId="77777777" w:rsidR="00860793" w:rsidRDefault="00860793" w:rsidP="00860793">
            <w:pPr>
              <w:jc w:val="center"/>
            </w:pPr>
          </w:p>
        </w:tc>
        <w:tc>
          <w:tcPr>
            <w:tcW w:w="6327" w:type="dxa"/>
          </w:tcPr>
          <w:p w14:paraId="1A42CF6F" w14:textId="4DBAA553" w:rsidR="00E6121A" w:rsidRPr="00FE1DEF" w:rsidRDefault="00E6121A" w:rsidP="00E6121A">
            <w:pPr>
              <w:rPr>
                <w:rFonts w:ascii="Arial" w:hAnsi="Arial" w:cs="Arial"/>
                <w:sz w:val="22"/>
                <w:szCs w:val="22"/>
              </w:rPr>
            </w:pPr>
            <w:r w:rsidRPr="00FE1DEF">
              <w:rPr>
                <w:rFonts w:ascii="Arial" w:hAnsi="Arial" w:cs="Arial"/>
                <w:sz w:val="22"/>
                <w:szCs w:val="22"/>
              </w:rPr>
              <w:t>As part of our second bridging we were tasked with using assessment for learning (</w:t>
            </w:r>
            <w:proofErr w:type="spellStart"/>
            <w:r w:rsidRPr="00FE1DEF">
              <w:rPr>
                <w:rFonts w:ascii="Arial" w:hAnsi="Arial" w:cs="Arial"/>
                <w:sz w:val="22"/>
                <w:szCs w:val="22"/>
              </w:rPr>
              <w:t>AfL</w:t>
            </w:r>
            <w:proofErr w:type="spellEnd"/>
            <w:r w:rsidRPr="00FE1DEF">
              <w:rPr>
                <w:rFonts w:ascii="Arial" w:hAnsi="Arial" w:cs="Arial"/>
                <w:sz w:val="22"/>
                <w:szCs w:val="22"/>
              </w:rPr>
              <w:t xml:space="preserve">) techniques in our lessons. I decided to focus upon the quality and use of feedback in one of the dance lessons I taught, as an </w:t>
            </w:r>
            <w:proofErr w:type="spellStart"/>
            <w:r w:rsidRPr="00FE1DEF">
              <w:rPr>
                <w:rFonts w:ascii="Arial" w:hAnsi="Arial" w:cs="Arial"/>
                <w:sz w:val="22"/>
                <w:szCs w:val="22"/>
              </w:rPr>
              <w:t>AfL</w:t>
            </w:r>
            <w:proofErr w:type="spellEnd"/>
            <w:r w:rsidRPr="00FE1DEF">
              <w:rPr>
                <w:rFonts w:ascii="Arial" w:hAnsi="Arial" w:cs="Arial"/>
                <w:sz w:val="22"/>
                <w:szCs w:val="22"/>
              </w:rPr>
              <w:t xml:space="preserve"> technique.  I tested 3 other </w:t>
            </w:r>
            <w:proofErr w:type="spellStart"/>
            <w:r w:rsidRPr="00FE1DEF">
              <w:rPr>
                <w:rFonts w:ascii="Arial" w:hAnsi="Arial" w:cs="Arial"/>
                <w:sz w:val="22"/>
                <w:szCs w:val="22"/>
              </w:rPr>
              <w:t>AfL</w:t>
            </w:r>
            <w:proofErr w:type="spellEnd"/>
            <w:r w:rsidRPr="00FE1DEF">
              <w:rPr>
                <w:rFonts w:ascii="Arial" w:hAnsi="Arial" w:cs="Arial"/>
                <w:sz w:val="22"/>
                <w:szCs w:val="22"/>
              </w:rPr>
              <w:t xml:space="preserve"> strategies </w:t>
            </w:r>
            <w:r w:rsidR="007B694E" w:rsidRPr="00FE1DEF">
              <w:rPr>
                <w:rFonts w:ascii="Arial" w:hAnsi="Arial" w:cs="Arial"/>
                <w:sz w:val="22"/>
                <w:szCs w:val="22"/>
              </w:rPr>
              <w:t>(pupils</w:t>
            </w:r>
            <w:r w:rsidRPr="00FE1DEF">
              <w:rPr>
                <w:rFonts w:ascii="Arial" w:hAnsi="Arial" w:cs="Arial"/>
                <w:sz w:val="22"/>
                <w:szCs w:val="22"/>
              </w:rPr>
              <w:t xml:space="preserve"> generated their own success criteria, random questioning and "secret squirrels"- another form of questioning</w:t>
            </w:r>
            <w:r w:rsidR="004A755A" w:rsidRPr="00FE1DEF">
              <w:rPr>
                <w:rFonts w:ascii="Arial" w:hAnsi="Arial" w:cs="Arial"/>
                <w:sz w:val="22"/>
                <w:szCs w:val="22"/>
              </w:rPr>
              <w:t>), throughout</w:t>
            </w:r>
            <w:r w:rsidRPr="00FE1DEF">
              <w:rPr>
                <w:rFonts w:ascii="Arial" w:hAnsi="Arial" w:cs="Arial"/>
                <w:sz w:val="22"/>
                <w:szCs w:val="22"/>
              </w:rPr>
              <w:t xml:space="preserve"> my test phase of bridging but I felt as though this lesson was the most successful example of </w:t>
            </w:r>
            <w:proofErr w:type="spellStart"/>
            <w:r w:rsidRPr="00FE1DEF">
              <w:rPr>
                <w:rFonts w:ascii="Arial" w:hAnsi="Arial" w:cs="Arial"/>
                <w:sz w:val="22"/>
                <w:szCs w:val="22"/>
              </w:rPr>
              <w:t>AfL</w:t>
            </w:r>
            <w:proofErr w:type="spellEnd"/>
            <w:r w:rsidRPr="00FE1DEF">
              <w:rPr>
                <w:rFonts w:ascii="Arial" w:hAnsi="Arial" w:cs="Arial"/>
                <w:sz w:val="22"/>
                <w:szCs w:val="22"/>
              </w:rPr>
              <w:t xml:space="preserve">. I choose to use peer feedback as a formative feedback method so that the learners had an opportunity to improve their routine's during the next few lessons. Each group was paired with another group and in turns they were asked to perform their routine. They pupils were told to watch the performance carefully and give them 2 what went well's (WWW) and 1 even better if (EBI). I choose this </w:t>
            </w:r>
            <w:proofErr w:type="spellStart"/>
            <w:r w:rsidRPr="00FE1DEF">
              <w:rPr>
                <w:rFonts w:ascii="Arial" w:hAnsi="Arial" w:cs="Arial"/>
                <w:sz w:val="22"/>
                <w:szCs w:val="22"/>
              </w:rPr>
              <w:t>AfL</w:t>
            </w:r>
            <w:proofErr w:type="spellEnd"/>
            <w:r w:rsidRPr="00FE1DEF">
              <w:rPr>
                <w:rFonts w:ascii="Arial" w:hAnsi="Arial" w:cs="Arial"/>
                <w:sz w:val="22"/>
                <w:szCs w:val="22"/>
              </w:rPr>
              <w:t xml:space="preserve"> strategy as it linked to the 'Great Teaching Toolkit</w:t>
            </w:r>
            <w:proofErr w:type="gramStart"/>
            <w:r w:rsidRPr="00FE1DEF">
              <w:rPr>
                <w:rFonts w:ascii="Arial" w:hAnsi="Arial" w:cs="Arial"/>
                <w:sz w:val="22"/>
                <w:szCs w:val="22"/>
              </w:rPr>
              <w:t>" ,</w:t>
            </w:r>
            <w:proofErr w:type="gramEnd"/>
            <w:r w:rsidRPr="00FE1DEF">
              <w:rPr>
                <w:rFonts w:ascii="Arial" w:hAnsi="Arial" w:cs="Arial"/>
                <w:sz w:val="22"/>
                <w:szCs w:val="22"/>
              </w:rPr>
              <w:t xml:space="preserve"> whereby I was creating a supportive environment for learners. It also links to the professional standard- listening to learners. The intended outcomes of this lesson </w:t>
            </w:r>
            <w:proofErr w:type="gramStart"/>
            <w:r w:rsidRPr="00FE1DEF">
              <w:rPr>
                <w:rFonts w:ascii="Arial" w:hAnsi="Arial" w:cs="Arial"/>
                <w:sz w:val="22"/>
                <w:szCs w:val="22"/>
              </w:rPr>
              <w:t>was</w:t>
            </w:r>
            <w:proofErr w:type="gramEnd"/>
            <w:r w:rsidRPr="00FE1DEF">
              <w:rPr>
                <w:rFonts w:ascii="Arial" w:hAnsi="Arial" w:cs="Arial"/>
                <w:sz w:val="22"/>
                <w:szCs w:val="22"/>
              </w:rPr>
              <w:t xml:space="preserve"> that learners had a clear understanding of what they needed to do to in their groups to improve their performance. </w:t>
            </w:r>
          </w:p>
          <w:p w14:paraId="2DB74F20" w14:textId="77777777" w:rsidR="00860793" w:rsidRDefault="00860793" w:rsidP="00860793"/>
        </w:tc>
      </w:tr>
      <w:tr w:rsidR="00860793" w14:paraId="4AA4C987" w14:textId="77777777" w:rsidTr="00860793">
        <w:tc>
          <w:tcPr>
            <w:tcW w:w="2689" w:type="dxa"/>
          </w:tcPr>
          <w:p w14:paraId="372962BA" w14:textId="77777777" w:rsidR="00860793" w:rsidRDefault="00860793" w:rsidP="00860793">
            <w:pPr>
              <w:pStyle w:val="Heading3"/>
              <w:jc w:val="center"/>
              <w:outlineLvl w:val="2"/>
            </w:pPr>
            <w:r>
              <w:t>What have you learned?</w:t>
            </w:r>
          </w:p>
          <w:p w14:paraId="49BD49AB" w14:textId="77777777" w:rsidR="00860793" w:rsidRDefault="00860793" w:rsidP="00860793">
            <w:pPr>
              <w:jc w:val="center"/>
            </w:pPr>
          </w:p>
        </w:tc>
        <w:tc>
          <w:tcPr>
            <w:tcW w:w="6327" w:type="dxa"/>
          </w:tcPr>
          <w:p w14:paraId="5FC803E9" w14:textId="77777777" w:rsidR="00E6121A" w:rsidRPr="00FE1DEF" w:rsidRDefault="00E6121A" w:rsidP="00E6121A">
            <w:pPr>
              <w:rPr>
                <w:rFonts w:ascii="Arial" w:hAnsi="Arial" w:cs="Arial"/>
                <w:sz w:val="22"/>
                <w:szCs w:val="22"/>
              </w:rPr>
            </w:pPr>
            <w:r w:rsidRPr="00FE1DEF">
              <w:rPr>
                <w:rFonts w:ascii="Arial" w:hAnsi="Arial" w:cs="Arial"/>
                <w:sz w:val="22"/>
                <w:szCs w:val="22"/>
              </w:rPr>
              <w:t xml:space="preserve">Testing all my </w:t>
            </w:r>
            <w:proofErr w:type="spellStart"/>
            <w:r w:rsidRPr="00FE1DEF">
              <w:rPr>
                <w:rFonts w:ascii="Arial" w:hAnsi="Arial" w:cs="Arial"/>
                <w:sz w:val="22"/>
                <w:szCs w:val="22"/>
              </w:rPr>
              <w:t>AfL</w:t>
            </w:r>
            <w:proofErr w:type="spellEnd"/>
            <w:r w:rsidRPr="00FE1DEF">
              <w:rPr>
                <w:rFonts w:ascii="Arial" w:hAnsi="Arial" w:cs="Arial"/>
                <w:sz w:val="22"/>
                <w:szCs w:val="22"/>
              </w:rPr>
              <w:t xml:space="preserve"> strategies were beneficial as I could see what worked best for my group of learners and how I could improve my strategies in the future. The children offered some good feedback to each other and the children took it well and understood what they needed to do to improve, possibly because the feedback was given to them in "child friendly" language. Children were also not afraid to question they didn't agree with the feedback, something they were unlikely to do if this feedback had been given by a teacher.</w:t>
            </w:r>
          </w:p>
          <w:p w14:paraId="7DC005A0" w14:textId="77777777" w:rsidR="00860793" w:rsidRDefault="00860793" w:rsidP="00860793"/>
        </w:tc>
      </w:tr>
      <w:tr w:rsidR="00860793" w14:paraId="376539A0" w14:textId="77777777" w:rsidTr="00860793">
        <w:tc>
          <w:tcPr>
            <w:tcW w:w="2689" w:type="dxa"/>
          </w:tcPr>
          <w:p w14:paraId="2ED42A5E" w14:textId="77777777" w:rsidR="00860793" w:rsidRPr="007C32AA" w:rsidRDefault="00860793" w:rsidP="00860793">
            <w:pPr>
              <w:pStyle w:val="Heading3"/>
              <w:jc w:val="center"/>
              <w:outlineLvl w:val="2"/>
            </w:pPr>
            <w:r>
              <w:t>What next?</w:t>
            </w:r>
          </w:p>
          <w:p w14:paraId="1C6A2853" w14:textId="77777777" w:rsidR="00860793" w:rsidRDefault="00860793" w:rsidP="00860793">
            <w:pPr>
              <w:jc w:val="center"/>
            </w:pPr>
          </w:p>
        </w:tc>
        <w:tc>
          <w:tcPr>
            <w:tcW w:w="6327" w:type="dxa"/>
          </w:tcPr>
          <w:p w14:paraId="1B5C3040" w14:textId="541BBF95" w:rsidR="00E6121A" w:rsidRDefault="00E6121A" w:rsidP="00E6121A">
            <w:r w:rsidRPr="00FE1DEF">
              <w:rPr>
                <w:rFonts w:ascii="Arial" w:hAnsi="Arial" w:cs="Arial"/>
                <w:sz w:val="22"/>
                <w:szCs w:val="22"/>
              </w:rPr>
              <w:t xml:space="preserve">Whilst I believe this </w:t>
            </w:r>
            <w:proofErr w:type="spellStart"/>
            <w:r w:rsidRPr="00FE1DEF">
              <w:rPr>
                <w:rFonts w:ascii="Arial" w:hAnsi="Arial" w:cs="Arial"/>
                <w:sz w:val="22"/>
                <w:szCs w:val="22"/>
              </w:rPr>
              <w:t>AfL</w:t>
            </w:r>
            <w:proofErr w:type="spellEnd"/>
            <w:r w:rsidRPr="00FE1DEF">
              <w:rPr>
                <w:rFonts w:ascii="Arial" w:hAnsi="Arial" w:cs="Arial"/>
                <w:sz w:val="22"/>
                <w:szCs w:val="22"/>
              </w:rPr>
              <w:t xml:space="preserve"> technique was successful, as children took this feedback and used it to improve their routines in the following lesson, there are some things I would consider again in the future. The feedback was shared as a whole class which meant some of the feedback became repetitive, for </w:t>
            </w:r>
            <w:r w:rsidR="007B694E" w:rsidRPr="00FE1DEF">
              <w:rPr>
                <w:rFonts w:ascii="Arial" w:hAnsi="Arial" w:cs="Arial"/>
                <w:sz w:val="22"/>
                <w:szCs w:val="22"/>
              </w:rPr>
              <w:t>example;</w:t>
            </w:r>
            <w:r w:rsidRPr="00FE1DEF">
              <w:rPr>
                <w:rFonts w:ascii="Arial" w:hAnsi="Arial" w:cs="Arial"/>
                <w:sz w:val="22"/>
                <w:szCs w:val="22"/>
              </w:rPr>
              <w:t xml:space="preserve"> 'timing'. Although this may have been the feedback each group came up with, it is also possible that there was repetition happening because we were in a large group. In the future, if I was to implement a similar group- peer feedback session again I would perhaps keep the feedback between the two groups. I will continue to test out </w:t>
            </w:r>
            <w:proofErr w:type="spellStart"/>
            <w:r w:rsidRPr="00FE1DEF">
              <w:rPr>
                <w:rFonts w:ascii="Arial" w:hAnsi="Arial" w:cs="Arial"/>
                <w:sz w:val="22"/>
                <w:szCs w:val="22"/>
              </w:rPr>
              <w:t>AfL</w:t>
            </w:r>
            <w:proofErr w:type="spellEnd"/>
            <w:r w:rsidRPr="00FE1DEF">
              <w:rPr>
                <w:rFonts w:ascii="Arial" w:hAnsi="Arial" w:cs="Arial"/>
                <w:sz w:val="22"/>
                <w:szCs w:val="22"/>
              </w:rPr>
              <w:t xml:space="preserve"> strategies in my lesson and I intend to engage with recent literature </w:t>
            </w:r>
            <w:r w:rsidRPr="00FE1DEF">
              <w:rPr>
                <w:rFonts w:ascii="Arial" w:hAnsi="Arial" w:cs="Arial"/>
                <w:sz w:val="22"/>
                <w:szCs w:val="22"/>
              </w:rPr>
              <w:lastRenderedPageBreak/>
              <w:t xml:space="preserve">surrounding ways to implement </w:t>
            </w:r>
            <w:proofErr w:type="spellStart"/>
            <w:r w:rsidRPr="00FE1DEF">
              <w:rPr>
                <w:rFonts w:ascii="Arial" w:hAnsi="Arial" w:cs="Arial"/>
                <w:sz w:val="22"/>
                <w:szCs w:val="22"/>
              </w:rPr>
              <w:t>AfL</w:t>
            </w:r>
            <w:proofErr w:type="spellEnd"/>
            <w:r w:rsidRPr="00FE1DEF">
              <w:rPr>
                <w:rFonts w:ascii="Arial" w:hAnsi="Arial" w:cs="Arial"/>
                <w:sz w:val="22"/>
                <w:szCs w:val="22"/>
              </w:rPr>
              <w:t xml:space="preserve"> strategies in order to improve my professional development.</w:t>
            </w:r>
          </w:p>
          <w:p w14:paraId="2F99B944" w14:textId="77777777" w:rsidR="00860793" w:rsidRDefault="00860793" w:rsidP="00860793"/>
        </w:tc>
      </w:tr>
    </w:tbl>
    <w:p w14:paraId="41607363" w14:textId="77777777" w:rsidR="007145BF" w:rsidRPr="007145BF" w:rsidRDefault="007145BF" w:rsidP="007145BF">
      <w:pPr>
        <w:jc w:val="center"/>
        <w:rPr>
          <w:sz w:val="32"/>
          <w:szCs w:val="32"/>
        </w:rPr>
      </w:pPr>
    </w:p>
    <w:tbl>
      <w:tblPr>
        <w:tblStyle w:val="TableGrid"/>
        <w:tblW w:w="0" w:type="auto"/>
        <w:tblLook w:val="04A0" w:firstRow="1" w:lastRow="0" w:firstColumn="1" w:lastColumn="0" w:noHBand="0" w:noVBand="1"/>
      </w:tblPr>
      <w:tblGrid>
        <w:gridCol w:w="2689"/>
        <w:gridCol w:w="6327"/>
      </w:tblGrid>
      <w:tr w:rsidR="007145BF" w14:paraId="49CBA607" w14:textId="77777777" w:rsidTr="007145BF">
        <w:tc>
          <w:tcPr>
            <w:tcW w:w="2689" w:type="dxa"/>
          </w:tcPr>
          <w:p w14:paraId="2C3762A6" w14:textId="77777777" w:rsidR="007145BF" w:rsidRDefault="007145BF" w:rsidP="000B52F4">
            <w:pPr>
              <w:pStyle w:val="Heading2"/>
              <w:jc w:val="center"/>
              <w:outlineLvl w:val="1"/>
            </w:pPr>
            <w:r>
              <w:lastRenderedPageBreak/>
              <w:t xml:space="preserve">Professional Experience </w:t>
            </w:r>
            <w:r w:rsidRPr="00CD1E5D">
              <w:t>Template</w:t>
            </w:r>
            <w:r w:rsidR="00860793">
              <w:t xml:space="preserve"> 2</w:t>
            </w:r>
          </w:p>
        </w:tc>
        <w:tc>
          <w:tcPr>
            <w:tcW w:w="6327" w:type="dxa"/>
          </w:tcPr>
          <w:p w14:paraId="63D0514B" w14:textId="77777777" w:rsidR="007145BF" w:rsidRDefault="007145BF"/>
        </w:tc>
      </w:tr>
      <w:tr w:rsidR="007145BF" w14:paraId="19FD18D1" w14:textId="77777777" w:rsidTr="007145BF">
        <w:tc>
          <w:tcPr>
            <w:tcW w:w="2689" w:type="dxa"/>
          </w:tcPr>
          <w:p w14:paraId="24AD3715" w14:textId="77777777" w:rsidR="007145BF" w:rsidRDefault="007145BF" w:rsidP="000B52F4">
            <w:pPr>
              <w:pStyle w:val="Heading2"/>
              <w:jc w:val="center"/>
              <w:outlineLvl w:val="1"/>
            </w:pPr>
            <w:r>
              <w:t>Pe</w:t>
            </w:r>
            <w:r w:rsidR="000B52F4">
              <w:t>dagogy Standard</w:t>
            </w:r>
          </w:p>
        </w:tc>
        <w:tc>
          <w:tcPr>
            <w:tcW w:w="6327" w:type="dxa"/>
          </w:tcPr>
          <w:p w14:paraId="2426E09F" w14:textId="77777777" w:rsidR="006115AD" w:rsidRPr="00D57F44"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Blended learning experiences</w:t>
            </w:r>
          </w:p>
          <w:p w14:paraId="0283EBE3" w14:textId="77777777" w:rsidR="007145BF" w:rsidRPr="00BD56CC" w:rsidRDefault="007145BF">
            <w:pPr>
              <w:rPr>
                <w:rFonts w:asciiTheme="majorHAnsi" w:hAnsiTheme="majorHAnsi" w:cstheme="majorHAnsi"/>
                <w:color w:val="2E74B5" w:themeColor="accent1" w:themeShade="BF"/>
                <w:sz w:val="28"/>
                <w:szCs w:val="28"/>
              </w:rPr>
            </w:pPr>
          </w:p>
        </w:tc>
      </w:tr>
      <w:tr w:rsidR="007145BF" w14:paraId="7EF5051B" w14:textId="77777777" w:rsidTr="007145BF">
        <w:tc>
          <w:tcPr>
            <w:tcW w:w="2689" w:type="dxa"/>
          </w:tcPr>
          <w:p w14:paraId="1DADC9FF" w14:textId="77777777" w:rsidR="007145BF" w:rsidRDefault="007145BF" w:rsidP="000B52F4">
            <w:pPr>
              <w:pStyle w:val="Heading3"/>
              <w:jc w:val="center"/>
              <w:outlineLvl w:val="2"/>
            </w:pPr>
            <w:r>
              <w:t>What did you do and why?</w:t>
            </w:r>
          </w:p>
          <w:p w14:paraId="2F2AEB5E" w14:textId="77777777" w:rsidR="007145BF" w:rsidRDefault="007145BF" w:rsidP="000B52F4">
            <w:pPr>
              <w:jc w:val="center"/>
            </w:pPr>
          </w:p>
        </w:tc>
        <w:tc>
          <w:tcPr>
            <w:tcW w:w="6327" w:type="dxa"/>
          </w:tcPr>
          <w:p w14:paraId="6FA1B24D" w14:textId="77777777" w:rsidR="00E82787" w:rsidRPr="00FE1DEF" w:rsidRDefault="00E82787" w:rsidP="00E82787">
            <w:pPr>
              <w:rPr>
                <w:rFonts w:ascii="Arial" w:hAnsi="Arial" w:cs="Arial"/>
                <w:sz w:val="22"/>
                <w:szCs w:val="22"/>
              </w:rPr>
            </w:pPr>
            <w:r w:rsidRPr="00FE1DEF">
              <w:rPr>
                <w:rFonts w:ascii="Arial" w:hAnsi="Arial" w:cs="Arial"/>
                <w:sz w:val="22"/>
                <w:szCs w:val="22"/>
              </w:rPr>
              <w:t>I had been asked to deliver a series of lessons on digital time, leading on from previous lessons I had taught about reading analogue time. Taking on some feedback from my previous time lesson, I decided to approach my second digital time lesson differently. I decided to improve engagement levels I would create a lesson using a rotation of blended learning activities. I differentiated each task for my 3 different ability groups, but each learner would engage with the same activity, working on the same skill, just at suitable differentiated levels. The three activities used in this lesson were; bingo, a time travel game on the iPad and a task supported by myself. Two out of three of these activities meant time away from face to face teaching, where learners were able to work on a skill either independently using ICT or as a group. This rotation of activities meant each group of learners had 20 minutes each on all 3 activities.</w:t>
            </w:r>
          </w:p>
          <w:p w14:paraId="1C9443AD" w14:textId="77777777" w:rsidR="007145BF" w:rsidRPr="00FE1DEF" w:rsidRDefault="007145BF">
            <w:pPr>
              <w:rPr>
                <w:rFonts w:ascii="Arial" w:hAnsi="Arial" w:cs="Arial"/>
                <w:sz w:val="22"/>
                <w:szCs w:val="22"/>
              </w:rPr>
            </w:pPr>
          </w:p>
        </w:tc>
      </w:tr>
      <w:tr w:rsidR="007145BF" w14:paraId="51DC3E23" w14:textId="77777777" w:rsidTr="007145BF">
        <w:tc>
          <w:tcPr>
            <w:tcW w:w="2689" w:type="dxa"/>
          </w:tcPr>
          <w:p w14:paraId="18D1E508" w14:textId="77777777" w:rsidR="007145BF" w:rsidRDefault="007145BF" w:rsidP="000B52F4">
            <w:pPr>
              <w:pStyle w:val="Heading3"/>
              <w:jc w:val="center"/>
              <w:outlineLvl w:val="2"/>
            </w:pPr>
            <w:r>
              <w:t>What have you learned?</w:t>
            </w:r>
          </w:p>
          <w:p w14:paraId="474C2013" w14:textId="77777777" w:rsidR="007145BF" w:rsidRDefault="007145BF" w:rsidP="000B52F4">
            <w:pPr>
              <w:jc w:val="center"/>
            </w:pPr>
          </w:p>
        </w:tc>
        <w:tc>
          <w:tcPr>
            <w:tcW w:w="6327" w:type="dxa"/>
          </w:tcPr>
          <w:p w14:paraId="0879B4B6" w14:textId="77777777" w:rsidR="00B115E4" w:rsidRPr="00FE1DEF" w:rsidRDefault="00B115E4" w:rsidP="00B115E4">
            <w:pPr>
              <w:rPr>
                <w:rFonts w:ascii="Arial" w:hAnsi="Arial" w:cs="Arial"/>
                <w:sz w:val="22"/>
                <w:szCs w:val="22"/>
              </w:rPr>
            </w:pPr>
            <w:r w:rsidRPr="00FE1DEF">
              <w:rPr>
                <w:rFonts w:ascii="Arial" w:hAnsi="Arial" w:cs="Arial"/>
                <w:sz w:val="22"/>
                <w:szCs w:val="22"/>
              </w:rPr>
              <w:t xml:space="preserve">My experience of using blended learning was beneficial to myself and learners.  For myself, I had time to work with each group of </w:t>
            </w:r>
            <w:proofErr w:type="gramStart"/>
            <w:r w:rsidRPr="00FE1DEF">
              <w:rPr>
                <w:rFonts w:ascii="Arial" w:hAnsi="Arial" w:cs="Arial"/>
                <w:sz w:val="22"/>
                <w:szCs w:val="22"/>
              </w:rPr>
              <w:t>learner</w:t>
            </w:r>
            <w:proofErr w:type="gramEnd"/>
            <w:r w:rsidRPr="00FE1DEF">
              <w:rPr>
                <w:rFonts w:ascii="Arial" w:hAnsi="Arial" w:cs="Arial"/>
                <w:sz w:val="22"/>
                <w:szCs w:val="22"/>
              </w:rPr>
              <w:t xml:space="preserve">, supporting them with a more difficult task. This gave me an opportunity to see which children really understood the work, and which children needed more support. For the learners, all children were engaged and due to the time scale being only 20 minutes per </w:t>
            </w:r>
            <w:proofErr w:type="gramStart"/>
            <w:r w:rsidRPr="00FE1DEF">
              <w:rPr>
                <w:rFonts w:ascii="Arial" w:hAnsi="Arial" w:cs="Arial"/>
                <w:sz w:val="22"/>
                <w:szCs w:val="22"/>
              </w:rPr>
              <w:t>activity ,</w:t>
            </w:r>
            <w:proofErr w:type="gramEnd"/>
            <w:r w:rsidRPr="00FE1DEF">
              <w:rPr>
                <w:rFonts w:ascii="Arial" w:hAnsi="Arial" w:cs="Arial"/>
                <w:sz w:val="22"/>
                <w:szCs w:val="22"/>
              </w:rPr>
              <w:t xml:space="preserve"> learners didn't have the chance to get bored. The children were responsible for their own learning for two of the activities, and I think this benefitted them as they were able to take control of their own learning. </w:t>
            </w:r>
          </w:p>
          <w:p w14:paraId="4E774D45" w14:textId="77777777" w:rsidR="007145BF" w:rsidRPr="00FE1DEF" w:rsidRDefault="007145BF">
            <w:pPr>
              <w:rPr>
                <w:rFonts w:ascii="Arial" w:hAnsi="Arial" w:cs="Arial"/>
                <w:sz w:val="22"/>
                <w:szCs w:val="22"/>
              </w:rPr>
            </w:pPr>
          </w:p>
        </w:tc>
      </w:tr>
      <w:tr w:rsidR="007145BF" w14:paraId="789202BB" w14:textId="77777777" w:rsidTr="007145BF">
        <w:tc>
          <w:tcPr>
            <w:tcW w:w="2689" w:type="dxa"/>
          </w:tcPr>
          <w:p w14:paraId="0948980A" w14:textId="77777777" w:rsidR="007145BF" w:rsidRPr="007C32AA" w:rsidRDefault="007145BF" w:rsidP="000B52F4">
            <w:pPr>
              <w:pStyle w:val="Heading3"/>
              <w:jc w:val="center"/>
              <w:outlineLvl w:val="2"/>
            </w:pPr>
            <w:r>
              <w:lastRenderedPageBreak/>
              <w:t>What next?</w:t>
            </w:r>
          </w:p>
          <w:p w14:paraId="40FD6A82" w14:textId="77777777" w:rsidR="007145BF" w:rsidRDefault="007145BF" w:rsidP="000B52F4">
            <w:pPr>
              <w:jc w:val="center"/>
            </w:pPr>
          </w:p>
        </w:tc>
        <w:tc>
          <w:tcPr>
            <w:tcW w:w="6327" w:type="dxa"/>
          </w:tcPr>
          <w:p w14:paraId="222AC9B3" w14:textId="77777777" w:rsidR="00B115E4" w:rsidRPr="00FE1DEF" w:rsidRDefault="00B115E4" w:rsidP="00B115E4">
            <w:pPr>
              <w:rPr>
                <w:rFonts w:ascii="Arial" w:hAnsi="Arial" w:cs="Arial"/>
                <w:sz w:val="22"/>
                <w:szCs w:val="22"/>
              </w:rPr>
            </w:pPr>
            <w:r w:rsidRPr="00FE1DEF">
              <w:rPr>
                <w:rFonts w:ascii="Arial" w:hAnsi="Arial" w:cs="Arial"/>
                <w:sz w:val="22"/>
                <w:szCs w:val="22"/>
              </w:rPr>
              <w:t xml:space="preserve">I will continue to use a variety </w:t>
            </w:r>
            <w:proofErr w:type="gramStart"/>
            <w:r w:rsidRPr="00FE1DEF">
              <w:rPr>
                <w:rFonts w:ascii="Arial" w:hAnsi="Arial" w:cs="Arial"/>
                <w:sz w:val="22"/>
                <w:szCs w:val="22"/>
              </w:rPr>
              <w:t>of  blended</w:t>
            </w:r>
            <w:proofErr w:type="gramEnd"/>
            <w:r w:rsidRPr="00FE1DEF">
              <w:rPr>
                <w:rFonts w:ascii="Arial" w:hAnsi="Arial" w:cs="Arial"/>
                <w:sz w:val="22"/>
                <w:szCs w:val="22"/>
              </w:rPr>
              <w:t xml:space="preserve"> learning approaches across future lessons ,in order to provide a challenge for and engage learners. I will also be considering how to use the four purposes to inform my planning, ensuring each blended learning approach I decided to use is driven by </w:t>
            </w:r>
            <w:proofErr w:type="spellStart"/>
            <w:proofErr w:type="gramStart"/>
            <w:r w:rsidRPr="00FE1DEF">
              <w:rPr>
                <w:rFonts w:ascii="Arial" w:hAnsi="Arial" w:cs="Arial"/>
                <w:sz w:val="22"/>
                <w:szCs w:val="22"/>
              </w:rPr>
              <w:t>this.In</w:t>
            </w:r>
            <w:proofErr w:type="spellEnd"/>
            <w:proofErr w:type="gramEnd"/>
            <w:r w:rsidRPr="00FE1DEF">
              <w:rPr>
                <w:rFonts w:ascii="Arial" w:hAnsi="Arial" w:cs="Arial"/>
                <w:sz w:val="22"/>
                <w:szCs w:val="22"/>
              </w:rPr>
              <w:t xml:space="preserve"> the future I will need to consider the timing of each activity. For example, for this lesson some of the groups could have benefitted from having a longer length of time on some of the tasks. In similar circumstances I would consider this timing aspect and perhaps ensure that I have some extra time available in my lessons in case groups need longer on activities, not sticking to rigidly to the </w:t>
            </w:r>
            <w:proofErr w:type="gramStart"/>
            <w:r w:rsidRPr="00FE1DEF">
              <w:rPr>
                <w:rFonts w:ascii="Arial" w:hAnsi="Arial" w:cs="Arial"/>
                <w:sz w:val="22"/>
                <w:szCs w:val="22"/>
              </w:rPr>
              <w:t>20 minute</w:t>
            </w:r>
            <w:proofErr w:type="gramEnd"/>
            <w:r w:rsidRPr="00FE1DEF">
              <w:rPr>
                <w:rFonts w:ascii="Arial" w:hAnsi="Arial" w:cs="Arial"/>
                <w:sz w:val="22"/>
                <w:szCs w:val="22"/>
              </w:rPr>
              <w:t xml:space="preserve"> allowance on each activity. Moving forward, I would like to research ways in which to implement blended learning experiences so that they are authentic and exciting for learners involved. I will do so by engaging with social media platforms, sharing ideas with other student teachers and practitioners. </w:t>
            </w:r>
          </w:p>
          <w:p w14:paraId="54EBE3E1" w14:textId="77777777" w:rsidR="007145BF" w:rsidRPr="00FE1DEF" w:rsidRDefault="007145BF">
            <w:pPr>
              <w:rPr>
                <w:rFonts w:ascii="Arial" w:hAnsi="Arial" w:cs="Arial"/>
                <w:sz w:val="22"/>
                <w:szCs w:val="22"/>
              </w:rPr>
            </w:pPr>
          </w:p>
        </w:tc>
      </w:tr>
    </w:tbl>
    <w:p w14:paraId="147FB187" w14:textId="77777777" w:rsidR="007145BF" w:rsidRDefault="007145BF"/>
    <w:p w14:paraId="01CA499C"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144A4A53" w14:textId="77777777" w:rsidTr="00EF23EF">
        <w:tc>
          <w:tcPr>
            <w:tcW w:w="2689" w:type="dxa"/>
          </w:tcPr>
          <w:p w14:paraId="487696AD" w14:textId="77777777" w:rsidR="00BC0E87" w:rsidRDefault="00BC0E87" w:rsidP="000B52F4">
            <w:pPr>
              <w:pStyle w:val="Heading2"/>
              <w:jc w:val="center"/>
              <w:outlineLvl w:val="1"/>
            </w:pPr>
            <w:r>
              <w:lastRenderedPageBreak/>
              <w:t xml:space="preserve">Professional Experience </w:t>
            </w:r>
            <w:r w:rsidRPr="00CD1E5D">
              <w:t>Template</w:t>
            </w:r>
            <w:r w:rsidR="00860793">
              <w:t xml:space="preserve"> 3</w:t>
            </w:r>
          </w:p>
        </w:tc>
        <w:tc>
          <w:tcPr>
            <w:tcW w:w="6327" w:type="dxa"/>
          </w:tcPr>
          <w:p w14:paraId="087F3CC0" w14:textId="77777777" w:rsidR="00BC0E87" w:rsidRDefault="00BC0E87" w:rsidP="00EF23EF"/>
        </w:tc>
      </w:tr>
      <w:tr w:rsidR="00BC0E87" w14:paraId="09CA69A5" w14:textId="77777777" w:rsidTr="00EF23EF">
        <w:tc>
          <w:tcPr>
            <w:tcW w:w="2689" w:type="dxa"/>
          </w:tcPr>
          <w:p w14:paraId="01120AF4" w14:textId="77777777" w:rsidR="00BC0E87" w:rsidRDefault="00BC0E87" w:rsidP="000B52F4">
            <w:pPr>
              <w:pStyle w:val="Heading2"/>
              <w:jc w:val="center"/>
              <w:outlineLvl w:val="1"/>
            </w:pPr>
            <w:r>
              <w:t>Pe</w:t>
            </w:r>
            <w:r w:rsidR="000B52F4">
              <w:t>dagogy Standard</w:t>
            </w:r>
          </w:p>
        </w:tc>
        <w:tc>
          <w:tcPr>
            <w:tcW w:w="6327" w:type="dxa"/>
          </w:tcPr>
          <w:p w14:paraId="2C3AD9FB" w14:textId="77777777" w:rsidR="006115AD" w:rsidRPr="00D57F44"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Real life authentic contexts</w:t>
            </w:r>
          </w:p>
          <w:p w14:paraId="68C93385" w14:textId="77777777" w:rsidR="00BC0E87" w:rsidRDefault="00BC0E87" w:rsidP="00EF23EF"/>
        </w:tc>
      </w:tr>
      <w:tr w:rsidR="00BC0E87" w14:paraId="26179366" w14:textId="77777777" w:rsidTr="00EF23EF">
        <w:tc>
          <w:tcPr>
            <w:tcW w:w="2689" w:type="dxa"/>
          </w:tcPr>
          <w:p w14:paraId="3543A586" w14:textId="77777777" w:rsidR="00BC0E87" w:rsidRDefault="00BC0E87" w:rsidP="000B52F4">
            <w:pPr>
              <w:pStyle w:val="Heading3"/>
              <w:jc w:val="center"/>
              <w:outlineLvl w:val="2"/>
            </w:pPr>
            <w:r>
              <w:t>What did you do and why?</w:t>
            </w:r>
          </w:p>
          <w:p w14:paraId="7F31E390" w14:textId="77777777" w:rsidR="00BC0E87" w:rsidRDefault="00BC0E87" w:rsidP="000B52F4">
            <w:pPr>
              <w:jc w:val="center"/>
            </w:pPr>
          </w:p>
        </w:tc>
        <w:tc>
          <w:tcPr>
            <w:tcW w:w="6327" w:type="dxa"/>
          </w:tcPr>
          <w:p w14:paraId="03142CE2" w14:textId="77777777" w:rsidR="007B694E" w:rsidRPr="00FE1DEF" w:rsidRDefault="007B694E" w:rsidP="007B694E">
            <w:pPr>
              <w:rPr>
                <w:rFonts w:ascii="Arial" w:hAnsi="Arial" w:cs="Arial"/>
                <w:sz w:val="22"/>
                <w:szCs w:val="22"/>
              </w:rPr>
            </w:pPr>
            <w:r w:rsidRPr="00FE1DEF">
              <w:rPr>
                <w:rFonts w:ascii="Arial" w:hAnsi="Arial" w:cs="Arial"/>
                <w:sz w:val="22"/>
                <w:szCs w:val="22"/>
              </w:rPr>
              <w:t>The school I was placed at had a whole school topic of "our valley". One of the areas my class were focusing upon was the possible reopening of one of their valley's railways. As part of their English lessons, they were focusing on creating a newspaper article with the intent to inform readers about the potential reopening of this railway. I collected real sources from websites, Facebook pages and videos about the real and recent working going on. Pupils then used this information to structure their articles. As this topic was meant to be prominent in all aspects of learning, I was asked to come up with a task for a maths and numeracy lesson. As the children had been working on measuring in mm, cm and m, I found real train measurements and we took the class down to the railway, where they were able to see the station and size of the track. Learners were given clipboards with their measurements and chalk to draw a life size train track on the cycle track right next to the real railway track. This activity was differentiated so that all learners were able to complete the task.</w:t>
            </w:r>
          </w:p>
          <w:p w14:paraId="37F3FC01" w14:textId="77777777" w:rsidR="00BC0E87" w:rsidRPr="00FE1DEF" w:rsidRDefault="00BC0E87" w:rsidP="007B694E">
            <w:pPr>
              <w:rPr>
                <w:rFonts w:ascii="Arial" w:hAnsi="Arial" w:cs="Arial"/>
                <w:sz w:val="22"/>
                <w:szCs w:val="22"/>
              </w:rPr>
            </w:pPr>
          </w:p>
        </w:tc>
      </w:tr>
      <w:tr w:rsidR="00BC0E87" w14:paraId="2FCA5472" w14:textId="77777777" w:rsidTr="00EF23EF">
        <w:tc>
          <w:tcPr>
            <w:tcW w:w="2689" w:type="dxa"/>
          </w:tcPr>
          <w:p w14:paraId="717E6C25" w14:textId="77777777" w:rsidR="00BC0E87" w:rsidRDefault="00BC0E87" w:rsidP="000B52F4">
            <w:pPr>
              <w:pStyle w:val="Heading3"/>
              <w:jc w:val="center"/>
              <w:outlineLvl w:val="2"/>
            </w:pPr>
            <w:r>
              <w:t>What have you learned?</w:t>
            </w:r>
          </w:p>
          <w:p w14:paraId="1A07BB35" w14:textId="77777777" w:rsidR="00BC0E87" w:rsidRDefault="00BC0E87" w:rsidP="000B52F4">
            <w:pPr>
              <w:jc w:val="center"/>
            </w:pPr>
          </w:p>
        </w:tc>
        <w:tc>
          <w:tcPr>
            <w:tcW w:w="6327" w:type="dxa"/>
          </w:tcPr>
          <w:p w14:paraId="0B132850" w14:textId="77777777" w:rsidR="007B694E" w:rsidRPr="00FE1DEF" w:rsidRDefault="007B694E" w:rsidP="007B694E">
            <w:pPr>
              <w:rPr>
                <w:rFonts w:ascii="Arial" w:hAnsi="Arial" w:cs="Arial"/>
                <w:sz w:val="22"/>
                <w:szCs w:val="22"/>
              </w:rPr>
            </w:pPr>
            <w:r w:rsidRPr="00FE1DEF">
              <w:rPr>
                <w:rFonts w:ascii="Arial" w:hAnsi="Arial" w:cs="Arial"/>
                <w:sz w:val="22"/>
                <w:szCs w:val="22"/>
              </w:rPr>
              <w:t>My experience of using authentic contexts was highly positive. I was able to see how much learners engaged and enjoyed learning about real-life topics that affected them. The maths task of measuring the railway track really helped their understanding of measurements, and put into context for them the actual length and width of real objects. As a result, their estimations of length were far more accurate in future lessons.</w:t>
            </w:r>
          </w:p>
          <w:p w14:paraId="35A5AC28" w14:textId="77777777" w:rsidR="00BC0E87" w:rsidRPr="00FE1DEF" w:rsidRDefault="00BC0E87" w:rsidP="00EF23EF">
            <w:pPr>
              <w:rPr>
                <w:rFonts w:ascii="Arial" w:hAnsi="Arial" w:cs="Arial"/>
                <w:sz w:val="22"/>
                <w:szCs w:val="22"/>
              </w:rPr>
            </w:pPr>
          </w:p>
        </w:tc>
      </w:tr>
      <w:tr w:rsidR="00BC0E87" w14:paraId="36764E57" w14:textId="77777777" w:rsidTr="00EF23EF">
        <w:tc>
          <w:tcPr>
            <w:tcW w:w="2689" w:type="dxa"/>
          </w:tcPr>
          <w:p w14:paraId="0016720F" w14:textId="77777777" w:rsidR="00BC0E87" w:rsidRPr="007C32AA" w:rsidRDefault="00BC0E87" w:rsidP="000B52F4">
            <w:pPr>
              <w:pStyle w:val="Heading3"/>
              <w:jc w:val="center"/>
              <w:outlineLvl w:val="2"/>
            </w:pPr>
            <w:r>
              <w:t>What next?</w:t>
            </w:r>
          </w:p>
          <w:p w14:paraId="7822585A" w14:textId="77777777" w:rsidR="00BC0E87" w:rsidRDefault="00BC0E87" w:rsidP="000B52F4">
            <w:pPr>
              <w:jc w:val="center"/>
            </w:pPr>
          </w:p>
        </w:tc>
        <w:tc>
          <w:tcPr>
            <w:tcW w:w="6327" w:type="dxa"/>
          </w:tcPr>
          <w:p w14:paraId="66FEE7ED" w14:textId="462DA133" w:rsidR="007B694E" w:rsidRPr="00FE1DEF" w:rsidRDefault="007B694E" w:rsidP="007B694E">
            <w:pPr>
              <w:rPr>
                <w:rFonts w:ascii="Arial" w:hAnsi="Arial" w:cs="Arial"/>
                <w:sz w:val="22"/>
                <w:szCs w:val="22"/>
              </w:rPr>
            </w:pPr>
            <w:r w:rsidRPr="00FE1DEF">
              <w:rPr>
                <w:rFonts w:ascii="Arial" w:hAnsi="Arial" w:cs="Arial"/>
                <w:sz w:val="22"/>
                <w:szCs w:val="22"/>
              </w:rPr>
              <w:t xml:space="preserve">I will continue to use real life, authentic contexts in my further lessons as I now know how successful they can be to implement. In the future, I would like to increase the </w:t>
            </w:r>
            <w:r w:rsidR="00684897" w:rsidRPr="00FE1DEF">
              <w:rPr>
                <w:rFonts w:ascii="Arial" w:hAnsi="Arial" w:cs="Arial"/>
                <w:sz w:val="22"/>
                <w:szCs w:val="22"/>
              </w:rPr>
              <w:t>number</w:t>
            </w:r>
            <w:r w:rsidRPr="00FE1DEF">
              <w:rPr>
                <w:rFonts w:ascii="Arial" w:hAnsi="Arial" w:cs="Arial"/>
                <w:sz w:val="22"/>
                <w:szCs w:val="22"/>
              </w:rPr>
              <w:t xml:space="preserve"> of real-life encounters pupils have within their learning</w:t>
            </w:r>
            <w:r w:rsidR="00684897" w:rsidRPr="00FE1DEF">
              <w:rPr>
                <w:rFonts w:ascii="Arial" w:hAnsi="Arial" w:cs="Arial"/>
                <w:sz w:val="22"/>
                <w:szCs w:val="22"/>
              </w:rPr>
              <w:t>,</w:t>
            </w:r>
            <w:r w:rsidRPr="00FE1DEF">
              <w:rPr>
                <w:rFonts w:ascii="Arial" w:hAnsi="Arial" w:cs="Arial"/>
                <w:sz w:val="22"/>
                <w:szCs w:val="22"/>
              </w:rPr>
              <w:t xml:space="preserve"> so that it becomes more fluid.  I am keen to research new and innovative ways to trail authentic contexts, linking closely with the 4 purposes. Moving forward, I intent to engage with some literature research involving authentic contexts, as well as using social media to share ideas with other practitioners. </w:t>
            </w:r>
          </w:p>
          <w:p w14:paraId="58A469A9" w14:textId="77777777" w:rsidR="00BC0E87" w:rsidRPr="00FE1DEF" w:rsidRDefault="00BC0E87" w:rsidP="00EF23EF">
            <w:pPr>
              <w:rPr>
                <w:rFonts w:ascii="Arial" w:hAnsi="Arial" w:cs="Arial"/>
                <w:sz w:val="22"/>
                <w:szCs w:val="22"/>
              </w:rPr>
            </w:pPr>
          </w:p>
        </w:tc>
      </w:tr>
    </w:tbl>
    <w:p w14:paraId="73A82031" w14:textId="77777777" w:rsidR="00BC0E87" w:rsidRDefault="00BC0E87"/>
    <w:p w14:paraId="13E7E7AC"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0792F950" w14:textId="77777777" w:rsidTr="00EF23EF">
        <w:tc>
          <w:tcPr>
            <w:tcW w:w="2689" w:type="dxa"/>
          </w:tcPr>
          <w:p w14:paraId="42AF6C4E" w14:textId="77777777" w:rsidR="00BC0E87" w:rsidRDefault="00BC0E87" w:rsidP="000B52F4">
            <w:pPr>
              <w:pStyle w:val="Heading2"/>
              <w:jc w:val="center"/>
              <w:outlineLvl w:val="1"/>
            </w:pPr>
            <w:r>
              <w:lastRenderedPageBreak/>
              <w:t xml:space="preserve">Professional Experience </w:t>
            </w:r>
            <w:r w:rsidRPr="00CD1E5D">
              <w:t>Template</w:t>
            </w:r>
            <w:r w:rsidR="00860793">
              <w:t xml:space="preserve"> 4</w:t>
            </w:r>
          </w:p>
        </w:tc>
        <w:tc>
          <w:tcPr>
            <w:tcW w:w="6327" w:type="dxa"/>
          </w:tcPr>
          <w:p w14:paraId="5EDAB65D" w14:textId="77777777" w:rsidR="00BC0E87" w:rsidRDefault="00BC0E87" w:rsidP="00EF23EF"/>
        </w:tc>
      </w:tr>
      <w:tr w:rsidR="00BC0E87" w14:paraId="4ABB5368" w14:textId="77777777" w:rsidTr="00EF23EF">
        <w:tc>
          <w:tcPr>
            <w:tcW w:w="2689" w:type="dxa"/>
          </w:tcPr>
          <w:p w14:paraId="2C731847" w14:textId="77777777" w:rsidR="00BC0E87" w:rsidRDefault="00BC0E87" w:rsidP="000B52F4">
            <w:pPr>
              <w:pStyle w:val="Heading2"/>
              <w:jc w:val="center"/>
              <w:outlineLvl w:val="1"/>
            </w:pPr>
            <w:r>
              <w:t>Pe</w:t>
            </w:r>
            <w:r w:rsidR="000B52F4">
              <w:t>dagogy Standard</w:t>
            </w:r>
          </w:p>
        </w:tc>
        <w:tc>
          <w:tcPr>
            <w:tcW w:w="6327" w:type="dxa"/>
          </w:tcPr>
          <w:p w14:paraId="567727B2" w14:textId="77777777" w:rsidR="004E1D46" w:rsidRPr="00D57F44" w:rsidRDefault="004E1D46" w:rsidP="004E1D46">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Cross-curricular themes</w:t>
            </w:r>
          </w:p>
          <w:p w14:paraId="343AB194" w14:textId="77777777" w:rsidR="00BC0E87" w:rsidRDefault="00BC0E87" w:rsidP="00EF23EF"/>
        </w:tc>
      </w:tr>
      <w:tr w:rsidR="00BC0E87" w14:paraId="01214857" w14:textId="77777777" w:rsidTr="00EF23EF">
        <w:tc>
          <w:tcPr>
            <w:tcW w:w="2689" w:type="dxa"/>
          </w:tcPr>
          <w:p w14:paraId="0F7B920E" w14:textId="77777777" w:rsidR="00BC0E87" w:rsidRDefault="00BC0E87" w:rsidP="000B52F4">
            <w:pPr>
              <w:pStyle w:val="Heading3"/>
              <w:jc w:val="center"/>
              <w:outlineLvl w:val="2"/>
            </w:pPr>
            <w:r>
              <w:lastRenderedPageBreak/>
              <w:t>What did you do and why?</w:t>
            </w:r>
          </w:p>
          <w:p w14:paraId="129ECB53" w14:textId="77777777" w:rsidR="00BC0E87" w:rsidRDefault="00BC0E87" w:rsidP="000B52F4">
            <w:pPr>
              <w:jc w:val="center"/>
            </w:pPr>
          </w:p>
        </w:tc>
        <w:tc>
          <w:tcPr>
            <w:tcW w:w="6327" w:type="dxa"/>
          </w:tcPr>
          <w:p w14:paraId="2EDC7C68" w14:textId="68A53E39" w:rsidR="00872129" w:rsidRPr="00FB3BB8" w:rsidRDefault="00872129" w:rsidP="00872129">
            <w:pPr>
              <w:pStyle w:val="NormalWeb"/>
              <w:rPr>
                <w:rFonts w:ascii="Arial" w:hAnsi="Arial" w:cs="Arial"/>
                <w:sz w:val="22"/>
                <w:szCs w:val="22"/>
              </w:rPr>
            </w:pPr>
            <w:r w:rsidRPr="00FB3BB8">
              <w:rPr>
                <w:rFonts w:ascii="Arial" w:hAnsi="Arial" w:cs="Arial"/>
                <w:sz w:val="22"/>
                <w:szCs w:val="22"/>
              </w:rPr>
              <w:t xml:space="preserve">The focus of this lesson was to investigate the water content of fruits and vegetables. This was the second of two lessons on this topic and involved the learners comparing weights. In the previous lesson for this topic, pupils had </w:t>
            </w:r>
            <w:r w:rsidR="00684897" w:rsidRPr="00FB3BB8">
              <w:rPr>
                <w:rFonts w:ascii="Arial" w:hAnsi="Arial" w:cs="Arial"/>
                <w:sz w:val="22"/>
                <w:szCs w:val="22"/>
              </w:rPr>
              <w:t>written</w:t>
            </w:r>
            <w:r w:rsidRPr="00FB3BB8">
              <w:rPr>
                <w:rFonts w:ascii="Arial" w:hAnsi="Arial" w:cs="Arial"/>
                <w:sz w:val="22"/>
                <w:szCs w:val="22"/>
              </w:rPr>
              <w:t xml:space="preserve"> predictions and weighed their fruit and vegetables on day 1. This lesson took place on day 8 whereby pupils would need to consider the differences they could see from day 1.I decided that this lesson would be a great opportunity to incorporate cross curricular themes, so that pupils could consider whether their hypotheses were correct, partially correct or incorrect.</w:t>
            </w:r>
          </w:p>
          <w:p w14:paraId="5B9D7746" w14:textId="71D51415" w:rsidR="00872129" w:rsidRPr="00FB3BB8" w:rsidRDefault="00872129" w:rsidP="00872129">
            <w:pPr>
              <w:pStyle w:val="NormalWeb"/>
              <w:rPr>
                <w:rFonts w:ascii="Arial" w:hAnsi="Arial" w:cs="Arial"/>
                <w:sz w:val="22"/>
                <w:szCs w:val="22"/>
              </w:rPr>
            </w:pPr>
            <w:r w:rsidRPr="00FB3BB8">
              <w:rPr>
                <w:rFonts w:ascii="Arial" w:hAnsi="Arial" w:cs="Arial"/>
                <w:sz w:val="22"/>
                <w:szCs w:val="22"/>
              </w:rPr>
              <w:t xml:space="preserve">After recapping on the previous lesson, the first activity I set was for the children to get into their maths groups and to weigh their cut fruits and vegetables that had been sat on the windowsill for the past week. The children </w:t>
            </w:r>
            <w:proofErr w:type="gramStart"/>
            <w:r w:rsidRPr="00FB3BB8">
              <w:rPr>
                <w:rFonts w:ascii="Arial" w:hAnsi="Arial" w:cs="Arial"/>
                <w:sz w:val="22"/>
                <w:szCs w:val="22"/>
              </w:rPr>
              <w:t>has</w:t>
            </w:r>
            <w:proofErr w:type="gramEnd"/>
            <w:r w:rsidRPr="00FB3BB8">
              <w:rPr>
                <w:rFonts w:ascii="Arial" w:hAnsi="Arial" w:cs="Arial"/>
                <w:sz w:val="22"/>
                <w:szCs w:val="22"/>
              </w:rPr>
              <w:t xml:space="preserve"> already drawn a table in their books from last week, with a column for day 1 and day 8 weights so they needed to use the scales to fill in the day 8 column.  After they has weighed their objects and filled in the table the children were asked to work out how many grams less the fruit and vegetables weighed from last </w:t>
            </w:r>
            <w:r w:rsidR="00585A0A" w:rsidRPr="00FB3BB8">
              <w:rPr>
                <w:rFonts w:ascii="Arial" w:hAnsi="Arial" w:cs="Arial"/>
                <w:sz w:val="22"/>
                <w:szCs w:val="22"/>
              </w:rPr>
              <w:t>week. This</w:t>
            </w:r>
            <w:r w:rsidRPr="00FB3BB8">
              <w:rPr>
                <w:rFonts w:ascii="Arial" w:hAnsi="Arial" w:cs="Arial"/>
                <w:sz w:val="22"/>
                <w:szCs w:val="22"/>
              </w:rPr>
              <w:t xml:space="preserve"> task was differentiated for each maths group. This activity linked to the cross curricular responsibility of </w:t>
            </w:r>
            <w:r w:rsidR="00B764FF" w:rsidRPr="00FB3BB8">
              <w:rPr>
                <w:rFonts w:ascii="Arial" w:hAnsi="Arial" w:cs="Arial"/>
                <w:sz w:val="22"/>
                <w:szCs w:val="22"/>
              </w:rPr>
              <w:t>numeracy, “I</w:t>
            </w:r>
            <w:r w:rsidRPr="00FB3BB8">
              <w:rPr>
                <w:rFonts w:ascii="Arial" w:hAnsi="Arial" w:cs="Arial"/>
                <w:sz w:val="22"/>
                <w:szCs w:val="22"/>
              </w:rPr>
              <w:t xml:space="preserve"> can add and subtract numbers using whole numbers and decimals" </w:t>
            </w:r>
            <w:r w:rsidR="00B764FF" w:rsidRPr="00FB3BB8">
              <w:rPr>
                <w:rFonts w:ascii="Arial" w:hAnsi="Arial" w:cs="Arial"/>
                <w:sz w:val="22"/>
                <w:szCs w:val="22"/>
              </w:rPr>
              <w:t>(progression</w:t>
            </w:r>
            <w:r w:rsidRPr="00FB3BB8">
              <w:rPr>
                <w:rFonts w:ascii="Arial" w:hAnsi="Arial" w:cs="Arial"/>
                <w:sz w:val="22"/>
                <w:szCs w:val="22"/>
              </w:rPr>
              <w:t xml:space="preserve"> step </w:t>
            </w:r>
            <w:proofErr w:type="gramStart"/>
            <w:r w:rsidRPr="00FB3BB8">
              <w:rPr>
                <w:rFonts w:ascii="Arial" w:hAnsi="Arial" w:cs="Arial"/>
                <w:sz w:val="22"/>
                <w:szCs w:val="22"/>
              </w:rPr>
              <w:t>3 ,</w:t>
            </w:r>
            <w:proofErr w:type="gramEnd"/>
            <w:r w:rsidRPr="00FB3BB8">
              <w:rPr>
                <w:rFonts w:ascii="Arial" w:hAnsi="Arial" w:cs="Arial"/>
                <w:sz w:val="22"/>
                <w:szCs w:val="22"/>
              </w:rPr>
              <w:t xml:space="preserve"> Curriculum for Wales 2022).</w:t>
            </w:r>
          </w:p>
          <w:p w14:paraId="42F59BEF" w14:textId="137F37C1" w:rsidR="00872129" w:rsidRPr="00FB3BB8" w:rsidRDefault="00872129" w:rsidP="00872129">
            <w:pPr>
              <w:pStyle w:val="NormalWeb"/>
              <w:rPr>
                <w:rFonts w:ascii="Arial" w:hAnsi="Arial" w:cs="Arial"/>
                <w:sz w:val="22"/>
                <w:szCs w:val="22"/>
              </w:rPr>
            </w:pPr>
            <w:r w:rsidRPr="00FB3BB8">
              <w:rPr>
                <w:rFonts w:ascii="Arial" w:hAnsi="Arial" w:cs="Arial"/>
                <w:sz w:val="22"/>
                <w:szCs w:val="22"/>
              </w:rPr>
              <w:t>The second cross curricular responsibility I brought into this lesson was literacy.  Students were asked to look at the predictions they wrote last lesson and to consider whether their predictions were accurate.  Students were asked to look at the data they collected and the comparison sums they had just completed, but not also consider things they had wrote about in their hypotheses such as; colour, size and texture. They were asked to discuss their findings with a partner and then write a few sentences about what they had discovered, including the use of scientific specific words such as hypothesis. This links to the statement " I can use varied</w:t>
            </w:r>
            <w:r w:rsidR="00585A0A" w:rsidRPr="00FB3BB8">
              <w:rPr>
                <w:rFonts w:ascii="Arial" w:hAnsi="Arial" w:cs="Arial"/>
                <w:sz w:val="22"/>
                <w:szCs w:val="22"/>
              </w:rPr>
              <w:t>,</w:t>
            </w:r>
            <w:r w:rsidRPr="00FB3BB8">
              <w:rPr>
                <w:rFonts w:ascii="Arial" w:hAnsi="Arial" w:cs="Arial"/>
                <w:sz w:val="22"/>
                <w:szCs w:val="22"/>
              </w:rPr>
              <w:t xml:space="preserve"> appropriate and precise vocabulary including area of learning and experience/ discipline- specific words for different purposes" in the literacy framework (</w:t>
            </w:r>
            <w:r w:rsidR="00585A0A" w:rsidRPr="00FB3BB8">
              <w:rPr>
                <w:rFonts w:ascii="Arial" w:hAnsi="Arial" w:cs="Arial"/>
                <w:sz w:val="22"/>
                <w:szCs w:val="22"/>
              </w:rPr>
              <w:t>p</w:t>
            </w:r>
            <w:r w:rsidRPr="00FB3BB8">
              <w:rPr>
                <w:rFonts w:ascii="Arial" w:hAnsi="Arial" w:cs="Arial"/>
                <w:sz w:val="22"/>
                <w:szCs w:val="22"/>
              </w:rPr>
              <w:t>rogression step 3, Curriculum for Wales 2022).</w:t>
            </w:r>
          </w:p>
          <w:p w14:paraId="636C020E" w14:textId="4E7BEDD1" w:rsidR="00872129" w:rsidRPr="00FB3BB8" w:rsidRDefault="00872129" w:rsidP="00872129">
            <w:pPr>
              <w:pStyle w:val="NormalWeb"/>
              <w:rPr>
                <w:rFonts w:ascii="Arial" w:hAnsi="Arial" w:cs="Arial"/>
                <w:sz w:val="22"/>
                <w:szCs w:val="22"/>
              </w:rPr>
            </w:pPr>
            <w:r w:rsidRPr="00FB3BB8">
              <w:rPr>
                <w:rFonts w:ascii="Arial" w:hAnsi="Arial" w:cs="Arial"/>
                <w:sz w:val="22"/>
                <w:szCs w:val="22"/>
              </w:rPr>
              <w:t>The final task set for pupils was to discuss as a class</w:t>
            </w:r>
            <w:r w:rsidR="00585A0A" w:rsidRPr="00FB3BB8">
              <w:rPr>
                <w:rFonts w:ascii="Arial" w:hAnsi="Arial" w:cs="Arial"/>
                <w:sz w:val="22"/>
                <w:szCs w:val="22"/>
              </w:rPr>
              <w:t xml:space="preserve"> their ideas</w:t>
            </w:r>
            <w:r w:rsidRPr="00FB3BB8">
              <w:rPr>
                <w:rFonts w:ascii="Arial" w:hAnsi="Arial" w:cs="Arial"/>
                <w:sz w:val="22"/>
                <w:szCs w:val="22"/>
              </w:rPr>
              <w:t xml:space="preserve"> about why weight might have changed. Initially, I was going to give the children the remained o</w:t>
            </w:r>
            <w:r w:rsidR="00585A0A" w:rsidRPr="00FB3BB8">
              <w:rPr>
                <w:rFonts w:ascii="Arial" w:hAnsi="Arial" w:cs="Arial"/>
                <w:sz w:val="22"/>
                <w:szCs w:val="22"/>
              </w:rPr>
              <w:t>f</w:t>
            </w:r>
            <w:r w:rsidRPr="00FB3BB8">
              <w:rPr>
                <w:rFonts w:ascii="Arial" w:hAnsi="Arial" w:cs="Arial"/>
                <w:sz w:val="22"/>
                <w:szCs w:val="22"/>
              </w:rPr>
              <w:t xml:space="preserve"> time to use computers and iPads to research questions about this topic, however due to time restraints this was given as a homework task. Pupils were asked to research and consider 1) what happens when we cut fruit and vegetables? 2) what happens when we leave cut fruit and vegetables in the sun? 3) How might the water content of fruit and vegetables change over time? I gave the children some key words and ideas that might help them with their research such as thinking about the water cycle. This homework task links to digital competency </w:t>
            </w:r>
            <w:r w:rsidRPr="00FB3BB8">
              <w:rPr>
                <w:rFonts w:ascii="Arial" w:hAnsi="Arial" w:cs="Arial"/>
                <w:sz w:val="22"/>
                <w:szCs w:val="22"/>
              </w:rPr>
              <w:lastRenderedPageBreak/>
              <w:t xml:space="preserve">responsibilities "I can develop strategies for finding specific information using different techniques and keywords" (progression step 2) "I can adjust keywords and search techniques to find relevant information" </w:t>
            </w:r>
            <w:proofErr w:type="gramStart"/>
            <w:r w:rsidRPr="00FB3BB8">
              <w:rPr>
                <w:rFonts w:ascii="Arial" w:hAnsi="Arial" w:cs="Arial"/>
                <w:sz w:val="22"/>
                <w:szCs w:val="22"/>
              </w:rPr>
              <w:t>( progression</w:t>
            </w:r>
            <w:proofErr w:type="gramEnd"/>
            <w:r w:rsidRPr="00FB3BB8">
              <w:rPr>
                <w:rFonts w:ascii="Arial" w:hAnsi="Arial" w:cs="Arial"/>
                <w:sz w:val="22"/>
                <w:szCs w:val="22"/>
              </w:rPr>
              <w:t xml:space="preserve"> step 3, Curriculum for Wales 2022).</w:t>
            </w:r>
          </w:p>
          <w:p w14:paraId="70EAF761" w14:textId="77777777" w:rsidR="00BC0E87" w:rsidRDefault="00BC0E87" w:rsidP="00EF23EF"/>
        </w:tc>
      </w:tr>
      <w:tr w:rsidR="00BC0E87" w14:paraId="2B596181" w14:textId="77777777" w:rsidTr="00EF23EF">
        <w:tc>
          <w:tcPr>
            <w:tcW w:w="2689" w:type="dxa"/>
          </w:tcPr>
          <w:p w14:paraId="74E0EE12" w14:textId="77777777" w:rsidR="00BC0E87" w:rsidRDefault="00BC0E87" w:rsidP="000B52F4">
            <w:pPr>
              <w:pStyle w:val="Heading3"/>
              <w:jc w:val="center"/>
              <w:outlineLvl w:val="2"/>
            </w:pPr>
            <w:r>
              <w:lastRenderedPageBreak/>
              <w:t>What have you learned?</w:t>
            </w:r>
          </w:p>
          <w:p w14:paraId="741A18C8" w14:textId="77777777" w:rsidR="00BC0E87" w:rsidRDefault="00BC0E87" w:rsidP="000B52F4">
            <w:pPr>
              <w:jc w:val="center"/>
            </w:pPr>
          </w:p>
        </w:tc>
        <w:tc>
          <w:tcPr>
            <w:tcW w:w="6327" w:type="dxa"/>
          </w:tcPr>
          <w:p w14:paraId="0B500041" w14:textId="77777777" w:rsidR="00585A0A" w:rsidRPr="00FB3BB8" w:rsidRDefault="00585A0A" w:rsidP="00585A0A">
            <w:pPr>
              <w:rPr>
                <w:rFonts w:ascii="Arial" w:hAnsi="Arial" w:cs="Arial"/>
                <w:sz w:val="22"/>
                <w:szCs w:val="22"/>
              </w:rPr>
            </w:pPr>
            <w:r w:rsidRPr="00FB3BB8">
              <w:rPr>
                <w:rFonts w:ascii="Arial" w:hAnsi="Arial" w:cs="Arial"/>
                <w:sz w:val="22"/>
                <w:szCs w:val="22"/>
              </w:rPr>
              <w:t xml:space="preserve">This experience was particularly relevant as it highlighted to me how easy it can be to implement cross curricular themes into every day lessons. This experience was also highly beneficial to my own learning and teaching development as I now feel like I have a better understanding of cross curricular responsibilities and how they play a role in learning. It was also insightful to see that learners were engaging with numeracy and literacy activities within a science lesson and were able to bring across skills they had learnt </w:t>
            </w:r>
            <w:proofErr w:type="gramStart"/>
            <w:r w:rsidRPr="00FB3BB8">
              <w:rPr>
                <w:rFonts w:ascii="Arial" w:hAnsi="Arial" w:cs="Arial"/>
                <w:sz w:val="22"/>
                <w:szCs w:val="22"/>
              </w:rPr>
              <w:t>( for</w:t>
            </w:r>
            <w:proofErr w:type="gramEnd"/>
            <w:r w:rsidRPr="00FB3BB8">
              <w:rPr>
                <w:rFonts w:ascii="Arial" w:hAnsi="Arial" w:cs="Arial"/>
                <w:sz w:val="22"/>
                <w:szCs w:val="22"/>
              </w:rPr>
              <w:t xml:space="preserve"> example, the column method for subtracting sums). I believe this lesson met the intended outcomes as all learners were successful at completing cross curricular activities within this lesson.</w:t>
            </w:r>
          </w:p>
          <w:p w14:paraId="283599C8" w14:textId="77777777" w:rsidR="00BC0E87" w:rsidRDefault="00BC0E87" w:rsidP="00EF23EF"/>
        </w:tc>
      </w:tr>
      <w:tr w:rsidR="00BC0E87" w14:paraId="021298DE" w14:textId="77777777" w:rsidTr="00EF23EF">
        <w:tc>
          <w:tcPr>
            <w:tcW w:w="2689" w:type="dxa"/>
          </w:tcPr>
          <w:p w14:paraId="1EFE4F28" w14:textId="77777777" w:rsidR="00BC0E87" w:rsidRPr="007C32AA" w:rsidRDefault="00BC0E87" w:rsidP="000B52F4">
            <w:pPr>
              <w:pStyle w:val="Heading3"/>
              <w:jc w:val="center"/>
              <w:outlineLvl w:val="2"/>
            </w:pPr>
            <w:r>
              <w:t>What next?</w:t>
            </w:r>
          </w:p>
          <w:p w14:paraId="1D2F7B57" w14:textId="77777777" w:rsidR="00BC0E87" w:rsidRDefault="00BC0E87" w:rsidP="000B52F4">
            <w:pPr>
              <w:jc w:val="center"/>
            </w:pPr>
          </w:p>
        </w:tc>
        <w:tc>
          <w:tcPr>
            <w:tcW w:w="6327" w:type="dxa"/>
          </w:tcPr>
          <w:p w14:paraId="1590369B" w14:textId="6F8D4534" w:rsidR="00585A0A" w:rsidRPr="00FB3BB8" w:rsidRDefault="00585A0A" w:rsidP="00585A0A">
            <w:pPr>
              <w:rPr>
                <w:rFonts w:ascii="Arial" w:hAnsi="Arial" w:cs="Arial"/>
                <w:sz w:val="22"/>
                <w:szCs w:val="22"/>
              </w:rPr>
            </w:pPr>
            <w:r w:rsidRPr="00FB3BB8">
              <w:rPr>
                <w:rFonts w:ascii="Arial" w:hAnsi="Arial" w:cs="Arial"/>
                <w:sz w:val="22"/>
                <w:szCs w:val="22"/>
              </w:rPr>
              <w:t>I will continue to implement cross curricular themes into my lessons as I am now more aware of how easy and successful they can be to add in to lessons. Although all children were able to complete their tasks, some of my lower ability group struggled with column method as they were less familiar with this. In the future I will check prior knowledge and adapt tasks where necessary to suit individual learner needs. I will also draw attention to the 4 purposes in future planning, to ensure they drive the lessons and I am including them wherever possible. As an area of development, I should ensure I give enough time for each activity so that some important cross curricular themes (e.g., DCF) are not given as a homework task. Whilst I felt like the homework task I gave was beneficial for the pupils' development of their own digital competency, there is less opportunity to pick up on when a child is struggling and some children may be unable/ won't complete this task at home. Moving forward, I will collaborate with other student teachers and colleagues in my school about how best to use cross curricular themes in lessons and to share ideas. I will also use social media to engage with a wider group to share ideas that will aid my professional development.</w:t>
            </w:r>
          </w:p>
          <w:p w14:paraId="419B68DC" w14:textId="77777777" w:rsidR="00BC0E87" w:rsidRDefault="00BC0E87" w:rsidP="00EF23EF"/>
        </w:tc>
      </w:tr>
    </w:tbl>
    <w:p w14:paraId="1E7F2111" w14:textId="77777777" w:rsidR="00BC0E87" w:rsidRDefault="00BC0E87"/>
    <w:p w14:paraId="0E24474C" w14:textId="77777777" w:rsidR="00BC0E87" w:rsidRDefault="00BC0E87"/>
    <w:p w14:paraId="030197E5" w14:textId="7536F24C" w:rsidR="00684897" w:rsidRPr="00C0450A" w:rsidRDefault="00684897" w:rsidP="007D478A">
      <w:pPr>
        <w:spacing w:line="360" w:lineRule="auto"/>
        <w:jc w:val="center"/>
        <w:rPr>
          <w:rFonts w:ascii="Arial" w:hAnsi="Arial" w:cs="Arial"/>
          <w:b/>
          <w:sz w:val="28"/>
          <w:szCs w:val="28"/>
        </w:rPr>
      </w:pPr>
      <w:r w:rsidRPr="00C0450A">
        <w:rPr>
          <w:rFonts w:ascii="Arial" w:hAnsi="Arial" w:cs="Arial"/>
          <w:b/>
          <w:sz w:val="28"/>
          <w:szCs w:val="28"/>
        </w:rPr>
        <w:t>ECAD6008 Assignment: Part 2</w:t>
      </w:r>
    </w:p>
    <w:p w14:paraId="23C44E5E" w14:textId="77777777" w:rsidR="00C0450A" w:rsidRDefault="00C0450A" w:rsidP="007D478A">
      <w:pPr>
        <w:spacing w:line="360" w:lineRule="auto"/>
        <w:rPr>
          <w:rFonts w:ascii="Arial" w:hAnsi="Arial" w:cs="Arial"/>
          <w:b/>
          <w:sz w:val="28"/>
          <w:szCs w:val="28"/>
        </w:rPr>
      </w:pPr>
    </w:p>
    <w:p w14:paraId="792D39A1" w14:textId="7F240442" w:rsidR="00983892" w:rsidRPr="00550A2D" w:rsidRDefault="00983892" w:rsidP="007D478A">
      <w:pPr>
        <w:spacing w:line="360" w:lineRule="auto"/>
        <w:rPr>
          <w:rFonts w:ascii="Arial" w:hAnsi="Arial" w:cs="Arial"/>
          <w:b/>
          <w:sz w:val="28"/>
          <w:szCs w:val="28"/>
        </w:rPr>
      </w:pPr>
      <w:r w:rsidRPr="00550A2D">
        <w:rPr>
          <w:rFonts w:ascii="Arial" w:hAnsi="Arial" w:cs="Arial"/>
          <w:b/>
          <w:sz w:val="28"/>
          <w:szCs w:val="28"/>
        </w:rPr>
        <w:t>Introduction</w:t>
      </w:r>
    </w:p>
    <w:p w14:paraId="438FACEB" w14:textId="1D1F6C8F" w:rsidR="00550A2D" w:rsidRDefault="00550A2D" w:rsidP="007D478A">
      <w:pPr>
        <w:spacing w:line="360" w:lineRule="auto"/>
        <w:rPr>
          <w:b/>
          <w:sz w:val="32"/>
          <w:szCs w:val="32"/>
        </w:rPr>
      </w:pPr>
    </w:p>
    <w:p w14:paraId="2F910513" w14:textId="77777777" w:rsidR="00C031BA" w:rsidRPr="00C0450A" w:rsidRDefault="00C031BA" w:rsidP="007D478A">
      <w:pPr>
        <w:pStyle w:val="paragraph"/>
        <w:spacing w:before="0" w:beforeAutospacing="0" w:after="0" w:afterAutospacing="0" w:line="360" w:lineRule="auto"/>
        <w:textAlignment w:val="baseline"/>
        <w:rPr>
          <w:rStyle w:val="normaltextrun"/>
          <w:rFonts w:ascii="Arial" w:hAnsi="Arial" w:cs="Arial"/>
          <w:color w:val="000000"/>
        </w:rPr>
      </w:pPr>
    </w:p>
    <w:p w14:paraId="20150970" w14:textId="22618F51" w:rsidR="00EF23EF" w:rsidRPr="00C0450A" w:rsidRDefault="00EF23EF" w:rsidP="007D478A">
      <w:pPr>
        <w:pStyle w:val="paragraph"/>
        <w:spacing w:before="0" w:beforeAutospacing="0" w:after="0" w:afterAutospacing="0" w:line="360" w:lineRule="auto"/>
        <w:textAlignment w:val="baseline"/>
        <w:rPr>
          <w:rStyle w:val="normaltextrun"/>
          <w:rFonts w:ascii="Arial" w:hAnsi="Arial" w:cs="Arial"/>
          <w:sz w:val="18"/>
          <w:szCs w:val="18"/>
        </w:rPr>
      </w:pPr>
      <w:r w:rsidRPr="00C0450A">
        <w:rPr>
          <w:rStyle w:val="normaltextrun"/>
          <w:rFonts w:ascii="Arial" w:hAnsi="Arial" w:cs="Arial"/>
          <w:color w:val="000000"/>
        </w:rPr>
        <w:lastRenderedPageBreak/>
        <w:t xml:space="preserve">As part of the teaching community, it is extremely important to reflect on your teaching practice regularly. Whilst it is highly beneficial for all practitioners to be critically reflective, it is integral to the initial teacher training process. As a student teacher with the ambition to achieve their qualified teaching status (QTS) it is essential to assess your own progress to ensure you are on track to meeting the five teaching standards, as set out by the Welsh Government (2019). One of these key standards is pedagogy. Within the standard pedagogy, there are 12 pedological principles that relate to effective pedagogy by; refining teaching, influencing learners and advancing learning (Welsh Government, 2019). While I have been working towards meeting various pedagogical standards during my first professional teaching experience, throughout this essay, I will be focusing on the pedagogical principle “real-life authentic contexts” as an area for development. </w:t>
      </w:r>
    </w:p>
    <w:p w14:paraId="2CF8D163" w14:textId="6939E872" w:rsidR="00207FFE" w:rsidRPr="00C0450A" w:rsidRDefault="00EF23EF" w:rsidP="007D478A">
      <w:pPr>
        <w:pStyle w:val="paragraph"/>
        <w:spacing w:line="360" w:lineRule="auto"/>
        <w:textAlignment w:val="baseline"/>
        <w:rPr>
          <w:rStyle w:val="normaltextrun"/>
          <w:rFonts w:ascii="Arial" w:hAnsi="Arial" w:cs="Arial"/>
          <w:color w:val="000000"/>
        </w:rPr>
      </w:pPr>
      <w:r w:rsidRPr="00C0450A">
        <w:rPr>
          <w:rStyle w:val="normaltextrun"/>
          <w:rFonts w:ascii="Arial" w:hAnsi="Arial" w:cs="Arial"/>
          <w:color w:val="000000"/>
        </w:rPr>
        <w:t xml:space="preserve"> I have chosen to focus on this particular standard as I have less experience planning whole lessons that encompass this principle and I would like to delve deeper into literature and theory surrounding this area, to develop my own professional practice and understanding. I also chose to focus on this standard as it is one that interests me. I am therefore keen to research successful uses of authentic contexts in learning, how they can be successfully implemented in different areas of learning, its relevance to the New Curriculum for Wales (2022) and the four purposes (Donaldson, 2015). I will also be justifying how I will use this research to inform my next steps for professional development.</w:t>
      </w:r>
    </w:p>
    <w:p w14:paraId="5B8C98EA" w14:textId="77777777" w:rsidR="00C0450A" w:rsidRPr="007D478A" w:rsidRDefault="00C0450A" w:rsidP="007D478A">
      <w:pPr>
        <w:pStyle w:val="paragraph"/>
        <w:spacing w:before="0" w:beforeAutospacing="0" w:after="0" w:afterAutospacing="0" w:line="360" w:lineRule="auto"/>
        <w:textAlignment w:val="baseline"/>
        <w:rPr>
          <w:rStyle w:val="normaltextrun"/>
          <w:rFonts w:ascii="Arial" w:hAnsi="Arial" w:cs="Arial"/>
          <w:b/>
          <w:color w:val="000000"/>
          <w:sz w:val="32"/>
          <w:szCs w:val="32"/>
        </w:rPr>
      </w:pPr>
    </w:p>
    <w:p w14:paraId="677020AB" w14:textId="11F5CF2F" w:rsidR="00E81A36" w:rsidRPr="007D478A" w:rsidRDefault="007D478A" w:rsidP="007D478A">
      <w:pPr>
        <w:pStyle w:val="paragraph"/>
        <w:spacing w:before="0" w:beforeAutospacing="0" w:after="0" w:afterAutospacing="0" w:line="360" w:lineRule="auto"/>
        <w:textAlignment w:val="baseline"/>
        <w:rPr>
          <w:rFonts w:ascii="Arial" w:hAnsi="Arial" w:cs="Arial"/>
          <w:sz w:val="28"/>
          <w:szCs w:val="28"/>
        </w:rPr>
      </w:pPr>
      <w:r w:rsidRPr="007D478A">
        <w:rPr>
          <w:rStyle w:val="normaltextrun"/>
          <w:rFonts w:ascii="Arial" w:hAnsi="Arial" w:cs="Arial"/>
          <w:b/>
          <w:color w:val="000000"/>
          <w:sz w:val="28"/>
          <w:szCs w:val="28"/>
        </w:rPr>
        <w:t>Literature review</w:t>
      </w:r>
      <w:r w:rsidR="00E81A36" w:rsidRPr="007D478A">
        <w:rPr>
          <w:rStyle w:val="eop"/>
          <w:rFonts w:ascii="Arial" w:hAnsi="Arial" w:cs="Arial"/>
          <w:color w:val="000000"/>
          <w:sz w:val="28"/>
          <w:szCs w:val="28"/>
        </w:rPr>
        <w:t> </w:t>
      </w:r>
    </w:p>
    <w:p w14:paraId="00451A5F" w14:textId="76114CB4" w:rsidR="00207FFE" w:rsidRPr="007D478A" w:rsidRDefault="00207FFE"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62FB1A63"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In education, the use of real-life authentic contexts refers to the teacher facilitating pupils’ learning by challenging them to think critically and develop problem solving skills that can be transferred from learning in the classroom to real life situations (Christmas, 2014). As a facilitator of this learning, the teacher must allow each students’ voice to be heard so that pupils have some responsibility over their own learning and are taught in a collaborative process (</w:t>
      </w:r>
      <w:proofErr w:type="spellStart"/>
      <w:r w:rsidRPr="007D478A">
        <w:rPr>
          <w:rStyle w:val="scxw202660152"/>
          <w:rFonts w:ascii="Arial" w:hAnsi="Arial" w:cs="Arial"/>
          <w:color w:val="000000"/>
          <w:sz w:val="22"/>
          <w:szCs w:val="22"/>
        </w:rPr>
        <w:t>Khamasi</w:t>
      </w:r>
      <w:proofErr w:type="spellEnd"/>
      <w:r w:rsidRPr="007D478A">
        <w:rPr>
          <w:rStyle w:val="scxw202660152"/>
          <w:rFonts w:ascii="Arial" w:hAnsi="Arial" w:cs="Arial"/>
          <w:color w:val="000000"/>
          <w:sz w:val="22"/>
          <w:szCs w:val="22"/>
        </w:rPr>
        <w:t xml:space="preserve">, 2004). Real-life authentic contexts are one of the pedological principles set out in the professional standards for teaching and leadership Wales (Welsh Government, 2019). The QTS descriptor defines this principle as </w:t>
      </w:r>
    </w:p>
    <w:p w14:paraId="56303ECD"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13E61B76" w14:textId="77777777" w:rsidR="00C0450A" w:rsidRPr="007D478A" w:rsidRDefault="00C0450A" w:rsidP="007D478A">
      <w:pPr>
        <w:pStyle w:val="paragraph"/>
        <w:spacing w:before="0" w:beforeAutospacing="0" w:after="0" w:afterAutospacing="0" w:line="360" w:lineRule="auto"/>
        <w:ind w:left="1134" w:right="1134"/>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lastRenderedPageBreak/>
        <w:t>“The 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practice”.</w:t>
      </w:r>
    </w:p>
    <w:p w14:paraId="7DB8414D" w14:textId="77777777" w:rsidR="00C0450A" w:rsidRPr="007D478A" w:rsidRDefault="00C0450A" w:rsidP="007D478A">
      <w:pPr>
        <w:pStyle w:val="paragraph"/>
        <w:spacing w:before="0" w:beforeAutospacing="0" w:after="0" w:afterAutospacing="0" w:line="360" w:lineRule="auto"/>
        <w:ind w:right="1134"/>
        <w:jc w:val="right"/>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(Welsh Government, 2019, p. 32)</w:t>
      </w:r>
    </w:p>
    <w:p w14:paraId="20AE1319"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511F5DC1"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3B5C8D61"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 xml:space="preserve">To understand more about the principle of real-life authentic contexts I will be reviewing literature around this topic to inform my next steps for development. The areas I have chosen to focus on are; the multidisciplinary approach, higher-order skills, collaboration, scaffolding, rich environments for active learning and relevance to the four purposes. </w:t>
      </w:r>
    </w:p>
    <w:p w14:paraId="68A89B07"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27503EC0"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 xml:space="preserve">One way in which educators may choose to implement real-life authentic contexts into their classrooms is through the use of a ‘multidisciplinary approach’. Multidisciplinary approach refers to “teaching concepts across more than one disciple” (Borthwick et al, 2007). A multidisciplinary approach typically consists of the teaching of a concept using more than two subjects or disciples (Adeyemi, 2010). A study by Adeyemi (2010) compared four teaching approaches in a Botswana junior secondary school.  Adeyemi highlighted how the multidisciplinary approach might be implemented by giving us </w:t>
      </w:r>
      <w:proofErr w:type="spellStart"/>
      <w:proofErr w:type="gramStart"/>
      <w:r w:rsidRPr="007D478A">
        <w:rPr>
          <w:rStyle w:val="scxw202660152"/>
          <w:rFonts w:ascii="Arial" w:hAnsi="Arial" w:cs="Arial"/>
          <w:color w:val="000000"/>
          <w:sz w:val="22"/>
          <w:szCs w:val="22"/>
        </w:rPr>
        <w:t>a</w:t>
      </w:r>
      <w:proofErr w:type="spellEnd"/>
      <w:proofErr w:type="gramEnd"/>
      <w:r w:rsidRPr="007D478A">
        <w:rPr>
          <w:rStyle w:val="scxw202660152"/>
          <w:rFonts w:ascii="Arial" w:hAnsi="Arial" w:cs="Arial"/>
          <w:color w:val="000000"/>
          <w:sz w:val="22"/>
          <w:szCs w:val="22"/>
        </w:rPr>
        <w:t xml:space="preserve"> example of teaching the concept of “Family”, whereby approaches from moral education, social studies, English and Setswana were all brought together to deliver this concept. The argument for multidisciplinary approach is that this integrated learning allows students to see connections between disciplines, which then gives them the knowledge to gather this information to us in various problem solving situations, in real life (</w:t>
      </w:r>
      <w:proofErr w:type="spellStart"/>
      <w:proofErr w:type="gramStart"/>
      <w:r w:rsidRPr="007D478A">
        <w:rPr>
          <w:rStyle w:val="scxw202660152"/>
          <w:rFonts w:ascii="Arial" w:hAnsi="Arial" w:cs="Arial"/>
          <w:color w:val="000000"/>
          <w:sz w:val="22"/>
          <w:szCs w:val="22"/>
        </w:rPr>
        <w:t>Adeymi</w:t>
      </w:r>
      <w:proofErr w:type="spellEnd"/>
      <w:r w:rsidRPr="007D478A">
        <w:rPr>
          <w:rStyle w:val="scxw202660152"/>
          <w:rFonts w:ascii="Arial" w:hAnsi="Arial" w:cs="Arial"/>
          <w:color w:val="000000"/>
          <w:sz w:val="22"/>
          <w:szCs w:val="22"/>
        </w:rPr>
        <w:t xml:space="preserve"> ,</w:t>
      </w:r>
      <w:proofErr w:type="gramEnd"/>
      <w:r w:rsidRPr="007D478A">
        <w:rPr>
          <w:rStyle w:val="scxw202660152"/>
          <w:rFonts w:ascii="Arial" w:hAnsi="Arial" w:cs="Arial"/>
          <w:color w:val="000000"/>
          <w:sz w:val="22"/>
          <w:szCs w:val="22"/>
        </w:rPr>
        <w:t xml:space="preserve"> 2010). The researcher concluded that, where possible, teachers should always incorporate multidisciplinary methods into their practice as it allows for well-rounded development in learners and can help students solve real-life, complex problems in a meaningful way. However, the concept of the multidisciplinary approach aligns very closely to another pedological principle, cross curricular responsibilities (XXX). For this reason, it could be argued whether research surrounding the multidisciplinary approach aids authentic real-life example, or whether it is a good example of using cross-curricular themes in the classroom? One possible consideration could be whether these principles should be used together in the classroom, or whether trying to do too much takes away from the natural flow of a lesson, and as a result becomes forced.</w:t>
      </w:r>
    </w:p>
    <w:p w14:paraId="4C84121B"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01B78528"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lastRenderedPageBreak/>
        <w:t xml:space="preserve">As mentioned, one of the outcomes the use of real-life authentic contexts aims to achieve is that learners become critical thinkers. Critical thinking does not have one singular definition; however, it is deemed as of the most valuable skills for students and graduates to have in order to be successful contributors to society and in the global workforce (Liu, Frankel and </w:t>
      </w:r>
      <w:proofErr w:type="spellStart"/>
      <w:r w:rsidRPr="007D478A">
        <w:rPr>
          <w:rStyle w:val="scxw202660152"/>
          <w:rFonts w:ascii="Arial" w:hAnsi="Arial" w:cs="Arial"/>
          <w:color w:val="000000"/>
          <w:sz w:val="22"/>
          <w:szCs w:val="22"/>
        </w:rPr>
        <w:t>Roohr</w:t>
      </w:r>
      <w:proofErr w:type="spellEnd"/>
      <w:r w:rsidRPr="007D478A">
        <w:rPr>
          <w:rStyle w:val="scxw202660152"/>
          <w:rFonts w:ascii="Arial" w:hAnsi="Arial" w:cs="Arial"/>
          <w:color w:val="000000"/>
          <w:sz w:val="22"/>
          <w:szCs w:val="22"/>
        </w:rPr>
        <w:t>, 2014). Critical thinking is regarded as a higher order skill that involved gathering, evaluating and using information effectively (Beyer, 1985). Whilst this skill is commonly referred to in higher education, we may be unlikely to use this concept in primary education. However, even though we may not refer to this skill, that doesn’t mean we may not use it. There is existing research that argues that this skill is an essential part of creating authentic pedagogy, A study in Singapore found the use of frequent authentic assessment in teaching and learning was more successful in developing pupils’ higher order thinking skills (such as critical thinking) than a control group or the use of workshops (a few days of using authentic contexts). This study was conducted over a two-year period using primary school learners (Koh, Tan and Ng, 2012). Whilst this study highlights the importance of real-life authentic contexts, particularly in assessments, it is important to note that there are cultural differences between schools in Singapore and the UK. For example, this study was conducted over two years for the results to be significant, it may take a longer time in Wales for us to see similar results.</w:t>
      </w:r>
    </w:p>
    <w:p w14:paraId="787BFFDB"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48137AD5"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 xml:space="preserve">Another important aspect of promoting real-life, authentic contexts in the classroom, is through the use of collaboration (Christmas, 2014). According to Christmas, students work together in groups, with the aim of solving real life problems. Students are also placed thoughtfully in these groups, so that “each student brings a distinct skill”. A review of previous literature, regarding collaborative learning (Laal and </w:t>
      </w:r>
      <w:proofErr w:type="spellStart"/>
      <w:r w:rsidRPr="007D478A">
        <w:rPr>
          <w:rStyle w:val="scxw202660152"/>
          <w:rFonts w:ascii="Arial" w:hAnsi="Arial" w:cs="Arial"/>
          <w:color w:val="000000"/>
          <w:sz w:val="22"/>
          <w:szCs w:val="22"/>
        </w:rPr>
        <w:t>Ghodsi</w:t>
      </w:r>
      <w:proofErr w:type="spellEnd"/>
      <w:r w:rsidRPr="007D478A">
        <w:rPr>
          <w:rStyle w:val="scxw202660152"/>
          <w:rFonts w:ascii="Arial" w:hAnsi="Arial" w:cs="Arial"/>
          <w:color w:val="000000"/>
          <w:sz w:val="22"/>
          <w:szCs w:val="22"/>
        </w:rPr>
        <w:t xml:space="preserve">, 2012), argues that there are many benefits of this teaching approach, the main benefits being; higher academic achievement, greater relationships with peers and better psychological health including social competence and self-esteem. Also, collaborative learning is argued to increase higher level thinking skills (Webb, 1982) such as critical thinking, which is one of the desired outcomes of using real-life, authentic contexts. It is also suggested that that collaborative learning works best when learners are asked to work collaboratively, and not competitively to achieve a mutual goal (Brown and Lara, 2011). However, there are arguments as to why collaborative learning might not be the most beneficial teaching strategy. </w:t>
      </w:r>
      <w:proofErr w:type="spellStart"/>
      <w:r w:rsidRPr="007D478A">
        <w:rPr>
          <w:rStyle w:val="scxw202660152"/>
          <w:rFonts w:ascii="Arial" w:hAnsi="Arial" w:cs="Arial"/>
          <w:color w:val="000000"/>
          <w:sz w:val="22"/>
          <w:szCs w:val="22"/>
        </w:rPr>
        <w:t>Bishnoi</w:t>
      </w:r>
      <w:proofErr w:type="spellEnd"/>
      <w:r w:rsidRPr="007D478A">
        <w:rPr>
          <w:rStyle w:val="scxw202660152"/>
          <w:rFonts w:ascii="Arial" w:hAnsi="Arial" w:cs="Arial"/>
          <w:color w:val="000000"/>
          <w:sz w:val="22"/>
          <w:szCs w:val="22"/>
        </w:rPr>
        <w:t xml:space="preserve"> (2017) argues that some of the disadvantages to using collaborative learning are that some members may contribute more than others and problems might arise if a group cannot agree or compromise on how to complete this task- leading to group conflict. He concludes that whilst collaboration can be a powerful tool, it is sometimes difficult to manage as learners might work at different speeds. This might be particularly important to consider when dealing </w:t>
      </w:r>
      <w:r w:rsidRPr="007D478A">
        <w:rPr>
          <w:rStyle w:val="scxw202660152"/>
          <w:rFonts w:ascii="Arial" w:hAnsi="Arial" w:cs="Arial"/>
          <w:color w:val="000000"/>
          <w:sz w:val="22"/>
          <w:szCs w:val="22"/>
        </w:rPr>
        <w:lastRenderedPageBreak/>
        <w:t>with primary ages pupils, who are very often mixed in ability. For these reasons, it is possible that using collaborative learning in some settings might slow the pace of the lesson and as a result may not be suitable for all learning environments.</w:t>
      </w:r>
    </w:p>
    <w:p w14:paraId="2E5C1B1E"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1E890A4B"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 xml:space="preserve">In order to combat issues discussed surrounding collaborative learning, some educators argue that scaffolding can be beneficial in facilitating students to move to new levels of development and to still make the students; experience as authentic and true to real-life as possible (Christmas, 2014). As mentioned early when defining authentic contexts, </w:t>
      </w:r>
      <w:proofErr w:type="spellStart"/>
      <w:r w:rsidRPr="007D478A">
        <w:rPr>
          <w:rStyle w:val="scxw202660152"/>
          <w:rFonts w:ascii="Arial" w:hAnsi="Arial" w:cs="Arial"/>
          <w:color w:val="000000"/>
          <w:sz w:val="22"/>
          <w:szCs w:val="22"/>
        </w:rPr>
        <w:t>Khamasi</w:t>
      </w:r>
      <w:proofErr w:type="spellEnd"/>
      <w:r w:rsidRPr="007D478A">
        <w:rPr>
          <w:rStyle w:val="scxw202660152"/>
          <w:rFonts w:ascii="Arial" w:hAnsi="Arial" w:cs="Arial"/>
          <w:color w:val="000000"/>
          <w:sz w:val="22"/>
          <w:szCs w:val="22"/>
        </w:rPr>
        <w:t xml:space="preserve"> (2004) suggests that a teacher’s role should be to facilitate the learning, whilst allowing each pupils’ voice to be heard. Scaffolding is a term commonly used in education whereby a more knowledgeable other, in this case the teacher, supports learners to complete tasks to get them to the next stage/ level of learning (Raymond, 2000, p.176). This term comes from the work of Vygotsky and his concept of the zone of proximal development (ZPD) which highlights the region of tasks that a learner can accomplish interpedently versus what he/she could accomplish and master with support (Rogoff, 1990 as cited in Christmas, 2014). According to Christmas (2014), teachers should aim to facilitate students in moving to new levels of development, using scaffolding. Teachers should also make sure that this experience is as authentic and close to real life as possible, so that learners are supported in being reflective. A study by Clark and Graves (2011) supports the use of scaffolding and authentic contexts in learning. They argue that using scaffolding aided student to acquire higher order thinking skills within authentic contexts of reading and writing.</w:t>
      </w:r>
    </w:p>
    <w:p w14:paraId="0A5CA229"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1EC5BA3D"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 xml:space="preserve">Using real life situations to aid teaching is argued to be highly important. Some researchers argue that rich environments, such as authentic contexts, are needed to promote active learning. </w:t>
      </w:r>
      <w:proofErr w:type="spellStart"/>
      <w:r w:rsidRPr="007D478A">
        <w:rPr>
          <w:rStyle w:val="scxw202660152"/>
          <w:rFonts w:ascii="Arial" w:hAnsi="Arial" w:cs="Arial"/>
          <w:color w:val="000000"/>
          <w:sz w:val="22"/>
          <w:szCs w:val="22"/>
        </w:rPr>
        <w:t>Grabinger</w:t>
      </w:r>
      <w:proofErr w:type="spellEnd"/>
      <w:r w:rsidRPr="007D478A">
        <w:rPr>
          <w:rStyle w:val="scxw202660152"/>
          <w:rFonts w:ascii="Arial" w:hAnsi="Arial" w:cs="Arial"/>
          <w:color w:val="000000"/>
          <w:sz w:val="22"/>
          <w:szCs w:val="22"/>
        </w:rPr>
        <w:t xml:space="preserve"> and Dunlap (2011) argued that to make learning meaningful we must implement strategies that are considered “REALS” (Rich Environments for Active Learning). Active learning is considered to take place when students are engaged in the learning process by taking part in meaningful activities and thinking about what they are doing (Prince, 2004). Some practitioners argue that the use of real-life contexts </w:t>
      </w:r>
      <w:proofErr w:type="gramStart"/>
      <w:r w:rsidRPr="007D478A">
        <w:rPr>
          <w:rStyle w:val="scxw202660152"/>
          <w:rFonts w:ascii="Arial" w:hAnsi="Arial" w:cs="Arial"/>
          <w:color w:val="000000"/>
          <w:sz w:val="22"/>
          <w:szCs w:val="22"/>
        </w:rPr>
        <w:t>are</w:t>
      </w:r>
      <w:proofErr w:type="gramEnd"/>
      <w:r w:rsidRPr="007D478A">
        <w:rPr>
          <w:rStyle w:val="scxw202660152"/>
          <w:rFonts w:ascii="Arial" w:hAnsi="Arial" w:cs="Arial"/>
          <w:color w:val="000000"/>
          <w:sz w:val="22"/>
          <w:szCs w:val="22"/>
        </w:rPr>
        <w:t xml:space="preserve"> perhaps more beneficial in some areas of learning than others. Researchers such as </w:t>
      </w:r>
      <w:proofErr w:type="spellStart"/>
      <w:r w:rsidRPr="007D478A">
        <w:rPr>
          <w:rStyle w:val="scxw202660152"/>
          <w:rFonts w:ascii="Arial" w:hAnsi="Arial" w:cs="Arial"/>
          <w:color w:val="000000"/>
          <w:sz w:val="22"/>
          <w:szCs w:val="22"/>
        </w:rPr>
        <w:t>Sawatski</w:t>
      </w:r>
      <w:proofErr w:type="spellEnd"/>
      <w:r w:rsidRPr="007D478A">
        <w:rPr>
          <w:rStyle w:val="scxw202660152"/>
          <w:rFonts w:ascii="Arial" w:hAnsi="Arial" w:cs="Arial"/>
          <w:color w:val="000000"/>
          <w:sz w:val="22"/>
          <w:szCs w:val="22"/>
        </w:rPr>
        <w:t xml:space="preserve"> (2014) and </w:t>
      </w:r>
      <w:proofErr w:type="spellStart"/>
      <w:r w:rsidRPr="007D478A">
        <w:rPr>
          <w:rStyle w:val="scxw202660152"/>
          <w:rFonts w:ascii="Arial" w:hAnsi="Arial" w:cs="Arial"/>
          <w:color w:val="000000"/>
          <w:sz w:val="22"/>
          <w:szCs w:val="22"/>
        </w:rPr>
        <w:t>Kerekes</w:t>
      </w:r>
      <w:proofErr w:type="spellEnd"/>
      <w:r w:rsidRPr="007D478A">
        <w:rPr>
          <w:rStyle w:val="scxw202660152"/>
          <w:rFonts w:ascii="Arial" w:hAnsi="Arial" w:cs="Arial"/>
          <w:color w:val="000000"/>
          <w:sz w:val="22"/>
          <w:szCs w:val="22"/>
        </w:rPr>
        <w:t xml:space="preserve">, </w:t>
      </w:r>
      <w:proofErr w:type="spellStart"/>
      <w:r w:rsidRPr="007D478A">
        <w:rPr>
          <w:rStyle w:val="scxw202660152"/>
          <w:rFonts w:ascii="Arial" w:hAnsi="Arial" w:cs="Arial"/>
          <w:color w:val="000000"/>
          <w:sz w:val="22"/>
          <w:szCs w:val="22"/>
        </w:rPr>
        <w:t>Diglio</w:t>
      </w:r>
      <w:proofErr w:type="spellEnd"/>
      <w:r w:rsidRPr="007D478A">
        <w:rPr>
          <w:rStyle w:val="scxw202660152"/>
          <w:rFonts w:ascii="Arial" w:hAnsi="Arial" w:cs="Arial"/>
          <w:color w:val="000000"/>
          <w:sz w:val="22"/>
          <w:szCs w:val="22"/>
        </w:rPr>
        <w:t xml:space="preserve"> and </w:t>
      </w:r>
      <w:proofErr w:type="gramStart"/>
      <w:r w:rsidRPr="007D478A">
        <w:rPr>
          <w:rStyle w:val="scxw202660152"/>
          <w:rFonts w:ascii="Arial" w:hAnsi="Arial" w:cs="Arial"/>
          <w:color w:val="000000"/>
          <w:sz w:val="22"/>
          <w:szCs w:val="22"/>
        </w:rPr>
        <w:t>King(</w:t>
      </w:r>
      <w:proofErr w:type="gramEnd"/>
      <w:r w:rsidRPr="007D478A">
        <w:rPr>
          <w:rStyle w:val="scxw202660152"/>
          <w:rFonts w:ascii="Arial" w:hAnsi="Arial" w:cs="Arial"/>
          <w:color w:val="000000"/>
          <w:sz w:val="22"/>
          <w:szCs w:val="22"/>
        </w:rPr>
        <w:t xml:space="preserve">2009) argue that using real-life context when teaching mathematics can greatly enhance and consolidate pupils’ understanding. However, Harvey and Averill (2012) argue that whilst this need for real-life contexts in teaching maths is highlighted in many policy and curriculum statements, there are very few detailed exemplars that exist. This implies that one of the reasons educators may struggle to implement this principle into their lessons, is because there isn’t enough evidence or guidance available that would help them incorporate real-life contexts into their lessons. Stylianides and </w:t>
      </w:r>
      <w:proofErr w:type="spellStart"/>
      <w:r w:rsidRPr="007D478A">
        <w:rPr>
          <w:rStyle w:val="scxw202660152"/>
          <w:rFonts w:ascii="Arial" w:hAnsi="Arial" w:cs="Arial"/>
          <w:color w:val="000000"/>
          <w:sz w:val="22"/>
          <w:szCs w:val="22"/>
        </w:rPr>
        <w:t>Styliandies</w:t>
      </w:r>
      <w:proofErr w:type="spellEnd"/>
      <w:r w:rsidRPr="007D478A">
        <w:rPr>
          <w:rStyle w:val="scxw202660152"/>
          <w:rFonts w:ascii="Arial" w:hAnsi="Arial" w:cs="Arial"/>
          <w:color w:val="000000"/>
          <w:sz w:val="22"/>
          <w:szCs w:val="22"/>
        </w:rPr>
        <w:t xml:space="preserve"> (2008) also </w:t>
      </w:r>
      <w:r w:rsidRPr="007D478A">
        <w:rPr>
          <w:rStyle w:val="scxw202660152"/>
          <w:rFonts w:ascii="Arial" w:hAnsi="Arial" w:cs="Arial"/>
          <w:color w:val="000000"/>
          <w:sz w:val="22"/>
          <w:szCs w:val="22"/>
        </w:rPr>
        <w:lastRenderedPageBreak/>
        <w:t>argues that implementing real-life tasks is difficult to do “without overshadowing the mathematics involved”.</w:t>
      </w:r>
    </w:p>
    <w:p w14:paraId="22868A9B"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1E802AFC" w14:textId="77777777" w:rsidR="00C0450A"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p>
    <w:p w14:paraId="4268377F" w14:textId="47466AAE" w:rsidR="008D6BF4" w:rsidRPr="007D478A" w:rsidRDefault="00C0450A" w:rsidP="007D478A">
      <w:pPr>
        <w:pStyle w:val="paragraph"/>
        <w:spacing w:before="0" w:beforeAutospacing="0" w:after="0" w:afterAutospacing="0" w:line="360" w:lineRule="auto"/>
        <w:textAlignment w:val="baseline"/>
        <w:rPr>
          <w:rStyle w:val="scxw202660152"/>
          <w:rFonts w:ascii="Arial" w:hAnsi="Arial" w:cs="Arial"/>
          <w:color w:val="000000"/>
          <w:sz w:val="22"/>
          <w:szCs w:val="22"/>
        </w:rPr>
      </w:pPr>
      <w:r w:rsidRPr="007D478A">
        <w:rPr>
          <w:rStyle w:val="scxw202660152"/>
          <w:rFonts w:ascii="Arial" w:hAnsi="Arial" w:cs="Arial"/>
          <w:color w:val="000000"/>
          <w:sz w:val="22"/>
          <w:szCs w:val="22"/>
        </w:rPr>
        <w:t xml:space="preserve">One of the </w:t>
      </w:r>
      <w:proofErr w:type="gramStart"/>
      <w:r w:rsidRPr="007D478A">
        <w:rPr>
          <w:rStyle w:val="scxw202660152"/>
          <w:rFonts w:ascii="Arial" w:hAnsi="Arial" w:cs="Arial"/>
          <w:color w:val="000000"/>
          <w:sz w:val="22"/>
          <w:szCs w:val="22"/>
        </w:rPr>
        <w:t>core</w:t>
      </w:r>
      <w:proofErr w:type="gramEnd"/>
      <w:r w:rsidRPr="007D478A">
        <w:rPr>
          <w:rStyle w:val="scxw202660152"/>
          <w:rFonts w:ascii="Arial" w:hAnsi="Arial" w:cs="Arial"/>
          <w:color w:val="000000"/>
          <w:sz w:val="22"/>
          <w:szCs w:val="22"/>
        </w:rPr>
        <w:t xml:space="preserve"> reasons the New Curriculum for Wales was decided was due to the skills gap in Wales. Research by </w:t>
      </w:r>
      <w:proofErr w:type="spellStart"/>
      <w:r w:rsidRPr="007D478A">
        <w:rPr>
          <w:rStyle w:val="scxw202660152"/>
          <w:rFonts w:ascii="Arial" w:hAnsi="Arial" w:cs="Arial"/>
          <w:color w:val="000000"/>
          <w:sz w:val="22"/>
          <w:szCs w:val="22"/>
        </w:rPr>
        <w:t>Grabinger</w:t>
      </w:r>
      <w:proofErr w:type="spellEnd"/>
      <w:r w:rsidRPr="007D478A">
        <w:rPr>
          <w:rStyle w:val="scxw202660152"/>
          <w:rFonts w:ascii="Arial" w:hAnsi="Arial" w:cs="Arial"/>
          <w:color w:val="000000"/>
          <w:sz w:val="22"/>
          <w:szCs w:val="22"/>
        </w:rPr>
        <w:t xml:space="preserve"> and Dunlap (2011) argues that there is a weakness within the current education system, whereby students are particularly weak at problem solving and reasoning. The curriculum has been designed to make students more “adaptable” and “motivated to keep learning”, which are capabilities that employers wish to see (Welsh Government, 2018). Donaldson’s four purposes (2015) will be at the heart of this new curriculum. Each of these four purposes can be linked to the pedagogical principle real-life authentic contexts. The purpose “ambitious capable learners” could be met by this principle by allowing students to take responsibility over their own learning (e.g., </w:t>
      </w:r>
      <w:proofErr w:type="spellStart"/>
      <w:r w:rsidRPr="007D478A">
        <w:rPr>
          <w:rStyle w:val="scxw202660152"/>
          <w:rFonts w:ascii="Arial" w:hAnsi="Arial" w:cs="Arial"/>
          <w:color w:val="000000"/>
          <w:sz w:val="22"/>
          <w:szCs w:val="22"/>
        </w:rPr>
        <w:t>Khasmi</w:t>
      </w:r>
      <w:proofErr w:type="spellEnd"/>
      <w:r w:rsidRPr="007D478A">
        <w:rPr>
          <w:rStyle w:val="scxw202660152"/>
          <w:rFonts w:ascii="Arial" w:hAnsi="Arial" w:cs="Arial"/>
          <w:color w:val="000000"/>
          <w:sz w:val="22"/>
          <w:szCs w:val="22"/>
        </w:rPr>
        <w:t xml:space="preserve">). “Enterprising, creative contributors” could be met students connecting and applying their knowledge from multiple disciplines to solve real life problems (e.g., </w:t>
      </w:r>
      <w:proofErr w:type="spellStart"/>
      <w:r w:rsidRPr="007D478A">
        <w:rPr>
          <w:rStyle w:val="scxw202660152"/>
          <w:rFonts w:ascii="Arial" w:hAnsi="Arial" w:cs="Arial"/>
          <w:color w:val="000000"/>
          <w:sz w:val="22"/>
          <w:szCs w:val="22"/>
        </w:rPr>
        <w:t>Adyemi</w:t>
      </w:r>
      <w:proofErr w:type="spellEnd"/>
      <w:r w:rsidRPr="007D478A">
        <w:rPr>
          <w:rStyle w:val="scxw202660152"/>
          <w:rFonts w:ascii="Arial" w:hAnsi="Arial" w:cs="Arial"/>
          <w:color w:val="000000"/>
          <w:sz w:val="22"/>
          <w:szCs w:val="22"/>
        </w:rPr>
        <w:t xml:space="preserve">). The purpose “healthy, confident individuals” could be met by students building upon relationships with peers, gaining higher self- esteem and social competences (e.g. Laal and </w:t>
      </w:r>
      <w:proofErr w:type="spellStart"/>
      <w:r w:rsidRPr="007D478A">
        <w:rPr>
          <w:rStyle w:val="scxw202660152"/>
          <w:rFonts w:ascii="Arial" w:hAnsi="Arial" w:cs="Arial"/>
          <w:color w:val="000000"/>
          <w:sz w:val="22"/>
          <w:szCs w:val="22"/>
        </w:rPr>
        <w:t>Ghodsi</w:t>
      </w:r>
      <w:proofErr w:type="spellEnd"/>
      <w:r w:rsidRPr="007D478A">
        <w:rPr>
          <w:rStyle w:val="scxw202660152"/>
          <w:rFonts w:ascii="Arial" w:hAnsi="Arial" w:cs="Arial"/>
          <w:color w:val="000000"/>
          <w:sz w:val="22"/>
          <w:szCs w:val="22"/>
        </w:rPr>
        <w:t>, 2012). The final purpose “ethical, informed citizens” could be met learners having an understanding about the world around them by engaging with real-life contemporary issues in order to expand their knowledge through cultural, linguistic, religions and socio-economic experience (Welsh Government, 2018).</w:t>
      </w:r>
    </w:p>
    <w:p w14:paraId="68F89062" w14:textId="22C7FA56" w:rsidR="00110171" w:rsidRPr="00C0450A" w:rsidRDefault="00110171" w:rsidP="007D478A">
      <w:pPr>
        <w:pStyle w:val="paragraph"/>
        <w:spacing w:before="0" w:beforeAutospacing="0" w:after="0" w:afterAutospacing="0" w:line="360" w:lineRule="auto"/>
        <w:textAlignment w:val="baseline"/>
        <w:rPr>
          <w:rStyle w:val="scxw202660152"/>
          <w:rFonts w:ascii="Arial" w:hAnsi="Arial" w:cs="Arial"/>
          <w:color w:val="000000"/>
        </w:rPr>
      </w:pPr>
    </w:p>
    <w:p w14:paraId="4D0C5996" w14:textId="737779D6" w:rsidR="00110171" w:rsidRPr="007D478A" w:rsidRDefault="0012682D" w:rsidP="007D478A">
      <w:pPr>
        <w:pStyle w:val="paragraph"/>
        <w:spacing w:before="0" w:beforeAutospacing="0" w:after="0" w:afterAutospacing="0" w:line="360" w:lineRule="auto"/>
        <w:textAlignment w:val="baseline"/>
        <w:rPr>
          <w:rStyle w:val="scxw202660152"/>
          <w:rFonts w:ascii="Arial" w:hAnsi="Arial" w:cs="Arial"/>
          <w:b/>
          <w:color w:val="000000"/>
          <w:sz w:val="28"/>
          <w:szCs w:val="28"/>
        </w:rPr>
      </w:pPr>
      <w:r w:rsidRPr="007D478A">
        <w:rPr>
          <w:rStyle w:val="scxw202660152"/>
          <w:rFonts w:ascii="Arial" w:hAnsi="Arial" w:cs="Arial"/>
          <w:b/>
          <w:color w:val="000000"/>
          <w:sz w:val="28"/>
          <w:szCs w:val="28"/>
        </w:rPr>
        <w:t>Conclusion</w:t>
      </w:r>
    </w:p>
    <w:p w14:paraId="0827C767" w14:textId="66EF61E4" w:rsidR="00C0450A" w:rsidRPr="007D478A" w:rsidRDefault="00C0450A" w:rsidP="007D478A">
      <w:pPr>
        <w:pStyle w:val="paragraph"/>
        <w:spacing w:line="360" w:lineRule="auto"/>
        <w:textAlignment w:val="baseline"/>
        <w:rPr>
          <w:rFonts w:ascii="Arial" w:hAnsi="Arial" w:cs="Arial"/>
          <w:sz w:val="22"/>
          <w:szCs w:val="22"/>
        </w:rPr>
      </w:pPr>
      <w:r w:rsidRPr="007D478A">
        <w:rPr>
          <w:rFonts w:ascii="Arial" w:hAnsi="Arial" w:cs="Arial"/>
          <w:sz w:val="22"/>
          <w:szCs w:val="22"/>
        </w:rPr>
        <w:t>Reflecting on my experience of using real-life authentic contexts in my own teaching practice, I can see that there are some similarities with the research and literature I have explored whilst conducting my literature review. To develop my next steps, I will be using Brookfield’s four lenses (2017) to aid my reflections, with particular focus on the fourth lens ‘theoretical literature’.</w:t>
      </w:r>
    </w:p>
    <w:p w14:paraId="79197156" w14:textId="77777777" w:rsidR="00C0450A" w:rsidRPr="007D478A" w:rsidRDefault="00C0450A" w:rsidP="007D478A">
      <w:pPr>
        <w:pStyle w:val="paragraph"/>
        <w:spacing w:line="360" w:lineRule="auto"/>
        <w:textAlignment w:val="baseline"/>
        <w:rPr>
          <w:rFonts w:ascii="Arial" w:hAnsi="Arial" w:cs="Arial"/>
          <w:sz w:val="22"/>
          <w:szCs w:val="22"/>
        </w:rPr>
      </w:pPr>
      <w:r w:rsidRPr="007D478A">
        <w:rPr>
          <w:rFonts w:ascii="Arial" w:hAnsi="Arial" w:cs="Arial"/>
          <w:sz w:val="22"/>
          <w:szCs w:val="22"/>
        </w:rPr>
        <w:t xml:space="preserve">The first of Brookfield’s lenses is the autobiographical (self). My own experience of using authentic contexts in my class was a positive one. Pupils were engaged and enjoyed finding out information that was relevant to their local area. Although there were aspects of blended learning as one my authentic contexts took place outside, the activity was still authentic to the lesson taught (see part 1, professional experience template 3). I also saw first-hand how having this experience benefited pupils’ understanding of the lesson. The second of Brookfield’s lenses is from the students’ eyes. The pupils all completed the success criteria </w:t>
      </w:r>
      <w:r w:rsidRPr="007D478A">
        <w:rPr>
          <w:rFonts w:ascii="Arial" w:hAnsi="Arial" w:cs="Arial"/>
          <w:sz w:val="22"/>
          <w:szCs w:val="22"/>
        </w:rPr>
        <w:lastRenderedPageBreak/>
        <w:t xml:space="preserve">and appeared to have a positive attitude to learning, which I spoke about in one of my lesson reflections (see appendix 1). Regarding Laal and </w:t>
      </w:r>
      <w:proofErr w:type="spellStart"/>
      <w:r w:rsidRPr="007D478A">
        <w:rPr>
          <w:rFonts w:ascii="Arial" w:hAnsi="Arial" w:cs="Arial"/>
          <w:sz w:val="22"/>
          <w:szCs w:val="22"/>
        </w:rPr>
        <w:t>Ghodsi</w:t>
      </w:r>
      <w:proofErr w:type="spellEnd"/>
      <w:r w:rsidRPr="007D478A">
        <w:rPr>
          <w:rFonts w:ascii="Arial" w:hAnsi="Arial" w:cs="Arial"/>
          <w:sz w:val="22"/>
          <w:szCs w:val="22"/>
        </w:rPr>
        <w:t>, 2012 review of previous literature on collaboration, it may be that the pupils enjoyed working with others and this resulted in greater relationships with peers and better psychological health, accounting for the positive attitude to learning they displayed. The third of Brookfield lenses is that of our colleagues’ experience. After teaching an English lesson regarding the potential reopening of a local railway, I spoke with my class mentor. She said the lesson had gone well and that the children had engaged well. She also used the real sources of information I had collected in English lessons she taught as the children responded well to them. This could be explained by work mentioned by Prince (2004), whereby active learning takes place when meaningful activities are provided. As the reopening of the railway may be relevant and meaningful for the pupils, this could explain their active participation to learning.</w:t>
      </w:r>
    </w:p>
    <w:p w14:paraId="601DF5EA" w14:textId="77777777" w:rsidR="00C0450A" w:rsidRPr="007D478A" w:rsidRDefault="00C0450A" w:rsidP="007D478A">
      <w:pPr>
        <w:pStyle w:val="paragraph"/>
        <w:spacing w:line="360" w:lineRule="auto"/>
        <w:textAlignment w:val="baseline"/>
        <w:rPr>
          <w:rFonts w:ascii="Arial" w:hAnsi="Arial" w:cs="Arial"/>
          <w:sz w:val="22"/>
          <w:szCs w:val="22"/>
        </w:rPr>
      </w:pPr>
      <w:r w:rsidRPr="007D478A">
        <w:rPr>
          <w:rFonts w:ascii="Arial" w:hAnsi="Arial" w:cs="Arial"/>
          <w:sz w:val="22"/>
          <w:szCs w:val="22"/>
        </w:rPr>
        <w:t xml:space="preserve"> </w:t>
      </w:r>
    </w:p>
    <w:p w14:paraId="786FEDA4" w14:textId="77777777" w:rsidR="00C0450A" w:rsidRPr="007D478A" w:rsidRDefault="00C0450A" w:rsidP="007D478A">
      <w:pPr>
        <w:pStyle w:val="paragraph"/>
        <w:spacing w:line="360" w:lineRule="auto"/>
        <w:textAlignment w:val="baseline"/>
        <w:rPr>
          <w:rFonts w:ascii="Arial" w:hAnsi="Arial" w:cs="Arial"/>
          <w:sz w:val="22"/>
          <w:szCs w:val="22"/>
        </w:rPr>
      </w:pPr>
      <w:r w:rsidRPr="007D478A">
        <w:rPr>
          <w:rFonts w:ascii="Arial" w:hAnsi="Arial" w:cs="Arial"/>
          <w:sz w:val="22"/>
          <w:szCs w:val="22"/>
        </w:rPr>
        <w:t xml:space="preserve">The final of Brookfield’s lenses I will reflect on is theoretical literature. I can see that some of the strategies and elements mentioned in the literature I discussed fit in with how I implemented real-life authentic contexts into my own teaching practice. One aspect mentioned in my literature review is the importance of collaboration when using real-life authentic contexts. The pupils were asked to work in groups to complete their shared newspaper introduction, this could align with research by Brown and Lara (2011), whereby the positive outcomes came from learners working collaboratively to achieve a mutual goal, and not competitively. However, as mentioned by </w:t>
      </w:r>
      <w:proofErr w:type="spellStart"/>
      <w:r w:rsidRPr="007D478A">
        <w:rPr>
          <w:rFonts w:ascii="Arial" w:hAnsi="Arial" w:cs="Arial"/>
          <w:sz w:val="22"/>
          <w:szCs w:val="22"/>
        </w:rPr>
        <w:t>Bishnoi</w:t>
      </w:r>
      <w:proofErr w:type="spellEnd"/>
      <w:r w:rsidRPr="007D478A">
        <w:rPr>
          <w:rFonts w:ascii="Arial" w:hAnsi="Arial" w:cs="Arial"/>
          <w:sz w:val="22"/>
          <w:szCs w:val="22"/>
        </w:rPr>
        <w:t xml:space="preserve"> (2017), some conflict did arise within the groups. For example; some of the groups disagreed over a newspaper article name. There was also evidence in my lesson that the children were using critical thinking skills. This is because pupils had to read sources and gather information effectively, which is similar to the definition Beyer (1985) gave regarding critical thinking. As mentioned in the literature review, critical thinking is one of the desired outcomes of using real-life authentic contexts. Finally, I can see there are links between the lesson I delivered using real-life authentic connects and Donaldson’s four purposes. In particular, “ethically informed citizen” whereby learners understand the world around them, in this case, potential changes happening in their valley.</w:t>
      </w:r>
    </w:p>
    <w:p w14:paraId="78FCB266" w14:textId="77777777" w:rsidR="00C0450A" w:rsidRPr="007D478A" w:rsidRDefault="00C0450A" w:rsidP="007D478A">
      <w:pPr>
        <w:pStyle w:val="paragraph"/>
        <w:spacing w:line="360" w:lineRule="auto"/>
        <w:textAlignment w:val="baseline"/>
        <w:rPr>
          <w:rFonts w:ascii="Arial" w:hAnsi="Arial" w:cs="Arial"/>
          <w:sz w:val="22"/>
          <w:szCs w:val="22"/>
        </w:rPr>
      </w:pPr>
      <w:r w:rsidRPr="007D478A">
        <w:rPr>
          <w:rFonts w:ascii="Arial" w:hAnsi="Arial" w:cs="Arial"/>
          <w:sz w:val="22"/>
          <w:szCs w:val="22"/>
        </w:rPr>
        <w:t xml:space="preserve"> </w:t>
      </w:r>
    </w:p>
    <w:p w14:paraId="103A903C" w14:textId="1154DCC8" w:rsidR="002C227D" w:rsidRPr="007D478A" w:rsidRDefault="00C0450A" w:rsidP="007D478A">
      <w:pPr>
        <w:pStyle w:val="paragraph"/>
        <w:spacing w:before="0" w:beforeAutospacing="0" w:after="0" w:afterAutospacing="0" w:line="360" w:lineRule="auto"/>
        <w:textAlignment w:val="baseline"/>
        <w:rPr>
          <w:rFonts w:ascii="Arial" w:hAnsi="Arial" w:cs="Arial"/>
          <w:sz w:val="22"/>
          <w:szCs w:val="22"/>
        </w:rPr>
      </w:pPr>
      <w:r w:rsidRPr="007D478A">
        <w:rPr>
          <w:rFonts w:ascii="Arial" w:hAnsi="Arial" w:cs="Arial"/>
          <w:sz w:val="22"/>
          <w:szCs w:val="22"/>
        </w:rPr>
        <w:t xml:space="preserve">In my future teaching experiences, I continue to imbed real-life authentic contexts as often as possible as I believe they can offer a benefit to the learning environment. After conducting a literature review there are some approaches that I would like to trial out. One of these </w:t>
      </w:r>
      <w:r w:rsidRPr="007D478A">
        <w:rPr>
          <w:rFonts w:ascii="Arial" w:hAnsi="Arial" w:cs="Arial"/>
          <w:sz w:val="22"/>
          <w:szCs w:val="22"/>
        </w:rPr>
        <w:lastRenderedPageBreak/>
        <w:t>approaches is the ‘multidisciplinary approach’, as described by Borthwick et al (2007). I think this strategy could be beneficial to teaching and learning emphasized cross-curricular responsibilities. By making connections between subjects to problem solve this could enhance learners’ experiences. I will also ensure I am involving the four purposes into areas of my practice and to try and make connections between them and pedagogical principles within the QTS standards. In conclusion, my next steps for professional development are to continue reflecting on my progression in planning and teaching making use of the new professional standards for teaching and leadership Wales, whilst ensuring I set targets for myself and continue to move forward as a practitioner.</w:t>
      </w:r>
    </w:p>
    <w:p w14:paraId="70E9EF4F" w14:textId="77777777" w:rsidR="00324DD2" w:rsidRDefault="00324DD2" w:rsidP="00E81A36">
      <w:pPr>
        <w:pStyle w:val="paragraph"/>
        <w:spacing w:before="0" w:beforeAutospacing="0" w:after="0" w:afterAutospacing="0"/>
        <w:textAlignment w:val="baseline"/>
        <w:rPr>
          <w:rFonts w:ascii="Arial" w:hAnsi="Arial" w:cs="Arial"/>
        </w:rPr>
      </w:pPr>
    </w:p>
    <w:p w14:paraId="746134C1" w14:textId="31CDE73F" w:rsidR="00983892" w:rsidRPr="00A73AAD" w:rsidRDefault="00983892" w:rsidP="00A73AAD">
      <w:pPr>
        <w:pStyle w:val="paragraph"/>
        <w:spacing w:before="0" w:beforeAutospacing="0" w:after="0" w:afterAutospacing="0"/>
        <w:textAlignment w:val="baseline"/>
        <w:rPr>
          <w:rFonts w:ascii="Arial" w:hAnsi="Arial" w:cs="Arial"/>
        </w:rPr>
      </w:pPr>
    </w:p>
    <w:p w14:paraId="0DE856CC" w14:textId="37C71AD0" w:rsidR="0034049C" w:rsidRDefault="007D478A" w:rsidP="0044512D">
      <w:pPr>
        <w:rPr>
          <w:rFonts w:ascii="Arial" w:hAnsi="Arial" w:cs="Arial"/>
          <w:b/>
          <w:sz w:val="28"/>
          <w:szCs w:val="28"/>
        </w:rPr>
      </w:pPr>
      <w:r>
        <w:rPr>
          <w:rFonts w:ascii="Arial" w:hAnsi="Arial" w:cs="Arial"/>
          <w:b/>
          <w:sz w:val="28"/>
          <w:szCs w:val="28"/>
        </w:rPr>
        <w:t>Reference list</w:t>
      </w:r>
    </w:p>
    <w:p w14:paraId="6C5C6FC2" w14:textId="77777777" w:rsidR="007D478A" w:rsidRPr="007D478A" w:rsidRDefault="007D478A" w:rsidP="0044512D">
      <w:pPr>
        <w:rPr>
          <w:rFonts w:ascii="Arial" w:hAnsi="Arial" w:cs="Arial"/>
          <w:b/>
          <w:sz w:val="28"/>
          <w:szCs w:val="28"/>
        </w:rPr>
      </w:pPr>
    </w:p>
    <w:p w14:paraId="04BAAF62" w14:textId="08E6E4EC" w:rsidR="0034049C" w:rsidRPr="007D478A" w:rsidRDefault="0034049C" w:rsidP="0044512D">
      <w:pPr>
        <w:rPr>
          <w:rFonts w:ascii="Arial" w:hAnsi="Arial" w:cs="Arial"/>
          <w:sz w:val="22"/>
          <w:szCs w:val="22"/>
        </w:rPr>
      </w:pPr>
    </w:p>
    <w:p w14:paraId="46215D38"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Beyer, B.K. (1985). Critical Thinking: What Is </w:t>
      </w:r>
      <w:proofErr w:type="gramStart"/>
      <w:r w:rsidRPr="007D478A">
        <w:rPr>
          <w:rFonts w:ascii="Arial" w:hAnsi="Arial" w:cs="Arial"/>
          <w:sz w:val="22"/>
          <w:szCs w:val="22"/>
        </w:rPr>
        <w:t>It?.</w:t>
      </w:r>
      <w:proofErr w:type="gramEnd"/>
      <w:r w:rsidRPr="007D478A">
        <w:rPr>
          <w:rFonts w:ascii="Arial" w:hAnsi="Arial" w:cs="Arial"/>
          <w:sz w:val="22"/>
          <w:szCs w:val="22"/>
        </w:rPr>
        <w:t xml:space="preserve"> </w:t>
      </w:r>
      <w:r w:rsidRPr="007D478A">
        <w:rPr>
          <w:rFonts w:ascii="Arial" w:hAnsi="Arial" w:cs="Arial"/>
          <w:i/>
          <w:iCs/>
          <w:sz w:val="22"/>
          <w:szCs w:val="22"/>
        </w:rPr>
        <w:t>Social Education</w:t>
      </w:r>
      <w:r w:rsidRPr="007D478A">
        <w:rPr>
          <w:rFonts w:ascii="Arial" w:hAnsi="Arial" w:cs="Arial"/>
          <w:sz w:val="22"/>
          <w:szCs w:val="22"/>
        </w:rPr>
        <w:t>, [online] 49(4), pp.270–76. Available at: https://</w:t>
      </w:r>
      <w:proofErr w:type="spellStart"/>
      <w:r w:rsidRPr="007D478A">
        <w:rPr>
          <w:rFonts w:ascii="Arial" w:hAnsi="Arial" w:cs="Arial"/>
          <w:sz w:val="22"/>
          <w:szCs w:val="22"/>
        </w:rPr>
        <w:t>eric.ed.gov</w:t>
      </w:r>
      <w:proofErr w:type="spellEnd"/>
      <w:r w:rsidRPr="007D478A">
        <w:rPr>
          <w:rFonts w:ascii="Arial" w:hAnsi="Arial" w:cs="Arial"/>
          <w:sz w:val="22"/>
          <w:szCs w:val="22"/>
        </w:rPr>
        <w:t>/?id=EJ316045 [Accessed 25 Jan. 2020].</w:t>
      </w:r>
    </w:p>
    <w:p w14:paraId="090217AC"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proofErr w:type="spellStart"/>
      <w:r w:rsidRPr="007D478A">
        <w:rPr>
          <w:rFonts w:ascii="Arial" w:hAnsi="Arial" w:cs="Arial"/>
          <w:sz w:val="22"/>
          <w:szCs w:val="22"/>
        </w:rPr>
        <w:t>Bishnoi</w:t>
      </w:r>
      <w:proofErr w:type="spellEnd"/>
      <w:r w:rsidRPr="007D478A">
        <w:rPr>
          <w:rFonts w:ascii="Arial" w:hAnsi="Arial" w:cs="Arial"/>
          <w:sz w:val="22"/>
          <w:szCs w:val="22"/>
        </w:rPr>
        <w:t xml:space="preserve">, N. (2017). Collaborative learning: A learning tool advantages and disadvantages. </w:t>
      </w:r>
      <w:r w:rsidRPr="007D478A">
        <w:rPr>
          <w:rFonts w:ascii="Arial" w:hAnsi="Arial" w:cs="Arial"/>
          <w:i/>
          <w:iCs/>
          <w:sz w:val="22"/>
          <w:szCs w:val="22"/>
        </w:rPr>
        <w:t>Indian Journal of Health and Wellbeing</w:t>
      </w:r>
      <w:r w:rsidRPr="007D478A">
        <w:rPr>
          <w:rFonts w:ascii="Arial" w:hAnsi="Arial" w:cs="Arial"/>
          <w:sz w:val="22"/>
          <w:szCs w:val="22"/>
        </w:rPr>
        <w:t>, 8(8), pp.850–852.</w:t>
      </w:r>
    </w:p>
    <w:p w14:paraId="3052CB4C"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Borthwick, F., Bennett, S., </w:t>
      </w:r>
      <w:proofErr w:type="spellStart"/>
      <w:r w:rsidRPr="007D478A">
        <w:rPr>
          <w:rFonts w:ascii="Arial" w:hAnsi="Arial" w:cs="Arial"/>
          <w:sz w:val="22"/>
          <w:szCs w:val="22"/>
        </w:rPr>
        <w:t>Lefoe</w:t>
      </w:r>
      <w:proofErr w:type="spellEnd"/>
      <w:r w:rsidRPr="007D478A">
        <w:rPr>
          <w:rFonts w:ascii="Arial" w:hAnsi="Arial" w:cs="Arial"/>
          <w:sz w:val="22"/>
          <w:szCs w:val="22"/>
        </w:rPr>
        <w:t xml:space="preserve">, G., Huber, E. and Huber (2007). </w:t>
      </w:r>
      <w:r w:rsidRPr="007D478A">
        <w:rPr>
          <w:rFonts w:ascii="Arial" w:hAnsi="Arial" w:cs="Arial"/>
          <w:i/>
          <w:iCs/>
          <w:sz w:val="22"/>
          <w:szCs w:val="22"/>
        </w:rPr>
        <w:t>Applying authentic learning to social science: A learning design for an inter- Applying authentic learning to social science: A learning design for an inter- disciplinary sociology subject disciplinary sociology subject Recommended Citation Recommended Citation</w:t>
      </w:r>
      <w:r w:rsidRPr="007D478A">
        <w:rPr>
          <w:rFonts w:ascii="Arial" w:hAnsi="Arial" w:cs="Arial"/>
          <w:sz w:val="22"/>
          <w:szCs w:val="22"/>
        </w:rPr>
        <w:t>. [online] Available at: https://ro.uow.edu.au/cgi/viewcontent.cgi?referer=https://scholar.google.com/&amp;httpsredir=1&amp;article=1050&amp;context=asdpapers [Accessed 2 Jan. 2022].</w:t>
      </w:r>
    </w:p>
    <w:p w14:paraId="734DE3B8"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Brown, L. and Lara, V. (2011). Professional Development Module on Collaborative Learning. </w:t>
      </w:r>
      <w:r w:rsidRPr="007D478A">
        <w:rPr>
          <w:rFonts w:ascii="Arial" w:hAnsi="Arial" w:cs="Arial"/>
          <w:i/>
          <w:iCs/>
          <w:sz w:val="22"/>
          <w:szCs w:val="22"/>
        </w:rPr>
        <w:t>El Paso Community College, Texas: USA</w:t>
      </w:r>
      <w:r w:rsidRPr="007D478A">
        <w:rPr>
          <w:rFonts w:ascii="Arial" w:hAnsi="Arial" w:cs="Arial"/>
          <w:sz w:val="22"/>
          <w:szCs w:val="22"/>
        </w:rPr>
        <w:t>, p.2012.</w:t>
      </w:r>
    </w:p>
    <w:p w14:paraId="0E260421"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Christmas, D. (2014). AUTHENTIC PEDAGOGY: IMPLICATIONS FOR EDUCATION. </w:t>
      </w:r>
      <w:r w:rsidRPr="007D478A">
        <w:rPr>
          <w:rFonts w:ascii="Arial" w:hAnsi="Arial" w:cs="Arial"/>
          <w:i/>
          <w:iCs/>
          <w:sz w:val="22"/>
          <w:szCs w:val="22"/>
        </w:rPr>
        <w:t>European Journal of Research and Reflection in Educational Sciences</w:t>
      </w:r>
      <w:r w:rsidRPr="007D478A">
        <w:rPr>
          <w:rFonts w:ascii="Arial" w:hAnsi="Arial" w:cs="Arial"/>
          <w:sz w:val="22"/>
          <w:szCs w:val="22"/>
        </w:rPr>
        <w:t>, [online] 2(4). Available at: http://www.idpublications.org/wp-content/uploads/2014/09/AUTHENTIC-PEDAGOGY-IMPLICATIONS-FOR-EDUCATION.pdf [Accessed 1 Jul. 2021].</w:t>
      </w:r>
    </w:p>
    <w:p w14:paraId="63792A3F"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Donaldson, G. (2015). </w:t>
      </w:r>
      <w:r w:rsidRPr="007D478A">
        <w:rPr>
          <w:rFonts w:ascii="Arial" w:hAnsi="Arial" w:cs="Arial"/>
          <w:i/>
          <w:iCs/>
          <w:sz w:val="22"/>
          <w:szCs w:val="22"/>
        </w:rPr>
        <w:t>Successful Futures Looking at the Curriculum and Assessment Arrangements in Wales</w:t>
      </w:r>
      <w:r w:rsidRPr="007D478A">
        <w:rPr>
          <w:rFonts w:ascii="Arial" w:hAnsi="Arial" w:cs="Arial"/>
          <w:sz w:val="22"/>
          <w:szCs w:val="22"/>
        </w:rPr>
        <w:t>. [online] Available at: https://gov.wales/sites/default/files/publications/2018-03/succesful-futures-a-summary-of-professor-graham-donaldsons-report.pdf.</w:t>
      </w:r>
    </w:p>
    <w:p w14:paraId="3A569EEF"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lastRenderedPageBreak/>
        <w:t xml:space="preserve">Government, W. (2018a). </w:t>
      </w:r>
      <w:r w:rsidRPr="007D478A">
        <w:rPr>
          <w:rFonts w:ascii="Arial" w:hAnsi="Arial" w:cs="Arial"/>
          <w:i/>
          <w:iCs/>
          <w:sz w:val="22"/>
          <w:szCs w:val="22"/>
        </w:rPr>
        <w:t xml:space="preserve">Welsh Government / </w:t>
      </w:r>
      <w:proofErr w:type="spellStart"/>
      <w:r w:rsidRPr="007D478A">
        <w:rPr>
          <w:rFonts w:ascii="Arial" w:hAnsi="Arial" w:cs="Arial"/>
          <w:i/>
          <w:iCs/>
          <w:sz w:val="22"/>
          <w:szCs w:val="22"/>
        </w:rPr>
        <w:t>Llywodraeth</w:t>
      </w:r>
      <w:proofErr w:type="spellEnd"/>
      <w:r w:rsidRPr="007D478A">
        <w:rPr>
          <w:rFonts w:ascii="Arial" w:hAnsi="Arial" w:cs="Arial"/>
          <w:i/>
          <w:iCs/>
          <w:sz w:val="22"/>
          <w:szCs w:val="22"/>
        </w:rPr>
        <w:t xml:space="preserve"> </w:t>
      </w:r>
      <w:proofErr w:type="spellStart"/>
      <w:r w:rsidRPr="007D478A">
        <w:rPr>
          <w:rFonts w:ascii="Arial" w:hAnsi="Arial" w:cs="Arial"/>
          <w:i/>
          <w:iCs/>
          <w:sz w:val="22"/>
          <w:szCs w:val="22"/>
        </w:rPr>
        <w:t>Cymru</w:t>
      </w:r>
      <w:proofErr w:type="spellEnd"/>
      <w:r w:rsidRPr="007D478A">
        <w:rPr>
          <w:rFonts w:ascii="Arial" w:hAnsi="Arial" w:cs="Arial"/>
          <w:i/>
          <w:iCs/>
          <w:sz w:val="22"/>
          <w:szCs w:val="22"/>
        </w:rPr>
        <w:t xml:space="preserve"> - YouTube</w:t>
      </w:r>
      <w:r w:rsidRPr="007D478A">
        <w:rPr>
          <w:rFonts w:ascii="Arial" w:hAnsi="Arial" w:cs="Arial"/>
          <w:sz w:val="22"/>
          <w:szCs w:val="22"/>
        </w:rPr>
        <w:t xml:space="preserve">. [online] </w:t>
      </w:r>
      <w:proofErr w:type="spellStart"/>
      <w:r w:rsidRPr="007D478A">
        <w:rPr>
          <w:rFonts w:ascii="Arial" w:hAnsi="Arial" w:cs="Arial"/>
          <w:sz w:val="22"/>
          <w:szCs w:val="22"/>
        </w:rPr>
        <w:t>www.youtube.com</w:t>
      </w:r>
      <w:proofErr w:type="spellEnd"/>
      <w:r w:rsidRPr="007D478A">
        <w:rPr>
          <w:rFonts w:ascii="Arial" w:hAnsi="Arial" w:cs="Arial"/>
          <w:sz w:val="22"/>
          <w:szCs w:val="22"/>
        </w:rPr>
        <w:t>. Available at: https://</w:t>
      </w:r>
      <w:proofErr w:type="spellStart"/>
      <w:r w:rsidRPr="007D478A">
        <w:rPr>
          <w:rFonts w:ascii="Arial" w:hAnsi="Arial" w:cs="Arial"/>
          <w:sz w:val="22"/>
          <w:szCs w:val="22"/>
        </w:rPr>
        <w:t>www.youtube.com</w:t>
      </w:r>
      <w:proofErr w:type="spellEnd"/>
      <w:r w:rsidRPr="007D478A">
        <w:rPr>
          <w:rFonts w:ascii="Arial" w:hAnsi="Arial" w:cs="Arial"/>
          <w:sz w:val="22"/>
          <w:szCs w:val="22"/>
        </w:rPr>
        <w:t>/channel/UCqLR2NQK4a7P6dwsn02srng [Accessed 3 Jan. 2022].</w:t>
      </w:r>
    </w:p>
    <w:p w14:paraId="281C0DD1"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proofErr w:type="spellStart"/>
      <w:r w:rsidRPr="007D478A">
        <w:rPr>
          <w:rFonts w:ascii="Arial" w:hAnsi="Arial" w:cs="Arial"/>
          <w:sz w:val="22"/>
          <w:szCs w:val="22"/>
        </w:rPr>
        <w:t>Grabinger</w:t>
      </w:r>
      <w:proofErr w:type="spellEnd"/>
      <w:r w:rsidRPr="007D478A">
        <w:rPr>
          <w:rFonts w:ascii="Arial" w:hAnsi="Arial" w:cs="Arial"/>
          <w:sz w:val="22"/>
          <w:szCs w:val="22"/>
        </w:rPr>
        <w:t xml:space="preserve">, R.S. and Dunlap, J.C. (2011). Rich environments for active learning: a definition. </w:t>
      </w:r>
      <w:r w:rsidRPr="007D478A">
        <w:rPr>
          <w:rFonts w:ascii="Arial" w:hAnsi="Arial" w:cs="Arial"/>
          <w:i/>
          <w:iCs/>
          <w:sz w:val="22"/>
          <w:szCs w:val="22"/>
        </w:rPr>
        <w:t>Research in Learning Technology</w:t>
      </w:r>
      <w:r w:rsidRPr="007D478A">
        <w:rPr>
          <w:rFonts w:ascii="Arial" w:hAnsi="Arial" w:cs="Arial"/>
          <w:sz w:val="22"/>
          <w:szCs w:val="22"/>
        </w:rPr>
        <w:t>, 3(2).</w:t>
      </w:r>
    </w:p>
    <w:p w14:paraId="574AE058"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Harvey, R. and Averill, R. (2012). </w:t>
      </w:r>
      <w:r w:rsidRPr="007D478A">
        <w:rPr>
          <w:rFonts w:ascii="Arial" w:hAnsi="Arial" w:cs="Arial"/>
          <w:i/>
          <w:iCs/>
          <w:sz w:val="22"/>
          <w:szCs w:val="22"/>
        </w:rPr>
        <w:t>A Lesson Based on the Use of Contexts: An Example of Effective Practice in Secondary School Mathematics</w:t>
      </w:r>
      <w:r w:rsidRPr="007D478A">
        <w:rPr>
          <w:rFonts w:ascii="Arial" w:hAnsi="Arial" w:cs="Arial"/>
          <w:sz w:val="22"/>
          <w:szCs w:val="22"/>
        </w:rPr>
        <w:t>. pp.41–59.</w:t>
      </w:r>
    </w:p>
    <w:p w14:paraId="6E8D6C81"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proofErr w:type="spellStart"/>
      <w:r w:rsidRPr="007D478A">
        <w:rPr>
          <w:rFonts w:ascii="Arial" w:hAnsi="Arial" w:cs="Arial"/>
          <w:sz w:val="22"/>
          <w:szCs w:val="22"/>
        </w:rPr>
        <w:t>Kerekes</w:t>
      </w:r>
      <w:proofErr w:type="spellEnd"/>
      <w:r w:rsidRPr="007D478A">
        <w:rPr>
          <w:rFonts w:ascii="Arial" w:hAnsi="Arial" w:cs="Arial"/>
          <w:sz w:val="22"/>
          <w:szCs w:val="22"/>
        </w:rPr>
        <w:t xml:space="preserve">, J., </w:t>
      </w:r>
      <w:proofErr w:type="spellStart"/>
      <w:r w:rsidRPr="007D478A">
        <w:rPr>
          <w:rFonts w:ascii="Arial" w:hAnsi="Arial" w:cs="Arial"/>
          <w:sz w:val="22"/>
          <w:szCs w:val="22"/>
        </w:rPr>
        <w:t>Diglio</w:t>
      </w:r>
      <w:proofErr w:type="spellEnd"/>
      <w:r w:rsidRPr="007D478A">
        <w:rPr>
          <w:rFonts w:ascii="Arial" w:hAnsi="Arial" w:cs="Arial"/>
          <w:sz w:val="22"/>
          <w:szCs w:val="22"/>
        </w:rPr>
        <w:t xml:space="preserve">, M. and King, K. (2009). How Can Teachers Enable Students to Pose and Solve Problems Using Contexts Within and Outside Mathematics? </w:t>
      </w:r>
      <w:r w:rsidRPr="007D478A">
        <w:rPr>
          <w:rFonts w:ascii="Arial" w:hAnsi="Arial" w:cs="Arial"/>
          <w:i/>
          <w:iCs/>
          <w:sz w:val="22"/>
          <w:szCs w:val="22"/>
        </w:rPr>
        <w:t>International Forum of Teaching and Studies</w:t>
      </w:r>
      <w:r w:rsidRPr="007D478A">
        <w:rPr>
          <w:rFonts w:ascii="Arial" w:hAnsi="Arial" w:cs="Arial"/>
          <w:sz w:val="22"/>
          <w:szCs w:val="22"/>
        </w:rPr>
        <w:t>, [online] 5(2), pp.5–10. Available at: https://</w:t>
      </w:r>
      <w:proofErr w:type="spellStart"/>
      <w:r w:rsidRPr="007D478A">
        <w:rPr>
          <w:rFonts w:ascii="Arial" w:hAnsi="Arial" w:cs="Arial"/>
          <w:sz w:val="22"/>
          <w:szCs w:val="22"/>
        </w:rPr>
        <w:t>digitalcommons.usf.edu</w:t>
      </w:r>
      <w:proofErr w:type="spellEnd"/>
      <w:r w:rsidRPr="007D478A">
        <w:rPr>
          <w:rFonts w:ascii="Arial" w:hAnsi="Arial" w:cs="Arial"/>
          <w:sz w:val="22"/>
          <w:szCs w:val="22"/>
        </w:rPr>
        <w:t>/</w:t>
      </w:r>
      <w:proofErr w:type="spellStart"/>
      <w:r w:rsidRPr="007D478A">
        <w:rPr>
          <w:rFonts w:ascii="Arial" w:hAnsi="Arial" w:cs="Arial"/>
          <w:sz w:val="22"/>
          <w:szCs w:val="22"/>
        </w:rPr>
        <w:t>ehe_facpub</w:t>
      </w:r>
      <w:proofErr w:type="spellEnd"/>
      <w:r w:rsidRPr="007D478A">
        <w:rPr>
          <w:rFonts w:ascii="Arial" w:hAnsi="Arial" w:cs="Arial"/>
          <w:sz w:val="22"/>
          <w:szCs w:val="22"/>
        </w:rPr>
        <w:t>/173/ [Accessed 4 Jan. 2022].</w:t>
      </w:r>
    </w:p>
    <w:p w14:paraId="42887737"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proofErr w:type="spellStart"/>
      <w:r w:rsidRPr="007D478A">
        <w:rPr>
          <w:rFonts w:ascii="Arial" w:hAnsi="Arial" w:cs="Arial"/>
          <w:sz w:val="22"/>
          <w:szCs w:val="22"/>
        </w:rPr>
        <w:t>Khamasi</w:t>
      </w:r>
      <w:proofErr w:type="spellEnd"/>
      <w:r w:rsidRPr="007D478A">
        <w:rPr>
          <w:rFonts w:ascii="Arial" w:hAnsi="Arial" w:cs="Arial"/>
          <w:sz w:val="22"/>
          <w:szCs w:val="22"/>
        </w:rPr>
        <w:t xml:space="preserve">, J.W. (2004). Journal writing as a tool of qualitative assessment in a Kenyan higher education context. </w:t>
      </w:r>
      <w:proofErr w:type="spellStart"/>
      <w:r w:rsidRPr="007D478A">
        <w:rPr>
          <w:rFonts w:ascii="Arial" w:hAnsi="Arial" w:cs="Arial"/>
          <w:i/>
          <w:iCs/>
          <w:sz w:val="22"/>
          <w:szCs w:val="22"/>
        </w:rPr>
        <w:t>dspace.sunyconnect.suny.edu</w:t>
      </w:r>
      <w:proofErr w:type="spellEnd"/>
      <w:r w:rsidRPr="007D478A">
        <w:rPr>
          <w:rFonts w:ascii="Arial" w:hAnsi="Arial" w:cs="Arial"/>
          <w:sz w:val="22"/>
          <w:szCs w:val="22"/>
        </w:rPr>
        <w:t>, [online] 1(21-27). Available at: https://</w:t>
      </w:r>
      <w:proofErr w:type="spellStart"/>
      <w:r w:rsidRPr="007D478A">
        <w:rPr>
          <w:rFonts w:ascii="Arial" w:hAnsi="Arial" w:cs="Arial"/>
          <w:sz w:val="22"/>
          <w:szCs w:val="22"/>
        </w:rPr>
        <w:t>dspace.sunyconnect.suny.edu</w:t>
      </w:r>
      <w:proofErr w:type="spellEnd"/>
      <w:r w:rsidRPr="007D478A">
        <w:rPr>
          <w:rFonts w:ascii="Arial" w:hAnsi="Arial" w:cs="Arial"/>
          <w:sz w:val="22"/>
          <w:szCs w:val="22"/>
        </w:rPr>
        <w:t>/handle/1951/391 [Accessed 2 Jan. 2022].</w:t>
      </w:r>
    </w:p>
    <w:p w14:paraId="0852579E"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Koh, K.H., Tan, C. and Ng, P.T. (2012). Creating thinking schools through authentic assessment: the case in Singapore. </w:t>
      </w:r>
      <w:r w:rsidRPr="007D478A">
        <w:rPr>
          <w:rFonts w:ascii="Arial" w:hAnsi="Arial" w:cs="Arial"/>
          <w:i/>
          <w:iCs/>
          <w:sz w:val="22"/>
          <w:szCs w:val="22"/>
        </w:rPr>
        <w:t>Educational Assessment, Evaluation and Accountability</w:t>
      </w:r>
      <w:r w:rsidRPr="007D478A">
        <w:rPr>
          <w:rFonts w:ascii="Arial" w:hAnsi="Arial" w:cs="Arial"/>
          <w:sz w:val="22"/>
          <w:szCs w:val="22"/>
        </w:rPr>
        <w:t>, 24(2), pp.135–149.</w:t>
      </w:r>
    </w:p>
    <w:p w14:paraId="59F80BAF"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Laal, M. and </w:t>
      </w:r>
      <w:proofErr w:type="spellStart"/>
      <w:r w:rsidRPr="007D478A">
        <w:rPr>
          <w:rFonts w:ascii="Arial" w:hAnsi="Arial" w:cs="Arial"/>
          <w:sz w:val="22"/>
          <w:szCs w:val="22"/>
        </w:rPr>
        <w:t>Ghodsi</w:t>
      </w:r>
      <w:proofErr w:type="spellEnd"/>
      <w:r w:rsidRPr="007D478A">
        <w:rPr>
          <w:rFonts w:ascii="Arial" w:hAnsi="Arial" w:cs="Arial"/>
          <w:sz w:val="22"/>
          <w:szCs w:val="22"/>
        </w:rPr>
        <w:t xml:space="preserve">, S.M. (2012). Benefits of collaborative learning. </w:t>
      </w:r>
      <w:r w:rsidRPr="007D478A">
        <w:rPr>
          <w:rFonts w:ascii="Arial" w:hAnsi="Arial" w:cs="Arial"/>
          <w:i/>
          <w:iCs/>
          <w:sz w:val="22"/>
          <w:szCs w:val="22"/>
        </w:rPr>
        <w:t xml:space="preserve">Procedia - Social and </w:t>
      </w:r>
      <w:proofErr w:type="spellStart"/>
      <w:r w:rsidRPr="007D478A">
        <w:rPr>
          <w:rFonts w:ascii="Arial" w:hAnsi="Arial" w:cs="Arial"/>
          <w:i/>
          <w:iCs/>
          <w:sz w:val="22"/>
          <w:szCs w:val="22"/>
        </w:rPr>
        <w:t>Behavioral</w:t>
      </w:r>
      <w:proofErr w:type="spellEnd"/>
      <w:r w:rsidRPr="007D478A">
        <w:rPr>
          <w:rFonts w:ascii="Arial" w:hAnsi="Arial" w:cs="Arial"/>
          <w:i/>
          <w:iCs/>
          <w:sz w:val="22"/>
          <w:szCs w:val="22"/>
        </w:rPr>
        <w:t xml:space="preserve"> Sciences</w:t>
      </w:r>
      <w:r w:rsidRPr="007D478A">
        <w:rPr>
          <w:rFonts w:ascii="Arial" w:hAnsi="Arial" w:cs="Arial"/>
          <w:sz w:val="22"/>
          <w:szCs w:val="22"/>
        </w:rPr>
        <w:t>, [online] 31(31), pp.486–490. Available at: https://www.sciencedirect.com/science/article/pii/S1877042811030205.</w:t>
      </w:r>
    </w:p>
    <w:p w14:paraId="1BE516C3"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Liu, O.L., Frankel, L. and </w:t>
      </w:r>
      <w:proofErr w:type="spellStart"/>
      <w:r w:rsidRPr="007D478A">
        <w:rPr>
          <w:rFonts w:ascii="Arial" w:hAnsi="Arial" w:cs="Arial"/>
          <w:sz w:val="22"/>
          <w:szCs w:val="22"/>
        </w:rPr>
        <w:t>Roohr</w:t>
      </w:r>
      <w:proofErr w:type="spellEnd"/>
      <w:r w:rsidRPr="007D478A">
        <w:rPr>
          <w:rFonts w:ascii="Arial" w:hAnsi="Arial" w:cs="Arial"/>
          <w:sz w:val="22"/>
          <w:szCs w:val="22"/>
        </w:rPr>
        <w:t xml:space="preserve">, K.C. (2014). Assessing Critical Thinking in Higher Education: Current State and Directions for Next-Generation Assessment. </w:t>
      </w:r>
      <w:r w:rsidRPr="007D478A">
        <w:rPr>
          <w:rFonts w:ascii="Arial" w:hAnsi="Arial" w:cs="Arial"/>
          <w:i/>
          <w:iCs/>
          <w:sz w:val="22"/>
          <w:szCs w:val="22"/>
        </w:rPr>
        <w:t>ETS Research Report Series</w:t>
      </w:r>
      <w:r w:rsidRPr="007D478A">
        <w:rPr>
          <w:rFonts w:ascii="Arial" w:hAnsi="Arial" w:cs="Arial"/>
          <w:sz w:val="22"/>
          <w:szCs w:val="22"/>
        </w:rPr>
        <w:t>, [online] 2014(1), pp.1–23. Available at: https://</w:t>
      </w:r>
      <w:proofErr w:type="spellStart"/>
      <w:r w:rsidRPr="007D478A">
        <w:rPr>
          <w:rFonts w:ascii="Arial" w:hAnsi="Arial" w:cs="Arial"/>
          <w:sz w:val="22"/>
          <w:szCs w:val="22"/>
        </w:rPr>
        <w:t>onlinelibrary.wiley.com</w:t>
      </w:r>
      <w:proofErr w:type="spellEnd"/>
      <w:r w:rsidRPr="007D478A">
        <w:rPr>
          <w:rFonts w:ascii="Arial" w:hAnsi="Arial" w:cs="Arial"/>
          <w:sz w:val="22"/>
          <w:szCs w:val="22"/>
        </w:rPr>
        <w:t>/</w:t>
      </w:r>
      <w:proofErr w:type="spellStart"/>
      <w:r w:rsidRPr="007D478A">
        <w:rPr>
          <w:rFonts w:ascii="Arial" w:hAnsi="Arial" w:cs="Arial"/>
          <w:sz w:val="22"/>
          <w:szCs w:val="22"/>
        </w:rPr>
        <w:t>doi</w:t>
      </w:r>
      <w:proofErr w:type="spellEnd"/>
      <w:r w:rsidRPr="007D478A">
        <w:rPr>
          <w:rFonts w:ascii="Arial" w:hAnsi="Arial" w:cs="Arial"/>
          <w:sz w:val="22"/>
          <w:szCs w:val="22"/>
        </w:rPr>
        <w:t>/full/10.1002/ets2.12009.</w:t>
      </w:r>
    </w:p>
    <w:p w14:paraId="3EA6F6AE"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Prince, M. (2004). Does Active Learning Work? A Review of the Research. </w:t>
      </w:r>
      <w:r w:rsidRPr="007D478A">
        <w:rPr>
          <w:rFonts w:ascii="Arial" w:hAnsi="Arial" w:cs="Arial"/>
          <w:i/>
          <w:iCs/>
          <w:sz w:val="22"/>
          <w:szCs w:val="22"/>
        </w:rPr>
        <w:t>Journal of Engineering Education</w:t>
      </w:r>
      <w:r w:rsidRPr="007D478A">
        <w:rPr>
          <w:rFonts w:ascii="Arial" w:hAnsi="Arial" w:cs="Arial"/>
          <w:sz w:val="22"/>
          <w:szCs w:val="22"/>
        </w:rPr>
        <w:t>, [online] 93(3), pp.223–231. Available at: https://onlinelibrary.wiley.com/doi/abs/10.1002/j.2168-9830.2004.tb00809.x.</w:t>
      </w:r>
    </w:p>
    <w:p w14:paraId="265241C3"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Raymond, E. (2000). Cognitive Characteristics. Learners with Mild Disabilities. </w:t>
      </w:r>
      <w:r w:rsidRPr="007D478A">
        <w:rPr>
          <w:rFonts w:ascii="Arial" w:hAnsi="Arial" w:cs="Arial"/>
          <w:i/>
          <w:iCs/>
          <w:sz w:val="22"/>
          <w:szCs w:val="22"/>
        </w:rPr>
        <w:t>A Pearson Education Company</w:t>
      </w:r>
      <w:r w:rsidRPr="007D478A">
        <w:rPr>
          <w:rFonts w:ascii="Arial" w:hAnsi="Arial" w:cs="Arial"/>
          <w:sz w:val="22"/>
          <w:szCs w:val="22"/>
        </w:rPr>
        <w:t>, pp.169–201.</w:t>
      </w:r>
    </w:p>
    <w:p w14:paraId="3CB1936E"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proofErr w:type="spellStart"/>
      <w:r w:rsidRPr="007D478A">
        <w:rPr>
          <w:rFonts w:ascii="Arial" w:hAnsi="Arial" w:cs="Arial"/>
          <w:sz w:val="22"/>
          <w:szCs w:val="22"/>
        </w:rPr>
        <w:lastRenderedPageBreak/>
        <w:t>Sawatzki</w:t>
      </w:r>
      <w:proofErr w:type="spellEnd"/>
      <w:r w:rsidRPr="007D478A">
        <w:rPr>
          <w:rFonts w:ascii="Arial" w:hAnsi="Arial" w:cs="Arial"/>
          <w:sz w:val="22"/>
          <w:szCs w:val="22"/>
        </w:rPr>
        <w:t xml:space="preserve">, C. (2014). </w:t>
      </w:r>
      <w:r w:rsidRPr="007D478A">
        <w:rPr>
          <w:rFonts w:ascii="Arial" w:hAnsi="Arial" w:cs="Arial"/>
          <w:i/>
          <w:iCs/>
          <w:sz w:val="22"/>
          <w:szCs w:val="22"/>
        </w:rPr>
        <w:t>Connecting Social and Mathematical Thinking: The Use of “Real Life” Contexts</w:t>
      </w:r>
      <w:r w:rsidRPr="007D478A">
        <w:rPr>
          <w:rFonts w:ascii="Arial" w:hAnsi="Arial" w:cs="Arial"/>
          <w:sz w:val="22"/>
          <w:szCs w:val="22"/>
        </w:rPr>
        <w:t xml:space="preserve">. [online] </w:t>
      </w:r>
      <w:r w:rsidRPr="007D478A">
        <w:rPr>
          <w:rFonts w:ascii="Arial" w:hAnsi="Arial" w:cs="Arial"/>
          <w:i/>
          <w:iCs/>
          <w:sz w:val="22"/>
          <w:szCs w:val="22"/>
        </w:rPr>
        <w:t>ERIC</w:t>
      </w:r>
      <w:r w:rsidRPr="007D478A">
        <w:rPr>
          <w:rFonts w:ascii="Arial" w:hAnsi="Arial" w:cs="Arial"/>
          <w:sz w:val="22"/>
          <w:szCs w:val="22"/>
        </w:rPr>
        <w:t>. Mathematics Education Research Group of Australasia. Available at: https://</w:t>
      </w:r>
      <w:proofErr w:type="spellStart"/>
      <w:r w:rsidRPr="007D478A">
        <w:rPr>
          <w:rFonts w:ascii="Arial" w:hAnsi="Arial" w:cs="Arial"/>
          <w:sz w:val="22"/>
          <w:szCs w:val="22"/>
        </w:rPr>
        <w:t>eric.ed.gov</w:t>
      </w:r>
      <w:proofErr w:type="spellEnd"/>
      <w:r w:rsidRPr="007D478A">
        <w:rPr>
          <w:rFonts w:ascii="Arial" w:hAnsi="Arial" w:cs="Arial"/>
          <w:sz w:val="22"/>
          <w:szCs w:val="22"/>
        </w:rPr>
        <w:t>/?id=ED572577 [Accessed 4 Jan. 2022].</w:t>
      </w:r>
    </w:p>
    <w:p w14:paraId="0371C8A5"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Stylianides, A.J. and Stylianides, G.J. (2008). Studying the classroom implementation of tasks: High-level mathematical tasks embedded in “real-life” contexts. </w:t>
      </w:r>
      <w:r w:rsidRPr="007D478A">
        <w:rPr>
          <w:rFonts w:ascii="Arial" w:hAnsi="Arial" w:cs="Arial"/>
          <w:i/>
          <w:iCs/>
          <w:sz w:val="22"/>
          <w:szCs w:val="22"/>
        </w:rPr>
        <w:t>Teaching and Teacher Education</w:t>
      </w:r>
      <w:r w:rsidRPr="007D478A">
        <w:rPr>
          <w:rFonts w:ascii="Arial" w:hAnsi="Arial" w:cs="Arial"/>
          <w:sz w:val="22"/>
          <w:szCs w:val="22"/>
        </w:rPr>
        <w:t>, 24(4), pp.859–875.</w:t>
      </w:r>
    </w:p>
    <w:p w14:paraId="3F2B01B6"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Webb, N.M. (1982). Group composition, group interaction, and achievement in cooperative small groups. </w:t>
      </w:r>
      <w:r w:rsidRPr="007D478A">
        <w:rPr>
          <w:rFonts w:ascii="Arial" w:hAnsi="Arial" w:cs="Arial"/>
          <w:i/>
          <w:iCs/>
          <w:sz w:val="22"/>
          <w:szCs w:val="22"/>
        </w:rPr>
        <w:t>Journal of Educational Psychology</w:t>
      </w:r>
      <w:r w:rsidRPr="007D478A">
        <w:rPr>
          <w:rFonts w:ascii="Arial" w:hAnsi="Arial" w:cs="Arial"/>
          <w:sz w:val="22"/>
          <w:szCs w:val="22"/>
        </w:rPr>
        <w:t>, 74(4), pp.475–484.</w:t>
      </w:r>
    </w:p>
    <w:p w14:paraId="6FED7D8E"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Welsh Government (2018b). </w:t>
      </w:r>
      <w:proofErr w:type="spellStart"/>
      <w:r w:rsidRPr="007D478A">
        <w:rPr>
          <w:rFonts w:ascii="Arial" w:hAnsi="Arial" w:cs="Arial"/>
          <w:i/>
          <w:iCs/>
          <w:sz w:val="22"/>
          <w:szCs w:val="22"/>
        </w:rPr>
        <w:t>Pedwar</w:t>
      </w:r>
      <w:proofErr w:type="spellEnd"/>
      <w:r w:rsidRPr="007D478A">
        <w:rPr>
          <w:rFonts w:ascii="Arial" w:hAnsi="Arial" w:cs="Arial"/>
          <w:i/>
          <w:iCs/>
          <w:sz w:val="22"/>
          <w:szCs w:val="22"/>
        </w:rPr>
        <w:t xml:space="preserve"> </w:t>
      </w:r>
      <w:proofErr w:type="spellStart"/>
      <w:r w:rsidRPr="007D478A">
        <w:rPr>
          <w:rFonts w:ascii="Arial" w:hAnsi="Arial" w:cs="Arial"/>
          <w:i/>
          <w:iCs/>
          <w:sz w:val="22"/>
          <w:szCs w:val="22"/>
        </w:rPr>
        <w:t>diben</w:t>
      </w:r>
      <w:proofErr w:type="spellEnd"/>
      <w:r w:rsidRPr="007D478A">
        <w:rPr>
          <w:rFonts w:ascii="Arial" w:hAnsi="Arial" w:cs="Arial"/>
          <w:i/>
          <w:iCs/>
          <w:sz w:val="22"/>
          <w:szCs w:val="22"/>
        </w:rPr>
        <w:t xml:space="preserve"> y </w:t>
      </w:r>
      <w:proofErr w:type="spellStart"/>
      <w:r w:rsidRPr="007D478A">
        <w:rPr>
          <w:rFonts w:ascii="Arial" w:hAnsi="Arial" w:cs="Arial"/>
          <w:i/>
          <w:iCs/>
          <w:sz w:val="22"/>
          <w:szCs w:val="22"/>
        </w:rPr>
        <w:t>cwricwlwm</w:t>
      </w:r>
      <w:proofErr w:type="spellEnd"/>
      <w:r w:rsidRPr="007D478A">
        <w:rPr>
          <w:rFonts w:ascii="Arial" w:hAnsi="Arial" w:cs="Arial"/>
          <w:i/>
          <w:iCs/>
          <w:sz w:val="22"/>
          <w:szCs w:val="22"/>
        </w:rPr>
        <w:t xml:space="preserve"> </w:t>
      </w:r>
      <w:proofErr w:type="spellStart"/>
      <w:r w:rsidRPr="007D478A">
        <w:rPr>
          <w:rFonts w:ascii="Arial" w:hAnsi="Arial" w:cs="Arial"/>
          <w:i/>
          <w:iCs/>
          <w:sz w:val="22"/>
          <w:szCs w:val="22"/>
        </w:rPr>
        <w:t>i</w:t>
      </w:r>
      <w:proofErr w:type="spellEnd"/>
      <w:r w:rsidRPr="007D478A">
        <w:rPr>
          <w:rFonts w:ascii="Arial" w:hAnsi="Arial" w:cs="Arial"/>
          <w:i/>
          <w:iCs/>
          <w:sz w:val="22"/>
          <w:szCs w:val="22"/>
        </w:rPr>
        <w:t xml:space="preserve"> </w:t>
      </w:r>
      <w:proofErr w:type="spellStart"/>
      <w:r w:rsidRPr="007D478A">
        <w:rPr>
          <w:rFonts w:ascii="Arial" w:hAnsi="Arial" w:cs="Arial"/>
          <w:i/>
          <w:iCs/>
          <w:sz w:val="22"/>
          <w:szCs w:val="22"/>
        </w:rPr>
        <w:t>Gymru</w:t>
      </w:r>
      <w:proofErr w:type="spellEnd"/>
      <w:r w:rsidRPr="007D478A">
        <w:rPr>
          <w:rFonts w:ascii="Arial" w:hAnsi="Arial" w:cs="Arial"/>
          <w:i/>
          <w:iCs/>
          <w:sz w:val="22"/>
          <w:szCs w:val="22"/>
        </w:rPr>
        <w:t xml:space="preserve"> </w:t>
      </w:r>
      <w:proofErr w:type="gramStart"/>
      <w:r w:rsidRPr="007D478A">
        <w:rPr>
          <w:rFonts w:ascii="Arial" w:hAnsi="Arial" w:cs="Arial"/>
          <w:i/>
          <w:iCs/>
          <w:sz w:val="22"/>
          <w:szCs w:val="22"/>
        </w:rPr>
        <w:t>The</w:t>
      </w:r>
      <w:proofErr w:type="gramEnd"/>
      <w:r w:rsidRPr="007D478A">
        <w:rPr>
          <w:rFonts w:ascii="Arial" w:hAnsi="Arial" w:cs="Arial"/>
          <w:i/>
          <w:iCs/>
          <w:sz w:val="22"/>
          <w:szCs w:val="22"/>
        </w:rPr>
        <w:t xml:space="preserve"> four purposes of the curriculum for Wales</w:t>
      </w:r>
      <w:r w:rsidRPr="007D478A">
        <w:rPr>
          <w:rFonts w:ascii="Arial" w:hAnsi="Arial" w:cs="Arial"/>
          <w:sz w:val="22"/>
          <w:szCs w:val="22"/>
        </w:rPr>
        <w:t>. [online] Available at: https://gov.wales/sites/default/files/publications/2018-03/the-four-purposes-of-the-curriculum-for-wales.pdf.</w:t>
      </w:r>
    </w:p>
    <w:p w14:paraId="04F693A5" w14:textId="77777777" w:rsidR="00EF23EF" w:rsidRPr="007D478A" w:rsidRDefault="00EF23EF" w:rsidP="00EF23EF">
      <w:pPr>
        <w:pStyle w:val="NormalWeb"/>
        <w:spacing w:before="0" w:beforeAutospacing="0" w:after="240" w:afterAutospacing="0" w:line="360" w:lineRule="auto"/>
        <w:rPr>
          <w:rFonts w:ascii="Arial" w:hAnsi="Arial" w:cs="Arial"/>
          <w:sz w:val="22"/>
          <w:szCs w:val="22"/>
        </w:rPr>
      </w:pPr>
      <w:r w:rsidRPr="007D478A">
        <w:rPr>
          <w:rFonts w:ascii="Arial" w:hAnsi="Arial" w:cs="Arial"/>
          <w:sz w:val="22"/>
          <w:szCs w:val="22"/>
        </w:rPr>
        <w:t xml:space="preserve">Welsh Government (2019). </w:t>
      </w:r>
      <w:r w:rsidRPr="007D478A">
        <w:rPr>
          <w:rFonts w:ascii="Arial" w:hAnsi="Arial" w:cs="Arial"/>
          <w:i/>
          <w:iCs/>
          <w:sz w:val="22"/>
          <w:szCs w:val="22"/>
        </w:rPr>
        <w:t>Professional standards for teaching and leadership</w:t>
      </w:r>
      <w:r w:rsidRPr="007D478A">
        <w:rPr>
          <w:rFonts w:ascii="Arial" w:hAnsi="Arial" w:cs="Arial"/>
          <w:sz w:val="22"/>
          <w:szCs w:val="22"/>
        </w:rPr>
        <w:t>. [online] Available at: https://hwb.gov.wales/api/storage/19bc948b-8a3f-41e0-944a-7bf2cadf7d18/professional-standards-for-teaching-and-leadership-interactive-pdf-for-pc.pdf.</w:t>
      </w:r>
    </w:p>
    <w:p w14:paraId="6F5C5148" w14:textId="2DE54A5B" w:rsidR="00DA13CD" w:rsidRDefault="00DA13CD" w:rsidP="0034049C"/>
    <w:p w14:paraId="63C8134E" w14:textId="349FE456" w:rsidR="0012682D" w:rsidRPr="007D478A" w:rsidRDefault="0012682D" w:rsidP="0034049C">
      <w:pPr>
        <w:rPr>
          <w:rFonts w:ascii="Arial" w:hAnsi="Arial" w:cs="Arial"/>
          <w:b/>
          <w:sz w:val="28"/>
          <w:szCs w:val="28"/>
        </w:rPr>
      </w:pPr>
      <w:r w:rsidRPr="007D478A">
        <w:rPr>
          <w:rFonts w:ascii="Arial" w:hAnsi="Arial" w:cs="Arial"/>
          <w:b/>
          <w:sz w:val="28"/>
          <w:szCs w:val="28"/>
        </w:rPr>
        <w:t>A</w:t>
      </w:r>
      <w:r w:rsidR="007D478A">
        <w:rPr>
          <w:rFonts w:ascii="Arial" w:hAnsi="Arial" w:cs="Arial"/>
          <w:b/>
          <w:sz w:val="28"/>
          <w:szCs w:val="28"/>
        </w:rPr>
        <w:t xml:space="preserve">ppendices </w:t>
      </w:r>
      <w:r w:rsidRPr="007D478A">
        <w:rPr>
          <w:rFonts w:ascii="Arial" w:hAnsi="Arial" w:cs="Arial"/>
          <w:b/>
          <w:sz w:val="28"/>
          <w:szCs w:val="28"/>
        </w:rPr>
        <w:t xml:space="preserve"> </w:t>
      </w:r>
    </w:p>
    <w:p w14:paraId="4EB95885" w14:textId="77777777" w:rsidR="0012682D" w:rsidRPr="0012682D" w:rsidRDefault="0012682D" w:rsidP="0034049C">
      <w:pPr>
        <w:rPr>
          <w:b/>
        </w:rPr>
      </w:pPr>
    </w:p>
    <w:p w14:paraId="1F9FC1EC" w14:textId="0763FAFB" w:rsidR="0012682D" w:rsidRPr="007D478A" w:rsidRDefault="007D478A" w:rsidP="0034049C">
      <w:pPr>
        <w:rPr>
          <w:rFonts w:ascii="Arial" w:hAnsi="Arial" w:cs="Arial"/>
          <w:sz w:val="22"/>
          <w:szCs w:val="22"/>
        </w:rPr>
      </w:pPr>
      <w:r>
        <w:rPr>
          <w:rFonts w:ascii="Arial" w:hAnsi="Arial" w:cs="Arial"/>
          <w:sz w:val="22"/>
          <w:szCs w:val="22"/>
        </w:rPr>
        <w:t>Appendix 1</w:t>
      </w:r>
    </w:p>
    <w:p w14:paraId="6A4B17E8" w14:textId="77777777" w:rsidR="0012682D" w:rsidRPr="00825827" w:rsidRDefault="0012682D" w:rsidP="0012682D">
      <w:pPr>
        <w:jc w:val="center"/>
        <w:rPr>
          <w:b/>
          <w:sz w:val="28"/>
          <w:szCs w:val="28"/>
          <w:lang w:val="cy-GB"/>
        </w:rPr>
      </w:pPr>
      <w:r>
        <w:rPr>
          <w:b/>
          <w:sz w:val="28"/>
          <w:szCs w:val="28"/>
          <w:lang w:val="cy-GB"/>
        </w:rPr>
        <w:t>Lesson Plan – PTE 1</w:t>
      </w:r>
    </w:p>
    <w:p w14:paraId="5DE114FE" w14:textId="77777777" w:rsidR="0012682D" w:rsidRPr="00825827" w:rsidRDefault="0012682D" w:rsidP="0012682D">
      <w:pPr>
        <w:jc w:val="center"/>
        <w:rPr>
          <w:b/>
          <w:sz w:val="28"/>
          <w:szCs w:val="28"/>
          <w:lang w:val="cy-GB"/>
        </w:rPr>
      </w:pPr>
      <w:r w:rsidRPr="00825827">
        <w:rPr>
          <w:b/>
          <w:sz w:val="28"/>
          <w:szCs w:val="28"/>
          <w:lang w:val="cy-GB"/>
        </w:rPr>
        <w:t>Evaluation of the Learning Experience</w:t>
      </w:r>
    </w:p>
    <w:p w14:paraId="1EEF3BD4" w14:textId="77777777" w:rsidR="0012682D" w:rsidRPr="00825827" w:rsidRDefault="0012682D" w:rsidP="0012682D">
      <w:pPr>
        <w:jc w:val="center"/>
        <w:rPr>
          <w:b/>
          <w:sz w:val="28"/>
          <w:szCs w:val="28"/>
          <w:lang w:val="cy-GB"/>
        </w:rPr>
      </w:pPr>
      <w:r w:rsidRPr="00825827">
        <w:rPr>
          <w:b/>
          <w:sz w:val="28"/>
          <w:szCs w:val="28"/>
          <w:lang w:val="cy-GB"/>
        </w:rPr>
        <w:t>(include references to QTS)</w:t>
      </w:r>
    </w:p>
    <w:p w14:paraId="5AD6E88A" w14:textId="77777777" w:rsidR="0012682D" w:rsidRPr="00825827" w:rsidRDefault="0012682D" w:rsidP="0012682D">
      <w:pPr>
        <w:rPr>
          <w:sz w:val="28"/>
          <w:szCs w:val="28"/>
          <w:lang w:val="cy-GB"/>
        </w:rPr>
      </w:pPr>
    </w:p>
    <w:tbl>
      <w:tblPr>
        <w:tblStyle w:val="TableGrid3"/>
        <w:tblW w:w="0" w:type="auto"/>
        <w:tblLook w:val="04A0" w:firstRow="1" w:lastRow="0" w:firstColumn="1" w:lastColumn="0" w:noHBand="0" w:noVBand="1"/>
      </w:tblPr>
      <w:tblGrid>
        <w:gridCol w:w="1980"/>
        <w:gridCol w:w="7030"/>
      </w:tblGrid>
      <w:tr w:rsidR="0012682D" w:rsidRPr="00825827" w14:paraId="644093E6" w14:textId="77777777" w:rsidTr="00EF23EF">
        <w:tc>
          <w:tcPr>
            <w:tcW w:w="9010" w:type="dxa"/>
            <w:gridSpan w:val="2"/>
            <w:shd w:val="clear" w:color="auto" w:fill="DEEAF6" w:themeFill="accent1" w:themeFillTint="33"/>
          </w:tcPr>
          <w:p w14:paraId="01A3DCA4" w14:textId="77777777" w:rsidR="0012682D" w:rsidRPr="00825827" w:rsidRDefault="0012682D" w:rsidP="00EF23EF">
            <w:pPr>
              <w:rPr>
                <w:b/>
                <w:lang w:val="cy-GB"/>
              </w:rPr>
            </w:pPr>
            <w:r w:rsidRPr="00825827">
              <w:rPr>
                <w:b/>
                <w:lang w:val="cy-GB"/>
              </w:rPr>
              <w:t>Evaluation of Pupil Learning</w:t>
            </w:r>
          </w:p>
          <w:p w14:paraId="06541F47" w14:textId="77777777" w:rsidR="0012682D" w:rsidRPr="00825827" w:rsidRDefault="0012682D" w:rsidP="00EF23EF">
            <w:pPr>
              <w:rPr>
                <w:sz w:val="20"/>
                <w:szCs w:val="20"/>
                <w:lang w:val="cy-GB"/>
              </w:rPr>
            </w:pPr>
          </w:p>
        </w:tc>
      </w:tr>
      <w:tr w:rsidR="0012682D" w:rsidRPr="00825827" w14:paraId="2EA665F1" w14:textId="77777777" w:rsidTr="00EF23EF">
        <w:tc>
          <w:tcPr>
            <w:tcW w:w="1980" w:type="dxa"/>
            <w:shd w:val="clear" w:color="auto" w:fill="DEEAF6" w:themeFill="accent1" w:themeFillTint="33"/>
          </w:tcPr>
          <w:p w14:paraId="1C76D13B" w14:textId="77777777" w:rsidR="0012682D" w:rsidRPr="00825827" w:rsidRDefault="0012682D" w:rsidP="00EF23EF">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15458387" w14:textId="77777777" w:rsidR="0012682D" w:rsidRPr="00825827" w:rsidRDefault="0012682D" w:rsidP="00EF23EF">
            <w:pPr>
              <w:rPr>
                <w:sz w:val="20"/>
                <w:szCs w:val="20"/>
                <w:lang w:val="cy-GB"/>
              </w:rPr>
            </w:pPr>
          </w:p>
          <w:p w14:paraId="26D38346" w14:textId="77777777" w:rsidR="0012682D" w:rsidRDefault="0012682D" w:rsidP="00EF23E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All pupils were successful in picking out their 4 w’s for the lesson introduction. All pupils were able to create a newspaper introduction and headline in their groups, which included the 4 W’s. All pupils were able to pick out key points from the PowerPoint.</w:t>
            </w:r>
            <w:r>
              <w:rPr>
                <w:rStyle w:val="eop"/>
                <w:rFonts w:ascii="Calibri" w:eastAsiaTheme="majorEastAsia" w:hAnsi="Calibri" w:cs="Calibri"/>
                <w:sz w:val="20"/>
                <w:szCs w:val="20"/>
              </w:rPr>
              <w:t> </w:t>
            </w:r>
          </w:p>
          <w:p w14:paraId="1B5FD4DF" w14:textId="77777777" w:rsidR="0012682D" w:rsidRDefault="0012682D" w:rsidP="00EF23EF">
            <w:pPr>
              <w:pStyle w:val="paragraph"/>
              <w:numPr>
                <w:ilvl w:val="0"/>
                <w:numId w:val="2"/>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sz w:val="20"/>
                <w:szCs w:val="20"/>
              </w:rPr>
              <w:t>The LA group worked as a table instead of groups of 3 or 4 as this felt more appropriate for them.</w:t>
            </w:r>
            <w:r>
              <w:rPr>
                <w:rStyle w:val="eop"/>
                <w:rFonts w:ascii="Calibri" w:eastAsiaTheme="majorEastAsia" w:hAnsi="Calibri" w:cs="Calibri"/>
                <w:sz w:val="20"/>
                <w:szCs w:val="20"/>
              </w:rPr>
              <w:t> </w:t>
            </w:r>
          </w:p>
          <w:p w14:paraId="46762A94" w14:textId="77777777" w:rsidR="0012682D" w:rsidRDefault="0012682D" w:rsidP="00EF23EF">
            <w:pPr>
              <w:pStyle w:val="paragraph"/>
              <w:numPr>
                <w:ilvl w:val="0"/>
                <w:numId w:val="2"/>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sz w:val="20"/>
                <w:szCs w:val="20"/>
              </w:rPr>
              <w:t>The HA all picked out one interesting background fact for their introduction along with the 4 W’s. </w:t>
            </w:r>
            <w:r>
              <w:rPr>
                <w:rStyle w:val="eop"/>
                <w:rFonts w:ascii="Calibri" w:eastAsiaTheme="majorEastAsia" w:hAnsi="Calibri" w:cs="Calibri"/>
                <w:sz w:val="20"/>
                <w:szCs w:val="20"/>
              </w:rPr>
              <w:t> </w:t>
            </w:r>
          </w:p>
          <w:p w14:paraId="3E4C591D" w14:textId="77777777" w:rsidR="0012682D" w:rsidRDefault="0012682D" w:rsidP="00EF23EF">
            <w:pPr>
              <w:pStyle w:val="paragraph"/>
              <w:numPr>
                <w:ilvl w:val="0"/>
                <w:numId w:val="2"/>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sz w:val="20"/>
                <w:szCs w:val="20"/>
              </w:rPr>
              <w:t>Some of the HA and MA added speech to the end of their introductory paragraph, but this was the minority. </w:t>
            </w:r>
            <w:r>
              <w:rPr>
                <w:rStyle w:val="eop"/>
                <w:rFonts w:ascii="Calibri" w:eastAsiaTheme="majorEastAsia" w:hAnsi="Calibri" w:cs="Calibri"/>
                <w:sz w:val="20"/>
                <w:szCs w:val="20"/>
              </w:rPr>
              <w:t> </w:t>
            </w:r>
          </w:p>
          <w:p w14:paraId="12039637" w14:textId="77777777" w:rsidR="0012682D" w:rsidRPr="00825827" w:rsidRDefault="0012682D" w:rsidP="00EF23EF">
            <w:pPr>
              <w:rPr>
                <w:sz w:val="20"/>
                <w:szCs w:val="20"/>
                <w:lang w:val="cy-GB"/>
              </w:rPr>
            </w:pPr>
          </w:p>
        </w:tc>
      </w:tr>
      <w:tr w:rsidR="0012682D" w:rsidRPr="00825827" w14:paraId="0920A70F" w14:textId="77777777" w:rsidTr="00EF23EF">
        <w:trPr>
          <w:trHeight w:val="437"/>
        </w:trPr>
        <w:tc>
          <w:tcPr>
            <w:tcW w:w="1980" w:type="dxa"/>
            <w:shd w:val="clear" w:color="auto" w:fill="DEEAF6" w:themeFill="accent1" w:themeFillTint="33"/>
          </w:tcPr>
          <w:p w14:paraId="40A19D9A" w14:textId="77777777" w:rsidR="0012682D" w:rsidRPr="00825827" w:rsidRDefault="0012682D" w:rsidP="00EF23EF">
            <w:pPr>
              <w:rPr>
                <w:sz w:val="20"/>
                <w:szCs w:val="20"/>
                <w:lang w:val="cy-GB"/>
              </w:rPr>
            </w:pPr>
            <w:r>
              <w:rPr>
                <w:sz w:val="20"/>
                <w:szCs w:val="20"/>
                <w:lang w:val="cy-GB"/>
              </w:rPr>
              <w:t xml:space="preserve">Next </w:t>
            </w:r>
            <w:r w:rsidRPr="00825827">
              <w:rPr>
                <w:sz w:val="20"/>
                <w:szCs w:val="20"/>
                <w:lang w:val="cy-GB"/>
              </w:rPr>
              <w:t>Steps for Progress</w:t>
            </w:r>
          </w:p>
          <w:p w14:paraId="1327E8A0" w14:textId="77777777" w:rsidR="0012682D" w:rsidRPr="00825827" w:rsidRDefault="0012682D" w:rsidP="00EF23EF">
            <w:pPr>
              <w:rPr>
                <w:sz w:val="20"/>
                <w:szCs w:val="20"/>
                <w:lang w:val="cy-GB"/>
              </w:rPr>
            </w:pPr>
          </w:p>
        </w:tc>
        <w:tc>
          <w:tcPr>
            <w:tcW w:w="7030" w:type="dxa"/>
          </w:tcPr>
          <w:p w14:paraId="7D140721" w14:textId="77777777" w:rsidR="0012682D" w:rsidRPr="00825827" w:rsidRDefault="0012682D" w:rsidP="00EF23EF">
            <w:pPr>
              <w:rPr>
                <w:sz w:val="20"/>
                <w:szCs w:val="20"/>
                <w:lang w:val="cy-GB"/>
              </w:rPr>
            </w:pPr>
          </w:p>
          <w:p w14:paraId="0462885C" w14:textId="77777777" w:rsidR="0012682D" w:rsidRDefault="0012682D" w:rsidP="00EF23EF">
            <w:r>
              <w:rPr>
                <w:rStyle w:val="normaltextrun"/>
                <w:rFonts w:ascii="Calibri" w:hAnsi="Calibri" w:cs="Calibri"/>
                <w:color w:val="000000"/>
                <w:sz w:val="20"/>
                <w:szCs w:val="20"/>
                <w:shd w:val="clear" w:color="auto" w:fill="FFFFFF"/>
              </w:rPr>
              <w:t xml:space="preserve">In their next lesson, the children will be writing a plan for the first, second and last paragraph of their newspaper report. I was also unable to complete the plenary due to the main body of the lesson taking longer than expected. As a result, </w:t>
            </w:r>
            <w:r>
              <w:rPr>
                <w:rStyle w:val="normaltextrun"/>
                <w:rFonts w:ascii="Calibri" w:hAnsi="Calibri" w:cs="Calibri"/>
                <w:color w:val="000000"/>
                <w:sz w:val="20"/>
                <w:szCs w:val="20"/>
                <w:shd w:val="clear" w:color="auto" w:fill="FFFFFF"/>
              </w:rPr>
              <w:lastRenderedPageBreak/>
              <w:t>children did not read their newspaper introductions to the rest of the class, and I could not assess whether the children had hit</w:t>
            </w:r>
            <w:r>
              <w:rPr>
                <w:rStyle w:val="normaltextrun"/>
                <w:rFonts w:ascii="Calibri" w:hAnsi="Calibri" w:cs="Calibri"/>
                <w:color w:val="000000"/>
                <w:sz w:val="22"/>
                <w:szCs w:val="22"/>
                <w:shd w:val="clear" w:color="auto" w:fill="FFFFFF"/>
              </w:rPr>
              <w:t> p</w:t>
            </w:r>
            <w:r>
              <w:rPr>
                <w:rStyle w:val="normaltextrun"/>
                <w:rFonts w:ascii="Calibri" w:hAnsi="Calibri" w:cs="Calibri"/>
                <w:color w:val="000000"/>
                <w:sz w:val="20"/>
                <w:szCs w:val="20"/>
                <w:shd w:val="clear" w:color="auto" w:fill="FFFFFF"/>
              </w:rPr>
              <w:t>rogression step 3 of “</w:t>
            </w:r>
            <w:r>
              <w:rPr>
                <w:rStyle w:val="normaltextrun"/>
                <w:rFonts w:ascii="Calibri" w:hAnsi="Calibri" w:cs="Calibri"/>
                <w:color w:val="000000"/>
                <w:sz w:val="20"/>
                <w:szCs w:val="20"/>
                <w:shd w:val="clear" w:color="auto" w:fill="FFFFFF"/>
                <w:lang w:val="cy-GB"/>
              </w:rPr>
              <w:t>I </w:t>
            </w:r>
            <w:r>
              <w:rPr>
                <w:rStyle w:val="normaltextrun"/>
                <w:rFonts w:ascii="Calibri" w:hAnsi="Calibri" w:cs="Calibri"/>
                <w:color w:val="000000"/>
                <w:sz w:val="20"/>
                <w:szCs w:val="20"/>
                <w:shd w:val="clear" w:color="auto" w:fill="FFFFFF"/>
              </w:rPr>
              <w:t>can vary my expressions and tone appropriately, depending on my audience”. This is something I will try and bring into future lessons.</w:t>
            </w:r>
            <w:r>
              <w:rPr>
                <w:rStyle w:val="eop"/>
                <w:rFonts w:ascii="Calibri" w:hAnsi="Calibri" w:cs="Calibri"/>
                <w:color w:val="000000"/>
                <w:sz w:val="20"/>
                <w:szCs w:val="20"/>
                <w:shd w:val="clear" w:color="auto" w:fill="FFFFFF"/>
              </w:rPr>
              <w:t> </w:t>
            </w:r>
          </w:p>
          <w:p w14:paraId="5315DF34" w14:textId="77777777" w:rsidR="0012682D" w:rsidRPr="00825827" w:rsidRDefault="0012682D" w:rsidP="00EF23EF">
            <w:pPr>
              <w:rPr>
                <w:sz w:val="20"/>
                <w:szCs w:val="20"/>
                <w:lang w:val="cy-GB"/>
              </w:rPr>
            </w:pPr>
          </w:p>
        </w:tc>
      </w:tr>
    </w:tbl>
    <w:p w14:paraId="44B5A3C5" w14:textId="77777777" w:rsidR="0012682D" w:rsidRPr="00825827" w:rsidRDefault="0012682D" w:rsidP="0012682D">
      <w:pPr>
        <w:rPr>
          <w:sz w:val="20"/>
          <w:szCs w:val="20"/>
          <w:lang w:val="cy-GB"/>
        </w:rPr>
      </w:pPr>
    </w:p>
    <w:p w14:paraId="075894B0" w14:textId="77777777" w:rsidR="0012682D" w:rsidRPr="00825827" w:rsidRDefault="0012682D" w:rsidP="0012682D">
      <w:pPr>
        <w:rPr>
          <w:sz w:val="20"/>
          <w:szCs w:val="20"/>
          <w:lang w:val="cy-GB"/>
        </w:rPr>
      </w:pPr>
    </w:p>
    <w:tbl>
      <w:tblPr>
        <w:tblStyle w:val="TableGrid3"/>
        <w:tblW w:w="0" w:type="auto"/>
        <w:tblLook w:val="04A0" w:firstRow="1" w:lastRow="0" w:firstColumn="1" w:lastColumn="0" w:noHBand="0" w:noVBand="1"/>
      </w:tblPr>
      <w:tblGrid>
        <w:gridCol w:w="1838"/>
        <w:gridCol w:w="7172"/>
      </w:tblGrid>
      <w:tr w:rsidR="0012682D" w:rsidRPr="00825827" w14:paraId="3C46371E" w14:textId="77777777" w:rsidTr="00EF23EF">
        <w:tc>
          <w:tcPr>
            <w:tcW w:w="9010" w:type="dxa"/>
            <w:gridSpan w:val="2"/>
            <w:shd w:val="clear" w:color="auto" w:fill="DEEAF6" w:themeFill="accent1" w:themeFillTint="33"/>
          </w:tcPr>
          <w:p w14:paraId="6C4CC86D" w14:textId="77777777" w:rsidR="0012682D" w:rsidRPr="00825827" w:rsidRDefault="0012682D" w:rsidP="00EF23EF">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58B1E90B" w14:textId="77777777" w:rsidR="0012682D" w:rsidRPr="00825827" w:rsidRDefault="0012682D" w:rsidP="00EF23EF">
            <w:pPr>
              <w:rPr>
                <w:sz w:val="20"/>
                <w:szCs w:val="20"/>
                <w:lang w:val="cy-GB"/>
              </w:rPr>
            </w:pPr>
          </w:p>
        </w:tc>
      </w:tr>
      <w:tr w:rsidR="0012682D" w:rsidRPr="00825827" w14:paraId="33A3C583" w14:textId="77777777" w:rsidTr="00EF23EF">
        <w:tc>
          <w:tcPr>
            <w:tcW w:w="1838" w:type="dxa"/>
            <w:shd w:val="clear" w:color="auto" w:fill="DEEAF6" w:themeFill="accent1" w:themeFillTint="33"/>
          </w:tcPr>
          <w:p w14:paraId="6CBD57DB" w14:textId="77777777" w:rsidR="0012682D" w:rsidRPr="00825827" w:rsidRDefault="0012682D" w:rsidP="00EF23EF">
            <w:pPr>
              <w:rPr>
                <w:sz w:val="20"/>
                <w:szCs w:val="20"/>
                <w:lang w:val="cy-GB"/>
              </w:rPr>
            </w:pPr>
            <w:r w:rsidRPr="00825827">
              <w:rPr>
                <w:sz w:val="20"/>
                <w:szCs w:val="20"/>
                <w:lang w:val="cy-GB"/>
              </w:rPr>
              <w:t xml:space="preserve">Evidence of my Effective Practice </w:t>
            </w:r>
          </w:p>
          <w:p w14:paraId="36E06438" w14:textId="77777777" w:rsidR="0012682D" w:rsidRPr="00825827" w:rsidRDefault="0012682D" w:rsidP="00EF23EF">
            <w:pPr>
              <w:rPr>
                <w:sz w:val="20"/>
                <w:szCs w:val="20"/>
                <w:lang w:val="cy-GB"/>
              </w:rPr>
            </w:pPr>
          </w:p>
          <w:p w14:paraId="59719554" w14:textId="77777777" w:rsidR="0012682D" w:rsidRPr="00825827" w:rsidRDefault="0012682D" w:rsidP="00EF23EF">
            <w:pPr>
              <w:rPr>
                <w:sz w:val="20"/>
                <w:szCs w:val="20"/>
                <w:lang w:val="cy-GB"/>
              </w:rPr>
            </w:pPr>
          </w:p>
        </w:tc>
        <w:tc>
          <w:tcPr>
            <w:tcW w:w="7172" w:type="dxa"/>
          </w:tcPr>
          <w:p w14:paraId="757AA150" w14:textId="77777777" w:rsidR="0012682D" w:rsidRPr="00825827" w:rsidRDefault="0012682D" w:rsidP="00EF23EF">
            <w:pPr>
              <w:rPr>
                <w:sz w:val="20"/>
                <w:szCs w:val="20"/>
                <w:lang w:val="cy-GB"/>
              </w:rPr>
            </w:pPr>
          </w:p>
          <w:p w14:paraId="7C8B662E" w14:textId="33418D2A" w:rsidR="0012682D" w:rsidRDefault="0012682D" w:rsidP="00EF23EF">
            <w:r>
              <w:rPr>
                <w:rStyle w:val="normaltextrun"/>
                <w:rFonts w:ascii="Calibri" w:hAnsi="Calibri" w:cs="Calibri"/>
                <w:color w:val="000000"/>
                <w:sz w:val="20"/>
                <w:szCs w:val="20"/>
                <w:shd w:val="clear" w:color="auto" w:fill="FFFFFF"/>
              </w:rPr>
              <w:t xml:space="preserve">The children were engaged and successfully completed the lesson starter. Pupils showed a positive attitude to learning and thoroughly enjoyed learning about a topic that was authentic and relevant to them </w:t>
            </w:r>
            <w:bookmarkStart w:id="0" w:name="_GoBack"/>
            <w:bookmarkEnd w:id="0"/>
            <w:r>
              <w:rPr>
                <w:rStyle w:val="normaltextrun"/>
                <w:rFonts w:ascii="Calibri" w:hAnsi="Calibri" w:cs="Calibri"/>
                <w:color w:val="000000"/>
                <w:sz w:val="20"/>
                <w:szCs w:val="20"/>
                <w:shd w:val="clear" w:color="auto" w:fill="FFFFFF"/>
              </w:rPr>
              <w:t>They also completed the task of writing their newspaper introductions and enjoyed working in groups. I was given verbal feedback from my mentor that I did well on picking up on misconceptions. I noticed that some children were looking for the actual words “who” “where” etc, instead of looking for the author or location. I was also praised for making links to the pupils’ prior knowledge of newspaper introductions.</w:t>
            </w:r>
            <w:r>
              <w:rPr>
                <w:rStyle w:val="eop"/>
                <w:rFonts w:ascii="Calibri" w:hAnsi="Calibri" w:cs="Calibri"/>
                <w:color w:val="000000"/>
                <w:sz w:val="20"/>
                <w:szCs w:val="20"/>
                <w:shd w:val="clear" w:color="auto" w:fill="FFFFFF"/>
              </w:rPr>
              <w:t> </w:t>
            </w:r>
          </w:p>
          <w:p w14:paraId="0ADBF71D" w14:textId="77777777" w:rsidR="0012682D" w:rsidRPr="00825827" w:rsidRDefault="0012682D" w:rsidP="00EF23EF">
            <w:pPr>
              <w:rPr>
                <w:sz w:val="20"/>
                <w:szCs w:val="20"/>
                <w:lang w:val="cy-GB"/>
              </w:rPr>
            </w:pPr>
          </w:p>
        </w:tc>
      </w:tr>
      <w:tr w:rsidR="0012682D" w:rsidRPr="00825827" w14:paraId="3DBE815B" w14:textId="77777777" w:rsidTr="00EF23EF">
        <w:trPr>
          <w:trHeight w:val="437"/>
        </w:trPr>
        <w:tc>
          <w:tcPr>
            <w:tcW w:w="1838" w:type="dxa"/>
            <w:shd w:val="clear" w:color="auto" w:fill="DEEAF6" w:themeFill="accent1" w:themeFillTint="33"/>
          </w:tcPr>
          <w:p w14:paraId="2CDD125A" w14:textId="77777777" w:rsidR="0012682D" w:rsidRPr="00825827" w:rsidRDefault="0012682D" w:rsidP="00EF23EF">
            <w:pPr>
              <w:rPr>
                <w:sz w:val="20"/>
                <w:szCs w:val="20"/>
                <w:lang w:val="cy-GB"/>
              </w:rPr>
            </w:pPr>
            <w:r w:rsidRPr="00825827">
              <w:rPr>
                <w:sz w:val="20"/>
                <w:szCs w:val="20"/>
                <w:lang w:val="cy-GB"/>
              </w:rPr>
              <w:t>Areas for my Development</w:t>
            </w:r>
          </w:p>
          <w:p w14:paraId="3815BF6B" w14:textId="77777777" w:rsidR="0012682D" w:rsidRPr="00825827" w:rsidRDefault="0012682D" w:rsidP="00EF23EF">
            <w:pPr>
              <w:rPr>
                <w:sz w:val="20"/>
                <w:szCs w:val="20"/>
                <w:lang w:val="cy-GB"/>
              </w:rPr>
            </w:pPr>
          </w:p>
          <w:p w14:paraId="355D329B" w14:textId="77777777" w:rsidR="0012682D" w:rsidRPr="00825827" w:rsidRDefault="0012682D" w:rsidP="00EF23EF">
            <w:pPr>
              <w:rPr>
                <w:sz w:val="20"/>
                <w:szCs w:val="20"/>
                <w:lang w:val="cy-GB"/>
              </w:rPr>
            </w:pPr>
            <w:r w:rsidRPr="00825827">
              <w:rPr>
                <w:sz w:val="20"/>
                <w:szCs w:val="20"/>
                <w:lang w:val="cy-GB"/>
              </w:rPr>
              <w:t>Personal Targets for Progress</w:t>
            </w:r>
          </w:p>
          <w:p w14:paraId="536B29C4" w14:textId="77777777" w:rsidR="0012682D" w:rsidRPr="00825827" w:rsidRDefault="0012682D" w:rsidP="00EF23EF">
            <w:pPr>
              <w:rPr>
                <w:sz w:val="20"/>
                <w:szCs w:val="20"/>
                <w:lang w:val="cy-GB"/>
              </w:rPr>
            </w:pPr>
          </w:p>
        </w:tc>
        <w:tc>
          <w:tcPr>
            <w:tcW w:w="7172" w:type="dxa"/>
          </w:tcPr>
          <w:p w14:paraId="512E2CA7" w14:textId="77777777" w:rsidR="0012682D" w:rsidRPr="00825827" w:rsidRDefault="0012682D" w:rsidP="00EF23EF">
            <w:pPr>
              <w:rPr>
                <w:sz w:val="20"/>
                <w:szCs w:val="20"/>
                <w:lang w:val="cy-GB"/>
              </w:rPr>
            </w:pPr>
          </w:p>
          <w:p w14:paraId="7373E472" w14:textId="77777777" w:rsidR="0012682D" w:rsidRDefault="0012682D" w:rsidP="00EF23EF">
            <w:r>
              <w:rPr>
                <w:rStyle w:val="normaltextrun"/>
                <w:rFonts w:ascii="Calibri" w:hAnsi="Calibri" w:cs="Calibri"/>
                <w:color w:val="000000"/>
                <w:sz w:val="20"/>
                <w:szCs w:val="20"/>
                <w:shd w:val="clear" w:color="auto" w:fill="FFFFFF"/>
              </w:rPr>
              <w:t>Moving forward I will ensure that I am moving on from tasks quickly enough to get the work done. I will also be considerate that some children may finish tasks more quickly than others- and have a ‘stretch’ activity for them to complete. I will also continue to make sure my differentiation is suitable for each group of learners and try and see if I can differentiate even further, especially in my middle group where the majority of learners sit.</w:t>
            </w:r>
            <w:r>
              <w:rPr>
                <w:rStyle w:val="eop"/>
                <w:rFonts w:ascii="Calibri" w:hAnsi="Calibri" w:cs="Calibri"/>
                <w:color w:val="000000"/>
                <w:sz w:val="20"/>
                <w:szCs w:val="20"/>
                <w:shd w:val="clear" w:color="auto" w:fill="FFFFFF"/>
              </w:rPr>
              <w:t> </w:t>
            </w:r>
          </w:p>
          <w:p w14:paraId="400FEB31" w14:textId="77777777" w:rsidR="0012682D" w:rsidRPr="00825827" w:rsidRDefault="0012682D" w:rsidP="00EF23EF">
            <w:pPr>
              <w:rPr>
                <w:sz w:val="20"/>
                <w:szCs w:val="20"/>
                <w:lang w:val="cy-GB"/>
              </w:rPr>
            </w:pPr>
          </w:p>
        </w:tc>
      </w:tr>
    </w:tbl>
    <w:p w14:paraId="6D90E26B" w14:textId="77777777" w:rsidR="0012682D" w:rsidRPr="0034049C" w:rsidRDefault="0012682D" w:rsidP="0034049C"/>
    <w:p w14:paraId="7530D474" w14:textId="77777777" w:rsidR="0034049C" w:rsidRDefault="0034049C" w:rsidP="0044512D"/>
    <w:p w14:paraId="6329ABC4" w14:textId="50754FA2" w:rsidR="003F3D6C" w:rsidRDefault="003F3D6C" w:rsidP="00684897">
      <w:pPr>
        <w:jc w:val="center"/>
      </w:pPr>
    </w:p>
    <w:p w14:paraId="3F7CCFF2" w14:textId="35EAD810" w:rsidR="0012682D" w:rsidRDefault="0012682D" w:rsidP="0012682D"/>
    <w:sectPr w:rsidR="0012682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7B28A" w14:textId="77777777" w:rsidR="00796F44" w:rsidRDefault="00796F44" w:rsidP="00C0450A">
      <w:r>
        <w:separator/>
      </w:r>
    </w:p>
  </w:endnote>
  <w:endnote w:type="continuationSeparator" w:id="0">
    <w:p w14:paraId="41518275" w14:textId="77777777" w:rsidR="00796F44" w:rsidRDefault="00796F44" w:rsidP="00C04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F13DB" w14:textId="77777777" w:rsidR="00796F44" w:rsidRDefault="00796F44" w:rsidP="00C0450A">
      <w:r>
        <w:separator/>
      </w:r>
    </w:p>
  </w:footnote>
  <w:footnote w:type="continuationSeparator" w:id="0">
    <w:p w14:paraId="228D5DBF" w14:textId="77777777" w:rsidR="00796F44" w:rsidRDefault="00796F44" w:rsidP="00C045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EFDC4" w14:textId="111C20D3" w:rsidR="00C0450A" w:rsidRPr="00C0450A" w:rsidRDefault="00C0450A" w:rsidP="00C0450A">
    <w:pPr>
      <w:pStyle w:val="Header"/>
      <w:jc w:val="right"/>
      <w:rPr>
        <w:rFonts w:ascii="Arial" w:hAnsi="Arial" w:cs="Arial"/>
        <w:sz w:val="22"/>
        <w:szCs w:val="22"/>
      </w:rPr>
    </w:pPr>
    <w:r>
      <w:rPr>
        <w:rFonts w:ascii="Arial" w:hAnsi="Arial" w:cs="Arial"/>
        <w:sz w:val="22"/>
        <w:szCs w:val="22"/>
      </w:rPr>
      <w:t>ECAD6008 | STUDENT ID: 2101214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7047A"/>
    <w:multiLevelType w:val="hybridMultilevel"/>
    <w:tmpl w:val="A7F29474"/>
    <w:lvl w:ilvl="0" w:tplc="377265B8">
      <w:start w:val="2"/>
      <w:numFmt w:val="bullet"/>
      <w:lvlText w:val="-"/>
      <w:lvlJc w:val="left"/>
      <w:pPr>
        <w:ind w:left="720" w:hanging="360"/>
      </w:pPr>
      <w:rPr>
        <w:rFonts w:ascii="Arial" w:eastAsia="Times New Roman" w:hAnsi="Arial" w:cs="Arial"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B65E19"/>
    <w:multiLevelType w:val="multilevel"/>
    <w:tmpl w:val="5368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13E6A"/>
    <w:rsid w:val="00025523"/>
    <w:rsid w:val="00042249"/>
    <w:rsid w:val="000647A8"/>
    <w:rsid w:val="00071EF2"/>
    <w:rsid w:val="000B001F"/>
    <w:rsid w:val="000B10D2"/>
    <w:rsid w:val="000B52F4"/>
    <w:rsid w:val="000D5401"/>
    <w:rsid w:val="000F582C"/>
    <w:rsid w:val="0010405C"/>
    <w:rsid w:val="00110171"/>
    <w:rsid w:val="0012682D"/>
    <w:rsid w:val="00146EB9"/>
    <w:rsid w:val="0017412B"/>
    <w:rsid w:val="001A3181"/>
    <w:rsid w:val="001B3D54"/>
    <w:rsid w:val="001C0F5B"/>
    <w:rsid w:val="00207FFE"/>
    <w:rsid w:val="00226ABB"/>
    <w:rsid w:val="002865F0"/>
    <w:rsid w:val="00292464"/>
    <w:rsid w:val="002A5EEF"/>
    <w:rsid w:val="002C227D"/>
    <w:rsid w:val="00324DD2"/>
    <w:rsid w:val="0034049C"/>
    <w:rsid w:val="003B638F"/>
    <w:rsid w:val="003F3D6C"/>
    <w:rsid w:val="0044512D"/>
    <w:rsid w:val="00472A82"/>
    <w:rsid w:val="004A755A"/>
    <w:rsid w:val="004D0D6B"/>
    <w:rsid w:val="004D37DC"/>
    <w:rsid w:val="004E1D46"/>
    <w:rsid w:val="00500831"/>
    <w:rsid w:val="0050092A"/>
    <w:rsid w:val="00510D29"/>
    <w:rsid w:val="00535F50"/>
    <w:rsid w:val="00550A2D"/>
    <w:rsid w:val="00585A0A"/>
    <w:rsid w:val="005A54B2"/>
    <w:rsid w:val="005A5838"/>
    <w:rsid w:val="005B04EA"/>
    <w:rsid w:val="005B4F57"/>
    <w:rsid w:val="006115AD"/>
    <w:rsid w:val="0061518E"/>
    <w:rsid w:val="0064004D"/>
    <w:rsid w:val="00644AAC"/>
    <w:rsid w:val="0067672F"/>
    <w:rsid w:val="00681DAA"/>
    <w:rsid w:val="00684897"/>
    <w:rsid w:val="00685E30"/>
    <w:rsid w:val="006D61D0"/>
    <w:rsid w:val="00704374"/>
    <w:rsid w:val="007145BF"/>
    <w:rsid w:val="00734E9B"/>
    <w:rsid w:val="007552D3"/>
    <w:rsid w:val="00796F44"/>
    <w:rsid w:val="007A2F9B"/>
    <w:rsid w:val="007B4522"/>
    <w:rsid w:val="007B694E"/>
    <w:rsid w:val="007D471F"/>
    <w:rsid w:val="007D478A"/>
    <w:rsid w:val="00844AC5"/>
    <w:rsid w:val="00845F93"/>
    <w:rsid w:val="00857632"/>
    <w:rsid w:val="00860793"/>
    <w:rsid w:val="00872129"/>
    <w:rsid w:val="0089042B"/>
    <w:rsid w:val="00892FD3"/>
    <w:rsid w:val="008A3C36"/>
    <w:rsid w:val="008D6BF4"/>
    <w:rsid w:val="00934193"/>
    <w:rsid w:val="00937C27"/>
    <w:rsid w:val="00960559"/>
    <w:rsid w:val="00983892"/>
    <w:rsid w:val="00A02F05"/>
    <w:rsid w:val="00A728E4"/>
    <w:rsid w:val="00A73AAD"/>
    <w:rsid w:val="00A875FD"/>
    <w:rsid w:val="00AD0C90"/>
    <w:rsid w:val="00AD570D"/>
    <w:rsid w:val="00B0253B"/>
    <w:rsid w:val="00B02B8B"/>
    <w:rsid w:val="00B115E4"/>
    <w:rsid w:val="00B66155"/>
    <w:rsid w:val="00B71E05"/>
    <w:rsid w:val="00B764FF"/>
    <w:rsid w:val="00B857BB"/>
    <w:rsid w:val="00BA421C"/>
    <w:rsid w:val="00BC0E87"/>
    <w:rsid w:val="00BD56CC"/>
    <w:rsid w:val="00C031BA"/>
    <w:rsid w:val="00C0423A"/>
    <w:rsid w:val="00C0450A"/>
    <w:rsid w:val="00C4386E"/>
    <w:rsid w:val="00C546E0"/>
    <w:rsid w:val="00C609EB"/>
    <w:rsid w:val="00C7114A"/>
    <w:rsid w:val="00CE21C5"/>
    <w:rsid w:val="00CF18B2"/>
    <w:rsid w:val="00D15F21"/>
    <w:rsid w:val="00D33443"/>
    <w:rsid w:val="00D4694D"/>
    <w:rsid w:val="00D57F44"/>
    <w:rsid w:val="00D62351"/>
    <w:rsid w:val="00D64975"/>
    <w:rsid w:val="00DA13CD"/>
    <w:rsid w:val="00DC4EE6"/>
    <w:rsid w:val="00DE00AA"/>
    <w:rsid w:val="00E01FF4"/>
    <w:rsid w:val="00E349DB"/>
    <w:rsid w:val="00E36A45"/>
    <w:rsid w:val="00E532FC"/>
    <w:rsid w:val="00E6121A"/>
    <w:rsid w:val="00E6651C"/>
    <w:rsid w:val="00E81A36"/>
    <w:rsid w:val="00E82787"/>
    <w:rsid w:val="00E83984"/>
    <w:rsid w:val="00ED6989"/>
    <w:rsid w:val="00EE78A5"/>
    <w:rsid w:val="00EF23EF"/>
    <w:rsid w:val="00F3236F"/>
    <w:rsid w:val="00F35A18"/>
    <w:rsid w:val="00F4060C"/>
    <w:rsid w:val="00F52A39"/>
    <w:rsid w:val="00FA3801"/>
    <w:rsid w:val="00FB3BB8"/>
    <w:rsid w:val="00FD72F8"/>
    <w:rsid w:val="00FE1DEF"/>
    <w:rsid w:val="00FF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A8AE"/>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787"/>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7145BF"/>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line="360" w:lineRule="auto"/>
      <w:outlineLvl w:val="2"/>
    </w:pPr>
    <w:rPr>
      <w:rFonts w:asciiTheme="majorHAnsi" w:eastAsiaTheme="majorEastAsia" w:hAnsiTheme="majorHAnsi" w:cstheme="majorBidi"/>
      <w:b/>
      <w:b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NormalWeb">
    <w:name w:val="Normal (Web)"/>
    <w:basedOn w:val="Normal"/>
    <w:uiPriority w:val="99"/>
    <w:semiHidden/>
    <w:unhideWhenUsed/>
    <w:rsid w:val="00872129"/>
    <w:pPr>
      <w:spacing w:before="100" w:beforeAutospacing="1" w:after="100" w:afterAutospacing="1"/>
    </w:pPr>
  </w:style>
  <w:style w:type="paragraph" w:customStyle="1" w:styleId="paragraph">
    <w:name w:val="paragraph"/>
    <w:basedOn w:val="Normal"/>
    <w:rsid w:val="00E81A36"/>
    <w:pPr>
      <w:spacing w:before="100" w:beforeAutospacing="1" w:after="100" w:afterAutospacing="1"/>
    </w:pPr>
  </w:style>
  <w:style w:type="character" w:customStyle="1" w:styleId="normaltextrun">
    <w:name w:val="normaltextrun"/>
    <w:basedOn w:val="DefaultParagraphFont"/>
    <w:rsid w:val="00E81A36"/>
  </w:style>
  <w:style w:type="character" w:customStyle="1" w:styleId="eop">
    <w:name w:val="eop"/>
    <w:basedOn w:val="DefaultParagraphFont"/>
    <w:rsid w:val="00E81A36"/>
  </w:style>
  <w:style w:type="character" w:customStyle="1" w:styleId="scxw202660152">
    <w:name w:val="scxw202660152"/>
    <w:basedOn w:val="DefaultParagraphFont"/>
    <w:rsid w:val="00E81A36"/>
  </w:style>
  <w:style w:type="paragraph" w:styleId="ListParagraph">
    <w:name w:val="List Paragraph"/>
    <w:basedOn w:val="Normal"/>
    <w:uiPriority w:val="34"/>
    <w:qFormat/>
    <w:rsid w:val="00CE21C5"/>
    <w:pPr>
      <w:ind w:left="720"/>
      <w:contextualSpacing/>
    </w:pPr>
  </w:style>
  <w:style w:type="table" w:customStyle="1" w:styleId="TableGrid3">
    <w:name w:val="Table Grid3"/>
    <w:basedOn w:val="TableNormal"/>
    <w:next w:val="TableGrid"/>
    <w:uiPriority w:val="39"/>
    <w:rsid w:val="0012682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450A"/>
    <w:pPr>
      <w:tabs>
        <w:tab w:val="center" w:pos="4680"/>
        <w:tab w:val="right" w:pos="9360"/>
      </w:tabs>
    </w:pPr>
  </w:style>
  <w:style w:type="character" w:customStyle="1" w:styleId="HeaderChar">
    <w:name w:val="Header Char"/>
    <w:basedOn w:val="DefaultParagraphFont"/>
    <w:link w:val="Header"/>
    <w:uiPriority w:val="99"/>
    <w:rsid w:val="00C0450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0450A"/>
    <w:pPr>
      <w:tabs>
        <w:tab w:val="center" w:pos="4680"/>
        <w:tab w:val="right" w:pos="9360"/>
      </w:tabs>
    </w:pPr>
  </w:style>
  <w:style w:type="character" w:customStyle="1" w:styleId="FooterChar">
    <w:name w:val="Footer Char"/>
    <w:basedOn w:val="DefaultParagraphFont"/>
    <w:link w:val="Footer"/>
    <w:uiPriority w:val="99"/>
    <w:rsid w:val="00C045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71110">
      <w:bodyDiv w:val="1"/>
      <w:marLeft w:val="0"/>
      <w:marRight w:val="0"/>
      <w:marTop w:val="0"/>
      <w:marBottom w:val="0"/>
      <w:divBdr>
        <w:top w:val="none" w:sz="0" w:space="0" w:color="auto"/>
        <w:left w:val="none" w:sz="0" w:space="0" w:color="auto"/>
        <w:bottom w:val="none" w:sz="0" w:space="0" w:color="auto"/>
        <w:right w:val="none" w:sz="0" w:space="0" w:color="auto"/>
      </w:divBdr>
    </w:div>
    <w:div w:id="225577396">
      <w:bodyDiv w:val="1"/>
      <w:marLeft w:val="0"/>
      <w:marRight w:val="0"/>
      <w:marTop w:val="0"/>
      <w:marBottom w:val="0"/>
      <w:divBdr>
        <w:top w:val="none" w:sz="0" w:space="0" w:color="auto"/>
        <w:left w:val="none" w:sz="0" w:space="0" w:color="auto"/>
        <w:bottom w:val="none" w:sz="0" w:space="0" w:color="auto"/>
        <w:right w:val="none" w:sz="0" w:space="0" w:color="auto"/>
      </w:divBdr>
    </w:div>
    <w:div w:id="269170816">
      <w:bodyDiv w:val="1"/>
      <w:marLeft w:val="0"/>
      <w:marRight w:val="0"/>
      <w:marTop w:val="0"/>
      <w:marBottom w:val="0"/>
      <w:divBdr>
        <w:top w:val="none" w:sz="0" w:space="0" w:color="auto"/>
        <w:left w:val="none" w:sz="0" w:space="0" w:color="auto"/>
        <w:bottom w:val="none" w:sz="0" w:space="0" w:color="auto"/>
        <w:right w:val="none" w:sz="0" w:space="0" w:color="auto"/>
      </w:divBdr>
    </w:div>
    <w:div w:id="342439683">
      <w:bodyDiv w:val="1"/>
      <w:marLeft w:val="0"/>
      <w:marRight w:val="0"/>
      <w:marTop w:val="0"/>
      <w:marBottom w:val="0"/>
      <w:divBdr>
        <w:top w:val="none" w:sz="0" w:space="0" w:color="auto"/>
        <w:left w:val="none" w:sz="0" w:space="0" w:color="auto"/>
        <w:bottom w:val="none" w:sz="0" w:space="0" w:color="auto"/>
        <w:right w:val="none" w:sz="0" w:space="0" w:color="auto"/>
      </w:divBdr>
    </w:div>
    <w:div w:id="605162841">
      <w:bodyDiv w:val="1"/>
      <w:marLeft w:val="0"/>
      <w:marRight w:val="0"/>
      <w:marTop w:val="0"/>
      <w:marBottom w:val="0"/>
      <w:divBdr>
        <w:top w:val="none" w:sz="0" w:space="0" w:color="auto"/>
        <w:left w:val="none" w:sz="0" w:space="0" w:color="auto"/>
        <w:bottom w:val="none" w:sz="0" w:space="0" w:color="auto"/>
        <w:right w:val="none" w:sz="0" w:space="0" w:color="auto"/>
      </w:divBdr>
      <w:divsChild>
        <w:div w:id="1826120552">
          <w:marLeft w:val="0"/>
          <w:marRight w:val="0"/>
          <w:marTop w:val="0"/>
          <w:marBottom w:val="0"/>
          <w:divBdr>
            <w:top w:val="none" w:sz="0" w:space="0" w:color="auto"/>
            <w:left w:val="none" w:sz="0" w:space="0" w:color="auto"/>
            <w:bottom w:val="none" w:sz="0" w:space="0" w:color="auto"/>
            <w:right w:val="none" w:sz="0" w:space="0" w:color="auto"/>
          </w:divBdr>
        </w:div>
      </w:divsChild>
    </w:div>
    <w:div w:id="690185449">
      <w:bodyDiv w:val="1"/>
      <w:marLeft w:val="0"/>
      <w:marRight w:val="0"/>
      <w:marTop w:val="0"/>
      <w:marBottom w:val="0"/>
      <w:divBdr>
        <w:top w:val="none" w:sz="0" w:space="0" w:color="auto"/>
        <w:left w:val="none" w:sz="0" w:space="0" w:color="auto"/>
        <w:bottom w:val="none" w:sz="0" w:space="0" w:color="auto"/>
        <w:right w:val="none" w:sz="0" w:space="0" w:color="auto"/>
      </w:divBdr>
    </w:div>
    <w:div w:id="847909735">
      <w:bodyDiv w:val="1"/>
      <w:marLeft w:val="0"/>
      <w:marRight w:val="0"/>
      <w:marTop w:val="0"/>
      <w:marBottom w:val="0"/>
      <w:divBdr>
        <w:top w:val="none" w:sz="0" w:space="0" w:color="auto"/>
        <w:left w:val="none" w:sz="0" w:space="0" w:color="auto"/>
        <w:bottom w:val="none" w:sz="0" w:space="0" w:color="auto"/>
        <w:right w:val="none" w:sz="0" w:space="0" w:color="auto"/>
      </w:divBdr>
      <w:divsChild>
        <w:div w:id="1531995352">
          <w:marLeft w:val="0"/>
          <w:marRight w:val="0"/>
          <w:marTop w:val="0"/>
          <w:marBottom w:val="0"/>
          <w:divBdr>
            <w:top w:val="none" w:sz="0" w:space="0" w:color="auto"/>
            <w:left w:val="none" w:sz="0" w:space="0" w:color="auto"/>
            <w:bottom w:val="none" w:sz="0" w:space="0" w:color="auto"/>
            <w:right w:val="none" w:sz="0" w:space="0" w:color="auto"/>
          </w:divBdr>
        </w:div>
        <w:div w:id="1557351639">
          <w:marLeft w:val="0"/>
          <w:marRight w:val="0"/>
          <w:marTop w:val="0"/>
          <w:marBottom w:val="0"/>
          <w:divBdr>
            <w:top w:val="none" w:sz="0" w:space="0" w:color="auto"/>
            <w:left w:val="none" w:sz="0" w:space="0" w:color="auto"/>
            <w:bottom w:val="none" w:sz="0" w:space="0" w:color="auto"/>
            <w:right w:val="none" w:sz="0" w:space="0" w:color="auto"/>
          </w:divBdr>
        </w:div>
        <w:div w:id="1882477085">
          <w:marLeft w:val="0"/>
          <w:marRight w:val="0"/>
          <w:marTop w:val="0"/>
          <w:marBottom w:val="0"/>
          <w:divBdr>
            <w:top w:val="none" w:sz="0" w:space="0" w:color="auto"/>
            <w:left w:val="none" w:sz="0" w:space="0" w:color="auto"/>
            <w:bottom w:val="none" w:sz="0" w:space="0" w:color="auto"/>
            <w:right w:val="none" w:sz="0" w:space="0" w:color="auto"/>
          </w:divBdr>
        </w:div>
        <w:div w:id="849107576">
          <w:marLeft w:val="0"/>
          <w:marRight w:val="0"/>
          <w:marTop w:val="0"/>
          <w:marBottom w:val="0"/>
          <w:divBdr>
            <w:top w:val="none" w:sz="0" w:space="0" w:color="auto"/>
            <w:left w:val="none" w:sz="0" w:space="0" w:color="auto"/>
            <w:bottom w:val="none" w:sz="0" w:space="0" w:color="auto"/>
            <w:right w:val="none" w:sz="0" w:space="0" w:color="auto"/>
          </w:divBdr>
        </w:div>
        <w:div w:id="1403144032">
          <w:marLeft w:val="0"/>
          <w:marRight w:val="0"/>
          <w:marTop w:val="0"/>
          <w:marBottom w:val="0"/>
          <w:divBdr>
            <w:top w:val="none" w:sz="0" w:space="0" w:color="auto"/>
            <w:left w:val="none" w:sz="0" w:space="0" w:color="auto"/>
            <w:bottom w:val="none" w:sz="0" w:space="0" w:color="auto"/>
            <w:right w:val="none" w:sz="0" w:space="0" w:color="auto"/>
          </w:divBdr>
        </w:div>
        <w:div w:id="1434059003">
          <w:marLeft w:val="0"/>
          <w:marRight w:val="0"/>
          <w:marTop w:val="0"/>
          <w:marBottom w:val="0"/>
          <w:divBdr>
            <w:top w:val="none" w:sz="0" w:space="0" w:color="auto"/>
            <w:left w:val="none" w:sz="0" w:space="0" w:color="auto"/>
            <w:bottom w:val="none" w:sz="0" w:space="0" w:color="auto"/>
            <w:right w:val="none" w:sz="0" w:space="0" w:color="auto"/>
          </w:divBdr>
        </w:div>
        <w:div w:id="790974628">
          <w:marLeft w:val="0"/>
          <w:marRight w:val="0"/>
          <w:marTop w:val="0"/>
          <w:marBottom w:val="0"/>
          <w:divBdr>
            <w:top w:val="none" w:sz="0" w:space="0" w:color="auto"/>
            <w:left w:val="none" w:sz="0" w:space="0" w:color="auto"/>
            <w:bottom w:val="none" w:sz="0" w:space="0" w:color="auto"/>
            <w:right w:val="none" w:sz="0" w:space="0" w:color="auto"/>
          </w:divBdr>
        </w:div>
        <w:div w:id="1187479181">
          <w:marLeft w:val="0"/>
          <w:marRight w:val="0"/>
          <w:marTop w:val="0"/>
          <w:marBottom w:val="0"/>
          <w:divBdr>
            <w:top w:val="none" w:sz="0" w:space="0" w:color="auto"/>
            <w:left w:val="none" w:sz="0" w:space="0" w:color="auto"/>
            <w:bottom w:val="none" w:sz="0" w:space="0" w:color="auto"/>
            <w:right w:val="none" w:sz="0" w:space="0" w:color="auto"/>
          </w:divBdr>
        </w:div>
        <w:div w:id="627126923">
          <w:marLeft w:val="0"/>
          <w:marRight w:val="0"/>
          <w:marTop w:val="0"/>
          <w:marBottom w:val="0"/>
          <w:divBdr>
            <w:top w:val="none" w:sz="0" w:space="0" w:color="auto"/>
            <w:left w:val="none" w:sz="0" w:space="0" w:color="auto"/>
            <w:bottom w:val="none" w:sz="0" w:space="0" w:color="auto"/>
            <w:right w:val="none" w:sz="0" w:space="0" w:color="auto"/>
          </w:divBdr>
        </w:div>
        <w:div w:id="446043259">
          <w:marLeft w:val="0"/>
          <w:marRight w:val="0"/>
          <w:marTop w:val="0"/>
          <w:marBottom w:val="0"/>
          <w:divBdr>
            <w:top w:val="none" w:sz="0" w:space="0" w:color="auto"/>
            <w:left w:val="none" w:sz="0" w:space="0" w:color="auto"/>
            <w:bottom w:val="none" w:sz="0" w:space="0" w:color="auto"/>
            <w:right w:val="none" w:sz="0" w:space="0" w:color="auto"/>
          </w:divBdr>
        </w:div>
      </w:divsChild>
    </w:div>
    <w:div w:id="1005789855">
      <w:bodyDiv w:val="1"/>
      <w:marLeft w:val="0"/>
      <w:marRight w:val="0"/>
      <w:marTop w:val="0"/>
      <w:marBottom w:val="0"/>
      <w:divBdr>
        <w:top w:val="none" w:sz="0" w:space="0" w:color="auto"/>
        <w:left w:val="none" w:sz="0" w:space="0" w:color="auto"/>
        <w:bottom w:val="none" w:sz="0" w:space="0" w:color="auto"/>
        <w:right w:val="none" w:sz="0" w:space="0" w:color="auto"/>
      </w:divBdr>
    </w:div>
    <w:div w:id="1006860726">
      <w:bodyDiv w:val="1"/>
      <w:marLeft w:val="0"/>
      <w:marRight w:val="0"/>
      <w:marTop w:val="0"/>
      <w:marBottom w:val="0"/>
      <w:divBdr>
        <w:top w:val="none" w:sz="0" w:space="0" w:color="auto"/>
        <w:left w:val="none" w:sz="0" w:space="0" w:color="auto"/>
        <w:bottom w:val="none" w:sz="0" w:space="0" w:color="auto"/>
        <w:right w:val="none" w:sz="0" w:space="0" w:color="auto"/>
      </w:divBdr>
    </w:div>
    <w:div w:id="1023703291">
      <w:bodyDiv w:val="1"/>
      <w:marLeft w:val="0"/>
      <w:marRight w:val="0"/>
      <w:marTop w:val="0"/>
      <w:marBottom w:val="0"/>
      <w:divBdr>
        <w:top w:val="none" w:sz="0" w:space="0" w:color="auto"/>
        <w:left w:val="none" w:sz="0" w:space="0" w:color="auto"/>
        <w:bottom w:val="none" w:sz="0" w:space="0" w:color="auto"/>
        <w:right w:val="none" w:sz="0" w:space="0" w:color="auto"/>
      </w:divBdr>
    </w:div>
    <w:div w:id="1089539217">
      <w:bodyDiv w:val="1"/>
      <w:marLeft w:val="0"/>
      <w:marRight w:val="0"/>
      <w:marTop w:val="0"/>
      <w:marBottom w:val="0"/>
      <w:divBdr>
        <w:top w:val="none" w:sz="0" w:space="0" w:color="auto"/>
        <w:left w:val="none" w:sz="0" w:space="0" w:color="auto"/>
        <w:bottom w:val="none" w:sz="0" w:space="0" w:color="auto"/>
        <w:right w:val="none" w:sz="0" w:space="0" w:color="auto"/>
      </w:divBdr>
      <w:divsChild>
        <w:div w:id="1993867738">
          <w:marLeft w:val="0"/>
          <w:marRight w:val="0"/>
          <w:marTop w:val="0"/>
          <w:marBottom w:val="0"/>
          <w:divBdr>
            <w:top w:val="none" w:sz="0" w:space="0" w:color="auto"/>
            <w:left w:val="none" w:sz="0" w:space="0" w:color="auto"/>
            <w:bottom w:val="none" w:sz="0" w:space="0" w:color="auto"/>
            <w:right w:val="none" w:sz="0" w:space="0" w:color="auto"/>
          </w:divBdr>
          <w:divsChild>
            <w:div w:id="710300027">
              <w:marLeft w:val="0"/>
              <w:marRight w:val="0"/>
              <w:marTop w:val="30"/>
              <w:marBottom w:val="30"/>
              <w:divBdr>
                <w:top w:val="none" w:sz="0" w:space="0" w:color="auto"/>
                <w:left w:val="none" w:sz="0" w:space="0" w:color="auto"/>
                <w:bottom w:val="none" w:sz="0" w:space="0" w:color="auto"/>
                <w:right w:val="none" w:sz="0" w:space="0" w:color="auto"/>
              </w:divBdr>
              <w:divsChild>
                <w:div w:id="1053167">
                  <w:marLeft w:val="0"/>
                  <w:marRight w:val="0"/>
                  <w:marTop w:val="0"/>
                  <w:marBottom w:val="0"/>
                  <w:divBdr>
                    <w:top w:val="none" w:sz="0" w:space="0" w:color="auto"/>
                    <w:left w:val="none" w:sz="0" w:space="0" w:color="auto"/>
                    <w:bottom w:val="none" w:sz="0" w:space="0" w:color="auto"/>
                    <w:right w:val="none" w:sz="0" w:space="0" w:color="auto"/>
                  </w:divBdr>
                  <w:divsChild>
                    <w:div w:id="1247610920">
                      <w:marLeft w:val="0"/>
                      <w:marRight w:val="0"/>
                      <w:marTop w:val="0"/>
                      <w:marBottom w:val="0"/>
                      <w:divBdr>
                        <w:top w:val="none" w:sz="0" w:space="0" w:color="auto"/>
                        <w:left w:val="none" w:sz="0" w:space="0" w:color="auto"/>
                        <w:bottom w:val="none" w:sz="0" w:space="0" w:color="auto"/>
                        <w:right w:val="none" w:sz="0" w:space="0" w:color="auto"/>
                      </w:divBdr>
                    </w:div>
                  </w:divsChild>
                </w:div>
                <w:div w:id="225575016">
                  <w:marLeft w:val="0"/>
                  <w:marRight w:val="0"/>
                  <w:marTop w:val="0"/>
                  <w:marBottom w:val="0"/>
                  <w:divBdr>
                    <w:top w:val="none" w:sz="0" w:space="0" w:color="auto"/>
                    <w:left w:val="none" w:sz="0" w:space="0" w:color="auto"/>
                    <w:bottom w:val="none" w:sz="0" w:space="0" w:color="auto"/>
                    <w:right w:val="none" w:sz="0" w:space="0" w:color="auto"/>
                  </w:divBdr>
                  <w:divsChild>
                    <w:div w:id="260991751">
                      <w:marLeft w:val="0"/>
                      <w:marRight w:val="0"/>
                      <w:marTop w:val="0"/>
                      <w:marBottom w:val="0"/>
                      <w:divBdr>
                        <w:top w:val="none" w:sz="0" w:space="0" w:color="auto"/>
                        <w:left w:val="none" w:sz="0" w:space="0" w:color="auto"/>
                        <w:bottom w:val="none" w:sz="0" w:space="0" w:color="auto"/>
                        <w:right w:val="none" w:sz="0" w:space="0" w:color="auto"/>
                      </w:divBdr>
                    </w:div>
                  </w:divsChild>
                </w:div>
                <w:div w:id="242374033">
                  <w:marLeft w:val="0"/>
                  <w:marRight w:val="0"/>
                  <w:marTop w:val="0"/>
                  <w:marBottom w:val="0"/>
                  <w:divBdr>
                    <w:top w:val="none" w:sz="0" w:space="0" w:color="auto"/>
                    <w:left w:val="none" w:sz="0" w:space="0" w:color="auto"/>
                    <w:bottom w:val="none" w:sz="0" w:space="0" w:color="auto"/>
                    <w:right w:val="none" w:sz="0" w:space="0" w:color="auto"/>
                  </w:divBdr>
                  <w:divsChild>
                    <w:div w:id="355232395">
                      <w:marLeft w:val="0"/>
                      <w:marRight w:val="0"/>
                      <w:marTop w:val="0"/>
                      <w:marBottom w:val="0"/>
                      <w:divBdr>
                        <w:top w:val="none" w:sz="0" w:space="0" w:color="auto"/>
                        <w:left w:val="none" w:sz="0" w:space="0" w:color="auto"/>
                        <w:bottom w:val="none" w:sz="0" w:space="0" w:color="auto"/>
                        <w:right w:val="none" w:sz="0" w:space="0" w:color="auto"/>
                      </w:divBdr>
                    </w:div>
                    <w:div w:id="77992168">
                      <w:marLeft w:val="0"/>
                      <w:marRight w:val="0"/>
                      <w:marTop w:val="0"/>
                      <w:marBottom w:val="0"/>
                      <w:divBdr>
                        <w:top w:val="none" w:sz="0" w:space="0" w:color="auto"/>
                        <w:left w:val="none" w:sz="0" w:space="0" w:color="auto"/>
                        <w:bottom w:val="none" w:sz="0" w:space="0" w:color="auto"/>
                        <w:right w:val="none" w:sz="0" w:space="0" w:color="auto"/>
                      </w:divBdr>
                    </w:div>
                  </w:divsChild>
                </w:div>
                <w:div w:id="1480807902">
                  <w:marLeft w:val="0"/>
                  <w:marRight w:val="0"/>
                  <w:marTop w:val="0"/>
                  <w:marBottom w:val="0"/>
                  <w:divBdr>
                    <w:top w:val="none" w:sz="0" w:space="0" w:color="auto"/>
                    <w:left w:val="none" w:sz="0" w:space="0" w:color="auto"/>
                    <w:bottom w:val="none" w:sz="0" w:space="0" w:color="auto"/>
                    <w:right w:val="none" w:sz="0" w:space="0" w:color="auto"/>
                  </w:divBdr>
                  <w:divsChild>
                    <w:div w:id="974725475">
                      <w:marLeft w:val="0"/>
                      <w:marRight w:val="0"/>
                      <w:marTop w:val="0"/>
                      <w:marBottom w:val="0"/>
                      <w:divBdr>
                        <w:top w:val="none" w:sz="0" w:space="0" w:color="auto"/>
                        <w:left w:val="none" w:sz="0" w:space="0" w:color="auto"/>
                        <w:bottom w:val="none" w:sz="0" w:space="0" w:color="auto"/>
                        <w:right w:val="none" w:sz="0" w:space="0" w:color="auto"/>
                      </w:divBdr>
                    </w:div>
                  </w:divsChild>
                </w:div>
                <w:div w:id="1278096555">
                  <w:marLeft w:val="0"/>
                  <w:marRight w:val="0"/>
                  <w:marTop w:val="0"/>
                  <w:marBottom w:val="0"/>
                  <w:divBdr>
                    <w:top w:val="none" w:sz="0" w:space="0" w:color="auto"/>
                    <w:left w:val="none" w:sz="0" w:space="0" w:color="auto"/>
                    <w:bottom w:val="none" w:sz="0" w:space="0" w:color="auto"/>
                    <w:right w:val="none" w:sz="0" w:space="0" w:color="auto"/>
                  </w:divBdr>
                  <w:divsChild>
                    <w:div w:id="1497186814">
                      <w:marLeft w:val="0"/>
                      <w:marRight w:val="0"/>
                      <w:marTop w:val="0"/>
                      <w:marBottom w:val="0"/>
                      <w:divBdr>
                        <w:top w:val="none" w:sz="0" w:space="0" w:color="auto"/>
                        <w:left w:val="none" w:sz="0" w:space="0" w:color="auto"/>
                        <w:bottom w:val="none" w:sz="0" w:space="0" w:color="auto"/>
                        <w:right w:val="none" w:sz="0" w:space="0" w:color="auto"/>
                      </w:divBdr>
                    </w:div>
                  </w:divsChild>
                </w:div>
                <w:div w:id="719092263">
                  <w:marLeft w:val="0"/>
                  <w:marRight w:val="0"/>
                  <w:marTop w:val="0"/>
                  <w:marBottom w:val="0"/>
                  <w:divBdr>
                    <w:top w:val="none" w:sz="0" w:space="0" w:color="auto"/>
                    <w:left w:val="none" w:sz="0" w:space="0" w:color="auto"/>
                    <w:bottom w:val="none" w:sz="0" w:space="0" w:color="auto"/>
                    <w:right w:val="none" w:sz="0" w:space="0" w:color="auto"/>
                  </w:divBdr>
                  <w:divsChild>
                    <w:div w:id="481117030">
                      <w:marLeft w:val="0"/>
                      <w:marRight w:val="0"/>
                      <w:marTop w:val="0"/>
                      <w:marBottom w:val="0"/>
                      <w:divBdr>
                        <w:top w:val="none" w:sz="0" w:space="0" w:color="auto"/>
                        <w:left w:val="none" w:sz="0" w:space="0" w:color="auto"/>
                        <w:bottom w:val="none" w:sz="0" w:space="0" w:color="auto"/>
                        <w:right w:val="none" w:sz="0" w:space="0" w:color="auto"/>
                      </w:divBdr>
                    </w:div>
                  </w:divsChild>
                </w:div>
                <w:div w:id="195000400">
                  <w:marLeft w:val="0"/>
                  <w:marRight w:val="0"/>
                  <w:marTop w:val="0"/>
                  <w:marBottom w:val="0"/>
                  <w:divBdr>
                    <w:top w:val="none" w:sz="0" w:space="0" w:color="auto"/>
                    <w:left w:val="none" w:sz="0" w:space="0" w:color="auto"/>
                    <w:bottom w:val="none" w:sz="0" w:space="0" w:color="auto"/>
                    <w:right w:val="none" w:sz="0" w:space="0" w:color="auto"/>
                  </w:divBdr>
                  <w:divsChild>
                    <w:div w:id="1711223358">
                      <w:marLeft w:val="0"/>
                      <w:marRight w:val="0"/>
                      <w:marTop w:val="0"/>
                      <w:marBottom w:val="0"/>
                      <w:divBdr>
                        <w:top w:val="none" w:sz="0" w:space="0" w:color="auto"/>
                        <w:left w:val="none" w:sz="0" w:space="0" w:color="auto"/>
                        <w:bottom w:val="none" w:sz="0" w:space="0" w:color="auto"/>
                        <w:right w:val="none" w:sz="0" w:space="0" w:color="auto"/>
                      </w:divBdr>
                    </w:div>
                  </w:divsChild>
                </w:div>
                <w:div w:id="1518738889">
                  <w:marLeft w:val="0"/>
                  <w:marRight w:val="0"/>
                  <w:marTop w:val="0"/>
                  <w:marBottom w:val="0"/>
                  <w:divBdr>
                    <w:top w:val="none" w:sz="0" w:space="0" w:color="auto"/>
                    <w:left w:val="none" w:sz="0" w:space="0" w:color="auto"/>
                    <w:bottom w:val="none" w:sz="0" w:space="0" w:color="auto"/>
                    <w:right w:val="none" w:sz="0" w:space="0" w:color="auto"/>
                  </w:divBdr>
                  <w:divsChild>
                    <w:div w:id="950479307">
                      <w:marLeft w:val="0"/>
                      <w:marRight w:val="0"/>
                      <w:marTop w:val="0"/>
                      <w:marBottom w:val="0"/>
                      <w:divBdr>
                        <w:top w:val="none" w:sz="0" w:space="0" w:color="auto"/>
                        <w:left w:val="none" w:sz="0" w:space="0" w:color="auto"/>
                        <w:bottom w:val="none" w:sz="0" w:space="0" w:color="auto"/>
                        <w:right w:val="none" w:sz="0" w:space="0" w:color="auto"/>
                      </w:divBdr>
                    </w:div>
                  </w:divsChild>
                </w:div>
                <w:div w:id="1346397146">
                  <w:marLeft w:val="0"/>
                  <w:marRight w:val="0"/>
                  <w:marTop w:val="0"/>
                  <w:marBottom w:val="0"/>
                  <w:divBdr>
                    <w:top w:val="none" w:sz="0" w:space="0" w:color="auto"/>
                    <w:left w:val="none" w:sz="0" w:space="0" w:color="auto"/>
                    <w:bottom w:val="none" w:sz="0" w:space="0" w:color="auto"/>
                    <w:right w:val="none" w:sz="0" w:space="0" w:color="auto"/>
                  </w:divBdr>
                  <w:divsChild>
                    <w:div w:id="1052656763">
                      <w:marLeft w:val="0"/>
                      <w:marRight w:val="0"/>
                      <w:marTop w:val="0"/>
                      <w:marBottom w:val="0"/>
                      <w:divBdr>
                        <w:top w:val="none" w:sz="0" w:space="0" w:color="auto"/>
                        <w:left w:val="none" w:sz="0" w:space="0" w:color="auto"/>
                        <w:bottom w:val="none" w:sz="0" w:space="0" w:color="auto"/>
                        <w:right w:val="none" w:sz="0" w:space="0" w:color="auto"/>
                      </w:divBdr>
                    </w:div>
                  </w:divsChild>
                </w:div>
                <w:div w:id="464616402">
                  <w:marLeft w:val="0"/>
                  <w:marRight w:val="0"/>
                  <w:marTop w:val="0"/>
                  <w:marBottom w:val="0"/>
                  <w:divBdr>
                    <w:top w:val="none" w:sz="0" w:space="0" w:color="auto"/>
                    <w:left w:val="none" w:sz="0" w:space="0" w:color="auto"/>
                    <w:bottom w:val="none" w:sz="0" w:space="0" w:color="auto"/>
                    <w:right w:val="none" w:sz="0" w:space="0" w:color="auto"/>
                  </w:divBdr>
                  <w:divsChild>
                    <w:div w:id="1034310939">
                      <w:marLeft w:val="0"/>
                      <w:marRight w:val="0"/>
                      <w:marTop w:val="0"/>
                      <w:marBottom w:val="0"/>
                      <w:divBdr>
                        <w:top w:val="none" w:sz="0" w:space="0" w:color="auto"/>
                        <w:left w:val="none" w:sz="0" w:space="0" w:color="auto"/>
                        <w:bottom w:val="none" w:sz="0" w:space="0" w:color="auto"/>
                        <w:right w:val="none" w:sz="0" w:space="0" w:color="auto"/>
                      </w:divBdr>
                    </w:div>
                  </w:divsChild>
                </w:div>
                <w:div w:id="832915490">
                  <w:marLeft w:val="0"/>
                  <w:marRight w:val="0"/>
                  <w:marTop w:val="0"/>
                  <w:marBottom w:val="0"/>
                  <w:divBdr>
                    <w:top w:val="none" w:sz="0" w:space="0" w:color="auto"/>
                    <w:left w:val="none" w:sz="0" w:space="0" w:color="auto"/>
                    <w:bottom w:val="none" w:sz="0" w:space="0" w:color="auto"/>
                    <w:right w:val="none" w:sz="0" w:space="0" w:color="auto"/>
                  </w:divBdr>
                  <w:divsChild>
                    <w:div w:id="1655838423">
                      <w:marLeft w:val="0"/>
                      <w:marRight w:val="0"/>
                      <w:marTop w:val="0"/>
                      <w:marBottom w:val="0"/>
                      <w:divBdr>
                        <w:top w:val="none" w:sz="0" w:space="0" w:color="auto"/>
                        <w:left w:val="none" w:sz="0" w:space="0" w:color="auto"/>
                        <w:bottom w:val="none" w:sz="0" w:space="0" w:color="auto"/>
                        <w:right w:val="none" w:sz="0" w:space="0" w:color="auto"/>
                      </w:divBdr>
                    </w:div>
                  </w:divsChild>
                </w:div>
                <w:div w:id="31153090">
                  <w:marLeft w:val="0"/>
                  <w:marRight w:val="0"/>
                  <w:marTop w:val="0"/>
                  <w:marBottom w:val="0"/>
                  <w:divBdr>
                    <w:top w:val="none" w:sz="0" w:space="0" w:color="auto"/>
                    <w:left w:val="none" w:sz="0" w:space="0" w:color="auto"/>
                    <w:bottom w:val="none" w:sz="0" w:space="0" w:color="auto"/>
                    <w:right w:val="none" w:sz="0" w:space="0" w:color="auto"/>
                  </w:divBdr>
                  <w:divsChild>
                    <w:div w:id="1292858786">
                      <w:marLeft w:val="0"/>
                      <w:marRight w:val="0"/>
                      <w:marTop w:val="0"/>
                      <w:marBottom w:val="0"/>
                      <w:divBdr>
                        <w:top w:val="none" w:sz="0" w:space="0" w:color="auto"/>
                        <w:left w:val="none" w:sz="0" w:space="0" w:color="auto"/>
                        <w:bottom w:val="none" w:sz="0" w:space="0" w:color="auto"/>
                        <w:right w:val="none" w:sz="0" w:space="0" w:color="auto"/>
                      </w:divBdr>
                    </w:div>
                  </w:divsChild>
                </w:div>
                <w:div w:id="1969165062">
                  <w:marLeft w:val="0"/>
                  <w:marRight w:val="0"/>
                  <w:marTop w:val="0"/>
                  <w:marBottom w:val="0"/>
                  <w:divBdr>
                    <w:top w:val="none" w:sz="0" w:space="0" w:color="auto"/>
                    <w:left w:val="none" w:sz="0" w:space="0" w:color="auto"/>
                    <w:bottom w:val="none" w:sz="0" w:space="0" w:color="auto"/>
                    <w:right w:val="none" w:sz="0" w:space="0" w:color="auto"/>
                  </w:divBdr>
                  <w:divsChild>
                    <w:div w:id="1424106792">
                      <w:marLeft w:val="0"/>
                      <w:marRight w:val="0"/>
                      <w:marTop w:val="0"/>
                      <w:marBottom w:val="0"/>
                      <w:divBdr>
                        <w:top w:val="none" w:sz="0" w:space="0" w:color="auto"/>
                        <w:left w:val="none" w:sz="0" w:space="0" w:color="auto"/>
                        <w:bottom w:val="none" w:sz="0" w:space="0" w:color="auto"/>
                        <w:right w:val="none" w:sz="0" w:space="0" w:color="auto"/>
                      </w:divBdr>
                    </w:div>
                  </w:divsChild>
                </w:div>
                <w:div w:id="316496339">
                  <w:marLeft w:val="0"/>
                  <w:marRight w:val="0"/>
                  <w:marTop w:val="0"/>
                  <w:marBottom w:val="0"/>
                  <w:divBdr>
                    <w:top w:val="none" w:sz="0" w:space="0" w:color="auto"/>
                    <w:left w:val="none" w:sz="0" w:space="0" w:color="auto"/>
                    <w:bottom w:val="none" w:sz="0" w:space="0" w:color="auto"/>
                    <w:right w:val="none" w:sz="0" w:space="0" w:color="auto"/>
                  </w:divBdr>
                  <w:divsChild>
                    <w:div w:id="1836921553">
                      <w:marLeft w:val="0"/>
                      <w:marRight w:val="0"/>
                      <w:marTop w:val="0"/>
                      <w:marBottom w:val="0"/>
                      <w:divBdr>
                        <w:top w:val="none" w:sz="0" w:space="0" w:color="auto"/>
                        <w:left w:val="none" w:sz="0" w:space="0" w:color="auto"/>
                        <w:bottom w:val="none" w:sz="0" w:space="0" w:color="auto"/>
                        <w:right w:val="none" w:sz="0" w:space="0" w:color="auto"/>
                      </w:divBdr>
                    </w:div>
                  </w:divsChild>
                </w:div>
                <w:div w:id="212037037">
                  <w:marLeft w:val="0"/>
                  <w:marRight w:val="0"/>
                  <w:marTop w:val="0"/>
                  <w:marBottom w:val="0"/>
                  <w:divBdr>
                    <w:top w:val="none" w:sz="0" w:space="0" w:color="auto"/>
                    <w:left w:val="none" w:sz="0" w:space="0" w:color="auto"/>
                    <w:bottom w:val="none" w:sz="0" w:space="0" w:color="auto"/>
                    <w:right w:val="none" w:sz="0" w:space="0" w:color="auto"/>
                  </w:divBdr>
                  <w:divsChild>
                    <w:div w:id="29441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9379">
          <w:marLeft w:val="0"/>
          <w:marRight w:val="0"/>
          <w:marTop w:val="0"/>
          <w:marBottom w:val="0"/>
          <w:divBdr>
            <w:top w:val="none" w:sz="0" w:space="0" w:color="auto"/>
            <w:left w:val="none" w:sz="0" w:space="0" w:color="auto"/>
            <w:bottom w:val="none" w:sz="0" w:space="0" w:color="auto"/>
            <w:right w:val="none" w:sz="0" w:space="0" w:color="auto"/>
          </w:divBdr>
        </w:div>
        <w:div w:id="146022884">
          <w:marLeft w:val="0"/>
          <w:marRight w:val="0"/>
          <w:marTop w:val="0"/>
          <w:marBottom w:val="0"/>
          <w:divBdr>
            <w:top w:val="none" w:sz="0" w:space="0" w:color="auto"/>
            <w:left w:val="none" w:sz="0" w:space="0" w:color="auto"/>
            <w:bottom w:val="none" w:sz="0" w:space="0" w:color="auto"/>
            <w:right w:val="none" w:sz="0" w:space="0" w:color="auto"/>
          </w:divBdr>
        </w:div>
      </w:divsChild>
    </w:div>
    <w:div w:id="1215849135">
      <w:bodyDiv w:val="1"/>
      <w:marLeft w:val="0"/>
      <w:marRight w:val="0"/>
      <w:marTop w:val="0"/>
      <w:marBottom w:val="0"/>
      <w:divBdr>
        <w:top w:val="none" w:sz="0" w:space="0" w:color="auto"/>
        <w:left w:val="none" w:sz="0" w:space="0" w:color="auto"/>
        <w:bottom w:val="none" w:sz="0" w:space="0" w:color="auto"/>
        <w:right w:val="none" w:sz="0" w:space="0" w:color="auto"/>
      </w:divBdr>
    </w:div>
    <w:div w:id="1417242484">
      <w:bodyDiv w:val="1"/>
      <w:marLeft w:val="0"/>
      <w:marRight w:val="0"/>
      <w:marTop w:val="0"/>
      <w:marBottom w:val="0"/>
      <w:divBdr>
        <w:top w:val="none" w:sz="0" w:space="0" w:color="auto"/>
        <w:left w:val="none" w:sz="0" w:space="0" w:color="auto"/>
        <w:bottom w:val="none" w:sz="0" w:space="0" w:color="auto"/>
        <w:right w:val="none" w:sz="0" w:space="0" w:color="auto"/>
      </w:divBdr>
    </w:div>
    <w:div w:id="1464424105">
      <w:bodyDiv w:val="1"/>
      <w:marLeft w:val="0"/>
      <w:marRight w:val="0"/>
      <w:marTop w:val="0"/>
      <w:marBottom w:val="0"/>
      <w:divBdr>
        <w:top w:val="none" w:sz="0" w:space="0" w:color="auto"/>
        <w:left w:val="none" w:sz="0" w:space="0" w:color="auto"/>
        <w:bottom w:val="none" w:sz="0" w:space="0" w:color="auto"/>
        <w:right w:val="none" w:sz="0" w:space="0" w:color="auto"/>
      </w:divBdr>
    </w:div>
    <w:div w:id="1480344219">
      <w:bodyDiv w:val="1"/>
      <w:marLeft w:val="0"/>
      <w:marRight w:val="0"/>
      <w:marTop w:val="0"/>
      <w:marBottom w:val="0"/>
      <w:divBdr>
        <w:top w:val="none" w:sz="0" w:space="0" w:color="auto"/>
        <w:left w:val="none" w:sz="0" w:space="0" w:color="auto"/>
        <w:bottom w:val="none" w:sz="0" w:space="0" w:color="auto"/>
        <w:right w:val="none" w:sz="0" w:space="0" w:color="auto"/>
      </w:divBdr>
    </w:div>
    <w:div w:id="1576890820">
      <w:bodyDiv w:val="1"/>
      <w:marLeft w:val="0"/>
      <w:marRight w:val="0"/>
      <w:marTop w:val="0"/>
      <w:marBottom w:val="0"/>
      <w:divBdr>
        <w:top w:val="none" w:sz="0" w:space="0" w:color="auto"/>
        <w:left w:val="none" w:sz="0" w:space="0" w:color="auto"/>
        <w:bottom w:val="none" w:sz="0" w:space="0" w:color="auto"/>
        <w:right w:val="none" w:sz="0" w:space="0" w:color="auto"/>
      </w:divBdr>
    </w:div>
    <w:div w:id="1632857736">
      <w:bodyDiv w:val="1"/>
      <w:marLeft w:val="0"/>
      <w:marRight w:val="0"/>
      <w:marTop w:val="0"/>
      <w:marBottom w:val="0"/>
      <w:divBdr>
        <w:top w:val="none" w:sz="0" w:space="0" w:color="auto"/>
        <w:left w:val="none" w:sz="0" w:space="0" w:color="auto"/>
        <w:bottom w:val="none" w:sz="0" w:space="0" w:color="auto"/>
        <w:right w:val="none" w:sz="0" w:space="0" w:color="auto"/>
      </w:divBdr>
    </w:div>
    <w:div w:id="1863978550">
      <w:bodyDiv w:val="1"/>
      <w:marLeft w:val="0"/>
      <w:marRight w:val="0"/>
      <w:marTop w:val="0"/>
      <w:marBottom w:val="0"/>
      <w:divBdr>
        <w:top w:val="none" w:sz="0" w:space="0" w:color="auto"/>
        <w:left w:val="none" w:sz="0" w:space="0" w:color="auto"/>
        <w:bottom w:val="none" w:sz="0" w:space="0" w:color="auto"/>
        <w:right w:val="none" w:sz="0" w:space="0" w:color="auto"/>
      </w:divBdr>
    </w:div>
    <w:div w:id="1944069887">
      <w:bodyDiv w:val="1"/>
      <w:marLeft w:val="0"/>
      <w:marRight w:val="0"/>
      <w:marTop w:val="0"/>
      <w:marBottom w:val="0"/>
      <w:divBdr>
        <w:top w:val="none" w:sz="0" w:space="0" w:color="auto"/>
        <w:left w:val="none" w:sz="0" w:space="0" w:color="auto"/>
        <w:bottom w:val="none" w:sz="0" w:space="0" w:color="auto"/>
        <w:right w:val="none" w:sz="0" w:space="0" w:color="auto"/>
      </w:divBdr>
    </w:div>
    <w:div w:id="2075158317">
      <w:bodyDiv w:val="1"/>
      <w:marLeft w:val="0"/>
      <w:marRight w:val="0"/>
      <w:marTop w:val="0"/>
      <w:marBottom w:val="0"/>
      <w:divBdr>
        <w:top w:val="none" w:sz="0" w:space="0" w:color="auto"/>
        <w:left w:val="none" w:sz="0" w:space="0" w:color="auto"/>
        <w:bottom w:val="none" w:sz="0" w:space="0" w:color="auto"/>
        <w:right w:val="none" w:sz="0" w:space="0" w:color="auto"/>
      </w:divBdr>
    </w:div>
    <w:div w:id="210615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6561</Words>
  <Characters>32546</Characters>
  <Application>Microsoft Office Word</Application>
  <DocSecurity>0</DocSecurity>
  <Lines>1084</Lines>
  <Paragraphs>255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Elisha Stacey</cp:lastModifiedBy>
  <cp:revision>4</cp:revision>
  <dcterms:created xsi:type="dcterms:W3CDTF">2022-01-04T19:07:00Z</dcterms:created>
  <dcterms:modified xsi:type="dcterms:W3CDTF">2022-01-04T19:10:00Z</dcterms:modified>
</cp:coreProperties>
</file>