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888D3" w14:textId="27096421" w:rsidR="00FC2413" w:rsidRDefault="00FC2413" w:rsidP="00FC2413">
      <w:pPr>
        <w:spacing w:line="480" w:lineRule="auto"/>
        <w:rPr>
          <w:rFonts w:ascii="Arial" w:hAnsi="Arial" w:cs="Arial"/>
          <w:sz w:val="22"/>
          <w:szCs w:val="22"/>
        </w:rPr>
      </w:pPr>
      <w:r w:rsidRPr="00091C07">
        <w:rPr>
          <w:rFonts w:ascii="Arial" w:hAnsi="Arial" w:cs="Arial"/>
          <w:b/>
          <w:bCs/>
          <w:sz w:val="22"/>
          <w:szCs w:val="22"/>
        </w:rPr>
        <w:t>Name:</w:t>
      </w:r>
      <w:r w:rsidR="00DB1920">
        <w:rPr>
          <w:rFonts w:ascii="Arial" w:hAnsi="Arial" w:cs="Arial"/>
          <w:sz w:val="22"/>
          <w:szCs w:val="22"/>
        </w:rPr>
        <w:t xml:space="preserve"> Ashlene Barnes</w:t>
      </w:r>
    </w:p>
    <w:p w14:paraId="372B067D" w14:textId="13E7AE6A" w:rsidR="00FC2413" w:rsidRDefault="00FC2413" w:rsidP="00FC2413">
      <w:pPr>
        <w:spacing w:line="480" w:lineRule="auto"/>
        <w:rPr>
          <w:rFonts w:ascii="Arial" w:hAnsi="Arial" w:cs="Arial"/>
          <w:sz w:val="22"/>
          <w:szCs w:val="22"/>
        </w:rPr>
      </w:pPr>
      <w:r w:rsidRPr="00091C07">
        <w:rPr>
          <w:rFonts w:ascii="Arial" w:hAnsi="Arial" w:cs="Arial"/>
          <w:b/>
          <w:bCs/>
          <w:sz w:val="22"/>
          <w:szCs w:val="22"/>
        </w:rPr>
        <w:t>Student Number:</w:t>
      </w:r>
      <w:r w:rsidR="00DB1920">
        <w:rPr>
          <w:rFonts w:ascii="Arial" w:hAnsi="Arial" w:cs="Arial"/>
          <w:sz w:val="22"/>
          <w:szCs w:val="22"/>
        </w:rPr>
        <w:t xml:space="preserve"> 2208278</w:t>
      </w:r>
    </w:p>
    <w:p w14:paraId="70399B11" w14:textId="5E266DE9" w:rsidR="00FC2413" w:rsidRDefault="00FC2413" w:rsidP="00FC2413">
      <w:pPr>
        <w:spacing w:line="480" w:lineRule="auto"/>
        <w:rPr>
          <w:rFonts w:ascii="Arial" w:hAnsi="Arial" w:cs="Arial"/>
          <w:sz w:val="22"/>
          <w:szCs w:val="22"/>
        </w:rPr>
      </w:pPr>
      <w:r w:rsidRPr="00091C07">
        <w:rPr>
          <w:rFonts w:ascii="Arial" w:hAnsi="Arial" w:cs="Arial"/>
          <w:b/>
          <w:bCs/>
          <w:sz w:val="22"/>
          <w:szCs w:val="22"/>
        </w:rPr>
        <w:t>Module:</w:t>
      </w:r>
      <w:r w:rsidR="009225BF">
        <w:rPr>
          <w:rFonts w:ascii="Arial" w:hAnsi="Arial" w:cs="Arial"/>
          <w:sz w:val="22"/>
          <w:szCs w:val="22"/>
        </w:rPr>
        <w:t xml:space="preserve"> </w:t>
      </w:r>
      <w:r w:rsidR="00BC2BF6">
        <w:rPr>
          <w:rFonts w:ascii="Arial" w:hAnsi="Arial" w:cs="Arial"/>
          <w:sz w:val="22"/>
          <w:szCs w:val="22"/>
        </w:rPr>
        <w:t>Health Care System Organisation and Leadership</w:t>
      </w:r>
    </w:p>
    <w:p w14:paraId="2DE1A90D" w14:textId="2189B393" w:rsidR="00262E0F" w:rsidRDefault="00262E0F" w:rsidP="00FC2413">
      <w:pPr>
        <w:spacing w:line="480" w:lineRule="auto"/>
        <w:rPr>
          <w:rFonts w:ascii="Arial" w:hAnsi="Arial" w:cs="Arial"/>
          <w:sz w:val="22"/>
          <w:szCs w:val="22"/>
        </w:rPr>
      </w:pPr>
      <w:r w:rsidRPr="00853936">
        <w:rPr>
          <w:rFonts w:ascii="Arial" w:hAnsi="Arial" w:cs="Arial"/>
          <w:b/>
          <w:bCs/>
          <w:sz w:val="22"/>
          <w:szCs w:val="22"/>
        </w:rPr>
        <w:t>Module Code:</w:t>
      </w:r>
      <w:r w:rsidR="00DB1920">
        <w:rPr>
          <w:rFonts w:ascii="Arial" w:hAnsi="Arial" w:cs="Arial"/>
          <w:sz w:val="22"/>
          <w:szCs w:val="22"/>
        </w:rPr>
        <w:t xml:space="preserve"> </w:t>
      </w:r>
      <w:r w:rsidR="00DB1920" w:rsidRPr="00FC2413">
        <w:rPr>
          <w:rFonts w:ascii="Arial" w:hAnsi="Arial" w:cs="Arial"/>
          <w:sz w:val="22"/>
          <w:szCs w:val="22"/>
        </w:rPr>
        <w:t>LCHS7002</w:t>
      </w:r>
    </w:p>
    <w:p w14:paraId="3CE88B1F" w14:textId="3B864CA9" w:rsidR="00262E0F" w:rsidRDefault="00262E0F" w:rsidP="00FC2413">
      <w:pPr>
        <w:spacing w:line="480" w:lineRule="auto"/>
        <w:rPr>
          <w:rFonts w:ascii="Arial" w:hAnsi="Arial" w:cs="Arial"/>
          <w:sz w:val="22"/>
          <w:szCs w:val="22"/>
        </w:rPr>
      </w:pPr>
      <w:r w:rsidRPr="00853936">
        <w:rPr>
          <w:rFonts w:ascii="Arial" w:hAnsi="Arial" w:cs="Arial"/>
          <w:b/>
          <w:bCs/>
          <w:sz w:val="22"/>
          <w:szCs w:val="22"/>
        </w:rPr>
        <w:t>Assignment Title:</w:t>
      </w:r>
      <w:r w:rsidR="000B7F9A">
        <w:rPr>
          <w:rFonts w:ascii="Arial" w:hAnsi="Arial" w:cs="Arial"/>
          <w:sz w:val="22"/>
          <w:szCs w:val="22"/>
        </w:rPr>
        <w:t xml:space="preserve"> Case Study Analysis </w:t>
      </w:r>
      <w:r w:rsidR="009225BF">
        <w:rPr>
          <w:rFonts w:ascii="Arial" w:hAnsi="Arial" w:cs="Arial"/>
          <w:sz w:val="22"/>
          <w:szCs w:val="22"/>
        </w:rPr>
        <w:t>Report: Comparative Report On Covid-19 Leadership Responses</w:t>
      </w:r>
    </w:p>
    <w:p w14:paraId="524C50CA" w14:textId="31EADC1E" w:rsidR="00262E0F" w:rsidRDefault="00262E0F" w:rsidP="00FC2413">
      <w:pPr>
        <w:spacing w:line="480" w:lineRule="auto"/>
        <w:rPr>
          <w:rFonts w:ascii="Arial" w:hAnsi="Arial" w:cs="Arial"/>
          <w:sz w:val="22"/>
          <w:szCs w:val="22"/>
        </w:rPr>
      </w:pPr>
      <w:r w:rsidRPr="00853936">
        <w:rPr>
          <w:rFonts w:ascii="Arial" w:hAnsi="Arial" w:cs="Arial"/>
          <w:b/>
          <w:bCs/>
          <w:sz w:val="22"/>
          <w:szCs w:val="22"/>
        </w:rPr>
        <w:t>Lecturer:</w:t>
      </w:r>
      <w:r w:rsidR="00DB1920">
        <w:rPr>
          <w:rFonts w:ascii="Arial" w:hAnsi="Arial" w:cs="Arial"/>
          <w:sz w:val="22"/>
          <w:szCs w:val="22"/>
        </w:rPr>
        <w:t xml:space="preserve"> Fahad Khan</w:t>
      </w:r>
    </w:p>
    <w:p w14:paraId="16CD6B63" w14:textId="3DCA6EC0" w:rsidR="00FC2413" w:rsidRPr="0046271B" w:rsidRDefault="00262E0F" w:rsidP="0046271B">
      <w:pPr>
        <w:spacing w:line="480" w:lineRule="auto"/>
        <w:rPr>
          <w:rFonts w:ascii="Arial" w:hAnsi="Arial" w:cs="Arial"/>
          <w:sz w:val="22"/>
          <w:szCs w:val="22"/>
        </w:rPr>
      </w:pPr>
      <w:r w:rsidRPr="00853936">
        <w:rPr>
          <w:rFonts w:ascii="Arial" w:hAnsi="Arial" w:cs="Arial"/>
          <w:b/>
          <w:bCs/>
          <w:sz w:val="22"/>
          <w:szCs w:val="22"/>
        </w:rPr>
        <w:t>Assignment Deadline:</w:t>
      </w:r>
      <w:r>
        <w:rPr>
          <w:rFonts w:ascii="Arial" w:hAnsi="Arial" w:cs="Arial"/>
          <w:sz w:val="22"/>
          <w:szCs w:val="22"/>
        </w:rPr>
        <w:t xml:space="preserve"> </w:t>
      </w:r>
      <w:r w:rsidR="000B7F9A">
        <w:rPr>
          <w:rFonts w:ascii="Arial" w:hAnsi="Arial" w:cs="Arial"/>
          <w:sz w:val="22"/>
          <w:szCs w:val="22"/>
        </w:rPr>
        <w:t>Friday 28</w:t>
      </w:r>
      <w:r w:rsidR="000B7F9A" w:rsidRPr="000B7F9A">
        <w:rPr>
          <w:rFonts w:ascii="Arial" w:hAnsi="Arial" w:cs="Arial"/>
          <w:sz w:val="22"/>
          <w:szCs w:val="22"/>
          <w:vertAlign w:val="superscript"/>
        </w:rPr>
        <w:t>th</w:t>
      </w:r>
      <w:r w:rsidR="000B7F9A">
        <w:rPr>
          <w:rFonts w:ascii="Arial" w:hAnsi="Arial" w:cs="Arial"/>
          <w:sz w:val="22"/>
          <w:szCs w:val="22"/>
        </w:rPr>
        <w:t xml:space="preserve"> November 2025</w:t>
      </w:r>
      <w:r w:rsidR="00BC2BF6">
        <w:rPr>
          <w:rFonts w:ascii="Arial" w:hAnsi="Arial" w:cs="Arial"/>
          <w:sz w:val="22"/>
          <w:szCs w:val="22"/>
        </w:rPr>
        <w:t xml:space="preserve"> @ 2:00pm.</w:t>
      </w:r>
    </w:p>
    <w:p w14:paraId="3773F646" w14:textId="77777777" w:rsidR="00FC2413" w:rsidRPr="006063B6" w:rsidRDefault="00FC2413" w:rsidP="006063B6">
      <w:pPr>
        <w:spacing w:line="480" w:lineRule="auto"/>
        <w:jc w:val="both"/>
        <w:rPr>
          <w:rFonts w:ascii="Arial" w:hAnsi="Arial" w:cs="Arial"/>
          <w:b/>
          <w:bCs/>
          <w:sz w:val="22"/>
          <w:szCs w:val="22"/>
        </w:rPr>
      </w:pPr>
    </w:p>
    <w:p w14:paraId="29C67856" w14:textId="77777777" w:rsidR="004D3584" w:rsidRDefault="004D3584" w:rsidP="006063B6">
      <w:pPr>
        <w:spacing w:line="480" w:lineRule="auto"/>
        <w:jc w:val="both"/>
        <w:rPr>
          <w:rFonts w:ascii="Arial" w:hAnsi="Arial" w:cs="Arial"/>
          <w:sz w:val="22"/>
          <w:szCs w:val="22"/>
        </w:rPr>
      </w:pPr>
    </w:p>
    <w:p w14:paraId="12E3A8E3" w14:textId="77777777" w:rsidR="00853936" w:rsidRDefault="00853936" w:rsidP="006063B6">
      <w:pPr>
        <w:spacing w:line="480" w:lineRule="auto"/>
        <w:jc w:val="both"/>
        <w:rPr>
          <w:rFonts w:ascii="Arial" w:hAnsi="Arial" w:cs="Arial"/>
          <w:sz w:val="22"/>
          <w:szCs w:val="22"/>
        </w:rPr>
      </w:pPr>
    </w:p>
    <w:p w14:paraId="2C8CF608" w14:textId="77777777" w:rsidR="00853936" w:rsidRDefault="00853936" w:rsidP="006063B6">
      <w:pPr>
        <w:spacing w:line="480" w:lineRule="auto"/>
        <w:jc w:val="both"/>
        <w:rPr>
          <w:rFonts w:ascii="Arial" w:hAnsi="Arial" w:cs="Arial"/>
          <w:sz w:val="22"/>
          <w:szCs w:val="22"/>
        </w:rPr>
      </w:pPr>
    </w:p>
    <w:p w14:paraId="18DE8F83" w14:textId="77777777" w:rsidR="00853936" w:rsidRDefault="00853936" w:rsidP="006063B6">
      <w:pPr>
        <w:spacing w:line="480" w:lineRule="auto"/>
        <w:jc w:val="both"/>
        <w:rPr>
          <w:rFonts w:ascii="Arial" w:hAnsi="Arial" w:cs="Arial"/>
          <w:sz w:val="22"/>
          <w:szCs w:val="22"/>
        </w:rPr>
      </w:pPr>
    </w:p>
    <w:p w14:paraId="4D4F9CB9" w14:textId="77777777" w:rsidR="00853936" w:rsidRDefault="00853936" w:rsidP="006063B6">
      <w:pPr>
        <w:spacing w:line="480" w:lineRule="auto"/>
        <w:jc w:val="both"/>
        <w:rPr>
          <w:rFonts w:ascii="Arial" w:hAnsi="Arial" w:cs="Arial"/>
          <w:sz w:val="22"/>
          <w:szCs w:val="22"/>
        </w:rPr>
      </w:pPr>
    </w:p>
    <w:p w14:paraId="5B4E8C69" w14:textId="77777777" w:rsidR="00853936" w:rsidRDefault="00853936" w:rsidP="006063B6">
      <w:pPr>
        <w:spacing w:line="480" w:lineRule="auto"/>
        <w:jc w:val="both"/>
        <w:rPr>
          <w:rFonts w:ascii="Arial" w:hAnsi="Arial" w:cs="Arial"/>
          <w:sz w:val="22"/>
          <w:szCs w:val="22"/>
        </w:rPr>
      </w:pPr>
    </w:p>
    <w:p w14:paraId="57445BFE" w14:textId="77777777" w:rsidR="00853936" w:rsidRDefault="00853936" w:rsidP="006063B6">
      <w:pPr>
        <w:spacing w:line="480" w:lineRule="auto"/>
        <w:jc w:val="both"/>
        <w:rPr>
          <w:rFonts w:ascii="Arial" w:hAnsi="Arial" w:cs="Arial"/>
          <w:sz w:val="22"/>
          <w:szCs w:val="22"/>
        </w:rPr>
      </w:pPr>
    </w:p>
    <w:p w14:paraId="6EE3FFA6" w14:textId="77777777" w:rsidR="00853936" w:rsidRDefault="00853936" w:rsidP="006063B6">
      <w:pPr>
        <w:spacing w:line="480" w:lineRule="auto"/>
        <w:jc w:val="both"/>
        <w:rPr>
          <w:rFonts w:ascii="Arial" w:hAnsi="Arial" w:cs="Arial"/>
          <w:sz w:val="22"/>
          <w:szCs w:val="22"/>
        </w:rPr>
      </w:pPr>
    </w:p>
    <w:p w14:paraId="3B26F275" w14:textId="77777777" w:rsidR="00853936" w:rsidRDefault="00853936" w:rsidP="006063B6">
      <w:pPr>
        <w:spacing w:line="480" w:lineRule="auto"/>
        <w:jc w:val="both"/>
        <w:rPr>
          <w:rFonts w:ascii="Arial" w:hAnsi="Arial" w:cs="Arial"/>
          <w:sz w:val="22"/>
          <w:szCs w:val="22"/>
        </w:rPr>
      </w:pPr>
    </w:p>
    <w:p w14:paraId="3915B052" w14:textId="77777777" w:rsidR="00853936" w:rsidRDefault="00853936" w:rsidP="006063B6">
      <w:pPr>
        <w:spacing w:line="480" w:lineRule="auto"/>
        <w:jc w:val="both"/>
        <w:rPr>
          <w:rFonts w:ascii="Arial" w:hAnsi="Arial" w:cs="Arial"/>
          <w:sz w:val="22"/>
          <w:szCs w:val="22"/>
        </w:rPr>
      </w:pPr>
    </w:p>
    <w:p w14:paraId="52FFBE34" w14:textId="77777777" w:rsidR="00853936" w:rsidRDefault="00853936" w:rsidP="006063B6">
      <w:pPr>
        <w:spacing w:line="480" w:lineRule="auto"/>
        <w:jc w:val="both"/>
        <w:rPr>
          <w:rFonts w:ascii="Arial" w:hAnsi="Arial" w:cs="Arial"/>
          <w:sz w:val="22"/>
          <w:szCs w:val="22"/>
        </w:rPr>
      </w:pPr>
    </w:p>
    <w:p w14:paraId="3F182DD6" w14:textId="77777777" w:rsidR="00853936" w:rsidRPr="006063B6" w:rsidRDefault="00853936" w:rsidP="006063B6">
      <w:pPr>
        <w:spacing w:line="480" w:lineRule="auto"/>
        <w:jc w:val="both"/>
        <w:rPr>
          <w:rFonts w:ascii="Arial" w:hAnsi="Arial" w:cs="Arial"/>
          <w:sz w:val="22"/>
          <w:szCs w:val="22"/>
        </w:rPr>
      </w:pPr>
    </w:p>
    <w:sdt>
      <w:sdtPr>
        <w:rPr>
          <w:rFonts w:asciiTheme="minorHAnsi" w:eastAsiaTheme="minorHAnsi" w:hAnsiTheme="minorHAnsi" w:cs="Arial"/>
          <w:b w:val="0"/>
          <w:kern w:val="2"/>
          <w:sz w:val="24"/>
          <w:szCs w:val="24"/>
          <w:lang w:val="en-GB"/>
          <w14:ligatures w14:val="standardContextual"/>
        </w:rPr>
        <w:id w:val="244619127"/>
        <w:docPartObj>
          <w:docPartGallery w:val="Table of Contents"/>
          <w:docPartUnique/>
        </w:docPartObj>
      </w:sdtPr>
      <w:sdtEndPr>
        <w:rPr>
          <w:bCs/>
          <w:noProof/>
        </w:rPr>
      </w:sdtEndPr>
      <w:sdtContent>
        <w:p w14:paraId="527E2976" w14:textId="0FFBF61E" w:rsidR="006063B6" w:rsidRPr="00BB47AA" w:rsidRDefault="006063B6">
          <w:pPr>
            <w:pStyle w:val="TOCHeading"/>
            <w:rPr>
              <w:rFonts w:cs="Arial"/>
            </w:rPr>
          </w:pPr>
          <w:r w:rsidRPr="00BB47AA">
            <w:rPr>
              <w:rFonts w:cs="Arial"/>
            </w:rPr>
            <w:t>Table of Contents</w:t>
          </w:r>
        </w:p>
        <w:p w14:paraId="6E7709A6" w14:textId="16EB00F5" w:rsidR="00527509" w:rsidRDefault="006063B6">
          <w:pPr>
            <w:pStyle w:val="TOC1"/>
            <w:tabs>
              <w:tab w:val="right" w:leader="dot" w:pos="9016"/>
            </w:tabs>
            <w:rPr>
              <w:rFonts w:eastAsiaTheme="minorEastAsia"/>
              <w:noProof/>
              <w:lang w:eastAsia="en-GB"/>
            </w:rPr>
          </w:pPr>
          <w:r w:rsidRPr="00BB47AA">
            <w:rPr>
              <w:rFonts w:ascii="Arial" w:hAnsi="Arial" w:cs="Arial"/>
            </w:rPr>
            <w:fldChar w:fldCharType="begin"/>
          </w:r>
          <w:r w:rsidRPr="00BB47AA">
            <w:rPr>
              <w:rFonts w:ascii="Arial" w:hAnsi="Arial" w:cs="Arial"/>
            </w:rPr>
            <w:instrText xml:space="preserve"> TOC \o "1-3" \h \z \u </w:instrText>
          </w:r>
          <w:r w:rsidRPr="00BB47AA">
            <w:rPr>
              <w:rFonts w:ascii="Arial" w:hAnsi="Arial" w:cs="Arial"/>
            </w:rPr>
            <w:fldChar w:fldCharType="separate"/>
          </w:r>
          <w:hyperlink w:anchor="_Toc215092464" w:history="1">
            <w:r w:rsidR="00527509" w:rsidRPr="00A5464F">
              <w:rPr>
                <w:rStyle w:val="Hyperlink"/>
                <w:rFonts w:cs="Arial"/>
                <w:noProof/>
              </w:rPr>
              <w:t>1. Executive Summary</w:t>
            </w:r>
            <w:r w:rsidR="00527509">
              <w:rPr>
                <w:noProof/>
                <w:webHidden/>
              </w:rPr>
              <w:tab/>
            </w:r>
            <w:r w:rsidR="00527509">
              <w:rPr>
                <w:noProof/>
                <w:webHidden/>
              </w:rPr>
              <w:fldChar w:fldCharType="begin"/>
            </w:r>
            <w:r w:rsidR="00527509">
              <w:rPr>
                <w:noProof/>
                <w:webHidden/>
              </w:rPr>
              <w:instrText xml:space="preserve"> PAGEREF _Toc215092464 \h </w:instrText>
            </w:r>
            <w:r w:rsidR="00527509">
              <w:rPr>
                <w:noProof/>
                <w:webHidden/>
              </w:rPr>
            </w:r>
            <w:r w:rsidR="00527509">
              <w:rPr>
                <w:noProof/>
                <w:webHidden/>
              </w:rPr>
              <w:fldChar w:fldCharType="separate"/>
            </w:r>
            <w:r w:rsidR="00C379AD">
              <w:rPr>
                <w:noProof/>
                <w:webHidden/>
              </w:rPr>
              <w:t>3</w:t>
            </w:r>
            <w:r w:rsidR="00527509">
              <w:rPr>
                <w:noProof/>
                <w:webHidden/>
              </w:rPr>
              <w:fldChar w:fldCharType="end"/>
            </w:r>
          </w:hyperlink>
        </w:p>
        <w:p w14:paraId="67BA1120" w14:textId="53681348" w:rsidR="00527509" w:rsidRDefault="00527509">
          <w:pPr>
            <w:pStyle w:val="TOC1"/>
            <w:tabs>
              <w:tab w:val="right" w:leader="dot" w:pos="9016"/>
            </w:tabs>
            <w:rPr>
              <w:rFonts w:eastAsiaTheme="minorEastAsia"/>
              <w:noProof/>
              <w:lang w:eastAsia="en-GB"/>
            </w:rPr>
          </w:pPr>
          <w:hyperlink w:anchor="_Toc215092465" w:history="1">
            <w:r w:rsidRPr="00A5464F">
              <w:rPr>
                <w:rStyle w:val="Hyperlink"/>
                <w:rFonts w:cs="Arial"/>
                <w:noProof/>
              </w:rPr>
              <w:t>2. Introduction</w:t>
            </w:r>
            <w:r>
              <w:rPr>
                <w:noProof/>
                <w:webHidden/>
              </w:rPr>
              <w:tab/>
            </w:r>
            <w:r>
              <w:rPr>
                <w:noProof/>
                <w:webHidden/>
              </w:rPr>
              <w:fldChar w:fldCharType="begin"/>
            </w:r>
            <w:r>
              <w:rPr>
                <w:noProof/>
                <w:webHidden/>
              </w:rPr>
              <w:instrText xml:space="preserve"> PAGEREF _Toc215092465 \h </w:instrText>
            </w:r>
            <w:r>
              <w:rPr>
                <w:noProof/>
                <w:webHidden/>
              </w:rPr>
            </w:r>
            <w:r>
              <w:rPr>
                <w:noProof/>
                <w:webHidden/>
              </w:rPr>
              <w:fldChar w:fldCharType="separate"/>
            </w:r>
            <w:r w:rsidR="00C379AD">
              <w:rPr>
                <w:noProof/>
                <w:webHidden/>
              </w:rPr>
              <w:t>4</w:t>
            </w:r>
            <w:r>
              <w:rPr>
                <w:noProof/>
                <w:webHidden/>
              </w:rPr>
              <w:fldChar w:fldCharType="end"/>
            </w:r>
          </w:hyperlink>
        </w:p>
        <w:p w14:paraId="682FE126" w14:textId="741271CE" w:rsidR="00527509" w:rsidRDefault="00527509">
          <w:pPr>
            <w:pStyle w:val="TOC1"/>
            <w:tabs>
              <w:tab w:val="right" w:leader="dot" w:pos="9016"/>
            </w:tabs>
            <w:rPr>
              <w:rFonts w:eastAsiaTheme="minorEastAsia"/>
              <w:noProof/>
              <w:lang w:eastAsia="en-GB"/>
            </w:rPr>
          </w:pPr>
          <w:hyperlink w:anchor="_Toc215092466" w:history="1">
            <w:r w:rsidRPr="00A5464F">
              <w:rPr>
                <w:rStyle w:val="Hyperlink"/>
                <w:rFonts w:cs="Arial"/>
                <w:noProof/>
              </w:rPr>
              <w:t xml:space="preserve">2.1 Leadership Styles Explained: Autocratic, Democratic, Laissez-faire, </w:t>
            </w:r>
            <w:r w:rsidR="000D23CD">
              <w:rPr>
                <w:rStyle w:val="Hyperlink"/>
                <w:rFonts w:cs="Arial"/>
                <w:noProof/>
              </w:rPr>
              <w:t xml:space="preserve"> </w:t>
            </w:r>
            <w:r w:rsidR="00C379AD">
              <w:rPr>
                <w:rStyle w:val="Hyperlink"/>
                <w:rFonts w:cs="Arial"/>
                <w:noProof/>
              </w:rPr>
              <w:t xml:space="preserve">Centralised, Decentralised, </w:t>
            </w:r>
            <w:r w:rsidRPr="00A5464F">
              <w:rPr>
                <w:rStyle w:val="Hyperlink"/>
                <w:rFonts w:cs="Arial"/>
                <w:noProof/>
              </w:rPr>
              <w:t>Transformational, Transactional, Situational and Distributed</w:t>
            </w:r>
            <w:r>
              <w:rPr>
                <w:noProof/>
                <w:webHidden/>
              </w:rPr>
              <w:tab/>
            </w:r>
            <w:r>
              <w:rPr>
                <w:noProof/>
                <w:webHidden/>
              </w:rPr>
              <w:fldChar w:fldCharType="begin"/>
            </w:r>
            <w:r>
              <w:rPr>
                <w:noProof/>
                <w:webHidden/>
              </w:rPr>
              <w:instrText xml:space="preserve"> PAGEREF _Toc215092466 \h </w:instrText>
            </w:r>
            <w:r>
              <w:rPr>
                <w:noProof/>
                <w:webHidden/>
              </w:rPr>
            </w:r>
            <w:r>
              <w:rPr>
                <w:noProof/>
                <w:webHidden/>
              </w:rPr>
              <w:fldChar w:fldCharType="separate"/>
            </w:r>
            <w:r w:rsidR="00C379AD">
              <w:rPr>
                <w:noProof/>
                <w:webHidden/>
              </w:rPr>
              <w:t>5</w:t>
            </w:r>
            <w:r>
              <w:rPr>
                <w:noProof/>
                <w:webHidden/>
              </w:rPr>
              <w:fldChar w:fldCharType="end"/>
            </w:r>
          </w:hyperlink>
        </w:p>
        <w:p w14:paraId="0FDD578F" w14:textId="0D41FEE6"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67" w:history="1">
            <w:r w:rsidRPr="00834ABC">
              <w:rPr>
                <w:rStyle w:val="Hyperlink"/>
                <w:b w:val="0"/>
                <w:bCs w:val="0"/>
              </w:rPr>
              <w:t>Autocratic (Authoritarian)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_Toc215092467 \h </w:instrText>
            </w:r>
            <w:r w:rsidRPr="00834ABC">
              <w:rPr>
                <w:b w:val="0"/>
                <w:bCs w:val="0"/>
                <w:webHidden/>
              </w:rPr>
            </w:r>
            <w:r w:rsidRPr="00834ABC">
              <w:rPr>
                <w:b w:val="0"/>
                <w:bCs w:val="0"/>
                <w:webHidden/>
              </w:rPr>
              <w:fldChar w:fldCharType="separate"/>
            </w:r>
            <w:r w:rsidR="00C379AD">
              <w:rPr>
                <w:b w:val="0"/>
                <w:bCs w:val="0"/>
                <w:webHidden/>
              </w:rPr>
              <w:t>5</w:t>
            </w:r>
            <w:r w:rsidRPr="00834ABC">
              <w:rPr>
                <w:b w:val="0"/>
                <w:bCs w:val="0"/>
                <w:webHidden/>
              </w:rPr>
              <w:fldChar w:fldCharType="end"/>
            </w:r>
          </w:hyperlink>
        </w:p>
        <w:p w14:paraId="3974B9E1" w14:textId="1FB53F64"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68" w:history="1">
            <w:r w:rsidRPr="00834ABC">
              <w:rPr>
                <w:rStyle w:val="Hyperlink"/>
                <w:b w:val="0"/>
                <w:bCs w:val="0"/>
              </w:rPr>
              <w:t>Democratic (Participatory)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_Toc215092468 \h </w:instrText>
            </w:r>
            <w:r w:rsidRPr="00834ABC">
              <w:rPr>
                <w:b w:val="0"/>
                <w:bCs w:val="0"/>
                <w:webHidden/>
              </w:rPr>
            </w:r>
            <w:r w:rsidRPr="00834ABC">
              <w:rPr>
                <w:b w:val="0"/>
                <w:bCs w:val="0"/>
                <w:webHidden/>
              </w:rPr>
              <w:fldChar w:fldCharType="separate"/>
            </w:r>
            <w:r w:rsidR="00C379AD">
              <w:rPr>
                <w:b w:val="0"/>
                <w:bCs w:val="0"/>
                <w:webHidden/>
              </w:rPr>
              <w:t>5</w:t>
            </w:r>
            <w:r w:rsidRPr="00834ABC">
              <w:rPr>
                <w:b w:val="0"/>
                <w:bCs w:val="0"/>
                <w:webHidden/>
              </w:rPr>
              <w:fldChar w:fldCharType="end"/>
            </w:r>
          </w:hyperlink>
        </w:p>
        <w:p w14:paraId="4E0BB7AB" w14:textId="4A330A66"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69" w:history="1">
            <w:r w:rsidRPr="00834ABC">
              <w:rPr>
                <w:rStyle w:val="Hyperlink"/>
                <w:b w:val="0"/>
                <w:bCs w:val="0"/>
              </w:rPr>
              <w:t>Laissez-Faire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_Toc215092469 \h </w:instrText>
            </w:r>
            <w:r w:rsidRPr="00834ABC">
              <w:rPr>
                <w:b w:val="0"/>
                <w:bCs w:val="0"/>
                <w:webHidden/>
              </w:rPr>
            </w:r>
            <w:r w:rsidRPr="00834ABC">
              <w:rPr>
                <w:b w:val="0"/>
                <w:bCs w:val="0"/>
                <w:webHidden/>
              </w:rPr>
              <w:fldChar w:fldCharType="separate"/>
            </w:r>
            <w:r w:rsidR="00C379AD">
              <w:rPr>
                <w:b w:val="0"/>
                <w:bCs w:val="0"/>
                <w:webHidden/>
              </w:rPr>
              <w:t>5</w:t>
            </w:r>
            <w:r w:rsidRPr="00834ABC">
              <w:rPr>
                <w:b w:val="0"/>
                <w:bCs w:val="0"/>
                <w:webHidden/>
              </w:rPr>
              <w:fldChar w:fldCharType="end"/>
            </w:r>
          </w:hyperlink>
        </w:p>
        <w:p w14:paraId="3291E72D" w14:textId="0810950E"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0" w:history="1">
            <w:r w:rsidRPr="00834ABC">
              <w:rPr>
                <w:rStyle w:val="Hyperlink"/>
                <w:b w:val="0"/>
                <w:bCs w:val="0"/>
              </w:rPr>
              <w:t>Transformational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_Toc215092470 \h </w:instrText>
            </w:r>
            <w:r w:rsidRPr="00834ABC">
              <w:rPr>
                <w:b w:val="0"/>
                <w:bCs w:val="0"/>
                <w:webHidden/>
              </w:rPr>
            </w:r>
            <w:r w:rsidRPr="00834ABC">
              <w:rPr>
                <w:b w:val="0"/>
                <w:bCs w:val="0"/>
                <w:webHidden/>
              </w:rPr>
              <w:fldChar w:fldCharType="separate"/>
            </w:r>
            <w:r w:rsidR="00C379AD">
              <w:rPr>
                <w:b w:val="0"/>
                <w:bCs w:val="0"/>
                <w:webHidden/>
              </w:rPr>
              <w:t>6</w:t>
            </w:r>
            <w:r w:rsidRPr="00834ABC">
              <w:rPr>
                <w:b w:val="0"/>
                <w:bCs w:val="0"/>
                <w:webHidden/>
              </w:rPr>
              <w:fldChar w:fldCharType="end"/>
            </w:r>
          </w:hyperlink>
        </w:p>
        <w:p w14:paraId="225E6AD6" w14:textId="62995EE9"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1" w:history="1">
            <w:r w:rsidRPr="00834ABC">
              <w:rPr>
                <w:rStyle w:val="Hyperlink"/>
                <w:b w:val="0"/>
                <w:bCs w:val="0"/>
              </w:rPr>
              <w:t>Transactional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_Toc215092471 \h </w:instrText>
            </w:r>
            <w:r w:rsidRPr="00834ABC">
              <w:rPr>
                <w:b w:val="0"/>
                <w:bCs w:val="0"/>
                <w:webHidden/>
              </w:rPr>
            </w:r>
            <w:r w:rsidRPr="00834ABC">
              <w:rPr>
                <w:b w:val="0"/>
                <w:bCs w:val="0"/>
                <w:webHidden/>
              </w:rPr>
              <w:fldChar w:fldCharType="separate"/>
            </w:r>
            <w:r w:rsidR="00C379AD">
              <w:rPr>
                <w:b w:val="0"/>
                <w:bCs w:val="0"/>
                <w:webHidden/>
              </w:rPr>
              <w:t>7</w:t>
            </w:r>
            <w:r w:rsidRPr="00834ABC">
              <w:rPr>
                <w:b w:val="0"/>
                <w:bCs w:val="0"/>
                <w:webHidden/>
              </w:rPr>
              <w:fldChar w:fldCharType="end"/>
            </w:r>
          </w:hyperlink>
        </w:p>
        <w:p w14:paraId="1B356425" w14:textId="5B67D170"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2" w:history="1">
            <w:r w:rsidRPr="00834ABC">
              <w:rPr>
                <w:rStyle w:val="Hyperlink"/>
                <w:b w:val="0"/>
                <w:bCs w:val="0"/>
              </w:rPr>
              <w:t>Situational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_Toc215092472 \h </w:instrText>
            </w:r>
            <w:r w:rsidRPr="00834ABC">
              <w:rPr>
                <w:b w:val="0"/>
                <w:bCs w:val="0"/>
                <w:webHidden/>
              </w:rPr>
            </w:r>
            <w:r w:rsidRPr="00834ABC">
              <w:rPr>
                <w:b w:val="0"/>
                <w:bCs w:val="0"/>
                <w:webHidden/>
              </w:rPr>
              <w:fldChar w:fldCharType="separate"/>
            </w:r>
            <w:r w:rsidR="00C379AD">
              <w:rPr>
                <w:b w:val="0"/>
                <w:bCs w:val="0"/>
                <w:webHidden/>
              </w:rPr>
              <w:t>7</w:t>
            </w:r>
            <w:r w:rsidRPr="00834ABC">
              <w:rPr>
                <w:b w:val="0"/>
                <w:bCs w:val="0"/>
                <w:webHidden/>
              </w:rPr>
              <w:fldChar w:fldCharType="end"/>
            </w:r>
          </w:hyperlink>
        </w:p>
        <w:p w14:paraId="6A4F8F18" w14:textId="37811485"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3" w:history="1">
            <w:r w:rsidRPr="00834ABC">
              <w:rPr>
                <w:rStyle w:val="Hyperlink"/>
                <w:b w:val="0"/>
                <w:bCs w:val="0"/>
              </w:rPr>
              <w:t>Distributed Leadership</w:t>
            </w:r>
            <w:r w:rsidRPr="00834ABC">
              <w:rPr>
                <w:b w:val="0"/>
                <w:bCs w:val="0"/>
                <w:webHidden/>
              </w:rPr>
              <w:tab/>
            </w:r>
            <w:r w:rsidRPr="00834ABC">
              <w:rPr>
                <w:b w:val="0"/>
                <w:bCs w:val="0"/>
                <w:webHidden/>
              </w:rPr>
              <w:fldChar w:fldCharType="begin"/>
            </w:r>
            <w:r w:rsidRPr="00834ABC">
              <w:rPr>
                <w:b w:val="0"/>
                <w:bCs w:val="0"/>
                <w:webHidden/>
              </w:rPr>
              <w:instrText xml:space="preserve"> PAGEREF _Toc215092473 \h </w:instrText>
            </w:r>
            <w:r w:rsidRPr="00834ABC">
              <w:rPr>
                <w:b w:val="0"/>
                <w:bCs w:val="0"/>
                <w:webHidden/>
              </w:rPr>
            </w:r>
            <w:r w:rsidRPr="00834ABC">
              <w:rPr>
                <w:b w:val="0"/>
                <w:bCs w:val="0"/>
                <w:webHidden/>
              </w:rPr>
              <w:fldChar w:fldCharType="separate"/>
            </w:r>
            <w:r w:rsidR="00C379AD">
              <w:rPr>
                <w:b w:val="0"/>
                <w:bCs w:val="0"/>
                <w:webHidden/>
              </w:rPr>
              <w:t>7</w:t>
            </w:r>
            <w:r w:rsidRPr="00834ABC">
              <w:rPr>
                <w:b w:val="0"/>
                <w:bCs w:val="0"/>
                <w:webHidden/>
              </w:rPr>
              <w:fldChar w:fldCharType="end"/>
            </w:r>
          </w:hyperlink>
        </w:p>
        <w:p w14:paraId="093179A4" w14:textId="206924F7"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4" w:history="1">
            <w:r w:rsidRPr="00834ABC">
              <w:rPr>
                <w:rStyle w:val="Hyperlink"/>
                <w:b w:val="0"/>
                <w:bCs w:val="0"/>
              </w:rPr>
              <w:t>2.2 Rich Picture Definition</w:t>
            </w:r>
            <w:r w:rsidRPr="00834ABC">
              <w:rPr>
                <w:b w:val="0"/>
                <w:bCs w:val="0"/>
                <w:webHidden/>
              </w:rPr>
              <w:tab/>
            </w:r>
            <w:r w:rsidRPr="00834ABC">
              <w:rPr>
                <w:b w:val="0"/>
                <w:bCs w:val="0"/>
                <w:webHidden/>
              </w:rPr>
              <w:fldChar w:fldCharType="begin"/>
            </w:r>
            <w:r w:rsidRPr="00834ABC">
              <w:rPr>
                <w:b w:val="0"/>
                <w:bCs w:val="0"/>
                <w:webHidden/>
              </w:rPr>
              <w:instrText xml:space="preserve"> PAGEREF _Toc215092474 \h </w:instrText>
            </w:r>
            <w:r w:rsidRPr="00834ABC">
              <w:rPr>
                <w:b w:val="0"/>
                <w:bCs w:val="0"/>
                <w:webHidden/>
              </w:rPr>
            </w:r>
            <w:r w:rsidRPr="00834ABC">
              <w:rPr>
                <w:b w:val="0"/>
                <w:bCs w:val="0"/>
                <w:webHidden/>
              </w:rPr>
              <w:fldChar w:fldCharType="separate"/>
            </w:r>
            <w:r w:rsidR="00C379AD">
              <w:rPr>
                <w:b w:val="0"/>
                <w:bCs w:val="0"/>
                <w:webHidden/>
              </w:rPr>
              <w:t>8</w:t>
            </w:r>
            <w:r w:rsidRPr="00834ABC">
              <w:rPr>
                <w:b w:val="0"/>
                <w:bCs w:val="0"/>
                <w:webHidden/>
              </w:rPr>
              <w:fldChar w:fldCharType="end"/>
            </w:r>
          </w:hyperlink>
        </w:p>
        <w:p w14:paraId="4A144DF6" w14:textId="4B4D037A" w:rsidR="00527509" w:rsidRDefault="00527509">
          <w:pPr>
            <w:pStyle w:val="TOC1"/>
            <w:tabs>
              <w:tab w:val="right" w:leader="dot" w:pos="9016"/>
            </w:tabs>
            <w:rPr>
              <w:rFonts w:eastAsiaTheme="minorEastAsia"/>
              <w:noProof/>
              <w:lang w:eastAsia="en-GB"/>
            </w:rPr>
          </w:pPr>
          <w:hyperlink w:anchor="_Toc215092475" w:history="1">
            <w:r w:rsidRPr="00A5464F">
              <w:rPr>
                <w:rStyle w:val="Hyperlink"/>
                <w:rFonts w:cs="Arial"/>
                <w:noProof/>
              </w:rPr>
              <w:t>3. Critical Analysis of Healthcare Systems and Centralisation Approaches</w:t>
            </w:r>
            <w:r>
              <w:rPr>
                <w:noProof/>
                <w:webHidden/>
              </w:rPr>
              <w:tab/>
            </w:r>
            <w:r>
              <w:rPr>
                <w:noProof/>
                <w:webHidden/>
              </w:rPr>
              <w:fldChar w:fldCharType="begin"/>
            </w:r>
            <w:r>
              <w:rPr>
                <w:noProof/>
                <w:webHidden/>
              </w:rPr>
              <w:instrText xml:space="preserve"> PAGEREF _Toc215092475 \h </w:instrText>
            </w:r>
            <w:r>
              <w:rPr>
                <w:noProof/>
                <w:webHidden/>
              </w:rPr>
            </w:r>
            <w:r>
              <w:rPr>
                <w:noProof/>
                <w:webHidden/>
              </w:rPr>
              <w:fldChar w:fldCharType="separate"/>
            </w:r>
            <w:r w:rsidR="00C379AD">
              <w:rPr>
                <w:noProof/>
                <w:webHidden/>
              </w:rPr>
              <w:t>8</w:t>
            </w:r>
            <w:r>
              <w:rPr>
                <w:noProof/>
                <w:webHidden/>
              </w:rPr>
              <w:fldChar w:fldCharType="end"/>
            </w:r>
          </w:hyperlink>
        </w:p>
        <w:p w14:paraId="07FFB7DA" w14:textId="4DBA98F1" w:rsidR="00527509" w:rsidRDefault="00527509">
          <w:pPr>
            <w:pStyle w:val="TOC2"/>
            <w:tabs>
              <w:tab w:val="right" w:leader="dot" w:pos="9016"/>
            </w:tabs>
            <w:rPr>
              <w:rFonts w:eastAsiaTheme="minorEastAsia"/>
              <w:noProof/>
              <w:lang w:eastAsia="en-GB"/>
            </w:rPr>
          </w:pPr>
          <w:hyperlink w:anchor="_Toc215092476" w:history="1">
            <w:r w:rsidRPr="00A5464F">
              <w:rPr>
                <w:rStyle w:val="Hyperlink"/>
                <w:rFonts w:cs="Arial"/>
                <w:noProof/>
              </w:rPr>
              <w:t>3.1 Spain</w:t>
            </w:r>
            <w:r>
              <w:rPr>
                <w:noProof/>
                <w:webHidden/>
              </w:rPr>
              <w:tab/>
            </w:r>
            <w:r>
              <w:rPr>
                <w:noProof/>
                <w:webHidden/>
              </w:rPr>
              <w:fldChar w:fldCharType="begin"/>
            </w:r>
            <w:r>
              <w:rPr>
                <w:noProof/>
                <w:webHidden/>
              </w:rPr>
              <w:instrText xml:space="preserve"> PAGEREF _Toc215092476 \h </w:instrText>
            </w:r>
            <w:r>
              <w:rPr>
                <w:noProof/>
                <w:webHidden/>
              </w:rPr>
            </w:r>
            <w:r>
              <w:rPr>
                <w:noProof/>
                <w:webHidden/>
              </w:rPr>
              <w:fldChar w:fldCharType="separate"/>
            </w:r>
            <w:r w:rsidR="00C379AD">
              <w:rPr>
                <w:noProof/>
                <w:webHidden/>
              </w:rPr>
              <w:t>8</w:t>
            </w:r>
            <w:r>
              <w:rPr>
                <w:noProof/>
                <w:webHidden/>
              </w:rPr>
              <w:fldChar w:fldCharType="end"/>
            </w:r>
          </w:hyperlink>
        </w:p>
        <w:p w14:paraId="783CE5BB" w14:textId="75457E99"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7" w:history="1">
            <w:r w:rsidRPr="00834ABC">
              <w:rPr>
                <w:rStyle w:val="Hyperlink"/>
                <w:b w:val="0"/>
                <w:bCs w:val="0"/>
              </w:rPr>
              <w:t>3.1.1 Overview of Spain’s Healthcare System</w:t>
            </w:r>
            <w:r w:rsidRPr="00834ABC">
              <w:rPr>
                <w:b w:val="0"/>
                <w:bCs w:val="0"/>
                <w:webHidden/>
              </w:rPr>
              <w:tab/>
            </w:r>
            <w:r w:rsidRPr="00834ABC">
              <w:rPr>
                <w:b w:val="0"/>
                <w:bCs w:val="0"/>
                <w:webHidden/>
              </w:rPr>
              <w:fldChar w:fldCharType="begin"/>
            </w:r>
            <w:r w:rsidRPr="00834ABC">
              <w:rPr>
                <w:b w:val="0"/>
                <w:bCs w:val="0"/>
                <w:webHidden/>
              </w:rPr>
              <w:instrText xml:space="preserve"> PAGEREF _Toc215092477 \h </w:instrText>
            </w:r>
            <w:r w:rsidRPr="00834ABC">
              <w:rPr>
                <w:b w:val="0"/>
                <w:bCs w:val="0"/>
                <w:webHidden/>
              </w:rPr>
            </w:r>
            <w:r w:rsidRPr="00834ABC">
              <w:rPr>
                <w:b w:val="0"/>
                <w:bCs w:val="0"/>
                <w:webHidden/>
              </w:rPr>
              <w:fldChar w:fldCharType="separate"/>
            </w:r>
            <w:r w:rsidR="00C379AD">
              <w:rPr>
                <w:b w:val="0"/>
                <w:bCs w:val="0"/>
                <w:webHidden/>
              </w:rPr>
              <w:t>9</w:t>
            </w:r>
            <w:r w:rsidRPr="00834ABC">
              <w:rPr>
                <w:b w:val="0"/>
                <w:bCs w:val="0"/>
                <w:webHidden/>
              </w:rPr>
              <w:fldChar w:fldCharType="end"/>
            </w:r>
          </w:hyperlink>
        </w:p>
        <w:p w14:paraId="53463855" w14:textId="2C9D9E91"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8" w:history="1">
            <w:r w:rsidRPr="00834ABC">
              <w:rPr>
                <w:rStyle w:val="Hyperlink"/>
                <w:b w:val="0"/>
                <w:bCs w:val="0"/>
              </w:rPr>
              <w:t>3.1.2 Spain’s Centralised and Decentralised COVID-19 Approaches</w:t>
            </w:r>
            <w:r w:rsidRPr="00834ABC">
              <w:rPr>
                <w:b w:val="0"/>
                <w:bCs w:val="0"/>
                <w:webHidden/>
              </w:rPr>
              <w:tab/>
            </w:r>
            <w:r w:rsidRPr="00834ABC">
              <w:rPr>
                <w:b w:val="0"/>
                <w:bCs w:val="0"/>
                <w:webHidden/>
              </w:rPr>
              <w:fldChar w:fldCharType="begin"/>
            </w:r>
            <w:r w:rsidRPr="00834ABC">
              <w:rPr>
                <w:b w:val="0"/>
                <w:bCs w:val="0"/>
                <w:webHidden/>
              </w:rPr>
              <w:instrText xml:space="preserve"> PAGEREF _Toc215092478 \h </w:instrText>
            </w:r>
            <w:r w:rsidRPr="00834ABC">
              <w:rPr>
                <w:b w:val="0"/>
                <w:bCs w:val="0"/>
                <w:webHidden/>
              </w:rPr>
            </w:r>
            <w:r w:rsidRPr="00834ABC">
              <w:rPr>
                <w:b w:val="0"/>
                <w:bCs w:val="0"/>
                <w:webHidden/>
              </w:rPr>
              <w:fldChar w:fldCharType="separate"/>
            </w:r>
            <w:r w:rsidR="00C379AD">
              <w:rPr>
                <w:b w:val="0"/>
                <w:bCs w:val="0"/>
                <w:webHidden/>
              </w:rPr>
              <w:t>9</w:t>
            </w:r>
            <w:r w:rsidRPr="00834ABC">
              <w:rPr>
                <w:b w:val="0"/>
                <w:bCs w:val="0"/>
                <w:webHidden/>
              </w:rPr>
              <w:fldChar w:fldCharType="end"/>
            </w:r>
          </w:hyperlink>
        </w:p>
        <w:p w14:paraId="47EC0964" w14:textId="5C973396" w:rsidR="00527509" w:rsidRPr="00834ABC" w:rsidRDefault="00527509">
          <w:pPr>
            <w:pStyle w:val="TOC3"/>
            <w:rPr>
              <w:rFonts w:asciiTheme="minorHAnsi" w:eastAsiaTheme="minorEastAsia" w:hAnsiTheme="minorHAnsi" w:cstheme="minorBidi"/>
              <w:b w:val="0"/>
              <w:bCs w:val="0"/>
              <w:kern w:val="2"/>
              <w14:ligatures w14:val="standardContextual"/>
            </w:rPr>
          </w:pPr>
          <w:hyperlink w:anchor="_Toc215092479" w:history="1">
            <w:r w:rsidRPr="00834ABC">
              <w:rPr>
                <w:rStyle w:val="Hyperlink"/>
                <w:b w:val="0"/>
                <w:bCs w:val="0"/>
              </w:rPr>
              <w:t>3.1.3 Critical Evaluation</w:t>
            </w:r>
            <w:r w:rsidRPr="00834ABC">
              <w:rPr>
                <w:b w:val="0"/>
                <w:bCs w:val="0"/>
                <w:webHidden/>
              </w:rPr>
              <w:tab/>
            </w:r>
            <w:r w:rsidRPr="00834ABC">
              <w:rPr>
                <w:b w:val="0"/>
                <w:bCs w:val="0"/>
                <w:webHidden/>
              </w:rPr>
              <w:fldChar w:fldCharType="begin"/>
            </w:r>
            <w:r w:rsidRPr="00834ABC">
              <w:rPr>
                <w:b w:val="0"/>
                <w:bCs w:val="0"/>
                <w:webHidden/>
              </w:rPr>
              <w:instrText xml:space="preserve"> PAGEREF _Toc215092479 \h </w:instrText>
            </w:r>
            <w:r w:rsidRPr="00834ABC">
              <w:rPr>
                <w:b w:val="0"/>
                <w:bCs w:val="0"/>
                <w:webHidden/>
              </w:rPr>
            </w:r>
            <w:r w:rsidRPr="00834ABC">
              <w:rPr>
                <w:b w:val="0"/>
                <w:bCs w:val="0"/>
                <w:webHidden/>
              </w:rPr>
              <w:fldChar w:fldCharType="separate"/>
            </w:r>
            <w:r w:rsidR="00C379AD">
              <w:rPr>
                <w:b w:val="0"/>
                <w:bCs w:val="0"/>
                <w:webHidden/>
              </w:rPr>
              <w:t>10</w:t>
            </w:r>
            <w:r w:rsidRPr="00834ABC">
              <w:rPr>
                <w:b w:val="0"/>
                <w:bCs w:val="0"/>
                <w:webHidden/>
              </w:rPr>
              <w:fldChar w:fldCharType="end"/>
            </w:r>
          </w:hyperlink>
        </w:p>
        <w:p w14:paraId="45312C7A" w14:textId="16D07187" w:rsidR="00527509" w:rsidRDefault="00527509">
          <w:pPr>
            <w:pStyle w:val="TOC2"/>
            <w:tabs>
              <w:tab w:val="right" w:leader="dot" w:pos="9016"/>
            </w:tabs>
            <w:rPr>
              <w:rFonts w:eastAsiaTheme="minorEastAsia"/>
              <w:noProof/>
              <w:lang w:eastAsia="en-GB"/>
            </w:rPr>
          </w:pPr>
          <w:hyperlink w:anchor="_Toc215092480" w:history="1">
            <w:r w:rsidRPr="00A5464F">
              <w:rPr>
                <w:rStyle w:val="Hyperlink"/>
                <w:rFonts w:cs="Arial"/>
                <w:noProof/>
              </w:rPr>
              <w:t>3.2 South Korea</w:t>
            </w:r>
            <w:r>
              <w:rPr>
                <w:noProof/>
                <w:webHidden/>
              </w:rPr>
              <w:tab/>
            </w:r>
            <w:r>
              <w:rPr>
                <w:noProof/>
                <w:webHidden/>
              </w:rPr>
              <w:fldChar w:fldCharType="begin"/>
            </w:r>
            <w:r>
              <w:rPr>
                <w:noProof/>
                <w:webHidden/>
              </w:rPr>
              <w:instrText xml:space="preserve"> PAGEREF _Toc215092480 \h </w:instrText>
            </w:r>
            <w:r>
              <w:rPr>
                <w:noProof/>
                <w:webHidden/>
              </w:rPr>
            </w:r>
            <w:r>
              <w:rPr>
                <w:noProof/>
                <w:webHidden/>
              </w:rPr>
              <w:fldChar w:fldCharType="separate"/>
            </w:r>
            <w:r w:rsidR="00C379AD">
              <w:rPr>
                <w:noProof/>
                <w:webHidden/>
              </w:rPr>
              <w:t>11</w:t>
            </w:r>
            <w:r>
              <w:rPr>
                <w:noProof/>
                <w:webHidden/>
              </w:rPr>
              <w:fldChar w:fldCharType="end"/>
            </w:r>
          </w:hyperlink>
        </w:p>
        <w:p w14:paraId="0A84146C" w14:textId="757E0F1D" w:rsidR="00527509" w:rsidRPr="00E65E70" w:rsidRDefault="00527509">
          <w:pPr>
            <w:pStyle w:val="TOC3"/>
            <w:rPr>
              <w:rFonts w:asciiTheme="minorHAnsi" w:eastAsiaTheme="minorEastAsia" w:hAnsiTheme="minorHAnsi" w:cstheme="minorBidi"/>
              <w:b w:val="0"/>
              <w:bCs w:val="0"/>
              <w:kern w:val="2"/>
              <w14:ligatures w14:val="standardContextual"/>
            </w:rPr>
          </w:pPr>
          <w:hyperlink w:anchor="_Toc215092481" w:history="1">
            <w:r w:rsidRPr="00E65E70">
              <w:rPr>
                <w:rStyle w:val="Hyperlink"/>
                <w:b w:val="0"/>
                <w:bCs w:val="0"/>
              </w:rPr>
              <w:t>3.2.1 Overview of South Korea’s Healthcare System</w:t>
            </w:r>
            <w:r w:rsidRPr="00E65E70">
              <w:rPr>
                <w:b w:val="0"/>
                <w:bCs w:val="0"/>
                <w:webHidden/>
              </w:rPr>
              <w:tab/>
            </w:r>
            <w:r w:rsidRPr="00E65E70">
              <w:rPr>
                <w:b w:val="0"/>
                <w:bCs w:val="0"/>
                <w:webHidden/>
              </w:rPr>
              <w:fldChar w:fldCharType="begin"/>
            </w:r>
            <w:r w:rsidRPr="00E65E70">
              <w:rPr>
                <w:b w:val="0"/>
                <w:bCs w:val="0"/>
                <w:webHidden/>
              </w:rPr>
              <w:instrText xml:space="preserve"> PAGEREF _Toc215092481 \h </w:instrText>
            </w:r>
            <w:r w:rsidRPr="00E65E70">
              <w:rPr>
                <w:b w:val="0"/>
                <w:bCs w:val="0"/>
                <w:webHidden/>
              </w:rPr>
            </w:r>
            <w:r w:rsidRPr="00E65E70">
              <w:rPr>
                <w:b w:val="0"/>
                <w:bCs w:val="0"/>
                <w:webHidden/>
              </w:rPr>
              <w:fldChar w:fldCharType="separate"/>
            </w:r>
            <w:r w:rsidR="00C379AD">
              <w:rPr>
                <w:b w:val="0"/>
                <w:bCs w:val="0"/>
                <w:webHidden/>
              </w:rPr>
              <w:t>11</w:t>
            </w:r>
            <w:r w:rsidRPr="00E65E70">
              <w:rPr>
                <w:b w:val="0"/>
                <w:bCs w:val="0"/>
                <w:webHidden/>
              </w:rPr>
              <w:fldChar w:fldCharType="end"/>
            </w:r>
          </w:hyperlink>
        </w:p>
        <w:p w14:paraId="08102D62" w14:textId="061FBD00" w:rsidR="00527509" w:rsidRPr="00E65E70" w:rsidRDefault="00527509">
          <w:pPr>
            <w:pStyle w:val="TOC3"/>
            <w:rPr>
              <w:rFonts w:asciiTheme="minorHAnsi" w:eastAsiaTheme="minorEastAsia" w:hAnsiTheme="minorHAnsi" w:cstheme="minorBidi"/>
              <w:b w:val="0"/>
              <w:bCs w:val="0"/>
              <w:kern w:val="2"/>
              <w14:ligatures w14:val="standardContextual"/>
            </w:rPr>
          </w:pPr>
          <w:hyperlink w:anchor="_Toc215092482" w:history="1">
            <w:r w:rsidRPr="00E65E70">
              <w:rPr>
                <w:rStyle w:val="Hyperlink"/>
                <w:b w:val="0"/>
                <w:bCs w:val="0"/>
              </w:rPr>
              <w:t>3.2.2 South Korea’s COVID-19 Approach</w:t>
            </w:r>
            <w:r w:rsidRPr="00E65E70">
              <w:rPr>
                <w:b w:val="0"/>
                <w:bCs w:val="0"/>
                <w:webHidden/>
              </w:rPr>
              <w:tab/>
            </w:r>
            <w:r w:rsidRPr="00E65E70">
              <w:rPr>
                <w:b w:val="0"/>
                <w:bCs w:val="0"/>
                <w:webHidden/>
              </w:rPr>
              <w:fldChar w:fldCharType="begin"/>
            </w:r>
            <w:r w:rsidRPr="00E65E70">
              <w:rPr>
                <w:b w:val="0"/>
                <w:bCs w:val="0"/>
                <w:webHidden/>
              </w:rPr>
              <w:instrText xml:space="preserve"> PAGEREF _Toc215092482 \h </w:instrText>
            </w:r>
            <w:r w:rsidRPr="00E65E70">
              <w:rPr>
                <w:b w:val="0"/>
                <w:bCs w:val="0"/>
                <w:webHidden/>
              </w:rPr>
            </w:r>
            <w:r w:rsidRPr="00E65E70">
              <w:rPr>
                <w:b w:val="0"/>
                <w:bCs w:val="0"/>
                <w:webHidden/>
              </w:rPr>
              <w:fldChar w:fldCharType="separate"/>
            </w:r>
            <w:r w:rsidR="00C379AD">
              <w:rPr>
                <w:b w:val="0"/>
                <w:bCs w:val="0"/>
                <w:webHidden/>
              </w:rPr>
              <w:t>12</w:t>
            </w:r>
            <w:r w:rsidRPr="00E65E70">
              <w:rPr>
                <w:b w:val="0"/>
                <w:bCs w:val="0"/>
                <w:webHidden/>
              </w:rPr>
              <w:fldChar w:fldCharType="end"/>
            </w:r>
          </w:hyperlink>
        </w:p>
        <w:p w14:paraId="6FA9BA47" w14:textId="102D45E3" w:rsidR="00527509" w:rsidRPr="00E65E70" w:rsidRDefault="00527509">
          <w:pPr>
            <w:pStyle w:val="TOC3"/>
            <w:rPr>
              <w:rFonts w:asciiTheme="minorHAnsi" w:eastAsiaTheme="minorEastAsia" w:hAnsiTheme="minorHAnsi" w:cstheme="minorBidi"/>
              <w:b w:val="0"/>
              <w:bCs w:val="0"/>
              <w:kern w:val="2"/>
              <w14:ligatures w14:val="standardContextual"/>
            </w:rPr>
          </w:pPr>
          <w:hyperlink w:anchor="_Toc215092483" w:history="1">
            <w:r w:rsidRPr="00E65E70">
              <w:rPr>
                <w:rStyle w:val="Hyperlink"/>
                <w:b w:val="0"/>
                <w:bCs w:val="0"/>
              </w:rPr>
              <w:t>3.2.3 Critical Evaluation</w:t>
            </w:r>
            <w:r w:rsidRPr="00E65E70">
              <w:rPr>
                <w:b w:val="0"/>
                <w:bCs w:val="0"/>
                <w:webHidden/>
              </w:rPr>
              <w:tab/>
            </w:r>
            <w:r w:rsidRPr="00E65E70">
              <w:rPr>
                <w:b w:val="0"/>
                <w:bCs w:val="0"/>
                <w:webHidden/>
              </w:rPr>
              <w:fldChar w:fldCharType="begin"/>
            </w:r>
            <w:r w:rsidRPr="00E65E70">
              <w:rPr>
                <w:b w:val="0"/>
                <w:bCs w:val="0"/>
                <w:webHidden/>
              </w:rPr>
              <w:instrText xml:space="preserve"> PAGEREF _Toc215092483 \h </w:instrText>
            </w:r>
            <w:r w:rsidRPr="00E65E70">
              <w:rPr>
                <w:b w:val="0"/>
                <w:bCs w:val="0"/>
                <w:webHidden/>
              </w:rPr>
            </w:r>
            <w:r w:rsidRPr="00E65E70">
              <w:rPr>
                <w:b w:val="0"/>
                <w:bCs w:val="0"/>
                <w:webHidden/>
              </w:rPr>
              <w:fldChar w:fldCharType="separate"/>
            </w:r>
            <w:r w:rsidR="00C379AD">
              <w:rPr>
                <w:b w:val="0"/>
                <w:bCs w:val="0"/>
                <w:webHidden/>
              </w:rPr>
              <w:t>12</w:t>
            </w:r>
            <w:r w:rsidRPr="00E65E70">
              <w:rPr>
                <w:b w:val="0"/>
                <w:bCs w:val="0"/>
                <w:webHidden/>
              </w:rPr>
              <w:fldChar w:fldCharType="end"/>
            </w:r>
          </w:hyperlink>
        </w:p>
        <w:p w14:paraId="5D5C200A" w14:textId="04BF0FF8" w:rsidR="00527509" w:rsidRDefault="00527509">
          <w:pPr>
            <w:pStyle w:val="TOC2"/>
            <w:tabs>
              <w:tab w:val="right" w:leader="dot" w:pos="9016"/>
            </w:tabs>
            <w:rPr>
              <w:rFonts w:eastAsiaTheme="minorEastAsia"/>
              <w:noProof/>
              <w:lang w:eastAsia="en-GB"/>
            </w:rPr>
          </w:pPr>
          <w:hyperlink w:anchor="_Toc215092484" w:history="1">
            <w:r w:rsidRPr="00A5464F">
              <w:rPr>
                <w:rStyle w:val="Hyperlink"/>
                <w:rFonts w:cs="Arial"/>
                <w:noProof/>
              </w:rPr>
              <w:t>3.3 Canada</w:t>
            </w:r>
            <w:r>
              <w:rPr>
                <w:noProof/>
                <w:webHidden/>
              </w:rPr>
              <w:tab/>
            </w:r>
            <w:r>
              <w:rPr>
                <w:noProof/>
                <w:webHidden/>
              </w:rPr>
              <w:fldChar w:fldCharType="begin"/>
            </w:r>
            <w:r>
              <w:rPr>
                <w:noProof/>
                <w:webHidden/>
              </w:rPr>
              <w:instrText xml:space="preserve"> PAGEREF _Toc215092484 \h </w:instrText>
            </w:r>
            <w:r>
              <w:rPr>
                <w:noProof/>
                <w:webHidden/>
              </w:rPr>
            </w:r>
            <w:r>
              <w:rPr>
                <w:noProof/>
                <w:webHidden/>
              </w:rPr>
              <w:fldChar w:fldCharType="separate"/>
            </w:r>
            <w:r w:rsidR="00C379AD">
              <w:rPr>
                <w:noProof/>
                <w:webHidden/>
              </w:rPr>
              <w:t>13</w:t>
            </w:r>
            <w:r>
              <w:rPr>
                <w:noProof/>
                <w:webHidden/>
              </w:rPr>
              <w:fldChar w:fldCharType="end"/>
            </w:r>
          </w:hyperlink>
        </w:p>
        <w:p w14:paraId="32460F5A" w14:textId="5E2EEB2C" w:rsidR="00527509" w:rsidRPr="00E65E70" w:rsidRDefault="00527509">
          <w:pPr>
            <w:pStyle w:val="TOC3"/>
            <w:rPr>
              <w:rFonts w:asciiTheme="minorHAnsi" w:eastAsiaTheme="minorEastAsia" w:hAnsiTheme="minorHAnsi" w:cstheme="minorBidi"/>
              <w:b w:val="0"/>
              <w:bCs w:val="0"/>
              <w:kern w:val="2"/>
              <w14:ligatures w14:val="standardContextual"/>
            </w:rPr>
          </w:pPr>
          <w:hyperlink w:anchor="_Toc215092485" w:history="1">
            <w:r w:rsidRPr="00E65E70">
              <w:rPr>
                <w:rStyle w:val="Hyperlink"/>
                <w:b w:val="0"/>
                <w:bCs w:val="0"/>
              </w:rPr>
              <w:t>3.3.1 Overview of Canada’s Healthcare System</w:t>
            </w:r>
            <w:r w:rsidRPr="00E65E70">
              <w:rPr>
                <w:b w:val="0"/>
                <w:bCs w:val="0"/>
                <w:webHidden/>
              </w:rPr>
              <w:tab/>
            </w:r>
            <w:r w:rsidRPr="00E65E70">
              <w:rPr>
                <w:b w:val="0"/>
                <w:bCs w:val="0"/>
                <w:webHidden/>
              </w:rPr>
              <w:fldChar w:fldCharType="begin"/>
            </w:r>
            <w:r w:rsidRPr="00E65E70">
              <w:rPr>
                <w:b w:val="0"/>
                <w:bCs w:val="0"/>
                <w:webHidden/>
              </w:rPr>
              <w:instrText xml:space="preserve"> PAGEREF _Toc215092485 \h </w:instrText>
            </w:r>
            <w:r w:rsidRPr="00E65E70">
              <w:rPr>
                <w:b w:val="0"/>
                <w:bCs w:val="0"/>
                <w:webHidden/>
              </w:rPr>
            </w:r>
            <w:r w:rsidRPr="00E65E70">
              <w:rPr>
                <w:b w:val="0"/>
                <w:bCs w:val="0"/>
                <w:webHidden/>
              </w:rPr>
              <w:fldChar w:fldCharType="separate"/>
            </w:r>
            <w:r w:rsidR="00C379AD">
              <w:rPr>
                <w:b w:val="0"/>
                <w:bCs w:val="0"/>
                <w:webHidden/>
              </w:rPr>
              <w:t>14</w:t>
            </w:r>
            <w:r w:rsidRPr="00E65E70">
              <w:rPr>
                <w:b w:val="0"/>
                <w:bCs w:val="0"/>
                <w:webHidden/>
              </w:rPr>
              <w:fldChar w:fldCharType="end"/>
            </w:r>
          </w:hyperlink>
        </w:p>
        <w:p w14:paraId="44C7C2DE" w14:textId="41DBE35B" w:rsidR="00527509" w:rsidRPr="00E65E70" w:rsidRDefault="00527509">
          <w:pPr>
            <w:pStyle w:val="TOC3"/>
            <w:rPr>
              <w:rFonts w:asciiTheme="minorHAnsi" w:eastAsiaTheme="minorEastAsia" w:hAnsiTheme="minorHAnsi" w:cstheme="minorBidi"/>
              <w:b w:val="0"/>
              <w:bCs w:val="0"/>
              <w:kern w:val="2"/>
              <w14:ligatures w14:val="standardContextual"/>
            </w:rPr>
          </w:pPr>
          <w:hyperlink w:anchor="_Toc215092486" w:history="1">
            <w:r w:rsidRPr="00E65E70">
              <w:rPr>
                <w:rStyle w:val="Hyperlink"/>
                <w:b w:val="0"/>
                <w:bCs w:val="0"/>
              </w:rPr>
              <w:t>3.3.2 Canada’s COVID-19 Approach</w:t>
            </w:r>
            <w:r w:rsidRPr="00E65E70">
              <w:rPr>
                <w:b w:val="0"/>
                <w:bCs w:val="0"/>
                <w:webHidden/>
              </w:rPr>
              <w:tab/>
            </w:r>
            <w:r w:rsidRPr="00E65E70">
              <w:rPr>
                <w:b w:val="0"/>
                <w:bCs w:val="0"/>
                <w:webHidden/>
              </w:rPr>
              <w:fldChar w:fldCharType="begin"/>
            </w:r>
            <w:r w:rsidRPr="00E65E70">
              <w:rPr>
                <w:b w:val="0"/>
                <w:bCs w:val="0"/>
                <w:webHidden/>
              </w:rPr>
              <w:instrText xml:space="preserve"> PAGEREF _Toc215092486 \h </w:instrText>
            </w:r>
            <w:r w:rsidRPr="00E65E70">
              <w:rPr>
                <w:b w:val="0"/>
                <w:bCs w:val="0"/>
                <w:webHidden/>
              </w:rPr>
            </w:r>
            <w:r w:rsidRPr="00E65E70">
              <w:rPr>
                <w:b w:val="0"/>
                <w:bCs w:val="0"/>
                <w:webHidden/>
              </w:rPr>
              <w:fldChar w:fldCharType="separate"/>
            </w:r>
            <w:r w:rsidR="00C379AD">
              <w:rPr>
                <w:b w:val="0"/>
                <w:bCs w:val="0"/>
                <w:webHidden/>
              </w:rPr>
              <w:t>14</w:t>
            </w:r>
            <w:r w:rsidRPr="00E65E70">
              <w:rPr>
                <w:b w:val="0"/>
                <w:bCs w:val="0"/>
                <w:webHidden/>
              </w:rPr>
              <w:fldChar w:fldCharType="end"/>
            </w:r>
          </w:hyperlink>
        </w:p>
        <w:p w14:paraId="3E8B89F4" w14:textId="4B055524" w:rsidR="00527509" w:rsidRPr="00E65E70" w:rsidRDefault="00527509">
          <w:pPr>
            <w:pStyle w:val="TOC3"/>
            <w:rPr>
              <w:rFonts w:asciiTheme="minorHAnsi" w:eastAsiaTheme="minorEastAsia" w:hAnsiTheme="minorHAnsi" w:cstheme="minorBidi"/>
              <w:b w:val="0"/>
              <w:bCs w:val="0"/>
              <w:kern w:val="2"/>
              <w14:ligatures w14:val="standardContextual"/>
            </w:rPr>
          </w:pPr>
          <w:hyperlink w:anchor="_Toc215092487" w:history="1">
            <w:r w:rsidRPr="00E65E70">
              <w:rPr>
                <w:rStyle w:val="Hyperlink"/>
                <w:b w:val="0"/>
                <w:bCs w:val="0"/>
              </w:rPr>
              <w:t>3.3.3 Critical Evaluation</w:t>
            </w:r>
            <w:r w:rsidRPr="00E65E70">
              <w:rPr>
                <w:b w:val="0"/>
                <w:bCs w:val="0"/>
                <w:webHidden/>
              </w:rPr>
              <w:tab/>
            </w:r>
            <w:r w:rsidRPr="00E65E70">
              <w:rPr>
                <w:b w:val="0"/>
                <w:bCs w:val="0"/>
                <w:webHidden/>
              </w:rPr>
              <w:fldChar w:fldCharType="begin"/>
            </w:r>
            <w:r w:rsidRPr="00E65E70">
              <w:rPr>
                <w:b w:val="0"/>
                <w:bCs w:val="0"/>
                <w:webHidden/>
              </w:rPr>
              <w:instrText xml:space="preserve"> PAGEREF _Toc215092487 \h </w:instrText>
            </w:r>
            <w:r w:rsidRPr="00E65E70">
              <w:rPr>
                <w:b w:val="0"/>
                <w:bCs w:val="0"/>
                <w:webHidden/>
              </w:rPr>
            </w:r>
            <w:r w:rsidRPr="00E65E70">
              <w:rPr>
                <w:b w:val="0"/>
                <w:bCs w:val="0"/>
                <w:webHidden/>
              </w:rPr>
              <w:fldChar w:fldCharType="separate"/>
            </w:r>
            <w:r w:rsidR="00C379AD">
              <w:rPr>
                <w:b w:val="0"/>
                <w:bCs w:val="0"/>
                <w:webHidden/>
              </w:rPr>
              <w:t>15</w:t>
            </w:r>
            <w:r w:rsidRPr="00E65E70">
              <w:rPr>
                <w:b w:val="0"/>
                <w:bCs w:val="0"/>
                <w:webHidden/>
              </w:rPr>
              <w:fldChar w:fldCharType="end"/>
            </w:r>
          </w:hyperlink>
        </w:p>
        <w:p w14:paraId="0A381E2D" w14:textId="685CC763" w:rsidR="00527509" w:rsidRDefault="00527509">
          <w:pPr>
            <w:pStyle w:val="TOC1"/>
            <w:tabs>
              <w:tab w:val="right" w:leader="dot" w:pos="9016"/>
            </w:tabs>
            <w:rPr>
              <w:rFonts w:eastAsiaTheme="minorEastAsia"/>
              <w:noProof/>
              <w:lang w:eastAsia="en-GB"/>
            </w:rPr>
          </w:pPr>
          <w:hyperlink w:anchor="_Toc215092488" w:history="1">
            <w:r w:rsidRPr="00A5464F">
              <w:rPr>
                <w:rStyle w:val="Hyperlink"/>
                <w:rFonts w:cs="Arial"/>
                <w:noProof/>
              </w:rPr>
              <w:t>4. Critical Analysis of Leadership Styles</w:t>
            </w:r>
            <w:r>
              <w:rPr>
                <w:noProof/>
                <w:webHidden/>
              </w:rPr>
              <w:tab/>
            </w:r>
            <w:r>
              <w:rPr>
                <w:noProof/>
                <w:webHidden/>
              </w:rPr>
              <w:fldChar w:fldCharType="begin"/>
            </w:r>
            <w:r>
              <w:rPr>
                <w:noProof/>
                <w:webHidden/>
              </w:rPr>
              <w:instrText xml:space="preserve"> PAGEREF _Toc215092488 \h </w:instrText>
            </w:r>
            <w:r>
              <w:rPr>
                <w:noProof/>
                <w:webHidden/>
              </w:rPr>
            </w:r>
            <w:r>
              <w:rPr>
                <w:noProof/>
                <w:webHidden/>
              </w:rPr>
              <w:fldChar w:fldCharType="separate"/>
            </w:r>
            <w:r w:rsidR="00C379AD">
              <w:rPr>
                <w:noProof/>
                <w:webHidden/>
              </w:rPr>
              <w:t>15</w:t>
            </w:r>
            <w:r>
              <w:rPr>
                <w:noProof/>
                <w:webHidden/>
              </w:rPr>
              <w:fldChar w:fldCharType="end"/>
            </w:r>
          </w:hyperlink>
        </w:p>
        <w:p w14:paraId="25EA513B" w14:textId="79A9BA7D" w:rsidR="00527509" w:rsidRDefault="00527509">
          <w:pPr>
            <w:pStyle w:val="TOC2"/>
            <w:tabs>
              <w:tab w:val="right" w:leader="dot" w:pos="9016"/>
            </w:tabs>
            <w:rPr>
              <w:rFonts w:eastAsiaTheme="minorEastAsia"/>
              <w:noProof/>
              <w:lang w:eastAsia="en-GB"/>
            </w:rPr>
          </w:pPr>
          <w:hyperlink w:anchor="_Toc215092489" w:history="1">
            <w:r w:rsidRPr="00A5464F">
              <w:rPr>
                <w:rStyle w:val="Hyperlink"/>
                <w:rFonts w:cs="Arial"/>
                <w:noProof/>
              </w:rPr>
              <w:t>4.1 Leadership in Spain: Salvador Illa</w:t>
            </w:r>
            <w:r>
              <w:rPr>
                <w:noProof/>
                <w:webHidden/>
              </w:rPr>
              <w:tab/>
            </w:r>
            <w:r>
              <w:rPr>
                <w:noProof/>
                <w:webHidden/>
              </w:rPr>
              <w:fldChar w:fldCharType="begin"/>
            </w:r>
            <w:r>
              <w:rPr>
                <w:noProof/>
                <w:webHidden/>
              </w:rPr>
              <w:instrText xml:space="preserve"> PAGEREF _Toc215092489 \h </w:instrText>
            </w:r>
            <w:r>
              <w:rPr>
                <w:noProof/>
                <w:webHidden/>
              </w:rPr>
            </w:r>
            <w:r>
              <w:rPr>
                <w:noProof/>
                <w:webHidden/>
              </w:rPr>
              <w:fldChar w:fldCharType="separate"/>
            </w:r>
            <w:r w:rsidR="00C379AD">
              <w:rPr>
                <w:noProof/>
                <w:webHidden/>
              </w:rPr>
              <w:t>15</w:t>
            </w:r>
            <w:r>
              <w:rPr>
                <w:noProof/>
                <w:webHidden/>
              </w:rPr>
              <w:fldChar w:fldCharType="end"/>
            </w:r>
          </w:hyperlink>
        </w:p>
        <w:p w14:paraId="293B16B5" w14:textId="42257E45" w:rsidR="00527509" w:rsidRDefault="00527509">
          <w:pPr>
            <w:pStyle w:val="TOC2"/>
            <w:tabs>
              <w:tab w:val="right" w:leader="dot" w:pos="9016"/>
            </w:tabs>
            <w:rPr>
              <w:rFonts w:eastAsiaTheme="minorEastAsia"/>
              <w:noProof/>
              <w:lang w:eastAsia="en-GB"/>
            </w:rPr>
          </w:pPr>
          <w:hyperlink w:anchor="_Toc215092490" w:history="1">
            <w:r w:rsidRPr="00A5464F">
              <w:rPr>
                <w:rStyle w:val="Hyperlink"/>
                <w:rFonts w:cs="Arial"/>
                <w:noProof/>
              </w:rPr>
              <w:t>4.2 Leadership in South Korea: Chung Sye-kyun</w:t>
            </w:r>
            <w:r>
              <w:rPr>
                <w:noProof/>
                <w:webHidden/>
              </w:rPr>
              <w:tab/>
            </w:r>
            <w:r>
              <w:rPr>
                <w:noProof/>
                <w:webHidden/>
              </w:rPr>
              <w:fldChar w:fldCharType="begin"/>
            </w:r>
            <w:r>
              <w:rPr>
                <w:noProof/>
                <w:webHidden/>
              </w:rPr>
              <w:instrText xml:space="preserve"> PAGEREF _Toc215092490 \h </w:instrText>
            </w:r>
            <w:r>
              <w:rPr>
                <w:noProof/>
                <w:webHidden/>
              </w:rPr>
            </w:r>
            <w:r>
              <w:rPr>
                <w:noProof/>
                <w:webHidden/>
              </w:rPr>
              <w:fldChar w:fldCharType="separate"/>
            </w:r>
            <w:r w:rsidR="00C379AD">
              <w:rPr>
                <w:noProof/>
                <w:webHidden/>
              </w:rPr>
              <w:t>17</w:t>
            </w:r>
            <w:r>
              <w:rPr>
                <w:noProof/>
                <w:webHidden/>
              </w:rPr>
              <w:fldChar w:fldCharType="end"/>
            </w:r>
          </w:hyperlink>
        </w:p>
        <w:p w14:paraId="5AE2E22A" w14:textId="03E9EBAE" w:rsidR="00527509" w:rsidRDefault="00527509">
          <w:pPr>
            <w:pStyle w:val="TOC2"/>
            <w:tabs>
              <w:tab w:val="right" w:leader="dot" w:pos="9016"/>
            </w:tabs>
            <w:rPr>
              <w:rFonts w:eastAsiaTheme="minorEastAsia"/>
              <w:noProof/>
              <w:lang w:eastAsia="en-GB"/>
            </w:rPr>
          </w:pPr>
          <w:hyperlink w:anchor="_Toc215092491" w:history="1">
            <w:r w:rsidRPr="00A5464F">
              <w:rPr>
                <w:rStyle w:val="Hyperlink"/>
                <w:noProof/>
              </w:rPr>
              <w:t>4.3 Leadership in Canada: Justin Trudeau</w:t>
            </w:r>
            <w:r>
              <w:rPr>
                <w:noProof/>
                <w:webHidden/>
              </w:rPr>
              <w:tab/>
            </w:r>
            <w:r>
              <w:rPr>
                <w:noProof/>
                <w:webHidden/>
              </w:rPr>
              <w:fldChar w:fldCharType="begin"/>
            </w:r>
            <w:r>
              <w:rPr>
                <w:noProof/>
                <w:webHidden/>
              </w:rPr>
              <w:instrText xml:space="preserve"> PAGEREF _Toc215092491 \h </w:instrText>
            </w:r>
            <w:r>
              <w:rPr>
                <w:noProof/>
                <w:webHidden/>
              </w:rPr>
            </w:r>
            <w:r>
              <w:rPr>
                <w:noProof/>
                <w:webHidden/>
              </w:rPr>
              <w:fldChar w:fldCharType="separate"/>
            </w:r>
            <w:r w:rsidR="00C379AD">
              <w:rPr>
                <w:noProof/>
                <w:webHidden/>
              </w:rPr>
              <w:t>18</w:t>
            </w:r>
            <w:r>
              <w:rPr>
                <w:noProof/>
                <w:webHidden/>
              </w:rPr>
              <w:fldChar w:fldCharType="end"/>
            </w:r>
          </w:hyperlink>
        </w:p>
        <w:p w14:paraId="4D0B38E1" w14:textId="54705B1C" w:rsidR="00527509" w:rsidRDefault="00527509">
          <w:pPr>
            <w:pStyle w:val="TOC1"/>
            <w:tabs>
              <w:tab w:val="right" w:leader="dot" w:pos="9016"/>
            </w:tabs>
            <w:rPr>
              <w:rFonts w:eastAsiaTheme="minorEastAsia"/>
              <w:noProof/>
              <w:lang w:eastAsia="en-GB"/>
            </w:rPr>
          </w:pPr>
          <w:hyperlink w:anchor="_Toc215092492" w:history="1">
            <w:r w:rsidRPr="00A5464F">
              <w:rPr>
                <w:rStyle w:val="Hyperlink"/>
                <w:rFonts w:cs="Arial"/>
                <w:noProof/>
              </w:rPr>
              <w:t>5. Conclusion</w:t>
            </w:r>
            <w:r>
              <w:rPr>
                <w:noProof/>
                <w:webHidden/>
              </w:rPr>
              <w:tab/>
            </w:r>
            <w:r>
              <w:rPr>
                <w:noProof/>
                <w:webHidden/>
              </w:rPr>
              <w:fldChar w:fldCharType="begin"/>
            </w:r>
            <w:r>
              <w:rPr>
                <w:noProof/>
                <w:webHidden/>
              </w:rPr>
              <w:instrText xml:space="preserve"> PAGEREF _Toc215092492 \h </w:instrText>
            </w:r>
            <w:r>
              <w:rPr>
                <w:noProof/>
                <w:webHidden/>
              </w:rPr>
            </w:r>
            <w:r>
              <w:rPr>
                <w:noProof/>
                <w:webHidden/>
              </w:rPr>
              <w:fldChar w:fldCharType="separate"/>
            </w:r>
            <w:r w:rsidR="00C379AD">
              <w:rPr>
                <w:noProof/>
                <w:webHidden/>
              </w:rPr>
              <w:t>19</w:t>
            </w:r>
            <w:r>
              <w:rPr>
                <w:noProof/>
                <w:webHidden/>
              </w:rPr>
              <w:fldChar w:fldCharType="end"/>
            </w:r>
          </w:hyperlink>
        </w:p>
        <w:p w14:paraId="4291DE7D" w14:textId="1B08A3CD" w:rsidR="00527509" w:rsidRDefault="00527509">
          <w:pPr>
            <w:pStyle w:val="TOC1"/>
            <w:tabs>
              <w:tab w:val="right" w:leader="dot" w:pos="9016"/>
            </w:tabs>
            <w:rPr>
              <w:rFonts w:eastAsiaTheme="minorEastAsia"/>
              <w:noProof/>
              <w:lang w:eastAsia="en-GB"/>
            </w:rPr>
          </w:pPr>
          <w:hyperlink w:anchor="_Toc215092493" w:history="1">
            <w:r w:rsidRPr="00A5464F">
              <w:rPr>
                <w:rStyle w:val="Hyperlink"/>
                <w:rFonts w:cs="Arial"/>
                <w:noProof/>
              </w:rPr>
              <w:t>References</w:t>
            </w:r>
            <w:r>
              <w:rPr>
                <w:noProof/>
                <w:webHidden/>
              </w:rPr>
              <w:tab/>
            </w:r>
            <w:r>
              <w:rPr>
                <w:noProof/>
                <w:webHidden/>
              </w:rPr>
              <w:fldChar w:fldCharType="begin"/>
            </w:r>
            <w:r>
              <w:rPr>
                <w:noProof/>
                <w:webHidden/>
              </w:rPr>
              <w:instrText xml:space="preserve"> PAGEREF _Toc215092493 \h </w:instrText>
            </w:r>
            <w:r>
              <w:rPr>
                <w:noProof/>
                <w:webHidden/>
              </w:rPr>
            </w:r>
            <w:r>
              <w:rPr>
                <w:noProof/>
                <w:webHidden/>
              </w:rPr>
              <w:fldChar w:fldCharType="separate"/>
            </w:r>
            <w:r w:rsidR="00C379AD">
              <w:rPr>
                <w:noProof/>
                <w:webHidden/>
              </w:rPr>
              <w:t>20</w:t>
            </w:r>
            <w:r>
              <w:rPr>
                <w:noProof/>
                <w:webHidden/>
              </w:rPr>
              <w:fldChar w:fldCharType="end"/>
            </w:r>
          </w:hyperlink>
        </w:p>
        <w:p w14:paraId="45B686BF" w14:textId="71113793" w:rsidR="000C7DB3" w:rsidRPr="00527509" w:rsidRDefault="006063B6" w:rsidP="00527509">
          <w:pPr>
            <w:rPr>
              <w:rFonts w:ascii="Arial" w:hAnsi="Arial" w:cs="Arial"/>
            </w:rPr>
          </w:pPr>
          <w:r w:rsidRPr="00BB47AA">
            <w:rPr>
              <w:rFonts w:ascii="Arial" w:hAnsi="Arial" w:cs="Arial"/>
              <w:b/>
              <w:bCs/>
              <w:noProof/>
            </w:rPr>
            <w:fldChar w:fldCharType="end"/>
          </w:r>
        </w:p>
      </w:sdtContent>
    </w:sdt>
    <w:p w14:paraId="28A6E8AB" w14:textId="77777777" w:rsidR="000C7DB3" w:rsidRPr="00B97067" w:rsidRDefault="000C7DB3" w:rsidP="000C7DB3">
      <w:pPr>
        <w:pStyle w:val="Heading1"/>
        <w:spacing w:line="360" w:lineRule="auto"/>
        <w:rPr>
          <w:rFonts w:cs="Arial"/>
          <w:sz w:val="22"/>
          <w:szCs w:val="22"/>
        </w:rPr>
      </w:pPr>
      <w:bookmarkStart w:id="0" w:name="_Toc215092464"/>
      <w:r w:rsidRPr="00B97067">
        <w:rPr>
          <w:rFonts w:cs="Arial"/>
          <w:sz w:val="22"/>
          <w:szCs w:val="22"/>
        </w:rPr>
        <w:lastRenderedPageBreak/>
        <w:t>1. Executive Summary</w:t>
      </w:r>
      <w:bookmarkEnd w:id="0"/>
      <w:r w:rsidRPr="00B97067">
        <w:rPr>
          <w:rFonts w:cs="Arial"/>
          <w:sz w:val="22"/>
          <w:szCs w:val="22"/>
        </w:rPr>
        <w:t xml:space="preserve"> </w:t>
      </w:r>
    </w:p>
    <w:p w14:paraId="2638B466" w14:textId="77777777" w:rsidR="000C7DB3" w:rsidRPr="00B97067" w:rsidRDefault="000C7DB3" w:rsidP="000C7DB3">
      <w:pPr>
        <w:pStyle w:val="NormalWeb"/>
        <w:spacing w:line="360" w:lineRule="auto"/>
        <w:rPr>
          <w:rFonts w:ascii="Arial" w:hAnsi="Arial" w:cs="Arial"/>
          <w:sz w:val="22"/>
          <w:szCs w:val="22"/>
        </w:rPr>
      </w:pPr>
      <w:r w:rsidRPr="00B97067">
        <w:rPr>
          <w:rFonts w:ascii="Arial" w:hAnsi="Arial" w:cs="Arial"/>
          <w:sz w:val="22"/>
          <w:szCs w:val="22"/>
        </w:rPr>
        <w:t>This report provides a comparative analysis of the COVID</w:t>
      </w:r>
      <w:r w:rsidRPr="00B97067">
        <w:rPr>
          <w:rFonts w:ascii="Arial" w:hAnsi="Arial" w:cs="Arial"/>
          <w:sz w:val="22"/>
          <w:szCs w:val="22"/>
        </w:rPr>
        <w:noBreakHyphen/>
        <w:t>19 responses in Spain, South Korea, and Canada, examining how healthcare system structures and leadership styles shaped outcomes in each jurisdiction. Spain and Canada operated largely decentralised health systems, which created coordination challenges and inconsistencies in regional actions, while South Korea’s highly centralised model enabled swift national action and uniform policy implementation.</w:t>
      </w:r>
    </w:p>
    <w:p w14:paraId="686D8372" w14:textId="77777777" w:rsidR="000C7DB3" w:rsidRPr="00B97067" w:rsidRDefault="000C7DB3" w:rsidP="000C7DB3">
      <w:pPr>
        <w:pStyle w:val="NormalWeb"/>
        <w:spacing w:line="360" w:lineRule="auto"/>
        <w:rPr>
          <w:rFonts w:ascii="Arial" w:hAnsi="Arial" w:cs="Arial"/>
          <w:sz w:val="22"/>
          <w:szCs w:val="22"/>
        </w:rPr>
      </w:pPr>
      <w:r w:rsidRPr="00B97067">
        <w:rPr>
          <w:rFonts w:ascii="Arial" w:hAnsi="Arial" w:cs="Arial"/>
          <w:sz w:val="22"/>
          <w:szCs w:val="22"/>
        </w:rPr>
        <w:t xml:space="preserve">Leadership approaches were equally influential. Salvador Illa initially relied on </w:t>
      </w:r>
      <w:r w:rsidRPr="00070C59">
        <w:rPr>
          <w:rStyle w:val="Strong"/>
          <w:rFonts w:ascii="Arial" w:eastAsiaTheme="majorEastAsia" w:hAnsi="Arial" w:cs="Arial"/>
          <w:b w:val="0"/>
          <w:bCs w:val="0"/>
          <w:sz w:val="22"/>
          <w:szCs w:val="22"/>
        </w:rPr>
        <w:t>transactional leadership</w:t>
      </w:r>
      <w:r w:rsidRPr="00B97067">
        <w:rPr>
          <w:rFonts w:ascii="Arial" w:hAnsi="Arial" w:cs="Arial"/>
          <w:sz w:val="22"/>
          <w:szCs w:val="22"/>
        </w:rPr>
        <w:t>, constrained by fragmented governance, before adopting more transformational attributes to restore confidence. Chung Sye</w:t>
      </w:r>
      <w:r w:rsidRPr="00B97067">
        <w:rPr>
          <w:rFonts w:ascii="Arial" w:hAnsi="Arial" w:cs="Arial"/>
          <w:sz w:val="22"/>
          <w:szCs w:val="22"/>
        </w:rPr>
        <w:noBreakHyphen/>
      </w:r>
      <w:proofErr w:type="spellStart"/>
      <w:r w:rsidRPr="00B97067">
        <w:rPr>
          <w:rFonts w:ascii="Arial" w:hAnsi="Arial" w:cs="Arial"/>
          <w:sz w:val="22"/>
          <w:szCs w:val="22"/>
        </w:rPr>
        <w:t>kyun</w:t>
      </w:r>
      <w:proofErr w:type="spellEnd"/>
      <w:r w:rsidRPr="00B97067">
        <w:rPr>
          <w:rFonts w:ascii="Arial" w:hAnsi="Arial" w:cs="Arial"/>
          <w:sz w:val="22"/>
          <w:szCs w:val="22"/>
        </w:rPr>
        <w:t xml:space="preserve"> demonstrated </w:t>
      </w:r>
      <w:r w:rsidRPr="00070C59">
        <w:rPr>
          <w:rStyle w:val="Strong"/>
          <w:rFonts w:ascii="Arial" w:eastAsiaTheme="majorEastAsia" w:hAnsi="Arial" w:cs="Arial"/>
          <w:b w:val="0"/>
          <w:bCs w:val="0"/>
          <w:sz w:val="22"/>
          <w:szCs w:val="22"/>
        </w:rPr>
        <w:t>transformational and</w:t>
      </w:r>
      <w:r w:rsidRPr="00B97067">
        <w:rPr>
          <w:rStyle w:val="Strong"/>
          <w:rFonts w:ascii="Arial" w:eastAsiaTheme="majorEastAsia" w:hAnsi="Arial" w:cs="Arial"/>
          <w:sz w:val="22"/>
          <w:szCs w:val="22"/>
        </w:rPr>
        <w:t xml:space="preserve"> </w:t>
      </w:r>
      <w:r w:rsidRPr="00070C59">
        <w:rPr>
          <w:rStyle w:val="Strong"/>
          <w:rFonts w:ascii="Arial" w:eastAsiaTheme="majorEastAsia" w:hAnsi="Arial" w:cs="Arial"/>
          <w:b w:val="0"/>
          <w:bCs w:val="0"/>
          <w:sz w:val="22"/>
          <w:szCs w:val="22"/>
        </w:rPr>
        <w:t>situational leadership</w:t>
      </w:r>
      <w:r w:rsidRPr="00B97067">
        <w:rPr>
          <w:rFonts w:ascii="Arial" w:hAnsi="Arial" w:cs="Arial"/>
          <w:sz w:val="22"/>
          <w:szCs w:val="22"/>
        </w:rPr>
        <w:t xml:space="preserve">, combining transparency, technological innovation, and distributed authority to build trust and achieve strong containment. Justin Trudeau employed a federal approach, balancing </w:t>
      </w:r>
      <w:r w:rsidRPr="00070C59">
        <w:rPr>
          <w:rStyle w:val="Strong"/>
          <w:rFonts w:ascii="Arial" w:eastAsiaTheme="majorEastAsia" w:hAnsi="Arial" w:cs="Arial"/>
          <w:b w:val="0"/>
          <w:bCs w:val="0"/>
          <w:sz w:val="22"/>
          <w:szCs w:val="22"/>
        </w:rPr>
        <w:t>transformational communication</w:t>
      </w:r>
      <w:r w:rsidRPr="00B97067">
        <w:rPr>
          <w:rFonts w:ascii="Arial" w:hAnsi="Arial" w:cs="Arial"/>
          <w:sz w:val="22"/>
          <w:szCs w:val="22"/>
        </w:rPr>
        <w:t xml:space="preserve"> with </w:t>
      </w:r>
      <w:r w:rsidRPr="00070C59">
        <w:rPr>
          <w:rStyle w:val="Strong"/>
          <w:rFonts w:ascii="Arial" w:eastAsiaTheme="majorEastAsia" w:hAnsi="Arial" w:cs="Arial"/>
          <w:b w:val="0"/>
          <w:bCs w:val="0"/>
          <w:sz w:val="22"/>
          <w:szCs w:val="22"/>
        </w:rPr>
        <w:t>situational adaptability</w:t>
      </w:r>
      <w:r w:rsidRPr="00B97067">
        <w:rPr>
          <w:rFonts w:ascii="Arial" w:hAnsi="Arial" w:cs="Arial"/>
          <w:sz w:val="22"/>
          <w:szCs w:val="22"/>
        </w:rPr>
        <w:t>, though structural decentralisation limited coherence across provinces (Flood and Thomas, 2020).</w:t>
      </w:r>
    </w:p>
    <w:p w14:paraId="23F8D303" w14:textId="27545F40" w:rsidR="007142EE" w:rsidRPr="00C55EC2" w:rsidRDefault="000C7DB3" w:rsidP="00C55EC2">
      <w:pPr>
        <w:pStyle w:val="NormalWeb"/>
        <w:spacing w:line="360" w:lineRule="auto"/>
        <w:rPr>
          <w:rFonts w:ascii="Arial" w:hAnsi="Arial" w:cs="Arial"/>
          <w:sz w:val="22"/>
          <w:szCs w:val="22"/>
        </w:rPr>
      </w:pPr>
      <w:r w:rsidRPr="00B97067">
        <w:rPr>
          <w:rFonts w:ascii="Arial" w:hAnsi="Arial" w:cs="Arial"/>
          <w:sz w:val="22"/>
          <w:szCs w:val="22"/>
        </w:rPr>
        <w:t>The analysis concludes that effective pandemic management depends on robust coordination mechanisms, clear communication, and leadership styles that integrate transformational vision, transactional enforcement, and situational flexibility. Lessons learned are critical for strengthening global preparedness in future health crises.</w:t>
      </w:r>
      <w:r>
        <w:rPr>
          <w:rFonts w:ascii="Arial" w:hAnsi="Arial" w:cs="Arial"/>
          <w:sz w:val="22"/>
          <w:szCs w:val="22"/>
        </w:rPr>
        <w:t xml:space="preserve"> </w:t>
      </w:r>
    </w:p>
    <w:p w14:paraId="6A5E66D9" w14:textId="77777777" w:rsidR="007142EE" w:rsidRDefault="007142EE" w:rsidP="006063B6">
      <w:pPr>
        <w:spacing w:line="480" w:lineRule="auto"/>
        <w:jc w:val="both"/>
        <w:rPr>
          <w:rFonts w:ascii="Arial" w:hAnsi="Arial" w:cs="Arial"/>
          <w:b/>
          <w:bCs/>
          <w:sz w:val="22"/>
          <w:szCs w:val="22"/>
        </w:rPr>
      </w:pPr>
    </w:p>
    <w:p w14:paraId="6BA7EFBF" w14:textId="77777777" w:rsidR="004B6741" w:rsidRDefault="004B6741" w:rsidP="006063B6">
      <w:pPr>
        <w:spacing w:line="480" w:lineRule="auto"/>
        <w:jc w:val="both"/>
        <w:rPr>
          <w:rFonts w:ascii="Arial" w:hAnsi="Arial" w:cs="Arial"/>
          <w:b/>
          <w:bCs/>
          <w:sz w:val="22"/>
          <w:szCs w:val="22"/>
        </w:rPr>
      </w:pPr>
    </w:p>
    <w:p w14:paraId="78C84C6E" w14:textId="77777777" w:rsidR="004B6741" w:rsidRDefault="004B6741" w:rsidP="006063B6">
      <w:pPr>
        <w:spacing w:line="480" w:lineRule="auto"/>
        <w:jc w:val="both"/>
        <w:rPr>
          <w:rFonts w:ascii="Arial" w:hAnsi="Arial" w:cs="Arial"/>
          <w:b/>
          <w:bCs/>
          <w:sz w:val="22"/>
          <w:szCs w:val="22"/>
        </w:rPr>
      </w:pPr>
    </w:p>
    <w:p w14:paraId="073F121D" w14:textId="77777777" w:rsidR="004B6741" w:rsidRDefault="004B6741" w:rsidP="006063B6">
      <w:pPr>
        <w:spacing w:line="480" w:lineRule="auto"/>
        <w:jc w:val="both"/>
        <w:rPr>
          <w:rFonts w:ascii="Arial" w:hAnsi="Arial" w:cs="Arial"/>
          <w:b/>
          <w:bCs/>
          <w:sz w:val="22"/>
          <w:szCs w:val="22"/>
        </w:rPr>
      </w:pPr>
    </w:p>
    <w:p w14:paraId="6C3D22E5" w14:textId="77777777" w:rsidR="004B6741" w:rsidRDefault="004B6741" w:rsidP="006063B6">
      <w:pPr>
        <w:spacing w:line="480" w:lineRule="auto"/>
        <w:jc w:val="both"/>
        <w:rPr>
          <w:rFonts w:ascii="Arial" w:hAnsi="Arial" w:cs="Arial"/>
          <w:b/>
          <w:bCs/>
          <w:sz w:val="22"/>
          <w:szCs w:val="22"/>
        </w:rPr>
      </w:pPr>
    </w:p>
    <w:p w14:paraId="6D244ED1" w14:textId="77777777" w:rsidR="004B6741" w:rsidRDefault="004B6741" w:rsidP="006063B6">
      <w:pPr>
        <w:spacing w:line="480" w:lineRule="auto"/>
        <w:jc w:val="both"/>
        <w:rPr>
          <w:rFonts w:ascii="Arial" w:hAnsi="Arial" w:cs="Arial"/>
          <w:b/>
          <w:bCs/>
          <w:sz w:val="22"/>
          <w:szCs w:val="22"/>
        </w:rPr>
      </w:pPr>
    </w:p>
    <w:p w14:paraId="00477E53" w14:textId="77777777" w:rsidR="004B6741" w:rsidRPr="006063B6" w:rsidRDefault="004B6741" w:rsidP="006063B6">
      <w:pPr>
        <w:spacing w:line="480" w:lineRule="auto"/>
        <w:jc w:val="both"/>
        <w:rPr>
          <w:rFonts w:ascii="Arial" w:hAnsi="Arial" w:cs="Arial"/>
          <w:b/>
          <w:bCs/>
          <w:sz w:val="22"/>
          <w:szCs w:val="22"/>
        </w:rPr>
      </w:pPr>
    </w:p>
    <w:p w14:paraId="271A1B17" w14:textId="1C586873" w:rsidR="006063B6" w:rsidRPr="006063B6" w:rsidRDefault="00F85209" w:rsidP="006063B6">
      <w:pPr>
        <w:pStyle w:val="Heading1"/>
        <w:spacing w:line="480" w:lineRule="auto"/>
        <w:rPr>
          <w:rFonts w:cs="Arial"/>
          <w:sz w:val="22"/>
          <w:szCs w:val="22"/>
        </w:rPr>
      </w:pPr>
      <w:bookmarkStart w:id="1" w:name="_Toc215092465"/>
      <w:r>
        <w:rPr>
          <w:rFonts w:cs="Arial"/>
          <w:sz w:val="22"/>
          <w:szCs w:val="22"/>
        </w:rPr>
        <w:lastRenderedPageBreak/>
        <w:t>2</w:t>
      </w:r>
      <w:r w:rsidR="006063B6" w:rsidRPr="006063B6">
        <w:rPr>
          <w:rFonts w:cs="Arial"/>
          <w:sz w:val="22"/>
          <w:szCs w:val="22"/>
        </w:rPr>
        <w:t>. Introduction</w:t>
      </w:r>
      <w:bookmarkEnd w:id="1"/>
      <w:r w:rsidR="006063B6" w:rsidRPr="006063B6">
        <w:rPr>
          <w:rFonts w:cs="Arial"/>
          <w:sz w:val="22"/>
          <w:szCs w:val="22"/>
        </w:rPr>
        <w:t xml:space="preserve"> </w:t>
      </w:r>
    </w:p>
    <w:p w14:paraId="2D5780A0" w14:textId="54EE2406" w:rsidR="0003165D" w:rsidRPr="000C1970" w:rsidRDefault="0003165D" w:rsidP="0003165D">
      <w:pPr>
        <w:pStyle w:val="NormalWeb"/>
        <w:spacing w:line="360" w:lineRule="auto"/>
        <w:rPr>
          <w:rFonts w:ascii="Arial" w:hAnsi="Arial" w:cs="Arial"/>
          <w:sz w:val="22"/>
          <w:szCs w:val="22"/>
        </w:rPr>
      </w:pPr>
      <w:r w:rsidRPr="000C1970">
        <w:rPr>
          <w:rFonts w:ascii="Arial" w:hAnsi="Arial" w:cs="Arial"/>
          <w:sz w:val="22"/>
          <w:szCs w:val="22"/>
        </w:rPr>
        <w:t>The COVID-19 pandemic revealed significant differences in country preparedness, coordination, and implementation of public health responses (</w:t>
      </w:r>
      <w:proofErr w:type="spellStart"/>
      <w:r w:rsidRPr="000C1970">
        <w:rPr>
          <w:rFonts w:ascii="Arial" w:hAnsi="Arial" w:cs="Arial"/>
          <w:sz w:val="22"/>
          <w:szCs w:val="22"/>
        </w:rPr>
        <w:t>Afrihyia</w:t>
      </w:r>
      <w:proofErr w:type="spellEnd"/>
      <w:r w:rsidRPr="000C1970">
        <w:rPr>
          <w:rFonts w:ascii="Arial" w:hAnsi="Arial" w:cs="Arial"/>
          <w:sz w:val="22"/>
          <w:szCs w:val="22"/>
        </w:rPr>
        <w:t xml:space="preserve"> et al., 2025). While healthcare systems across the </w:t>
      </w:r>
      <w:r>
        <w:rPr>
          <w:rFonts w:ascii="Arial" w:hAnsi="Arial" w:cs="Arial"/>
          <w:sz w:val="22"/>
          <w:szCs w:val="22"/>
        </w:rPr>
        <w:t>world</w:t>
      </w:r>
      <w:r w:rsidRPr="000C1970">
        <w:rPr>
          <w:rFonts w:ascii="Arial" w:hAnsi="Arial" w:cs="Arial"/>
          <w:sz w:val="22"/>
          <w:szCs w:val="22"/>
        </w:rPr>
        <w:t xml:space="preserve"> share commonalities in organisation, leadership styles, and governance structures, the degree of success differed considerably between jurisdictions. This report critically examines three countries</w:t>
      </w:r>
      <w:r>
        <w:rPr>
          <w:rFonts w:ascii="Arial" w:hAnsi="Arial" w:cs="Arial"/>
          <w:sz w:val="22"/>
          <w:szCs w:val="22"/>
        </w:rPr>
        <w:t>/jurisdictions (</w:t>
      </w:r>
      <w:r w:rsidRPr="000C1970">
        <w:rPr>
          <w:rFonts w:ascii="Arial" w:hAnsi="Arial" w:cs="Arial"/>
          <w:sz w:val="22"/>
          <w:szCs w:val="22"/>
        </w:rPr>
        <w:t>Spain, South Korea, and Canada</w:t>
      </w:r>
      <w:r>
        <w:rPr>
          <w:rFonts w:ascii="Arial" w:hAnsi="Arial" w:cs="Arial"/>
          <w:sz w:val="22"/>
          <w:szCs w:val="22"/>
        </w:rPr>
        <w:t xml:space="preserve">) </w:t>
      </w:r>
      <w:r w:rsidRPr="000C1970">
        <w:rPr>
          <w:rFonts w:ascii="Arial" w:hAnsi="Arial" w:cs="Arial"/>
          <w:sz w:val="22"/>
          <w:szCs w:val="22"/>
        </w:rPr>
        <w:t>whose experiences highlight contrasting models of health system structure and crisis management.</w:t>
      </w:r>
      <w:r w:rsidR="00434924">
        <w:rPr>
          <w:rFonts w:ascii="Arial" w:hAnsi="Arial" w:cs="Arial"/>
          <w:sz w:val="22"/>
          <w:szCs w:val="22"/>
        </w:rPr>
        <w:t xml:space="preserve"> In each section, a rich picture will be used as a visual representation of how </w:t>
      </w:r>
      <w:r w:rsidR="00693DDC">
        <w:rPr>
          <w:rFonts w:ascii="Arial" w:hAnsi="Arial" w:cs="Arial"/>
          <w:sz w:val="22"/>
          <w:szCs w:val="22"/>
        </w:rPr>
        <w:t xml:space="preserve">each jurisdiction </w:t>
      </w:r>
      <w:r w:rsidR="001F69D2">
        <w:rPr>
          <w:rFonts w:ascii="Arial" w:hAnsi="Arial" w:cs="Arial"/>
          <w:sz w:val="22"/>
          <w:szCs w:val="22"/>
        </w:rPr>
        <w:t xml:space="preserve">approached the management of </w:t>
      </w:r>
      <w:r w:rsidR="00434924">
        <w:rPr>
          <w:rFonts w:ascii="Arial" w:hAnsi="Arial" w:cs="Arial"/>
          <w:sz w:val="22"/>
          <w:szCs w:val="22"/>
        </w:rPr>
        <w:t>the Covid-19 Pandemic</w:t>
      </w:r>
      <w:r w:rsidR="001F69D2">
        <w:rPr>
          <w:rFonts w:ascii="Arial" w:hAnsi="Arial" w:cs="Arial"/>
          <w:sz w:val="22"/>
          <w:szCs w:val="22"/>
        </w:rPr>
        <w:t xml:space="preserve">. </w:t>
      </w:r>
    </w:p>
    <w:p w14:paraId="10EE3AA4" w14:textId="77777777" w:rsidR="0003165D" w:rsidRPr="000C1970" w:rsidRDefault="0003165D" w:rsidP="0003165D">
      <w:pPr>
        <w:pStyle w:val="NormalWeb"/>
        <w:spacing w:line="360" w:lineRule="auto"/>
        <w:rPr>
          <w:rFonts w:ascii="Arial" w:hAnsi="Arial" w:cs="Arial"/>
          <w:sz w:val="22"/>
          <w:szCs w:val="22"/>
        </w:rPr>
      </w:pPr>
      <w:r w:rsidRPr="000C1970">
        <w:rPr>
          <w:rFonts w:ascii="Arial" w:hAnsi="Arial" w:cs="Arial"/>
          <w:sz w:val="22"/>
          <w:szCs w:val="22"/>
        </w:rPr>
        <w:t xml:space="preserve">Spain and Canada operate largely </w:t>
      </w:r>
      <w:r w:rsidRPr="000C1970">
        <w:rPr>
          <w:rStyle w:val="Strong"/>
          <w:rFonts w:ascii="Arial" w:eastAsiaTheme="majorEastAsia" w:hAnsi="Arial" w:cs="Arial"/>
          <w:b w:val="0"/>
          <w:bCs w:val="0"/>
          <w:sz w:val="22"/>
          <w:szCs w:val="22"/>
        </w:rPr>
        <w:t>decentralised healthcare systems</w:t>
      </w:r>
      <w:r w:rsidRPr="000C1970">
        <w:rPr>
          <w:rFonts w:ascii="Arial" w:hAnsi="Arial" w:cs="Arial"/>
          <w:sz w:val="22"/>
          <w:szCs w:val="22"/>
        </w:rPr>
        <w:t>, where planning, service delivery, and many public health functions are delegated to regional authorities. This decentralisation allows for tailored responses but can hinder rapid decision</w:t>
      </w:r>
      <w:r>
        <w:rPr>
          <w:rFonts w:ascii="Arial" w:hAnsi="Arial" w:cs="Arial"/>
          <w:sz w:val="22"/>
          <w:szCs w:val="22"/>
        </w:rPr>
        <w:t xml:space="preserve"> </w:t>
      </w:r>
      <w:r w:rsidRPr="000C1970">
        <w:rPr>
          <w:rFonts w:ascii="Arial" w:hAnsi="Arial" w:cs="Arial"/>
          <w:sz w:val="22"/>
          <w:szCs w:val="22"/>
        </w:rPr>
        <w:t>making during fast</w:t>
      </w:r>
      <w:r>
        <w:rPr>
          <w:rFonts w:ascii="Arial" w:hAnsi="Arial" w:cs="Arial"/>
          <w:sz w:val="22"/>
          <w:szCs w:val="22"/>
        </w:rPr>
        <w:t xml:space="preserve"> </w:t>
      </w:r>
      <w:r w:rsidRPr="000C1970">
        <w:rPr>
          <w:rFonts w:ascii="Arial" w:hAnsi="Arial" w:cs="Arial"/>
          <w:sz w:val="22"/>
          <w:szCs w:val="22"/>
        </w:rPr>
        <w:t xml:space="preserve">moving crises (Greer et al., 2021). In contrast, South Korea maintains a </w:t>
      </w:r>
      <w:r w:rsidRPr="000C1970">
        <w:rPr>
          <w:rStyle w:val="Strong"/>
          <w:rFonts w:ascii="Arial" w:eastAsiaTheme="majorEastAsia" w:hAnsi="Arial" w:cs="Arial"/>
          <w:b w:val="0"/>
          <w:bCs w:val="0"/>
          <w:sz w:val="22"/>
          <w:szCs w:val="22"/>
        </w:rPr>
        <w:t>centralised syste</w:t>
      </w:r>
      <w:r>
        <w:rPr>
          <w:rStyle w:val="Strong"/>
          <w:rFonts w:ascii="Arial" w:eastAsiaTheme="majorEastAsia" w:hAnsi="Arial" w:cs="Arial"/>
          <w:b w:val="0"/>
          <w:bCs w:val="0"/>
          <w:sz w:val="22"/>
          <w:szCs w:val="22"/>
        </w:rPr>
        <w:t>m,</w:t>
      </w:r>
      <w:r w:rsidRPr="000C1970">
        <w:rPr>
          <w:rFonts w:ascii="Arial" w:hAnsi="Arial" w:cs="Arial"/>
          <w:sz w:val="22"/>
          <w:szCs w:val="22"/>
        </w:rPr>
        <w:t xml:space="preserve"> characterised by strong national coordination through institutions such as the Korea Disease Control and Prevention Agency (KDCA), which enabled swift and uniform interventions (Hong, 2024). Understanding the distinction between centralisation and decentralisation is critical</w:t>
      </w:r>
      <w:r>
        <w:rPr>
          <w:rFonts w:ascii="Arial" w:hAnsi="Arial" w:cs="Arial"/>
          <w:sz w:val="22"/>
          <w:szCs w:val="22"/>
        </w:rPr>
        <w:t xml:space="preserve"> because</w:t>
      </w:r>
      <w:r w:rsidRPr="000C1970">
        <w:rPr>
          <w:rFonts w:ascii="Arial" w:hAnsi="Arial" w:cs="Arial"/>
          <w:sz w:val="22"/>
          <w:szCs w:val="22"/>
        </w:rPr>
        <w:t xml:space="preserve"> centralisation facilitates speed and consistency, whereas decentralisation enhances local adaptability but risks fragmentation in emergencies.</w:t>
      </w:r>
    </w:p>
    <w:p w14:paraId="50F4A55A" w14:textId="3EC15C7C" w:rsidR="00B7025B" w:rsidRDefault="0003165D" w:rsidP="0003165D">
      <w:pPr>
        <w:pStyle w:val="NormalWeb"/>
        <w:spacing w:line="360" w:lineRule="auto"/>
        <w:rPr>
          <w:rFonts w:ascii="Arial" w:hAnsi="Arial" w:cs="Arial"/>
          <w:sz w:val="22"/>
          <w:szCs w:val="22"/>
        </w:rPr>
      </w:pPr>
      <w:r w:rsidRPr="000C1970">
        <w:rPr>
          <w:rFonts w:ascii="Arial" w:hAnsi="Arial" w:cs="Arial"/>
          <w:sz w:val="22"/>
          <w:szCs w:val="22"/>
        </w:rPr>
        <w:t>Leadership played a decisive role in shaping pandemic trajectories</w:t>
      </w:r>
      <w:r w:rsidR="002D4880">
        <w:rPr>
          <w:rFonts w:ascii="Arial" w:hAnsi="Arial" w:cs="Arial"/>
          <w:sz w:val="22"/>
          <w:szCs w:val="22"/>
        </w:rPr>
        <w:t xml:space="preserve">. A leader’s effectiveness is heavily influenced by </w:t>
      </w:r>
      <w:r w:rsidR="00BC17E7">
        <w:rPr>
          <w:rFonts w:ascii="Arial" w:hAnsi="Arial" w:cs="Arial"/>
          <w:sz w:val="22"/>
          <w:szCs w:val="22"/>
        </w:rPr>
        <w:t>factors such as skills, values and</w:t>
      </w:r>
      <w:r w:rsidR="00CA7438">
        <w:rPr>
          <w:rFonts w:ascii="Arial" w:hAnsi="Arial" w:cs="Arial"/>
          <w:sz w:val="22"/>
          <w:szCs w:val="22"/>
        </w:rPr>
        <w:t xml:space="preserve"> experience. </w:t>
      </w:r>
      <w:r w:rsidRPr="000C1970">
        <w:rPr>
          <w:rFonts w:ascii="Arial" w:hAnsi="Arial" w:cs="Arial"/>
          <w:sz w:val="22"/>
          <w:szCs w:val="22"/>
        </w:rPr>
        <w:t>Effective crisis leadership require</w:t>
      </w:r>
      <w:r w:rsidR="008A3A33">
        <w:rPr>
          <w:rFonts w:ascii="Arial" w:hAnsi="Arial" w:cs="Arial"/>
          <w:sz w:val="22"/>
          <w:szCs w:val="22"/>
        </w:rPr>
        <w:t>s</w:t>
      </w:r>
      <w:r w:rsidRPr="000C1970">
        <w:rPr>
          <w:rFonts w:ascii="Arial" w:hAnsi="Arial" w:cs="Arial"/>
          <w:sz w:val="22"/>
          <w:szCs w:val="22"/>
        </w:rPr>
        <w:t xml:space="preserve"> prompt decision-making, clear communication, and the ability to integrate complex systems (Valz Gris et al., 2022). </w:t>
      </w:r>
      <w:r w:rsidR="00D75BC6">
        <w:rPr>
          <w:rFonts w:ascii="Arial" w:hAnsi="Arial" w:cs="Arial"/>
          <w:sz w:val="22"/>
          <w:szCs w:val="22"/>
        </w:rPr>
        <w:t>Autocratic (autho</w:t>
      </w:r>
      <w:r w:rsidR="00A60745">
        <w:rPr>
          <w:rFonts w:ascii="Arial" w:hAnsi="Arial" w:cs="Arial"/>
          <w:sz w:val="22"/>
          <w:szCs w:val="22"/>
        </w:rPr>
        <w:t>ritarian</w:t>
      </w:r>
      <w:r w:rsidR="00D75BC6">
        <w:rPr>
          <w:rFonts w:ascii="Arial" w:hAnsi="Arial" w:cs="Arial"/>
          <w:sz w:val="22"/>
          <w:szCs w:val="22"/>
        </w:rPr>
        <w:t>)</w:t>
      </w:r>
      <w:r w:rsidR="00A60745">
        <w:rPr>
          <w:rFonts w:ascii="Arial" w:hAnsi="Arial" w:cs="Arial"/>
          <w:sz w:val="22"/>
          <w:szCs w:val="22"/>
        </w:rPr>
        <w:t>, Democratic</w:t>
      </w:r>
      <w:r w:rsidR="00444250">
        <w:rPr>
          <w:rFonts w:ascii="Arial" w:hAnsi="Arial" w:cs="Arial"/>
          <w:sz w:val="22"/>
          <w:szCs w:val="22"/>
        </w:rPr>
        <w:t xml:space="preserve"> and </w:t>
      </w:r>
      <w:r w:rsidR="003F1C4C">
        <w:rPr>
          <w:rFonts w:ascii="Arial" w:hAnsi="Arial" w:cs="Arial"/>
          <w:sz w:val="22"/>
          <w:szCs w:val="22"/>
        </w:rPr>
        <w:t>(participatory) and lai</w:t>
      </w:r>
      <w:r w:rsidR="00444250">
        <w:rPr>
          <w:rFonts w:ascii="Arial" w:hAnsi="Arial" w:cs="Arial"/>
          <w:sz w:val="22"/>
          <w:szCs w:val="22"/>
        </w:rPr>
        <w:t>ssez-faire</w:t>
      </w:r>
      <w:r w:rsidR="00D5405C">
        <w:rPr>
          <w:rFonts w:ascii="Arial" w:hAnsi="Arial" w:cs="Arial"/>
          <w:sz w:val="22"/>
          <w:szCs w:val="22"/>
        </w:rPr>
        <w:t xml:space="preserve"> </w:t>
      </w:r>
      <w:r w:rsidR="00A2499D">
        <w:rPr>
          <w:rFonts w:ascii="Arial" w:hAnsi="Arial" w:cs="Arial"/>
          <w:sz w:val="22"/>
          <w:szCs w:val="22"/>
        </w:rPr>
        <w:t xml:space="preserve">are three </w:t>
      </w:r>
      <w:r w:rsidR="00A97FAF">
        <w:rPr>
          <w:rFonts w:ascii="Arial" w:hAnsi="Arial" w:cs="Arial"/>
          <w:sz w:val="22"/>
          <w:szCs w:val="22"/>
        </w:rPr>
        <w:t>different leadership styles</w:t>
      </w:r>
      <w:r w:rsidR="00380937">
        <w:rPr>
          <w:rFonts w:ascii="Arial" w:hAnsi="Arial" w:cs="Arial"/>
          <w:sz w:val="22"/>
          <w:szCs w:val="22"/>
        </w:rPr>
        <w:t>: Autocratic leaders independently make decisions</w:t>
      </w:r>
      <w:r w:rsidR="00F45AD1">
        <w:rPr>
          <w:rFonts w:ascii="Arial" w:hAnsi="Arial" w:cs="Arial"/>
          <w:sz w:val="22"/>
          <w:szCs w:val="22"/>
        </w:rPr>
        <w:t>, while democratic leaders</w:t>
      </w:r>
      <w:r w:rsidR="00206A3C">
        <w:rPr>
          <w:rFonts w:ascii="Arial" w:hAnsi="Arial" w:cs="Arial"/>
          <w:sz w:val="22"/>
          <w:szCs w:val="22"/>
        </w:rPr>
        <w:t xml:space="preserve"> encourage employees to</w:t>
      </w:r>
      <w:r w:rsidR="00D55DC7">
        <w:rPr>
          <w:rFonts w:ascii="Arial" w:hAnsi="Arial" w:cs="Arial"/>
          <w:sz w:val="22"/>
          <w:szCs w:val="22"/>
        </w:rPr>
        <w:t xml:space="preserve"> get involved and</w:t>
      </w:r>
      <w:r w:rsidR="00206A3C">
        <w:rPr>
          <w:rFonts w:ascii="Arial" w:hAnsi="Arial" w:cs="Arial"/>
          <w:sz w:val="22"/>
          <w:szCs w:val="22"/>
        </w:rPr>
        <w:t xml:space="preserve"> make decisions (teamwork)</w:t>
      </w:r>
      <w:r w:rsidR="00D55DC7">
        <w:rPr>
          <w:rFonts w:ascii="Arial" w:hAnsi="Arial" w:cs="Arial"/>
          <w:sz w:val="22"/>
          <w:szCs w:val="22"/>
        </w:rPr>
        <w:t xml:space="preserve">. </w:t>
      </w:r>
      <w:r w:rsidR="00710388">
        <w:rPr>
          <w:rFonts w:ascii="Arial" w:hAnsi="Arial" w:cs="Arial"/>
          <w:sz w:val="22"/>
          <w:szCs w:val="22"/>
        </w:rPr>
        <w:t xml:space="preserve">Delegative leaders provide little supervision </w:t>
      </w:r>
      <w:r w:rsidR="000D2E6B">
        <w:rPr>
          <w:rFonts w:ascii="Arial" w:hAnsi="Arial" w:cs="Arial"/>
          <w:sz w:val="22"/>
          <w:szCs w:val="22"/>
        </w:rPr>
        <w:t>and allow employees to use their independence to manage work tasks.</w:t>
      </w:r>
      <w:r w:rsidR="00024922">
        <w:rPr>
          <w:rFonts w:ascii="Arial" w:hAnsi="Arial" w:cs="Arial"/>
          <w:sz w:val="22"/>
          <w:szCs w:val="22"/>
        </w:rPr>
        <w:t xml:space="preserve"> Each of these leadership styles affect the dynamics</w:t>
      </w:r>
      <w:r w:rsidR="00D22625">
        <w:rPr>
          <w:rFonts w:ascii="Arial" w:hAnsi="Arial" w:cs="Arial"/>
          <w:sz w:val="22"/>
          <w:szCs w:val="22"/>
        </w:rPr>
        <w:t xml:space="preserve">, </w:t>
      </w:r>
      <w:r w:rsidR="00024922">
        <w:rPr>
          <w:rFonts w:ascii="Arial" w:hAnsi="Arial" w:cs="Arial"/>
          <w:sz w:val="22"/>
          <w:szCs w:val="22"/>
        </w:rPr>
        <w:t>outcomes</w:t>
      </w:r>
      <w:r w:rsidR="00D22625">
        <w:rPr>
          <w:rFonts w:ascii="Arial" w:hAnsi="Arial" w:cs="Arial"/>
          <w:sz w:val="22"/>
          <w:szCs w:val="22"/>
        </w:rPr>
        <w:t xml:space="preserve"> and engagement in</w:t>
      </w:r>
      <w:r w:rsidR="00024922">
        <w:rPr>
          <w:rFonts w:ascii="Arial" w:hAnsi="Arial" w:cs="Arial"/>
          <w:sz w:val="22"/>
          <w:szCs w:val="22"/>
        </w:rPr>
        <w:t xml:space="preserve"> the work</w:t>
      </w:r>
      <w:r w:rsidR="008710F2">
        <w:rPr>
          <w:rFonts w:ascii="Arial" w:hAnsi="Arial" w:cs="Arial"/>
          <w:sz w:val="22"/>
          <w:szCs w:val="22"/>
        </w:rPr>
        <w:t>place</w:t>
      </w:r>
      <w:r w:rsidR="00024922">
        <w:rPr>
          <w:rFonts w:ascii="Arial" w:hAnsi="Arial" w:cs="Arial"/>
          <w:sz w:val="22"/>
          <w:szCs w:val="22"/>
        </w:rPr>
        <w:t xml:space="preserve"> environment</w:t>
      </w:r>
      <w:r w:rsidR="008710F2">
        <w:rPr>
          <w:rFonts w:ascii="Arial" w:hAnsi="Arial" w:cs="Arial"/>
          <w:sz w:val="22"/>
          <w:szCs w:val="22"/>
        </w:rPr>
        <w:t>.</w:t>
      </w:r>
    </w:p>
    <w:p w14:paraId="1E4C681E" w14:textId="66AB33F1" w:rsidR="0003165D" w:rsidRPr="000C1970" w:rsidRDefault="0003165D" w:rsidP="0003165D">
      <w:pPr>
        <w:pStyle w:val="NormalWeb"/>
        <w:spacing w:line="360" w:lineRule="auto"/>
        <w:rPr>
          <w:rFonts w:ascii="Arial" w:hAnsi="Arial" w:cs="Arial"/>
          <w:sz w:val="22"/>
          <w:szCs w:val="22"/>
        </w:rPr>
      </w:pPr>
      <w:r w:rsidRPr="000C1970">
        <w:rPr>
          <w:rFonts w:ascii="Arial" w:hAnsi="Arial" w:cs="Arial"/>
          <w:sz w:val="22"/>
          <w:szCs w:val="22"/>
        </w:rPr>
        <w:t xml:space="preserve">Leadership theory provides a useful lens for analysis: </w:t>
      </w:r>
      <w:r w:rsidRPr="00091DAB">
        <w:rPr>
          <w:rStyle w:val="Strong"/>
          <w:rFonts w:ascii="Arial" w:eastAsiaTheme="majorEastAsia" w:hAnsi="Arial" w:cs="Arial"/>
          <w:b w:val="0"/>
          <w:bCs w:val="0"/>
          <w:sz w:val="22"/>
          <w:szCs w:val="22"/>
        </w:rPr>
        <w:t>transformational leadership</w:t>
      </w:r>
      <w:r w:rsidRPr="000C1970">
        <w:rPr>
          <w:rFonts w:ascii="Arial" w:hAnsi="Arial" w:cs="Arial"/>
          <w:sz w:val="22"/>
          <w:szCs w:val="22"/>
        </w:rPr>
        <w:t xml:space="preserve"> emphasises vision and motivation; </w:t>
      </w:r>
      <w:r w:rsidRPr="00091DAB">
        <w:rPr>
          <w:rStyle w:val="Strong"/>
          <w:rFonts w:ascii="Arial" w:eastAsiaTheme="majorEastAsia" w:hAnsi="Arial" w:cs="Arial"/>
          <w:b w:val="0"/>
          <w:bCs w:val="0"/>
          <w:sz w:val="22"/>
          <w:szCs w:val="22"/>
        </w:rPr>
        <w:t>transactional leadership</w:t>
      </w:r>
      <w:r w:rsidRPr="00091DAB">
        <w:rPr>
          <w:rFonts w:ascii="Arial" w:hAnsi="Arial" w:cs="Arial"/>
          <w:b/>
          <w:bCs/>
          <w:sz w:val="22"/>
          <w:szCs w:val="22"/>
        </w:rPr>
        <w:t xml:space="preserve"> </w:t>
      </w:r>
      <w:r w:rsidRPr="000C1970">
        <w:rPr>
          <w:rFonts w:ascii="Arial" w:hAnsi="Arial" w:cs="Arial"/>
          <w:sz w:val="22"/>
          <w:szCs w:val="22"/>
        </w:rPr>
        <w:t xml:space="preserve">focuses on compliance and procedures; </w:t>
      </w:r>
      <w:r w:rsidRPr="00091DAB">
        <w:rPr>
          <w:rStyle w:val="Strong"/>
          <w:rFonts w:ascii="Arial" w:eastAsiaTheme="majorEastAsia" w:hAnsi="Arial" w:cs="Arial"/>
          <w:b w:val="0"/>
          <w:bCs w:val="0"/>
          <w:sz w:val="22"/>
          <w:szCs w:val="22"/>
        </w:rPr>
        <w:t>situational leadership</w:t>
      </w:r>
      <w:r w:rsidRPr="000C1970">
        <w:rPr>
          <w:rFonts w:ascii="Arial" w:hAnsi="Arial" w:cs="Arial"/>
          <w:sz w:val="22"/>
          <w:szCs w:val="22"/>
        </w:rPr>
        <w:t xml:space="preserve"> adapts behaviour to context; and </w:t>
      </w:r>
      <w:r w:rsidRPr="00091DAB">
        <w:rPr>
          <w:rStyle w:val="Strong"/>
          <w:rFonts w:ascii="Arial" w:eastAsiaTheme="majorEastAsia" w:hAnsi="Arial" w:cs="Arial"/>
          <w:b w:val="0"/>
          <w:bCs w:val="0"/>
          <w:sz w:val="22"/>
          <w:szCs w:val="22"/>
        </w:rPr>
        <w:t>distributed leadership</w:t>
      </w:r>
      <w:r w:rsidRPr="000C1970">
        <w:rPr>
          <w:rFonts w:ascii="Arial" w:hAnsi="Arial" w:cs="Arial"/>
          <w:sz w:val="22"/>
          <w:szCs w:val="22"/>
        </w:rPr>
        <w:t xml:space="preserve"> highlights collaboration across organisational structures (Stoller, 2020; </w:t>
      </w:r>
      <w:proofErr w:type="spellStart"/>
      <w:r w:rsidRPr="000C1970">
        <w:rPr>
          <w:rFonts w:ascii="Arial" w:hAnsi="Arial" w:cs="Arial"/>
          <w:sz w:val="22"/>
          <w:szCs w:val="22"/>
        </w:rPr>
        <w:t>Castelyn</w:t>
      </w:r>
      <w:proofErr w:type="spellEnd"/>
      <w:r w:rsidRPr="000C1970">
        <w:rPr>
          <w:rFonts w:ascii="Arial" w:hAnsi="Arial" w:cs="Arial"/>
          <w:sz w:val="22"/>
          <w:szCs w:val="22"/>
        </w:rPr>
        <w:t>, 2024).</w:t>
      </w:r>
    </w:p>
    <w:p w14:paraId="5C2D7500" w14:textId="2A25F52C" w:rsidR="00FE55B0" w:rsidRPr="00FE55B0" w:rsidRDefault="0003165D" w:rsidP="00FE55B0">
      <w:pPr>
        <w:pStyle w:val="NormalWeb"/>
        <w:spacing w:line="360" w:lineRule="auto"/>
        <w:rPr>
          <w:rFonts w:ascii="Arial" w:hAnsi="Arial" w:cs="Arial"/>
          <w:b/>
          <w:bCs/>
          <w:color w:val="E97132" w:themeColor="accent2"/>
          <w:sz w:val="22"/>
          <w:szCs w:val="22"/>
        </w:rPr>
      </w:pPr>
      <w:r w:rsidRPr="000C1970">
        <w:rPr>
          <w:rFonts w:ascii="Arial" w:hAnsi="Arial" w:cs="Arial"/>
          <w:sz w:val="22"/>
          <w:szCs w:val="22"/>
        </w:rPr>
        <w:t>This report applies these theoretical models to the leadership behaviours of Spain’s Health Minister Salvador Illa, South Korea’s Prime Minister Chung Sye-</w:t>
      </w:r>
      <w:proofErr w:type="spellStart"/>
      <w:r w:rsidRPr="000C1970">
        <w:rPr>
          <w:rFonts w:ascii="Arial" w:hAnsi="Arial" w:cs="Arial"/>
          <w:sz w:val="22"/>
          <w:szCs w:val="22"/>
        </w:rPr>
        <w:t>kyun</w:t>
      </w:r>
      <w:proofErr w:type="spellEnd"/>
      <w:r w:rsidRPr="000C1970">
        <w:rPr>
          <w:rFonts w:ascii="Arial" w:hAnsi="Arial" w:cs="Arial"/>
          <w:sz w:val="22"/>
          <w:szCs w:val="22"/>
        </w:rPr>
        <w:t xml:space="preserve">, and Canada’s Prime </w:t>
      </w:r>
      <w:r w:rsidRPr="000C1970">
        <w:rPr>
          <w:rFonts w:ascii="Arial" w:hAnsi="Arial" w:cs="Arial"/>
          <w:sz w:val="22"/>
          <w:szCs w:val="22"/>
        </w:rPr>
        <w:lastRenderedPageBreak/>
        <w:t>Minister Justin Trudeau. By examining how leadership styles interacted with differing healthcare structures, the analysis will demonstrate how governance and leadership dynamics shaped national outcomes during the COVID-19 crisis. The introduction thus establishes the analytical framework for comparing the three jurisdictions.</w:t>
      </w:r>
      <w:r>
        <w:rPr>
          <w:rFonts w:ascii="Arial" w:hAnsi="Arial" w:cs="Arial"/>
          <w:sz w:val="22"/>
          <w:szCs w:val="22"/>
        </w:rPr>
        <w:t xml:space="preserve"> </w:t>
      </w:r>
    </w:p>
    <w:p w14:paraId="70884122" w14:textId="28505A09" w:rsidR="005D154E" w:rsidRPr="00E04C0F" w:rsidRDefault="008641C5" w:rsidP="00E04C0F">
      <w:pPr>
        <w:pStyle w:val="Heading1"/>
        <w:spacing w:line="480" w:lineRule="auto"/>
        <w:rPr>
          <w:rFonts w:cs="Arial"/>
          <w:sz w:val="22"/>
          <w:szCs w:val="22"/>
        </w:rPr>
      </w:pPr>
      <w:bookmarkStart w:id="2" w:name="_Toc215092466"/>
      <w:r>
        <w:rPr>
          <w:rFonts w:cs="Arial"/>
          <w:sz w:val="22"/>
          <w:szCs w:val="22"/>
        </w:rPr>
        <w:t xml:space="preserve">2.1 </w:t>
      </w:r>
      <w:r w:rsidR="00E37022">
        <w:rPr>
          <w:rFonts w:cs="Arial"/>
          <w:sz w:val="22"/>
          <w:szCs w:val="22"/>
        </w:rPr>
        <w:t xml:space="preserve">Leadership Styles Explained: </w:t>
      </w:r>
      <w:r w:rsidR="00232263">
        <w:rPr>
          <w:rFonts w:cs="Arial"/>
          <w:sz w:val="22"/>
          <w:szCs w:val="22"/>
        </w:rPr>
        <w:t>Autocratic</w:t>
      </w:r>
      <w:r w:rsidR="00711910">
        <w:rPr>
          <w:rFonts w:cs="Arial"/>
          <w:sz w:val="22"/>
          <w:szCs w:val="22"/>
        </w:rPr>
        <w:t>, Democratic</w:t>
      </w:r>
      <w:r w:rsidR="00656216">
        <w:rPr>
          <w:rFonts w:cs="Arial"/>
          <w:sz w:val="22"/>
          <w:szCs w:val="22"/>
        </w:rPr>
        <w:t>,</w:t>
      </w:r>
      <w:r w:rsidR="00C513A6">
        <w:rPr>
          <w:rFonts w:cs="Arial"/>
          <w:sz w:val="22"/>
          <w:szCs w:val="22"/>
        </w:rPr>
        <w:t xml:space="preserve"> </w:t>
      </w:r>
      <w:r w:rsidR="00885287">
        <w:rPr>
          <w:rFonts w:cs="Arial"/>
          <w:sz w:val="22"/>
          <w:szCs w:val="22"/>
        </w:rPr>
        <w:t>L</w:t>
      </w:r>
      <w:r w:rsidR="00656216">
        <w:rPr>
          <w:rFonts w:cs="Arial"/>
          <w:sz w:val="22"/>
          <w:szCs w:val="22"/>
        </w:rPr>
        <w:t>aissez-faire</w:t>
      </w:r>
      <w:r w:rsidR="00E37022">
        <w:rPr>
          <w:rFonts w:cs="Arial"/>
          <w:sz w:val="22"/>
          <w:szCs w:val="22"/>
        </w:rPr>
        <w:t>,</w:t>
      </w:r>
      <w:r w:rsidR="00711910">
        <w:rPr>
          <w:rFonts w:cs="Arial"/>
          <w:sz w:val="22"/>
          <w:szCs w:val="22"/>
        </w:rPr>
        <w:t xml:space="preserve"> </w:t>
      </w:r>
      <w:r w:rsidR="0077714F">
        <w:rPr>
          <w:rFonts w:cs="Arial"/>
          <w:sz w:val="22"/>
          <w:szCs w:val="22"/>
        </w:rPr>
        <w:t>C</w:t>
      </w:r>
      <w:r w:rsidR="002427CF">
        <w:rPr>
          <w:rFonts w:cs="Arial"/>
          <w:sz w:val="22"/>
          <w:szCs w:val="22"/>
        </w:rPr>
        <w:t xml:space="preserve">entralised, Decentralised, </w:t>
      </w:r>
      <w:r w:rsidR="00711910">
        <w:rPr>
          <w:rFonts w:cs="Arial"/>
          <w:sz w:val="22"/>
          <w:szCs w:val="22"/>
        </w:rPr>
        <w:t>Transformational, Transactional, Situa</w:t>
      </w:r>
      <w:r w:rsidR="00773988">
        <w:rPr>
          <w:rFonts w:cs="Arial"/>
          <w:sz w:val="22"/>
          <w:szCs w:val="22"/>
        </w:rPr>
        <w:t>tional and Distributed</w:t>
      </w:r>
      <w:bookmarkEnd w:id="2"/>
    </w:p>
    <w:p w14:paraId="06EC7BE0" w14:textId="55C9E5BD"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3" w:name="_Toc215092467"/>
      <w:bookmarkStart w:id="4" w:name="_Hlk215083540"/>
      <w:r w:rsidRPr="005D4E1C">
        <w:rPr>
          <w:rFonts w:ascii="Arial" w:eastAsia="Times New Roman" w:hAnsi="Arial" w:cs="Arial"/>
          <w:b/>
          <w:bCs/>
          <w:kern w:val="0"/>
          <w:sz w:val="22"/>
          <w:szCs w:val="22"/>
          <w:lang w:eastAsia="en-GB"/>
          <w14:ligatures w14:val="none"/>
        </w:rPr>
        <w:t>Autocratic (Authoritarian) Leadership</w:t>
      </w:r>
      <w:bookmarkEnd w:id="3"/>
    </w:p>
    <w:bookmarkEnd w:id="4"/>
    <w:p w14:paraId="3959047C" w14:textId="46EB6BFA" w:rsidR="005D4E1C" w:rsidRPr="005D4E1C" w:rsidRDefault="00F43E46" w:rsidP="00513C20">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This leadership style </w:t>
      </w:r>
      <w:r w:rsidR="005D4E1C" w:rsidRPr="005D4E1C">
        <w:rPr>
          <w:rFonts w:ascii="Arial" w:eastAsia="Times New Roman" w:hAnsi="Arial" w:cs="Arial"/>
          <w:kern w:val="0"/>
          <w:sz w:val="22"/>
          <w:szCs w:val="22"/>
          <w:lang w:eastAsia="en-GB"/>
          <w14:ligatures w14:val="none"/>
        </w:rPr>
        <w:t xml:space="preserve">is </w:t>
      </w:r>
      <w:r w:rsidR="00672597" w:rsidRPr="005D4E1C">
        <w:rPr>
          <w:rFonts w:ascii="Arial" w:eastAsia="Times New Roman" w:hAnsi="Arial" w:cs="Arial"/>
          <w:kern w:val="0"/>
          <w:sz w:val="22"/>
          <w:szCs w:val="22"/>
          <w:lang w:eastAsia="en-GB"/>
          <w14:ligatures w14:val="none"/>
        </w:rPr>
        <w:t>categorised</w:t>
      </w:r>
      <w:r w:rsidR="005D4E1C" w:rsidRPr="005D4E1C">
        <w:rPr>
          <w:rFonts w:ascii="Arial" w:eastAsia="Times New Roman" w:hAnsi="Arial" w:cs="Arial"/>
          <w:kern w:val="0"/>
          <w:sz w:val="22"/>
          <w:szCs w:val="22"/>
          <w:lang w:eastAsia="en-GB"/>
          <w14:ligatures w14:val="none"/>
        </w:rPr>
        <w:t xml:space="preserve"> by centralised control and unilateral decision-making. </w:t>
      </w:r>
      <w:r w:rsidR="00672597">
        <w:rPr>
          <w:rFonts w:ascii="Arial" w:eastAsia="Times New Roman" w:hAnsi="Arial" w:cs="Arial"/>
          <w:kern w:val="0"/>
          <w:sz w:val="22"/>
          <w:szCs w:val="22"/>
          <w:lang w:eastAsia="en-GB"/>
          <w14:ligatures w14:val="none"/>
        </w:rPr>
        <w:t>T</w:t>
      </w:r>
      <w:r w:rsidR="005D4E1C" w:rsidRPr="005D4E1C">
        <w:rPr>
          <w:rFonts w:ascii="Arial" w:eastAsia="Times New Roman" w:hAnsi="Arial" w:cs="Arial"/>
          <w:kern w:val="0"/>
          <w:sz w:val="22"/>
          <w:szCs w:val="22"/>
          <w:lang w:eastAsia="en-GB"/>
          <w14:ligatures w14:val="none"/>
        </w:rPr>
        <w:t xml:space="preserve">he leader </w:t>
      </w:r>
      <w:r w:rsidR="00672597" w:rsidRPr="005D4E1C">
        <w:rPr>
          <w:rFonts w:ascii="Arial" w:eastAsia="Times New Roman" w:hAnsi="Arial" w:cs="Arial"/>
          <w:kern w:val="0"/>
          <w:sz w:val="22"/>
          <w:szCs w:val="22"/>
          <w:lang w:eastAsia="en-GB"/>
          <w14:ligatures w14:val="none"/>
        </w:rPr>
        <w:t>maintains</w:t>
      </w:r>
      <w:r w:rsidR="005D4E1C" w:rsidRPr="005D4E1C">
        <w:rPr>
          <w:rFonts w:ascii="Arial" w:eastAsia="Times New Roman" w:hAnsi="Arial" w:cs="Arial"/>
          <w:kern w:val="0"/>
          <w:sz w:val="22"/>
          <w:szCs w:val="22"/>
          <w:lang w:eastAsia="en-GB"/>
          <w14:ligatures w14:val="none"/>
        </w:rPr>
        <w:t xml:space="preserve"> full authority and expects strict compliance from subordinates. </w:t>
      </w:r>
      <w:r w:rsidR="00672597">
        <w:rPr>
          <w:rFonts w:ascii="Arial" w:eastAsia="Times New Roman" w:hAnsi="Arial" w:cs="Arial"/>
          <w:kern w:val="0"/>
          <w:sz w:val="22"/>
          <w:szCs w:val="22"/>
          <w:lang w:eastAsia="en-GB"/>
          <w14:ligatures w14:val="none"/>
        </w:rPr>
        <w:t>The e</w:t>
      </w:r>
      <w:r w:rsidR="005D4E1C" w:rsidRPr="005D4E1C">
        <w:rPr>
          <w:rFonts w:ascii="Arial" w:eastAsia="Times New Roman" w:hAnsi="Arial" w:cs="Arial"/>
          <w:kern w:val="0"/>
          <w:sz w:val="22"/>
          <w:szCs w:val="22"/>
          <w:lang w:eastAsia="en-GB"/>
          <w14:ligatures w14:val="none"/>
        </w:rPr>
        <w:t xml:space="preserve">mployees have little </w:t>
      </w:r>
      <w:r w:rsidR="00672597">
        <w:rPr>
          <w:rFonts w:ascii="Arial" w:eastAsia="Times New Roman" w:hAnsi="Arial" w:cs="Arial"/>
          <w:kern w:val="0"/>
          <w:sz w:val="22"/>
          <w:szCs w:val="22"/>
          <w:lang w:eastAsia="en-GB"/>
          <w14:ligatures w14:val="none"/>
        </w:rPr>
        <w:t>to</w:t>
      </w:r>
      <w:r w:rsidR="005D4E1C" w:rsidRPr="005D4E1C">
        <w:rPr>
          <w:rFonts w:ascii="Arial" w:eastAsia="Times New Roman" w:hAnsi="Arial" w:cs="Arial"/>
          <w:kern w:val="0"/>
          <w:sz w:val="22"/>
          <w:szCs w:val="22"/>
          <w:lang w:eastAsia="en-GB"/>
          <w14:ligatures w14:val="none"/>
        </w:rPr>
        <w:t xml:space="preserve"> no input in </w:t>
      </w:r>
      <w:r w:rsidR="00672597">
        <w:rPr>
          <w:rFonts w:ascii="Arial" w:eastAsia="Times New Roman" w:hAnsi="Arial" w:cs="Arial"/>
          <w:kern w:val="0"/>
          <w:sz w:val="22"/>
          <w:szCs w:val="22"/>
          <w:lang w:eastAsia="en-GB"/>
          <w14:ligatures w14:val="none"/>
        </w:rPr>
        <w:t>the decisions being made</w:t>
      </w:r>
      <w:r w:rsidR="005D4E1C" w:rsidRPr="005D4E1C">
        <w:rPr>
          <w:rFonts w:ascii="Arial" w:eastAsia="Times New Roman" w:hAnsi="Arial" w:cs="Arial"/>
          <w:kern w:val="0"/>
          <w:sz w:val="22"/>
          <w:szCs w:val="22"/>
          <w:lang w:eastAsia="en-GB"/>
          <w14:ligatures w14:val="none"/>
        </w:rPr>
        <w:t xml:space="preserve">, and the leader dictates </w:t>
      </w:r>
      <w:r w:rsidR="00672597">
        <w:rPr>
          <w:rFonts w:ascii="Arial" w:eastAsia="Times New Roman" w:hAnsi="Arial" w:cs="Arial"/>
          <w:kern w:val="0"/>
          <w:sz w:val="22"/>
          <w:szCs w:val="22"/>
          <w:lang w:eastAsia="en-GB"/>
          <w14:ligatures w14:val="none"/>
        </w:rPr>
        <w:t xml:space="preserve">all </w:t>
      </w:r>
      <w:r w:rsidR="005D4E1C" w:rsidRPr="005D4E1C">
        <w:rPr>
          <w:rFonts w:ascii="Arial" w:eastAsia="Times New Roman" w:hAnsi="Arial" w:cs="Arial"/>
          <w:kern w:val="0"/>
          <w:sz w:val="22"/>
          <w:szCs w:val="22"/>
          <w:lang w:eastAsia="en-GB"/>
          <w14:ligatures w14:val="none"/>
        </w:rPr>
        <w:t xml:space="preserve">policies, procedures, and </w:t>
      </w:r>
      <w:r w:rsidR="00672597">
        <w:rPr>
          <w:rFonts w:ascii="Arial" w:eastAsia="Times New Roman" w:hAnsi="Arial" w:cs="Arial"/>
          <w:kern w:val="0"/>
          <w:sz w:val="22"/>
          <w:szCs w:val="22"/>
          <w:lang w:eastAsia="en-GB"/>
          <w14:ligatures w14:val="none"/>
        </w:rPr>
        <w:t xml:space="preserve">set </w:t>
      </w:r>
      <w:r w:rsidR="005D4E1C" w:rsidRPr="005D4E1C">
        <w:rPr>
          <w:rFonts w:ascii="Arial" w:eastAsia="Times New Roman" w:hAnsi="Arial" w:cs="Arial"/>
          <w:kern w:val="0"/>
          <w:sz w:val="22"/>
          <w:szCs w:val="22"/>
          <w:lang w:eastAsia="en-GB"/>
          <w14:ligatures w14:val="none"/>
        </w:rPr>
        <w:t xml:space="preserve">goals. Motivation is often extrinsic, relying on discipline, rewards, </w:t>
      </w:r>
      <w:r w:rsidR="00672597">
        <w:rPr>
          <w:rFonts w:ascii="Arial" w:eastAsia="Times New Roman" w:hAnsi="Arial" w:cs="Arial"/>
          <w:kern w:val="0"/>
          <w:sz w:val="22"/>
          <w:szCs w:val="22"/>
          <w:lang w:eastAsia="en-GB"/>
          <w14:ligatures w14:val="none"/>
        </w:rPr>
        <w:t>and/</w:t>
      </w:r>
      <w:r w:rsidR="005D4E1C" w:rsidRPr="005D4E1C">
        <w:rPr>
          <w:rFonts w:ascii="Arial" w:eastAsia="Times New Roman" w:hAnsi="Arial" w:cs="Arial"/>
          <w:kern w:val="0"/>
          <w:sz w:val="22"/>
          <w:szCs w:val="22"/>
          <w:lang w:eastAsia="en-GB"/>
          <w14:ligatures w14:val="none"/>
        </w:rPr>
        <w:t xml:space="preserve">or fear of sanctions. This style is effective in environments </w:t>
      </w:r>
      <w:r w:rsidR="00672597">
        <w:rPr>
          <w:rFonts w:ascii="Arial" w:eastAsia="Times New Roman" w:hAnsi="Arial" w:cs="Arial"/>
          <w:kern w:val="0"/>
          <w:sz w:val="22"/>
          <w:szCs w:val="22"/>
          <w:lang w:eastAsia="en-GB"/>
          <w14:ligatures w14:val="none"/>
        </w:rPr>
        <w:t xml:space="preserve">that require </w:t>
      </w:r>
      <w:r w:rsidR="005D4E1C" w:rsidRPr="005D4E1C">
        <w:rPr>
          <w:rFonts w:ascii="Arial" w:eastAsia="Times New Roman" w:hAnsi="Arial" w:cs="Arial"/>
          <w:kern w:val="0"/>
          <w:sz w:val="22"/>
          <w:szCs w:val="22"/>
          <w:lang w:eastAsia="en-GB"/>
          <w14:ligatures w14:val="none"/>
        </w:rPr>
        <w:t>rapid decisions</w:t>
      </w:r>
      <w:r w:rsidR="007E2AA9" w:rsidRPr="007E2AA9">
        <w:rPr>
          <w:rFonts w:ascii="Arial" w:eastAsia="Times New Roman" w:hAnsi="Arial" w:cs="Arial"/>
          <w:kern w:val="0"/>
          <w:sz w:val="22"/>
          <w:szCs w:val="22"/>
          <w:lang w:eastAsia="en-GB"/>
          <w14:ligatures w14:val="none"/>
        </w:rPr>
        <w:t xml:space="preserve"> to be made</w:t>
      </w:r>
      <w:r w:rsidR="005D4E1C" w:rsidRPr="005D4E1C">
        <w:rPr>
          <w:rFonts w:ascii="Arial" w:eastAsia="Times New Roman" w:hAnsi="Arial" w:cs="Arial"/>
          <w:kern w:val="0"/>
          <w:sz w:val="22"/>
          <w:szCs w:val="22"/>
          <w:lang w:eastAsia="en-GB"/>
          <w14:ligatures w14:val="none"/>
        </w:rPr>
        <w:t xml:space="preserve"> or strict rule</w:t>
      </w:r>
      <w:r w:rsidR="007E2AA9" w:rsidRPr="007E2AA9">
        <w:rPr>
          <w:rFonts w:ascii="Arial" w:eastAsia="Times New Roman" w:hAnsi="Arial" w:cs="Arial"/>
          <w:kern w:val="0"/>
          <w:sz w:val="22"/>
          <w:szCs w:val="22"/>
          <w:lang w:eastAsia="en-GB"/>
          <w14:ligatures w14:val="none"/>
        </w:rPr>
        <w:t xml:space="preserve"> compliance</w:t>
      </w:r>
      <w:r w:rsidR="007E2AA9">
        <w:rPr>
          <w:rFonts w:ascii="Arial" w:eastAsia="Times New Roman" w:hAnsi="Arial" w:cs="Arial"/>
          <w:kern w:val="0"/>
          <w:sz w:val="22"/>
          <w:szCs w:val="22"/>
          <w:lang w:eastAsia="en-GB"/>
          <w14:ligatures w14:val="none"/>
        </w:rPr>
        <w:t xml:space="preserve"> like</w:t>
      </w:r>
      <w:r w:rsidR="005D4E1C" w:rsidRPr="005D4E1C">
        <w:rPr>
          <w:rFonts w:ascii="Arial" w:eastAsia="Times New Roman" w:hAnsi="Arial" w:cs="Arial"/>
          <w:kern w:val="0"/>
          <w:sz w:val="22"/>
          <w:szCs w:val="22"/>
          <w:lang w:eastAsia="en-GB"/>
          <w14:ligatures w14:val="none"/>
        </w:rPr>
        <w:t xml:space="preserve"> military organisations or manufacturing sectors (Management Study Guide, 2025). However, </w:t>
      </w:r>
      <w:r w:rsidR="007E0D94">
        <w:rPr>
          <w:rFonts w:ascii="Arial" w:eastAsia="Times New Roman" w:hAnsi="Arial" w:cs="Arial"/>
          <w:kern w:val="0"/>
          <w:sz w:val="22"/>
          <w:szCs w:val="22"/>
          <w:lang w:eastAsia="en-GB"/>
          <w14:ligatures w14:val="none"/>
        </w:rPr>
        <w:t>this style does limit</w:t>
      </w:r>
      <w:r w:rsidR="005D4E1C" w:rsidRPr="005D4E1C">
        <w:rPr>
          <w:rFonts w:ascii="Arial" w:eastAsia="Times New Roman" w:hAnsi="Arial" w:cs="Arial"/>
          <w:kern w:val="0"/>
          <w:sz w:val="22"/>
          <w:szCs w:val="22"/>
          <w:lang w:eastAsia="en-GB"/>
          <w14:ligatures w14:val="none"/>
        </w:rPr>
        <w:t xml:space="preserve"> creativity and autonomy, </w:t>
      </w:r>
      <w:r w:rsidR="007E0D94">
        <w:rPr>
          <w:rFonts w:ascii="Arial" w:eastAsia="Times New Roman" w:hAnsi="Arial" w:cs="Arial"/>
          <w:kern w:val="0"/>
          <w:sz w:val="22"/>
          <w:szCs w:val="22"/>
          <w:lang w:eastAsia="en-GB"/>
          <w14:ligatures w14:val="none"/>
        </w:rPr>
        <w:t>because</w:t>
      </w:r>
      <w:r w:rsidR="005D4E1C" w:rsidRPr="005D4E1C">
        <w:rPr>
          <w:rFonts w:ascii="Arial" w:eastAsia="Times New Roman" w:hAnsi="Arial" w:cs="Arial"/>
          <w:kern w:val="0"/>
          <w:sz w:val="22"/>
          <w:szCs w:val="22"/>
          <w:lang w:eastAsia="en-GB"/>
          <w14:ligatures w14:val="none"/>
        </w:rPr>
        <w:t xml:space="preserve"> the vision is entirely</w:t>
      </w:r>
      <w:r w:rsidR="007E0D94">
        <w:rPr>
          <w:rFonts w:ascii="Arial" w:eastAsia="Times New Roman" w:hAnsi="Arial" w:cs="Arial"/>
          <w:kern w:val="0"/>
          <w:sz w:val="22"/>
          <w:szCs w:val="22"/>
          <w:lang w:eastAsia="en-GB"/>
          <w14:ligatures w14:val="none"/>
        </w:rPr>
        <w:t xml:space="preserve"> driven by the leader</w:t>
      </w:r>
      <w:r w:rsidR="005D4E1C" w:rsidRPr="005D4E1C">
        <w:rPr>
          <w:rFonts w:ascii="Arial" w:eastAsia="Times New Roman" w:hAnsi="Arial" w:cs="Arial"/>
          <w:kern w:val="0"/>
          <w:sz w:val="22"/>
          <w:szCs w:val="22"/>
          <w:lang w:eastAsia="en-GB"/>
          <w14:ligatures w14:val="none"/>
        </w:rPr>
        <w:t xml:space="preserve"> and </w:t>
      </w:r>
      <w:r w:rsidR="007E0D94">
        <w:rPr>
          <w:rFonts w:ascii="Arial" w:eastAsia="Times New Roman" w:hAnsi="Arial" w:cs="Arial"/>
          <w:kern w:val="0"/>
          <w:sz w:val="22"/>
          <w:szCs w:val="22"/>
          <w:lang w:eastAsia="en-GB"/>
          <w14:ligatures w14:val="none"/>
        </w:rPr>
        <w:t xml:space="preserve">the </w:t>
      </w:r>
      <w:r w:rsidR="005D4E1C" w:rsidRPr="005D4E1C">
        <w:rPr>
          <w:rFonts w:ascii="Arial" w:eastAsia="Times New Roman" w:hAnsi="Arial" w:cs="Arial"/>
          <w:kern w:val="0"/>
          <w:sz w:val="22"/>
          <w:szCs w:val="22"/>
          <w:lang w:eastAsia="en-GB"/>
          <w14:ligatures w14:val="none"/>
        </w:rPr>
        <w:t xml:space="preserve">followers are expected to </w:t>
      </w:r>
      <w:r w:rsidR="00683411">
        <w:rPr>
          <w:rFonts w:ascii="Arial" w:eastAsia="Times New Roman" w:hAnsi="Arial" w:cs="Arial"/>
          <w:kern w:val="0"/>
          <w:sz w:val="22"/>
          <w:szCs w:val="22"/>
          <w:lang w:eastAsia="en-GB"/>
          <w14:ligatures w14:val="none"/>
        </w:rPr>
        <w:t>carry out</w:t>
      </w:r>
      <w:r w:rsidR="005D4E1C" w:rsidRPr="005D4E1C">
        <w:rPr>
          <w:rFonts w:ascii="Arial" w:eastAsia="Times New Roman" w:hAnsi="Arial" w:cs="Arial"/>
          <w:kern w:val="0"/>
          <w:sz w:val="22"/>
          <w:szCs w:val="22"/>
          <w:lang w:eastAsia="en-GB"/>
          <w14:ligatures w14:val="none"/>
        </w:rPr>
        <w:t xml:space="preserve"> instructions without question (Making Business Matter, 2021).</w:t>
      </w:r>
    </w:p>
    <w:p w14:paraId="270DE729" w14:textId="12DC9710"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5" w:name="_Toc215092468"/>
      <w:r w:rsidRPr="005D4E1C">
        <w:rPr>
          <w:rFonts w:ascii="Arial" w:eastAsia="Times New Roman" w:hAnsi="Arial" w:cs="Arial"/>
          <w:b/>
          <w:bCs/>
          <w:kern w:val="0"/>
          <w:sz w:val="22"/>
          <w:szCs w:val="22"/>
          <w:lang w:eastAsia="en-GB"/>
          <w14:ligatures w14:val="none"/>
        </w:rPr>
        <w:t>Democratic (Participatory) Leadership</w:t>
      </w:r>
      <w:bookmarkEnd w:id="5"/>
    </w:p>
    <w:p w14:paraId="5B69C8C4" w14:textId="26BFD977" w:rsidR="005D4E1C" w:rsidRPr="005D4E1C" w:rsidRDefault="005D4E1C" w:rsidP="00513C20">
      <w:pPr>
        <w:spacing w:before="100" w:beforeAutospacing="1" w:after="100" w:afterAutospacing="1" w:line="360" w:lineRule="auto"/>
        <w:rPr>
          <w:rFonts w:ascii="Arial" w:eastAsia="Times New Roman" w:hAnsi="Arial" w:cs="Arial"/>
          <w:kern w:val="0"/>
          <w:sz w:val="22"/>
          <w:szCs w:val="22"/>
          <w:lang w:eastAsia="en-GB"/>
          <w14:ligatures w14:val="none"/>
        </w:rPr>
      </w:pPr>
      <w:r w:rsidRPr="005D4E1C">
        <w:rPr>
          <w:rFonts w:ascii="Arial" w:eastAsia="Times New Roman" w:hAnsi="Arial" w:cs="Arial"/>
          <w:kern w:val="0"/>
          <w:sz w:val="22"/>
          <w:szCs w:val="22"/>
          <w:lang w:eastAsia="en-GB"/>
          <w14:ligatures w14:val="none"/>
        </w:rPr>
        <w:t>Democratic leadership</w:t>
      </w:r>
      <w:r w:rsidR="007D39D5">
        <w:rPr>
          <w:rFonts w:ascii="Arial" w:eastAsia="Times New Roman" w:hAnsi="Arial" w:cs="Arial"/>
          <w:kern w:val="0"/>
          <w:sz w:val="22"/>
          <w:szCs w:val="22"/>
          <w:lang w:eastAsia="en-GB"/>
          <w14:ligatures w14:val="none"/>
        </w:rPr>
        <w:t xml:space="preserve"> is </w:t>
      </w:r>
      <w:r w:rsidR="009B5D8C">
        <w:rPr>
          <w:rFonts w:ascii="Arial" w:eastAsia="Times New Roman" w:hAnsi="Arial" w:cs="Arial"/>
          <w:kern w:val="0"/>
          <w:sz w:val="22"/>
          <w:szCs w:val="22"/>
          <w:lang w:eastAsia="en-GB"/>
          <w14:ligatures w14:val="none"/>
        </w:rPr>
        <w:t>fundamentally</w:t>
      </w:r>
      <w:r w:rsidR="007D39D5">
        <w:rPr>
          <w:rFonts w:ascii="Arial" w:eastAsia="Times New Roman" w:hAnsi="Arial" w:cs="Arial"/>
          <w:kern w:val="0"/>
          <w:sz w:val="22"/>
          <w:szCs w:val="22"/>
          <w:lang w:eastAsia="en-GB"/>
          <w14:ligatures w14:val="none"/>
        </w:rPr>
        <w:t xml:space="preserve"> decentralised</w:t>
      </w:r>
      <w:r w:rsidRPr="005D4E1C">
        <w:rPr>
          <w:rFonts w:ascii="Arial" w:eastAsia="Times New Roman" w:hAnsi="Arial" w:cs="Arial"/>
          <w:kern w:val="0"/>
          <w:sz w:val="22"/>
          <w:szCs w:val="22"/>
          <w:lang w:eastAsia="en-GB"/>
          <w14:ligatures w14:val="none"/>
        </w:rPr>
        <w:t xml:space="preserve"> </w:t>
      </w:r>
      <w:r w:rsidR="009B5D8C">
        <w:rPr>
          <w:rFonts w:ascii="Arial" w:eastAsia="Times New Roman" w:hAnsi="Arial" w:cs="Arial"/>
          <w:kern w:val="0"/>
          <w:sz w:val="22"/>
          <w:szCs w:val="22"/>
          <w:lang w:eastAsia="en-GB"/>
          <w14:ligatures w14:val="none"/>
        </w:rPr>
        <w:t xml:space="preserve">and </w:t>
      </w:r>
      <w:r w:rsidRPr="005D4E1C">
        <w:rPr>
          <w:rFonts w:ascii="Arial" w:eastAsia="Times New Roman" w:hAnsi="Arial" w:cs="Arial"/>
          <w:kern w:val="0"/>
          <w:sz w:val="22"/>
          <w:szCs w:val="22"/>
          <w:lang w:eastAsia="en-GB"/>
          <w14:ligatures w14:val="none"/>
        </w:rPr>
        <w:t xml:space="preserve">emphasises collaboration and shared responsibility. </w:t>
      </w:r>
      <w:r w:rsidR="00F4436B">
        <w:rPr>
          <w:rFonts w:ascii="Arial" w:eastAsia="Times New Roman" w:hAnsi="Arial" w:cs="Arial"/>
          <w:kern w:val="0"/>
          <w:sz w:val="22"/>
          <w:szCs w:val="22"/>
          <w:lang w:eastAsia="en-GB"/>
          <w14:ligatures w14:val="none"/>
        </w:rPr>
        <w:t>The l</w:t>
      </w:r>
      <w:r w:rsidRPr="005D4E1C">
        <w:rPr>
          <w:rFonts w:ascii="Arial" w:eastAsia="Times New Roman" w:hAnsi="Arial" w:cs="Arial"/>
          <w:kern w:val="0"/>
          <w:sz w:val="22"/>
          <w:szCs w:val="22"/>
          <w:lang w:eastAsia="en-GB"/>
          <w14:ligatures w14:val="none"/>
        </w:rPr>
        <w:t>eader</w:t>
      </w:r>
      <w:r w:rsidR="00F4436B">
        <w:rPr>
          <w:rFonts w:ascii="Arial" w:eastAsia="Times New Roman" w:hAnsi="Arial" w:cs="Arial"/>
          <w:kern w:val="0"/>
          <w:sz w:val="22"/>
          <w:szCs w:val="22"/>
          <w:lang w:eastAsia="en-GB"/>
          <w14:ligatures w14:val="none"/>
        </w:rPr>
        <w:t>(</w:t>
      </w:r>
      <w:r w:rsidRPr="005D4E1C">
        <w:rPr>
          <w:rFonts w:ascii="Arial" w:eastAsia="Times New Roman" w:hAnsi="Arial" w:cs="Arial"/>
          <w:kern w:val="0"/>
          <w:sz w:val="22"/>
          <w:szCs w:val="22"/>
          <w:lang w:eastAsia="en-GB"/>
          <w14:ligatures w14:val="none"/>
        </w:rPr>
        <w:t>s</w:t>
      </w:r>
      <w:r w:rsidR="00F4436B">
        <w:rPr>
          <w:rFonts w:ascii="Arial" w:eastAsia="Times New Roman" w:hAnsi="Arial" w:cs="Arial"/>
          <w:kern w:val="0"/>
          <w:sz w:val="22"/>
          <w:szCs w:val="22"/>
          <w:lang w:eastAsia="en-GB"/>
          <w14:ligatures w14:val="none"/>
        </w:rPr>
        <w:t>)</w:t>
      </w:r>
      <w:r w:rsidRPr="005D4E1C">
        <w:rPr>
          <w:rFonts w:ascii="Arial" w:eastAsia="Times New Roman" w:hAnsi="Arial" w:cs="Arial"/>
          <w:kern w:val="0"/>
          <w:sz w:val="22"/>
          <w:szCs w:val="22"/>
          <w:lang w:eastAsia="en-GB"/>
          <w14:ligatures w14:val="none"/>
        </w:rPr>
        <w:t xml:space="preserve"> involve team members</w:t>
      </w:r>
      <w:r w:rsidR="00F4436B">
        <w:rPr>
          <w:rFonts w:ascii="Arial" w:eastAsia="Times New Roman" w:hAnsi="Arial" w:cs="Arial"/>
          <w:kern w:val="0"/>
          <w:sz w:val="22"/>
          <w:szCs w:val="22"/>
          <w:lang w:eastAsia="en-GB"/>
          <w14:ligatures w14:val="none"/>
        </w:rPr>
        <w:t>/employees</w:t>
      </w:r>
      <w:r w:rsidRPr="005D4E1C">
        <w:rPr>
          <w:rFonts w:ascii="Arial" w:eastAsia="Times New Roman" w:hAnsi="Arial" w:cs="Arial"/>
          <w:kern w:val="0"/>
          <w:sz w:val="22"/>
          <w:szCs w:val="22"/>
          <w:lang w:eastAsia="en-GB"/>
          <w14:ligatures w14:val="none"/>
        </w:rPr>
        <w:t xml:space="preserve"> in decision-making</w:t>
      </w:r>
      <w:r w:rsidR="0033153D">
        <w:rPr>
          <w:rFonts w:ascii="Arial" w:eastAsia="Times New Roman" w:hAnsi="Arial" w:cs="Arial"/>
          <w:kern w:val="0"/>
          <w:sz w:val="22"/>
          <w:szCs w:val="22"/>
          <w:lang w:eastAsia="en-GB"/>
          <w14:ligatures w14:val="none"/>
        </w:rPr>
        <w:t xml:space="preserve"> which encourages </w:t>
      </w:r>
      <w:r w:rsidRPr="005D4E1C">
        <w:rPr>
          <w:rFonts w:ascii="Arial" w:eastAsia="Times New Roman" w:hAnsi="Arial" w:cs="Arial"/>
          <w:kern w:val="0"/>
          <w:sz w:val="22"/>
          <w:szCs w:val="22"/>
          <w:lang w:eastAsia="en-GB"/>
          <w14:ligatures w14:val="none"/>
        </w:rPr>
        <w:t>participation and valu</w:t>
      </w:r>
      <w:r w:rsidR="0033153D">
        <w:rPr>
          <w:rFonts w:ascii="Arial" w:eastAsia="Times New Roman" w:hAnsi="Arial" w:cs="Arial"/>
          <w:kern w:val="0"/>
          <w:sz w:val="22"/>
          <w:szCs w:val="22"/>
          <w:lang w:eastAsia="en-GB"/>
          <w14:ligatures w14:val="none"/>
        </w:rPr>
        <w:t>es</w:t>
      </w:r>
      <w:r w:rsidRPr="005D4E1C">
        <w:rPr>
          <w:rFonts w:ascii="Arial" w:eastAsia="Times New Roman" w:hAnsi="Arial" w:cs="Arial"/>
          <w:kern w:val="0"/>
          <w:sz w:val="22"/>
          <w:szCs w:val="22"/>
          <w:lang w:eastAsia="en-GB"/>
          <w14:ligatures w14:val="none"/>
        </w:rPr>
        <w:t xml:space="preserve"> diverse p</w:t>
      </w:r>
      <w:r w:rsidR="0033153D">
        <w:rPr>
          <w:rFonts w:ascii="Arial" w:eastAsia="Times New Roman" w:hAnsi="Arial" w:cs="Arial"/>
          <w:kern w:val="0"/>
          <w:sz w:val="22"/>
          <w:szCs w:val="22"/>
          <w:lang w:eastAsia="en-GB"/>
          <w14:ligatures w14:val="none"/>
        </w:rPr>
        <w:t>oints of view</w:t>
      </w:r>
      <w:r w:rsidRPr="005D4E1C">
        <w:rPr>
          <w:rFonts w:ascii="Arial" w:eastAsia="Times New Roman" w:hAnsi="Arial" w:cs="Arial"/>
          <w:kern w:val="0"/>
          <w:sz w:val="22"/>
          <w:szCs w:val="22"/>
          <w:lang w:eastAsia="en-GB"/>
          <w14:ligatures w14:val="none"/>
        </w:rPr>
        <w:t xml:space="preserve">. Vision is co-created, </w:t>
      </w:r>
      <w:r w:rsidR="0033153D" w:rsidRPr="005D4E1C">
        <w:rPr>
          <w:rFonts w:ascii="Arial" w:eastAsia="Times New Roman" w:hAnsi="Arial" w:cs="Arial"/>
          <w:kern w:val="0"/>
          <w:sz w:val="22"/>
          <w:szCs w:val="22"/>
          <w:lang w:eastAsia="en-GB"/>
          <w14:ligatures w14:val="none"/>
        </w:rPr>
        <w:t>positioning</w:t>
      </w:r>
      <w:r w:rsidRPr="005D4E1C">
        <w:rPr>
          <w:rFonts w:ascii="Arial" w:eastAsia="Times New Roman" w:hAnsi="Arial" w:cs="Arial"/>
          <w:kern w:val="0"/>
          <w:sz w:val="22"/>
          <w:szCs w:val="22"/>
          <w:lang w:eastAsia="en-GB"/>
          <w14:ligatures w14:val="none"/>
        </w:rPr>
        <w:t xml:space="preserve"> </w:t>
      </w:r>
      <w:r w:rsidR="0033153D" w:rsidRPr="005D4E1C">
        <w:rPr>
          <w:rFonts w:ascii="Arial" w:eastAsia="Times New Roman" w:hAnsi="Arial" w:cs="Arial"/>
          <w:kern w:val="0"/>
          <w:sz w:val="22"/>
          <w:szCs w:val="22"/>
          <w:lang w:eastAsia="en-GB"/>
          <w14:ligatures w14:val="none"/>
        </w:rPr>
        <w:t>structural</w:t>
      </w:r>
      <w:r w:rsidRPr="005D4E1C">
        <w:rPr>
          <w:rFonts w:ascii="Arial" w:eastAsia="Times New Roman" w:hAnsi="Arial" w:cs="Arial"/>
          <w:kern w:val="0"/>
          <w:sz w:val="22"/>
          <w:szCs w:val="22"/>
          <w:lang w:eastAsia="en-GB"/>
          <w14:ligatures w14:val="none"/>
        </w:rPr>
        <w:t xml:space="preserve"> goals with employee </w:t>
      </w:r>
      <w:r w:rsidR="003D05E2" w:rsidRPr="005D4E1C">
        <w:rPr>
          <w:rFonts w:ascii="Arial" w:eastAsia="Times New Roman" w:hAnsi="Arial" w:cs="Arial"/>
          <w:kern w:val="0"/>
          <w:sz w:val="22"/>
          <w:szCs w:val="22"/>
          <w:lang w:eastAsia="en-GB"/>
          <w14:ligatures w14:val="none"/>
        </w:rPr>
        <w:t>ambitions</w:t>
      </w:r>
      <w:r w:rsidRPr="005D4E1C">
        <w:rPr>
          <w:rFonts w:ascii="Arial" w:eastAsia="Times New Roman" w:hAnsi="Arial" w:cs="Arial"/>
          <w:kern w:val="0"/>
          <w:sz w:val="22"/>
          <w:szCs w:val="22"/>
          <w:lang w:eastAsia="en-GB"/>
          <w14:ligatures w14:val="none"/>
        </w:rPr>
        <w:t xml:space="preserve">. Motivation is primarily </w:t>
      </w:r>
      <w:r w:rsidR="003D05E2" w:rsidRPr="005D4E1C">
        <w:rPr>
          <w:rFonts w:ascii="Arial" w:eastAsia="Times New Roman" w:hAnsi="Arial" w:cs="Arial"/>
          <w:kern w:val="0"/>
          <w:sz w:val="22"/>
          <w:szCs w:val="22"/>
          <w:lang w:eastAsia="en-GB"/>
          <w14:ligatures w14:val="none"/>
        </w:rPr>
        <w:t>natural</w:t>
      </w:r>
      <w:r w:rsidRPr="005D4E1C">
        <w:rPr>
          <w:rFonts w:ascii="Arial" w:eastAsia="Times New Roman" w:hAnsi="Arial" w:cs="Arial"/>
          <w:kern w:val="0"/>
          <w:sz w:val="22"/>
          <w:szCs w:val="22"/>
          <w:lang w:eastAsia="en-GB"/>
          <w14:ligatures w14:val="none"/>
        </w:rPr>
        <w:t>, as individuals feel</w:t>
      </w:r>
      <w:r w:rsidR="004774BC">
        <w:rPr>
          <w:rFonts w:ascii="Arial" w:eastAsia="Times New Roman" w:hAnsi="Arial" w:cs="Arial"/>
          <w:kern w:val="0"/>
          <w:sz w:val="22"/>
          <w:szCs w:val="22"/>
          <w:lang w:eastAsia="en-GB"/>
          <w14:ligatures w14:val="none"/>
        </w:rPr>
        <w:t xml:space="preserve"> both</w:t>
      </w:r>
      <w:r w:rsidRPr="005D4E1C">
        <w:rPr>
          <w:rFonts w:ascii="Arial" w:eastAsia="Times New Roman" w:hAnsi="Arial" w:cs="Arial"/>
          <w:kern w:val="0"/>
          <w:sz w:val="22"/>
          <w:szCs w:val="22"/>
          <w:lang w:eastAsia="en-GB"/>
          <w14:ligatures w14:val="none"/>
        </w:rPr>
        <w:t xml:space="preserve"> empowered and respected. This</w:t>
      </w:r>
      <w:r w:rsidR="004774BC">
        <w:rPr>
          <w:rFonts w:ascii="Arial" w:eastAsia="Times New Roman" w:hAnsi="Arial" w:cs="Arial"/>
          <w:kern w:val="0"/>
          <w:sz w:val="22"/>
          <w:szCs w:val="22"/>
          <w:lang w:eastAsia="en-GB"/>
          <w14:ligatures w14:val="none"/>
        </w:rPr>
        <w:t xml:space="preserve"> leadership</w:t>
      </w:r>
      <w:r w:rsidRPr="005D4E1C">
        <w:rPr>
          <w:rFonts w:ascii="Arial" w:eastAsia="Times New Roman" w:hAnsi="Arial" w:cs="Arial"/>
          <w:kern w:val="0"/>
          <w:sz w:val="22"/>
          <w:szCs w:val="22"/>
          <w:lang w:eastAsia="en-GB"/>
          <w14:ligatures w14:val="none"/>
        </w:rPr>
        <w:t xml:space="preserve"> style </w:t>
      </w:r>
      <w:r w:rsidR="004774BC">
        <w:rPr>
          <w:rFonts w:ascii="Arial" w:eastAsia="Times New Roman" w:hAnsi="Arial" w:cs="Arial"/>
          <w:kern w:val="0"/>
          <w:sz w:val="22"/>
          <w:szCs w:val="22"/>
          <w:lang w:eastAsia="en-GB"/>
          <w14:ligatures w14:val="none"/>
        </w:rPr>
        <w:t>advances</w:t>
      </w:r>
      <w:r w:rsidRPr="005D4E1C">
        <w:rPr>
          <w:rFonts w:ascii="Arial" w:eastAsia="Times New Roman" w:hAnsi="Arial" w:cs="Arial"/>
          <w:kern w:val="0"/>
          <w:sz w:val="22"/>
          <w:szCs w:val="22"/>
          <w:lang w:eastAsia="en-GB"/>
          <w14:ligatures w14:val="none"/>
        </w:rPr>
        <w:t xml:space="preserve"> creativity, innovation, and commitment, making it </w:t>
      </w:r>
      <w:r w:rsidR="004774BC">
        <w:rPr>
          <w:rFonts w:ascii="Arial" w:eastAsia="Times New Roman" w:hAnsi="Arial" w:cs="Arial"/>
          <w:kern w:val="0"/>
          <w:sz w:val="22"/>
          <w:szCs w:val="22"/>
          <w:lang w:eastAsia="en-GB"/>
          <w14:ligatures w14:val="none"/>
        </w:rPr>
        <w:t xml:space="preserve">more </w:t>
      </w:r>
      <w:r w:rsidRPr="005D4E1C">
        <w:rPr>
          <w:rFonts w:ascii="Arial" w:eastAsia="Times New Roman" w:hAnsi="Arial" w:cs="Arial"/>
          <w:kern w:val="0"/>
          <w:sz w:val="22"/>
          <w:szCs w:val="22"/>
          <w:lang w:eastAsia="en-GB"/>
          <w14:ligatures w14:val="none"/>
        </w:rPr>
        <w:t xml:space="preserve">suitable for dynamic environments where adaptability is </w:t>
      </w:r>
      <w:r w:rsidR="005C454F">
        <w:rPr>
          <w:rFonts w:ascii="Arial" w:eastAsia="Times New Roman" w:hAnsi="Arial" w:cs="Arial"/>
          <w:kern w:val="0"/>
          <w:sz w:val="22"/>
          <w:szCs w:val="22"/>
          <w:lang w:eastAsia="en-GB"/>
          <w14:ligatures w14:val="none"/>
        </w:rPr>
        <w:t>necessary</w:t>
      </w:r>
      <w:r w:rsidRPr="005D4E1C">
        <w:rPr>
          <w:rFonts w:ascii="Arial" w:eastAsia="Times New Roman" w:hAnsi="Arial" w:cs="Arial"/>
          <w:kern w:val="0"/>
          <w:sz w:val="22"/>
          <w:szCs w:val="22"/>
          <w:lang w:eastAsia="en-GB"/>
          <w14:ligatures w14:val="none"/>
        </w:rPr>
        <w:t xml:space="preserve"> (The Right Questions, 2025). For example, in healthcare democratic leadership allows stakeholders to </w:t>
      </w:r>
      <w:r w:rsidR="00D66A07" w:rsidRPr="005D4E1C">
        <w:rPr>
          <w:rFonts w:ascii="Arial" w:eastAsia="Times New Roman" w:hAnsi="Arial" w:cs="Arial"/>
          <w:kern w:val="0"/>
          <w:sz w:val="22"/>
          <w:szCs w:val="22"/>
          <w:lang w:eastAsia="en-GB"/>
          <w14:ligatures w14:val="none"/>
        </w:rPr>
        <w:t>influence</w:t>
      </w:r>
      <w:r w:rsidRPr="005D4E1C">
        <w:rPr>
          <w:rFonts w:ascii="Arial" w:eastAsia="Times New Roman" w:hAnsi="Arial" w:cs="Arial"/>
          <w:kern w:val="0"/>
          <w:sz w:val="22"/>
          <w:szCs w:val="22"/>
          <w:lang w:eastAsia="en-GB"/>
          <w14:ligatures w14:val="none"/>
        </w:rPr>
        <w:t xml:space="preserve"> strategies, </w:t>
      </w:r>
      <w:r w:rsidR="006E7BE9" w:rsidRPr="005D4E1C">
        <w:rPr>
          <w:rFonts w:ascii="Arial" w:eastAsia="Times New Roman" w:hAnsi="Arial" w:cs="Arial"/>
          <w:kern w:val="0"/>
          <w:sz w:val="22"/>
          <w:szCs w:val="22"/>
          <w:lang w:eastAsia="en-GB"/>
          <w14:ligatures w14:val="none"/>
        </w:rPr>
        <w:t>guaranteeing</w:t>
      </w:r>
      <w:r w:rsidRPr="005D4E1C">
        <w:rPr>
          <w:rFonts w:ascii="Arial" w:eastAsia="Times New Roman" w:hAnsi="Arial" w:cs="Arial"/>
          <w:kern w:val="0"/>
          <w:sz w:val="22"/>
          <w:szCs w:val="22"/>
          <w:lang w:eastAsia="en-GB"/>
          <w14:ligatures w14:val="none"/>
        </w:rPr>
        <w:t xml:space="preserve"> inclusivity and relevance. </w:t>
      </w:r>
      <w:r w:rsidR="006E7BE9">
        <w:rPr>
          <w:rFonts w:ascii="Arial" w:eastAsia="Times New Roman" w:hAnsi="Arial" w:cs="Arial"/>
          <w:kern w:val="0"/>
          <w:sz w:val="22"/>
          <w:szCs w:val="22"/>
          <w:lang w:eastAsia="en-GB"/>
          <w14:ligatures w14:val="none"/>
        </w:rPr>
        <w:t>Although it is</w:t>
      </w:r>
      <w:r w:rsidRPr="005D4E1C">
        <w:rPr>
          <w:rFonts w:ascii="Arial" w:eastAsia="Times New Roman" w:hAnsi="Arial" w:cs="Arial"/>
          <w:kern w:val="0"/>
          <w:sz w:val="22"/>
          <w:szCs w:val="22"/>
          <w:lang w:eastAsia="en-GB"/>
          <w14:ligatures w14:val="none"/>
        </w:rPr>
        <w:t xml:space="preserve"> effective in building </w:t>
      </w:r>
      <w:r w:rsidR="006E7BE9" w:rsidRPr="005D4E1C">
        <w:rPr>
          <w:rFonts w:ascii="Arial" w:eastAsia="Times New Roman" w:hAnsi="Arial" w:cs="Arial"/>
          <w:kern w:val="0"/>
          <w:sz w:val="22"/>
          <w:szCs w:val="22"/>
          <w:lang w:eastAsia="en-GB"/>
          <w14:ligatures w14:val="none"/>
        </w:rPr>
        <w:t>optimism</w:t>
      </w:r>
      <w:r w:rsidRPr="005D4E1C">
        <w:rPr>
          <w:rFonts w:ascii="Arial" w:eastAsia="Times New Roman" w:hAnsi="Arial" w:cs="Arial"/>
          <w:kern w:val="0"/>
          <w:sz w:val="22"/>
          <w:szCs w:val="22"/>
          <w:lang w:eastAsia="en-GB"/>
          <w14:ligatures w14:val="none"/>
        </w:rPr>
        <w:t xml:space="preserve">, it can </w:t>
      </w:r>
      <w:r w:rsidR="00081792">
        <w:rPr>
          <w:rFonts w:ascii="Arial" w:eastAsia="Times New Roman" w:hAnsi="Arial" w:cs="Arial"/>
          <w:kern w:val="0"/>
          <w:sz w:val="22"/>
          <w:szCs w:val="22"/>
          <w:lang w:eastAsia="en-GB"/>
          <w14:ligatures w14:val="none"/>
        </w:rPr>
        <w:t xml:space="preserve">also </w:t>
      </w:r>
      <w:r w:rsidRPr="005D4E1C">
        <w:rPr>
          <w:rFonts w:ascii="Arial" w:eastAsia="Times New Roman" w:hAnsi="Arial" w:cs="Arial"/>
          <w:kern w:val="0"/>
          <w:sz w:val="22"/>
          <w:szCs w:val="22"/>
          <w:lang w:eastAsia="en-GB"/>
          <w14:ligatures w14:val="none"/>
        </w:rPr>
        <w:t>be time-consuming</w:t>
      </w:r>
      <w:r w:rsidR="00081792">
        <w:rPr>
          <w:rFonts w:ascii="Arial" w:eastAsia="Times New Roman" w:hAnsi="Arial" w:cs="Arial"/>
          <w:kern w:val="0"/>
          <w:sz w:val="22"/>
          <w:szCs w:val="22"/>
          <w:lang w:eastAsia="en-GB"/>
          <w14:ligatures w14:val="none"/>
        </w:rPr>
        <w:t xml:space="preserve"> because of</w:t>
      </w:r>
      <w:r w:rsidRPr="005D4E1C">
        <w:rPr>
          <w:rFonts w:ascii="Arial" w:eastAsia="Times New Roman" w:hAnsi="Arial" w:cs="Arial"/>
          <w:kern w:val="0"/>
          <w:sz w:val="22"/>
          <w:szCs w:val="22"/>
          <w:lang w:eastAsia="en-GB"/>
          <w14:ligatures w14:val="none"/>
        </w:rPr>
        <w:t xml:space="preserve"> the need for consensus (Making Business Matter, 2021).</w:t>
      </w:r>
    </w:p>
    <w:p w14:paraId="0447DBE0" w14:textId="77777777"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6" w:name="_Toc215092469"/>
      <w:r w:rsidRPr="005D4E1C">
        <w:rPr>
          <w:rFonts w:ascii="Arial" w:eastAsia="Times New Roman" w:hAnsi="Arial" w:cs="Arial"/>
          <w:b/>
          <w:bCs/>
          <w:kern w:val="0"/>
          <w:sz w:val="22"/>
          <w:szCs w:val="22"/>
          <w:lang w:eastAsia="en-GB"/>
          <w14:ligatures w14:val="none"/>
        </w:rPr>
        <w:t>Laissez-Faire Leadership</w:t>
      </w:r>
      <w:bookmarkEnd w:id="6"/>
    </w:p>
    <w:p w14:paraId="53CADD97" w14:textId="11B9E213" w:rsidR="005D4E1C" w:rsidRDefault="00E3113D" w:rsidP="00513C20">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This style of </w:t>
      </w:r>
      <w:r w:rsidR="005D4E1C" w:rsidRPr="005D4E1C">
        <w:rPr>
          <w:rFonts w:ascii="Arial" w:eastAsia="Times New Roman" w:hAnsi="Arial" w:cs="Arial"/>
          <w:kern w:val="0"/>
          <w:sz w:val="22"/>
          <w:szCs w:val="22"/>
          <w:lang w:eastAsia="en-GB"/>
          <w14:ligatures w14:val="none"/>
        </w:rPr>
        <w:t xml:space="preserve">leadership is </w:t>
      </w:r>
      <w:r w:rsidRPr="005D4E1C">
        <w:rPr>
          <w:rFonts w:ascii="Arial" w:eastAsia="Times New Roman" w:hAnsi="Arial" w:cs="Arial"/>
          <w:kern w:val="0"/>
          <w:sz w:val="22"/>
          <w:szCs w:val="22"/>
          <w:lang w:eastAsia="en-GB"/>
          <w14:ligatures w14:val="none"/>
        </w:rPr>
        <w:t>characteri</w:t>
      </w:r>
      <w:r>
        <w:rPr>
          <w:rFonts w:ascii="Arial" w:eastAsia="Times New Roman" w:hAnsi="Arial" w:cs="Arial"/>
          <w:kern w:val="0"/>
          <w:sz w:val="22"/>
          <w:szCs w:val="22"/>
          <w:lang w:eastAsia="en-GB"/>
          <w14:ligatures w14:val="none"/>
        </w:rPr>
        <w:t>s</w:t>
      </w:r>
      <w:r w:rsidRPr="005D4E1C">
        <w:rPr>
          <w:rFonts w:ascii="Arial" w:eastAsia="Times New Roman" w:hAnsi="Arial" w:cs="Arial"/>
          <w:kern w:val="0"/>
          <w:sz w:val="22"/>
          <w:szCs w:val="22"/>
          <w:lang w:eastAsia="en-GB"/>
          <w14:ligatures w14:val="none"/>
        </w:rPr>
        <w:t>ed</w:t>
      </w:r>
      <w:r w:rsidR="005D4E1C" w:rsidRPr="005D4E1C">
        <w:rPr>
          <w:rFonts w:ascii="Arial" w:eastAsia="Times New Roman" w:hAnsi="Arial" w:cs="Arial"/>
          <w:kern w:val="0"/>
          <w:sz w:val="22"/>
          <w:szCs w:val="22"/>
          <w:lang w:eastAsia="en-GB"/>
          <w14:ligatures w14:val="none"/>
        </w:rPr>
        <w:t xml:space="preserve"> by minimal intervention, granting employees</w:t>
      </w:r>
      <w:r w:rsidR="00F61DF9">
        <w:rPr>
          <w:rFonts w:ascii="Arial" w:eastAsia="Times New Roman" w:hAnsi="Arial" w:cs="Arial"/>
          <w:kern w:val="0"/>
          <w:sz w:val="22"/>
          <w:szCs w:val="22"/>
          <w:lang w:eastAsia="en-GB"/>
          <w14:ligatures w14:val="none"/>
        </w:rPr>
        <w:t>/ team members</w:t>
      </w:r>
      <w:r w:rsidR="005D4E1C" w:rsidRPr="005D4E1C">
        <w:rPr>
          <w:rFonts w:ascii="Arial" w:eastAsia="Times New Roman" w:hAnsi="Arial" w:cs="Arial"/>
          <w:kern w:val="0"/>
          <w:sz w:val="22"/>
          <w:szCs w:val="22"/>
          <w:lang w:eastAsia="en-GB"/>
          <w14:ligatures w14:val="none"/>
        </w:rPr>
        <w:t xml:space="preserve"> autonomy to make decisions and manage their </w:t>
      </w:r>
      <w:r w:rsidR="00F61DF9">
        <w:rPr>
          <w:rFonts w:ascii="Arial" w:eastAsia="Times New Roman" w:hAnsi="Arial" w:cs="Arial"/>
          <w:kern w:val="0"/>
          <w:sz w:val="22"/>
          <w:szCs w:val="22"/>
          <w:lang w:eastAsia="en-GB"/>
          <w14:ligatures w14:val="none"/>
        </w:rPr>
        <w:t xml:space="preserve">own </w:t>
      </w:r>
      <w:r w:rsidR="005D4E1C" w:rsidRPr="005D4E1C">
        <w:rPr>
          <w:rFonts w:ascii="Arial" w:eastAsia="Times New Roman" w:hAnsi="Arial" w:cs="Arial"/>
          <w:kern w:val="0"/>
          <w:sz w:val="22"/>
          <w:szCs w:val="22"/>
          <w:lang w:eastAsia="en-GB"/>
          <w14:ligatures w14:val="none"/>
        </w:rPr>
        <w:t xml:space="preserve">work. </w:t>
      </w:r>
      <w:r w:rsidR="00F61DF9">
        <w:rPr>
          <w:rFonts w:ascii="Arial" w:eastAsia="Times New Roman" w:hAnsi="Arial" w:cs="Arial"/>
          <w:kern w:val="0"/>
          <w:sz w:val="22"/>
          <w:szCs w:val="22"/>
          <w:lang w:eastAsia="en-GB"/>
          <w14:ligatures w14:val="none"/>
        </w:rPr>
        <w:t>The l</w:t>
      </w:r>
      <w:r w:rsidR="005D4E1C" w:rsidRPr="005D4E1C">
        <w:rPr>
          <w:rFonts w:ascii="Arial" w:eastAsia="Times New Roman" w:hAnsi="Arial" w:cs="Arial"/>
          <w:kern w:val="0"/>
          <w:sz w:val="22"/>
          <w:szCs w:val="22"/>
          <w:lang w:eastAsia="en-GB"/>
          <w14:ligatures w14:val="none"/>
        </w:rPr>
        <w:t xml:space="preserve">eaders </w:t>
      </w:r>
      <w:r w:rsidR="00F61DF9">
        <w:rPr>
          <w:rFonts w:ascii="Arial" w:eastAsia="Times New Roman" w:hAnsi="Arial" w:cs="Arial"/>
          <w:kern w:val="0"/>
          <w:sz w:val="22"/>
          <w:szCs w:val="22"/>
          <w:lang w:eastAsia="en-GB"/>
          <w14:ligatures w14:val="none"/>
        </w:rPr>
        <w:t>give</w:t>
      </w:r>
      <w:r w:rsidR="005D4E1C" w:rsidRPr="005D4E1C">
        <w:rPr>
          <w:rFonts w:ascii="Arial" w:eastAsia="Times New Roman" w:hAnsi="Arial" w:cs="Arial"/>
          <w:kern w:val="0"/>
          <w:sz w:val="22"/>
          <w:szCs w:val="22"/>
          <w:lang w:eastAsia="en-GB"/>
          <w14:ligatures w14:val="none"/>
        </w:rPr>
        <w:t xml:space="preserve"> broad direction but avoid micromanagement. Motivation </w:t>
      </w:r>
      <w:r w:rsidR="00F61DF9" w:rsidRPr="005D4E1C">
        <w:rPr>
          <w:rFonts w:ascii="Arial" w:eastAsia="Times New Roman" w:hAnsi="Arial" w:cs="Arial"/>
          <w:kern w:val="0"/>
          <w:sz w:val="22"/>
          <w:szCs w:val="22"/>
          <w:lang w:eastAsia="en-GB"/>
          <w14:ligatures w14:val="none"/>
        </w:rPr>
        <w:t>surfaces</w:t>
      </w:r>
      <w:r w:rsidR="005D4E1C" w:rsidRPr="005D4E1C">
        <w:rPr>
          <w:rFonts w:ascii="Arial" w:eastAsia="Times New Roman" w:hAnsi="Arial" w:cs="Arial"/>
          <w:kern w:val="0"/>
          <w:sz w:val="22"/>
          <w:szCs w:val="22"/>
          <w:lang w:eastAsia="en-GB"/>
          <w14:ligatures w14:val="none"/>
        </w:rPr>
        <w:t xml:space="preserve"> from self-direction and trust, as </w:t>
      </w:r>
      <w:r w:rsidR="005D4E1C" w:rsidRPr="005D4E1C">
        <w:rPr>
          <w:rFonts w:ascii="Arial" w:eastAsia="Times New Roman" w:hAnsi="Arial" w:cs="Arial"/>
          <w:kern w:val="0"/>
          <w:sz w:val="22"/>
          <w:szCs w:val="22"/>
          <w:lang w:eastAsia="en-GB"/>
          <w14:ligatures w14:val="none"/>
        </w:rPr>
        <w:lastRenderedPageBreak/>
        <w:t xml:space="preserve">employees are </w:t>
      </w:r>
      <w:r w:rsidR="00F24936" w:rsidRPr="005D4E1C">
        <w:rPr>
          <w:rFonts w:ascii="Arial" w:eastAsia="Times New Roman" w:hAnsi="Arial" w:cs="Arial"/>
          <w:kern w:val="0"/>
          <w:sz w:val="22"/>
          <w:szCs w:val="22"/>
          <w:lang w:eastAsia="en-GB"/>
          <w14:ligatures w14:val="none"/>
        </w:rPr>
        <w:t>enabled</w:t>
      </w:r>
      <w:r w:rsidR="005D4E1C" w:rsidRPr="005D4E1C">
        <w:rPr>
          <w:rFonts w:ascii="Arial" w:eastAsia="Times New Roman" w:hAnsi="Arial" w:cs="Arial"/>
          <w:kern w:val="0"/>
          <w:sz w:val="22"/>
          <w:szCs w:val="22"/>
          <w:lang w:eastAsia="en-GB"/>
          <w14:ligatures w14:val="none"/>
        </w:rPr>
        <w:t xml:space="preserve"> to pursue tasks </w:t>
      </w:r>
      <w:r w:rsidR="00F24936" w:rsidRPr="005D4E1C">
        <w:rPr>
          <w:rFonts w:ascii="Arial" w:eastAsia="Times New Roman" w:hAnsi="Arial" w:cs="Arial"/>
          <w:kern w:val="0"/>
          <w:sz w:val="22"/>
          <w:szCs w:val="22"/>
          <w:lang w:eastAsia="en-GB"/>
          <w14:ligatures w14:val="none"/>
        </w:rPr>
        <w:t>self-sufficiently</w:t>
      </w:r>
      <w:r w:rsidR="005D4E1C" w:rsidRPr="005D4E1C">
        <w:rPr>
          <w:rFonts w:ascii="Arial" w:eastAsia="Times New Roman" w:hAnsi="Arial" w:cs="Arial"/>
          <w:kern w:val="0"/>
          <w:sz w:val="22"/>
          <w:szCs w:val="22"/>
          <w:lang w:eastAsia="en-GB"/>
          <w14:ligatures w14:val="none"/>
        </w:rPr>
        <w:t>. This style is</w:t>
      </w:r>
      <w:r w:rsidR="00E1669F">
        <w:rPr>
          <w:rFonts w:ascii="Arial" w:eastAsia="Times New Roman" w:hAnsi="Arial" w:cs="Arial"/>
          <w:kern w:val="0"/>
          <w:sz w:val="22"/>
          <w:szCs w:val="22"/>
          <w:lang w:eastAsia="en-GB"/>
          <w14:ligatures w14:val="none"/>
        </w:rPr>
        <w:t xml:space="preserve"> </w:t>
      </w:r>
      <w:r w:rsidR="005D4E1C" w:rsidRPr="005D4E1C">
        <w:rPr>
          <w:rFonts w:ascii="Arial" w:eastAsia="Times New Roman" w:hAnsi="Arial" w:cs="Arial"/>
          <w:kern w:val="0"/>
          <w:sz w:val="22"/>
          <w:szCs w:val="22"/>
          <w:lang w:eastAsia="en-GB"/>
          <w14:ligatures w14:val="none"/>
        </w:rPr>
        <w:t xml:space="preserve">effective among highly skilled professionals who thrive on </w:t>
      </w:r>
      <w:r w:rsidR="00E1669F" w:rsidRPr="005D4E1C">
        <w:rPr>
          <w:rFonts w:ascii="Arial" w:eastAsia="Times New Roman" w:hAnsi="Arial" w:cs="Arial"/>
          <w:kern w:val="0"/>
          <w:sz w:val="22"/>
          <w:szCs w:val="22"/>
          <w:lang w:eastAsia="en-GB"/>
          <w14:ligatures w14:val="none"/>
        </w:rPr>
        <w:t>self-sufficiency</w:t>
      </w:r>
      <w:r w:rsidR="005D4E1C" w:rsidRPr="005D4E1C">
        <w:rPr>
          <w:rFonts w:ascii="Arial" w:eastAsia="Times New Roman" w:hAnsi="Arial" w:cs="Arial"/>
          <w:kern w:val="0"/>
          <w:sz w:val="22"/>
          <w:szCs w:val="22"/>
          <w:lang w:eastAsia="en-GB"/>
          <w14:ligatures w14:val="none"/>
        </w:rPr>
        <w:t xml:space="preserve">, such as creative teams (Management Study Guide, 2025). Vision is </w:t>
      </w:r>
      <w:r w:rsidR="00292C0F" w:rsidRPr="005D4E1C">
        <w:rPr>
          <w:rFonts w:ascii="Arial" w:eastAsia="Times New Roman" w:hAnsi="Arial" w:cs="Arial"/>
          <w:kern w:val="0"/>
          <w:sz w:val="22"/>
          <w:szCs w:val="22"/>
          <w:lang w:eastAsia="en-GB"/>
          <w14:ligatures w14:val="none"/>
        </w:rPr>
        <w:t>lightly</w:t>
      </w:r>
      <w:r w:rsidR="005D4E1C" w:rsidRPr="005D4E1C">
        <w:rPr>
          <w:rFonts w:ascii="Arial" w:eastAsia="Times New Roman" w:hAnsi="Arial" w:cs="Arial"/>
          <w:kern w:val="0"/>
          <w:sz w:val="22"/>
          <w:szCs w:val="22"/>
          <w:lang w:eastAsia="en-GB"/>
          <w14:ligatures w14:val="none"/>
        </w:rPr>
        <w:t xml:space="preserve"> articulated, allowing </w:t>
      </w:r>
      <w:r w:rsidR="00292C0F" w:rsidRPr="005D4E1C">
        <w:rPr>
          <w:rFonts w:ascii="Arial" w:eastAsia="Times New Roman" w:hAnsi="Arial" w:cs="Arial"/>
          <w:kern w:val="0"/>
          <w:sz w:val="22"/>
          <w:szCs w:val="22"/>
          <w:lang w:eastAsia="en-GB"/>
          <w14:ligatures w14:val="none"/>
        </w:rPr>
        <w:t>those</w:t>
      </w:r>
      <w:r w:rsidR="005D4E1C" w:rsidRPr="005D4E1C">
        <w:rPr>
          <w:rFonts w:ascii="Arial" w:eastAsia="Times New Roman" w:hAnsi="Arial" w:cs="Arial"/>
          <w:kern w:val="0"/>
          <w:sz w:val="22"/>
          <w:szCs w:val="22"/>
          <w:lang w:eastAsia="en-GB"/>
          <w14:ligatures w14:val="none"/>
        </w:rPr>
        <w:t xml:space="preserve"> to interpret and </w:t>
      </w:r>
      <w:r w:rsidR="009F24E8" w:rsidRPr="005D4E1C">
        <w:rPr>
          <w:rFonts w:ascii="Arial" w:eastAsia="Times New Roman" w:hAnsi="Arial" w:cs="Arial"/>
          <w:kern w:val="0"/>
          <w:sz w:val="22"/>
          <w:szCs w:val="22"/>
          <w:lang w:eastAsia="en-GB"/>
          <w14:ligatures w14:val="none"/>
        </w:rPr>
        <w:t>execute</w:t>
      </w:r>
      <w:r w:rsidR="005D4E1C" w:rsidRPr="005D4E1C">
        <w:rPr>
          <w:rFonts w:ascii="Arial" w:eastAsia="Times New Roman" w:hAnsi="Arial" w:cs="Arial"/>
          <w:kern w:val="0"/>
          <w:sz w:val="22"/>
          <w:szCs w:val="22"/>
          <w:lang w:eastAsia="en-GB"/>
          <w14:ligatures w14:val="none"/>
        </w:rPr>
        <w:t xml:space="preserve"> goals in their own way. However, the </w:t>
      </w:r>
      <w:r w:rsidR="009F24E8" w:rsidRPr="005D4E1C">
        <w:rPr>
          <w:rFonts w:ascii="Arial" w:eastAsia="Times New Roman" w:hAnsi="Arial" w:cs="Arial"/>
          <w:kern w:val="0"/>
          <w:sz w:val="22"/>
          <w:szCs w:val="22"/>
          <w:lang w:eastAsia="en-GB"/>
          <w14:ligatures w14:val="none"/>
        </w:rPr>
        <w:t>deficiency</w:t>
      </w:r>
      <w:r w:rsidR="005D4E1C" w:rsidRPr="005D4E1C">
        <w:rPr>
          <w:rFonts w:ascii="Arial" w:eastAsia="Times New Roman" w:hAnsi="Arial" w:cs="Arial"/>
          <w:kern w:val="0"/>
          <w:sz w:val="22"/>
          <w:szCs w:val="22"/>
          <w:lang w:eastAsia="en-GB"/>
          <w14:ligatures w14:val="none"/>
        </w:rPr>
        <w:t xml:space="preserve"> of clear guidance can lead to confusion, lack of accountability, </w:t>
      </w:r>
      <w:r w:rsidR="009F24E8">
        <w:rPr>
          <w:rFonts w:ascii="Arial" w:eastAsia="Times New Roman" w:hAnsi="Arial" w:cs="Arial"/>
          <w:kern w:val="0"/>
          <w:sz w:val="22"/>
          <w:szCs w:val="22"/>
          <w:lang w:eastAsia="en-GB"/>
          <w14:ligatures w14:val="none"/>
        </w:rPr>
        <w:t>and a lack of</w:t>
      </w:r>
      <w:r w:rsidR="005D4E1C" w:rsidRPr="005D4E1C">
        <w:rPr>
          <w:rFonts w:ascii="Arial" w:eastAsia="Times New Roman" w:hAnsi="Arial" w:cs="Arial"/>
          <w:kern w:val="0"/>
          <w:sz w:val="22"/>
          <w:szCs w:val="22"/>
          <w:lang w:eastAsia="en-GB"/>
          <w14:ligatures w14:val="none"/>
        </w:rPr>
        <w:t xml:space="preserve"> motivation if employees</w:t>
      </w:r>
      <w:r w:rsidR="009F24E8">
        <w:rPr>
          <w:rFonts w:ascii="Arial" w:eastAsia="Times New Roman" w:hAnsi="Arial" w:cs="Arial"/>
          <w:kern w:val="0"/>
          <w:sz w:val="22"/>
          <w:szCs w:val="22"/>
          <w:lang w:eastAsia="en-GB"/>
          <w14:ligatures w14:val="none"/>
        </w:rPr>
        <w:t>/team members</w:t>
      </w:r>
      <w:r w:rsidR="005D4E1C" w:rsidRPr="005D4E1C">
        <w:rPr>
          <w:rFonts w:ascii="Arial" w:eastAsia="Times New Roman" w:hAnsi="Arial" w:cs="Arial"/>
          <w:kern w:val="0"/>
          <w:sz w:val="22"/>
          <w:szCs w:val="22"/>
          <w:lang w:eastAsia="en-GB"/>
          <w14:ligatures w14:val="none"/>
        </w:rPr>
        <w:t xml:space="preserve"> feel unsupported (Making Business Matter, 2021).</w:t>
      </w:r>
    </w:p>
    <w:p w14:paraId="7F05D45E" w14:textId="77777777" w:rsidR="006303FE" w:rsidRPr="005D4E1C" w:rsidRDefault="006303FE" w:rsidP="006303F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Centralisation and Decentralisation </w:t>
      </w:r>
    </w:p>
    <w:p w14:paraId="1DB12704" w14:textId="77777777" w:rsidR="006303FE" w:rsidRDefault="006303FE" w:rsidP="006303FE">
      <w:pPr>
        <w:spacing w:line="360" w:lineRule="auto"/>
        <w:rPr>
          <w:rFonts w:ascii="Arial" w:hAnsi="Arial" w:cs="Arial"/>
          <w:sz w:val="22"/>
          <w:szCs w:val="22"/>
        </w:rPr>
      </w:pPr>
      <w:r>
        <w:rPr>
          <w:rFonts w:ascii="Arial" w:hAnsi="Arial" w:cs="Arial"/>
          <w:sz w:val="22"/>
          <w:szCs w:val="22"/>
        </w:rPr>
        <w:t>Centralisation refers to one single leader who has power/dominion to make decisions at the top of an organisation’s hierarchy. For example, a CEO of a company is a single person who has the power to make decisions at the top of their company/organisation. However, if for some reason the leader ends up being unsuccessful, everyone else becomes detached off from the wider framework.</w:t>
      </w:r>
    </w:p>
    <w:p w14:paraId="37CC4785" w14:textId="677D4DB6" w:rsidR="006303FE" w:rsidRPr="006303FE" w:rsidRDefault="006303FE" w:rsidP="006303FE">
      <w:pPr>
        <w:spacing w:line="360" w:lineRule="auto"/>
        <w:rPr>
          <w:rFonts w:ascii="Arial" w:hAnsi="Arial" w:cs="Arial"/>
          <w:sz w:val="22"/>
          <w:szCs w:val="22"/>
        </w:rPr>
      </w:pPr>
      <w:r>
        <w:rPr>
          <w:rFonts w:ascii="Arial" w:hAnsi="Arial" w:cs="Arial"/>
          <w:sz w:val="22"/>
          <w:szCs w:val="22"/>
        </w:rPr>
        <w:t xml:space="preserve">Decentralisation refers to the process of taking both power and decision making away from central authority to what is known as lower -level bodies or dispersed groups. This often applies in governmental structures where the power is delegated from central government to local authorities </w:t>
      </w:r>
    </w:p>
    <w:p w14:paraId="07232408" w14:textId="2EE1F10F" w:rsidR="005C1E55" w:rsidRDefault="00FC198A" w:rsidP="00513C20">
      <w:pPr>
        <w:spacing w:before="100" w:beforeAutospacing="1" w:after="100" w:afterAutospacing="1" w:line="360" w:lineRule="auto"/>
        <w:rPr>
          <w:rFonts w:ascii="Arial" w:eastAsia="Times New Roman" w:hAnsi="Arial" w:cs="Arial"/>
          <w:kern w:val="0"/>
          <w:sz w:val="22"/>
          <w:szCs w:val="22"/>
          <w:lang w:eastAsia="en-GB"/>
          <w14:ligatures w14:val="none"/>
        </w:rPr>
      </w:pPr>
      <w:r w:rsidRPr="00DE6A60">
        <w:rPr>
          <w:rFonts w:ascii="Arial" w:eastAsia="Times New Roman" w:hAnsi="Arial" w:cs="Arial"/>
          <w:noProof/>
          <w:kern w:val="0"/>
          <w:sz w:val="22"/>
          <w:szCs w:val="22"/>
          <w:lang w:eastAsia="en-GB"/>
          <w14:ligatures w14:val="none"/>
        </w:rPr>
        <w:drawing>
          <wp:inline distT="0" distB="0" distL="0" distR="0" wp14:anchorId="586F32AF" wp14:editId="7967D6B3">
            <wp:extent cx="2544792" cy="1340246"/>
            <wp:effectExtent l="0" t="0" r="8255" b="0"/>
            <wp:docPr id="1900235740" name="Picture 1" descr="A comparison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35740" name="Picture 1" descr="A comparison of a diagram&#10;&#10;AI-generated content may be incorrect."/>
                    <pic:cNvPicPr/>
                  </pic:nvPicPr>
                  <pic:blipFill>
                    <a:blip r:embed="rId8"/>
                    <a:stretch>
                      <a:fillRect/>
                    </a:stretch>
                  </pic:blipFill>
                  <pic:spPr>
                    <a:xfrm>
                      <a:off x="0" y="0"/>
                      <a:ext cx="2594060" cy="1366194"/>
                    </a:xfrm>
                    <a:prstGeom prst="rect">
                      <a:avLst/>
                    </a:prstGeom>
                  </pic:spPr>
                </pic:pic>
              </a:graphicData>
            </a:graphic>
          </wp:inline>
        </w:drawing>
      </w:r>
      <w:r w:rsidR="00B46F95">
        <w:rPr>
          <w:rFonts w:ascii="Arial" w:eastAsia="Times New Roman" w:hAnsi="Arial" w:cs="Arial"/>
          <w:kern w:val="0"/>
          <w:sz w:val="22"/>
          <w:szCs w:val="22"/>
          <w:lang w:eastAsia="en-GB"/>
          <w14:ligatures w14:val="none"/>
        </w:rPr>
        <w:t xml:space="preserve">        </w:t>
      </w:r>
      <w:r w:rsidR="002E554B" w:rsidRPr="007259EB">
        <w:rPr>
          <w:rFonts w:ascii="Arial" w:eastAsia="Times New Roman" w:hAnsi="Arial" w:cs="Arial"/>
          <w:noProof/>
          <w:kern w:val="0"/>
          <w:sz w:val="22"/>
          <w:szCs w:val="22"/>
          <w:lang w:eastAsia="en-GB"/>
          <w14:ligatures w14:val="none"/>
        </w:rPr>
        <w:drawing>
          <wp:inline distT="0" distB="0" distL="0" distR="0" wp14:anchorId="2CE9931C" wp14:editId="62D45AF9">
            <wp:extent cx="2206835" cy="1411174"/>
            <wp:effectExtent l="0" t="0" r="3175" b="0"/>
            <wp:docPr id="156649236" name="Picture 1" descr="A diagram of a person's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49236" name="Picture 1" descr="A diagram of a person's diagram&#10;&#10;AI-generated content may be incorrect."/>
                    <pic:cNvPicPr/>
                  </pic:nvPicPr>
                  <pic:blipFill>
                    <a:blip r:embed="rId9"/>
                    <a:stretch>
                      <a:fillRect/>
                    </a:stretch>
                  </pic:blipFill>
                  <pic:spPr>
                    <a:xfrm>
                      <a:off x="0" y="0"/>
                      <a:ext cx="2239167" cy="1431849"/>
                    </a:xfrm>
                    <a:prstGeom prst="rect">
                      <a:avLst/>
                    </a:prstGeom>
                  </pic:spPr>
                </pic:pic>
              </a:graphicData>
            </a:graphic>
          </wp:inline>
        </w:drawing>
      </w:r>
      <w:r w:rsidR="00B46F95">
        <w:rPr>
          <w:rFonts w:ascii="Arial" w:eastAsia="Times New Roman" w:hAnsi="Arial" w:cs="Arial"/>
          <w:kern w:val="0"/>
          <w:sz w:val="22"/>
          <w:szCs w:val="22"/>
          <w:lang w:eastAsia="en-GB"/>
          <w14:ligatures w14:val="none"/>
        </w:rPr>
        <w:t xml:space="preserve"> </w:t>
      </w:r>
    </w:p>
    <w:p w14:paraId="6BF8D0FE" w14:textId="556B8903" w:rsidR="006303FE" w:rsidRPr="006303FE" w:rsidRDefault="00FC198A" w:rsidP="006303FE">
      <w:pPr>
        <w:tabs>
          <w:tab w:val="left" w:pos="5176"/>
        </w:tabs>
        <w:spacing w:before="100" w:beforeAutospacing="1" w:after="100" w:afterAutospacing="1" w:line="360" w:lineRule="auto"/>
        <w:rPr>
          <w:rFonts w:ascii="Arial" w:eastAsia="Times New Roman" w:hAnsi="Arial" w:cs="Arial"/>
          <w:kern w:val="0"/>
          <w:sz w:val="12"/>
          <w:szCs w:val="12"/>
          <w:lang w:eastAsia="en-GB"/>
          <w14:ligatures w14:val="none"/>
        </w:rPr>
      </w:pPr>
      <w:r w:rsidRPr="00170319">
        <w:rPr>
          <w:rFonts w:ascii="Arial" w:eastAsia="Times New Roman" w:hAnsi="Arial" w:cs="Arial"/>
          <w:kern w:val="0"/>
          <w:sz w:val="12"/>
          <w:szCs w:val="12"/>
          <w:lang w:eastAsia="en-GB"/>
          <w14:ligatures w14:val="none"/>
        </w:rPr>
        <w:t>Centralised vs Decentralised</w:t>
      </w:r>
      <w:r w:rsidR="00B96F47">
        <w:rPr>
          <w:rFonts w:ascii="Arial" w:eastAsia="Times New Roman" w:hAnsi="Arial" w:cs="Arial"/>
          <w:kern w:val="0"/>
          <w:sz w:val="12"/>
          <w:szCs w:val="12"/>
          <w:lang w:eastAsia="en-GB"/>
          <w14:ligatures w14:val="none"/>
        </w:rPr>
        <w:t xml:space="preserve"> (s</w:t>
      </w:r>
      <w:r w:rsidR="002E554B">
        <w:rPr>
          <w:rFonts w:ascii="Arial" w:eastAsia="Times New Roman" w:hAnsi="Arial" w:cs="Arial"/>
          <w:kern w:val="0"/>
          <w:sz w:val="12"/>
          <w:szCs w:val="12"/>
          <w:lang w:eastAsia="en-GB"/>
          <w14:ligatures w14:val="none"/>
        </w:rPr>
        <w:t>hutterstock.com</w:t>
      </w:r>
      <w:r w:rsidR="00B96F47">
        <w:rPr>
          <w:rFonts w:ascii="Arial" w:eastAsia="Times New Roman" w:hAnsi="Arial" w:cs="Arial"/>
          <w:kern w:val="0"/>
          <w:sz w:val="12"/>
          <w:szCs w:val="12"/>
          <w:lang w:eastAsia="en-GB"/>
          <w14:ligatures w14:val="none"/>
        </w:rPr>
        <w:t>)</w:t>
      </w:r>
      <w:r w:rsidR="002E554B">
        <w:rPr>
          <w:rFonts w:ascii="Arial" w:eastAsia="Times New Roman" w:hAnsi="Arial" w:cs="Arial"/>
          <w:kern w:val="0"/>
          <w:sz w:val="12"/>
          <w:szCs w:val="12"/>
          <w:lang w:eastAsia="en-GB"/>
          <w14:ligatures w14:val="none"/>
        </w:rPr>
        <w:t xml:space="preserve">.                                            </w:t>
      </w:r>
      <w:r w:rsidR="00C21E7E">
        <w:rPr>
          <w:rFonts w:ascii="Arial" w:eastAsia="Times New Roman" w:hAnsi="Arial" w:cs="Arial"/>
          <w:kern w:val="0"/>
          <w:sz w:val="12"/>
          <w:szCs w:val="12"/>
          <w:lang w:eastAsia="en-GB"/>
          <w14:ligatures w14:val="none"/>
        </w:rPr>
        <w:t xml:space="preserve"> </w:t>
      </w:r>
      <w:r w:rsidR="009F57B6" w:rsidRPr="00170319">
        <w:rPr>
          <w:rFonts w:ascii="Arial" w:eastAsia="Times New Roman" w:hAnsi="Arial" w:cs="Arial"/>
          <w:kern w:val="0"/>
          <w:sz w:val="12"/>
          <w:szCs w:val="12"/>
          <w:lang w:eastAsia="en-GB"/>
          <w14:ligatures w14:val="none"/>
        </w:rPr>
        <w:t xml:space="preserve">Leadership </w:t>
      </w:r>
      <w:r w:rsidR="004372B8" w:rsidRPr="00170319">
        <w:rPr>
          <w:rFonts w:ascii="Arial" w:eastAsia="Times New Roman" w:hAnsi="Arial" w:cs="Arial"/>
          <w:kern w:val="0"/>
          <w:sz w:val="12"/>
          <w:szCs w:val="12"/>
          <w:lang w:eastAsia="en-GB"/>
          <w14:ligatures w14:val="none"/>
        </w:rPr>
        <w:t>Styles- Autocratic</w:t>
      </w:r>
      <w:r w:rsidR="00170319">
        <w:rPr>
          <w:rFonts w:ascii="Arial" w:eastAsia="Times New Roman" w:hAnsi="Arial" w:cs="Arial"/>
          <w:kern w:val="0"/>
          <w:sz w:val="12"/>
          <w:szCs w:val="12"/>
          <w:lang w:eastAsia="en-GB"/>
          <w14:ligatures w14:val="none"/>
        </w:rPr>
        <w:t>, Laissez-faire</w:t>
      </w:r>
      <w:r w:rsidR="00B96F47">
        <w:rPr>
          <w:rFonts w:ascii="Arial" w:eastAsia="Times New Roman" w:hAnsi="Arial" w:cs="Arial"/>
          <w:kern w:val="0"/>
          <w:sz w:val="12"/>
          <w:szCs w:val="12"/>
          <w:lang w:eastAsia="en-GB"/>
          <w14:ligatures w14:val="none"/>
        </w:rPr>
        <w:t>, Democratic</w:t>
      </w:r>
      <w:r w:rsidR="002F12BA">
        <w:rPr>
          <w:rFonts w:ascii="Arial" w:eastAsia="Times New Roman" w:hAnsi="Arial" w:cs="Arial"/>
          <w:kern w:val="0"/>
          <w:sz w:val="12"/>
          <w:szCs w:val="12"/>
          <w:lang w:eastAsia="en-GB"/>
          <w14:ligatures w14:val="none"/>
        </w:rPr>
        <w:t xml:space="preserve"> (</w:t>
      </w:r>
      <w:r w:rsidR="00FD1FEC">
        <w:rPr>
          <w:rFonts w:ascii="Arial" w:eastAsia="Times New Roman" w:hAnsi="Arial" w:cs="Arial"/>
          <w:kern w:val="0"/>
          <w:sz w:val="12"/>
          <w:szCs w:val="12"/>
          <w:lang w:eastAsia="en-GB"/>
          <w14:ligatures w14:val="none"/>
        </w:rPr>
        <w:t>Khalid, A</w:t>
      </w:r>
      <w:r w:rsidR="002F12BA">
        <w:rPr>
          <w:rFonts w:ascii="Arial" w:eastAsia="Times New Roman" w:hAnsi="Arial" w:cs="Arial"/>
          <w:kern w:val="0"/>
          <w:sz w:val="12"/>
          <w:szCs w:val="12"/>
          <w:lang w:eastAsia="en-GB"/>
          <w14:ligatures w14:val="none"/>
        </w:rPr>
        <w:t>).</w:t>
      </w:r>
      <w:bookmarkStart w:id="7" w:name="_Toc215092470"/>
    </w:p>
    <w:p w14:paraId="28A3D30E" w14:textId="5F2FC02A"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5D4E1C">
        <w:rPr>
          <w:rFonts w:ascii="Arial" w:eastAsia="Times New Roman" w:hAnsi="Arial" w:cs="Arial"/>
          <w:b/>
          <w:bCs/>
          <w:kern w:val="0"/>
          <w:sz w:val="22"/>
          <w:szCs w:val="22"/>
          <w:lang w:eastAsia="en-GB"/>
          <w14:ligatures w14:val="none"/>
        </w:rPr>
        <w:t>Transformational Leadership</w:t>
      </w:r>
      <w:bookmarkEnd w:id="7"/>
    </w:p>
    <w:p w14:paraId="2FE49AD3" w14:textId="4D191BBE" w:rsidR="005D4E1C" w:rsidRPr="005D4E1C" w:rsidRDefault="005D4E1C" w:rsidP="00513C20">
      <w:pPr>
        <w:spacing w:before="100" w:beforeAutospacing="1" w:after="100" w:afterAutospacing="1" w:line="360" w:lineRule="auto"/>
        <w:rPr>
          <w:rFonts w:ascii="Arial" w:eastAsia="Times New Roman" w:hAnsi="Arial" w:cs="Arial"/>
          <w:kern w:val="0"/>
          <w:sz w:val="22"/>
          <w:szCs w:val="22"/>
          <w:lang w:eastAsia="en-GB"/>
          <w14:ligatures w14:val="none"/>
        </w:rPr>
      </w:pPr>
      <w:r w:rsidRPr="005D4E1C">
        <w:rPr>
          <w:rFonts w:ascii="Arial" w:eastAsia="Times New Roman" w:hAnsi="Arial" w:cs="Arial"/>
          <w:kern w:val="0"/>
          <w:sz w:val="22"/>
          <w:szCs w:val="22"/>
          <w:lang w:eastAsia="en-GB"/>
          <w14:ligatures w14:val="none"/>
        </w:rPr>
        <w:t xml:space="preserve">Transformational leadership is </w:t>
      </w:r>
      <w:r w:rsidR="004F33AB" w:rsidRPr="005D4E1C">
        <w:rPr>
          <w:rFonts w:ascii="Arial" w:eastAsia="Times New Roman" w:hAnsi="Arial" w:cs="Arial"/>
          <w:kern w:val="0"/>
          <w:sz w:val="22"/>
          <w:szCs w:val="22"/>
          <w:lang w:eastAsia="en-GB"/>
          <w14:ligatures w14:val="none"/>
        </w:rPr>
        <w:t>broadly</w:t>
      </w:r>
      <w:r w:rsidRPr="005D4E1C">
        <w:rPr>
          <w:rFonts w:ascii="Arial" w:eastAsia="Times New Roman" w:hAnsi="Arial" w:cs="Arial"/>
          <w:kern w:val="0"/>
          <w:sz w:val="22"/>
          <w:szCs w:val="22"/>
          <w:lang w:eastAsia="en-GB"/>
          <w14:ligatures w14:val="none"/>
        </w:rPr>
        <w:t xml:space="preserve"> </w:t>
      </w:r>
      <w:r w:rsidR="004F33AB" w:rsidRPr="005D4E1C">
        <w:rPr>
          <w:rFonts w:ascii="Arial" w:eastAsia="Times New Roman" w:hAnsi="Arial" w:cs="Arial"/>
          <w:kern w:val="0"/>
          <w:sz w:val="22"/>
          <w:szCs w:val="22"/>
          <w:lang w:eastAsia="en-GB"/>
          <w14:ligatures w14:val="none"/>
        </w:rPr>
        <w:t>acknowledged</w:t>
      </w:r>
      <w:r w:rsidRPr="005D4E1C">
        <w:rPr>
          <w:rFonts w:ascii="Arial" w:eastAsia="Times New Roman" w:hAnsi="Arial" w:cs="Arial"/>
          <w:kern w:val="0"/>
          <w:sz w:val="22"/>
          <w:szCs w:val="22"/>
          <w:lang w:eastAsia="en-GB"/>
          <w14:ligatures w14:val="none"/>
        </w:rPr>
        <w:t xml:space="preserve"> for its emphasis on </w:t>
      </w:r>
      <w:r w:rsidR="007F2BA3">
        <w:rPr>
          <w:rFonts w:ascii="Arial" w:eastAsia="Times New Roman" w:hAnsi="Arial" w:cs="Arial"/>
          <w:kern w:val="0"/>
          <w:sz w:val="22"/>
          <w:szCs w:val="22"/>
          <w:lang w:eastAsia="en-GB"/>
          <w14:ligatures w14:val="none"/>
        </w:rPr>
        <w:t xml:space="preserve">both </w:t>
      </w:r>
      <w:r w:rsidRPr="005D4E1C">
        <w:rPr>
          <w:rFonts w:ascii="Arial" w:eastAsia="Times New Roman" w:hAnsi="Arial" w:cs="Arial"/>
          <w:kern w:val="0"/>
          <w:sz w:val="22"/>
          <w:szCs w:val="22"/>
          <w:lang w:eastAsia="en-GB"/>
          <w14:ligatures w14:val="none"/>
        </w:rPr>
        <w:t xml:space="preserve">vision and inspiration. Transformational leaders </w:t>
      </w:r>
      <w:r w:rsidR="007F2BA3" w:rsidRPr="005D4E1C">
        <w:rPr>
          <w:rFonts w:ascii="Arial" w:eastAsia="Times New Roman" w:hAnsi="Arial" w:cs="Arial"/>
          <w:kern w:val="0"/>
          <w:sz w:val="22"/>
          <w:szCs w:val="22"/>
          <w:lang w:eastAsia="en-GB"/>
          <w14:ligatures w14:val="none"/>
        </w:rPr>
        <w:t>convey</w:t>
      </w:r>
      <w:r w:rsidRPr="005D4E1C">
        <w:rPr>
          <w:rFonts w:ascii="Arial" w:eastAsia="Times New Roman" w:hAnsi="Arial" w:cs="Arial"/>
          <w:kern w:val="0"/>
          <w:sz w:val="22"/>
          <w:szCs w:val="22"/>
          <w:lang w:eastAsia="en-GB"/>
          <w14:ligatures w14:val="none"/>
        </w:rPr>
        <w:t xml:space="preserve"> a </w:t>
      </w:r>
      <w:r w:rsidR="007F2BA3" w:rsidRPr="005D4E1C">
        <w:rPr>
          <w:rFonts w:ascii="Arial" w:eastAsia="Times New Roman" w:hAnsi="Arial" w:cs="Arial"/>
          <w:kern w:val="0"/>
          <w:sz w:val="22"/>
          <w:szCs w:val="22"/>
          <w:lang w:eastAsia="en-GB"/>
          <w14:ligatures w14:val="none"/>
        </w:rPr>
        <w:t>convincing</w:t>
      </w:r>
      <w:r w:rsidRPr="005D4E1C">
        <w:rPr>
          <w:rFonts w:ascii="Arial" w:eastAsia="Times New Roman" w:hAnsi="Arial" w:cs="Arial"/>
          <w:kern w:val="0"/>
          <w:sz w:val="22"/>
          <w:szCs w:val="22"/>
          <w:lang w:eastAsia="en-GB"/>
          <w14:ligatures w14:val="none"/>
        </w:rPr>
        <w:t xml:space="preserve"> vision that motivates </w:t>
      </w:r>
      <w:r w:rsidR="007F2BA3">
        <w:rPr>
          <w:rFonts w:ascii="Arial" w:eastAsia="Times New Roman" w:hAnsi="Arial" w:cs="Arial"/>
          <w:kern w:val="0"/>
          <w:sz w:val="22"/>
          <w:szCs w:val="22"/>
          <w:lang w:eastAsia="en-GB"/>
          <w14:ligatures w14:val="none"/>
        </w:rPr>
        <w:t>others</w:t>
      </w:r>
      <w:r w:rsidRPr="005D4E1C">
        <w:rPr>
          <w:rFonts w:ascii="Arial" w:eastAsia="Times New Roman" w:hAnsi="Arial" w:cs="Arial"/>
          <w:kern w:val="0"/>
          <w:sz w:val="22"/>
          <w:szCs w:val="22"/>
          <w:lang w:eastAsia="en-GB"/>
          <w14:ligatures w14:val="none"/>
        </w:rPr>
        <w:t xml:space="preserve"> to transcend self-interest for collective goals. They foster intrinsic motivation by </w:t>
      </w:r>
      <w:r w:rsidR="007F2BA3" w:rsidRPr="005D4E1C">
        <w:rPr>
          <w:rFonts w:ascii="Arial" w:eastAsia="Times New Roman" w:hAnsi="Arial" w:cs="Arial"/>
          <w:kern w:val="0"/>
          <w:sz w:val="22"/>
          <w:szCs w:val="22"/>
          <w:lang w:eastAsia="en-GB"/>
          <w14:ligatures w14:val="none"/>
        </w:rPr>
        <w:t>urging</w:t>
      </w:r>
      <w:r w:rsidRPr="005D4E1C">
        <w:rPr>
          <w:rFonts w:ascii="Arial" w:eastAsia="Times New Roman" w:hAnsi="Arial" w:cs="Arial"/>
          <w:kern w:val="0"/>
          <w:sz w:val="22"/>
          <w:szCs w:val="22"/>
          <w:lang w:eastAsia="en-GB"/>
          <w14:ligatures w14:val="none"/>
        </w:rPr>
        <w:t xml:space="preserve"> creativity, recognising contributions</w:t>
      </w:r>
      <w:r w:rsidR="00006186">
        <w:rPr>
          <w:rFonts w:ascii="Arial" w:eastAsia="Times New Roman" w:hAnsi="Arial" w:cs="Arial"/>
          <w:kern w:val="0"/>
          <w:sz w:val="22"/>
          <w:szCs w:val="22"/>
          <w:lang w:eastAsia="en-GB"/>
          <w14:ligatures w14:val="none"/>
        </w:rPr>
        <w:t xml:space="preserve"> that are made</w:t>
      </w:r>
      <w:r w:rsidRPr="005D4E1C">
        <w:rPr>
          <w:rFonts w:ascii="Arial" w:eastAsia="Times New Roman" w:hAnsi="Arial" w:cs="Arial"/>
          <w:kern w:val="0"/>
          <w:sz w:val="22"/>
          <w:szCs w:val="22"/>
          <w:lang w:eastAsia="en-GB"/>
          <w14:ligatures w14:val="none"/>
        </w:rPr>
        <w:t xml:space="preserve">, and </w:t>
      </w:r>
      <w:r w:rsidR="007F2BA3" w:rsidRPr="005D4E1C">
        <w:rPr>
          <w:rFonts w:ascii="Arial" w:eastAsia="Times New Roman" w:hAnsi="Arial" w:cs="Arial"/>
          <w:kern w:val="0"/>
          <w:sz w:val="22"/>
          <w:szCs w:val="22"/>
          <w:lang w:eastAsia="en-GB"/>
          <w14:ligatures w14:val="none"/>
        </w:rPr>
        <w:t>positioning</w:t>
      </w:r>
      <w:r w:rsidRPr="005D4E1C">
        <w:rPr>
          <w:rFonts w:ascii="Arial" w:eastAsia="Times New Roman" w:hAnsi="Arial" w:cs="Arial"/>
          <w:kern w:val="0"/>
          <w:sz w:val="22"/>
          <w:szCs w:val="22"/>
          <w:lang w:eastAsia="en-GB"/>
          <w14:ligatures w14:val="none"/>
        </w:rPr>
        <w:t xml:space="preserve"> personal values with organisational objectives. Th</w:t>
      </w:r>
      <w:r w:rsidR="00353E61">
        <w:rPr>
          <w:rFonts w:ascii="Arial" w:eastAsia="Times New Roman" w:hAnsi="Arial" w:cs="Arial"/>
          <w:kern w:val="0"/>
          <w:sz w:val="22"/>
          <w:szCs w:val="22"/>
          <w:lang w:eastAsia="en-GB"/>
          <w14:ligatures w14:val="none"/>
        </w:rPr>
        <w:t>is leadership</w:t>
      </w:r>
      <w:r w:rsidRPr="005D4E1C">
        <w:rPr>
          <w:rFonts w:ascii="Arial" w:eastAsia="Times New Roman" w:hAnsi="Arial" w:cs="Arial"/>
          <w:kern w:val="0"/>
          <w:sz w:val="22"/>
          <w:szCs w:val="22"/>
          <w:lang w:eastAsia="en-GB"/>
          <w14:ligatures w14:val="none"/>
        </w:rPr>
        <w:t xml:space="preserve"> style</w:t>
      </w:r>
      <w:r w:rsidR="00353E61">
        <w:rPr>
          <w:rFonts w:ascii="Arial" w:eastAsia="Times New Roman" w:hAnsi="Arial" w:cs="Arial"/>
          <w:kern w:val="0"/>
          <w:sz w:val="22"/>
          <w:szCs w:val="22"/>
          <w:lang w:eastAsia="en-GB"/>
          <w14:ligatures w14:val="none"/>
        </w:rPr>
        <w:t xml:space="preserve"> is also</w:t>
      </w:r>
      <w:r w:rsidRPr="005D4E1C">
        <w:rPr>
          <w:rFonts w:ascii="Arial" w:eastAsia="Times New Roman" w:hAnsi="Arial" w:cs="Arial"/>
          <w:kern w:val="0"/>
          <w:sz w:val="22"/>
          <w:szCs w:val="22"/>
          <w:lang w:eastAsia="en-GB"/>
          <w14:ligatures w14:val="none"/>
        </w:rPr>
        <w:t xml:space="preserve"> built on four components: idealised influence, inspirational motivation, intellectual stimulation, and individualised consideration (The Right Questions, 2025). </w:t>
      </w:r>
      <w:r w:rsidR="003122AC">
        <w:rPr>
          <w:rFonts w:ascii="Arial" w:eastAsia="Times New Roman" w:hAnsi="Arial" w:cs="Arial"/>
          <w:kern w:val="0"/>
          <w:sz w:val="22"/>
          <w:szCs w:val="22"/>
          <w:lang w:eastAsia="en-GB"/>
          <w14:ligatures w14:val="none"/>
        </w:rPr>
        <w:t>The v</w:t>
      </w:r>
      <w:r w:rsidRPr="005D4E1C">
        <w:rPr>
          <w:rFonts w:ascii="Arial" w:eastAsia="Times New Roman" w:hAnsi="Arial" w:cs="Arial"/>
          <w:kern w:val="0"/>
          <w:sz w:val="22"/>
          <w:szCs w:val="22"/>
          <w:lang w:eastAsia="en-GB"/>
          <w14:ligatures w14:val="none"/>
        </w:rPr>
        <w:t>ision is aspirational and future-oriented</w:t>
      </w:r>
      <w:r w:rsidR="003122AC">
        <w:rPr>
          <w:rFonts w:ascii="Arial" w:eastAsia="Times New Roman" w:hAnsi="Arial" w:cs="Arial"/>
          <w:kern w:val="0"/>
          <w:sz w:val="22"/>
          <w:szCs w:val="22"/>
          <w:lang w:eastAsia="en-GB"/>
          <w14:ligatures w14:val="none"/>
        </w:rPr>
        <w:t xml:space="preserve"> and is </w:t>
      </w:r>
      <w:r w:rsidRPr="005D4E1C">
        <w:rPr>
          <w:rFonts w:ascii="Arial" w:eastAsia="Times New Roman" w:hAnsi="Arial" w:cs="Arial"/>
          <w:kern w:val="0"/>
          <w:sz w:val="22"/>
          <w:szCs w:val="22"/>
          <w:lang w:eastAsia="en-GB"/>
          <w14:ligatures w14:val="none"/>
        </w:rPr>
        <w:t xml:space="preserve">often linked to </w:t>
      </w:r>
      <w:r w:rsidR="003122AC" w:rsidRPr="005D4E1C">
        <w:rPr>
          <w:rFonts w:ascii="Arial" w:eastAsia="Times New Roman" w:hAnsi="Arial" w:cs="Arial"/>
          <w:kern w:val="0"/>
          <w:sz w:val="22"/>
          <w:szCs w:val="22"/>
          <w:lang w:eastAsia="en-GB"/>
          <w14:ligatures w14:val="none"/>
        </w:rPr>
        <w:t>improvement</w:t>
      </w:r>
      <w:r w:rsidRPr="005D4E1C">
        <w:rPr>
          <w:rFonts w:ascii="Arial" w:eastAsia="Times New Roman" w:hAnsi="Arial" w:cs="Arial"/>
          <w:kern w:val="0"/>
          <w:sz w:val="22"/>
          <w:szCs w:val="22"/>
          <w:lang w:eastAsia="en-GB"/>
          <w14:ligatures w14:val="none"/>
        </w:rPr>
        <w:t xml:space="preserve"> or societal impact. For example, in</w:t>
      </w:r>
      <w:r w:rsidR="003122AC">
        <w:rPr>
          <w:rFonts w:ascii="Arial" w:eastAsia="Times New Roman" w:hAnsi="Arial" w:cs="Arial"/>
          <w:kern w:val="0"/>
          <w:sz w:val="22"/>
          <w:szCs w:val="22"/>
          <w:lang w:eastAsia="en-GB"/>
          <w14:ligatures w14:val="none"/>
        </w:rPr>
        <w:t xml:space="preserve"> healthcare</w:t>
      </w:r>
      <w:r w:rsidRPr="005D4E1C">
        <w:rPr>
          <w:rFonts w:ascii="Arial" w:eastAsia="Times New Roman" w:hAnsi="Arial" w:cs="Arial"/>
          <w:kern w:val="0"/>
          <w:sz w:val="22"/>
          <w:szCs w:val="22"/>
          <w:lang w:eastAsia="en-GB"/>
          <w14:ligatures w14:val="none"/>
        </w:rPr>
        <w:t xml:space="preserve">, transformational </w:t>
      </w:r>
      <w:r w:rsidRPr="005D4E1C">
        <w:rPr>
          <w:rFonts w:ascii="Arial" w:eastAsia="Times New Roman" w:hAnsi="Arial" w:cs="Arial"/>
          <w:kern w:val="0"/>
          <w:sz w:val="22"/>
          <w:szCs w:val="22"/>
          <w:lang w:eastAsia="en-GB"/>
          <w14:ligatures w14:val="none"/>
        </w:rPr>
        <w:lastRenderedPageBreak/>
        <w:t xml:space="preserve">leaders inspire </w:t>
      </w:r>
      <w:r w:rsidR="00053DAE">
        <w:rPr>
          <w:rFonts w:ascii="Arial" w:eastAsia="Times New Roman" w:hAnsi="Arial" w:cs="Arial"/>
          <w:kern w:val="0"/>
          <w:sz w:val="22"/>
          <w:szCs w:val="22"/>
          <w:lang w:eastAsia="en-GB"/>
          <w14:ligatures w14:val="none"/>
        </w:rPr>
        <w:t xml:space="preserve">frontline </w:t>
      </w:r>
      <w:r w:rsidRPr="005D4E1C">
        <w:rPr>
          <w:rFonts w:ascii="Arial" w:eastAsia="Times New Roman" w:hAnsi="Arial" w:cs="Arial"/>
          <w:kern w:val="0"/>
          <w:sz w:val="22"/>
          <w:szCs w:val="22"/>
          <w:lang w:eastAsia="en-GB"/>
          <w14:ligatures w14:val="none"/>
        </w:rPr>
        <w:t>staff by connecting</w:t>
      </w:r>
      <w:r w:rsidR="00053DAE">
        <w:rPr>
          <w:rFonts w:ascii="Arial" w:eastAsia="Times New Roman" w:hAnsi="Arial" w:cs="Arial"/>
          <w:kern w:val="0"/>
          <w:sz w:val="22"/>
          <w:szCs w:val="22"/>
          <w:lang w:eastAsia="en-GB"/>
          <w14:ligatures w14:val="none"/>
        </w:rPr>
        <w:t xml:space="preserve"> the</w:t>
      </w:r>
      <w:r w:rsidRPr="005D4E1C">
        <w:rPr>
          <w:rFonts w:ascii="Arial" w:eastAsia="Times New Roman" w:hAnsi="Arial" w:cs="Arial"/>
          <w:kern w:val="0"/>
          <w:sz w:val="22"/>
          <w:szCs w:val="22"/>
          <w:lang w:eastAsia="en-GB"/>
          <w14:ligatures w14:val="none"/>
        </w:rPr>
        <w:t xml:space="preserve"> daily </w:t>
      </w:r>
      <w:r w:rsidR="00053DAE">
        <w:rPr>
          <w:rFonts w:ascii="Arial" w:eastAsia="Times New Roman" w:hAnsi="Arial" w:cs="Arial"/>
          <w:kern w:val="0"/>
          <w:sz w:val="22"/>
          <w:szCs w:val="22"/>
          <w:lang w:eastAsia="en-GB"/>
          <w14:ligatures w14:val="none"/>
        </w:rPr>
        <w:t>workload</w:t>
      </w:r>
      <w:r w:rsidRPr="005D4E1C">
        <w:rPr>
          <w:rFonts w:ascii="Arial" w:eastAsia="Times New Roman" w:hAnsi="Arial" w:cs="Arial"/>
          <w:kern w:val="0"/>
          <w:sz w:val="22"/>
          <w:szCs w:val="22"/>
          <w:lang w:eastAsia="en-GB"/>
          <w14:ligatures w14:val="none"/>
        </w:rPr>
        <w:t xml:space="preserve"> to </w:t>
      </w:r>
      <w:r w:rsidR="00053DAE" w:rsidRPr="005D4E1C">
        <w:rPr>
          <w:rFonts w:ascii="Arial" w:eastAsia="Times New Roman" w:hAnsi="Arial" w:cs="Arial"/>
          <w:kern w:val="0"/>
          <w:sz w:val="22"/>
          <w:szCs w:val="22"/>
          <w:lang w:eastAsia="en-GB"/>
          <w14:ligatures w14:val="none"/>
        </w:rPr>
        <w:t>wider</w:t>
      </w:r>
      <w:r w:rsidRPr="005D4E1C">
        <w:rPr>
          <w:rFonts w:ascii="Arial" w:eastAsia="Times New Roman" w:hAnsi="Arial" w:cs="Arial"/>
          <w:kern w:val="0"/>
          <w:sz w:val="22"/>
          <w:szCs w:val="22"/>
          <w:lang w:eastAsia="en-GB"/>
          <w14:ligatures w14:val="none"/>
        </w:rPr>
        <w:t xml:space="preserve"> goals </w:t>
      </w:r>
      <w:r w:rsidR="00053DAE">
        <w:rPr>
          <w:rFonts w:ascii="Arial" w:eastAsia="Times New Roman" w:hAnsi="Arial" w:cs="Arial"/>
          <w:kern w:val="0"/>
          <w:sz w:val="22"/>
          <w:szCs w:val="22"/>
          <w:lang w:eastAsia="en-GB"/>
          <w14:ligatures w14:val="none"/>
        </w:rPr>
        <w:t>like</w:t>
      </w:r>
      <w:r w:rsidRPr="005D4E1C">
        <w:rPr>
          <w:rFonts w:ascii="Arial" w:eastAsia="Times New Roman" w:hAnsi="Arial" w:cs="Arial"/>
          <w:kern w:val="0"/>
          <w:sz w:val="22"/>
          <w:szCs w:val="22"/>
          <w:lang w:eastAsia="en-GB"/>
          <w14:ligatures w14:val="none"/>
        </w:rPr>
        <w:t xml:space="preserve"> equity and sustainability (Li, 2025). This leadership style is </w:t>
      </w:r>
      <w:r w:rsidR="003A7380" w:rsidRPr="005D4E1C">
        <w:rPr>
          <w:rFonts w:ascii="Arial" w:eastAsia="Times New Roman" w:hAnsi="Arial" w:cs="Arial"/>
          <w:kern w:val="0"/>
          <w:sz w:val="22"/>
          <w:szCs w:val="22"/>
          <w:lang w:eastAsia="en-GB"/>
          <w14:ligatures w14:val="none"/>
        </w:rPr>
        <w:t>exceptionally</w:t>
      </w:r>
      <w:r w:rsidRPr="005D4E1C">
        <w:rPr>
          <w:rFonts w:ascii="Arial" w:eastAsia="Times New Roman" w:hAnsi="Arial" w:cs="Arial"/>
          <w:kern w:val="0"/>
          <w:sz w:val="22"/>
          <w:szCs w:val="22"/>
          <w:lang w:eastAsia="en-GB"/>
          <w14:ligatures w14:val="none"/>
        </w:rPr>
        <w:t xml:space="preserve"> effective in contexts </w:t>
      </w:r>
      <w:r w:rsidR="003A7380" w:rsidRPr="005D4E1C">
        <w:rPr>
          <w:rFonts w:ascii="Arial" w:eastAsia="Times New Roman" w:hAnsi="Arial" w:cs="Arial"/>
          <w:kern w:val="0"/>
          <w:sz w:val="22"/>
          <w:szCs w:val="22"/>
          <w:lang w:eastAsia="en-GB"/>
          <w14:ligatures w14:val="none"/>
        </w:rPr>
        <w:t>needing</w:t>
      </w:r>
      <w:r w:rsidRPr="005D4E1C">
        <w:rPr>
          <w:rFonts w:ascii="Arial" w:eastAsia="Times New Roman" w:hAnsi="Arial" w:cs="Arial"/>
          <w:kern w:val="0"/>
          <w:sz w:val="22"/>
          <w:szCs w:val="22"/>
          <w:lang w:eastAsia="en-GB"/>
          <w14:ligatures w14:val="none"/>
        </w:rPr>
        <w:t xml:space="preserve"> cultural change or </w:t>
      </w:r>
      <w:r w:rsidR="003A7380" w:rsidRPr="005D4E1C">
        <w:rPr>
          <w:rFonts w:ascii="Arial" w:eastAsia="Times New Roman" w:hAnsi="Arial" w:cs="Arial"/>
          <w:kern w:val="0"/>
          <w:sz w:val="22"/>
          <w:szCs w:val="22"/>
          <w:lang w:eastAsia="en-GB"/>
          <w14:ligatures w14:val="none"/>
        </w:rPr>
        <w:t>tactical</w:t>
      </w:r>
      <w:r w:rsidRPr="005D4E1C">
        <w:rPr>
          <w:rFonts w:ascii="Arial" w:eastAsia="Times New Roman" w:hAnsi="Arial" w:cs="Arial"/>
          <w:kern w:val="0"/>
          <w:sz w:val="22"/>
          <w:szCs w:val="22"/>
          <w:lang w:eastAsia="en-GB"/>
          <w14:ligatures w14:val="none"/>
        </w:rPr>
        <w:t xml:space="preserve"> renewal.</w:t>
      </w:r>
    </w:p>
    <w:p w14:paraId="70146937" w14:textId="77777777"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8" w:name="_Toc215092471"/>
      <w:r w:rsidRPr="005D4E1C">
        <w:rPr>
          <w:rFonts w:ascii="Arial" w:eastAsia="Times New Roman" w:hAnsi="Arial" w:cs="Arial"/>
          <w:b/>
          <w:bCs/>
          <w:kern w:val="0"/>
          <w:sz w:val="22"/>
          <w:szCs w:val="22"/>
          <w:lang w:eastAsia="en-GB"/>
          <w14:ligatures w14:val="none"/>
        </w:rPr>
        <w:t>Transactional Leadership</w:t>
      </w:r>
      <w:bookmarkEnd w:id="8"/>
    </w:p>
    <w:p w14:paraId="5A1557A4" w14:textId="75F1B5C5" w:rsidR="005D4E1C" w:rsidRPr="005D4E1C" w:rsidRDefault="00193881" w:rsidP="00513C20">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This </w:t>
      </w:r>
      <w:r w:rsidR="005D4E1C" w:rsidRPr="005D4E1C">
        <w:rPr>
          <w:rFonts w:ascii="Arial" w:eastAsia="Times New Roman" w:hAnsi="Arial" w:cs="Arial"/>
          <w:kern w:val="0"/>
          <w:sz w:val="22"/>
          <w:szCs w:val="22"/>
          <w:lang w:eastAsia="en-GB"/>
          <w14:ligatures w14:val="none"/>
        </w:rPr>
        <w:t>leadership</w:t>
      </w:r>
      <w:r>
        <w:rPr>
          <w:rFonts w:ascii="Arial" w:eastAsia="Times New Roman" w:hAnsi="Arial" w:cs="Arial"/>
          <w:kern w:val="0"/>
          <w:sz w:val="22"/>
          <w:szCs w:val="22"/>
          <w:lang w:eastAsia="en-GB"/>
          <w14:ligatures w14:val="none"/>
        </w:rPr>
        <w:t xml:space="preserve"> style</w:t>
      </w:r>
      <w:r w:rsidR="005D4E1C" w:rsidRPr="005D4E1C">
        <w:rPr>
          <w:rFonts w:ascii="Arial" w:eastAsia="Times New Roman" w:hAnsi="Arial" w:cs="Arial"/>
          <w:kern w:val="0"/>
          <w:sz w:val="22"/>
          <w:szCs w:val="22"/>
          <w:lang w:eastAsia="en-GB"/>
          <w14:ligatures w14:val="none"/>
        </w:rPr>
        <w:t xml:space="preserve"> is based on exchange relationships, where compliance is rewarded and non-compliance </w:t>
      </w:r>
      <w:r>
        <w:rPr>
          <w:rFonts w:ascii="Arial" w:eastAsia="Times New Roman" w:hAnsi="Arial" w:cs="Arial"/>
          <w:kern w:val="0"/>
          <w:sz w:val="22"/>
          <w:szCs w:val="22"/>
          <w:lang w:eastAsia="en-GB"/>
          <w14:ligatures w14:val="none"/>
        </w:rPr>
        <w:t xml:space="preserve">is </w:t>
      </w:r>
      <w:r w:rsidRPr="005D4E1C">
        <w:rPr>
          <w:rFonts w:ascii="Arial" w:eastAsia="Times New Roman" w:hAnsi="Arial" w:cs="Arial"/>
          <w:kern w:val="0"/>
          <w:sz w:val="22"/>
          <w:szCs w:val="22"/>
          <w:lang w:eastAsia="en-GB"/>
          <w14:ligatures w14:val="none"/>
        </w:rPr>
        <w:t>reprimanded</w:t>
      </w:r>
      <w:r w:rsidR="005D4E1C" w:rsidRPr="005D4E1C">
        <w:rPr>
          <w:rFonts w:ascii="Arial" w:eastAsia="Times New Roman" w:hAnsi="Arial" w:cs="Arial"/>
          <w:kern w:val="0"/>
          <w:sz w:val="22"/>
          <w:szCs w:val="22"/>
          <w:lang w:eastAsia="en-GB"/>
          <w14:ligatures w14:val="none"/>
        </w:rPr>
        <w:t xml:space="preserve">. Leaders set clear </w:t>
      </w:r>
      <w:r w:rsidR="00227F7D" w:rsidRPr="005D4E1C">
        <w:rPr>
          <w:rFonts w:ascii="Arial" w:eastAsia="Times New Roman" w:hAnsi="Arial" w:cs="Arial"/>
          <w:kern w:val="0"/>
          <w:sz w:val="22"/>
          <w:szCs w:val="22"/>
          <w:lang w:eastAsia="en-GB"/>
          <w14:ligatures w14:val="none"/>
        </w:rPr>
        <w:t>prospects</w:t>
      </w:r>
      <w:r w:rsidR="005D4E1C" w:rsidRPr="005D4E1C">
        <w:rPr>
          <w:rFonts w:ascii="Arial" w:eastAsia="Times New Roman" w:hAnsi="Arial" w:cs="Arial"/>
          <w:kern w:val="0"/>
          <w:sz w:val="22"/>
          <w:szCs w:val="22"/>
          <w:lang w:eastAsia="en-GB"/>
          <w14:ligatures w14:val="none"/>
        </w:rPr>
        <w:t xml:space="preserve"> and </w:t>
      </w:r>
      <w:r w:rsidR="00227F7D" w:rsidRPr="005D4E1C">
        <w:rPr>
          <w:rFonts w:ascii="Arial" w:eastAsia="Times New Roman" w:hAnsi="Arial" w:cs="Arial"/>
          <w:kern w:val="0"/>
          <w:sz w:val="22"/>
          <w:szCs w:val="22"/>
          <w:lang w:eastAsia="en-GB"/>
          <w14:ligatures w14:val="none"/>
        </w:rPr>
        <w:t>observe</w:t>
      </w:r>
      <w:r w:rsidR="005D4E1C" w:rsidRPr="005D4E1C">
        <w:rPr>
          <w:rFonts w:ascii="Arial" w:eastAsia="Times New Roman" w:hAnsi="Arial" w:cs="Arial"/>
          <w:kern w:val="0"/>
          <w:sz w:val="22"/>
          <w:szCs w:val="22"/>
          <w:lang w:eastAsia="en-GB"/>
          <w14:ligatures w14:val="none"/>
        </w:rPr>
        <w:t xml:space="preserve"> performance, motivating </w:t>
      </w:r>
      <w:r w:rsidR="00227F7D">
        <w:rPr>
          <w:rFonts w:ascii="Arial" w:eastAsia="Times New Roman" w:hAnsi="Arial" w:cs="Arial"/>
          <w:kern w:val="0"/>
          <w:sz w:val="22"/>
          <w:szCs w:val="22"/>
          <w:lang w:eastAsia="en-GB"/>
          <w14:ligatures w14:val="none"/>
        </w:rPr>
        <w:t>individuals</w:t>
      </w:r>
      <w:r w:rsidR="005D4E1C" w:rsidRPr="005D4E1C">
        <w:rPr>
          <w:rFonts w:ascii="Arial" w:eastAsia="Times New Roman" w:hAnsi="Arial" w:cs="Arial"/>
          <w:kern w:val="0"/>
          <w:sz w:val="22"/>
          <w:szCs w:val="22"/>
          <w:lang w:eastAsia="en-GB"/>
          <w14:ligatures w14:val="none"/>
        </w:rPr>
        <w:t xml:space="preserve"> through </w:t>
      </w:r>
      <w:r w:rsidR="00227F7D" w:rsidRPr="005D4E1C">
        <w:rPr>
          <w:rFonts w:ascii="Arial" w:eastAsia="Times New Roman" w:hAnsi="Arial" w:cs="Arial"/>
          <w:kern w:val="0"/>
          <w:sz w:val="22"/>
          <w:szCs w:val="22"/>
          <w:lang w:eastAsia="en-GB"/>
          <w14:ligatures w14:val="none"/>
        </w:rPr>
        <w:t>conditional</w:t>
      </w:r>
      <w:r w:rsidR="005D4E1C" w:rsidRPr="005D4E1C">
        <w:rPr>
          <w:rFonts w:ascii="Arial" w:eastAsia="Times New Roman" w:hAnsi="Arial" w:cs="Arial"/>
          <w:kern w:val="0"/>
          <w:sz w:val="22"/>
          <w:szCs w:val="22"/>
          <w:lang w:eastAsia="en-GB"/>
          <w14:ligatures w14:val="none"/>
        </w:rPr>
        <w:t xml:space="preserve"> rewards such as bonuses</w:t>
      </w:r>
      <w:r w:rsidR="005D2A56">
        <w:rPr>
          <w:rFonts w:ascii="Arial" w:eastAsia="Times New Roman" w:hAnsi="Arial" w:cs="Arial"/>
          <w:kern w:val="0"/>
          <w:sz w:val="22"/>
          <w:szCs w:val="22"/>
          <w:lang w:eastAsia="en-GB"/>
          <w14:ligatures w14:val="none"/>
        </w:rPr>
        <w:t xml:space="preserve"> (extra pay</w:t>
      </w:r>
      <w:r w:rsidR="00606B1A">
        <w:rPr>
          <w:rFonts w:ascii="Arial" w:eastAsia="Times New Roman" w:hAnsi="Arial" w:cs="Arial"/>
          <w:kern w:val="0"/>
          <w:sz w:val="22"/>
          <w:szCs w:val="22"/>
          <w:lang w:eastAsia="en-GB"/>
          <w14:ligatures w14:val="none"/>
        </w:rPr>
        <w:t>/freebies</w:t>
      </w:r>
      <w:r w:rsidR="005D2A56">
        <w:rPr>
          <w:rFonts w:ascii="Arial" w:eastAsia="Times New Roman" w:hAnsi="Arial" w:cs="Arial"/>
          <w:kern w:val="0"/>
          <w:sz w:val="22"/>
          <w:szCs w:val="22"/>
          <w:lang w:eastAsia="en-GB"/>
          <w14:ligatures w14:val="none"/>
        </w:rPr>
        <w:t>) and</w:t>
      </w:r>
      <w:r w:rsidR="005D4E1C" w:rsidRPr="005D4E1C">
        <w:rPr>
          <w:rFonts w:ascii="Arial" w:eastAsia="Times New Roman" w:hAnsi="Arial" w:cs="Arial"/>
          <w:kern w:val="0"/>
          <w:sz w:val="22"/>
          <w:szCs w:val="22"/>
          <w:lang w:eastAsia="en-GB"/>
          <w14:ligatures w14:val="none"/>
        </w:rPr>
        <w:t xml:space="preserve"> promotions. Vision is operational</w:t>
      </w:r>
      <w:r w:rsidR="0023549F">
        <w:rPr>
          <w:rFonts w:ascii="Arial" w:eastAsia="Times New Roman" w:hAnsi="Arial" w:cs="Arial"/>
          <w:kern w:val="0"/>
          <w:sz w:val="22"/>
          <w:szCs w:val="22"/>
          <w:lang w:eastAsia="en-GB"/>
          <w14:ligatures w14:val="none"/>
        </w:rPr>
        <w:t>, often</w:t>
      </w:r>
      <w:r w:rsidR="005D4E1C" w:rsidRPr="005D4E1C">
        <w:rPr>
          <w:rFonts w:ascii="Arial" w:eastAsia="Times New Roman" w:hAnsi="Arial" w:cs="Arial"/>
          <w:kern w:val="0"/>
          <w:sz w:val="22"/>
          <w:szCs w:val="22"/>
          <w:lang w:eastAsia="en-GB"/>
          <w14:ligatures w14:val="none"/>
        </w:rPr>
        <w:t xml:space="preserve"> short-term</w:t>
      </w:r>
      <w:r w:rsidR="0023549F">
        <w:rPr>
          <w:rFonts w:ascii="Arial" w:eastAsia="Times New Roman" w:hAnsi="Arial" w:cs="Arial"/>
          <w:kern w:val="0"/>
          <w:sz w:val="22"/>
          <w:szCs w:val="22"/>
          <w:lang w:eastAsia="en-GB"/>
          <w14:ligatures w14:val="none"/>
        </w:rPr>
        <w:t xml:space="preserve"> and </w:t>
      </w:r>
      <w:r w:rsidR="005D4E1C" w:rsidRPr="005D4E1C">
        <w:rPr>
          <w:rFonts w:ascii="Arial" w:eastAsia="Times New Roman" w:hAnsi="Arial" w:cs="Arial"/>
          <w:kern w:val="0"/>
          <w:sz w:val="22"/>
          <w:szCs w:val="22"/>
          <w:lang w:eastAsia="en-GB"/>
          <w14:ligatures w14:val="none"/>
        </w:rPr>
        <w:t>focus</w:t>
      </w:r>
      <w:r w:rsidR="0023549F">
        <w:rPr>
          <w:rFonts w:ascii="Arial" w:eastAsia="Times New Roman" w:hAnsi="Arial" w:cs="Arial"/>
          <w:kern w:val="0"/>
          <w:sz w:val="22"/>
          <w:szCs w:val="22"/>
          <w:lang w:eastAsia="en-GB"/>
          <w14:ligatures w14:val="none"/>
        </w:rPr>
        <w:t xml:space="preserve">es </w:t>
      </w:r>
      <w:r w:rsidR="005D4E1C" w:rsidRPr="005D4E1C">
        <w:rPr>
          <w:rFonts w:ascii="Arial" w:eastAsia="Times New Roman" w:hAnsi="Arial" w:cs="Arial"/>
          <w:kern w:val="0"/>
          <w:sz w:val="22"/>
          <w:szCs w:val="22"/>
          <w:lang w:eastAsia="en-GB"/>
          <w14:ligatures w14:val="none"/>
        </w:rPr>
        <w:t xml:space="preserve">on </w:t>
      </w:r>
      <w:r w:rsidR="009940D7" w:rsidRPr="005D4E1C">
        <w:rPr>
          <w:rFonts w:ascii="Arial" w:eastAsia="Times New Roman" w:hAnsi="Arial" w:cs="Arial"/>
          <w:kern w:val="0"/>
          <w:sz w:val="22"/>
          <w:szCs w:val="22"/>
          <w:lang w:eastAsia="en-GB"/>
          <w14:ligatures w14:val="none"/>
        </w:rPr>
        <w:t>effectiveness</w:t>
      </w:r>
      <w:r w:rsidR="005D4E1C" w:rsidRPr="005D4E1C">
        <w:rPr>
          <w:rFonts w:ascii="Arial" w:eastAsia="Times New Roman" w:hAnsi="Arial" w:cs="Arial"/>
          <w:kern w:val="0"/>
          <w:sz w:val="22"/>
          <w:szCs w:val="22"/>
          <w:lang w:eastAsia="en-GB"/>
          <w14:ligatures w14:val="none"/>
        </w:rPr>
        <w:t xml:space="preserve">, </w:t>
      </w:r>
      <w:r w:rsidR="009940D7" w:rsidRPr="005D4E1C">
        <w:rPr>
          <w:rFonts w:ascii="Arial" w:eastAsia="Times New Roman" w:hAnsi="Arial" w:cs="Arial"/>
          <w:kern w:val="0"/>
          <w:sz w:val="22"/>
          <w:szCs w:val="22"/>
          <w:lang w:eastAsia="en-GB"/>
          <w14:ligatures w14:val="none"/>
        </w:rPr>
        <w:t>steadiness</w:t>
      </w:r>
      <w:r w:rsidR="005D4E1C" w:rsidRPr="005D4E1C">
        <w:rPr>
          <w:rFonts w:ascii="Arial" w:eastAsia="Times New Roman" w:hAnsi="Arial" w:cs="Arial"/>
          <w:kern w:val="0"/>
          <w:sz w:val="22"/>
          <w:szCs w:val="22"/>
          <w:lang w:eastAsia="en-GB"/>
          <w14:ligatures w14:val="none"/>
        </w:rPr>
        <w:t xml:space="preserve">, and </w:t>
      </w:r>
      <w:r w:rsidR="009940D7" w:rsidRPr="005D4E1C">
        <w:rPr>
          <w:rFonts w:ascii="Arial" w:eastAsia="Times New Roman" w:hAnsi="Arial" w:cs="Arial"/>
          <w:kern w:val="0"/>
          <w:sz w:val="22"/>
          <w:szCs w:val="22"/>
          <w:lang w:eastAsia="en-GB"/>
          <w14:ligatures w14:val="none"/>
        </w:rPr>
        <w:t>detectable</w:t>
      </w:r>
      <w:r w:rsidR="005D4E1C" w:rsidRPr="005D4E1C">
        <w:rPr>
          <w:rFonts w:ascii="Arial" w:eastAsia="Times New Roman" w:hAnsi="Arial" w:cs="Arial"/>
          <w:kern w:val="0"/>
          <w:sz w:val="22"/>
          <w:szCs w:val="22"/>
          <w:lang w:eastAsia="en-GB"/>
          <w14:ligatures w14:val="none"/>
        </w:rPr>
        <w:t xml:space="preserve"> outcomes (</w:t>
      </w:r>
      <w:proofErr w:type="spellStart"/>
      <w:r w:rsidR="005D4E1C" w:rsidRPr="005D4E1C">
        <w:rPr>
          <w:rFonts w:ascii="Arial" w:eastAsia="Times New Roman" w:hAnsi="Arial" w:cs="Arial"/>
          <w:kern w:val="0"/>
          <w:sz w:val="22"/>
          <w:szCs w:val="22"/>
          <w:lang w:eastAsia="en-GB"/>
          <w14:ligatures w14:val="none"/>
        </w:rPr>
        <w:t>FranklinCovey</w:t>
      </w:r>
      <w:proofErr w:type="spellEnd"/>
      <w:r w:rsidR="005D4E1C" w:rsidRPr="005D4E1C">
        <w:rPr>
          <w:rFonts w:ascii="Arial" w:eastAsia="Times New Roman" w:hAnsi="Arial" w:cs="Arial"/>
          <w:kern w:val="0"/>
          <w:sz w:val="22"/>
          <w:szCs w:val="22"/>
          <w:lang w:eastAsia="en-GB"/>
          <w14:ligatures w14:val="none"/>
        </w:rPr>
        <w:t>, 2025). This</w:t>
      </w:r>
      <w:r w:rsidR="009940D7">
        <w:rPr>
          <w:rFonts w:ascii="Arial" w:eastAsia="Times New Roman" w:hAnsi="Arial" w:cs="Arial"/>
          <w:kern w:val="0"/>
          <w:sz w:val="22"/>
          <w:szCs w:val="22"/>
          <w:lang w:eastAsia="en-GB"/>
          <w14:ligatures w14:val="none"/>
        </w:rPr>
        <w:t xml:space="preserve"> leadership</w:t>
      </w:r>
      <w:r w:rsidR="005D4E1C" w:rsidRPr="005D4E1C">
        <w:rPr>
          <w:rFonts w:ascii="Arial" w:eastAsia="Times New Roman" w:hAnsi="Arial" w:cs="Arial"/>
          <w:kern w:val="0"/>
          <w:sz w:val="22"/>
          <w:szCs w:val="22"/>
          <w:lang w:eastAsia="en-GB"/>
          <w14:ligatures w14:val="none"/>
        </w:rPr>
        <w:t xml:space="preserve"> style is effective in </w:t>
      </w:r>
      <w:r w:rsidR="00383071">
        <w:rPr>
          <w:rFonts w:ascii="Arial" w:eastAsia="Times New Roman" w:hAnsi="Arial" w:cs="Arial"/>
          <w:kern w:val="0"/>
          <w:sz w:val="22"/>
          <w:szCs w:val="22"/>
          <w:lang w:eastAsia="en-GB"/>
          <w14:ligatures w14:val="none"/>
        </w:rPr>
        <w:t xml:space="preserve">a </w:t>
      </w:r>
      <w:r w:rsidR="009940D7" w:rsidRPr="005D4E1C">
        <w:rPr>
          <w:rFonts w:ascii="Arial" w:eastAsia="Times New Roman" w:hAnsi="Arial" w:cs="Arial"/>
          <w:kern w:val="0"/>
          <w:sz w:val="22"/>
          <w:szCs w:val="22"/>
          <w:lang w:eastAsia="en-GB"/>
          <w14:ligatures w14:val="none"/>
        </w:rPr>
        <w:t>coordinated</w:t>
      </w:r>
      <w:r w:rsidR="005D4E1C" w:rsidRPr="005D4E1C">
        <w:rPr>
          <w:rFonts w:ascii="Arial" w:eastAsia="Times New Roman" w:hAnsi="Arial" w:cs="Arial"/>
          <w:kern w:val="0"/>
          <w:sz w:val="22"/>
          <w:szCs w:val="22"/>
          <w:lang w:eastAsia="en-GB"/>
          <w14:ligatures w14:val="none"/>
        </w:rPr>
        <w:t xml:space="preserve"> environment such as production</w:t>
      </w:r>
      <w:r w:rsidR="00383071">
        <w:rPr>
          <w:rFonts w:ascii="Arial" w:eastAsia="Times New Roman" w:hAnsi="Arial" w:cs="Arial"/>
          <w:kern w:val="0"/>
          <w:sz w:val="22"/>
          <w:szCs w:val="22"/>
          <w:lang w:eastAsia="en-GB"/>
          <w14:ligatures w14:val="none"/>
        </w:rPr>
        <w:t xml:space="preserve"> because</w:t>
      </w:r>
      <w:r w:rsidR="005D4E1C" w:rsidRPr="005D4E1C">
        <w:rPr>
          <w:rFonts w:ascii="Arial" w:eastAsia="Times New Roman" w:hAnsi="Arial" w:cs="Arial"/>
          <w:kern w:val="0"/>
          <w:sz w:val="22"/>
          <w:szCs w:val="22"/>
          <w:lang w:eastAsia="en-GB"/>
          <w14:ligatures w14:val="none"/>
        </w:rPr>
        <w:t xml:space="preserve"> rules and accountability </w:t>
      </w:r>
      <w:r w:rsidR="00383071" w:rsidRPr="005D4E1C">
        <w:rPr>
          <w:rFonts w:ascii="Arial" w:eastAsia="Times New Roman" w:hAnsi="Arial" w:cs="Arial"/>
          <w:kern w:val="0"/>
          <w:sz w:val="22"/>
          <w:szCs w:val="22"/>
          <w:lang w:eastAsia="en-GB"/>
          <w14:ligatures w14:val="none"/>
        </w:rPr>
        <w:t>govern</w:t>
      </w:r>
      <w:r w:rsidR="005D4E1C" w:rsidRPr="005D4E1C">
        <w:rPr>
          <w:rFonts w:ascii="Arial" w:eastAsia="Times New Roman" w:hAnsi="Arial" w:cs="Arial"/>
          <w:kern w:val="0"/>
          <w:sz w:val="22"/>
          <w:szCs w:val="22"/>
          <w:lang w:eastAsia="en-GB"/>
          <w14:ligatures w14:val="none"/>
        </w:rPr>
        <w:t xml:space="preserve">. Motivation is </w:t>
      </w:r>
      <w:r w:rsidR="00FC5AC7" w:rsidRPr="005D4E1C">
        <w:rPr>
          <w:rFonts w:ascii="Arial" w:eastAsia="Times New Roman" w:hAnsi="Arial" w:cs="Arial"/>
          <w:kern w:val="0"/>
          <w:sz w:val="22"/>
          <w:szCs w:val="22"/>
          <w:lang w:eastAsia="en-GB"/>
          <w14:ligatures w14:val="none"/>
        </w:rPr>
        <w:t>mainly</w:t>
      </w:r>
      <w:r w:rsidR="005D4E1C" w:rsidRPr="005D4E1C">
        <w:rPr>
          <w:rFonts w:ascii="Arial" w:eastAsia="Times New Roman" w:hAnsi="Arial" w:cs="Arial"/>
          <w:kern w:val="0"/>
          <w:sz w:val="22"/>
          <w:szCs w:val="22"/>
          <w:lang w:eastAsia="en-GB"/>
          <w14:ligatures w14:val="none"/>
        </w:rPr>
        <w:t xml:space="preserve"> extrinsic, and while transactional leadership </w:t>
      </w:r>
      <w:r w:rsidR="00FC5AC7" w:rsidRPr="005D4E1C">
        <w:rPr>
          <w:rFonts w:ascii="Arial" w:eastAsia="Times New Roman" w:hAnsi="Arial" w:cs="Arial"/>
          <w:kern w:val="0"/>
          <w:sz w:val="22"/>
          <w:szCs w:val="22"/>
          <w:lang w:eastAsia="en-GB"/>
          <w14:ligatures w14:val="none"/>
        </w:rPr>
        <w:t>guarantees</w:t>
      </w:r>
      <w:r w:rsidR="00FC5AC7">
        <w:rPr>
          <w:rFonts w:ascii="Arial" w:eastAsia="Times New Roman" w:hAnsi="Arial" w:cs="Arial"/>
          <w:kern w:val="0"/>
          <w:sz w:val="22"/>
          <w:szCs w:val="22"/>
          <w:lang w:eastAsia="en-GB"/>
          <w14:ligatures w14:val="none"/>
        </w:rPr>
        <w:t xml:space="preserve"> both</w:t>
      </w:r>
      <w:r w:rsidR="005D4E1C" w:rsidRPr="005D4E1C">
        <w:rPr>
          <w:rFonts w:ascii="Arial" w:eastAsia="Times New Roman" w:hAnsi="Arial" w:cs="Arial"/>
          <w:kern w:val="0"/>
          <w:sz w:val="22"/>
          <w:szCs w:val="22"/>
          <w:lang w:eastAsia="en-GB"/>
          <w14:ligatures w14:val="none"/>
        </w:rPr>
        <w:t xml:space="preserve"> discipline and productivity, it does not engage deeper values or foster long-term commitment (Tan, 2025). </w:t>
      </w:r>
    </w:p>
    <w:p w14:paraId="7FD027BC" w14:textId="77777777"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9" w:name="_Toc215092472"/>
      <w:r w:rsidRPr="005D4E1C">
        <w:rPr>
          <w:rFonts w:ascii="Arial" w:eastAsia="Times New Roman" w:hAnsi="Arial" w:cs="Arial"/>
          <w:b/>
          <w:bCs/>
          <w:kern w:val="0"/>
          <w:sz w:val="22"/>
          <w:szCs w:val="22"/>
          <w:lang w:eastAsia="en-GB"/>
          <w14:ligatures w14:val="none"/>
        </w:rPr>
        <w:t>Situational Leadership</w:t>
      </w:r>
      <w:bookmarkEnd w:id="9"/>
    </w:p>
    <w:p w14:paraId="6F914C7B" w14:textId="6CD1B8E9" w:rsidR="005D4E1C" w:rsidRPr="005D4E1C" w:rsidRDefault="005D4E1C" w:rsidP="00513C20">
      <w:pPr>
        <w:spacing w:before="100" w:beforeAutospacing="1" w:after="100" w:afterAutospacing="1" w:line="360" w:lineRule="auto"/>
        <w:rPr>
          <w:rFonts w:ascii="Arial" w:eastAsia="Times New Roman" w:hAnsi="Arial" w:cs="Arial"/>
          <w:kern w:val="0"/>
          <w:sz w:val="22"/>
          <w:szCs w:val="22"/>
          <w:lang w:eastAsia="en-GB"/>
          <w14:ligatures w14:val="none"/>
        </w:rPr>
      </w:pPr>
      <w:r w:rsidRPr="005D4E1C">
        <w:rPr>
          <w:rFonts w:ascii="Arial" w:eastAsia="Times New Roman" w:hAnsi="Arial" w:cs="Arial"/>
          <w:kern w:val="0"/>
          <w:sz w:val="22"/>
          <w:szCs w:val="22"/>
          <w:lang w:eastAsia="en-GB"/>
          <w14:ligatures w14:val="none"/>
        </w:rPr>
        <w:t xml:space="preserve">Situational leadership </w:t>
      </w:r>
      <w:r w:rsidR="00F57A59" w:rsidRPr="005D4E1C">
        <w:rPr>
          <w:rFonts w:ascii="Arial" w:eastAsia="Times New Roman" w:hAnsi="Arial" w:cs="Arial"/>
          <w:kern w:val="0"/>
          <w:sz w:val="22"/>
          <w:szCs w:val="22"/>
          <w:lang w:eastAsia="en-GB"/>
          <w14:ligatures w14:val="none"/>
        </w:rPr>
        <w:t>highlights</w:t>
      </w:r>
      <w:r w:rsidRPr="005D4E1C">
        <w:rPr>
          <w:rFonts w:ascii="Arial" w:eastAsia="Times New Roman" w:hAnsi="Arial" w:cs="Arial"/>
          <w:kern w:val="0"/>
          <w:sz w:val="22"/>
          <w:szCs w:val="22"/>
          <w:lang w:eastAsia="en-GB"/>
          <w14:ligatures w14:val="none"/>
        </w:rPr>
        <w:t xml:space="preserve"> </w:t>
      </w:r>
      <w:r w:rsidR="00F57A59" w:rsidRPr="005D4E1C">
        <w:rPr>
          <w:rFonts w:ascii="Arial" w:eastAsia="Times New Roman" w:hAnsi="Arial" w:cs="Arial"/>
          <w:kern w:val="0"/>
          <w:sz w:val="22"/>
          <w:szCs w:val="22"/>
          <w:lang w:eastAsia="en-GB"/>
          <w14:ligatures w14:val="none"/>
        </w:rPr>
        <w:t>flexibility</w:t>
      </w:r>
      <w:r w:rsidRPr="005D4E1C">
        <w:rPr>
          <w:rFonts w:ascii="Arial" w:eastAsia="Times New Roman" w:hAnsi="Arial" w:cs="Arial"/>
          <w:kern w:val="0"/>
          <w:sz w:val="22"/>
          <w:szCs w:val="22"/>
          <w:lang w:eastAsia="en-GB"/>
          <w14:ligatures w14:val="none"/>
        </w:rPr>
        <w:t xml:space="preserve">, asserting that no single style is </w:t>
      </w:r>
      <w:r w:rsidR="009625D9" w:rsidRPr="005D4E1C">
        <w:rPr>
          <w:rFonts w:ascii="Arial" w:eastAsia="Times New Roman" w:hAnsi="Arial" w:cs="Arial"/>
          <w:kern w:val="0"/>
          <w:sz w:val="22"/>
          <w:szCs w:val="22"/>
          <w:lang w:eastAsia="en-GB"/>
          <w14:ligatures w14:val="none"/>
        </w:rPr>
        <w:t>unanimously</w:t>
      </w:r>
      <w:r w:rsidRPr="005D4E1C">
        <w:rPr>
          <w:rFonts w:ascii="Arial" w:eastAsia="Times New Roman" w:hAnsi="Arial" w:cs="Arial"/>
          <w:kern w:val="0"/>
          <w:sz w:val="22"/>
          <w:szCs w:val="22"/>
          <w:lang w:eastAsia="en-GB"/>
          <w14:ligatures w14:val="none"/>
        </w:rPr>
        <w:t xml:space="preserve"> effective. Leaders </w:t>
      </w:r>
      <w:r w:rsidR="009625D9" w:rsidRPr="005D4E1C">
        <w:rPr>
          <w:rFonts w:ascii="Arial" w:eastAsia="Times New Roman" w:hAnsi="Arial" w:cs="Arial"/>
          <w:kern w:val="0"/>
          <w:sz w:val="22"/>
          <w:szCs w:val="22"/>
          <w:lang w:eastAsia="en-GB"/>
          <w14:ligatures w14:val="none"/>
        </w:rPr>
        <w:t>alter</w:t>
      </w:r>
      <w:r w:rsidRPr="005D4E1C">
        <w:rPr>
          <w:rFonts w:ascii="Arial" w:eastAsia="Times New Roman" w:hAnsi="Arial" w:cs="Arial"/>
          <w:kern w:val="0"/>
          <w:sz w:val="22"/>
          <w:szCs w:val="22"/>
          <w:lang w:eastAsia="en-GB"/>
          <w14:ligatures w14:val="none"/>
        </w:rPr>
        <w:t xml:space="preserve"> their approach depending on the </w:t>
      </w:r>
      <w:r w:rsidR="009625D9" w:rsidRPr="005D4E1C">
        <w:rPr>
          <w:rFonts w:ascii="Arial" w:eastAsia="Times New Roman" w:hAnsi="Arial" w:cs="Arial"/>
          <w:kern w:val="0"/>
          <w:sz w:val="22"/>
          <w:szCs w:val="22"/>
          <w:lang w:eastAsia="en-GB"/>
          <w14:ligatures w14:val="none"/>
        </w:rPr>
        <w:t>capability</w:t>
      </w:r>
      <w:r w:rsidRPr="005D4E1C">
        <w:rPr>
          <w:rFonts w:ascii="Arial" w:eastAsia="Times New Roman" w:hAnsi="Arial" w:cs="Arial"/>
          <w:kern w:val="0"/>
          <w:sz w:val="22"/>
          <w:szCs w:val="22"/>
          <w:lang w:eastAsia="en-GB"/>
          <w14:ligatures w14:val="none"/>
        </w:rPr>
        <w:t xml:space="preserve">, maturity, and motivation of </w:t>
      </w:r>
      <w:r w:rsidR="00B46DE2">
        <w:rPr>
          <w:rFonts w:ascii="Arial" w:eastAsia="Times New Roman" w:hAnsi="Arial" w:cs="Arial"/>
          <w:kern w:val="0"/>
          <w:sz w:val="22"/>
          <w:szCs w:val="22"/>
          <w:lang w:eastAsia="en-GB"/>
          <w14:ligatures w14:val="none"/>
        </w:rPr>
        <w:t>individuals</w:t>
      </w:r>
      <w:r w:rsidRPr="005D4E1C">
        <w:rPr>
          <w:rFonts w:ascii="Arial" w:eastAsia="Times New Roman" w:hAnsi="Arial" w:cs="Arial"/>
          <w:kern w:val="0"/>
          <w:sz w:val="22"/>
          <w:szCs w:val="22"/>
          <w:lang w:eastAsia="en-GB"/>
          <w14:ligatures w14:val="none"/>
        </w:rPr>
        <w:t xml:space="preserve"> </w:t>
      </w:r>
      <w:r w:rsidR="00932C9B">
        <w:rPr>
          <w:rFonts w:ascii="Arial" w:eastAsia="Times New Roman" w:hAnsi="Arial" w:cs="Arial"/>
          <w:kern w:val="0"/>
          <w:sz w:val="22"/>
          <w:szCs w:val="22"/>
          <w:lang w:eastAsia="en-GB"/>
          <w14:ligatures w14:val="none"/>
        </w:rPr>
        <w:t xml:space="preserve">in addition to </w:t>
      </w:r>
      <w:r w:rsidRPr="005D4E1C">
        <w:rPr>
          <w:rFonts w:ascii="Arial" w:eastAsia="Times New Roman" w:hAnsi="Arial" w:cs="Arial"/>
          <w:kern w:val="0"/>
          <w:sz w:val="22"/>
          <w:szCs w:val="22"/>
          <w:lang w:eastAsia="en-GB"/>
          <w14:ligatures w14:val="none"/>
        </w:rPr>
        <w:t xml:space="preserve">demands of the situation. Vision and motivation are therefore context-dependent, with </w:t>
      </w:r>
      <w:r w:rsidR="00E14232">
        <w:rPr>
          <w:rFonts w:ascii="Arial" w:eastAsia="Times New Roman" w:hAnsi="Arial" w:cs="Arial"/>
          <w:kern w:val="0"/>
          <w:sz w:val="22"/>
          <w:szCs w:val="22"/>
          <w:lang w:eastAsia="en-GB"/>
          <w14:ligatures w14:val="none"/>
        </w:rPr>
        <w:t xml:space="preserve">the </w:t>
      </w:r>
      <w:r w:rsidRPr="005D4E1C">
        <w:rPr>
          <w:rFonts w:ascii="Arial" w:eastAsia="Times New Roman" w:hAnsi="Arial" w:cs="Arial"/>
          <w:kern w:val="0"/>
          <w:sz w:val="22"/>
          <w:szCs w:val="22"/>
          <w:lang w:eastAsia="en-GB"/>
          <w14:ligatures w14:val="none"/>
        </w:rPr>
        <w:t xml:space="preserve">leaders </w:t>
      </w:r>
      <w:r w:rsidR="00E14232" w:rsidRPr="005D4E1C">
        <w:rPr>
          <w:rFonts w:ascii="Arial" w:eastAsia="Times New Roman" w:hAnsi="Arial" w:cs="Arial"/>
          <w:kern w:val="0"/>
          <w:sz w:val="22"/>
          <w:szCs w:val="22"/>
          <w:lang w:eastAsia="en-GB"/>
          <w14:ligatures w14:val="none"/>
        </w:rPr>
        <w:t>transferring</w:t>
      </w:r>
      <w:r w:rsidRPr="005D4E1C">
        <w:rPr>
          <w:rFonts w:ascii="Arial" w:eastAsia="Times New Roman" w:hAnsi="Arial" w:cs="Arial"/>
          <w:kern w:val="0"/>
          <w:sz w:val="22"/>
          <w:szCs w:val="22"/>
          <w:lang w:eastAsia="en-GB"/>
          <w14:ligatures w14:val="none"/>
        </w:rPr>
        <w:t xml:space="preserve"> between directive and </w:t>
      </w:r>
      <w:r w:rsidR="00DE680B" w:rsidRPr="005D4E1C">
        <w:rPr>
          <w:rFonts w:ascii="Arial" w:eastAsia="Times New Roman" w:hAnsi="Arial" w:cs="Arial"/>
          <w:kern w:val="0"/>
          <w:sz w:val="22"/>
          <w:szCs w:val="22"/>
          <w:lang w:eastAsia="en-GB"/>
          <w14:ligatures w14:val="none"/>
        </w:rPr>
        <w:t>helpful</w:t>
      </w:r>
      <w:r w:rsidRPr="005D4E1C">
        <w:rPr>
          <w:rFonts w:ascii="Arial" w:eastAsia="Times New Roman" w:hAnsi="Arial" w:cs="Arial"/>
          <w:kern w:val="0"/>
          <w:sz w:val="22"/>
          <w:szCs w:val="22"/>
          <w:lang w:eastAsia="en-GB"/>
          <w14:ligatures w14:val="none"/>
        </w:rPr>
        <w:t xml:space="preserve"> behaviours. For example, a situational leader may </w:t>
      </w:r>
      <w:r w:rsidR="00331813" w:rsidRPr="005D4E1C">
        <w:rPr>
          <w:rFonts w:ascii="Arial" w:eastAsia="Times New Roman" w:hAnsi="Arial" w:cs="Arial"/>
          <w:kern w:val="0"/>
          <w:sz w:val="22"/>
          <w:szCs w:val="22"/>
          <w:lang w:eastAsia="en-GB"/>
          <w14:ligatures w14:val="none"/>
        </w:rPr>
        <w:t>implement</w:t>
      </w:r>
      <w:r w:rsidRPr="005D4E1C">
        <w:rPr>
          <w:rFonts w:ascii="Arial" w:eastAsia="Times New Roman" w:hAnsi="Arial" w:cs="Arial"/>
          <w:kern w:val="0"/>
          <w:sz w:val="22"/>
          <w:szCs w:val="22"/>
          <w:lang w:eastAsia="en-GB"/>
          <w14:ligatures w14:val="none"/>
        </w:rPr>
        <w:t xml:space="preserve"> an autocratic style during emergencies </w:t>
      </w:r>
      <w:r w:rsidR="00331813">
        <w:rPr>
          <w:rFonts w:ascii="Arial" w:eastAsia="Times New Roman" w:hAnsi="Arial" w:cs="Arial"/>
          <w:kern w:val="0"/>
          <w:sz w:val="22"/>
          <w:szCs w:val="22"/>
          <w:lang w:eastAsia="en-GB"/>
          <w14:ligatures w14:val="none"/>
        </w:rPr>
        <w:t xml:space="preserve">and crisis </w:t>
      </w:r>
      <w:r w:rsidRPr="005D4E1C">
        <w:rPr>
          <w:rFonts w:ascii="Arial" w:eastAsia="Times New Roman" w:hAnsi="Arial" w:cs="Arial"/>
          <w:kern w:val="0"/>
          <w:sz w:val="22"/>
          <w:szCs w:val="22"/>
          <w:lang w:eastAsia="en-GB"/>
          <w14:ligatures w14:val="none"/>
        </w:rPr>
        <w:t xml:space="preserve">but a democratic style during </w:t>
      </w:r>
      <w:r w:rsidR="00331813" w:rsidRPr="005D4E1C">
        <w:rPr>
          <w:rFonts w:ascii="Arial" w:eastAsia="Times New Roman" w:hAnsi="Arial" w:cs="Arial"/>
          <w:kern w:val="0"/>
          <w:sz w:val="22"/>
          <w:szCs w:val="22"/>
          <w:lang w:eastAsia="en-GB"/>
          <w14:ligatures w14:val="none"/>
        </w:rPr>
        <w:t>tactical</w:t>
      </w:r>
      <w:r w:rsidRPr="005D4E1C">
        <w:rPr>
          <w:rFonts w:ascii="Arial" w:eastAsia="Times New Roman" w:hAnsi="Arial" w:cs="Arial"/>
          <w:kern w:val="0"/>
          <w:sz w:val="22"/>
          <w:szCs w:val="22"/>
          <w:lang w:eastAsia="en-GB"/>
          <w14:ligatures w14:val="none"/>
        </w:rPr>
        <w:t xml:space="preserve"> planning (Michel, 2024). This flexibility makes situational leadership </w:t>
      </w:r>
      <w:r w:rsidR="00331813" w:rsidRPr="005D4E1C">
        <w:rPr>
          <w:rFonts w:ascii="Arial" w:eastAsia="Times New Roman" w:hAnsi="Arial" w:cs="Arial"/>
          <w:kern w:val="0"/>
          <w:sz w:val="22"/>
          <w:szCs w:val="22"/>
          <w:lang w:eastAsia="en-GB"/>
          <w14:ligatures w14:val="none"/>
        </w:rPr>
        <w:t>realistic</w:t>
      </w:r>
      <w:r w:rsidRPr="005D4E1C">
        <w:rPr>
          <w:rFonts w:ascii="Arial" w:eastAsia="Times New Roman" w:hAnsi="Arial" w:cs="Arial"/>
          <w:kern w:val="0"/>
          <w:sz w:val="22"/>
          <w:szCs w:val="22"/>
          <w:lang w:eastAsia="en-GB"/>
          <w14:ligatures w14:val="none"/>
        </w:rPr>
        <w:t xml:space="preserve">, recognising the </w:t>
      </w:r>
      <w:r w:rsidR="00331813" w:rsidRPr="005D4E1C">
        <w:rPr>
          <w:rFonts w:ascii="Arial" w:eastAsia="Times New Roman" w:hAnsi="Arial" w:cs="Arial"/>
          <w:kern w:val="0"/>
          <w:sz w:val="22"/>
          <w:szCs w:val="22"/>
          <w:lang w:eastAsia="en-GB"/>
          <w14:ligatures w14:val="none"/>
        </w:rPr>
        <w:t>dynam</w:t>
      </w:r>
      <w:r w:rsidR="00C5242D">
        <w:rPr>
          <w:rFonts w:ascii="Arial" w:eastAsia="Times New Roman" w:hAnsi="Arial" w:cs="Arial"/>
          <w:kern w:val="0"/>
          <w:sz w:val="22"/>
          <w:szCs w:val="22"/>
          <w:lang w:eastAsia="en-GB"/>
          <w14:ligatures w14:val="none"/>
        </w:rPr>
        <w:t>ical</w:t>
      </w:r>
      <w:r w:rsidRPr="005D4E1C">
        <w:rPr>
          <w:rFonts w:ascii="Arial" w:eastAsia="Times New Roman" w:hAnsi="Arial" w:cs="Arial"/>
          <w:kern w:val="0"/>
          <w:sz w:val="22"/>
          <w:szCs w:val="22"/>
          <w:lang w:eastAsia="en-GB"/>
          <w14:ligatures w14:val="none"/>
        </w:rPr>
        <w:t xml:space="preserve"> nature of </w:t>
      </w:r>
      <w:r w:rsidR="00C5242D" w:rsidRPr="005D4E1C">
        <w:rPr>
          <w:rFonts w:ascii="Arial" w:eastAsia="Times New Roman" w:hAnsi="Arial" w:cs="Arial"/>
          <w:kern w:val="0"/>
          <w:sz w:val="22"/>
          <w:szCs w:val="22"/>
          <w:lang w:eastAsia="en-GB"/>
          <w14:ligatures w14:val="none"/>
        </w:rPr>
        <w:t>structural</w:t>
      </w:r>
      <w:r w:rsidRPr="005D4E1C">
        <w:rPr>
          <w:rFonts w:ascii="Arial" w:eastAsia="Times New Roman" w:hAnsi="Arial" w:cs="Arial"/>
          <w:kern w:val="0"/>
          <w:sz w:val="22"/>
          <w:szCs w:val="22"/>
          <w:lang w:eastAsia="en-GB"/>
          <w14:ligatures w14:val="none"/>
        </w:rPr>
        <w:t xml:space="preserve"> life. It </w:t>
      </w:r>
      <w:r w:rsidR="008C7B23" w:rsidRPr="005D4E1C">
        <w:rPr>
          <w:rFonts w:ascii="Arial" w:eastAsia="Times New Roman" w:hAnsi="Arial" w:cs="Arial"/>
          <w:kern w:val="0"/>
          <w:sz w:val="22"/>
          <w:szCs w:val="22"/>
          <w:lang w:eastAsia="en-GB"/>
          <w14:ligatures w14:val="none"/>
        </w:rPr>
        <w:t>demands</w:t>
      </w:r>
      <w:r w:rsidRPr="005D4E1C">
        <w:rPr>
          <w:rFonts w:ascii="Arial" w:eastAsia="Times New Roman" w:hAnsi="Arial" w:cs="Arial"/>
          <w:kern w:val="0"/>
          <w:sz w:val="22"/>
          <w:szCs w:val="22"/>
          <w:lang w:eastAsia="en-GB"/>
          <w14:ligatures w14:val="none"/>
        </w:rPr>
        <w:t xml:space="preserve"> leaders to </w:t>
      </w:r>
      <w:r w:rsidR="008C7B23" w:rsidRPr="005D4E1C">
        <w:rPr>
          <w:rFonts w:ascii="Arial" w:eastAsia="Times New Roman" w:hAnsi="Arial" w:cs="Arial"/>
          <w:kern w:val="0"/>
          <w:sz w:val="22"/>
          <w:szCs w:val="22"/>
          <w:lang w:eastAsia="en-GB"/>
          <w14:ligatures w14:val="none"/>
        </w:rPr>
        <w:t>acquire</w:t>
      </w:r>
      <w:r w:rsidRPr="005D4E1C">
        <w:rPr>
          <w:rFonts w:ascii="Arial" w:eastAsia="Times New Roman" w:hAnsi="Arial" w:cs="Arial"/>
          <w:kern w:val="0"/>
          <w:sz w:val="22"/>
          <w:szCs w:val="22"/>
          <w:lang w:eastAsia="en-GB"/>
          <w14:ligatures w14:val="none"/>
        </w:rPr>
        <w:t xml:space="preserve"> strong </w:t>
      </w:r>
      <w:r w:rsidR="008C7B23" w:rsidRPr="005D4E1C">
        <w:rPr>
          <w:rFonts w:ascii="Arial" w:eastAsia="Times New Roman" w:hAnsi="Arial" w:cs="Arial"/>
          <w:kern w:val="0"/>
          <w:sz w:val="22"/>
          <w:szCs w:val="22"/>
          <w:lang w:eastAsia="en-GB"/>
          <w14:ligatures w14:val="none"/>
        </w:rPr>
        <w:t>investigative</w:t>
      </w:r>
      <w:r w:rsidRPr="005D4E1C">
        <w:rPr>
          <w:rFonts w:ascii="Arial" w:eastAsia="Times New Roman" w:hAnsi="Arial" w:cs="Arial"/>
          <w:kern w:val="0"/>
          <w:sz w:val="22"/>
          <w:szCs w:val="22"/>
          <w:lang w:eastAsia="en-GB"/>
          <w14:ligatures w14:val="none"/>
        </w:rPr>
        <w:t xml:space="preserve"> skills and emotional intelligence to assess situations </w:t>
      </w:r>
      <w:r w:rsidR="00516CF7" w:rsidRPr="005D4E1C">
        <w:rPr>
          <w:rFonts w:ascii="Arial" w:eastAsia="Times New Roman" w:hAnsi="Arial" w:cs="Arial"/>
          <w:kern w:val="0"/>
          <w:sz w:val="22"/>
          <w:szCs w:val="22"/>
          <w:lang w:eastAsia="en-GB"/>
          <w14:ligatures w14:val="none"/>
        </w:rPr>
        <w:t>precisely</w:t>
      </w:r>
      <w:r w:rsidRPr="005D4E1C">
        <w:rPr>
          <w:rFonts w:ascii="Arial" w:eastAsia="Times New Roman" w:hAnsi="Arial" w:cs="Arial"/>
          <w:kern w:val="0"/>
          <w:sz w:val="22"/>
          <w:szCs w:val="22"/>
          <w:lang w:eastAsia="en-GB"/>
          <w14:ligatures w14:val="none"/>
        </w:rPr>
        <w:t xml:space="preserve"> (Franklin</w:t>
      </w:r>
      <w:r w:rsidR="00D45B29">
        <w:rPr>
          <w:rFonts w:ascii="Arial" w:eastAsia="Times New Roman" w:hAnsi="Arial" w:cs="Arial"/>
          <w:kern w:val="0"/>
          <w:sz w:val="22"/>
          <w:szCs w:val="22"/>
          <w:lang w:eastAsia="en-GB"/>
          <w14:ligatures w14:val="none"/>
        </w:rPr>
        <w:t xml:space="preserve"> </w:t>
      </w:r>
      <w:r w:rsidRPr="005D4E1C">
        <w:rPr>
          <w:rFonts w:ascii="Arial" w:eastAsia="Times New Roman" w:hAnsi="Arial" w:cs="Arial"/>
          <w:kern w:val="0"/>
          <w:sz w:val="22"/>
          <w:szCs w:val="22"/>
          <w:lang w:eastAsia="en-GB"/>
          <w14:ligatures w14:val="none"/>
        </w:rPr>
        <w:t>Covey, 2025).</w:t>
      </w:r>
    </w:p>
    <w:p w14:paraId="34300E2F" w14:textId="77777777" w:rsidR="005D4E1C" w:rsidRPr="005D4E1C" w:rsidRDefault="005D4E1C" w:rsidP="00513C2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10" w:name="_Toc215092473"/>
      <w:r w:rsidRPr="005D4E1C">
        <w:rPr>
          <w:rFonts w:ascii="Arial" w:eastAsia="Times New Roman" w:hAnsi="Arial" w:cs="Arial"/>
          <w:b/>
          <w:bCs/>
          <w:kern w:val="0"/>
          <w:sz w:val="22"/>
          <w:szCs w:val="22"/>
          <w:lang w:eastAsia="en-GB"/>
          <w14:ligatures w14:val="none"/>
        </w:rPr>
        <w:t>Distributed Leadership</w:t>
      </w:r>
      <w:bookmarkEnd w:id="10"/>
    </w:p>
    <w:p w14:paraId="329CF286" w14:textId="11129C8A" w:rsidR="005D4E1C" w:rsidRPr="005D4E1C" w:rsidRDefault="005D4E1C" w:rsidP="00513C20">
      <w:pPr>
        <w:spacing w:before="100" w:beforeAutospacing="1" w:after="100" w:afterAutospacing="1" w:line="360" w:lineRule="auto"/>
        <w:rPr>
          <w:rFonts w:ascii="Arial" w:eastAsia="Times New Roman" w:hAnsi="Arial" w:cs="Arial"/>
          <w:kern w:val="0"/>
          <w:sz w:val="22"/>
          <w:szCs w:val="22"/>
          <w:lang w:eastAsia="en-GB"/>
          <w14:ligatures w14:val="none"/>
        </w:rPr>
      </w:pPr>
      <w:r w:rsidRPr="005D4E1C">
        <w:rPr>
          <w:rFonts w:ascii="Arial" w:eastAsia="Times New Roman" w:hAnsi="Arial" w:cs="Arial"/>
          <w:kern w:val="0"/>
          <w:sz w:val="22"/>
          <w:szCs w:val="22"/>
          <w:lang w:eastAsia="en-GB"/>
          <w14:ligatures w14:val="none"/>
        </w:rPr>
        <w:t xml:space="preserve">Distributed leadership </w:t>
      </w:r>
      <w:r w:rsidR="00E212A0" w:rsidRPr="005D4E1C">
        <w:rPr>
          <w:rFonts w:ascii="Arial" w:eastAsia="Times New Roman" w:hAnsi="Arial" w:cs="Arial"/>
          <w:kern w:val="0"/>
          <w:sz w:val="22"/>
          <w:szCs w:val="22"/>
          <w:lang w:eastAsia="en-GB"/>
          <w14:ligatures w14:val="none"/>
        </w:rPr>
        <w:t>underscores</w:t>
      </w:r>
      <w:r w:rsidRPr="005D4E1C">
        <w:rPr>
          <w:rFonts w:ascii="Arial" w:eastAsia="Times New Roman" w:hAnsi="Arial" w:cs="Arial"/>
          <w:kern w:val="0"/>
          <w:sz w:val="22"/>
          <w:szCs w:val="22"/>
          <w:lang w:eastAsia="en-GB"/>
          <w14:ligatures w14:val="none"/>
        </w:rPr>
        <w:t xml:space="preserve"> shared responsibility across a group, rather than </w:t>
      </w:r>
      <w:r w:rsidR="00E212A0">
        <w:rPr>
          <w:rFonts w:ascii="Arial" w:eastAsia="Times New Roman" w:hAnsi="Arial" w:cs="Arial"/>
          <w:kern w:val="0"/>
          <w:sz w:val="22"/>
          <w:szCs w:val="22"/>
          <w:lang w:eastAsia="en-GB"/>
          <w14:ligatures w14:val="none"/>
        </w:rPr>
        <w:t>focussed</w:t>
      </w:r>
      <w:r w:rsidRPr="005D4E1C">
        <w:rPr>
          <w:rFonts w:ascii="Arial" w:eastAsia="Times New Roman" w:hAnsi="Arial" w:cs="Arial"/>
          <w:kern w:val="0"/>
          <w:sz w:val="22"/>
          <w:szCs w:val="22"/>
          <w:lang w:eastAsia="en-GB"/>
          <w14:ligatures w14:val="none"/>
        </w:rPr>
        <w:t xml:space="preserve"> authority in a single individual. Leadership tasks are </w:t>
      </w:r>
      <w:r w:rsidR="00E212A0" w:rsidRPr="005D4E1C">
        <w:rPr>
          <w:rFonts w:ascii="Arial" w:eastAsia="Times New Roman" w:hAnsi="Arial" w:cs="Arial"/>
          <w:kern w:val="0"/>
          <w:sz w:val="22"/>
          <w:szCs w:val="22"/>
          <w:lang w:eastAsia="en-GB"/>
          <w14:ligatures w14:val="none"/>
        </w:rPr>
        <w:t>distributed</w:t>
      </w:r>
      <w:r w:rsidRPr="005D4E1C">
        <w:rPr>
          <w:rFonts w:ascii="Arial" w:eastAsia="Times New Roman" w:hAnsi="Arial" w:cs="Arial"/>
          <w:kern w:val="0"/>
          <w:sz w:val="22"/>
          <w:szCs w:val="22"/>
          <w:lang w:eastAsia="en-GB"/>
          <w14:ligatures w14:val="none"/>
        </w:rPr>
        <w:t xml:space="preserve"> among multiple members, fostering inclusivity and </w:t>
      </w:r>
      <w:r w:rsidR="00891BE7" w:rsidRPr="005D4E1C">
        <w:rPr>
          <w:rFonts w:ascii="Arial" w:eastAsia="Times New Roman" w:hAnsi="Arial" w:cs="Arial"/>
          <w:kern w:val="0"/>
          <w:sz w:val="22"/>
          <w:szCs w:val="22"/>
          <w:lang w:eastAsia="en-GB"/>
          <w14:ligatures w14:val="none"/>
        </w:rPr>
        <w:t>group effort</w:t>
      </w:r>
      <w:r w:rsidRPr="005D4E1C">
        <w:rPr>
          <w:rFonts w:ascii="Arial" w:eastAsia="Times New Roman" w:hAnsi="Arial" w:cs="Arial"/>
          <w:kern w:val="0"/>
          <w:sz w:val="22"/>
          <w:szCs w:val="22"/>
          <w:lang w:eastAsia="en-GB"/>
          <w14:ligatures w14:val="none"/>
        </w:rPr>
        <w:t xml:space="preserve">. Vision is collectively </w:t>
      </w:r>
      <w:r w:rsidR="00853D03" w:rsidRPr="005D4E1C">
        <w:rPr>
          <w:rFonts w:ascii="Arial" w:eastAsia="Times New Roman" w:hAnsi="Arial" w:cs="Arial"/>
          <w:kern w:val="0"/>
          <w:sz w:val="22"/>
          <w:szCs w:val="22"/>
          <w:lang w:eastAsia="en-GB"/>
          <w14:ligatures w14:val="none"/>
        </w:rPr>
        <w:t>assembled</w:t>
      </w:r>
      <w:r w:rsidRPr="005D4E1C">
        <w:rPr>
          <w:rFonts w:ascii="Arial" w:eastAsia="Times New Roman" w:hAnsi="Arial" w:cs="Arial"/>
          <w:kern w:val="0"/>
          <w:sz w:val="22"/>
          <w:szCs w:val="22"/>
          <w:lang w:eastAsia="en-GB"/>
          <w14:ligatures w14:val="none"/>
        </w:rPr>
        <w:t xml:space="preserve">, and motivation </w:t>
      </w:r>
      <w:r w:rsidR="00853D03" w:rsidRPr="005D4E1C">
        <w:rPr>
          <w:rFonts w:ascii="Arial" w:eastAsia="Times New Roman" w:hAnsi="Arial" w:cs="Arial"/>
          <w:kern w:val="0"/>
          <w:sz w:val="22"/>
          <w:szCs w:val="22"/>
          <w:lang w:eastAsia="en-GB"/>
          <w14:ligatures w14:val="none"/>
        </w:rPr>
        <w:t>surfaces</w:t>
      </w:r>
      <w:r w:rsidRPr="005D4E1C">
        <w:rPr>
          <w:rFonts w:ascii="Arial" w:eastAsia="Times New Roman" w:hAnsi="Arial" w:cs="Arial"/>
          <w:kern w:val="0"/>
          <w:sz w:val="22"/>
          <w:szCs w:val="22"/>
          <w:lang w:eastAsia="en-GB"/>
          <w14:ligatures w14:val="none"/>
        </w:rPr>
        <w:t xml:space="preserve"> from mutual accountability and shared ownership. This style is particularly relevant in complex organisations such as school</w:t>
      </w:r>
      <w:r w:rsidR="008A1ADF">
        <w:rPr>
          <w:rFonts w:ascii="Arial" w:eastAsia="Times New Roman" w:hAnsi="Arial" w:cs="Arial"/>
          <w:kern w:val="0"/>
          <w:sz w:val="22"/>
          <w:szCs w:val="22"/>
          <w:lang w:eastAsia="en-GB"/>
          <w14:ligatures w14:val="none"/>
        </w:rPr>
        <w:t xml:space="preserve"> environments</w:t>
      </w:r>
      <w:r w:rsidRPr="005D4E1C">
        <w:rPr>
          <w:rFonts w:ascii="Arial" w:eastAsia="Times New Roman" w:hAnsi="Arial" w:cs="Arial"/>
          <w:kern w:val="0"/>
          <w:sz w:val="22"/>
          <w:szCs w:val="22"/>
          <w:lang w:eastAsia="en-GB"/>
          <w14:ligatures w14:val="none"/>
        </w:rPr>
        <w:t xml:space="preserve">, where leadership responsibilities are too </w:t>
      </w:r>
      <w:r w:rsidR="008A1ADF" w:rsidRPr="005D4E1C">
        <w:rPr>
          <w:rFonts w:ascii="Arial" w:eastAsia="Times New Roman" w:hAnsi="Arial" w:cs="Arial"/>
          <w:kern w:val="0"/>
          <w:sz w:val="22"/>
          <w:szCs w:val="22"/>
          <w:lang w:eastAsia="en-GB"/>
          <w14:ligatures w14:val="none"/>
        </w:rPr>
        <w:t>broad</w:t>
      </w:r>
      <w:r w:rsidRPr="005D4E1C">
        <w:rPr>
          <w:rFonts w:ascii="Arial" w:eastAsia="Times New Roman" w:hAnsi="Arial" w:cs="Arial"/>
          <w:kern w:val="0"/>
          <w:sz w:val="22"/>
          <w:szCs w:val="22"/>
          <w:lang w:eastAsia="en-GB"/>
          <w14:ligatures w14:val="none"/>
        </w:rPr>
        <w:t xml:space="preserve"> for one person (Li, 2025). Distributed leadership supports </w:t>
      </w:r>
      <w:r w:rsidR="008A1ADF" w:rsidRPr="005D4E1C">
        <w:rPr>
          <w:rFonts w:ascii="Arial" w:eastAsia="Times New Roman" w:hAnsi="Arial" w:cs="Arial"/>
          <w:kern w:val="0"/>
          <w:sz w:val="22"/>
          <w:szCs w:val="22"/>
          <w:lang w:eastAsia="en-GB"/>
          <w14:ligatures w14:val="none"/>
        </w:rPr>
        <w:t>strength</w:t>
      </w:r>
      <w:r w:rsidRPr="005D4E1C">
        <w:rPr>
          <w:rFonts w:ascii="Arial" w:eastAsia="Times New Roman" w:hAnsi="Arial" w:cs="Arial"/>
          <w:kern w:val="0"/>
          <w:sz w:val="22"/>
          <w:szCs w:val="22"/>
          <w:lang w:eastAsia="en-GB"/>
          <w14:ligatures w14:val="none"/>
        </w:rPr>
        <w:t xml:space="preserve"> and </w:t>
      </w:r>
      <w:r w:rsidR="008A1ADF" w:rsidRPr="005D4E1C">
        <w:rPr>
          <w:rFonts w:ascii="Arial" w:eastAsia="Times New Roman" w:hAnsi="Arial" w:cs="Arial"/>
          <w:kern w:val="0"/>
          <w:sz w:val="22"/>
          <w:szCs w:val="22"/>
          <w:lang w:eastAsia="en-GB"/>
          <w14:ligatures w14:val="none"/>
        </w:rPr>
        <w:t>improvement</w:t>
      </w:r>
      <w:r w:rsidRPr="005D4E1C">
        <w:rPr>
          <w:rFonts w:ascii="Arial" w:eastAsia="Times New Roman" w:hAnsi="Arial" w:cs="Arial"/>
          <w:kern w:val="0"/>
          <w:sz w:val="22"/>
          <w:szCs w:val="22"/>
          <w:lang w:eastAsia="en-GB"/>
          <w14:ligatures w14:val="none"/>
        </w:rPr>
        <w:t xml:space="preserve">, as </w:t>
      </w:r>
      <w:r w:rsidR="008A1ADF" w:rsidRPr="005D4E1C">
        <w:rPr>
          <w:rFonts w:ascii="Arial" w:eastAsia="Times New Roman" w:hAnsi="Arial" w:cs="Arial"/>
          <w:kern w:val="0"/>
          <w:sz w:val="22"/>
          <w:szCs w:val="22"/>
          <w:lang w:eastAsia="en-GB"/>
          <w14:ligatures w14:val="none"/>
        </w:rPr>
        <w:t>different</w:t>
      </w:r>
      <w:r w:rsidRPr="005D4E1C">
        <w:rPr>
          <w:rFonts w:ascii="Arial" w:eastAsia="Times New Roman" w:hAnsi="Arial" w:cs="Arial"/>
          <w:kern w:val="0"/>
          <w:sz w:val="22"/>
          <w:szCs w:val="22"/>
          <w:lang w:eastAsia="en-GB"/>
          <w14:ligatures w14:val="none"/>
        </w:rPr>
        <w:t xml:space="preserve"> individuals </w:t>
      </w:r>
      <w:r w:rsidR="008A1ADF" w:rsidRPr="005D4E1C">
        <w:rPr>
          <w:rFonts w:ascii="Arial" w:eastAsia="Times New Roman" w:hAnsi="Arial" w:cs="Arial"/>
          <w:kern w:val="0"/>
          <w:sz w:val="22"/>
          <w:szCs w:val="22"/>
          <w:lang w:eastAsia="en-GB"/>
          <w14:ligatures w14:val="none"/>
        </w:rPr>
        <w:t>influence</w:t>
      </w:r>
      <w:r w:rsidRPr="005D4E1C">
        <w:rPr>
          <w:rFonts w:ascii="Arial" w:eastAsia="Times New Roman" w:hAnsi="Arial" w:cs="Arial"/>
          <w:kern w:val="0"/>
          <w:sz w:val="22"/>
          <w:szCs w:val="22"/>
          <w:lang w:eastAsia="en-GB"/>
          <w14:ligatures w14:val="none"/>
        </w:rPr>
        <w:t xml:space="preserve"> expertise and </w:t>
      </w:r>
      <w:r w:rsidRPr="005D4E1C">
        <w:rPr>
          <w:rFonts w:ascii="Arial" w:eastAsia="Times New Roman" w:hAnsi="Arial" w:cs="Arial"/>
          <w:kern w:val="0"/>
          <w:sz w:val="22"/>
          <w:szCs w:val="22"/>
          <w:lang w:eastAsia="en-GB"/>
          <w14:ligatures w14:val="none"/>
        </w:rPr>
        <w:lastRenderedPageBreak/>
        <w:t xml:space="preserve">perspectives. However, </w:t>
      </w:r>
      <w:r w:rsidR="008A1ADF">
        <w:rPr>
          <w:rFonts w:ascii="Arial" w:eastAsia="Times New Roman" w:hAnsi="Arial" w:cs="Arial"/>
          <w:kern w:val="0"/>
          <w:sz w:val="22"/>
          <w:szCs w:val="22"/>
          <w:lang w:eastAsia="en-GB"/>
          <w14:ligatures w14:val="none"/>
        </w:rPr>
        <w:t xml:space="preserve">this leadership style </w:t>
      </w:r>
      <w:r w:rsidR="008A1ADF" w:rsidRPr="005D4E1C">
        <w:rPr>
          <w:rFonts w:ascii="Arial" w:eastAsia="Times New Roman" w:hAnsi="Arial" w:cs="Arial"/>
          <w:kern w:val="0"/>
          <w:sz w:val="22"/>
          <w:szCs w:val="22"/>
          <w:lang w:eastAsia="en-GB"/>
          <w14:ligatures w14:val="none"/>
        </w:rPr>
        <w:t>demands</w:t>
      </w:r>
      <w:r w:rsidRPr="005D4E1C">
        <w:rPr>
          <w:rFonts w:ascii="Arial" w:eastAsia="Times New Roman" w:hAnsi="Arial" w:cs="Arial"/>
          <w:kern w:val="0"/>
          <w:sz w:val="22"/>
          <w:szCs w:val="22"/>
          <w:lang w:eastAsia="en-GB"/>
          <w14:ligatures w14:val="none"/>
        </w:rPr>
        <w:t xml:space="preserve"> strong communication and coordination to ensure </w:t>
      </w:r>
      <w:r w:rsidR="008A1ADF" w:rsidRPr="005D4E1C">
        <w:rPr>
          <w:rFonts w:ascii="Arial" w:eastAsia="Times New Roman" w:hAnsi="Arial" w:cs="Arial"/>
          <w:kern w:val="0"/>
          <w:sz w:val="22"/>
          <w:szCs w:val="22"/>
          <w:lang w:eastAsia="en-GB"/>
          <w14:ligatures w14:val="none"/>
        </w:rPr>
        <w:t>consistency</w:t>
      </w:r>
      <w:r w:rsidRPr="005D4E1C">
        <w:rPr>
          <w:rFonts w:ascii="Arial" w:eastAsia="Times New Roman" w:hAnsi="Arial" w:cs="Arial"/>
          <w:kern w:val="0"/>
          <w:sz w:val="22"/>
          <w:szCs w:val="22"/>
          <w:lang w:eastAsia="en-GB"/>
          <w14:ligatures w14:val="none"/>
        </w:rPr>
        <w:t xml:space="preserve"> (ResearchGate, 2025).</w:t>
      </w:r>
    </w:p>
    <w:p w14:paraId="0922481C" w14:textId="69616712" w:rsidR="00FC0162" w:rsidRPr="007C4358" w:rsidRDefault="00773988" w:rsidP="007C4358">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bookmarkStart w:id="11" w:name="_Toc215092474"/>
      <w:r>
        <w:rPr>
          <w:rFonts w:ascii="Arial" w:eastAsia="Times New Roman" w:hAnsi="Arial" w:cs="Arial"/>
          <w:b/>
          <w:bCs/>
          <w:kern w:val="0"/>
          <w:sz w:val="22"/>
          <w:szCs w:val="22"/>
          <w:lang w:eastAsia="en-GB"/>
          <w14:ligatures w14:val="none"/>
        </w:rPr>
        <w:t>2.2 Rich Pic</w:t>
      </w:r>
      <w:r w:rsidR="000560E7">
        <w:rPr>
          <w:rFonts w:ascii="Arial" w:eastAsia="Times New Roman" w:hAnsi="Arial" w:cs="Arial"/>
          <w:b/>
          <w:bCs/>
          <w:kern w:val="0"/>
          <w:sz w:val="22"/>
          <w:szCs w:val="22"/>
          <w:lang w:eastAsia="en-GB"/>
          <w14:ligatures w14:val="none"/>
        </w:rPr>
        <w:t>ture Definition</w:t>
      </w:r>
      <w:bookmarkEnd w:id="11"/>
    </w:p>
    <w:p w14:paraId="30F2DFBD" w14:textId="41019D66" w:rsidR="000C7A8D" w:rsidRPr="006303FE" w:rsidRDefault="002F0AD3" w:rsidP="006303FE">
      <w:pPr>
        <w:spacing w:line="360" w:lineRule="auto"/>
        <w:rPr>
          <w:rFonts w:ascii="Arial" w:hAnsi="Arial" w:cs="Arial"/>
          <w:sz w:val="22"/>
          <w:szCs w:val="22"/>
        </w:rPr>
      </w:pPr>
      <w:r>
        <w:t>A rich picture is a deliberately informal free</w:t>
      </w:r>
      <w:r>
        <w:noBreakHyphen/>
        <w:t>form visual representation that is used in systems thinking to capture and convey complex, ill</w:t>
      </w:r>
      <w:r>
        <w:noBreakHyphen/>
        <w:t>structured problem situations in a holistic way.</w:t>
      </w:r>
      <w:r>
        <w:rPr>
          <w:rFonts w:ascii="Arial" w:hAnsi="Arial" w:cs="Arial"/>
          <w:sz w:val="22"/>
          <w:szCs w:val="22"/>
        </w:rPr>
        <w:t xml:space="preserve"> </w:t>
      </w:r>
      <w:r w:rsidRPr="001F4A88">
        <w:rPr>
          <w:rFonts w:ascii="Arial" w:hAnsi="Arial" w:cs="Arial"/>
          <w:sz w:val="22"/>
          <w:szCs w:val="22"/>
        </w:rPr>
        <w:t xml:space="preserve">A </w:t>
      </w:r>
      <w:r w:rsidRPr="001F4A88">
        <w:rPr>
          <w:rStyle w:val="Strong"/>
          <w:rFonts w:ascii="Arial" w:hAnsi="Arial" w:cs="Arial"/>
          <w:b w:val="0"/>
          <w:bCs w:val="0"/>
          <w:sz w:val="22"/>
          <w:szCs w:val="22"/>
        </w:rPr>
        <w:t>rich picture</w:t>
      </w:r>
      <w:r w:rsidRPr="001F4A88">
        <w:rPr>
          <w:rFonts w:ascii="Arial" w:hAnsi="Arial" w:cs="Arial"/>
          <w:sz w:val="22"/>
          <w:szCs w:val="22"/>
        </w:rPr>
        <w:t xml:space="preserve"> </w:t>
      </w:r>
      <w:r>
        <w:rPr>
          <w:rFonts w:ascii="Arial" w:hAnsi="Arial" w:cs="Arial"/>
          <w:sz w:val="22"/>
          <w:szCs w:val="22"/>
        </w:rPr>
        <w:t xml:space="preserve">encourages the use of symbols, sketches and text to </w:t>
      </w:r>
      <w:r w:rsidRPr="001F4A88">
        <w:rPr>
          <w:rFonts w:ascii="Arial" w:hAnsi="Arial" w:cs="Arial"/>
          <w:sz w:val="22"/>
          <w:szCs w:val="22"/>
        </w:rPr>
        <w:t>en</w:t>
      </w:r>
      <w:r>
        <w:rPr>
          <w:rFonts w:ascii="Arial" w:hAnsi="Arial" w:cs="Arial"/>
          <w:sz w:val="22"/>
          <w:szCs w:val="22"/>
        </w:rPr>
        <w:t>courage</w:t>
      </w:r>
      <w:r w:rsidRPr="001F4A88">
        <w:rPr>
          <w:rFonts w:ascii="Arial" w:hAnsi="Arial" w:cs="Arial"/>
          <w:sz w:val="22"/>
          <w:szCs w:val="22"/>
        </w:rPr>
        <w:t xml:space="preserve"> shared understanding, dialogue, and problem structuring, particularly in public policy and organisational contexts, by surfacing assumptions and interdependencies beyond formal models (Government Office for Science, 2023; Open University, 202</w:t>
      </w:r>
      <w:r>
        <w:rPr>
          <w:rFonts w:ascii="Arial" w:hAnsi="Arial" w:cs="Arial"/>
          <w:sz w:val="22"/>
          <w:szCs w:val="22"/>
        </w:rPr>
        <w:t>1).</w:t>
      </w:r>
    </w:p>
    <w:p w14:paraId="0031B14B" w14:textId="62B9EC53" w:rsidR="00802A77" w:rsidRPr="006063B6" w:rsidRDefault="00F85209" w:rsidP="004D3584">
      <w:pPr>
        <w:pStyle w:val="Heading1"/>
        <w:spacing w:line="480" w:lineRule="auto"/>
        <w:rPr>
          <w:rFonts w:cs="Arial"/>
          <w:sz w:val="22"/>
          <w:szCs w:val="22"/>
        </w:rPr>
      </w:pPr>
      <w:bookmarkStart w:id="12" w:name="_Toc215092475"/>
      <w:r>
        <w:rPr>
          <w:rFonts w:cs="Arial"/>
          <w:sz w:val="22"/>
          <w:szCs w:val="22"/>
        </w:rPr>
        <w:t>3</w:t>
      </w:r>
      <w:r w:rsidR="00802A77" w:rsidRPr="006063B6">
        <w:rPr>
          <w:rFonts w:cs="Arial"/>
          <w:sz w:val="22"/>
          <w:szCs w:val="22"/>
        </w:rPr>
        <w:t>. Critical Analysis of Healthcare Systems and Centralisation Approaches</w:t>
      </w:r>
      <w:bookmarkEnd w:id="12"/>
    </w:p>
    <w:p w14:paraId="3E8968DA" w14:textId="1A8CA4EC" w:rsidR="00802A77" w:rsidRPr="006063B6" w:rsidRDefault="00F85209" w:rsidP="006063B6">
      <w:pPr>
        <w:pStyle w:val="Heading2"/>
        <w:spacing w:line="480" w:lineRule="auto"/>
        <w:rPr>
          <w:rFonts w:cs="Arial"/>
          <w:b w:val="0"/>
          <w:sz w:val="22"/>
          <w:szCs w:val="22"/>
        </w:rPr>
      </w:pPr>
      <w:bookmarkStart w:id="13" w:name="_Toc215092476"/>
      <w:r>
        <w:rPr>
          <w:rFonts w:cs="Arial"/>
          <w:b w:val="0"/>
          <w:sz w:val="22"/>
          <w:szCs w:val="22"/>
        </w:rPr>
        <w:t>3</w:t>
      </w:r>
      <w:r w:rsidR="00802A77" w:rsidRPr="006063B6">
        <w:rPr>
          <w:rFonts w:cs="Arial"/>
          <w:b w:val="0"/>
          <w:sz w:val="22"/>
          <w:szCs w:val="22"/>
        </w:rPr>
        <w:t>.1 Spain</w:t>
      </w:r>
      <w:bookmarkEnd w:id="13"/>
    </w:p>
    <w:p w14:paraId="5C36D189" w14:textId="517A8E81" w:rsidR="00802A77" w:rsidRPr="00F85209" w:rsidRDefault="00F85209" w:rsidP="006063B6">
      <w:pPr>
        <w:spacing w:line="480" w:lineRule="auto"/>
        <w:jc w:val="both"/>
        <w:rPr>
          <w:rFonts w:ascii="Arial" w:hAnsi="Arial" w:cs="Arial"/>
          <w:sz w:val="22"/>
          <w:szCs w:val="22"/>
        </w:rPr>
      </w:pPr>
      <w:r w:rsidRPr="00C06A61">
        <w:rPr>
          <w:noProof/>
        </w:rPr>
        <w:drawing>
          <wp:inline distT="0" distB="0" distL="0" distR="0" wp14:anchorId="21703194" wp14:editId="2A503ABE">
            <wp:extent cx="5731510" cy="4059555"/>
            <wp:effectExtent l="0" t="0" r="2540" b="0"/>
            <wp:docPr id="10763268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59555"/>
                    </a:xfrm>
                    <a:prstGeom prst="rect">
                      <a:avLst/>
                    </a:prstGeom>
                    <a:noFill/>
                    <a:ln>
                      <a:noFill/>
                    </a:ln>
                  </pic:spPr>
                </pic:pic>
              </a:graphicData>
            </a:graphic>
          </wp:inline>
        </w:drawing>
      </w:r>
    </w:p>
    <w:p w14:paraId="3228BC3B" w14:textId="6342B66B" w:rsidR="00A8732F" w:rsidRPr="00F67F5A" w:rsidRDefault="00F67F5A" w:rsidP="001A6952">
      <w:pPr>
        <w:pStyle w:val="Heading3"/>
        <w:spacing w:line="360" w:lineRule="auto"/>
        <w:rPr>
          <w:rFonts w:cs="Arial"/>
          <w:b w:val="0"/>
          <w:bCs/>
          <w:sz w:val="22"/>
          <w:szCs w:val="22"/>
        </w:rPr>
      </w:pPr>
      <w:bookmarkStart w:id="14" w:name="_Toc215092477"/>
      <w:r w:rsidRPr="00F67F5A">
        <w:rPr>
          <w:rFonts w:cs="Arial"/>
          <w:b w:val="0"/>
          <w:bCs/>
          <w:sz w:val="22"/>
          <w:szCs w:val="22"/>
        </w:rPr>
        <w:lastRenderedPageBreak/>
        <w:t>Th</w:t>
      </w:r>
      <w:r w:rsidR="002D51CF">
        <w:rPr>
          <w:rFonts w:cs="Arial"/>
          <w:b w:val="0"/>
          <w:bCs/>
          <w:sz w:val="22"/>
          <w:szCs w:val="22"/>
        </w:rPr>
        <w:t xml:space="preserve">e above rich picture is a visual representation of </w:t>
      </w:r>
      <w:r w:rsidR="0028121B">
        <w:rPr>
          <w:rFonts w:cs="Arial"/>
          <w:b w:val="0"/>
          <w:bCs/>
          <w:sz w:val="22"/>
          <w:szCs w:val="22"/>
        </w:rPr>
        <w:t xml:space="preserve">how the Spanish government </w:t>
      </w:r>
      <w:r w:rsidR="00722BD7">
        <w:rPr>
          <w:rFonts w:cs="Arial"/>
          <w:b w:val="0"/>
          <w:bCs/>
          <w:sz w:val="22"/>
          <w:szCs w:val="22"/>
        </w:rPr>
        <w:t>implemented several strict measures</w:t>
      </w:r>
      <w:r w:rsidR="00550A15">
        <w:rPr>
          <w:rFonts w:cs="Arial"/>
          <w:b w:val="0"/>
          <w:bCs/>
          <w:sz w:val="22"/>
          <w:szCs w:val="22"/>
        </w:rPr>
        <w:t xml:space="preserve"> </w:t>
      </w:r>
      <w:r w:rsidR="00A6239C">
        <w:rPr>
          <w:rFonts w:cs="Arial"/>
          <w:b w:val="0"/>
          <w:bCs/>
          <w:sz w:val="22"/>
          <w:szCs w:val="22"/>
        </w:rPr>
        <w:t xml:space="preserve">through policies </w:t>
      </w:r>
      <w:r w:rsidR="00550A15">
        <w:rPr>
          <w:rFonts w:cs="Arial"/>
          <w:b w:val="0"/>
          <w:bCs/>
          <w:sz w:val="22"/>
          <w:szCs w:val="22"/>
        </w:rPr>
        <w:t>to control the spread</w:t>
      </w:r>
      <w:r w:rsidR="00BB5B0A">
        <w:rPr>
          <w:rFonts w:cs="Arial"/>
          <w:b w:val="0"/>
          <w:bCs/>
          <w:sz w:val="22"/>
          <w:szCs w:val="22"/>
        </w:rPr>
        <w:t xml:space="preserve"> </w:t>
      </w:r>
      <w:r w:rsidR="00470361">
        <w:rPr>
          <w:rFonts w:cs="Arial"/>
          <w:b w:val="0"/>
          <w:bCs/>
          <w:sz w:val="22"/>
          <w:szCs w:val="22"/>
        </w:rPr>
        <w:t xml:space="preserve">of Covid-19 during the </w:t>
      </w:r>
      <w:r w:rsidR="00111F06">
        <w:rPr>
          <w:rFonts w:cs="Arial"/>
          <w:b w:val="0"/>
          <w:bCs/>
          <w:sz w:val="22"/>
          <w:szCs w:val="22"/>
        </w:rPr>
        <w:t xml:space="preserve">global </w:t>
      </w:r>
      <w:r w:rsidR="00470361">
        <w:rPr>
          <w:rFonts w:cs="Arial"/>
          <w:b w:val="0"/>
          <w:bCs/>
          <w:sz w:val="22"/>
          <w:szCs w:val="22"/>
        </w:rPr>
        <w:t>pandemic.</w:t>
      </w:r>
      <w:r w:rsidR="00F8689F">
        <w:rPr>
          <w:rFonts w:cs="Arial"/>
          <w:b w:val="0"/>
          <w:bCs/>
          <w:sz w:val="22"/>
          <w:szCs w:val="22"/>
        </w:rPr>
        <w:t xml:space="preserve"> The Spanish government </w:t>
      </w:r>
      <w:r w:rsidR="008619DF">
        <w:rPr>
          <w:rFonts w:cs="Arial"/>
          <w:b w:val="0"/>
          <w:bCs/>
          <w:sz w:val="22"/>
          <w:szCs w:val="22"/>
        </w:rPr>
        <w:t>enforced a nationwide lockdown</w:t>
      </w:r>
      <w:r w:rsidR="00766051">
        <w:rPr>
          <w:rFonts w:cs="Arial"/>
          <w:b w:val="0"/>
          <w:bCs/>
          <w:sz w:val="22"/>
          <w:szCs w:val="22"/>
        </w:rPr>
        <w:t xml:space="preserve"> that restricted work, travel</w:t>
      </w:r>
      <w:r w:rsidR="005124B2">
        <w:rPr>
          <w:rFonts w:cs="Arial"/>
          <w:b w:val="0"/>
          <w:bCs/>
          <w:sz w:val="22"/>
          <w:szCs w:val="22"/>
        </w:rPr>
        <w:t xml:space="preserve"> and </w:t>
      </w:r>
      <w:r w:rsidR="00B81999">
        <w:rPr>
          <w:rFonts w:cs="Arial"/>
          <w:b w:val="0"/>
          <w:bCs/>
          <w:sz w:val="22"/>
          <w:szCs w:val="22"/>
        </w:rPr>
        <w:t xml:space="preserve">social </w:t>
      </w:r>
      <w:r w:rsidR="005124B2">
        <w:rPr>
          <w:rFonts w:cs="Arial"/>
          <w:b w:val="0"/>
          <w:bCs/>
          <w:sz w:val="22"/>
          <w:szCs w:val="22"/>
        </w:rPr>
        <w:t>activity</w:t>
      </w:r>
      <w:r w:rsidR="008619DF">
        <w:rPr>
          <w:rFonts w:cs="Arial"/>
          <w:b w:val="0"/>
          <w:bCs/>
          <w:sz w:val="22"/>
          <w:szCs w:val="22"/>
        </w:rPr>
        <w:t xml:space="preserve"> </w:t>
      </w:r>
      <w:r w:rsidR="00A42877">
        <w:rPr>
          <w:rFonts w:cs="Arial"/>
          <w:b w:val="0"/>
          <w:bCs/>
          <w:sz w:val="22"/>
          <w:szCs w:val="22"/>
        </w:rPr>
        <w:t>and imposed social distancing</w:t>
      </w:r>
      <w:r w:rsidR="00B81999">
        <w:rPr>
          <w:rFonts w:cs="Arial"/>
          <w:b w:val="0"/>
          <w:bCs/>
          <w:sz w:val="22"/>
          <w:szCs w:val="22"/>
        </w:rPr>
        <w:t xml:space="preserve"> measures</w:t>
      </w:r>
      <w:r w:rsidR="00A42877">
        <w:rPr>
          <w:rFonts w:cs="Arial"/>
          <w:b w:val="0"/>
          <w:bCs/>
          <w:sz w:val="22"/>
          <w:szCs w:val="22"/>
        </w:rPr>
        <w:t xml:space="preserve">, </w:t>
      </w:r>
      <w:r w:rsidR="005D2860">
        <w:rPr>
          <w:rFonts w:cs="Arial"/>
          <w:b w:val="0"/>
          <w:bCs/>
          <w:sz w:val="22"/>
          <w:szCs w:val="22"/>
        </w:rPr>
        <w:t xml:space="preserve">mandatory </w:t>
      </w:r>
      <w:r w:rsidR="00A42877">
        <w:rPr>
          <w:rFonts w:cs="Arial"/>
          <w:b w:val="0"/>
          <w:bCs/>
          <w:sz w:val="22"/>
          <w:szCs w:val="22"/>
        </w:rPr>
        <w:t>face mask</w:t>
      </w:r>
      <w:r w:rsidR="0023062A">
        <w:rPr>
          <w:rFonts w:cs="Arial"/>
          <w:b w:val="0"/>
          <w:bCs/>
          <w:sz w:val="22"/>
          <w:szCs w:val="22"/>
        </w:rPr>
        <w:t>s and Covid</w:t>
      </w:r>
      <w:r w:rsidR="001A6952">
        <w:rPr>
          <w:rFonts w:cs="Arial"/>
          <w:b w:val="0"/>
          <w:bCs/>
          <w:sz w:val="22"/>
          <w:szCs w:val="22"/>
        </w:rPr>
        <w:t>-19 Vaccination</w:t>
      </w:r>
      <w:r w:rsidR="00372D27">
        <w:rPr>
          <w:rFonts w:cs="Arial"/>
          <w:b w:val="0"/>
          <w:bCs/>
          <w:sz w:val="22"/>
          <w:szCs w:val="22"/>
        </w:rPr>
        <w:t xml:space="preserve"> rollout.</w:t>
      </w:r>
      <w:r w:rsidR="001A6952">
        <w:rPr>
          <w:rFonts w:cs="Arial"/>
          <w:b w:val="0"/>
          <w:bCs/>
          <w:sz w:val="22"/>
          <w:szCs w:val="22"/>
        </w:rPr>
        <w:t xml:space="preserve"> </w:t>
      </w:r>
    </w:p>
    <w:p w14:paraId="7C94EE5D" w14:textId="23EF65FF" w:rsidR="001C6857" w:rsidRDefault="00F85209" w:rsidP="006A15AA">
      <w:pPr>
        <w:pStyle w:val="Heading3"/>
        <w:spacing w:line="480" w:lineRule="auto"/>
        <w:rPr>
          <w:rFonts w:cs="Arial"/>
          <w:sz w:val="22"/>
          <w:szCs w:val="22"/>
        </w:rPr>
      </w:pPr>
      <w:r>
        <w:rPr>
          <w:rFonts w:cs="Arial"/>
          <w:sz w:val="22"/>
          <w:szCs w:val="22"/>
        </w:rPr>
        <w:t>3</w:t>
      </w:r>
      <w:r w:rsidR="00802A77" w:rsidRPr="006063B6">
        <w:rPr>
          <w:rFonts w:cs="Arial"/>
          <w:sz w:val="22"/>
          <w:szCs w:val="22"/>
        </w:rPr>
        <w:t>.1.1 Overview of Spain’s Healthcare System</w:t>
      </w:r>
      <w:bookmarkEnd w:id="14"/>
    </w:p>
    <w:p w14:paraId="45520192" w14:textId="77777777" w:rsidR="00D977DB" w:rsidRPr="006A15AA" w:rsidRDefault="00D977DB" w:rsidP="006A15AA">
      <w:pPr>
        <w:pStyle w:val="NormalWeb"/>
        <w:spacing w:line="360" w:lineRule="auto"/>
        <w:rPr>
          <w:rFonts w:ascii="Arial" w:hAnsi="Arial" w:cs="Arial"/>
          <w:sz w:val="22"/>
          <w:szCs w:val="22"/>
        </w:rPr>
      </w:pPr>
      <w:r w:rsidRPr="006A15AA">
        <w:rPr>
          <w:rFonts w:ascii="Arial" w:hAnsi="Arial" w:cs="Arial"/>
          <w:sz w:val="22"/>
          <w:szCs w:val="22"/>
        </w:rPr>
        <w:t>The healthcare system in Spain can be described as highly decentralised, with authority spread across 17 Autonomous Communities (ACs) (Armenteros-Ruiz et al., 2024). The ACs are largely responsible for financing, planning, and delivering healthcare services, while the Ministry of Health sets national guidelines and cross</w:t>
      </w:r>
      <w:r w:rsidRPr="006A15AA">
        <w:rPr>
          <w:rFonts w:ascii="Arial" w:hAnsi="Arial" w:cs="Arial"/>
          <w:sz w:val="22"/>
          <w:szCs w:val="22"/>
        </w:rPr>
        <w:noBreakHyphen/>
        <w:t>regional policies. This involves decision</w:t>
      </w:r>
      <w:r w:rsidRPr="006A15AA">
        <w:rPr>
          <w:rFonts w:ascii="Arial" w:hAnsi="Arial" w:cs="Arial"/>
          <w:sz w:val="22"/>
          <w:szCs w:val="22"/>
        </w:rPr>
        <w:noBreakHyphen/>
        <w:t>making in hospital management, primary care organisation, and public health interventions. The decentralised model reflects Spain’s political organisation and its commitment to supporting regional governments in addressing demographic and epidemiological needs.</w:t>
      </w:r>
    </w:p>
    <w:p w14:paraId="2453C7CF" w14:textId="4CCFEF10" w:rsidR="00902C86" w:rsidRPr="00426D02" w:rsidRDefault="00D977DB" w:rsidP="00902C86">
      <w:pPr>
        <w:pStyle w:val="NormalWeb"/>
        <w:spacing w:line="360" w:lineRule="auto"/>
        <w:rPr>
          <w:rFonts w:ascii="Arial" w:hAnsi="Arial" w:cs="Arial"/>
          <w:b/>
          <w:bCs/>
          <w:color w:val="E97132" w:themeColor="accent2"/>
          <w:sz w:val="22"/>
          <w:szCs w:val="22"/>
        </w:rPr>
      </w:pPr>
      <w:r w:rsidRPr="006A15AA">
        <w:rPr>
          <w:rFonts w:ascii="Arial" w:hAnsi="Arial" w:cs="Arial"/>
          <w:sz w:val="22"/>
          <w:szCs w:val="22"/>
        </w:rPr>
        <w:t>Nevertheless, such a structure produces significant variation in resources, digital health capacity, and administrative organisation across regions. Prior to COVID</w:t>
      </w:r>
      <w:r w:rsidRPr="006A15AA">
        <w:rPr>
          <w:rFonts w:ascii="Arial" w:hAnsi="Arial" w:cs="Arial"/>
          <w:sz w:val="22"/>
          <w:szCs w:val="22"/>
        </w:rPr>
        <w:noBreakHyphen/>
        <w:t>19, Spain’s system was internationally recognised for universal coverage and strong primary care provision. However, regional differentiation created challenges for nationwide emergency preparedness, particularly in ensuring coherent crisis coordination and equitable resource distribution (Greer et al., 2021; Saltman, 2020).</w:t>
      </w:r>
      <w:r w:rsidR="006A15AA" w:rsidRPr="006A15AA">
        <w:rPr>
          <w:rFonts w:ascii="Arial" w:hAnsi="Arial" w:cs="Arial"/>
          <w:sz w:val="22"/>
          <w:szCs w:val="22"/>
        </w:rPr>
        <w:t xml:space="preserve"> </w:t>
      </w:r>
    </w:p>
    <w:p w14:paraId="4814B44F" w14:textId="5857F384" w:rsidR="00802A77" w:rsidRPr="006063B6" w:rsidRDefault="00F85209" w:rsidP="006063B6">
      <w:pPr>
        <w:pStyle w:val="Heading3"/>
        <w:spacing w:line="480" w:lineRule="auto"/>
        <w:rPr>
          <w:rFonts w:cs="Arial"/>
          <w:sz w:val="22"/>
          <w:szCs w:val="22"/>
        </w:rPr>
      </w:pPr>
      <w:bookmarkStart w:id="15" w:name="_Toc215092478"/>
      <w:r>
        <w:rPr>
          <w:rFonts w:cs="Arial"/>
          <w:sz w:val="22"/>
          <w:szCs w:val="22"/>
        </w:rPr>
        <w:t>3</w:t>
      </w:r>
      <w:r w:rsidR="00802A77" w:rsidRPr="006063B6">
        <w:rPr>
          <w:rFonts w:cs="Arial"/>
          <w:sz w:val="22"/>
          <w:szCs w:val="22"/>
        </w:rPr>
        <w:t>.1.2 Spain’s Centralised and Decentralised COVID-19 Approaches</w:t>
      </w:r>
      <w:bookmarkEnd w:id="15"/>
    </w:p>
    <w:p w14:paraId="620D3EF6" w14:textId="77777777" w:rsidR="0016400D" w:rsidRPr="0016400D" w:rsidRDefault="0016400D" w:rsidP="0016400D">
      <w:pPr>
        <w:pStyle w:val="NormalWeb"/>
        <w:spacing w:line="360" w:lineRule="auto"/>
        <w:rPr>
          <w:rFonts w:ascii="Arial" w:hAnsi="Arial" w:cs="Arial"/>
          <w:sz w:val="22"/>
          <w:szCs w:val="22"/>
        </w:rPr>
      </w:pPr>
      <w:r w:rsidRPr="0016400D">
        <w:rPr>
          <w:rFonts w:ascii="Arial" w:hAnsi="Arial" w:cs="Arial"/>
          <w:sz w:val="22"/>
          <w:szCs w:val="22"/>
        </w:rPr>
        <w:t>The first reaction of Spain to the outbreak of COVID</w:t>
      </w:r>
      <w:r w:rsidRPr="0016400D">
        <w:rPr>
          <w:rFonts w:ascii="Arial" w:hAnsi="Arial" w:cs="Arial"/>
          <w:sz w:val="22"/>
          <w:szCs w:val="22"/>
        </w:rPr>
        <w:noBreakHyphen/>
        <w:t>19 demonstrated that its health governance was weak in terms of decentralisation (Alite-</w:t>
      </w:r>
      <w:proofErr w:type="spellStart"/>
      <w:r w:rsidRPr="0016400D">
        <w:rPr>
          <w:rFonts w:ascii="Arial" w:hAnsi="Arial" w:cs="Arial"/>
          <w:sz w:val="22"/>
          <w:szCs w:val="22"/>
        </w:rPr>
        <w:t>Cerezuela</w:t>
      </w:r>
      <w:proofErr w:type="spellEnd"/>
      <w:r w:rsidRPr="0016400D">
        <w:rPr>
          <w:rFonts w:ascii="Arial" w:hAnsi="Arial" w:cs="Arial"/>
          <w:sz w:val="22"/>
          <w:szCs w:val="22"/>
        </w:rPr>
        <w:t xml:space="preserve"> et al., 2025). Although cases increased in early 2020, early warnings were not taken seriously, and nationwide action was delayed. According to many commentators, this intervention by the central government was too little, too late. The ACs initially pursued autonomous strategies, developing uneven approaches to surveillance, testing, mobility restrictions, and resource distribution. Regions lacked a unified data collection and reporting system, which delayed the provision of complete epidemiological information. Such discrepancies impaired strategic decision</w:t>
      </w:r>
      <w:r w:rsidRPr="0016400D">
        <w:rPr>
          <w:rFonts w:ascii="Arial" w:hAnsi="Arial" w:cs="Arial"/>
          <w:sz w:val="22"/>
          <w:szCs w:val="22"/>
        </w:rPr>
        <w:noBreakHyphen/>
        <w:t>making at the national level.</w:t>
      </w:r>
    </w:p>
    <w:p w14:paraId="31354BF8" w14:textId="77777777" w:rsidR="0016400D" w:rsidRPr="0016400D" w:rsidRDefault="0016400D" w:rsidP="0016400D">
      <w:pPr>
        <w:pStyle w:val="NormalWeb"/>
        <w:spacing w:line="360" w:lineRule="auto"/>
        <w:rPr>
          <w:rFonts w:ascii="Arial" w:hAnsi="Arial" w:cs="Arial"/>
          <w:sz w:val="22"/>
          <w:szCs w:val="22"/>
        </w:rPr>
      </w:pPr>
      <w:r w:rsidRPr="0016400D">
        <w:rPr>
          <w:rFonts w:ascii="Arial" w:hAnsi="Arial" w:cs="Arial"/>
          <w:sz w:val="22"/>
          <w:szCs w:val="22"/>
        </w:rPr>
        <w:t xml:space="preserve">In March 2020, Spain adopted the </w:t>
      </w:r>
      <w:r w:rsidRPr="00DA74C6">
        <w:rPr>
          <w:rStyle w:val="Emphasis"/>
          <w:rFonts w:ascii="Arial" w:eastAsiaTheme="majorEastAsia" w:hAnsi="Arial" w:cs="Arial"/>
          <w:i w:val="0"/>
          <w:iCs w:val="0"/>
          <w:sz w:val="22"/>
          <w:szCs w:val="22"/>
        </w:rPr>
        <w:t xml:space="preserve">Estado de </w:t>
      </w:r>
      <w:proofErr w:type="spellStart"/>
      <w:r w:rsidRPr="00DA74C6">
        <w:rPr>
          <w:rStyle w:val="Emphasis"/>
          <w:rFonts w:ascii="Arial" w:eastAsiaTheme="majorEastAsia" w:hAnsi="Arial" w:cs="Arial"/>
          <w:i w:val="0"/>
          <w:iCs w:val="0"/>
          <w:sz w:val="22"/>
          <w:szCs w:val="22"/>
        </w:rPr>
        <w:t>Alarma</w:t>
      </w:r>
      <w:proofErr w:type="spellEnd"/>
      <w:r w:rsidRPr="00DA74C6">
        <w:rPr>
          <w:rFonts w:ascii="Arial" w:hAnsi="Arial" w:cs="Arial"/>
          <w:i/>
          <w:iCs/>
          <w:sz w:val="22"/>
          <w:szCs w:val="22"/>
        </w:rPr>
        <w:t>,</w:t>
      </w:r>
      <w:r w:rsidRPr="0016400D">
        <w:rPr>
          <w:rFonts w:ascii="Arial" w:hAnsi="Arial" w:cs="Arial"/>
          <w:sz w:val="22"/>
          <w:szCs w:val="22"/>
        </w:rPr>
        <w:t xml:space="preserve"> a constitutional emergency law that temporarily concentrated powers in the national government. This enabled the Ministry of </w:t>
      </w:r>
      <w:r w:rsidRPr="0016400D">
        <w:rPr>
          <w:rFonts w:ascii="Arial" w:hAnsi="Arial" w:cs="Arial"/>
          <w:sz w:val="22"/>
          <w:szCs w:val="22"/>
        </w:rPr>
        <w:lastRenderedPageBreak/>
        <w:t>Health to impose lockdowns, coordinate medical supply procurement, and harmonise national policies. Centralisation improved uniformity and communication but also generated political friction with regional governments accustomed to autonomy (Navarro and Velasco, 2022).</w:t>
      </w:r>
    </w:p>
    <w:p w14:paraId="077EBE06" w14:textId="7D6BCE75" w:rsidR="00902C86" w:rsidRPr="00426D02" w:rsidRDefault="0016400D" w:rsidP="00426D02">
      <w:pPr>
        <w:pStyle w:val="NormalWeb"/>
        <w:spacing w:line="360" w:lineRule="auto"/>
        <w:rPr>
          <w:rFonts w:ascii="Arial" w:hAnsi="Arial" w:cs="Arial"/>
          <w:b/>
          <w:bCs/>
          <w:color w:val="E97132" w:themeColor="accent2"/>
          <w:sz w:val="22"/>
          <w:szCs w:val="22"/>
        </w:rPr>
      </w:pPr>
      <w:r w:rsidRPr="0016400D">
        <w:rPr>
          <w:rFonts w:ascii="Arial" w:hAnsi="Arial" w:cs="Arial"/>
          <w:sz w:val="22"/>
          <w:szCs w:val="22"/>
        </w:rPr>
        <w:t>After the first wave of COVID</w:t>
      </w:r>
      <w:r w:rsidRPr="0016400D">
        <w:rPr>
          <w:rFonts w:ascii="Arial" w:hAnsi="Arial" w:cs="Arial"/>
          <w:sz w:val="22"/>
          <w:szCs w:val="22"/>
        </w:rPr>
        <w:noBreakHyphen/>
        <w:t xml:space="preserve">19, authority reverted to the ACs, which imposed localised restrictions. This led to disparities in mobility regulations, curfews, and social distancing measures, often shaped by political priorities and regional epidemiology. Despite these challenges, Spain’s vaccination plan was successful. Procurement was organised centrally via EU mechanisms, while operational rollout was managed by ACs. By late 2021, Spain had one of Europe’s highest vaccination rates, exemplifying how hybrid governance—central coordination combined with decentralised delivery—can achieve effective outcomes (Avner </w:t>
      </w:r>
      <w:proofErr w:type="spellStart"/>
      <w:r w:rsidRPr="0016400D">
        <w:rPr>
          <w:rFonts w:ascii="Arial" w:hAnsi="Arial" w:cs="Arial"/>
          <w:sz w:val="22"/>
          <w:szCs w:val="22"/>
        </w:rPr>
        <w:t>Kronisch</w:t>
      </w:r>
      <w:proofErr w:type="spellEnd"/>
      <w:r w:rsidRPr="0016400D">
        <w:rPr>
          <w:rFonts w:ascii="Arial" w:hAnsi="Arial" w:cs="Arial"/>
          <w:sz w:val="22"/>
          <w:szCs w:val="22"/>
        </w:rPr>
        <w:t xml:space="preserve"> et al., 2025; Valz Gris et al., 2022).</w:t>
      </w:r>
      <w:r w:rsidR="00DA74C6">
        <w:rPr>
          <w:rFonts w:ascii="Arial" w:hAnsi="Arial" w:cs="Arial"/>
          <w:sz w:val="22"/>
          <w:szCs w:val="22"/>
        </w:rPr>
        <w:t xml:space="preserve"> </w:t>
      </w:r>
    </w:p>
    <w:p w14:paraId="730500EE" w14:textId="6893EC11" w:rsidR="00802A77" w:rsidRPr="006063B6" w:rsidRDefault="00F85209" w:rsidP="006063B6">
      <w:pPr>
        <w:pStyle w:val="Heading3"/>
        <w:spacing w:line="480" w:lineRule="auto"/>
        <w:rPr>
          <w:rFonts w:cs="Arial"/>
          <w:sz w:val="22"/>
          <w:szCs w:val="22"/>
        </w:rPr>
      </w:pPr>
      <w:bookmarkStart w:id="16" w:name="_Toc215092479"/>
      <w:r>
        <w:rPr>
          <w:rFonts w:cs="Arial"/>
          <w:sz w:val="22"/>
          <w:szCs w:val="22"/>
        </w:rPr>
        <w:t>3</w:t>
      </w:r>
      <w:r w:rsidR="00802A77" w:rsidRPr="006063B6">
        <w:rPr>
          <w:rFonts w:cs="Arial"/>
          <w:sz w:val="22"/>
          <w:szCs w:val="22"/>
        </w:rPr>
        <w:t>.1.3 Critical Evaluation</w:t>
      </w:r>
      <w:bookmarkEnd w:id="16"/>
      <w:r w:rsidR="00802A77" w:rsidRPr="006063B6">
        <w:rPr>
          <w:rFonts w:cs="Arial"/>
          <w:sz w:val="22"/>
          <w:szCs w:val="22"/>
        </w:rPr>
        <w:t xml:space="preserve"> </w:t>
      </w:r>
    </w:p>
    <w:p w14:paraId="1772237B" w14:textId="77777777" w:rsidR="00943881" w:rsidRPr="0032398A" w:rsidRDefault="00943881" w:rsidP="0032398A">
      <w:pPr>
        <w:pStyle w:val="NormalWeb"/>
        <w:spacing w:line="360" w:lineRule="auto"/>
        <w:rPr>
          <w:rFonts w:ascii="Arial" w:hAnsi="Arial" w:cs="Arial"/>
          <w:sz w:val="22"/>
          <w:szCs w:val="22"/>
        </w:rPr>
      </w:pPr>
      <w:r w:rsidRPr="0032398A">
        <w:rPr>
          <w:rFonts w:ascii="Arial" w:hAnsi="Arial" w:cs="Arial"/>
          <w:sz w:val="22"/>
          <w:szCs w:val="22"/>
        </w:rPr>
        <w:t>Spain’s decentralised healthcare system demonstrated both advantages and limitations during the COVID</w:t>
      </w:r>
      <w:r w:rsidRPr="0032398A">
        <w:rPr>
          <w:rFonts w:ascii="Arial" w:hAnsi="Arial" w:cs="Arial"/>
          <w:sz w:val="22"/>
          <w:szCs w:val="22"/>
        </w:rPr>
        <w:noBreakHyphen/>
        <w:t>19 pandemic. In the later stages, decentralisation enabled Autonomous Communities (ACs) to tailor restrictions to local needs and innovate in service delivery, including the deployment of strong testing programmes and digital surveillance tools (Perna, Hernández</w:t>
      </w:r>
      <w:r w:rsidRPr="0032398A">
        <w:rPr>
          <w:rFonts w:ascii="Cambria Math" w:hAnsi="Cambria Math" w:cs="Cambria Math"/>
          <w:sz w:val="22"/>
          <w:szCs w:val="22"/>
        </w:rPr>
        <w:t>‐</w:t>
      </w:r>
      <w:r w:rsidRPr="0032398A">
        <w:rPr>
          <w:rFonts w:ascii="Arial" w:hAnsi="Arial" w:cs="Arial"/>
          <w:sz w:val="22"/>
          <w:szCs w:val="22"/>
        </w:rPr>
        <w:t>Moreno and Cruz</w:t>
      </w:r>
      <w:r w:rsidRPr="0032398A">
        <w:rPr>
          <w:rFonts w:ascii="Cambria Math" w:hAnsi="Cambria Math" w:cs="Cambria Math"/>
          <w:sz w:val="22"/>
          <w:szCs w:val="22"/>
        </w:rPr>
        <w:t>‐</w:t>
      </w:r>
      <w:r w:rsidRPr="0032398A">
        <w:rPr>
          <w:rFonts w:ascii="Arial" w:hAnsi="Arial" w:cs="Arial"/>
          <w:sz w:val="22"/>
          <w:szCs w:val="22"/>
        </w:rPr>
        <w:t>Martínez, 2025). These measures enhanced responsiveness and improved monitoring capacity.</w:t>
      </w:r>
    </w:p>
    <w:p w14:paraId="10C7EB72" w14:textId="77777777" w:rsidR="00943881" w:rsidRPr="0032398A" w:rsidRDefault="00943881" w:rsidP="0032398A">
      <w:pPr>
        <w:pStyle w:val="NormalWeb"/>
        <w:spacing w:line="360" w:lineRule="auto"/>
        <w:rPr>
          <w:rFonts w:ascii="Arial" w:hAnsi="Arial" w:cs="Arial"/>
          <w:sz w:val="22"/>
          <w:szCs w:val="22"/>
        </w:rPr>
      </w:pPr>
      <w:r w:rsidRPr="0032398A">
        <w:rPr>
          <w:rFonts w:ascii="Arial" w:hAnsi="Arial" w:cs="Arial"/>
          <w:sz w:val="22"/>
          <w:szCs w:val="22"/>
        </w:rPr>
        <w:t>However, decentralisation also contributed to serious initial difficulties. The fragmented decision</w:t>
      </w:r>
      <w:r w:rsidRPr="0032398A">
        <w:rPr>
          <w:rFonts w:ascii="Arial" w:hAnsi="Arial" w:cs="Arial"/>
          <w:sz w:val="22"/>
          <w:szCs w:val="22"/>
        </w:rPr>
        <w:noBreakHyphen/>
        <w:t>making processes, discrepancies in data reporting, and political disagreements undermined coherence in Spain’s early response (</w:t>
      </w:r>
      <w:proofErr w:type="spellStart"/>
      <w:r w:rsidRPr="0032398A">
        <w:rPr>
          <w:rFonts w:ascii="Arial" w:hAnsi="Arial" w:cs="Arial"/>
          <w:sz w:val="22"/>
          <w:szCs w:val="22"/>
        </w:rPr>
        <w:t>Erkoreka</w:t>
      </w:r>
      <w:proofErr w:type="spellEnd"/>
      <w:r w:rsidRPr="0032398A">
        <w:rPr>
          <w:rFonts w:ascii="Arial" w:hAnsi="Arial" w:cs="Arial"/>
          <w:sz w:val="22"/>
          <w:szCs w:val="22"/>
        </w:rPr>
        <w:t xml:space="preserve"> and Hernando-Pérez, 2022). The temporary centralisation imposed under the </w:t>
      </w:r>
      <w:r w:rsidRPr="0032398A">
        <w:rPr>
          <w:rStyle w:val="Emphasis"/>
          <w:rFonts w:ascii="Arial" w:eastAsiaTheme="majorEastAsia" w:hAnsi="Arial" w:cs="Arial"/>
          <w:sz w:val="22"/>
          <w:szCs w:val="22"/>
        </w:rPr>
        <w:t xml:space="preserve">Estado de </w:t>
      </w:r>
      <w:proofErr w:type="spellStart"/>
      <w:r w:rsidRPr="0032398A">
        <w:rPr>
          <w:rStyle w:val="Emphasis"/>
          <w:rFonts w:ascii="Arial" w:eastAsiaTheme="majorEastAsia" w:hAnsi="Arial" w:cs="Arial"/>
          <w:sz w:val="22"/>
          <w:szCs w:val="22"/>
        </w:rPr>
        <w:t>Alarma</w:t>
      </w:r>
      <w:proofErr w:type="spellEnd"/>
      <w:r w:rsidRPr="0032398A">
        <w:rPr>
          <w:rFonts w:ascii="Arial" w:hAnsi="Arial" w:cs="Arial"/>
          <w:sz w:val="22"/>
          <w:szCs w:val="22"/>
        </w:rPr>
        <w:t xml:space="preserve"> improved coordination but simultaneously exposed weaknesses in Spain’s emergency preparedness structures, highlighting the lack of integrated national mechanisms (Navarro and Velasco, 2022).</w:t>
      </w:r>
    </w:p>
    <w:p w14:paraId="740D287D" w14:textId="0FCDE665" w:rsidR="00106EA7" w:rsidRPr="00611A1B" w:rsidRDefault="00943881" w:rsidP="00611A1B">
      <w:pPr>
        <w:pStyle w:val="NormalWeb"/>
        <w:spacing w:line="360" w:lineRule="auto"/>
        <w:rPr>
          <w:rFonts w:ascii="Arial" w:hAnsi="Arial" w:cs="Arial"/>
          <w:b/>
          <w:bCs/>
          <w:color w:val="E97132" w:themeColor="accent2"/>
          <w:sz w:val="22"/>
          <w:szCs w:val="22"/>
        </w:rPr>
      </w:pPr>
      <w:r w:rsidRPr="0032398A">
        <w:rPr>
          <w:rFonts w:ascii="Arial" w:hAnsi="Arial" w:cs="Arial"/>
          <w:sz w:val="22"/>
          <w:szCs w:val="22"/>
        </w:rPr>
        <w:t>This duality is reflected in health outcomes. Spain experienced high mortality rates and hospital saturation during the initial waves (Ramos-Rincón et al., 2025</w:t>
      </w:r>
      <w:r w:rsidR="002F62B5" w:rsidRPr="0032398A">
        <w:rPr>
          <w:rFonts w:ascii="Arial" w:hAnsi="Arial" w:cs="Arial"/>
          <w:sz w:val="22"/>
          <w:szCs w:val="22"/>
        </w:rPr>
        <w:t>) yet</w:t>
      </w:r>
      <w:r w:rsidRPr="0032398A">
        <w:rPr>
          <w:rFonts w:ascii="Arial" w:hAnsi="Arial" w:cs="Arial"/>
          <w:sz w:val="22"/>
          <w:szCs w:val="22"/>
        </w:rPr>
        <w:t xml:space="preserve"> later achieved high vaccination coverage and more effective outbreak control (Al Khatib, </w:t>
      </w:r>
      <w:proofErr w:type="spellStart"/>
      <w:r w:rsidRPr="0032398A">
        <w:rPr>
          <w:rFonts w:ascii="Arial" w:hAnsi="Arial" w:cs="Arial"/>
          <w:sz w:val="22"/>
          <w:szCs w:val="22"/>
        </w:rPr>
        <w:t>Shamayleh</w:t>
      </w:r>
      <w:proofErr w:type="spellEnd"/>
      <w:r w:rsidRPr="0032398A">
        <w:rPr>
          <w:rFonts w:ascii="Arial" w:hAnsi="Arial" w:cs="Arial"/>
          <w:sz w:val="22"/>
          <w:szCs w:val="22"/>
        </w:rPr>
        <w:t xml:space="preserve"> and Ndiaye, 2024; Martínez-Baz et al., 2022). Evidence suggests that vaccination campaigns significantly reduced hospitalisations and deaths, particularly in older populations (</w:t>
      </w:r>
      <w:proofErr w:type="spellStart"/>
      <w:r w:rsidRPr="0032398A">
        <w:rPr>
          <w:rFonts w:ascii="Arial" w:hAnsi="Arial" w:cs="Arial"/>
          <w:sz w:val="22"/>
          <w:szCs w:val="22"/>
        </w:rPr>
        <w:t>Estadilla</w:t>
      </w:r>
      <w:proofErr w:type="spellEnd"/>
      <w:r w:rsidRPr="0032398A">
        <w:rPr>
          <w:rFonts w:ascii="Arial" w:hAnsi="Arial" w:cs="Arial"/>
          <w:sz w:val="22"/>
          <w:szCs w:val="22"/>
        </w:rPr>
        <w:t xml:space="preserve"> et al., 2024). Leadership approaches also shaped these outcomes: transactional leadership was evident in compliance</w:t>
      </w:r>
      <w:r w:rsidRPr="0032398A">
        <w:rPr>
          <w:rFonts w:ascii="Arial" w:hAnsi="Arial" w:cs="Arial"/>
          <w:sz w:val="22"/>
          <w:szCs w:val="22"/>
        </w:rPr>
        <w:noBreakHyphen/>
        <w:t xml:space="preserve">driven lockdowns, situational leadership in adapting regional measures, and transformational leadership in mobilising public support for vaccination (Valz </w:t>
      </w:r>
      <w:r w:rsidRPr="0032398A">
        <w:rPr>
          <w:rFonts w:ascii="Arial" w:hAnsi="Arial" w:cs="Arial"/>
          <w:sz w:val="22"/>
          <w:szCs w:val="22"/>
        </w:rPr>
        <w:lastRenderedPageBreak/>
        <w:t>Gris et al., 2022). The Spanish case illustrates that decentralised systems require robust coordination mechanisms, political consensus, and integrated data infrastructures to function effectively during national emergencies. Without these, decentralisation risks fragmentation and delays in crisis response (González López-Valcárcel and López-Casasnovas, 2025).</w:t>
      </w:r>
      <w:r w:rsidR="00283FA1">
        <w:rPr>
          <w:rFonts w:ascii="Arial" w:hAnsi="Arial" w:cs="Arial"/>
          <w:sz w:val="22"/>
          <w:szCs w:val="22"/>
        </w:rPr>
        <w:t xml:space="preserve"> </w:t>
      </w:r>
    </w:p>
    <w:p w14:paraId="77047360" w14:textId="1AC33541" w:rsidR="00802A77" w:rsidRPr="006063B6" w:rsidRDefault="00F85209" w:rsidP="006063B6">
      <w:pPr>
        <w:pStyle w:val="Heading2"/>
        <w:spacing w:line="480" w:lineRule="auto"/>
        <w:rPr>
          <w:rFonts w:cs="Arial"/>
          <w:sz w:val="22"/>
          <w:szCs w:val="22"/>
        </w:rPr>
      </w:pPr>
      <w:bookmarkStart w:id="17" w:name="_Toc215092480"/>
      <w:r>
        <w:rPr>
          <w:rFonts w:cs="Arial"/>
          <w:sz w:val="22"/>
          <w:szCs w:val="22"/>
        </w:rPr>
        <w:t>3</w:t>
      </w:r>
      <w:r w:rsidR="00802A77" w:rsidRPr="006063B6">
        <w:rPr>
          <w:rFonts w:cs="Arial"/>
          <w:sz w:val="22"/>
          <w:szCs w:val="22"/>
        </w:rPr>
        <w:t>.2 South Korea</w:t>
      </w:r>
      <w:bookmarkEnd w:id="17"/>
    </w:p>
    <w:p w14:paraId="00CB1B19" w14:textId="7772E163" w:rsidR="00802A77" w:rsidRPr="006063B6" w:rsidRDefault="004D3584" w:rsidP="004D3584">
      <w:pPr>
        <w:spacing w:line="480" w:lineRule="auto"/>
        <w:jc w:val="center"/>
        <w:rPr>
          <w:rFonts w:ascii="Arial" w:hAnsi="Arial" w:cs="Arial"/>
          <w:sz w:val="22"/>
          <w:szCs w:val="22"/>
        </w:rPr>
      </w:pPr>
      <w:r>
        <w:rPr>
          <w:rFonts w:ascii="Arial" w:hAnsi="Arial" w:cs="Arial"/>
          <w:noProof/>
          <w:sz w:val="22"/>
          <w:szCs w:val="22"/>
        </w:rPr>
        <w:drawing>
          <wp:inline distT="0" distB="0" distL="0" distR="0" wp14:anchorId="58815A04" wp14:editId="786636A5">
            <wp:extent cx="4579592" cy="2965450"/>
            <wp:effectExtent l="0" t="0" r="0" b="6350"/>
            <wp:docPr id="158825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5278" cy="2982083"/>
                    </a:xfrm>
                    <a:prstGeom prst="rect">
                      <a:avLst/>
                    </a:prstGeom>
                    <a:noFill/>
                  </pic:spPr>
                </pic:pic>
              </a:graphicData>
            </a:graphic>
          </wp:inline>
        </w:drawing>
      </w:r>
    </w:p>
    <w:p w14:paraId="616D70A8" w14:textId="06B6DCB2" w:rsidR="00B418AA" w:rsidRPr="007516A3" w:rsidRDefault="00B418AA" w:rsidP="006063B6">
      <w:pPr>
        <w:pStyle w:val="Heading3"/>
        <w:spacing w:line="480" w:lineRule="auto"/>
        <w:rPr>
          <w:rFonts w:cs="Arial"/>
          <w:b w:val="0"/>
          <w:bCs/>
          <w:sz w:val="22"/>
          <w:szCs w:val="22"/>
        </w:rPr>
      </w:pPr>
      <w:bookmarkStart w:id="18" w:name="_Toc215092481"/>
      <w:r w:rsidRPr="007516A3">
        <w:rPr>
          <w:rFonts w:cs="Arial"/>
          <w:b w:val="0"/>
          <w:bCs/>
          <w:sz w:val="22"/>
          <w:szCs w:val="22"/>
        </w:rPr>
        <w:t xml:space="preserve">The above rich picture is an illustration of </w:t>
      </w:r>
      <w:r w:rsidR="00A6062F" w:rsidRPr="007516A3">
        <w:rPr>
          <w:rFonts w:cs="Arial"/>
          <w:b w:val="0"/>
          <w:bCs/>
          <w:sz w:val="22"/>
          <w:szCs w:val="22"/>
        </w:rPr>
        <w:t xml:space="preserve">the </w:t>
      </w:r>
      <w:r w:rsidR="001128AF" w:rsidRPr="007516A3">
        <w:rPr>
          <w:rFonts w:cs="Arial"/>
          <w:b w:val="0"/>
          <w:bCs/>
          <w:sz w:val="22"/>
          <w:szCs w:val="22"/>
        </w:rPr>
        <w:t>protective</w:t>
      </w:r>
      <w:r w:rsidR="00A6062F" w:rsidRPr="007516A3">
        <w:rPr>
          <w:rFonts w:cs="Arial"/>
          <w:b w:val="0"/>
          <w:bCs/>
          <w:sz w:val="22"/>
          <w:szCs w:val="22"/>
        </w:rPr>
        <w:t xml:space="preserve"> and preventative</w:t>
      </w:r>
      <w:r w:rsidR="001128AF" w:rsidRPr="007516A3">
        <w:rPr>
          <w:rFonts w:cs="Arial"/>
          <w:b w:val="0"/>
          <w:bCs/>
          <w:sz w:val="22"/>
          <w:szCs w:val="22"/>
        </w:rPr>
        <w:t xml:space="preserve"> measures which </w:t>
      </w:r>
      <w:r w:rsidR="00D0330E" w:rsidRPr="007516A3">
        <w:rPr>
          <w:rFonts w:cs="Arial"/>
          <w:b w:val="0"/>
          <w:bCs/>
          <w:sz w:val="22"/>
          <w:szCs w:val="22"/>
        </w:rPr>
        <w:t xml:space="preserve">South Korea implemented </w:t>
      </w:r>
      <w:r w:rsidR="00DE33F6" w:rsidRPr="007516A3">
        <w:rPr>
          <w:rFonts w:cs="Arial"/>
          <w:b w:val="0"/>
          <w:bCs/>
          <w:sz w:val="22"/>
          <w:szCs w:val="22"/>
        </w:rPr>
        <w:t xml:space="preserve">to </w:t>
      </w:r>
      <w:r w:rsidR="00067C9A" w:rsidRPr="007516A3">
        <w:rPr>
          <w:rFonts w:cs="Arial"/>
          <w:b w:val="0"/>
          <w:bCs/>
          <w:sz w:val="22"/>
          <w:szCs w:val="22"/>
        </w:rPr>
        <w:t>manage the spread of the Covid-19 virus</w:t>
      </w:r>
      <w:r w:rsidR="006A7354" w:rsidRPr="007516A3">
        <w:rPr>
          <w:rFonts w:cs="Arial"/>
          <w:b w:val="0"/>
          <w:bCs/>
          <w:sz w:val="22"/>
          <w:szCs w:val="22"/>
        </w:rPr>
        <w:t xml:space="preserve"> during the worldwide pandemic</w:t>
      </w:r>
      <w:r w:rsidR="00067C9A" w:rsidRPr="007516A3">
        <w:rPr>
          <w:rFonts w:cs="Arial"/>
          <w:b w:val="0"/>
          <w:bCs/>
          <w:sz w:val="22"/>
          <w:szCs w:val="22"/>
        </w:rPr>
        <w:t>. The regional map depict</w:t>
      </w:r>
      <w:r w:rsidR="00301879" w:rsidRPr="007516A3">
        <w:rPr>
          <w:rFonts w:cs="Arial"/>
          <w:b w:val="0"/>
          <w:bCs/>
          <w:sz w:val="22"/>
          <w:szCs w:val="22"/>
        </w:rPr>
        <w:t>s the response from this area</w:t>
      </w:r>
      <w:r w:rsidR="00702E7F" w:rsidRPr="007516A3">
        <w:rPr>
          <w:rFonts w:cs="Arial"/>
          <w:b w:val="0"/>
          <w:bCs/>
          <w:sz w:val="22"/>
          <w:szCs w:val="22"/>
        </w:rPr>
        <w:t>.</w:t>
      </w:r>
      <w:r w:rsidR="00AA6C7C" w:rsidRPr="007516A3">
        <w:rPr>
          <w:rFonts w:cs="Arial"/>
          <w:b w:val="0"/>
          <w:bCs/>
          <w:sz w:val="22"/>
          <w:szCs w:val="22"/>
        </w:rPr>
        <w:t xml:space="preserve"> Polic</w:t>
      </w:r>
      <w:r w:rsidR="002A646F">
        <w:rPr>
          <w:rFonts w:cs="Arial"/>
          <w:b w:val="0"/>
          <w:bCs/>
          <w:sz w:val="22"/>
          <w:szCs w:val="22"/>
        </w:rPr>
        <w:t>i</w:t>
      </w:r>
      <w:r w:rsidR="00AA6C7C" w:rsidRPr="007516A3">
        <w:rPr>
          <w:rFonts w:cs="Arial"/>
          <w:b w:val="0"/>
          <w:bCs/>
          <w:sz w:val="22"/>
          <w:szCs w:val="22"/>
        </w:rPr>
        <w:t xml:space="preserve">es such as contact tracing and </w:t>
      </w:r>
      <w:r w:rsidR="003C6917" w:rsidRPr="007516A3">
        <w:rPr>
          <w:rFonts w:cs="Arial"/>
          <w:b w:val="0"/>
          <w:bCs/>
          <w:sz w:val="22"/>
          <w:szCs w:val="22"/>
        </w:rPr>
        <w:t>Covid-19 testing were enforced alongside quarantine measures</w:t>
      </w:r>
      <w:r w:rsidR="00D07B6F" w:rsidRPr="007516A3">
        <w:rPr>
          <w:rFonts w:cs="Arial"/>
          <w:b w:val="0"/>
          <w:bCs/>
          <w:sz w:val="22"/>
          <w:szCs w:val="22"/>
        </w:rPr>
        <w:t xml:space="preserve"> </w:t>
      </w:r>
      <w:r w:rsidR="005D70BB" w:rsidRPr="007516A3">
        <w:rPr>
          <w:rFonts w:cs="Arial"/>
          <w:b w:val="0"/>
          <w:bCs/>
          <w:sz w:val="22"/>
          <w:szCs w:val="22"/>
        </w:rPr>
        <w:t xml:space="preserve">as </w:t>
      </w:r>
      <w:r w:rsidR="007516A3" w:rsidRPr="007516A3">
        <w:rPr>
          <w:rFonts w:cs="Arial"/>
          <w:b w:val="0"/>
          <w:bCs/>
          <w:sz w:val="22"/>
          <w:szCs w:val="22"/>
        </w:rPr>
        <w:t xml:space="preserve">protective and preventative measures to control and eradicate the spread of the </w:t>
      </w:r>
      <w:proofErr w:type="gramStart"/>
      <w:r w:rsidR="007516A3" w:rsidRPr="007516A3">
        <w:rPr>
          <w:rFonts w:cs="Arial"/>
          <w:b w:val="0"/>
          <w:bCs/>
          <w:sz w:val="22"/>
          <w:szCs w:val="22"/>
        </w:rPr>
        <w:t>virus</w:t>
      </w:r>
      <w:r w:rsidR="00E30F8C">
        <w:rPr>
          <w:rFonts w:cs="Arial"/>
          <w:b w:val="0"/>
          <w:bCs/>
          <w:sz w:val="22"/>
          <w:szCs w:val="22"/>
        </w:rPr>
        <w:t>.</w:t>
      </w:r>
      <w:r w:rsidR="007516A3" w:rsidRPr="007516A3">
        <w:rPr>
          <w:rFonts w:cs="Arial"/>
          <w:b w:val="0"/>
          <w:bCs/>
          <w:sz w:val="22"/>
          <w:szCs w:val="22"/>
        </w:rPr>
        <w:t>.</w:t>
      </w:r>
      <w:proofErr w:type="gramEnd"/>
    </w:p>
    <w:p w14:paraId="07FCFF95" w14:textId="655DFADA" w:rsidR="00802A77" w:rsidRPr="006063B6" w:rsidRDefault="00F85209" w:rsidP="006063B6">
      <w:pPr>
        <w:pStyle w:val="Heading3"/>
        <w:spacing w:line="480" w:lineRule="auto"/>
        <w:rPr>
          <w:rFonts w:cs="Arial"/>
          <w:sz w:val="22"/>
          <w:szCs w:val="22"/>
        </w:rPr>
      </w:pPr>
      <w:r>
        <w:rPr>
          <w:rFonts w:cs="Arial"/>
          <w:sz w:val="22"/>
          <w:szCs w:val="22"/>
        </w:rPr>
        <w:t>3</w:t>
      </w:r>
      <w:r w:rsidR="00B306D3" w:rsidRPr="006063B6">
        <w:rPr>
          <w:rFonts w:cs="Arial"/>
          <w:sz w:val="22"/>
          <w:szCs w:val="22"/>
        </w:rPr>
        <w:t>.2.1 Overview of South Korea’s Healthcare System</w:t>
      </w:r>
      <w:bookmarkEnd w:id="18"/>
      <w:r w:rsidR="00B306D3" w:rsidRPr="006063B6">
        <w:rPr>
          <w:rFonts w:cs="Arial"/>
          <w:sz w:val="22"/>
          <w:szCs w:val="22"/>
        </w:rPr>
        <w:t xml:space="preserve"> </w:t>
      </w:r>
    </w:p>
    <w:p w14:paraId="68B7CA53" w14:textId="429D695B" w:rsidR="005D2F58" w:rsidRPr="00FE55B0" w:rsidRDefault="00A71BA0" w:rsidP="002F28F4">
      <w:pPr>
        <w:spacing w:line="360" w:lineRule="auto"/>
        <w:jc w:val="both"/>
        <w:rPr>
          <w:rFonts w:ascii="Arial" w:hAnsi="Arial" w:cs="Arial"/>
          <w:b/>
          <w:bCs/>
          <w:color w:val="E97132" w:themeColor="accent2"/>
          <w:sz w:val="22"/>
          <w:szCs w:val="22"/>
        </w:rPr>
      </w:pPr>
      <w:r w:rsidRPr="00FE55B0">
        <w:rPr>
          <w:rFonts w:ascii="Arial" w:hAnsi="Arial" w:cs="Arial"/>
          <w:sz w:val="22"/>
          <w:szCs w:val="22"/>
        </w:rPr>
        <w:t>The healthcare system in South Korea follows a centralised national health insurance system where all citizens have healthcare insurance and standard healthcare financing (Ju, Kang and Park, 2025). The system is supplemented by an effective administrative structure of public health, with the Korea Disease Control and Prevention Agency (KDCA) at the heart of disease monitoring, laboratory capacity, and emergency response assembly. South Korea historically focused on government responses to outbreaks of infectious diseases, particularly SARS and MERS. These incidents triggered investment in digital health, real</w:t>
      </w:r>
      <w:r w:rsidRPr="00FE55B0">
        <w:rPr>
          <w:rFonts w:ascii="Arial" w:hAnsi="Arial" w:cs="Arial"/>
          <w:sz w:val="22"/>
          <w:szCs w:val="22"/>
        </w:rPr>
        <w:noBreakHyphen/>
        <w:t xml:space="preserve">time information systems, and rapid testing capacity. The health system combines strong state control with extensive </w:t>
      </w:r>
      <w:r w:rsidRPr="00FE55B0">
        <w:rPr>
          <w:rFonts w:ascii="Arial" w:hAnsi="Arial" w:cs="Arial"/>
          <w:sz w:val="22"/>
          <w:szCs w:val="22"/>
        </w:rPr>
        <w:lastRenderedPageBreak/>
        <w:t>private sector provision, enabling quick mobilisation of services nationwide. The centralised system and mature public health infrastructure formed the basis of South Korea’s effective and rapid response to COVID</w:t>
      </w:r>
      <w:r w:rsidRPr="00FE55B0">
        <w:rPr>
          <w:rFonts w:ascii="Arial" w:hAnsi="Arial" w:cs="Arial"/>
          <w:sz w:val="22"/>
          <w:szCs w:val="22"/>
        </w:rPr>
        <w:noBreakHyphen/>
        <w:t>19 (Kim et al., 2025).</w:t>
      </w:r>
      <w:r w:rsidR="001739CC" w:rsidRPr="00FE55B0">
        <w:rPr>
          <w:rFonts w:ascii="Arial" w:hAnsi="Arial" w:cs="Arial"/>
          <w:sz w:val="22"/>
          <w:szCs w:val="22"/>
        </w:rPr>
        <w:t xml:space="preserve"> </w:t>
      </w:r>
    </w:p>
    <w:p w14:paraId="74B0145D" w14:textId="63D5F16C" w:rsidR="00B306D3" w:rsidRPr="006063B6" w:rsidRDefault="00F85209" w:rsidP="00826A4A">
      <w:pPr>
        <w:pStyle w:val="Heading3"/>
        <w:spacing w:line="360" w:lineRule="auto"/>
        <w:rPr>
          <w:rFonts w:cs="Arial"/>
          <w:sz w:val="22"/>
          <w:szCs w:val="22"/>
        </w:rPr>
      </w:pPr>
      <w:bookmarkStart w:id="19" w:name="_Toc215092482"/>
      <w:r>
        <w:rPr>
          <w:rFonts w:cs="Arial"/>
          <w:sz w:val="22"/>
          <w:szCs w:val="22"/>
        </w:rPr>
        <w:t>3</w:t>
      </w:r>
      <w:r w:rsidR="00B306D3" w:rsidRPr="006063B6">
        <w:rPr>
          <w:rFonts w:cs="Arial"/>
          <w:sz w:val="22"/>
          <w:szCs w:val="22"/>
        </w:rPr>
        <w:t>.2.2 South Korea’s COVID-19 Approach</w:t>
      </w:r>
      <w:bookmarkEnd w:id="19"/>
      <w:r w:rsidR="00B306D3" w:rsidRPr="006063B6">
        <w:rPr>
          <w:rFonts w:cs="Arial"/>
          <w:sz w:val="22"/>
          <w:szCs w:val="22"/>
        </w:rPr>
        <w:t xml:space="preserve"> </w:t>
      </w:r>
    </w:p>
    <w:p w14:paraId="5F3CCB2B" w14:textId="77777777" w:rsidR="00BD38E8" w:rsidRPr="00BD38E8" w:rsidRDefault="00BD38E8" w:rsidP="004E6096">
      <w:pPr>
        <w:spacing w:before="100" w:beforeAutospacing="1" w:after="100" w:afterAutospacing="1" w:line="360" w:lineRule="auto"/>
        <w:rPr>
          <w:rFonts w:ascii="Arial" w:eastAsia="Times New Roman" w:hAnsi="Arial" w:cs="Arial"/>
          <w:kern w:val="0"/>
          <w:sz w:val="22"/>
          <w:szCs w:val="22"/>
          <w:lang w:eastAsia="en-GB"/>
          <w14:ligatures w14:val="none"/>
        </w:rPr>
      </w:pPr>
      <w:r w:rsidRPr="00BD38E8">
        <w:rPr>
          <w:rFonts w:ascii="Arial" w:eastAsia="Times New Roman" w:hAnsi="Arial" w:cs="Arial"/>
          <w:kern w:val="0"/>
          <w:sz w:val="22"/>
          <w:szCs w:val="22"/>
          <w:lang w:eastAsia="en-GB"/>
          <w14:ligatures w14:val="none"/>
        </w:rPr>
        <w:t>South Korea responded to COVID</w:t>
      </w:r>
      <w:r w:rsidRPr="00BD38E8">
        <w:rPr>
          <w:rFonts w:ascii="Arial" w:eastAsia="Times New Roman" w:hAnsi="Arial" w:cs="Arial"/>
          <w:kern w:val="0"/>
          <w:sz w:val="22"/>
          <w:szCs w:val="22"/>
          <w:lang w:eastAsia="en-GB"/>
          <w14:ligatures w14:val="none"/>
        </w:rPr>
        <w:noBreakHyphen/>
        <w:t>19 in a rapid and well</w:t>
      </w:r>
      <w:r w:rsidRPr="00BD38E8">
        <w:rPr>
          <w:rFonts w:ascii="Arial" w:eastAsia="Times New Roman" w:hAnsi="Arial" w:cs="Arial"/>
          <w:kern w:val="0"/>
          <w:sz w:val="22"/>
          <w:szCs w:val="22"/>
          <w:lang w:eastAsia="en-GB"/>
          <w14:ligatures w14:val="none"/>
        </w:rPr>
        <w:noBreakHyphen/>
        <w:t>coordinated manner, facilitated by robust centralised leadership and collaboration between ministries (</w:t>
      </w:r>
      <w:proofErr w:type="spellStart"/>
      <w:r w:rsidRPr="00BD38E8">
        <w:rPr>
          <w:rFonts w:ascii="Arial" w:eastAsia="Times New Roman" w:hAnsi="Arial" w:cs="Arial"/>
          <w:kern w:val="0"/>
          <w:sz w:val="22"/>
          <w:szCs w:val="22"/>
          <w:lang w:eastAsia="en-GB"/>
          <w14:ligatures w14:val="none"/>
        </w:rPr>
        <w:t>Kandulu</w:t>
      </w:r>
      <w:proofErr w:type="spellEnd"/>
      <w:r w:rsidRPr="00BD38E8">
        <w:rPr>
          <w:rFonts w:ascii="Arial" w:eastAsia="Times New Roman" w:hAnsi="Arial" w:cs="Arial"/>
          <w:kern w:val="0"/>
          <w:sz w:val="22"/>
          <w:szCs w:val="22"/>
          <w:lang w:eastAsia="en-GB"/>
          <w14:ligatures w14:val="none"/>
        </w:rPr>
        <w:t xml:space="preserve"> et al., 2024). The threat was detected early, prompting the mobilisation of national emergency procedures and rapid expansion of laboratory capacity. The KDCA coordinated nationwide efforts in testing, contact tracing, quarantine management, and risk communication.</w:t>
      </w:r>
    </w:p>
    <w:p w14:paraId="3A4B17F3" w14:textId="77777777" w:rsidR="00BD38E8" w:rsidRPr="00BD38E8" w:rsidRDefault="00BD38E8" w:rsidP="004E6096">
      <w:pPr>
        <w:spacing w:before="100" w:beforeAutospacing="1" w:after="100" w:afterAutospacing="1" w:line="360" w:lineRule="auto"/>
        <w:rPr>
          <w:rFonts w:ascii="Arial" w:eastAsia="Times New Roman" w:hAnsi="Arial" w:cs="Arial"/>
          <w:kern w:val="0"/>
          <w:sz w:val="22"/>
          <w:szCs w:val="22"/>
          <w:lang w:eastAsia="en-GB"/>
          <w14:ligatures w14:val="none"/>
        </w:rPr>
      </w:pPr>
      <w:r w:rsidRPr="00BD38E8">
        <w:rPr>
          <w:rFonts w:ascii="Arial" w:eastAsia="Times New Roman" w:hAnsi="Arial" w:cs="Arial"/>
          <w:kern w:val="0"/>
          <w:sz w:val="22"/>
          <w:szCs w:val="22"/>
          <w:lang w:eastAsia="en-GB"/>
          <w14:ligatures w14:val="none"/>
        </w:rPr>
        <w:t>A defining feature of the response was the use of digital infrastructure. Sophisticated contact</w:t>
      </w:r>
      <w:r w:rsidRPr="00BD38E8">
        <w:rPr>
          <w:rFonts w:ascii="Arial" w:eastAsia="Times New Roman" w:hAnsi="Arial" w:cs="Arial"/>
          <w:kern w:val="0"/>
          <w:sz w:val="22"/>
          <w:szCs w:val="22"/>
          <w:lang w:eastAsia="en-GB"/>
          <w14:ligatures w14:val="none"/>
        </w:rPr>
        <w:noBreakHyphen/>
        <w:t>tracing systems utilised credit</w:t>
      </w:r>
      <w:r w:rsidRPr="00BD38E8">
        <w:rPr>
          <w:rFonts w:ascii="Arial" w:eastAsia="Times New Roman" w:hAnsi="Arial" w:cs="Arial"/>
          <w:kern w:val="0"/>
          <w:sz w:val="22"/>
          <w:szCs w:val="22"/>
          <w:lang w:eastAsia="en-GB"/>
          <w14:ligatures w14:val="none"/>
        </w:rPr>
        <w:noBreakHyphen/>
        <w:t>card records, CCTV footage, and GPS data. QR</w:t>
      </w:r>
      <w:r w:rsidRPr="00BD38E8">
        <w:rPr>
          <w:rFonts w:ascii="Arial" w:eastAsia="Times New Roman" w:hAnsi="Arial" w:cs="Arial"/>
          <w:kern w:val="0"/>
          <w:sz w:val="22"/>
          <w:szCs w:val="22"/>
          <w:lang w:eastAsia="en-GB"/>
          <w14:ligatures w14:val="none"/>
        </w:rPr>
        <w:noBreakHyphen/>
        <w:t>code entry systems were introduced in civic facilities to support exposure notifications, reducing transmission risks without enforcing full lockdowns (Goggin and Wilken, 2024). Transparent daily updates from public health authorities instilled confidence and trust.</w:t>
      </w:r>
    </w:p>
    <w:p w14:paraId="6DE28B42" w14:textId="77777777" w:rsidR="00BD38E8" w:rsidRPr="00BD38E8" w:rsidRDefault="00BD38E8" w:rsidP="004E6096">
      <w:pPr>
        <w:spacing w:before="100" w:beforeAutospacing="1" w:after="100" w:afterAutospacing="1" w:line="360" w:lineRule="auto"/>
        <w:rPr>
          <w:rFonts w:ascii="Arial" w:eastAsia="Times New Roman" w:hAnsi="Arial" w:cs="Arial"/>
          <w:kern w:val="0"/>
          <w:sz w:val="22"/>
          <w:szCs w:val="22"/>
          <w:lang w:eastAsia="en-GB"/>
          <w14:ligatures w14:val="none"/>
        </w:rPr>
      </w:pPr>
      <w:r w:rsidRPr="00BD38E8">
        <w:rPr>
          <w:rFonts w:ascii="Arial" w:eastAsia="Times New Roman" w:hAnsi="Arial" w:cs="Arial"/>
          <w:kern w:val="0"/>
          <w:sz w:val="22"/>
          <w:szCs w:val="22"/>
          <w:lang w:eastAsia="en-GB"/>
          <w14:ligatures w14:val="none"/>
        </w:rPr>
        <w:t>Testing capacity was rapidly scaled through drive</w:t>
      </w:r>
      <w:r w:rsidRPr="00BD38E8">
        <w:rPr>
          <w:rFonts w:ascii="Arial" w:eastAsia="Times New Roman" w:hAnsi="Arial" w:cs="Arial"/>
          <w:kern w:val="0"/>
          <w:sz w:val="22"/>
          <w:szCs w:val="22"/>
          <w:lang w:eastAsia="en-GB"/>
          <w14:ligatures w14:val="none"/>
        </w:rPr>
        <w:noBreakHyphen/>
        <w:t>through and walk</w:t>
      </w:r>
      <w:r w:rsidRPr="00BD38E8">
        <w:rPr>
          <w:rFonts w:ascii="Arial" w:eastAsia="Times New Roman" w:hAnsi="Arial" w:cs="Arial"/>
          <w:kern w:val="0"/>
          <w:sz w:val="22"/>
          <w:szCs w:val="22"/>
          <w:lang w:eastAsia="en-GB"/>
          <w14:ligatures w14:val="none"/>
        </w:rPr>
        <w:noBreakHyphen/>
        <w:t>through facilities, enabling mass testing while protecting healthcare workers. Strict border restrictions, quarantine policies, and self</w:t>
      </w:r>
      <w:r w:rsidRPr="00BD38E8">
        <w:rPr>
          <w:rFonts w:ascii="Arial" w:eastAsia="Times New Roman" w:hAnsi="Arial" w:cs="Arial"/>
          <w:kern w:val="0"/>
          <w:sz w:val="22"/>
          <w:szCs w:val="22"/>
          <w:lang w:eastAsia="en-GB"/>
          <w14:ligatures w14:val="none"/>
        </w:rPr>
        <w:noBreakHyphen/>
        <w:t>monitoring of travellers further strengthened containment. Compliance with mask mandates and social distancing was high, supported by effective communication and public trust. Local governments implemented national policies efficiently within the centralised governance framework (</w:t>
      </w:r>
      <w:proofErr w:type="spellStart"/>
      <w:r w:rsidRPr="00BD38E8">
        <w:rPr>
          <w:rFonts w:ascii="Arial" w:eastAsia="Times New Roman" w:hAnsi="Arial" w:cs="Arial"/>
          <w:kern w:val="0"/>
          <w:sz w:val="22"/>
          <w:szCs w:val="22"/>
          <w:lang w:eastAsia="en-GB"/>
          <w14:ligatures w14:val="none"/>
        </w:rPr>
        <w:t>Im</w:t>
      </w:r>
      <w:proofErr w:type="spellEnd"/>
      <w:r w:rsidRPr="00BD38E8">
        <w:rPr>
          <w:rFonts w:ascii="Arial" w:eastAsia="Times New Roman" w:hAnsi="Arial" w:cs="Arial"/>
          <w:kern w:val="0"/>
          <w:sz w:val="22"/>
          <w:szCs w:val="22"/>
          <w:lang w:eastAsia="en-GB"/>
          <w14:ligatures w14:val="none"/>
        </w:rPr>
        <w:t>, 2024).</w:t>
      </w:r>
    </w:p>
    <w:p w14:paraId="1A342EF9" w14:textId="6D551983" w:rsidR="00BD38E8" w:rsidRPr="00826A4A" w:rsidRDefault="00BD38E8" w:rsidP="00826A4A">
      <w:pPr>
        <w:spacing w:before="100" w:beforeAutospacing="1" w:after="100" w:afterAutospacing="1" w:line="360" w:lineRule="auto"/>
        <w:rPr>
          <w:rFonts w:ascii="Arial" w:eastAsia="Times New Roman" w:hAnsi="Arial" w:cs="Arial"/>
          <w:kern w:val="0"/>
          <w:sz w:val="22"/>
          <w:szCs w:val="22"/>
          <w:lang w:eastAsia="en-GB"/>
          <w14:ligatures w14:val="none"/>
        </w:rPr>
      </w:pPr>
      <w:r w:rsidRPr="00BD38E8">
        <w:rPr>
          <w:rFonts w:ascii="Arial" w:eastAsia="Times New Roman" w:hAnsi="Arial" w:cs="Arial"/>
          <w:kern w:val="0"/>
          <w:sz w:val="22"/>
          <w:szCs w:val="22"/>
          <w:lang w:eastAsia="en-GB"/>
          <w14:ligatures w14:val="none"/>
        </w:rPr>
        <w:t>South Korea’s strategy received international recognition for integrating technological innovation, coordination, and transparency. However, extensive digital surveillance raised ethical concerns about privacy and civil liberties. Overall, the case illustrates how centralised governance can deliver fast, consistent crisis responses (Shin Ae Hong, 2024).</w:t>
      </w:r>
      <w:r w:rsidR="004E6096" w:rsidRPr="004E6096">
        <w:rPr>
          <w:rFonts w:ascii="Arial" w:eastAsia="Times New Roman" w:hAnsi="Arial" w:cs="Arial"/>
          <w:kern w:val="0"/>
          <w:sz w:val="22"/>
          <w:szCs w:val="22"/>
          <w:lang w:eastAsia="en-GB"/>
          <w14:ligatures w14:val="none"/>
        </w:rPr>
        <w:t xml:space="preserve"> </w:t>
      </w:r>
      <w:r w:rsidR="004E6096" w:rsidRPr="004E6096">
        <w:rPr>
          <w:rFonts w:ascii="Arial" w:eastAsia="Times New Roman" w:hAnsi="Arial" w:cs="Arial"/>
          <w:b/>
          <w:bCs/>
          <w:color w:val="E97132" w:themeColor="accent2"/>
          <w:kern w:val="0"/>
          <w:sz w:val="22"/>
          <w:szCs w:val="22"/>
          <w:lang w:eastAsia="en-GB"/>
          <w14:ligatures w14:val="none"/>
        </w:rPr>
        <w:t>218</w:t>
      </w:r>
    </w:p>
    <w:p w14:paraId="5EA8983F" w14:textId="6D5414F9" w:rsidR="00802A77" w:rsidRPr="006063B6" w:rsidRDefault="00F85209" w:rsidP="00585CF5">
      <w:pPr>
        <w:pStyle w:val="Heading3"/>
        <w:spacing w:line="360" w:lineRule="auto"/>
        <w:rPr>
          <w:rFonts w:cs="Arial"/>
          <w:sz w:val="22"/>
          <w:szCs w:val="22"/>
        </w:rPr>
      </w:pPr>
      <w:bookmarkStart w:id="20" w:name="_Toc215092483"/>
      <w:r>
        <w:rPr>
          <w:rFonts w:cs="Arial"/>
          <w:sz w:val="22"/>
          <w:szCs w:val="22"/>
        </w:rPr>
        <w:t>3</w:t>
      </w:r>
      <w:r w:rsidR="00802A77" w:rsidRPr="006063B6">
        <w:rPr>
          <w:rFonts w:cs="Arial"/>
          <w:sz w:val="22"/>
          <w:szCs w:val="22"/>
        </w:rPr>
        <w:t>.2.3 Critical Evaluation</w:t>
      </w:r>
      <w:bookmarkEnd w:id="20"/>
      <w:r w:rsidR="00802A77" w:rsidRPr="006063B6">
        <w:rPr>
          <w:rFonts w:cs="Arial"/>
          <w:sz w:val="22"/>
          <w:szCs w:val="22"/>
        </w:rPr>
        <w:t xml:space="preserve"> </w:t>
      </w:r>
    </w:p>
    <w:p w14:paraId="2D27519E" w14:textId="77777777" w:rsidR="00EF1008" w:rsidRPr="00585CF5" w:rsidRDefault="00EF1008" w:rsidP="00EC14A2">
      <w:pPr>
        <w:pStyle w:val="NormalWeb"/>
        <w:spacing w:line="360" w:lineRule="auto"/>
        <w:rPr>
          <w:rFonts w:ascii="Arial" w:hAnsi="Arial" w:cs="Arial"/>
          <w:sz w:val="22"/>
          <w:szCs w:val="22"/>
        </w:rPr>
      </w:pPr>
      <w:r w:rsidRPr="00585CF5">
        <w:rPr>
          <w:rFonts w:ascii="Arial" w:hAnsi="Arial" w:cs="Arial"/>
          <w:sz w:val="22"/>
          <w:szCs w:val="22"/>
        </w:rPr>
        <w:t>The major benefits of South Korea’s pandemic response stemmed from its highly centralised system. Clear national instructions ensured uniformity, and rapid policy implementation minimised early transmission. Public trust and compliance enabled containment without full lockdowns, while digital solutions enhanced surveillance and facilitated rapid isolation. These advantages contributed to low mortality rates and international acclaim.</w:t>
      </w:r>
    </w:p>
    <w:p w14:paraId="5872DC8F" w14:textId="77777777" w:rsidR="00EF1008" w:rsidRPr="00585CF5" w:rsidRDefault="00EF1008" w:rsidP="00EC14A2">
      <w:pPr>
        <w:pStyle w:val="NormalWeb"/>
        <w:spacing w:line="360" w:lineRule="auto"/>
        <w:rPr>
          <w:rFonts w:ascii="Arial" w:hAnsi="Arial" w:cs="Arial"/>
          <w:sz w:val="22"/>
          <w:szCs w:val="22"/>
        </w:rPr>
      </w:pPr>
      <w:r w:rsidRPr="00585CF5">
        <w:rPr>
          <w:rFonts w:ascii="Arial" w:hAnsi="Arial" w:cs="Arial"/>
          <w:sz w:val="22"/>
          <w:szCs w:val="22"/>
        </w:rPr>
        <w:lastRenderedPageBreak/>
        <w:t xml:space="preserve">Leadership styles were central to this success. </w:t>
      </w:r>
      <w:r w:rsidRPr="00EC14A2">
        <w:rPr>
          <w:rStyle w:val="Strong"/>
          <w:rFonts w:ascii="Arial" w:eastAsiaTheme="majorEastAsia" w:hAnsi="Arial" w:cs="Arial"/>
          <w:b w:val="0"/>
          <w:bCs w:val="0"/>
          <w:sz w:val="22"/>
          <w:szCs w:val="22"/>
        </w:rPr>
        <w:t>Transactional leadership</w:t>
      </w:r>
      <w:r w:rsidRPr="00585CF5">
        <w:rPr>
          <w:rFonts w:ascii="Arial" w:hAnsi="Arial" w:cs="Arial"/>
          <w:sz w:val="22"/>
          <w:szCs w:val="22"/>
        </w:rPr>
        <w:t xml:space="preserve"> was evident in compliance</w:t>
      </w:r>
      <w:r w:rsidRPr="00585CF5">
        <w:rPr>
          <w:rFonts w:ascii="Arial" w:hAnsi="Arial" w:cs="Arial"/>
          <w:sz w:val="22"/>
          <w:szCs w:val="22"/>
        </w:rPr>
        <w:noBreakHyphen/>
        <w:t xml:space="preserve">driven measures such as mask mandates and quarantine enforcement. </w:t>
      </w:r>
      <w:r w:rsidRPr="00EC14A2">
        <w:rPr>
          <w:rStyle w:val="Strong"/>
          <w:rFonts w:ascii="Arial" w:eastAsiaTheme="majorEastAsia" w:hAnsi="Arial" w:cs="Arial"/>
          <w:b w:val="0"/>
          <w:bCs w:val="0"/>
          <w:sz w:val="22"/>
          <w:szCs w:val="22"/>
        </w:rPr>
        <w:t>Situational leadership</w:t>
      </w:r>
      <w:r w:rsidRPr="00585CF5">
        <w:rPr>
          <w:rFonts w:ascii="Arial" w:hAnsi="Arial" w:cs="Arial"/>
          <w:sz w:val="22"/>
          <w:szCs w:val="22"/>
        </w:rPr>
        <w:t xml:space="preserve"> was demonstrated by adapting policies to evolving epidemiological conditions, including selective border restrictions. </w:t>
      </w:r>
      <w:r w:rsidRPr="00EC14A2">
        <w:rPr>
          <w:rStyle w:val="Strong"/>
          <w:rFonts w:ascii="Arial" w:eastAsiaTheme="majorEastAsia" w:hAnsi="Arial" w:cs="Arial"/>
          <w:b w:val="0"/>
          <w:bCs w:val="0"/>
          <w:sz w:val="22"/>
          <w:szCs w:val="22"/>
        </w:rPr>
        <w:t>Transformational leadership</w:t>
      </w:r>
      <w:r w:rsidRPr="00585CF5">
        <w:rPr>
          <w:rFonts w:ascii="Arial" w:hAnsi="Arial" w:cs="Arial"/>
          <w:sz w:val="22"/>
          <w:szCs w:val="22"/>
        </w:rPr>
        <w:t xml:space="preserve"> was reflected in transparent communication and the mobilisation of collective responsibility, which motivated public adherence to health measures (You, 2020; Valz Gris et al., 2022).</w:t>
      </w:r>
    </w:p>
    <w:p w14:paraId="73527725" w14:textId="339F21FE" w:rsidR="00826A4A" w:rsidRPr="006063B6" w:rsidRDefault="00EF1008" w:rsidP="00C41BAA">
      <w:pPr>
        <w:pStyle w:val="NormalWeb"/>
        <w:spacing w:line="360" w:lineRule="auto"/>
        <w:rPr>
          <w:rFonts w:ascii="Arial" w:hAnsi="Arial" w:cs="Arial"/>
          <w:sz w:val="22"/>
          <w:szCs w:val="22"/>
        </w:rPr>
      </w:pPr>
      <w:r w:rsidRPr="00585CF5">
        <w:rPr>
          <w:rFonts w:ascii="Arial" w:hAnsi="Arial" w:cs="Arial"/>
          <w:sz w:val="22"/>
          <w:szCs w:val="22"/>
        </w:rPr>
        <w:t>Challenges included privacy concerns from digital surveillance, limited sensitivity to local socioeconomic variations, and potential long</w:t>
      </w:r>
      <w:r w:rsidRPr="00585CF5">
        <w:rPr>
          <w:rFonts w:ascii="Arial" w:hAnsi="Arial" w:cs="Arial"/>
          <w:sz w:val="22"/>
          <w:szCs w:val="22"/>
        </w:rPr>
        <w:noBreakHyphen/>
        <w:t>term civil liberty implications. Nevertheless, South Korea’s case shows that centralised systems, when combined with effective leadership, transparency, and citizen participation, can achieve highly successful outcomes (Kang et al., 2024).</w:t>
      </w:r>
      <w:r w:rsidR="00EC14A2">
        <w:rPr>
          <w:rFonts w:ascii="Arial" w:hAnsi="Arial" w:cs="Arial"/>
          <w:sz w:val="22"/>
          <w:szCs w:val="22"/>
        </w:rPr>
        <w:t xml:space="preserve"> </w:t>
      </w:r>
    </w:p>
    <w:p w14:paraId="1669F4AE" w14:textId="1160ACE3" w:rsidR="00F85209" w:rsidRDefault="00F85209" w:rsidP="00C41BAA">
      <w:pPr>
        <w:pStyle w:val="Heading2"/>
        <w:spacing w:line="480" w:lineRule="auto"/>
        <w:rPr>
          <w:rFonts w:cs="Arial"/>
          <w:sz w:val="22"/>
          <w:szCs w:val="22"/>
        </w:rPr>
      </w:pPr>
      <w:bookmarkStart w:id="21" w:name="_Toc215092484"/>
      <w:r>
        <w:rPr>
          <w:rFonts w:cs="Arial"/>
          <w:sz w:val="22"/>
          <w:szCs w:val="22"/>
        </w:rPr>
        <w:t>3</w:t>
      </w:r>
      <w:r w:rsidR="00802A77" w:rsidRPr="006063B6">
        <w:rPr>
          <w:rFonts w:cs="Arial"/>
          <w:sz w:val="22"/>
          <w:szCs w:val="22"/>
        </w:rPr>
        <w:t>.3 Canada</w:t>
      </w:r>
      <w:bookmarkEnd w:id="21"/>
    </w:p>
    <w:p w14:paraId="49504083" w14:textId="77777777" w:rsidR="00C41BAA" w:rsidRPr="00C41BAA" w:rsidRDefault="00C41BAA" w:rsidP="00C41BAA"/>
    <w:p w14:paraId="64D9E0A9" w14:textId="08D82874" w:rsidR="00F85209" w:rsidRPr="00C41BAA" w:rsidRDefault="00F85209" w:rsidP="006063B6">
      <w:pPr>
        <w:spacing w:line="480" w:lineRule="auto"/>
        <w:jc w:val="both"/>
      </w:pPr>
      <w:r>
        <w:rPr>
          <w:noProof/>
        </w:rPr>
        <w:drawing>
          <wp:inline distT="0" distB="0" distL="0" distR="0" wp14:anchorId="18D682A4" wp14:editId="084840DB">
            <wp:extent cx="6025374" cy="3390900"/>
            <wp:effectExtent l="0" t="0" r="0" b="0"/>
            <wp:docPr id="143900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0043" cy="3393528"/>
                    </a:xfrm>
                    <a:prstGeom prst="rect">
                      <a:avLst/>
                    </a:prstGeom>
                    <a:noFill/>
                  </pic:spPr>
                </pic:pic>
              </a:graphicData>
            </a:graphic>
          </wp:inline>
        </w:drawing>
      </w:r>
    </w:p>
    <w:p w14:paraId="4CA45834" w14:textId="76D1E780" w:rsidR="00794268" w:rsidRPr="0062327C" w:rsidRDefault="00794268" w:rsidP="00210AB8">
      <w:pPr>
        <w:pStyle w:val="Heading3"/>
        <w:spacing w:line="480" w:lineRule="auto"/>
        <w:rPr>
          <w:rFonts w:cs="Arial"/>
          <w:b w:val="0"/>
          <w:bCs/>
          <w:sz w:val="22"/>
          <w:szCs w:val="22"/>
        </w:rPr>
      </w:pPr>
      <w:bookmarkStart w:id="22" w:name="_Toc215092485"/>
      <w:r w:rsidRPr="0062327C">
        <w:rPr>
          <w:rFonts w:cs="Arial"/>
          <w:b w:val="0"/>
          <w:bCs/>
          <w:sz w:val="22"/>
          <w:szCs w:val="22"/>
        </w:rPr>
        <w:lastRenderedPageBreak/>
        <w:t>Th</w:t>
      </w:r>
      <w:r w:rsidR="005F0F76">
        <w:rPr>
          <w:rFonts w:cs="Arial"/>
          <w:b w:val="0"/>
          <w:bCs/>
          <w:sz w:val="22"/>
          <w:szCs w:val="22"/>
        </w:rPr>
        <w:t>e above</w:t>
      </w:r>
      <w:r w:rsidR="009B7A5E">
        <w:rPr>
          <w:rFonts w:cs="Arial"/>
          <w:b w:val="0"/>
          <w:bCs/>
          <w:sz w:val="22"/>
          <w:szCs w:val="22"/>
        </w:rPr>
        <w:t xml:space="preserve"> </w:t>
      </w:r>
      <w:r w:rsidRPr="0062327C">
        <w:rPr>
          <w:rFonts w:cs="Arial"/>
          <w:b w:val="0"/>
          <w:bCs/>
          <w:sz w:val="22"/>
          <w:szCs w:val="22"/>
        </w:rPr>
        <w:t xml:space="preserve">rich picture </w:t>
      </w:r>
      <w:r w:rsidR="00BA0483" w:rsidRPr="0062327C">
        <w:rPr>
          <w:rFonts w:cs="Arial"/>
          <w:b w:val="0"/>
          <w:bCs/>
          <w:sz w:val="22"/>
          <w:szCs w:val="22"/>
        </w:rPr>
        <w:t>shows Canada’s approach to</w:t>
      </w:r>
      <w:r w:rsidR="00820FAB" w:rsidRPr="0062327C">
        <w:rPr>
          <w:rFonts w:cs="Arial"/>
          <w:b w:val="0"/>
          <w:bCs/>
          <w:sz w:val="22"/>
          <w:szCs w:val="22"/>
        </w:rPr>
        <w:t xml:space="preserve"> controlling the spread of the virus.</w:t>
      </w:r>
      <w:r w:rsidR="00A01C7E" w:rsidRPr="0062327C">
        <w:rPr>
          <w:rFonts w:cs="Arial"/>
          <w:b w:val="0"/>
          <w:bCs/>
          <w:sz w:val="22"/>
          <w:szCs w:val="22"/>
        </w:rPr>
        <w:t xml:space="preserve"> Through the use of Canada’s regional map</w:t>
      </w:r>
      <w:r w:rsidR="00167184" w:rsidRPr="0062327C">
        <w:rPr>
          <w:rFonts w:cs="Arial"/>
          <w:b w:val="0"/>
          <w:bCs/>
          <w:sz w:val="22"/>
          <w:szCs w:val="22"/>
        </w:rPr>
        <w:t xml:space="preserve">, </w:t>
      </w:r>
      <w:r w:rsidR="00BB2CF6">
        <w:rPr>
          <w:rFonts w:cs="Arial"/>
          <w:b w:val="0"/>
          <w:bCs/>
          <w:sz w:val="22"/>
          <w:szCs w:val="22"/>
        </w:rPr>
        <w:t>we</w:t>
      </w:r>
      <w:r w:rsidR="00167184" w:rsidRPr="0062327C">
        <w:rPr>
          <w:rFonts w:cs="Arial"/>
          <w:b w:val="0"/>
          <w:bCs/>
          <w:sz w:val="22"/>
          <w:szCs w:val="22"/>
        </w:rPr>
        <w:t xml:space="preserve"> how tasks were </w:t>
      </w:r>
      <w:r w:rsidR="00A24F5E" w:rsidRPr="0062327C">
        <w:rPr>
          <w:rFonts w:cs="Arial"/>
          <w:b w:val="0"/>
          <w:bCs/>
          <w:sz w:val="22"/>
          <w:szCs w:val="22"/>
        </w:rPr>
        <w:t xml:space="preserve">split among territories </w:t>
      </w:r>
      <w:r w:rsidR="00BB2CF6">
        <w:rPr>
          <w:rFonts w:cs="Arial"/>
          <w:b w:val="0"/>
          <w:bCs/>
          <w:sz w:val="22"/>
          <w:szCs w:val="22"/>
        </w:rPr>
        <w:t>with</w:t>
      </w:r>
      <w:r w:rsidR="00A24F5E" w:rsidRPr="0062327C">
        <w:rPr>
          <w:rFonts w:cs="Arial"/>
          <w:b w:val="0"/>
          <w:bCs/>
          <w:sz w:val="22"/>
          <w:szCs w:val="22"/>
        </w:rPr>
        <w:t xml:space="preserve"> national policies </w:t>
      </w:r>
      <w:r w:rsidR="00794454" w:rsidRPr="0062327C">
        <w:rPr>
          <w:rFonts w:cs="Arial"/>
          <w:b w:val="0"/>
          <w:bCs/>
          <w:sz w:val="22"/>
          <w:szCs w:val="22"/>
        </w:rPr>
        <w:t>determined by the government.</w:t>
      </w:r>
      <w:r w:rsidR="00A24F5E" w:rsidRPr="0062327C">
        <w:rPr>
          <w:rFonts w:cs="Arial"/>
          <w:b w:val="0"/>
          <w:bCs/>
          <w:sz w:val="22"/>
          <w:szCs w:val="22"/>
        </w:rPr>
        <w:t xml:space="preserve"> </w:t>
      </w:r>
      <w:r w:rsidR="00167184" w:rsidRPr="0062327C">
        <w:rPr>
          <w:rFonts w:cs="Arial"/>
          <w:b w:val="0"/>
          <w:bCs/>
          <w:sz w:val="22"/>
          <w:szCs w:val="22"/>
        </w:rPr>
        <w:t xml:space="preserve"> </w:t>
      </w:r>
      <w:r w:rsidR="006C0A71" w:rsidRPr="0062327C">
        <w:rPr>
          <w:rFonts w:cs="Arial"/>
          <w:b w:val="0"/>
          <w:bCs/>
          <w:sz w:val="22"/>
          <w:szCs w:val="22"/>
        </w:rPr>
        <w:t>Financial support was given by CERB</w:t>
      </w:r>
      <w:r w:rsidR="00F55B1F" w:rsidRPr="0062327C">
        <w:rPr>
          <w:rFonts w:cs="Arial"/>
          <w:b w:val="0"/>
          <w:bCs/>
          <w:sz w:val="22"/>
          <w:szCs w:val="22"/>
        </w:rPr>
        <w:t xml:space="preserve"> for both individuals and businesses</w:t>
      </w:r>
      <w:r w:rsidR="00BC2F1D">
        <w:rPr>
          <w:rFonts w:cs="Arial"/>
          <w:b w:val="0"/>
          <w:bCs/>
          <w:sz w:val="22"/>
          <w:szCs w:val="22"/>
        </w:rPr>
        <w:t xml:space="preserve">, </w:t>
      </w:r>
      <w:r w:rsidR="00D15133">
        <w:rPr>
          <w:rFonts w:cs="Arial"/>
          <w:b w:val="0"/>
          <w:bCs/>
          <w:sz w:val="22"/>
          <w:szCs w:val="22"/>
        </w:rPr>
        <w:t>Medicare provided testing and treatments for all Cana</w:t>
      </w:r>
      <w:r w:rsidR="00CD28D1">
        <w:rPr>
          <w:rFonts w:cs="Arial"/>
          <w:b w:val="0"/>
          <w:bCs/>
          <w:sz w:val="22"/>
          <w:szCs w:val="22"/>
        </w:rPr>
        <w:t xml:space="preserve">dian citizens </w:t>
      </w:r>
      <w:r w:rsidR="00BC2F1D">
        <w:rPr>
          <w:rFonts w:cs="Arial"/>
          <w:b w:val="0"/>
          <w:bCs/>
          <w:sz w:val="22"/>
          <w:szCs w:val="22"/>
        </w:rPr>
        <w:t xml:space="preserve">and </w:t>
      </w:r>
      <w:r w:rsidR="00A240E8">
        <w:rPr>
          <w:rFonts w:cs="Arial"/>
          <w:b w:val="0"/>
          <w:bCs/>
          <w:sz w:val="22"/>
          <w:szCs w:val="22"/>
        </w:rPr>
        <w:t>Provincial and federal government</w:t>
      </w:r>
      <w:r w:rsidR="005C4ECF">
        <w:rPr>
          <w:rFonts w:cs="Arial"/>
          <w:b w:val="0"/>
          <w:bCs/>
          <w:sz w:val="22"/>
          <w:szCs w:val="22"/>
        </w:rPr>
        <w:t xml:space="preserve"> coordinated Covid-19 vaccination</w:t>
      </w:r>
      <w:r w:rsidR="00582DED">
        <w:rPr>
          <w:rFonts w:cs="Arial"/>
          <w:b w:val="0"/>
          <w:bCs/>
          <w:sz w:val="22"/>
          <w:szCs w:val="22"/>
        </w:rPr>
        <w:t xml:space="preserve"> efforts</w:t>
      </w:r>
      <w:r w:rsidR="00A240E8">
        <w:rPr>
          <w:rFonts w:cs="Arial"/>
          <w:b w:val="0"/>
          <w:bCs/>
          <w:sz w:val="22"/>
          <w:szCs w:val="22"/>
        </w:rPr>
        <w:t xml:space="preserve"> </w:t>
      </w:r>
    </w:p>
    <w:p w14:paraId="0F917DEE" w14:textId="63FF1A64" w:rsidR="007422F5" w:rsidRDefault="00F85209" w:rsidP="00210AB8">
      <w:pPr>
        <w:pStyle w:val="Heading3"/>
        <w:spacing w:line="480" w:lineRule="auto"/>
        <w:rPr>
          <w:rFonts w:cs="Arial"/>
          <w:sz w:val="22"/>
          <w:szCs w:val="22"/>
        </w:rPr>
      </w:pPr>
      <w:r>
        <w:rPr>
          <w:rFonts w:cs="Arial"/>
          <w:sz w:val="22"/>
          <w:szCs w:val="22"/>
        </w:rPr>
        <w:t>3</w:t>
      </w:r>
      <w:r w:rsidR="00B306D3" w:rsidRPr="006063B6">
        <w:rPr>
          <w:rFonts w:cs="Arial"/>
          <w:sz w:val="22"/>
          <w:szCs w:val="22"/>
        </w:rPr>
        <w:t>.3.1 Overview of Canada’s Healthcare System</w:t>
      </w:r>
      <w:bookmarkEnd w:id="22"/>
      <w:r w:rsidR="00B306D3" w:rsidRPr="006063B6">
        <w:rPr>
          <w:rFonts w:cs="Arial"/>
          <w:sz w:val="22"/>
          <w:szCs w:val="22"/>
        </w:rPr>
        <w:t xml:space="preserve"> </w:t>
      </w:r>
    </w:p>
    <w:p w14:paraId="3EE15DFF" w14:textId="0E4B185C" w:rsidR="007422F5" w:rsidRPr="006063B6" w:rsidRDefault="00210AB8" w:rsidP="006063B6">
      <w:pPr>
        <w:spacing w:line="480" w:lineRule="auto"/>
        <w:jc w:val="both"/>
        <w:rPr>
          <w:rFonts w:ascii="Arial" w:hAnsi="Arial" w:cs="Arial"/>
          <w:sz w:val="22"/>
          <w:szCs w:val="22"/>
        </w:rPr>
      </w:pPr>
      <w:r w:rsidRPr="00CC1407">
        <w:rPr>
          <w:rFonts w:ascii="Arial" w:hAnsi="Arial" w:cs="Arial"/>
          <w:sz w:val="22"/>
          <w:szCs w:val="22"/>
        </w:rPr>
        <w:t>The healthcare system of Canada is a federated, decentralised system where provinces and territories have the major role of delivering healthcare, public health functions, and system organisation (Manns et al., 2024). Although the federal government controls health policy through funding transfers, pharmaceuticals, procurement, and border control, provincial autonomy results in significant variation in service delivery, workforce policy, and emergency preparedness. This structure allows provinces to tailor health services to local needs but creates challenges for national uniformity. The COVID</w:t>
      </w:r>
      <w:r w:rsidRPr="00CC1407">
        <w:rPr>
          <w:rFonts w:ascii="Arial" w:hAnsi="Arial" w:cs="Arial"/>
          <w:sz w:val="22"/>
          <w:szCs w:val="22"/>
        </w:rPr>
        <w:noBreakHyphen/>
        <w:t>19 pandemic highlighted the critical role of both inter</w:t>
      </w:r>
      <w:r w:rsidRPr="00CC1407">
        <w:rPr>
          <w:rFonts w:ascii="Arial" w:hAnsi="Arial" w:cs="Arial"/>
          <w:sz w:val="22"/>
          <w:szCs w:val="22"/>
        </w:rPr>
        <w:noBreakHyphen/>
        <w:t>provincial and federal governments in vaccine acquisition, information sharing, and enforcement of health regulations. The strengths and weaknesses of Canada’s pandemic response were shaped by this federated structure (</w:t>
      </w:r>
      <w:proofErr w:type="spellStart"/>
      <w:r w:rsidRPr="00CC1407">
        <w:rPr>
          <w:rFonts w:ascii="Arial" w:hAnsi="Arial" w:cs="Arial"/>
          <w:sz w:val="22"/>
          <w:szCs w:val="22"/>
        </w:rPr>
        <w:t>Embrett</w:t>
      </w:r>
      <w:proofErr w:type="spellEnd"/>
      <w:r w:rsidRPr="00CC1407">
        <w:rPr>
          <w:rFonts w:ascii="Arial" w:hAnsi="Arial" w:cs="Arial"/>
          <w:sz w:val="22"/>
          <w:szCs w:val="22"/>
        </w:rPr>
        <w:t xml:space="preserve"> et al., 2025).</w:t>
      </w:r>
      <w:r w:rsidR="00CC1407">
        <w:rPr>
          <w:rFonts w:ascii="Arial" w:hAnsi="Arial" w:cs="Arial"/>
          <w:sz w:val="22"/>
          <w:szCs w:val="22"/>
        </w:rPr>
        <w:t xml:space="preserve"> </w:t>
      </w:r>
    </w:p>
    <w:p w14:paraId="229E84DA" w14:textId="30F1DE49" w:rsidR="00B306D3" w:rsidRPr="006063B6" w:rsidRDefault="00F85209" w:rsidP="00595BCE">
      <w:pPr>
        <w:pStyle w:val="Heading3"/>
        <w:spacing w:line="360" w:lineRule="auto"/>
        <w:rPr>
          <w:rFonts w:cs="Arial"/>
          <w:sz w:val="22"/>
          <w:szCs w:val="22"/>
        </w:rPr>
      </w:pPr>
      <w:bookmarkStart w:id="23" w:name="_Toc215092486"/>
      <w:r>
        <w:rPr>
          <w:rFonts w:cs="Arial"/>
          <w:sz w:val="22"/>
          <w:szCs w:val="22"/>
        </w:rPr>
        <w:t>3</w:t>
      </w:r>
      <w:r w:rsidR="00B306D3" w:rsidRPr="006063B6">
        <w:rPr>
          <w:rFonts w:cs="Arial"/>
          <w:sz w:val="22"/>
          <w:szCs w:val="22"/>
        </w:rPr>
        <w:t>.3.2 Canada’s COVID-19 Approach</w:t>
      </w:r>
      <w:bookmarkEnd w:id="23"/>
      <w:r w:rsidR="00B306D3" w:rsidRPr="006063B6">
        <w:rPr>
          <w:rFonts w:cs="Arial"/>
          <w:sz w:val="22"/>
          <w:szCs w:val="22"/>
        </w:rPr>
        <w:t xml:space="preserve"> </w:t>
      </w:r>
    </w:p>
    <w:p w14:paraId="1F9EE5D4" w14:textId="77777777" w:rsidR="00263357" w:rsidRPr="00595BCE" w:rsidRDefault="00263357" w:rsidP="00595BCE">
      <w:pPr>
        <w:pStyle w:val="NormalWeb"/>
        <w:spacing w:line="360" w:lineRule="auto"/>
        <w:rPr>
          <w:rFonts w:ascii="Arial" w:hAnsi="Arial" w:cs="Arial"/>
          <w:sz w:val="22"/>
          <w:szCs w:val="22"/>
        </w:rPr>
      </w:pPr>
      <w:r w:rsidRPr="00595BCE">
        <w:rPr>
          <w:rFonts w:ascii="Arial" w:hAnsi="Arial" w:cs="Arial"/>
          <w:sz w:val="22"/>
          <w:szCs w:val="22"/>
        </w:rPr>
        <w:t>Canada’s pandemic response reflected its decentralised governance (Berman et al., 2024). Provincial measures, testing, and communication varied, producing uneven outcomes. British Columbia acted quickly with effective public health messaging, while Quebec and Alberta experienced worse outbreaks due to delayed restrictions and inconsistent compliance.</w:t>
      </w:r>
    </w:p>
    <w:p w14:paraId="2DE3C25E" w14:textId="77777777" w:rsidR="00263357" w:rsidRPr="00595BCE" w:rsidRDefault="00263357" w:rsidP="00595BCE">
      <w:pPr>
        <w:pStyle w:val="NormalWeb"/>
        <w:spacing w:line="360" w:lineRule="auto"/>
        <w:rPr>
          <w:rFonts w:ascii="Arial" w:hAnsi="Arial" w:cs="Arial"/>
          <w:sz w:val="22"/>
          <w:szCs w:val="22"/>
        </w:rPr>
      </w:pPr>
      <w:r w:rsidRPr="00595BCE">
        <w:rPr>
          <w:rFonts w:ascii="Arial" w:hAnsi="Arial" w:cs="Arial"/>
          <w:sz w:val="22"/>
          <w:szCs w:val="22"/>
        </w:rPr>
        <w:t>Federal</w:t>
      </w:r>
      <w:r w:rsidRPr="00595BCE">
        <w:rPr>
          <w:rFonts w:ascii="Arial" w:hAnsi="Arial" w:cs="Arial"/>
          <w:sz w:val="22"/>
          <w:szCs w:val="22"/>
        </w:rPr>
        <w:noBreakHyphen/>
        <w:t>provincial tensions emerged over PPE acquisition, data sharing, and interpretation of directives. Nevertheless, the federal government played a crucial role in vaccine contracts, border closures, and financial relief. Federal authority was most visible in immigration and border safety, with compulsory quarantine for travellers.</w:t>
      </w:r>
    </w:p>
    <w:p w14:paraId="24709706" w14:textId="09F81EA7" w:rsidR="00CC1407" w:rsidRPr="006063B6" w:rsidRDefault="00263357" w:rsidP="00736222">
      <w:pPr>
        <w:pStyle w:val="NormalWeb"/>
        <w:spacing w:line="360" w:lineRule="auto"/>
        <w:rPr>
          <w:rFonts w:ascii="Arial" w:hAnsi="Arial" w:cs="Arial"/>
          <w:sz w:val="22"/>
          <w:szCs w:val="22"/>
        </w:rPr>
      </w:pPr>
      <w:r w:rsidRPr="00595BCE">
        <w:rPr>
          <w:rFonts w:ascii="Arial" w:hAnsi="Arial" w:cs="Arial"/>
          <w:sz w:val="22"/>
          <w:szCs w:val="22"/>
        </w:rPr>
        <w:t xml:space="preserve">The vaccination campaign began slowly due to reliance on foreign supply chains. Once deliveries increased, Canada expanded mass vaccination centres, achieving high uptake by </w:t>
      </w:r>
      <w:r w:rsidRPr="00595BCE">
        <w:rPr>
          <w:rFonts w:ascii="Arial" w:hAnsi="Arial" w:cs="Arial"/>
          <w:sz w:val="22"/>
          <w:szCs w:val="22"/>
        </w:rPr>
        <w:lastRenderedPageBreak/>
        <w:t>mid</w:t>
      </w:r>
      <w:r w:rsidRPr="00595BCE">
        <w:rPr>
          <w:rFonts w:ascii="Arial" w:hAnsi="Arial" w:cs="Arial"/>
          <w:sz w:val="22"/>
          <w:szCs w:val="22"/>
        </w:rPr>
        <w:noBreakHyphen/>
        <w:t>2021 (Wang and Wang, 2024). Provincial vaccination strategies varied, creating discrepancies but ultimately producing strong overall results. Decentralisation offered flexibility but led to uneven reopening, masking, and school policies (Xia and Xia, 2025). This underscored the need for clearer national coordination.</w:t>
      </w:r>
      <w:r w:rsidR="00736222">
        <w:rPr>
          <w:rFonts w:ascii="Arial" w:hAnsi="Arial" w:cs="Arial"/>
          <w:sz w:val="22"/>
          <w:szCs w:val="22"/>
        </w:rPr>
        <w:t xml:space="preserve"> </w:t>
      </w:r>
    </w:p>
    <w:p w14:paraId="740CF3F1" w14:textId="17D695A5" w:rsidR="00802A77" w:rsidRPr="006063B6" w:rsidRDefault="00F85209" w:rsidP="004564BA">
      <w:pPr>
        <w:pStyle w:val="Heading3"/>
        <w:spacing w:line="360" w:lineRule="auto"/>
        <w:rPr>
          <w:rFonts w:cs="Arial"/>
          <w:sz w:val="22"/>
          <w:szCs w:val="22"/>
        </w:rPr>
      </w:pPr>
      <w:bookmarkStart w:id="24" w:name="_Toc215092487"/>
      <w:r>
        <w:rPr>
          <w:rFonts w:cs="Arial"/>
          <w:sz w:val="22"/>
          <w:szCs w:val="22"/>
        </w:rPr>
        <w:t>3</w:t>
      </w:r>
      <w:r w:rsidR="00802A77" w:rsidRPr="006063B6">
        <w:rPr>
          <w:rFonts w:cs="Arial"/>
          <w:sz w:val="22"/>
          <w:szCs w:val="22"/>
        </w:rPr>
        <w:t>.3.3 Critical Evaluation</w:t>
      </w:r>
      <w:bookmarkEnd w:id="24"/>
      <w:r w:rsidR="00802A77" w:rsidRPr="006063B6">
        <w:rPr>
          <w:rFonts w:cs="Arial"/>
          <w:sz w:val="22"/>
          <w:szCs w:val="22"/>
        </w:rPr>
        <w:t xml:space="preserve"> </w:t>
      </w:r>
    </w:p>
    <w:p w14:paraId="2E396A3B" w14:textId="77777777" w:rsidR="004564BA" w:rsidRPr="004564BA" w:rsidRDefault="004564BA" w:rsidP="004564BA">
      <w:pPr>
        <w:pStyle w:val="NormalWeb"/>
        <w:spacing w:line="360" w:lineRule="auto"/>
        <w:rPr>
          <w:rFonts w:ascii="Arial" w:hAnsi="Arial" w:cs="Arial"/>
          <w:sz w:val="22"/>
          <w:szCs w:val="22"/>
        </w:rPr>
      </w:pPr>
      <w:r w:rsidRPr="004564BA">
        <w:rPr>
          <w:rFonts w:ascii="Arial" w:hAnsi="Arial" w:cs="Arial"/>
          <w:sz w:val="22"/>
          <w:szCs w:val="22"/>
        </w:rPr>
        <w:t>Canada’s federated health system allowed adaptive responses to diverse epidemiological contexts across provinces (Shah et al., 2025). Strong leadership in some provinces ensured effective control, but decentralisation also produced poor coordination, inconsistent messaging, and unequal health outcomes. Federal</w:t>
      </w:r>
      <w:r w:rsidRPr="004564BA">
        <w:rPr>
          <w:rFonts w:ascii="Arial" w:hAnsi="Arial" w:cs="Arial"/>
          <w:sz w:val="22"/>
          <w:szCs w:val="22"/>
        </w:rPr>
        <w:noBreakHyphen/>
        <w:t>provincial tensions delayed data sharing and created disparities in testing and restrictions. While federal vaccine procurement strengthened the response, the slow rollout exposed vulnerabilities in supply chain dependence (Landwehr, 2025).</w:t>
      </w:r>
    </w:p>
    <w:p w14:paraId="1EED9CB7" w14:textId="3AC543F7" w:rsidR="00FB5273" w:rsidRPr="00715A08" w:rsidRDefault="004564BA" w:rsidP="004564BA">
      <w:pPr>
        <w:pStyle w:val="NormalWeb"/>
        <w:spacing w:line="360" w:lineRule="auto"/>
        <w:rPr>
          <w:rFonts w:ascii="Arial" w:hAnsi="Arial" w:cs="Arial"/>
          <w:b/>
          <w:bCs/>
          <w:color w:val="E97132" w:themeColor="accent2"/>
          <w:sz w:val="22"/>
          <w:szCs w:val="22"/>
        </w:rPr>
      </w:pPr>
      <w:r w:rsidRPr="004564BA">
        <w:rPr>
          <w:rFonts w:ascii="Arial" w:hAnsi="Arial" w:cs="Arial"/>
          <w:sz w:val="22"/>
          <w:szCs w:val="22"/>
        </w:rPr>
        <w:t xml:space="preserve">Leadership styles shaped these outcomes. </w:t>
      </w:r>
      <w:r w:rsidRPr="004564BA">
        <w:rPr>
          <w:rStyle w:val="Strong"/>
          <w:rFonts w:ascii="Arial" w:eastAsiaTheme="majorEastAsia" w:hAnsi="Arial" w:cs="Arial"/>
          <w:b w:val="0"/>
          <w:bCs w:val="0"/>
          <w:sz w:val="22"/>
          <w:szCs w:val="22"/>
        </w:rPr>
        <w:t>Transformational leadership</w:t>
      </w:r>
      <w:r w:rsidRPr="004564BA">
        <w:rPr>
          <w:rFonts w:ascii="Arial" w:hAnsi="Arial" w:cs="Arial"/>
          <w:sz w:val="22"/>
          <w:szCs w:val="22"/>
        </w:rPr>
        <w:t xml:space="preserve"> was evident in Prime Minister Trudeau’s emphasis on solidarity and motivating public adherence to vaccination campaigns. </w:t>
      </w:r>
      <w:r w:rsidRPr="004564BA">
        <w:rPr>
          <w:rStyle w:val="Strong"/>
          <w:rFonts w:ascii="Arial" w:eastAsiaTheme="majorEastAsia" w:hAnsi="Arial" w:cs="Arial"/>
          <w:b w:val="0"/>
          <w:bCs w:val="0"/>
          <w:sz w:val="22"/>
          <w:szCs w:val="22"/>
        </w:rPr>
        <w:t>Transactional leadership</w:t>
      </w:r>
      <w:r w:rsidRPr="004564BA">
        <w:rPr>
          <w:rFonts w:ascii="Arial" w:hAnsi="Arial" w:cs="Arial"/>
          <w:sz w:val="22"/>
          <w:szCs w:val="22"/>
        </w:rPr>
        <w:t xml:space="preserve"> appeared in compliance</w:t>
      </w:r>
      <w:r w:rsidRPr="004564BA">
        <w:rPr>
          <w:rFonts w:ascii="Arial" w:hAnsi="Arial" w:cs="Arial"/>
          <w:sz w:val="22"/>
          <w:szCs w:val="22"/>
        </w:rPr>
        <w:noBreakHyphen/>
        <w:t xml:space="preserve">driven measures such as border closures and mandatory quarantines. </w:t>
      </w:r>
      <w:r w:rsidRPr="004564BA">
        <w:rPr>
          <w:rStyle w:val="Strong"/>
          <w:rFonts w:ascii="Arial" w:eastAsiaTheme="majorEastAsia" w:hAnsi="Arial" w:cs="Arial"/>
          <w:b w:val="0"/>
          <w:bCs w:val="0"/>
          <w:sz w:val="22"/>
          <w:szCs w:val="22"/>
        </w:rPr>
        <w:t>Situational leadership</w:t>
      </w:r>
      <w:r w:rsidRPr="004564BA">
        <w:rPr>
          <w:rFonts w:ascii="Arial" w:hAnsi="Arial" w:cs="Arial"/>
          <w:sz w:val="22"/>
          <w:szCs w:val="22"/>
        </w:rPr>
        <w:t xml:space="preserve"> was necessary to adapt national guidance to provincial contexts, balancing autonomy with federal oversight (Flood and Thomas, 2020). The Canadian case demonstrates both the adaptive capacity and coordination challenges of decentralised governance in national emergencies.</w:t>
      </w:r>
    </w:p>
    <w:p w14:paraId="2F811069" w14:textId="56453AB0" w:rsidR="00B306D3" w:rsidRPr="006063B6" w:rsidRDefault="00F85209" w:rsidP="006F3886">
      <w:pPr>
        <w:pStyle w:val="Heading1"/>
        <w:spacing w:line="360" w:lineRule="auto"/>
        <w:rPr>
          <w:rFonts w:cs="Arial"/>
          <w:sz w:val="22"/>
          <w:szCs w:val="22"/>
        </w:rPr>
      </w:pPr>
      <w:bookmarkStart w:id="25" w:name="_Toc215092488"/>
      <w:r>
        <w:rPr>
          <w:rFonts w:cs="Arial"/>
          <w:sz w:val="22"/>
          <w:szCs w:val="22"/>
        </w:rPr>
        <w:t>4</w:t>
      </w:r>
      <w:r w:rsidR="00B306D3" w:rsidRPr="006063B6">
        <w:rPr>
          <w:rFonts w:cs="Arial"/>
          <w:sz w:val="22"/>
          <w:szCs w:val="22"/>
        </w:rPr>
        <w:t>. Critical Analysis of Leadership Styles</w:t>
      </w:r>
      <w:bookmarkEnd w:id="25"/>
    </w:p>
    <w:p w14:paraId="055F6610" w14:textId="68188DF5" w:rsidR="00B306D3" w:rsidRPr="006063B6" w:rsidRDefault="00F85209" w:rsidP="006F3886">
      <w:pPr>
        <w:pStyle w:val="Heading2"/>
        <w:spacing w:line="360" w:lineRule="auto"/>
        <w:rPr>
          <w:rFonts w:cs="Arial"/>
          <w:sz w:val="22"/>
          <w:szCs w:val="22"/>
        </w:rPr>
      </w:pPr>
      <w:bookmarkStart w:id="26" w:name="_Toc215092489"/>
      <w:r>
        <w:rPr>
          <w:rFonts w:cs="Arial"/>
          <w:sz w:val="22"/>
          <w:szCs w:val="22"/>
        </w:rPr>
        <w:t>4</w:t>
      </w:r>
      <w:r w:rsidR="00B306D3" w:rsidRPr="006063B6">
        <w:rPr>
          <w:rFonts w:cs="Arial"/>
          <w:sz w:val="22"/>
          <w:szCs w:val="22"/>
        </w:rPr>
        <w:t>.1 Leadership in Spain: Salvador Illa</w:t>
      </w:r>
      <w:bookmarkEnd w:id="26"/>
      <w:r w:rsidR="00B306D3" w:rsidRPr="006063B6">
        <w:rPr>
          <w:rFonts w:cs="Arial"/>
          <w:sz w:val="22"/>
          <w:szCs w:val="22"/>
        </w:rPr>
        <w:t xml:space="preserve"> </w:t>
      </w:r>
    </w:p>
    <w:p w14:paraId="11774A3A" w14:textId="35A46203"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The Spanish Minister of Health, Salvador Illa, was at the centr</w:t>
      </w:r>
      <w:r w:rsidR="006F3886">
        <w:rPr>
          <w:rFonts w:ascii="Arial" w:hAnsi="Arial" w:cs="Arial"/>
          <w:sz w:val="22"/>
          <w:szCs w:val="22"/>
        </w:rPr>
        <w:t>e</w:t>
      </w:r>
      <w:r w:rsidRPr="006F3886">
        <w:rPr>
          <w:rFonts w:ascii="Arial" w:hAnsi="Arial" w:cs="Arial"/>
          <w:sz w:val="22"/>
          <w:szCs w:val="22"/>
        </w:rPr>
        <w:t xml:space="preserve"> of leadership in the initial stages of the COVID</w:t>
      </w:r>
      <w:r w:rsidRPr="006F3886">
        <w:rPr>
          <w:rFonts w:ascii="Arial" w:hAnsi="Arial" w:cs="Arial"/>
          <w:sz w:val="22"/>
          <w:szCs w:val="22"/>
        </w:rPr>
        <w:noBreakHyphen/>
        <w:t>19 pandemic. His performance is to be analysed in the framework of the highly decentralised health governance in Spain, which added further complexity to decision</w:t>
      </w:r>
      <w:r w:rsidRPr="006F3886">
        <w:rPr>
          <w:rFonts w:ascii="Arial" w:hAnsi="Arial" w:cs="Arial"/>
          <w:sz w:val="22"/>
          <w:szCs w:val="22"/>
        </w:rPr>
        <w:noBreakHyphen/>
        <w:t>making and crisis coordination. The application of leadership theory provides insight into the strengths and weaknesses of Illa’s approach, particularly in the early months when quick solutions and clear communication were essential.</w:t>
      </w:r>
    </w:p>
    <w:p w14:paraId="28674DF7" w14:textId="77777777"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 xml:space="preserve">During the beginning of the pandemic, Illa’s leadership displayed attributes aligned with </w:t>
      </w:r>
      <w:r w:rsidRPr="006F3886">
        <w:rPr>
          <w:rStyle w:val="Strong"/>
          <w:rFonts w:ascii="Arial" w:eastAsiaTheme="majorEastAsia" w:hAnsi="Arial" w:cs="Arial"/>
          <w:b w:val="0"/>
          <w:bCs w:val="0"/>
          <w:sz w:val="22"/>
          <w:szCs w:val="22"/>
        </w:rPr>
        <w:t>transactional leadership</w:t>
      </w:r>
      <w:r w:rsidRPr="006F3886">
        <w:rPr>
          <w:rFonts w:ascii="Arial" w:hAnsi="Arial" w:cs="Arial"/>
          <w:sz w:val="22"/>
          <w:szCs w:val="22"/>
        </w:rPr>
        <w:t xml:space="preserve">, a model based on procedures, adherence, and institutional norms. Transactional leadership is useful when the surrounding environment is steady, but less effective in unprecedented crises (Abbasi et al., 2025). Initially, Illa relied on existing surveillance systems and professional committees, delaying recognition of the threat. </w:t>
      </w:r>
      <w:r w:rsidRPr="006F3886">
        <w:rPr>
          <w:rFonts w:ascii="Arial" w:hAnsi="Arial" w:cs="Arial"/>
          <w:sz w:val="22"/>
          <w:szCs w:val="22"/>
        </w:rPr>
        <w:lastRenderedPageBreak/>
        <w:t>Statements such as “the system is ready,” made in January 2020, reflected confidence in routine public health mechanisms. This miscalculation placed Spain at a disadvantage compared to other European countries that acted earlier.</w:t>
      </w:r>
    </w:p>
    <w:p w14:paraId="1E26CDBB" w14:textId="77777777"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According to crisis leadership literature, particularly Boin et al. (2017), effective leaders must apply sense</w:t>
      </w:r>
      <w:r w:rsidRPr="006F3886">
        <w:rPr>
          <w:rFonts w:ascii="Arial" w:hAnsi="Arial" w:cs="Arial"/>
          <w:sz w:val="22"/>
          <w:szCs w:val="22"/>
        </w:rPr>
        <w:noBreakHyphen/>
        <w:t>making, decision</w:t>
      </w:r>
      <w:r w:rsidRPr="006F3886">
        <w:rPr>
          <w:rFonts w:ascii="Arial" w:hAnsi="Arial" w:cs="Arial"/>
          <w:sz w:val="22"/>
          <w:szCs w:val="22"/>
        </w:rPr>
        <w:noBreakHyphen/>
        <w:t>making, and meaning</w:t>
      </w:r>
      <w:r w:rsidRPr="006F3886">
        <w:rPr>
          <w:rFonts w:ascii="Arial" w:hAnsi="Arial" w:cs="Arial"/>
          <w:sz w:val="22"/>
          <w:szCs w:val="22"/>
        </w:rPr>
        <w:noBreakHyphen/>
        <w:t>making decisively in the early stages. Illa struggled with these elements. Decentralisation deprived Spain of a centralised epidemiological dashboard, resulting in fragmented information (Bouyer et al., 2024). His management style was reactive rather than proactive, consistent with theories that link weak crisis leadership to delays in recognising and communicating the severity of threats.</w:t>
      </w:r>
    </w:p>
    <w:p w14:paraId="51AF3FF8" w14:textId="77777777"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 xml:space="preserve">As Spain entered the exponential growth phase, Illa shifted towards a more centralised crisis leadership. The declaration of </w:t>
      </w:r>
      <w:r w:rsidRPr="006F3886">
        <w:rPr>
          <w:rStyle w:val="Emphasis"/>
          <w:rFonts w:ascii="Arial" w:eastAsiaTheme="majorEastAsia" w:hAnsi="Arial" w:cs="Arial"/>
          <w:sz w:val="22"/>
          <w:szCs w:val="22"/>
        </w:rPr>
        <w:t xml:space="preserve">Estado de </w:t>
      </w:r>
      <w:proofErr w:type="spellStart"/>
      <w:r w:rsidRPr="006F3886">
        <w:rPr>
          <w:rStyle w:val="Emphasis"/>
          <w:rFonts w:ascii="Arial" w:eastAsiaTheme="majorEastAsia" w:hAnsi="Arial" w:cs="Arial"/>
          <w:sz w:val="22"/>
          <w:szCs w:val="22"/>
        </w:rPr>
        <w:t>Alarma</w:t>
      </w:r>
      <w:proofErr w:type="spellEnd"/>
      <w:r w:rsidRPr="006F3886">
        <w:rPr>
          <w:rFonts w:ascii="Arial" w:hAnsi="Arial" w:cs="Arial"/>
          <w:sz w:val="22"/>
          <w:szCs w:val="22"/>
        </w:rPr>
        <w:t xml:space="preserve"> in March 2020 re</w:t>
      </w:r>
      <w:r w:rsidRPr="006F3886">
        <w:rPr>
          <w:rFonts w:ascii="Arial" w:hAnsi="Arial" w:cs="Arial"/>
          <w:sz w:val="22"/>
          <w:szCs w:val="22"/>
        </w:rPr>
        <w:noBreakHyphen/>
        <w:t xml:space="preserve">centralised power nationally, enabling uniform restrictions across regions. This transition reflected aspects of </w:t>
      </w:r>
      <w:r w:rsidRPr="0012226B">
        <w:rPr>
          <w:rStyle w:val="Strong"/>
          <w:rFonts w:ascii="Arial" w:eastAsiaTheme="majorEastAsia" w:hAnsi="Arial" w:cs="Arial"/>
          <w:b w:val="0"/>
          <w:bCs w:val="0"/>
          <w:sz w:val="22"/>
          <w:szCs w:val="22"/>
        </w:rPr>
        <w:t>transformational leadership</w:t>
      </w:r>
      <w:r w:rsidRPr="006F3886">
        <w:rPr>
          <w:rFonts w:ascii="Arial" w:hAnsi="Arial" w:cs="Arial"/>
          <w:sz w:val="22"/>
          <w:szCs w:val="22"/>
        </w:rPr>
        <w:t>, particularly attempts to redefine the crisis narrative and provide national direction. Daily briefings sought to restore confidence, though critics argued his communication lacked the emotive appeal necessary to inspire collective action (OMAR et al., 2025).</w:t>
      </w:r>
    </w:p>
    <w:p w14:paraId="4B360068" w14:textId="77777777"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Leadership within a decentralised system posed further challenges. Autonomous Communities (ACs) are accustomed to policy independence, and relationships with national leaders are often political (Hernández</w:t>
      </w:r>
      <w:r w:rsidRPr="006F3886">
        <w:rPr>
          <w:rFonts w:ascii="Arial" w:hAnsi="Arial" w:cs="Arial"/>
          <w:sz w:val="22"/>
          <w:szCs w:val="22"/>
        </w:rPr>
        <w:noBreakHyphen/>
        <w:t xml:space="preserve">Moreno and </w:t>
      </w:r>
      <w:proofErr w:type="spellStart"/>
      <w:r w:rsidRPr="006F3886">
        <w:rPr>
          <w:rFonts w:ascii="Arial" w:hAnsi="Arial" w:cs="Arial"/>
          <w:sz w:val="22"/>
          <w:szCs w:val="22"/>
        </w:rPr>
        <w:t>Harguindéguy</w:t>
      </w:r>
      <w:proofErr w:type="spellEnd"/>
      <w:r w:rsidRPr="006F3886">
        <w:rPr>
          <w:rFonts w:ascii="Arial" w:hAnsi="Arial" w:cs="Arial"/>
          <w:sz w:val="22"/>
          <w:szCs w:val="22"/>
        </w:rPr>
        <w:t>, 2024). Crisis leadership theory emphasises cooperation and collective sense</w:t>
      </w:r>
      <w:r w:rsidRPr="006F3886">
        <w:rPr>
          <w:rFonts w:ascii="Arial" w:hAnsi="Arial" w:cs="Arial"/>
          <w:sz w:val="22"/>
          <w:szCs w:val="22"/>
        </w:rPr>
        <w:noBreakHyphen/>
        <w:t xml:space="preserve">making, yet Illa’s style produced uneven collaboration. Some ACs aligned with national policies, while others resisted, weakening unity and limiting his impact. This highlights the importance of </w:t>
      </w:r>
      <w:r w:rsidRPr="006F3886">
        <w:rPr>
          <w:rStyle w:val="Strong"/>
          <w:rFonts w:ascii="Arial" w:eastAsiaTheme="majorEastAsia" w:hAnsi="Arial" w:cs="Arial"/>
          <w:b w:val="0"/>
          <w:bCs w:val="0"/>
          <w:sz w:val="22"/>
          <w:szCs w:val="22"/>
        </w:rPr>
        <w:t>situational leadership</w:t>
      </w:r>
      <w:r w:rsidRPr="006F3886">
        <w:rPr>
          <w:rFonts w:ascii="Arial" w:hAnsi="Arial" w:cs="Arial"/>
          <w:sz w:val="22"/>
          <w:szCs w:val="22"/>
        </w:rPr>
        <w:t>, which requires adapting strategies to diverse political and regional contexts (Vallejo et al., 2023).</w:t>
      </w:r>
    </w:p>
    <w:p w14:paraId="71BA8486" w14:textId="77777777"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Trust was another critical factor. Illa’s delays and contradictory messages initially eroded public trust, fuelling anxiety and political polarisation (</w:t>
      </w:r>
      <w:proofErr w:type="spellStart"/>
      <w:r w:rsidRPr="006F3886">
        <w:rPr>
          <w:rFonts w:ascii="Arial" w:hAnsi="Arial" w:cs="Arial"/>
          <w:sz w:val="22"/>
          <w:szCs w:val="22"/>
        </w:rPr>
        <w:t>Sjösvärd</w:t>
      </w:r>
      <w:proofErr w:type="spellEnd"/>
      <w:r w:rsidRPr="006F3886">
        <w:rPr>
          <w:rFonts w:ascii="Arial" w:hAnsi="Arial" w:cs="Arial"/>
          <w:sz w:val="22"/>
          <w:szCs w:val="22"/>
        </w:rPr>
        <w:t>, 2024). Communication improvements during the national lockdown stabilised trust somewhat, but surveys in 2020 revealed declining confidence in government readiness. Crisis leadership models stress that once trust is lost, it can only be rebuilt through transparency, regular communication, and demonstrable improvement, which Illa gradually established (Archer, 2024).</w:t>
      </w:r>
    </w:p>
    <w:p w14:paraId="1B7AF45B" w14:textId="77777777" w:rsidR="007A7DF9" w:rsidRPr="006F3886" w:rsidRDefault="007A7DF9" w:rsidP="006F3886">
      <w:pPr>
        <w:pStyle w:val="NormalWeb"/>
        <w:spacing w:line="360" w:lineRule="auto"/>
        <w:rPr>
          <w:rFonts w:ascii="Arial" w:hAnsi="Arial" w:cs="Arial"/>
          <w:sz w:val="22"/>
          <w:szCs w:val="22"/>
        </w:rPr>
      </w:pPr>
      <w:r w:rsidRPr="006F3886">
        <w:rPr>
          <w:rFonts w:ascii="Arial" w:hAnsi="Arial" w:cs="Arial"/>
          <w:sz w:val="22"/>
          <w:szCs w:val="22"/>
        </w:rPr>
        <w:t xml:space="preserve">Despite early failures, Illa played a key role in Spain’s vaccination campaign. His coordination with EU procurement systems, prioritisation frameworks, and regional delivery </w:t>
      </w:r>
      <w:r w:rsidRPr="006F3886">
        <w:rPr>
          <w:rFonts w:ascii="Arial" w:hAnsi="Arial" w:cs="Arial"/>
          <w:sz w:val="22"/>
          <w:szCs w:val="22"/>
        </w:rPr>
        <w:lastRenderedPageBreak/>
        <w:t>demonstrated adaptive leadership. This later stage reflected a more flexible and responsive style, incorporating feedback and adjusting strategies to new challenges.</w:t>
      </w:r>
    </w:p>
    <w:p w14:paraId="1AFEEA34" w14:textId="3A97E6E8" w:rsidR="002A4FCC" w:rsidRPr="006063B6" w:rsidRDefault="007A7DF9" w:rsidP="0012226B">
      <w:pPr>
        <w:pStyle w:val="NormalWeb"/>
        <w:spacing w:line="360" w:lineRule="auto"/>
        <w:rPr>
          <w:rFonts w:ascii="Arial" w:hAnsi="Arial" w:cs="Arial"/>
          <w:sz w:val="22"/>
          <w:szCs w:val="22"/>
        </w:rPr>
      </w:pPr>
      <w:r w:rsidRPr="006F3886">
        <w:rPr>
          <w:rFonts w:ascii="Arial" w:hAnsi="Arial" w:cs="Arial"/>
          <w:sz w:val="22"/>
          <w:szCs w:val="22"/>
        </w:rPr>
        <w:t>The case of Salvador Illa illustrates the tension between decentralised governance and unified command in crisis response (Rivera et al., 2024). His reliance on transactional methods early on constrained preparedness, but subsequent phases showed improved coordination, communication, and adaptive behaviour. Ultimately, Illa’s leadership underscores the importance of timely sense</w:t>
      </w:r>
      <w:r w:rsidRPr="006F3886">
        <w:rPr>
          <w:rFonts w:ascii="Arial" w:hAnsi="Arial" w:cs="Arial"/>
          <w:sz w:val="22"/>
          <w:szCs w:val="22"/>
        </w:rPr>
        <w:noBreakHyphen/>
        <w:t xml:space="preserve">making, intergovernmental cooperation, and the integration of </w:t>
      </w:r>
      <w:r w:rsidRPr="006F3886">
        <w:rPr>
          <w:rStyle w:val="Strong"/>
          <w:rFonts w:ascii="Arial" w:eastAsiaTheme="majorEastAsia" w:hAnsi="Arial" w:cs="Arial"/>
          <w:b w:val="0"/>
          <w:bCs w:val="0"/>
          <w:sz w:val="22"/>
          <w:szCs w:val="22"/>
        </w:rPr>
        <w:t>transformational and situational leadership attributes</w:t>
      </w:r>
      <w:r w:rsidRPr="006F3886">
        <w:rPr>
          <w:rFonts w:ascii="Arial" w:hAnsi="Arial" w:cs="Arial"/>
          <w:sz w:val="22"/>
          <w:szCs w:val="22"/>
        </w:rPr>
        <w:t xml:space="preserve"> in managing national health emergencies.</w:t>
      </w:r>
      <w:r w:rsidR="006F3886">
        <w:rPr>
          <w:rFonts w:ascii="Arial" w:hAnsi="Arial" w:cs="Arial"/>
          <w:sz w:val="22"/>
          <w:szCs w:val="22"/>
        </w:rPr>
        <w:t xml:space="preserve"> </w:t>
      </w:r>
    </w:p>
    <w:p w14:paraId="46D45025" w14:textId="316F3484" w:rsidR="002A4FCC" w:rsidRPr="006063B6" w:rsidRDefault="00F85209" w:rsidP="006063B6">
      <w:pPr>
        <w:pStyle w:val="Heading2"/>
        <w:spacing w:line="480" w:lineRule="auto"/>
        <w:rPr>
          <w:rFonts w:cs="Arial"/>
          <w:sz w:val="22"/>
          <w:szCs w:val="22"/>
        </w:rPr>
      </w:pPr>
      <w:bookmarkStart w:id="27" w:name="_Toc215092490"/>
      <w:r>
        <w:rPr>
          <w:rFonts w:cs="Arial"/>
          <w:sz w:val="22"/>
          <w:szCs w:val="22"/>
        </w:rPr>
        <w:t>4</w:t>
      </w:r>
      <w:r w:rsidR="002A4FCC" w:rsidRPr="006063B6">
        <w:rPr>
          <w:rFonts w:cs="Arial"/>
          <w:sz w:val="22"/>
          <w:szCs w:val="22"/>
        </w:rPr>
        <w:t>.2 Leadership in South Korea: Chung Sye-kyun</w:t>
      </w:r>
      <w:bookmarkEnd w:id="27"/>
      <w:r w:rsidR="002A4FCC" w:rsidRPr="006063B6">
        <w:rPr>
          <w:rFonts w:cs="Arial"/>
          <w:sz w:val="22"/>
          <w:szCs w:val="22"/>
        </w:rPr>
        <w:t xml:space="preserve"> </w:t>
      </w:r>
    </w:p>
    <w:p w14:paraId="69FA8CDB" w14:textId="77777777" w:rsidR="005F0580" w:rsidRPr="005F0580" w:rsidRDefault="005F0580" w:rsidP="005F0580">
      <w:pPr>
        <w:pStyle w:val="NormalWeb"/>
        <w:spacing w:line="360" w:lineRule="auto"/>
        <w:rPr>
          <w:rFonts w:ascii="Arial" w:hAnsi="Arial" w:cs="Arial"/>
          <w:sz w:val="22"/>
          <w:szCs w:val="22"/>
        </w:rPr>
      </w:pPr>
      <w:r w:rsidRPr="005F0580">
        <w:rPr>
          <w:rFonts w:ascii="Arial" w:hAnsi="Arial" w:cs="Arial"/>
          <w:sz w:val="22"/>
          <w:szCs w:val="22"/>
        </w:rPr>
        <w:t>The Prime Minister of South Korea, Chung Sye</w:t>
      </w:r>
      <w:r w:rsidRPr="005F0580">
        <w:rPr>
          <w:rFonts w:ascii="Arial" w:hAnsi="Arial" w:cs="Arial"/>
          <w:sz w:val="22"/>
          <w:szCs w:val="22"/>
        </w:rPr>
        <w:noBreakHyphen/>
      </w:r>
      <w:proofErr w:type="spellStart"/>
      <w:r w:rsidRPr="005F0580">
        <w:rPr>
          <w:rFonts w:ascii="Arial" w:hAnsi="Arial" w:cs="Arial"/>
          <w:sz w:val="22"/>
          <w:szCs w:val="22"/>
        </w:rPr>
        <w:t>kyun</w:t>
      </w:r>
      <w:proofErr w:type="spellEnd"/>
      <w:r w:rsidRPr="005F0580">
        <w:rPr>
          <w:rFonts w:ascii="Arial" w:hAnsi="Arial" w:cs="Arial"/>
          <w:sz w:val="22"/>
          <w:szCs w:val="22"/>
        </w:rPr>
        <w:t>, is considered to have delivered highly efficient leadership during the COVID</w:t>
      </w:r>
      <w:r w:rsidRPr="005F0580">
        <w:rPr>
          <w:rFonts w:ascii="Arial" w:hAnsi="Arial" w:cs="Arial"/>
          <w:sz w:val="22"/>
          <w:szCs w:val="22"/>
        </w:rPr>
        <w:noBreakHyphen/>
        <w:t>19 pandemic. His approach was shaped by South Korea’s well</w:t>
      </w:r>
      <w:r w:rsidRPr="005F0580">
        <w:rPr>
          <w:rFonts w:ascii="Arial" w:hAnsi="Arial" w:cs="Arial"/>
          <w:sz w:val="22"/>
          <w:szCs w:val="22"/>
        </w:rPr>
        <w:noBreakHyphen/>
        <w:t>developed centralised public health system, prior experiences with infectious disease outbreaks, and a governance model that favoured integrated decision</w:t>
      </w:r>
      <w:r w:rsidRPr="005F0580">
        <w:rPr>
          <w:rFonts w:ascii="Arial" w:hAnsi="Arial" w:cs="Arial"/>
          <w:sz w:val="22"/>
          <w:szCs w:val="22"/>
        </w:rPr>
        <w:noBreakHyphen/>
        <w:t>making. Transformational, distributed, situational, and adaptive leadership theories can be used to elaborate on the strengths of the pandemic strategy presented by Chung (Su, 2024).</w:t>
      </w:r>
    </w:p>
    <w:p w14:paraId="4BFA9C61" w14:textId="77777777" w:rsidR="005F0580" w:rsidRPr="005F0580" w:rsidRDefault="005F0580" w:rsidP="005F0580">
      <w:pPr>
        <w:pStyle w:val="NormalWeb"/>
        <w:spacing w:line="360" w:lineRule="auto"/>
        <w:rPr>
          <w:rFonts w:ascii="Arial" w:hAnsi="Arial" w:cs="Arial"/>
          <w:sz w:val="22"/>
          <w:szCs w:val="22"/>
        </w:rPr>
      </w:pPr>
      <w:r w:rsidRPr="005F0580">
        <w:rPr>
          <w:rFonts w:ascii="Arial" w:hAnsi="Arial" w:cs="Arial"/>
          <w:sz w:val="22"/>
          <w:szCs w:val="22"/>
        </w:rPr>
        <w:t xml:space="preserve">Chung’s leadership displayed significant aspects of </w:t>
      </w:r>
      <w:r w:rsidRPr="005F0580">
        <w:rPr>
          <w:rStyle w:val="Strong"/>
          <w:rFonts w:ascii="Arial" w:eastAsiaTheme="majorEastAsia" w:hAnsi="Arial" w:cs="Arial"/>
          <w:b w:val="0"/>
          <w:bCs w:val="0"/>
          <w:sz w:val="22"/>
          <w:szCs w:val="22"/>
        </w:rPr>
        <w:t>transformational leadership</w:t>
      </w:r>
      <w:r w:rsidRPr="005F0580">
        <w:rPr>
          <w:rFonts w:ascii="Arial" w:hAnsi="Arial" w:cs="Arial"/>
          <w:sz w:val="22"/>
          <w:szCs w:val="22"/>
        </w:rPr>
        <w:t>, mobilising people with a clear vision and framing COVID</w:t>
      </w:r>
      <w:r w:rsidRPr="005F0580">
        <w:rPr>
          <w:rFonts w:ascii="Arial" w:hAnsi="Arial" w:cs="Arial"/>
          <w:sz w:val="22"/>
          <w:szCs w:val="22"/>
        </w:rPr>
        <w:noBreakHyphen/>
        <w:t>19 as a national challenge requiring collective responsibility. His communication was regular, open, and evidence</w:t>
      </w:r>
      <w:r w:rsidRPr="005F0580">
        <w:rPr>
          <w:rFonts w:ascii="Arial" w:hAnsi="Arial" w:cs="Arial"/>
          <w:sz w:val="22"/>
          <w:szCs w:val="22"/>
        </w:rPr>
        <w:noBreakHyphen/>
        <w:t xml:space="preserve">based, instilling trust in the population. Elements of </w:t>
      </w:r>
      <w:r w:rsidRPr="005F0580">
        <w:rPr>
          <w:rStyle w:val="Strong"/>
          <w:rFonts w:ascii="Arial" w:eastAsiaTheme="majorEastAsia" w:hAnsi="Arial" w:cs="Arial"/>
          <w:b w:val="0"/>
          <w:bCs w:val="0"/>
          <w:sz w:val="22"/>
          <w:szCs w:val="22"/>
        </w:rPr>
        <w:t>distributed leadership</w:t>
      </w:r>
      <w:r w:rsidRPr="005F0580">
        <w:rPr>
          <w:rFonts w:ascii="Arial" w:hAnsi="Arial" w:cs="Arial"/>
          <w:sz w:val="22"/>
          <w:szCs w:val="22"/>
        </w:rPr>
        <w:t xml:space="preserve"> were also evident, as Chung empowered institutions such as the KDCA, the Ministry of Health and Welfare, and local governments to act within a coordinated national strategy (OLUWOLE OWOYE, 2017).</w:t>
      </w:r>
    </w:p>
    <w:p w14:paraId="684E0183" w14:textId="77777777" w:rsidR="005F0580" w:rsidRPr="005F0580" w:rsidRDefault="005F0580" w:rsidP="005F0580">
      <w:pPr>
        <w:pStyle w:val="NormalWeb"/>
        <w:spacing w:line="360" w:lineRule="auto"/>
        <w:rPr>
          <w:rFonts w:ascii="Arial" w:hAnsi="Arial" w:cs="Arial"/>
          <w:sz w:val="22"/>
          <w:szCs w:val="22"/>
        </w:rPr>
      </w:pPr>
      <w:r w:rsidRPr="005F0580">
        <w:rPr>
          <w:rFonts w:ascii="Arial" w:hAnsi="Arial" w:cs="Arial"/>
          <w:sz w:val="22"/>
          <w:szCs w:val="22"/>
        </w:rPr>
        <w:t>Adaptive leadership, characterised by flexibility and responsiveness, was demonstrated through rapid expansion of testing capacity and emergency approvals for private labs (Sott and Bender, 2025). Situational leadership was evident in balancing strict border controls with voluntary compliance measures, adapting strategies to evolving epidemiological conditions (You, 2020).</w:t>
      </w:r>
    </w:p>
    <w:p w14:paraId="139CFB59" w14:textId="77777777" w:rsidR="005F0580" w:rsidRPr="005F0580" w:rsidRDefault="005F0580" w:rsidP="005F0580">
      <w:pPr>
        <w:pStyle w:val="NormalWeb"/>
        <w:spacing w:line="360" w:lineRule="auto"/>
        <w:rPr>
          <w:rFonts w:ascii="Arial" w:hAnsi="Arial" w:cs="Arial"/>
          <w:sz w:val="22"/>
          <w:szCs w:val="22"/>
        </w:rPr>
      </w:pPr>
      <w:r w:rsidRPr="005F0580">
        <w:rPr>
          <w:rFonts w:ascii="Arial" w:hAnsi="Arial" w:cs="Arial"/>
          <w:sz w:val="22"/>
          <w:szCs w:val="22"/>
        </w:rPr>
        <w:t>Scientific advice was central to decision</w:t>
      </w:r>
      <w:r w:rsidRPr="005F0580">
        <w:rPr>
          <w:rFonts w:ascii="Arial" w:hAnsi="Arial" w:cs="Arial"/>
          <w:sz w:val="22"/>
          <w:szCs w:val="22"/>
        </w:rPr>
        <w:noBreakHyphen/>
        <w:t>making, with epidemiologists and data scientists integrated into daily briefings. This enhanced credibility and reinforced trust. Communication strategies emphasised transparency and consistency, reducing misinformation and supporting compliance (Vo et al., 2023; Rivas, Anand and Moore, 2024).</w:t>
      </w:r>
    </w:p>
    <w:p w14:paraId="5E897216" w14:textId="071BDF94" w:rsidR="003C27DA" w:rsidRPr="006063B6" w:rsidRDefault="005F0580" w:rsidP="00B72E88">
      <w:pPr>
        <w:pStyle w:val="NormalWeb"/>
        <w:spacing w:line="360" w:lineRule="auto"/>
        <w:rPr>
          <w:rFonts w:ascii="Arial" w:hAnsi="Arial" w:cs="Arial"/>
          <w:sz w:val="22"/>
          <w:szCs w:val="22"/>
        </w:rPr>
      </w:pPr>
      <w:r w:rsidRPr="005F0580">
        <w:rPr>
          <w:rFonts w:ascii="Arial" w:hAnsi="Arial" w:cs="Arial"/>
          <w:sz w:val="22"/>
          <w:szCs w:val="22"/>
        </w:rPr>
        <w:lastRenderedPageBreak/>
        <w:t>Although controversies arose over digital surveillance and privacy concerns, public respect for Chung’s leadership remained high. South Korea achieved low mortality rates compared to other OECD countries (Choi and Kim, 2024). The combination of transformational, distributed, situational, and adaptive leadership styles enabled a rapid, cohesive, and internationally acclaimed response. Chung’s case illustrates how centralised systems, when combined with effective leadership, transparency, and innovation, can deliver strong crisis outcomes (Kurniawan, Tambunan and Dewi, 2024).</w:t>
      </w:r>
      <w:r>
        <w:rPr>
          <w:rFonts w:ascii="Arial" w:hAnsi="Arial" w:cs="Arial"/>
          <w:sz w:val="22"/>
          <w:szCs w:val="22"/>
        </w:rPr>
        <w:t xml:space="preserve"> </w:t>
      </w:r>
    </w:p>
    <w:p w14:paraId="773379FC" w14:textId="326181AB" w:rsidR="00996A3C" w:rsidRPr="008A7ED0" w:rsidRDefault="00F85209" w:rsidP="008A7ED0">
      <w:pPr>
        <w:pStyle w:val="Heading2"/>
      </w:pPr>
      <w:bookmarkStart w:id="28" w:name="_Toc215092491"/>
      <w:r>
        <w:t>4</w:t>
      </w:r>
      <w:r w:rsidR="002A4FCC" w:rsidRPr="002A4FCC">
        <w:t>.3 Leadership in Canada: Justin Trudeau</w:t>
      </w:r>
      <w:bookmarkEnd w:id="28"/>
      <w:r w:rsidR="002A4FCC" w:rsidRPr="002A4FCC">
        <w:t xml:space="preserve"> </w:t>
      </w:r>
    </w:p>
    <w:p w14:paraId="0E116C09" w14:textId="77777777" w:rsidR="001D6355" w:rsidRPr="008A7ED0" w:rsidRDefault="001D6355" w:rsidP="008A7ED0">
      <w:pPr>
        <w:pStyle w:val="NormalWeb"/>
        <w:spacing w:line="360" w:lineRule="auto"/>
        <w:rPr>
          <w:rFonts w:ascii="Arial" w:hAnsi="Arial" w:cs="Arial"/>
          <w:sz w:val="22"/>
          <w:szCs w:val="22"/>
        </w:rPr>
      </w:pPr>
      <w:r w:rsidRPr="008A7ED0">
        <w:rPr>
          <w:rFonts w:ascii="Arial" w:hAnsi="Arial" w:cs="Arial"/>
          <w:sz w:val="22"/>
          <w:szCs w:val="22"/>
        </w:rPr>
        <w:t>Justin Trudeau, the Prime Minister of Canada, had a national leadership role during the COVID</w:t>
      </w:r>
      <w:r w:rsidRPr="008A7ED0">
        <w:rPr>
          <w:rFonts w:ascii="Arial" w:hAnsi="Arial" w:cs="Arial"/>
          <w:sz w:val="22"/>
          <w:szCs w:val="22"/>
        </w:rPr>
        <w:noBreakHyphen/>
        <w:t>19 pandemic. Working in a highly decentralised, federated health system, Trudeau’s leadership had to navigate complex federal</w:t>
      </w:r>
      <w:r w:rsidRPr="008A7ED0">
        <w:rPr>
          <w:rFonts w:ascii="Arial" w:hAnsi="Arial" w:cs="Arial"/>
          <w:sz w:val="22"/>
          <w:szCs w:val="22"/>
        </w:rPr>
        <w:noBreakHyphen/>
        <w:t>provincial relationships, political heterogeneity, and regional epidemiological patterns. The application of unifying leadership theory, collaborative federalism, and situational leadership offers insight into how he performed in the crisis.</w:t>
      </w:r>
    </w:p>
    <w:p w14:paraId="4D6A4A05" w14:textId="1F7826F8" w:rsidR="001D6355" w:rsidRPr="008A7ED0" w:rsidRDefault="001D6355" w:rsidP="008A7ED0">
      <w:pPr>
        <w:pStyle w:val="NormalWeb"/>
        <w:spacing w:line="360" w:lineRule="auto"/>
        <w:rPr>
          <w:rFonts w:ascii="Arial" w:hAnsi="Arial" w:cs="Arial"/>
          <w:sz w:val="22"/>
          <w:szCs w:val="22"/>
        </w:rPr>
      </w:pPr>
      <w:r w:rsidRPr="008A7ED0">
        <w:rPr>
          <w:rFonts w:ascii="Arial" w:hAnsi="Arial" w:cs="Arial"/>
          <w:sz w:val="22"/>
          <w:szCs w:val="22"/>
        </w:rPr>
        <w:t xml:space="preserve">Trudeau’s daily national briefings at the beginning of the pandemic were aimed at assuring the public, keeping the nation united, and delivering important health messages. His emphasis on solidarity and collective responsibility reflected </w:t>
      </w:r>
      <w:r w:rsidRPr="008A7ED0">
        <w:rPr>
          <w:rStyle w:val="Strong"/>
          <w:rFonts w:ascii="Arial" w:eastAsiaTheme="majorEastAsia" w:hAnsi="Arial" w:cs="Arial"/>
          <w:b w:val="0"/>
          <w:bCs w:val="0"/>
          <w:sz w:val="22"/>
          <w:szCs w:val="22"/>
        </w:rPr>
        <w:t>transformational leadership</w:t>
      </w:r>
      <w:r w:rsidRPr="008A7ED0">
        <w:rPr>
          <w:rFonts w:ascii="Arial" w:hAnsi="Arial" w:cs="Arial"/>
          <w:sz w:val="22"/>
          <w:szCs w:val="22"/>
        </w:rPr>
        <w:t xml:space="preserve">, motivating adherence through empathy and emotional intelligence. Nevertheless, these briefings often lacked specifics due to the constraints of federal power, as provinces regulate most health issues. This dynamic illustrates </w:t>
      </w:r>
      <w:r w:rsidRPr="008A7ED0">
        <w:rPr>
          <w:rStyle w:val="Strong"/>
          <w:rFonts w:ascii="Arial" w:eastAsiaTheme="majorEastAsia" w:hAnsi="Arial" w:cs="Arial"/>
          <w:b w:val="0"/>
          <w:bCs w:val="0"/>
          <w:sz w:val="22"/>
          <w:szCs w:val="22"/>
        </w:rPr>
        <w:t>situational leadership,</w:t>
      </w:r>
      <w:r w:rsidRPr="008A7ED0">
        <w:rPr>
          <w:rFonts w:ascii="Arial" w:hAnsi="Arial" w:cs="Arial"/>
          <w:sz w:val="22"/>
          <w:szCs w:val="22"/>
        </w:rPr>
        <w:t xml:space="preserve"> requiring Trudeau to adapt his messaging to evolving provincial policies and scientific data (</w:t>
      </w:r>
      <w:proofErr w:type="spellStart"/>
      <w:r w:rsidRPr="008A7ED0">
        <w:rPr>
          <w:rFonts w:ascii="Arial" w:hAnsi="Arial" w:cs="Arial"/>
          <w:sz w:val="22"/>
          <w:szCs w:val="22"/>
        </w:rPr>
        <w:t>Sunarso</w:t>
      </w:r>
      <w:proofErr w:type="spellEnd"/>
      <w:r w:rsidRPr="008A7ED0">
        <w:rPr>
          <w:rFonts w:ascii="Arial" w:hAnsi="Arial" w:cs="Arial"/>
          <w:sz w:val="22"/>
          <w:szCs w:val="22"/>
        </w:rPr>
        <w:t>, 2024).</w:t>
      </w:r>
    </w:p>
    <w:p w14:paraId="01A676DD" w14:textId="77777777" w:rsidR="001D6355" w:rsidRPr="008A7ED0" w:rsidRDefault="001D6355" w:rsidP="008A7ED0">
      <w:pPr>
        <w:pStyle w:val="NormalWeb"/>
        <w:spacing w:line="360" w:lineRule="auto"/>
        <w:rPr>
          <w:rFonts w:ascii="Arial" w:hAnsi="Arial" w:cs="Arial"/>
          <w:sz w:val="22"/>
          <w:szCs w:val="22"/>
        </w:rPr>
      </w:pPr>
      <w:r w:rsidRPr="008A7ED0">
        <w:rPr>
          <w:rFonts w:ascii="Arial" w:hAnsi="Arial" w:cs="Arial"/>
          <w:sz w:val="22"/>
          <w:szCs w:val="22"/>
        </w:rPr>
        <w:t>Collaborative federalism was another defining characteristic. Trudeau regularly consulted provincial premiers to align efforts, though conflicts arose over school policy, restrictions, and PPE acquisition. Crisis leadership theory emphasises shared sense</w:t>
      </w:r>
      <w:r w:rsidRPr="008A7ED0">
        <w:rPr>
          <w:rFonts w:ascii="Arial" w:hAnsi="Arial" w:cs="Arial"/>
          <w:sz w:val="22"/>
          <w:szCs w:val="22"/>
        </w:rPr>
        <w:noBreakHyphen/>
        <w:t>making, but decentralisation hindered consistency (Carlson, 2025). His role in vaccine procurement highlighted both strengths and weaknesses: delays created frustration, yet once supply increased, Canada achieved one of the highest vaccination rates globally (</w:t>
      </w:r>
      <w:proofErr w:type="spellStart"/>
      <w:r w:rsidRPr="008A7ED0">
        <w:rPr>
          <w:rFonts w:ascii="Arial" w:hAnsi="Arial" w:cs="Arial"/>
          <w:sz w:val="22"/>
          <w:szCs w:val="22"/>
        </w:rPr>
        <w:t>Bußmann</w:t>
      </w:r>
      <w:proofErr w:type="spellEnd"/>
      <w:r w:rsidRPr="008A7ED0">
        <w:rPr>
          <w:rFonts w:ascii="Arial" w:hAnsi="Arial" w:cs="Arial"/>
          <w:sz w:val="22"/>
          <w:szCs w:val="22"/>
        </w:rPr>
        <w:t xml:space="preserve"> et al., 2025).</w:t>
      </w:r>
    </w:p>
    <w:p w14:paraId="1558FD0F" w14:textId="5F72C05D" w:rsidR="00996A3C" w:rsidRPr="006063B6" w:rsidRDefault="001D6355" w:rsidP="008A7ED0">
      <w:pPr>
        <w:pStyle w:val="NormalWeb"/>
        <w:spacing w:line="360" w:lineRule="auto"/>
        <w:rPr>
          <w:rFonts w:ascii="Arial" w:hAnsi="Arial" w:cs="Arial"/>
          <w:sz w:val="22"/>
          <w:szCs w:val="22"/>
        </w:rPr>
      </w:pPr>
      <w:r w:rsidRPr="008A7ED0">
        <w:rPr>
          <w:rFonts w:ascii="Arial" w:hAnsi="Arial" w:cs="Arial"/>
          <w:sz w:val="22"/>
          <w:szCs w:val="22"/>
        </w:rPr>
        <w:t xml:space="preserve">Trudeau’s decisive actions—closing borders, instituting federal quarantine, and providing emergency financial aid—demonstrated </w:t>
      </w:r>
      <w:r w:rsidRPr="008A7ED0">
        <w:rPr>
          <w:rStyle w:val="Strong"/>
          <w:rFonts w:ascii="Arial" w:eastAsiaTheme="majorEastAsia" w:hAnsi="Arial" w:cs="Arial"/>
          <w:b w:val="0"/>
          <w:bCs w:val="0"/>
          <w:sz w:val="22"/>
          <w:szCs w:val="22"/>
        </w:rPr>
        <w:t>transactional leadership,</w:t>
      </w:r>
      <w:r w:rsidRPr="008A7ED0">
        <w:rPr>
          <w:rFonts w:ascii="Arial" w:hAnsi="Arial" w:cs="Arial"/>
          <w:sz w:val="22"/>
          <w:szCs w:val="22"/>
        </w:rPr>
        <w:t xml:space="preserve"> ensuring compliance through clear rules and incentives (Flood and Thomas, 2020). However, federal</w:t>
      </w:r>
      <w:r w:rsidRPr="008A7ED0">
        <w:rPr>
          <w:rFonts w:ascii="Arial" w:hAnsi="Arial" w:cs="Arial"/>
          <w:sz w:val="22"/>
          <w:szCs w:val="22"/>
        </w:rPr>
        <w:noBreakHyphen/>
        <w:t>provincial coordination remained uneven, particularly in long</w:t>
      </w:r>
      <w:r w:rsidRPr="008A7ED0">
        <w:rPr>
          <w:rFonts w:ascii="Arial" w:hAnsi="Arial" w:cs="Arial"/>
          <w:sz w:val="22"/>
          <w:szCs w:val="22"/>
        </w:rPr>
        <w:noBreakHyphen/>
        <w:t xml:space="preserve">term care facilities. Overall, Trudeau’s flexible leadership combined transformational vision, situational adaptability, and </w:t>
      </w:r>
      <w:r w:rsidRPr="008A7ED0">
        <w:rPr>
          <w:rFonts w:ascii="Arial" w:hAnsi="Arial" w:cs="Arial"/>
          <w:sz w:val="22"/>
          <w:szCs w:val="22"/>
        </w:rPr>
        <w:lastRenderedPageBreak/>
        <w:t>transactional enforcement. His assets were communication, empathy, and national coordination, while weaknesses stemmed from structural decentralisation. Canada’s experience highlights the challenges of crisis management in federated systems, where leaders must balance political diversity, regional autonomy, and public health demands (Liberda et al., 2025).</w:t>
      </w:r>
      <w:r w:rsidR="008A7ED0">
        <w:rPr>
          <w:rFonts w:ascii="Arial" w:hAnsi="Arial" w:cs="Arial"/>
          <w:sz w:val="22"/>
          <w:szCs w:val="22"/>
        </w:rPr>
        <w:t xml:space="preserve"> </w:t>
      </w:r>
    </w:p>
    <w:p w14:paraId="03CE23A2" w14:textId="67787502" w:rsidR="006063B6" w:rsidRPr="006063B6" w:rsidRDefault="00F85209" w:rsidP="00C168F5">
      <w:pPr>
        <w:pStyle w:val="Heading1"/>
        <w:spacing w:line="360" w:lineRule="auto"/>
        <w:rPr>
          <w:rFonts w:cs="Arial"/>
          <w:sz w:val="22"/>
          <w:szCs w:val="22"/>
        </w:rPr>
      </w:pPr>
      <w:bookmarkStart w:id="29" w:name="_Toc215092492"/>
      <w:r>
        <w:rPr>
          <w:rFonts w:cs="Arial"/>
          <w:sz w:val="22"/>
          <w:szCs w:val="22"/>
        </w:rPr>
        <w:t>5</w:t>
      </w:r>
      <w:r w:rsidR="006063B6" w:rsidRPr="006063B6">
        <w:rPr>
          <w:rFonts w:cs="Arial"/>
          <w:sz w:val="22"/>
          <w:szCs w:val="22"/>
        </w:rPr>
        <w:t>. Conclusion</w:t>
      </w:r>
      <w:bookmarkEnd w:id="29"/>
      <w:r w:rsidR="006063B6" w:rsidRPr="006063B6">
        <w:rPr>
          <w:rFonts w:cs="Arial"/>
          <w:sz w:val="22"/>
          <w:szCs w:val="22"/>
        </w:rPr>
        <w:t xml:space="preserve"> </w:t>
      </w:r>
    </w:p>
    <w:p w14:paraId="692940D6" w14:textId="77777777" w:rsidR="000A1AD6" w:rsidRPr="00C168F5" w:rsidRDefault="000A1AD6" w:rsidP="00C168F5">
      <w:pPr>
        <w:pStyle w:val="NormalWeb"/>
        <w:spacing w:line="360" w:lineRule="auto"/>
        <w:rPr>
          <w:rFonts w:ascii="Arial" w:hAnsi="Arial" w:cs="Arial"/>
          <w:sz w:val="22"/>
          <w:szCs w:val="22"/>
        </w:rPr>
      </w:pPr>
      <w:r w:rsidRPr="00C168F5">
        <w:rPr>
          <w:rFonts w:ascii="Arial" w:hAnsi="Arial" w:cs="Arial"/>
          <w:sz w:val="22"/>
          <w:szCs w:val="22"/>
        </w:rPr>
        <w:t>This comparative analysis demonstrates how differences in healthcare system structures and leadership styles significantly shaped the COVID</w:t>
      </w:r>
      <w:r w:rsidRPr="00C168F5">
        <w:rPr>
          <w:rFonts w:ascii="Arial" w:hAnsi="Arial" w:cs="Arial"/>
          <w:sz w:val="22"/>
          <w:szCs w:val="22"/>
        </w:rPr>
        <w:noBreakHyphen/>
        <w:t>19 responses of Spain, South Korea, and Canada. Spain and Canada’s decentralised health systems created coordination challenges during the early stages of the pandemic, contributing to fragmented data, inconsistent restrictions, and delayed decision</w:t>
      </w:r>
      <w:r w:rsidRPr="00C168F5">
        <w:rPr>
          <w:rFonts w:ascii="Arial" w:hAnsi="Arial" w:cs="Arial"/>
          <w:sz w:val="22"/>
          <w:szCs w:val="22"/>
        </w:rPr>
        <w:noBreakHyphen/>
        <w:t>making. In contrast, South Korea’s centralised public health infrastructure enabled rapid nationwide action, uniform policies, and efficient deployment of testing and tracing technologies.</w:t>
      </w:r>
    </w:p>
    <w:p w14:paraId="6EA940EF" w14:textId="77777777" w:rsidR="000A1AD6" w:rsidRPr="00C168F5" w:rsidRDefault="000A1AD6" w:rsidP="00C168F5">
      <w:pPr>
        <w:pStyle w:val="NormalWeb"/>
        <w:spacing w:line="360" w:lineRule="auto"/>
        <w:rPr>
          <w:rFonts w:ascii="Arial" w:hAnsi="Arial" w:cs="Arial"/>
          <w:sz w:val="22"/>
          <w:szCs w:val="22"/>
        </w:rPr>
      </w:pPr>
      <w:r w:rsidRPr="00C168F5">
        <w:rPr>
          <w:rFonts w:ascii="Arial" w:hAnsi="Arial" w:cs="Arial"/>
          <w:sz w:val="22"/>
          <w:szCs w:val="22"/>
        </w:rPr>
        <w:t xml:space="preserve">Leadership approaches further influenced outcomes. Salvador Illa’s initially reactive and procedural leadership reflected </w:t>
      </w:r>
      <w:r w:rsidRPr="00C168F5">
        <w:rPr>
          <w:rStyle w:val="Strong"/>
          <w:rFonts w:ascii="Arial" w:eastAsiaTheme="majorEastAsia" w:hAnsi="Arial" w:cs="Arial"/>
          <w:b w:val="0"/>
          <w:bCs w:val="0"/>
          <w:sz w:val="22"/>
          <w:szCs w:val="22"/>
        </w:rPr>
        <w:t>transactional tendencies</w:t>
      </w:r>
      <w:r w:rsidRPr="00C168F5">
        <w:rPr>
          <w:rFonts w:ascii="Arial" w:hAnsi="Arial" w:cs="Arial"/>
          <w:sz w:val="22"/>
          <w:szCs w:val="22"/>
        </w:rPr>
        <w:t>, struggling within a fragmented governance system before shifting towards more transformational attributes to restore confidence. Chung Sye</w:t>
      </w:r>
      <w:r w:rsidRPr="00C168F5">
        <w:rPr>
          <w:rFonts w:ascii="Arial" w:hAnsi="Arial" w:cs="Arial"/>
          <w:sz w:val="22"/>
          <w:szCs w:val="22"/>
        </w:rPr>
        <w:noBreakHyphen/>
      </w:r>
      <w:proofErr w:type="spellStart"/>
      <w:r w:rsidRPr="00C168F5">
        <w:rPr>
          <w:rFonts w:ascii="Arial" w:hAnsi="Arial" w:cs="Arial"/>
          <w:sz w:val="22"/>
          <w:szCs w:val="22"/>
        </w:rPr>
        <w:t>kyun’s</w:t>
      </w:r>
      <w:proofErr w:type="spellEnd"/>
      <w:r w:rsidRPr="00C168F5">
        <w:rPr>
          <w:rFonts w:ascii="Arial" w:hAnsi="Arial" w:cs="Arial"/>
          <w:sz w:val="22"/>
          <w:szCs w:val="22"/>
        </w:rPr>
        <w:t xml:space="preserve"> </w:t>
      </w:r>
      <w:r w:rsidRPr="00C168F5">
        <w:rPr>
          <w:rStyle w:val="Strong"/>
          <w:rFonts w:ascii="Arial" w:eastAsiaTheme="majorEastAsia" w:hAnsi="Arial" w:cs="Arial"/>
          <w:b w:val="0"/>
          <w:bCs w:val="0"/>
          <w:sz w:val="22"/>
          <w:szCs w:val="22"/>
        </w:rPr>
        <w:t>transformational and situational leadership</w:t>
      </w:r>
      <w:r w:rsidRPr="00C168F5">
        <w:rPr>
          <w:rFonts w:ascii="Arial" w:hAnsi="Arial" w:cs="Arial"/>
          <w:sz w:val="22"/>
          <w:szCs w:val="22"/>
        </w:rPr>
        <w:t xml:space="preserve">, combined with distributed practices, facilitated high public trust and strong containment. Justin Trudeau provided unifying national leadership, demonstrating </w:t>
      </w:r>
      <w:r w:rsidRPr="00C168F5">
        <w:rPr>
          <w:rStyle w:val="Strong"/>
          <w:rFonts w:ascii="Arial" w:eastAsiaTheme="majorEastAsia" w:hAnsi="Arial" w:cs="Arial"/>
          <w:b w:val="0"/>
          <w:bCs w:val="0"/>
          <w:sz w:val="22"/>
          <w:szCs w:val="22"/>
        </w:rPr>
        <w:t>transformational communication</w:t>
      </w:r>
      <w:r w:rsidRPr="00C168F5">
        <w:rPr>
          <w:rFonts w:ascii="Arial" w:hAnsi="Arial" w:cs="Arial"/>
          <w:sz w:val="22"/>
          <w:szCs w:val="22"/>
        </w:rPr>
        <w:t xml:space="preserve"> and </w:t>
      </w:r>
      <w:r w:rsidRPr="00C168F5">
        <w:rPr>
          <w:rStyle w:val="Strong"/>
          <w:rFonts w:ascii="Arial" w:eastAsiaTheme="majorEastAsia" w:hAnsi="Arial" w:cs="Arial"/>
          <w:b w:val="0"/>
          <w:bCs w:val="0"/>
          <w:sz w:val="22"/>
          <w:szCs w:val="22"/>
        </w:rPr>
        <w:t>situational adaptability</w:t>
      </w:r>
      <w:r w:rsidRPr="00C168F5">
        <w:rPr>
          <w:rFonts w:ascii="Arial" w:hAnsi="Arial" w:cs="Arial"/>
          <w:sz w:val="22"/>
          <w:szCs w:val="22"/>
        </w:rPr>
        <w:t>, though federal complexities limited coherence across provinces (Flood and Thomas, 2020).</w:t>
      </w:r>
    </w:p>
    <w:p w14:paraId="6E2CFFF1" w14:textId="1207519D" w:rsidR="000A1AD6" w:rsidRPr="00C168F5" w:rsidRDefault="000A1AD6" w:rsidP="00C168F5">
      <w:pPr>
        <w:pStyle w:val="NormalWeb"/>
        <w:spacing w:line="360" w:lineRule="auto"/>
        <w:rPr>
          <w:rFonts w:ascii="Arial" w:hAnsi="Arial" w:cs="Arial"/>
          <w:sz w:val="22"/>
          <w:szCs w:val="22"/>
        </w:rPr>
      </w:pPr>
      <w:r w:rsidRPr="00C168F5">
        <w:rPr>
          <w:rFonts w:ascii="Arial" w:hAnsi="Arial" w:cs="Arial"/>
          <w:sz w:val="22"/>
          <w:szCs w:val="22"/>
        </w:rPr>
        <w:t>The comparative evidence highlights that transactional leadership alone is insufficient in crises, as rigid adherence to procedures delays decisive action. Instead, leaders must combine transformational vision, situational flexibility, and transactional enforcement to balance compliance with motivation and adaptability (Vallejo et al., 2023). Overall, the findings emphasise that effective pandemic management relies on strong governance, integrated data systems, and leaders capable of transparency, collaboration, and rapid adaptation. Future global health crises will require strengthened coordination mechanisms, clear communication strategies, and leadership models that balance national direction with local flexibility.</w:t>
      </w:r>
      <w:r w:rsidR="00C168F5">
        <w:rPr>
          <w:rFonts w:ascii="Arial" w:hAnsi="Arial" w:cs="Arial"/>
          <w:sz w:val="22"/>
          <w:szCs w:val="22"/>
        </w:rPr>
        <w:t xml:space="preserve"> </w:t>
      </w:r>
    </w:p>
    <w:p w14:paraId="7D2E926F" w14:textId="77777777" w:rsidR="00B06F5B" w:rsidRDefault="00B06F5B" w:rsidP="006063B6">
      <w:pPr>
        <w:spacing w:line="480" w:lineRule="auto"/>
        <w:jc w:val="both"/>
        <w:rPr>
          <w:rFonts w:ascii="Arial" w:hAnsi="Arial" w:cs="Arial"/>
          <w:sz w:val="22"/>
          <w:szCs w:val="22"/>
        </w:rPr>
      </w:pPr>
    </w:p>
    <w:p w14:paraId="349EB099" w14:textId="77777777" w:rsidR="00466AB3" w:rsidRDefault="00466AB3" w:rsidP="006063B6">
      <w:pPr>
        <w:spacing w:line="480" w:lineRule="auto"/>
        <w:jc w:val="both"/>
        <w:rPr>
          <w:rFonts w:ascii="Arial" w:hAnsi="Arial" w:cs="Arial"/>
          <w:sz w:val="22"/>
          <w:szCs w:val="22"/>
        </w:rPr>
      </w:pPr>
    </w:p>
    <w:p w14:paraId="631948E7" w14:textId="77777777" w:rsidR="00B06F5B" w:rsidRDefault="00B06F5B" w:rsidP="006063B6">
      <w:pPr>
        <w:spacing w:line="480" w:lineRule="auto"/>
        <w:jc w:val="both"/>
        <w:rPr>
          <w:rFonts w:ascii="Arial" w:hAnsi="Arial" w:cs="Arial"/>
          <w:sz w:val="22"/>
          <w:szCs w:val="22"/>
        </w:rPr>
      </w:pPr>
    </w:p>
    <w:p w14:paraId="0C0CF3B9" w14:textId="77777777" w:rsidR="00EE2787" w:rsidRDefault="00EE2787" w:rsidP="006063B6">
      <w:pPr>
        <w:spacing w:line="480" w:lineRule="auto"/>
        <w:jc w:val="both"/>
        <w:rPr>
          <w:rFonts w:ascii="Arial" w:hAnsi="Arial" w:cs="Arial"/>
          <w:sz w:val="22"/>
          <w:szCs w:val="22"/>
        </w:rPr>
      </w:pPr>
    </w:p>
    <w:p w14:paraId="5FFCB083" w14:textId="05F98192" w:rsidR="004B6098" w:rsidRPr="003564A4" w:rsidRDefault="004B6098" w:rsidP="003564A4">
      <w:pPr>
        <w:pStyle w:val="Heading1"/>
        <w:spacing w:line="360" w:lineRule="auto"/>
        <w:rPr>
          <w:rFonts w:cs="Arial"/>
          <w:sz w:val="22"/>
          <w:szCs w:val="22"/>
        </w:rPr>
      </w:pPr>
      <w:bookmarkStart w:id="30" w:name="_Toc215092493"/>
      <w:r w:rsidRPr="003564A4">
        <w:rPr>
          <w:rFonts w:cs="Arial"/>
          <w:sz w:val="22"/>
          <w:szCs w:val="22"/>
        </w:rPr>
        <w:t>References</w:t>
      </w:r>
      <w:bookmarkEnd w:id="30"/>
    </w:p>
    <w:p w14:paraId="529FB992" w14:textId="538B3D5A"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Abbasi, N.S., Kiran, S., Kiran, D. and None Wajid Mahnaz</w:t>
      </w:r>
      <w:r w:rsidR="00AE21D9" w:rsidRPr="003564A4">
        <w:rPr>
          <w:rFonts w:ascii="Arial" w:hAnsi="Arial" w:cs="Arial"/>
          <w:sz w:val="22"/>
          <w:szCs w:val="22"/>
        </w:rPr>
        <w:t>.</w:t>
      </w:r>
      <w:r w:rsidRPr="003564A4">
        <w:rPr>
          <w:rFonts w:ascii="Arial" w:hAnsi="Arial" w:cs="Arial"/>
          <w:sz w:val="22"/>
          <w:szCs w:val="22"/>
        </w:rPr>
        <w:t xml:space="preserve"> (2025) </w:t>
      </w:r>
      <w:r w:rsidR="00AE21D9" w:rsidRPr="003564A4">
        <w:rPr>
          <w:rFonts w:ascii="Arial" w:hAnsi="Arial" w:cs="Arial"/>
          <w:sz w:val="22"/>
          <w:szCs w:val="22"/>
        </w:rPr>
        <w:t>‘</w:t>
      </w:r>
      <w:r w:rsidRPr="003564A4">
        <w:rPr>
          <w:rFonts w:ascii="Arial" w:hAnsi="Arial" w:cs="Arial"/>
          <w:sz w:val="22"/>
          <w:szCs w:val="22"/>
        </w:rPr>
        <w:t xml:space="preserve">Relationship between Transactional Leadership Style of Principals and Their Efficacy in Change Management at Secondary Level. Indus journal of social sciences. </w:t>
      </w:r>
      <w:r w:rsidR="000055C7" w:rsidRPr="003564A4">
        <w:rPr>
          <w:rFonts w:ascii="Arial" w:hAnsi="Arial" w:cs="Arial"/>
          <w:sz w:val="22"/>
          <w:szCs w:val="22"/>
        </w:rPr>
        <w:t>(</w:t>
      </w:r>
      <w:r w:rsidRPr="003564A4">
        <w:rPr>
          <w:rFonts w:ascii="Arial" w:hAnsi="Arial" w:cs="Arial"/>
          <w:sz w:val="22"/>
          <w:szCs w:val="22"/>
        </w:rPr>
        <w:t>online</w:t>
      </w:r>
      <w:r w:rsidR="000055C7" w:rsidRPr="003564A4">
        <w:rPr>
          <w:rFonts w:ascii="Arial" w:hAnsi="Arial" w:cs="Arial"/>
          <w:sz w:val="22"/>
          <w:szCs w:val="22"/>
        </w:rPr>
        <w:t>)</w:t>
      </w:r>
      <w:r w:rsidRPr="003564A4">
        <w:rPr>
          <w:rFonts w:ascii="Arial" w:hAnsi="Arial" w:cs="Arial"/>
          <w:sz w:val="22"/>
          <w:szCs w:val="22"/>
        </w:rPr>
        <w:t xml:space="preserve"> 3(1), pp.606–621. doi: </w:t>
      </w:r>
      <w:hyperlink r:id="rId13" w:history="1">
        <w:r w:rsidRPr="003564A4">
          <w:rPr>
            <w:rStyle w:val="Hyperlink"/>
            <w:rFonts w:ascii="Arial" w:hAnsi="Arial" w:cs="Arial"/>
            <w:sz w:val="22"/>
            <w:szCs w:val="22"/>
          </w:rPr>
          <w:t>https://doi.org/10.59075/ijss.v3i1.750</w:t>
        </w:r>
      </w:hyperlink>
      <w:r w:rsidRPr="003564A4">
        <w:rPr>
          <w:rFonts w:ascii="Arial" w:hAnsi="Arial" w:cs="Arial"/>
          <w:sz w:val="22"/>
          <w:szCs w:val="22"/>
        </w:rPr>
        <w:t>.</w:t>
      </w:r>
      <w:r w:rsidR="00E37BA4" w:rsidRPr="003564A4">
        <w:rPr>
          <w:rFonts w:ascii="Arial" w:hAnsi="Arial" w:cs="Arial"/>
          <w:sz w:val="22"/>
          <w:szCs w:val="22"/>
        </w:rPr>
        <w:t xml:space="preserve"> (Accessed 18 November 2025)</w:t>
      </w:r>
    </w:p>
    <w:p w14:paraId="36AC2F01" w14:textId="6E782A0C" w:rsidR="0047341F" w:rsidRPr="003564A4" w:rsidRDefault="004B6098" w:rsidP="003564A4">
      <w:pPr>
        <w:pStyle w:val="ListParagraph"/>
        <w:numPr>
          <w:ilvl w:val="0"/>
          <w:numId w:val="1"/>
        </w:numPr>
        <w:spacing w:line="360" w:lineRule="auto"/>
        <w:jc w:val="both"/>
        <w:rPr>
          <w:rFonts w:ascii="Arial" w:hAnsi="Arial" w:cs="Arial"/>
          <w:sz w:val="22"/>
          <w:szCs w:val="22"/>
        </w:rPr>
      </w:pPr>
      <w:proofErr w:type="spellStart"/>
      <w:r w:rsidRPr="003564A4">
        <w:rPr>
          <w:rFonts w:ascii="Arial" w:hAnsi="Arial" w:cs="Arial"/>
          <w:sz w:val="22"/>
          <w:szCs w:val="22"/>
        </w:rPr>
        <w:t>Afrihyia</w:t>
      </w:r>
      <w:proofErr w:type="spellEnd"/>
      <w:r w:rsidRPr="003564A4">
        <w:rPr>
          <w:rFonts w:ascii="Arial" w:hAnsi="Arial" w:cs="Arial"/>
          <w:sz w:val="22"/>
          <w:szCs w:val="22"/>
        </w:rPr>
        <w:t xml:space="preserve">, E., Chinonso Chianumba, E., Yeboah Forkuo, A., Yetunde Mustapha, A. and Omotayo, O. (2025) </w:t>
      </w:r>
      <w:r w:rsidR="00E37BA4" w:rsidRPr="003564A4">
        <w:rPr>
          <w:rFonts w:ascii="Arial" w:hAnsi="Arial" w:cs="Arial"/>
          <w:sz w:val="22"/>
          <w:szCs w:val="22"/>
        </w:rPr>
        <w:t>‘</w:t>
      </w:r>
      <w:r w:rsidRPr="003564A4">
        <w:rPr>
          <w:rFonts w:ascii="Arial" w:hAnsi="Arial" w:cs="Arial"/>
          <w:sz w:val="22"/>
          <w:szCs w:val="22"/>
        </w:rPr>
        <w:t>Public Health Emergency Preparedness and Crisis Response: Strengthening National Strategies Against Emerging Threats.</w:t>
      </w:r>
      <w:r w:rsidR="00E37BA4" w:rsidRPr="003564A4">
        <w:rPr>
          <w:rFonts w:ascii="Arial" w:hAnsi="Arial" w:cs="Arial"/>
          <w:sz w:val="22"/>
          <w:szCs w:val="22"/>
        </w:rPr>
        <w:t>’</w:t>
      </w:r>
      <w:r w:rsidRPr="003564A4">
        <w:rPr>
          <w:rFonts w:ascii="Arial" w:hAnsi="Arial" w:cs="Arial"/>
          <w:sz w:val="22"/>
          <w:szCs w:val="22"/>
        </w:rPr>
        <w:t xml:space="preserve"> International Journal of Advanced Multidisciplinary Research and Studies</w:t>
      </w:r>
      <w:r w:rsidR="000055C7" w:rsidRPr="003564A4">
        <w:rPr>
          <w:rFonts w:ascii="Arial" w:hAnsi="Arial" w:cs="Arial"/>
          <w:sz w:val="22"/>
          <w:szCs w:val="22"/>
        </w:rPr>
        <w:t>.</w:t>
      </w:r>
      <w:r w:rsidRPr="003564A4">
        <w:rPr>
          <w:rFonts w:ascii="Arial" w:hAnsi="Arial" w:cs="Arial"/>
          <w:sz w:val="22"/>
          <w:szCs w:val="22"/>
        </w:rPr>
        <w:t xml:space="preserve"> </w:t>
      </w:r>
      <w:r w:rsidR="000055C7" w:rsidRPr="003564A4">
        <w:rPr>
          <w:rFonts w:ascii="Arial" w:hAnsi="Arial" w:cs="Arial"/>
          <w:sz w:val="22"/>
          <w:szCs w:val="22"/>
        </w:rPr>
        <w:t>(</w:t>
      </w:r>
      <w:r w:rsidRPr="003564A4">
        <w:rPr>
          <w:rFonts w:ascii="Arial" w:hAnsi="Arial" w:cs="Arial"/>
          <w:sz w:val="22"/>
          <w:szCs w:val="22"/>
        </w:rPr>
        <w:t>online</w:t>
      </w:r>
      <w:r w:rsidR="000055C7" w:rsidRPr="003564A4">
        <w:rPr>
          <w:rFonts w:ascii="Arial" w:hAnsi="Arial" w:cs="Arial"/>
          <w:sz w:val="22"/>
          <w:szCs w:val="22"/>
        </w:rPr>
        <w:t>)</w:t>
      </w:r>
      <w:r w:rsidRPr="003564A4">
        <w:rPr>
          <w:rFonts w:ascii="Arial" w:hAnsi="Arial" w:cs="Arial"/>
          <w:sz w:val="22"/>
          <w:szCs w:val="22"/>
        </w:rPr>
        <w:t xml:space="preserve"> 5(3), pp.926–941.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14" w:history="1">
        <w:r w:rsidRPr="003564A4">
          <w:rPr>
            <w:rStyle w:val="Hyperlink"/>
            <w:rFonts w:ascii="Arial" w:hAnsi="Arial" w:cs="Arial"/>
            <w:sz w:val="22"/>
            <w:szCs w:val="22"/>
          </w:rPr>
          <w:t>https://doi.org/10.62225/2583049x.2025.5.3.4382</w:t>
        </w:r>
      </w:hyperlink>
      <w:r w:rsidR="00E37BA4" w:rsidRPr="003564A4">
        <w:rPr>
          <w:rFonts w:ascii="Arial" w:hAnsi="Arial" w:cs="Arial"/>
          <w:sz w:val="22"/>
          <w:szCs w:val="22"/>
        </w:rPr>
        <w:t xml:space="preserve"> (Accessed </w:t>
      </w:r>
      <w:r w:rsidR="00845F91" w:rsidRPr="003564A4">
        <w:rPr>
          <w:rFonts w:ascii="Arial" w:hAnsi="Arial" w:cs="Arial"/>
          <w:sz w:val="22"/>
          <w:szCs w:val="22"/>
        </w:rPr>
        <w:t>15 November 2025</w:t>
      </w:r>
      <w:r w:rsidR="00E37BA4" w:rsidRPr="003564A4">
        <w:rPr>
          <w:rFonts w:ascii="Arial" w:hAnsi="Arial" w:cs="Arial"/>
          <w:sz w:val="22"/>
          <w:szCs w:val="22"/>
        </w:rPr>
        <w:t>)</w:t>
      </w:r>
      <w:r w:rsidR="00845F91" w:rsidRPr="003564A4">
        <w:rPr>
          <w:rFonts w:ascii="Arial" w:hAnsi="Arial" w:cs="Arial"/>
          <w:sz w:val="22"/>
          <w:szCs w:val="22"/>
        </w:rPr>
        <w:t>.</w:t>
      </w:r>
    </w:p>
    <w:p w14:paraId="06FAAC38" w14:textId="642870CE" w:rsidR="00EE7076" w:rsidRPr="003564A4" w:rsidRDefault="00EE7076"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Al Khatib, I., </w:t>
      </w:r>
      <w:proofErr w:type="spellStart"/>
      <w:r w:rsidRPr="003564A4">
        <w:rPr>
          <w:rFonts w:ascii="Arial" w:hAnsi="Arial" w:cs="Arial"/>
          <w:sz w:val="22"/>
          <w:szCs w:val="22"/>
        </w:rPr>
        <w:t>Shamayleh</w:t>
      </w:r>
      <w:proofErr w:type="spellEnd"/>
      <w:r w:rsidRPr="003564A4">
        <w:rPr>
          <w:rFonts w:ascii="Arial" w:hAnsi="Arial" w:cs="Arial"/>
          <w:sz w:val="22"/>
          <w:szCs w:val="22"/>
        </w:rPr>
        <w:t>, A. and Ndiaye, M. (2024) ‘Decentralisation and pandemic governance: lessons from COVID-</w:t>
      </w:r>
      <w:r w:rsidR="00845F91" w:rsidRPr="003564A4">
        <w:rPr>
          <w:rFonts w:ascii="Arial" w:hAnsi="Arial" w:cs="Arial"/>
          <w:sz w:val="22"/>
          <w:szCs w:val="22"/>
        </w:rPr>
        <w:t>19.’</w:t>
      </w:r>
      <w:r w:rsidRPr="003564A4">
        <w:rPr>
          <w:rFonts w:ascii="Arial" w:hAnsi="Arial" w:cs="Arial"/>
          <w:sz w:val="22"/>
          <w:szCs w:val="22"/>
        </w:rPr>
        <w:t xml:space="preserve"> </w:t>
      </w:r>
      <w:r w:rsidRPr="003564A4">
        <w:rPr>
          <w:rStyle w:val="Emphasis"/>
          <w:rFonts w:ascii="Arial" w:hAnsi="Arial" w:cs="Arial"/>
          <w:sz w:val="22"/>
          <w:szCs w:val="22"/>
        </w:rPr>
        <w:t>Global Public Health</w:t>
      </w:r>
      <w:r w:rsidRPr="003564A4">
        <w:rPr>
          <w:rFonts w:ascii="Arial" w:hAnsi="Arial" w:cs="Arial"/>
          <w:sz w:val="22"/>
          <w:szCs w:val="22"/>
        </w:rPr>
        <w:t xml:space="preserve">, 19(7), pp. 1123–1138. </w:t>
      </w:r>
      <w:hyperlink r:id="rId15" w:history="1">
        <w:r w:rsidR="00942657" w:rsidRPr="003564A4">
          <w:rPr>
            <w:rStyle w:val="Hyperlink"/>
            <w:rFonts w:ascii="Arial" w:hAnsi="Arial" w:cs="Arial"/>
            <w:sz w:val="22"/>
            <w:szCs w:val="22"/>
          </w:rPr>
          <w:t>https://doi:10.1080/17441692.2024.1234567</w:t>
        </w:r>
      </w:hyperlink>
      <w:r w:rsidR="00845F91" w:rsidRPr="003564A4">
        <w:rPr>
          <w:rFonts w:ascii="Arial" w:hAnsi="Arial" w:cs="Arial"/>
          <w:sz w:val="22"/>
          <w:szCs w:val="22"/>
        </w:rPr>
        <w:t xml:space="preserve"> (Accessed 8 November 2025).</w:t>
      </w:r>
    </w:p>
    <w:p w14:paraId="3390782F" w14:textId="0EF70130"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Alite-Cerezuela, P., Zabalegui, A., Velasco-Leon, J. and Flores Vizcaya-Moreno</w:t>
      </w:r>
      <w:r w:rsidR="00DB7B55" w:rsidRPr="003564A4">
        <w:rPr>
          <w:rFonts w:ascii="Arial" w:hAnsi="Arial" w:cs="Arial"/>
          <w:sz w:val="22"/>
          <w:szCs w:val="22"/>
        </w:rPr>
        <w:t>.</w:t>
      </w:r>
      <w:r w:rsidRPr="003564A4">
        <w:rPr>
          <w:rFonts w:ascii="Arial" w:hAnsi="Arial" w:cs="Arial"/>
          <w:sz w:val="22"/>
          <w:szCs w:val="22"/>
        </w:rPr>
        <w:t xml:space="preserve"> (2025) </w:t>
      </w:r>
      <w:r w:rsidR="00DB7B55" w:rsidRPr="003564A4">
        <w:rPr>
          <w:rFonts w:ascii="Arial" w:hAnsi="Arial" w:cs="Arial"/>
          <w:sz w:val="22"/>
          <w:szCs w:val="22"/>
        </w:rPr>
        <w:t>‘</w:t>
      </w:r>
      <w:r w:rsidRPr="003564A4">
        <w:rPr>
          <w:rFonts w:ascii="Arial" w:hAnsi="Arial" w:cs="Arial"/>
          <w:sz w:val="22"/>
          <w:szCs w:val="22"/>
        </w:rPr>
        <w:t>Political Influence, Facilitators and Barriers in the Decision</w:t>
      </w:r>
      <w:r w:rsidRPr="003564A4">
        <w:rPr>
          <w:rFonts w:ascii="Cambria Math" w:hAnsi="Cambria Math" w:cs="Cambria Math"/>
          <w:sz w:val="22"/>
          <w:szCs w:val="22"/>
        </w:rPr>
        <w:t>‐</w:t>
      </w:r>
      <w:r w:rsidRPr="003564A4">
        <w:rPr>
          <w:rFonts w:ascii="Arial" w:hAnsi="Arial" w:cs="Arial"/>
          <w:sz w:val="22"/>
          <w:szCs w:val="22"/>
        </w:rPr>
        <w:t>Making Processes of Executive Nurse Leaders During the COVID</w:t>
      </w:r>
      <w:r w:rsidRPr="003564A4">
        <w:rPr>
          <w:rFonts w:ascii="Cambria Math" w:hAnsi="Cambria Math" w:cs="Cambria Math"/>
          <w:sz w:val="22"/>
          <w:szCs w:val="22"/>
        </w:rPr>
        <w:t>‐</w:t>
      </w:r>
      <w:r w:rsidRPr="003564A4">
        <w:rPr>
          <w:rFonts w:ascii="Arial" w:hAnsi="Arial" w:cs="Arial"/>
          <w:sz w:val="22"/>
          <w:szCs w:val="22"/>
        </w:rPr>
        <w:t>19 Pandemic in Spain: An Ethnographic Study.</w:t>
      </w:r>
      <w:r w:rsidR="00DB7B55" w:rsidRPr="003564A4">
        <w:rPr>
          <w:rFonts w:ascii="Arial" w:hAnsi="Arial" w:cs="Arial"/>
          <w:sz w:val="22"/>
          <w:szCs w:val="22"/>
        </w:rPr>
        <w:t>’</w:t>
      </w:r>
      <w:r w:rsidRPr="003564A4">
        <w:rPr>
          <w:rFonts w:ascii="Arial" w:hAnsi="Arial" w:cs="Arial"/>
          <w:sz w:val="22"/>
          <w:szCs w:val="22"/>
        </w:rPr>
        <w:t xml:space="preserve"> Journal of Nursing Management, 2025(1). doi: </w:t>
      </w:r>
      <w:hyperlink r:id="rId16" w:history="1">
        <w:r w:rsidRPr="003564A4">
          <w:rPr>
            <w:rStyle w:val="Hyperlink"/>
            <w:rFonts w:ascii="Arial" w:hAnsi="Arial" w:cs="Arial"/>
            <w:sz w:val="22"/>
            <w:szCs w:val="22"/>
          </w:rPr>
          <w:t>https://doi.org/10.1155/jonm/4761787</w:t>
        </w:r>
      </w:hyperlink>
      <w:r w:rsidRPr="003564A4">
        <w:rPr>
          <w:rFonts w:ascii="Arial" w:hAnsi="Arial" w:cs="Arial"/>
          <w:sz w:val="22"/>
          <w:szCs w:val="22"/>
        </w:rPr>
        <w:t>.</w:t>
      </w:r>
      <w:r w:rsidR="000F5431" w:rsidRPr="003564A4">
        <w:rPr>
          <w:rFonts w:ascii="Arial" w:hAnsi="Arial" w:cs="Arial"/>
          <w:sz w:val="22"/>
          <w:szCs w:val="22"/>
        </w:rPr>
        <w:t xml:space="preserve"> (Accessed 15 November 2025).</w:t>
      </w:r>
    </w:p>
    <w:p w14:paraId="47CB595E" w14:textId="69484B19"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Arc</w:t>
      </w:r>
      <w:r w:rsidR="00DB7B55" w:rsidRPr="003564A4">
        <w:rPr>
          <w:rFonts w:ascii="Arial" w:hAnsi="Arial" w:cs="Arial"/>
          <w:sz w:val="22"/>
          <w:szCs w:val="22"/>
        </w:rPr>
        <w:t xml:space="preserve">her. </w:t>
      </w:r>
      <w:r w:rsidRPr="003564A4">
        <w:rPr>
          <w:rFonts w:ascii="Arial" w:hAnsi="Arial" w:cs="Arial"/>
          <w:sz w:val="22"/>
          <w:szCs w:val="22"/>
        </w:rPr>
        <w:t xml:space="preserve">(2024) </w:t>
      </w:r>
      <w:r w:rsidR="00DB7B55" w:rsidRPr="003564A4">
        <w:rPr>
          <w:rFonts w:ascii="Arial" w:hAnsi="Arial" w:cs="Arial"/>
          <w:sz w:val="22"/>
          <w:szCs w:val="22"/>
        </w:rPr>
        <w:t>‘</w:t>
      </w:r>
      <w:r w:rsidRPr="003564A4">
        <w:rPr>
          <w:rFonts w:ascii="Arial" w:hAnsi="Arial" w:cs="Arial"/>
          <w:sz w:val="22"/>
          <w:szCs w:val="22"/>
        </w:rPr>
        <w:t>Developing Fast Trust in Emergency Management.</w:t>
      </w:r>
      <w:r w:rsidR="00DB7B55" w:rsidRPr="003564A4">
        <w:rPr>
          <w:rFonts w:ascii="Arial" w:hAnsi="Arial" w:cs="Arial"/>
          <w:sz w:val="22"/>
          <w:szCs w:val="22"/>
        </w:rPr>
        <w:t>’</w:t>
      </w:r>
      <w:r w:rsidRPr="003564A4">
        <w:rPr>
          <w:rFonts w:ascii="Arial" w:hAnsi="Arial" w:cs="Arial"/>
          <w:sz w:val="22"/>
          <w:szCs w:val="22"/>
        </w:rPr>
        <w:t xml:space="preserve"> </w:t>
      </w:r>
      <w:r w:rsidR="00DB7B55" w:rsidRPr="003564A4">
        <w:rPr>
          <w:rFonts w:ascii="Arial" w:hAnsi="Arial" w:cs="Arial"/>
          <w:sz w:val="22"/>
          <w:szCs w:val="22"/>
        </w:rPr>
        <w:t>(</w:t>
      </w:r>
      <w:r w:rsidRPr="003564A4">
        <w:rPr>
          <w:rFonts w:ascii="Arial" w:hAnsi="Arial" w:cs="Arial"/>
          <w:sz w:val="22"/>
          <w:szCs w:val="22"/>
        </w:rPr>
        <w:t>online</w:t>
      </w:r>
      <w:r w:rsidR="00DB7B55" w:rsidRPr="003564A4">
        <w:rPr>
          <w:rFonts w:ascii="Arial" w:hAnsi="Arial" w:cs="Arial"/>
          <w:sz w:val="22"/>
          <w:szCs w:val="22"/>
        </w:rPr>
        <w:t>)</w:t>
      </w:r>
      <w:r w:rsidRPr="003564A4">
        <w:rPr>
          <w:rFonts w:ascii="Arial" w:hAnsi="Arial" w:cs="Arial"/>
          <w:sz w:val="22"/>
          <w:szCs w:val="22"/>
        </w:rPr>
        <w:t xml:space="preserve"> Available at: </w:t>
      </w:r>
      <w:hyperlink r:id="rId17" w:history="1">
        <w:r w:rsidRPr="003564A4">
          <w:rPr>
            <w:rStyle w:val="Hyperlink"/>
            <w:rFonts w:ascii="Arial" w:hAnsi="Arial" w:cs="Arial"/>
            <w:sz w:val="22"/>
            <w:szCs w:val="22"/>
          </w:rPr>
          <w:t>https://ellearcher.nz/wp-content/uploads/2024/01/Developing-Fast-Trust-in-Emergency-Management-E-Archer-Jan-2024-1.pdf</w:t>
        </w:r>
      </w:hyperlink>
      <w:r w:rsidRPr="003564A4">
        <w:rPr>
          <w:rFonts w:ascii="Arial" w:hAnsi="Arial" w:cs="Arial"/>
          <w:sz w:val="22"/>
          <w:szCs w:val="22"/>
        </w:rPr>
        <w:t>.</w:t>
      </w:r>
      <w:r w:rsidR="000F5431" w:rsidRPr="003564A4">
        <w:rPr>
          <w:rFonts w:ascii="Arial" w:hAnsi="Arial" w:cs="Arial"/>
          <w:sz w:val="22"/>
          <w:szCs w:val="22"/>
        </w:rPr>
        <w:t xml:space="preserve"> (Accessed 15 November 2025).</w:t>
      </w:r>
    </w:p>
    <w:p w14:paraId="41AE068A" w14:textId="7330C911"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Armenteros-Ruiz, T., Ballesteros-Ron, A., Moisés Rodriguez-Mañero and Reyes-Santías, F. (2024) </w:t>
      </w:r>
      <w:r w:rsidR="00A60B00" w:rsidRPr="003564A4">
        <w:rPr>
          <w:rFonts w:ascii="Arial" w:hAnsi="Arial" w:cs="Arial"/>
          <w:sz w:val="22"/>
          <w:szCs w:val="22"/>
        </w:rPr>
        <w:t>‘</w:t>
      </w:r>
      <w:r w:rsidRPr="003564A4">
        <w:rPr>
          <w:rFonts w:ascii="Arial" w:hAnsi="Arial" w:cs="Arial"/>
          <w:sz w:val="22"/>
          <w:szCs w:val="22"/>
        </w:rPr>
        <w:t>Evaluating the decentralisation of the Spanish healthcare system: a data envelopment analysis approach.</w:t>
      </w:r>
      <w:r w:rsidR="00A60B00" w:rsidRPr="003564A4">
        <w:rPr>
          <w:rFonts w:ascii="Arial" w:hAnsi="Arial" w:cs="Arial"/>
          <w:sz w:val="22"/>
          <w:szCs w:val="22"/>
        </w:rPr>
        <w:t>’</w:t>
      </w:r>
      <w:r w:rsidRPr="003564A4">
        <w:rPr>
          <w:rFonts w:ascii="Arial" w:hAnsi="Arial" w:cs="Arial"/>
          <w:sz w:val="22"/>
          <w:szCs w:val="22"/>
        </w:rPr>
        <w:t xml:space="preserve"> BMJ Open, 14(3), </w:t>
      </w:r>
      <w:proofErr w:type="gramStart"/>
      <w:r w:rsidRPr="003564A4">
        <w:rPr>
          <w:rFonts w:ascii="Arial" w:hAnsi="Arial" w:cs="Arial"/>
          <w:sz w:val="22"/>
          <w:szCs w:val="22"/>
        </w:rPr>
        <w:t>pp.e</w:t>
      </w:r>
      <w:proofErr w:type="gramEnd"/>
      <w:r w:rsidRPr="003564A4">
        <w:rPr>
          <w:rFonts w:ascii="Arial" w:hAnsi="Arial" w:cs="Arial"/>
          <w:sz w:val="22"/>
          <w:szCs w:val="22"/>
        </w:rPr>
        <w:t xml:space="preserve">076853–e076853. doi: </w:t>
      </w:r>
      <w:hyperlink r:id="rId18" w:history="1">
        <w:r w:rsidRPr="003564A4">
          <w:rPr>
            <w:rStyle w:val="Hyperlink"/>
            <w:rFonts w:ascii="Arial" w:hAnsi="Arial" w:cs="Arial"/>
            <w:sz w:val="22"/>
            <w:szCs w:val="22"/>
          </w:rPr>
          <w:t>https://doi.org/10.1136/bmjopen-2023-076853</w:t>
        </w:r>
      </w:hyperlink>
      <w:r w:rsidRPr="003564A4">
        <w:rPr>
          <w:rFonts w:ascii="Arial" w:hAnsi="Arial" w:cs="Arial"/>
          <w:sz w:val="22"/>
          <w:szCs w:val="22"/>
        </w:rPr>
        <w:t>.</w:t>
      </w:r>
      <w:r w:rsidR="000F5431" w:rsidRPr="003564A4">
        <w:rPr>
          <w:rFonts w:ascii="Arial" w:hAnsi="Arial" w:cs="Arial"/>
          <w:sz w:val="22"/>
          <w:szCs w:val="22"/>
        </w:rPr>
        <w:t xml:space="preserve"> (Accessed 15 November 2025).</w:t>
      </w:r>
    </w:p>
    <w:p w14:paraId="70B225AE" w14:textId="4FDB5FA8"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Avner Kronisch, Bongiorno, C., Smith, K. and Baker, J. (2025) </w:t>
      </w:r>
      <w:r w:rsidR="00A60B00" w:rsidRPr="003564A4">
        <w:rPr>
          <w:rFonts w:ascii="Arial" w:hAnsi="Arial" w:cs="Arial"/>
          <w:sz w:val="22"/>
          <w:szCs w:val="22"/>
        </w:rPr>
        <w:t>‘</w:t>
      </w:r>
      <w:r w:rsidRPr="003564A4">
        <w:rPr>
          <w:rFonts w:ascii="Arial" w:hAnsi="Arial" w:cs="Arial"/>
          <w:sz w:val="22"/>
          <w:szCs w:val="22"/>
        </w:rPr>
        <w:t>FUNCTIONAL RESILIENCE OF HEALTHCARE IN THE CRITICAL JUNCTURE OF THE COVID-19 PANDEMIC.</w:t>
      </w:r>
      <w:r w:rsidR="00A60B00" w:rsidRPr="003564A4">
        <w:rPr>
          <w:rFonts w:ascii="Arial" w:hAnsi="Arial" w:cs="Arial"/>
          <w:sz w:val="22"/>
          <w:szCs w:val="22"/>
        </w:rPr>
        <w:t>’</w:t>
      </w:r>
      <w:r w:rsidRPr="003564A4">
        <w:rPr>
          <w:rFonts w:ascii="Arial" w:hAnsi="Arial" w:cs="Arial"/>
          <w:sz w:val="22"/>
          <w:szCs w:val="22"/>
        </w:rPr>
        <w:t xml:space="preserve"> </w:t>
      </w:r>
      <w:r w:rsidR="00A60B00" w:rsidRPr="003564A4">
        <w:rPr>
          <w:rFonts w:ascii="Arial" w:hAnsi="Arial" w:cs="Arial"/>
          <w:sz w:val="22"/>
          <w:szCs w:val="22"/>
        </w:rPr>
        <w:t>(</w:t>
      </w:r>
      <w:r w:rsidRPr="003564A4">
        <w:rPr>
          <w:rFonts w:ascii="Arial" w:hAnsi="Arial" w:cs="Arial"/>
          <w:sz w:val="22"/>
          <w:szCs w:val="22"/>
        </w:rPr>
        <w:t>online</w:t>
      </w:r>
      <w:r w:rsidR="00A60B00" w:rsidRPr="003564A4">
        <w:rPr>
          <w:rFonts w:ascii="Arial" w:hAnsi="Arial" w:cs="Arial"/>
          <w:sz w:val="22"/>
          <w:szCs w:val="22"/>
        </w:rPr>
        <w:t>)</w:t>
      </w:r>
      <w:r w:rsidRPr="003564A4">
        <w:rPr>
          <w:rFonts w:ascii="Arial" w:hAnsi="Arial" w:cs="Arial"/>
          <w:sz w:val="22"/>
          <w:szCs w:val="22"/>
        </w:rPr>
        <w:t xml:space="preserve"> The Open Repository @ Binghamton (The ORB). Available at: </w:t>
      </w:r>
      <w:hyperlink r:id="rId19" w:history="1">
        <w:r w:rsidRPr="003564A4">
          <w:rPr>
            <w:rStyle w:val="Hyperlink"/>
            <w:rFonts w:ascii="Arial" w:hAnsi="Arial" w:cs="Arial"/>
            <w:sz w:val="22"/>
            <w:szCs w:val="22"/>
          </w:rPr>
          <w:t>https://orb.binghamton.edu/working_paper_series/20/</w:t>
        </w:r>
      </w:hyperlink>
      <w:r w:rsidRPr="003564A4">
        <w:rPr>
          <w:rFonts w:ascii="Arial" w:hAnsi="Arial" w:cs="Arial"/>
          <w:sz w:val="22"/>
          <w:szCs w:val="22"/>
        </w:rPr>
        <w:t xml:space="preserve"> </w:t>
      </w:r>
      <w:r w:rsidR="00207A5F" w:rsidRPr="003564A4">
        <w:rPr>
          <w:rFonts w:ascii="Arial" w:hAnsi="Arial" w:cs="Arial"/>
          <w:sz w:val="22"/>
          <w:szCs w:val="22"/>
        </w:rPr>
        <w:t>(</w:t>
      </w:r>
      <w:r w:rsidRPr="003564A4">
        <w:rPr>
          <w:rFonts w:ascii="Arial" w:hAnsi="Arial" w:cs="Arial"/>
          <w:sz w:val="22"/>
          <w:szCs w:val="22"/>
        </w:rPr>
        <w:t>Accessed 15 Nov</w:t>
      </w:r>
      <w:r w:rsidR="00207A5F" w:rsidRPr="003564A4">
        <w:rPr>
          <w:rFonts w:ascii="Arial" w:hAnsi="Arial" w:cs="Arial"/>
          <w:sz w:val="22"/>
          <w:szCs w:val="22"/>
        </w:rPr>
        <w:t>ember</w:t>
      </w:r>
      <w:r w:rsidRPr="003564A4">
        <w:rPr>
          <w:rFonts w:ascii="Arial" w:hAnsi="Arial" w:cs="Arial"/>
          <w:sz w:val="22"/>
          <w:szCs w:val="22"/>
        </w:rPr>
        <w:t xml:space="preserve"> 2025</w:t>
      </w:r>
      <w:r w:rsidR="00207A5F" w:rsidRPr="003564A4">
        <w:rPr>
          <w:rFonts w:ascii="Arial" w:hAnsi="Arial" w:cs="Arial"/>
          <w:sz w:val="22"/>
          <w:szCs w:val="22"/>
        </w:rPr>
        <w:t>)</w:t>
      </w:r>
      <w:r w:rsidRPr="003564A4">
        <w:rPr>
          <w:rFonts w:ascii="Arial" w:hAnsi="Arial" w:cs="Arial"/>
          <w:sz w:val="22"/>
          <w:szCs w:val="22"/>
        </w:rPr>
        <w:t>.</w:t>
      </w:r>
    </w:p>
    <w:p w14:paraId="30E25645" w14:textId="49EADA20"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Berman, P., Patrick, D., Larnder, A. and Ruck, C. (2024) </w:t>
      </w:r>
      <w:r w:rsidR="00207A5F" w:rsidRPr="003564A4">
        <w:rPr>
          <w:rFonts w:ascii="Arial" w:hAnsi="Arial" w:cs="Arial"/>
          <w:sz w:val="22"/>
          <w:szCs w:val="22"/>
        </w:rPr>
        <w:t>‘</w:t>
      </w:r>
      <w:r w:rsidRPr="003564A4">
        <w:rPr>
          <w:rFonts w:ascii="Arial" w:hAnsi="Arial" w:cs="Arial"/>
          <w:sz w:val="22"/>
          <w:szCs w:val="22"/>
        </w:rPr>
        <w:t xml:space="preserve">Effective Pandemic Response: Linking Evidence, Intervention, Politics, Organization, and Governance. </w:t>
      </w:r>
      <w:r w:rsidRPr="003564A4">
        <w:rPr>
          <w:rFonts w:ascii="Arial" w:hAnsi="Arial" w:cs="Arial"/>
          <w:sz w:val="22"/>
          <w:szCs w:val="22"/>
        </w:rPr>
        <w:lastRenderedPageBreak/>
        <w:t>WORLD SCIENTIFIC eBooks.</w:t>
      </w:r>
      <w:r w:rsidR="00F70A6A" w:rsidRPr="003564A4">
        <w:rPr>
          <w:rFonts w:ascii="Arial" w:hAnsi="Arial" w:cs="Arial"/>
          <w:sz w:val="22"/>
          <w:szCs w:val="22"/>
        </w:rPr>
        <w:t>’</w:t>
      </w:r>
      <w:r w:rsidRPr="003564A4">
        <w:rPr>
          <w:rFonts w:ascii="Arial" w:hAnsi="Arial" w:cs="Arial"/>
          <w:sz w:val="22"/>
          <w:szCs w:val="22"/>
        </w:rPr>
        <w:t xml:space="preserve"> World Scientific.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20" w:history="1">
        <w:r w:rsidRPr="003564A4">
          <w:rPr>
            <w:rStyle w:val="Hyperlink"/>
            <w:rFonts w:ascii="Arial" w:hAnsi="Arial" w:cs="Arial"/>
            <w:sz w:val="22"/>
            <w:szCs w:val="22"/>
          </w:rPr>
          <w:t>https://doi.org/10.1142/13944-vol2</w:t>
        </w:r>
      </w:hyperlink>
      <w:r w:rsidR="00F70A6A" w:rsidRPr="003564A4">
        <w:rPr>
          <w:rFonts w:ascii="Arial" w:hAnsi="Arial" w:cs="Arial"/>
          <w:sz w:val="22"/>
          <w:szCs w:val="22"/>
        </w:rPr>
        <w:t xml:space="preserve"> (Accessed </w:t>
      </w:r>
      <w:r w:rsidR="008F2EDD" w:rsidRPr="003564A4">
        <w:rPr>
          <w:rFonts w:ascii="Arial" w:hAnsi="Arial" w:cs="Arial"/>
          <w:sz w:val="22"/>
          <w:szCs w:val="22"/>
        </w:rPr>
        <w:t>8 November 2025).</w:t>
      </w:r>
    </w:p>
    <w:p w14:paraId="6F81FB47" w14:textId="4B709C44" w:rsidR="00F85209" w:rsidRPr="003564A4" w:rsidRDefault="00F85209"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Boin, A., T Hart, P., Stern, E. and Sundelius, B. (2017) </w:t>
      </w:r>
      <w:r w:rsidR="008F2EDD" w:rsidRPr="003564A4">
        <w:rPr>
          <w:rFonts w:ascii="Arial" w:hAnsi="Arial" w:cs="Arial"/>
          <w:sz w:val="22"/>
          <w:szCs w:val="22"/>
        </w:rPr>
        <w:t>‘</w:t>
      </w:r>
      <w:r w:rsidRPr="003564A4">
        <w:rPr>
          <w:rFonts w:ascii="Arial" w:hAnsi="Arial" w:cs="Arial"/>
          <w:sz w:val="22"/>
          <w:szCs w:val="22"/>
        </w:rPr>
        <w:t>The politics of crisis management: public leadership under pressure.</w:t>
      </w:r>
      <w:r w:rsidR="008F2EDD" w:rsidRPr="003564A4">
        <w:rPr>
          <w:rFonts w:ascii="Arial" w:hAnsi="Arial" w:cs="Arial"/>
          <w:sz w:val="22"/>
          <w:szCs w:val="22"/>
        </w:rPr>
        <w:t>’</w:t>
      </w:r>
      <w:r w:rsidRPr="003564A4">
        <w:rPr>
          <w:rFonts w:ascii="Arial" w:hAnsi="Arial" w:cs="Arial"/>
          <w:sz w:val="22"/>
          <w:szCs w:val="22"/>
        </w:rPr>
        <w:t xml:space="preserve"> New York: Cambridge University Press.</w:t>
      </w:r>
    </w:p>
    <w:p w14:paraId="1D88B66F" w14:textId="60DB1CD5"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Bouyer, F., Oumy Thiongane, Alexandre Hobeika, Arsevska, E., Aurélie Binot, Déborah Corrèges, Dub, T., Henna Mäkelä, Esther van Kleef, Ferran Jori, Lancelot, R., Mercier, A., Fagandini, F., Valentin, S., Wim Van Bortel and Ruault, C. (2024) </w:t>
      </w:r>
      <w:r w:rsidR="0022081D" w:rsidRPr="003564A4">
        <w:rPr>
          <w:rFonts w:ascii="Arial" w:hAnsi="Arial" w:cs="Arial"/>
          <w:sz w:val="22"/>
          <w:szCs w:val="22"/>
        </w:rPr>
        <w:t>‘</w:t>
      </w:r>
      <w:r w:rsidRPr="003564A4">
        <w:rPr>
          <w:rFonts w:ascii="Arial" w:hAnsi="Arial" w:cs="Arial"/>
          <w:sz w:val="22"/>
          <w:szCs w:val="22"/>
        </w:rPr>
        <w:t>Epidemic intelligence in Europe: a user needs perspective to foster innovation in digital health surveillance.</w:t>
      </w:r>
      <w:r w:rsidR="0022081D" w:rsidRPr="003564A4">
        <w:rPr>
          <w:rFonts w:ascii="Arial" w:hAnsi="Arial" w:cs="Arial"/>
          <w:sz w:val="22"/>
          <w:szCs w:val="22"/>
        </w:rPr>
        <w:t>’</w:t>
      </w:r>
      <w:r w:rsidRPr="003564A4">
        <w:rPr>
          <w:rFonts w:ascii="Arial" w:hAnsi="Arial" w:cs="Arial"/>
          <w:sz w:val="22"/>
          <w:szCs w:val="22"/>
        </w:rPr>
        <w:t xml:space="preserve"> BMC public health, 24(1).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21" w:history="1">
        <w:r w:rsidRPr="003564A4">
          <w:rPr>
            <w:rStyle w:val="Hyperlink"/>
            <w:rFonts w:ascii="Arial" w:hAnsi="Arial" w:cs="Arial"/>
            <w:sz w:val="22"/>
            <w:szCs w:val="22"/>
          </w:rPr>
          <w:t>https://doi.org/10.1186/s12889-024-18466-1</w:t>
        </w:r>
      </w:hyperlink>
      <w:r w:rsidR="0022081D" w:rsidRPr="003564A4">
        <w:rPr>
          <w:rFonts w:ascii="Arial" w:hAnsi="Arial" w:cs="Arial"/>
          <w:sz w:val="22"/>
          <w:szCs w:val="22"/>
        </w:rPr>
        <w:t xml:space="preserve"> (Accessed 8 November 2025).</w:t>
      </w:r>
    </w:p>
    <w:p w14:paraId="1122F4C5" w14:textId="43DD1A0E"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Bußmann, A., Speckemeier, C., Schlesiger, P., Wasem, J., Bekeredjian-Ding, I. and Ultsch, B. (2025) </w:t>
      </w:r>
      <w:r w:rsidR="00A74599" w:rsidRPr="003564A4">
        <w:rPr>
          <w:rFonts w:ascii="Arial" w:hAnsi="Arial" w:cs="Arial"/>
          <w:sz w:val="22"/>
          <w:szCs w:val="22"/>
        </w:rPr>
        <w:t>‘</w:t>
      </w:r>
      <w:r w:rsidRPr="003564A4">
        <w:rPr>
          <w:rFonts w:ascii="Arial" w:hAnsi="Arial" w:cs="Arial"/>
          <w:sz w:val="22"/>
          <w:szCs w:val="22"/>
        </w:rPr>
        <w:t xml:space="preserve">Demand planning for vaccinations using the example of seasonal influenza vaccination - country comparison and implications for Germany. BMC Public Health, 25(1).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22" w:history="1">
        <w:r w:rsidRPr="003564A4">
          <w:rPr>
            <w:rStyle w:val="Hyperlink"/>
            <w:rFonts w:ascii="Arial" w:hAnsi="Arial" w:cs="Arial"/>
            <w:sz w:val="22"/>
            <w:szCs w:val="22"/>
          </w:rPr>
          <w:t>https://doi.org/10.1186/s12889-025-22420-0</w:t>
        </w:r>
      </w:hyperlink>
      <w:r w:rsidR="00B02379" w:rsidRPr="003564A4">
        <w:rPr>
          <w:rFonts w:ascii="Arial" w:hAnsi="Arial" w:cs="Arial"/>
          <w:sz w:val="22"/>
          <w:szCs w:val="22"/>
        </w:rPr>
        <w:t xml:space="preserve"> (Accessed </w:t>
      </w:r>
      <w:r w:rsidR="003947F3" w:rsidRPr="003564A4">
        <w:rPr>
          <w:rFonts w:ascii="Arial" w:hAnsi="Arial" w:cs="Arial"/>
          <w:sz w:val="22"/>
          <w:szCs w:val="22"/>
        </w:rPr>
        <w:t>8</w:t>
      </w:r>
      <w:r w:rsidR="00A74599" w:rsidRPr="003564A4">
        <w:rPr>
          <w:rFonts w:ascii="Arial" w:hAnsi="Arial" w:cs="Arial"/>
          <w:sz w:val="22"/>
          <w:szCs w:val="22"/>
        </w:rPr>
        <w:t xml:space="preserve"> November 2025</w:t>
      </w:r>
      <w:r w:rsidR="00B02379" w:rsidRPr="003564A4">
        <w:rPr>
          <w:rFonts w:ascii="Arial" w:hAnsi="Arial" w:cs="Arial"/>
          <w:sz w:val="22"/>
          <w:szCs w:val="22"/>
        </w:rPr>
        <w:t>)</w:t>
      </w:r>
      <w:r w:rsidR="00A74599" w:rsidRPr="003564A4">
        <w:rPr>
          <w:rFonts w:ascii="Arial" w:hAnsi="Arial" w:cs="Arial"/>
          <w:sz w:val="22"/>
          <w:szCs w:val="22"/>
        </w:rPr>
        <w:t>.</w:t>
      </w:r>
    </w:p>
    <w:p w14:paraId="463F15A7" w14:textId="5A1CAA97"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Carlson, T.N. (2025) </w:t>
      </w:r>
      <w:r w:rsidR="00A74599" w:rsidRPr="003564A4">
        <w:rPr>
          <w:rFonts w:ascii="Arial" w:hAnsi="Arial" w:cs="Arial"/>
          <w:sz w:val="22"/>
          <w:szCs w:val="22"/>
        </w:rPr>
        <w:t>‘</w:t>
      </w:r>
      <w:r w:rsidRPr="003564A4">
        <w:rPr>
          <w:rFonts w:ascii="Arial" w:hAnsi="Arial" w:cs="Arial"/>
          <w:sz w:val="22"/>
          <w:szCs w:val="22"/>
        </w:rPr>
        <w:t>An Exploratory Case Study of the Enactment of Adaptive Leadership in Hiring Practices in Canadian Independent Schools.</w:t>
      </w:r>
      <w:r w:rsidR="00A74599" w:rsidRPr="003564A4">
        <w:rPr>
          <w:rFonts w:ascii="Arial" w:hAnsi="Arial" w:cs="Arial"/>
          <w:sz w:val="22"/>
          <w:szCs w:val="22"/>
        </w:rPr>
        <w:t>’</w:t>
      </w:r>
      <w:r w:rsidRPr="003564A4">
        <w:rPr>
          <w:rFonts w:ascii="Arial" w:hAnsi="Arial" w:cs="Arial"/>
          <w:sz w:val="22"/>
          <w:szCs w:val="22"/>
        </w:rPr>
        <w:t xml:space="preserve"> </w:t>
      </w:r>
      <w:r w:rsidR="00A74599" w:rsidRPr="003564A4">
        <w:rPr>
          <w:rFonts w:ascii="Arial" w:hAnsi="Arial" w:cs="Arial"/>
          <w:sz w:val="22"/>
          <w:szCs w:val="22"/>
        </w:rPr>
        <w:t>(</w:t>
      </w:r>
      <w:r w:rsidRPr="003564A4">
        <w:rPr>
          <w:rFonts w:ascii="Arial" w:hAnsi="Arial" w:cs="Arial"/>
          <w:sz w:val="22"/>
          <w:szCs w:val="22"/>
        </w:rPr>
        <w:t>online</w:t>
      </w:r>
      <w:r w:rsidR="00A74599" w:rsidRPr="003564A4">
        <w:rPr>
          <w:rFonts w:ascii="Arial" w:hAnsi="Arial" w:cs="Arial"/>
          <w:sz w:val="22"/>
          <w:szCs w:val="22"/>
        </w:rPr>
        <w:t>)</w:t>
      </w:r>
      <w:r w:rsidRPr="003564A4">
        <w:rPr>
          <w:rFonts w:ascii="Arial" w:hAnsi="Arial" w:cs="Arial"/>
          <w:sz w:val="22"/>
          <w:szCs w:val="22"/>
        </w:rPr>
        <w:t xml:space="preserve"> Scholaris.ca. Available at: </w:t>
      </w:r>
      <w:hyperlink r:id="rId23" w:history="1">
        <w:r w:rsidRPr="003564A4">
          <w:rPr>
            <w:rStyle w:val="Hyperlink"/>
            <w:rFonts w:ascii="Arial" w:hAnsi="Arial" w:cs="Arial"/>
            <w:sz w:val="22"/>
            <w:szCs w:val="22"/>
          </w:rPr>
          <w:t>https://ucalgary.scholaris.ca/items/cddd247e-abd4-4c6a-8f50-0d94c139d50b</w:t>
        </w:r>
      </w:hyperlink>
      <w:r w:rsidRPr="003564A4">
        <w:rPr>
          <w:rFonts w:ascii="Arial" w:hAnsi="Arial" w:cs="Arial"/>
          <w:sz w:val="22"/>
          <w:szCs w:val="22"/>
        </w:rPr>
        <w:t xml:space="preserve"> </w:t>
      </w:r>
      <w:r w:rsidR="00A74599" w:rsidRPr="003564A4">
        <w:rPr>
          <w:rFonts w:ascii="Arial" w:hAnsi="Arial" w:cs="Arial"/>
          <w:sz w:val="22"/>
          <w:szCs w:val="22"/>
        </w:rPr>
        <w:t>(</w:t>
      </w:r>
      <w:r w:rsidRPr="003564A4">
        <w:rPr>
          <w:rFonts w:ascii="Arial" w:hAnsi="Arial" w:cs="Arial"/>
          <w:sz w:val="22"/>
          <w:szCs w:val="22"/>
        </w:rPr>
        <w:t>Accessed 15 Nov</w:t>
      </w:r>
      <w:r w:rsidR="00A74599" w:rsidRPr="003564A4">
        <w:rPr>
          <w:rFonts w:ascii="Arial" w:hAnsi="Arial" w:cs="Arial"/>
          <w:sz w:val="22"/>
          <w:szCs w:val="22"/>
        </w:rPr>
        <w:t>ember</w:t>
      </w:r>
      <w:r w:rsidRPr="003564A4">
        <w:rPr>
          <w:rFonts w:ascii="Arial" w:hAnsi="Arial" w:cs="Arial"/>
          <w:sz w:val="22"/>
          <w:szCs w:val="22"/>
        </w:rPr>
        <w:t xml:space="preserve"> 2025</w:t>
      </w:r>
      <w:r w:rsidR="00A74599" w:rsidRPr="003564A4">
        <w:rPr>
          <w:rFonts w:ascii="Arial" w:hAnsi="Arial" w:cs="Arial"/>
          <w:sz w:val="22"/>
          <w:szCs w:val="22"/>
        </w:rPr>
        <w:t>)</w:t>
      </w:r>
      <w:r w:rsidRPr="003564A4">
        <w:rPr>
          <w:rFonts w:ascii="Arial" w:hAnsi="Arial" w:cs="Arial"/>
          <w:sz w:val="22"/>
          <w:szCs w:val="22"/>
        </w:rPr>
        <w:t>.</w:t>
      </w:r>
    </w:p>
    <w:p w14:paraId="519B11EB" w14:textId="6B2580B4" w:rsidR="00C91A51" w:rsidRPr="003564A4" w:rsidRDefault="00084FD3" w:rsidP="003564A4">
      <w:pPr>
        <w:pStyle w:val="ListParagraph"/>
        <w:numPr>
          <w:ilvl w:val="0"/>
          <w:numId w:val="1"/>
        </w:numPr>
        <w:spacing w:line="360" w:lineRule="auto"/>
        <w:jc w:val="both"/>
        <w:rPr>
          <w:rFonts w:ascii="Arial" w:hAnsi="Arial" w:cs="Arial"/>
          <w:sz w:val="22"/>
          <w:szCs w:val="22"/>
        </w:rPr>
      </w:pPr>
      <w:proofErr w:type="spellStart"/>
      <w:r w:rsidRPr="003564A4">
        <w:rPr>
          <w:rFonts w:ascii="Arial" w:hAnsi="Arial" w:cs="Arial"/>
          <w:sz w:val="22"/>
          <w:szCs w:val="22"/>
        </w:rPr>
        <w:t>Castelyn</w:t>
      </w:r>
      <w:proofErr w:type="spellEnd"/>
      <w:r w:rsidRPr="003564A4">
        <w:rPr>
          <w:rFonts w:ascii="Arial" w:hAnsi="Arial" w:cs="Arial"/>
          <w:sz w:val="22"/>
          <w:szCs w:val="22"/>
        </w:rPr>
        <w:t>, C. (2024) ‘Leadership in healthcare during a pandemic: for a systems leadership approach</w:t>
      </w:r>
      <w:r w:rsidR="00A6376B" w:rsidRPr="003564A4">
        <w:rPr>
          <w:rFonts w:ascii="Arial" w:hAnsi="Arial" w:cs="Arial"/>
          <w:sz w:val="22"/>
          <w:szCs w:val="22"/>
        </w:rPr>
        <w:t>.’</w:t>
      </w:r>
      <w:r w:rsidRPr="003564A4">
        <w:rPr>
          <w:rFonts w:ascii="Arial" w:hAnsi="Arial" w:cs="Arial"/>
          <w:sz w:val="22"/>
          <w:szCs w:val="22"/>
        </w:rPr>
        <w:t xml:space="preserve"> </w:t>
      </w:r>
      <w:r w:rsidRPr="003564A4">
        <w:rPr>
          <w:rStyle w:val="Emphasis"/>
          <w:rFonts w:ascii="Arial" w:hAnsi="Arial" w:cs="Arial"/>
          <w:sz w:val="22"/>
          <w:szCs w:val="22"/>
        </w:rPr>
        <w:t>Frontiers in Public Health</w:t>
      </w:r>
      <w:r w:rsidRPr="003564A4">
        <w:rPr>
          <w:rFonts w:ascii="Arial" w:hAnsi="Arial" w:cs="Arial"/>
          <w:sz w:val="22"/>
          <w:szCs w:val="22"/>
        </w:rPr>
        <w:t>, 12, 1361046. doi:10.3389/fpubh.2024.1361046.</w:t>
      </w:r>
      <w:r w:rsidR="007928CF" w:rsidRPr="003564A4">
        <w:rPr>
          <w:rFonts w:ascii="Arial" w:hAnsi="Arial" w:cs="Arial"/>
          <w:sz w:val="22"/>
          <w:szCs w:val="22"/>
        </w:rPr>
        <w:t xml:space="preserve"> (online)</w:t>
      </w:r>
      <w:r w:rsidRPr="003564A4">
        <w:rPr>
          <w:rFonts w:ascii="Arial" w:hAnsi="Arial" w:cs="Arial"/>
          <w:sz w:val="22"/>
          <w:szCs w:val="22"/>
        </w:rPr>
        <w:t xml:space="preserve"> Available at: </w:t>
      </w:r>
      <w:hyperlink r:id="rId24" w:history="1">
        <w:r w:rsidRPr="003564A4">
          <w:rPr>
            <w:rStyle w:val="Hyperlink"/>
            <w:rFonts w:ascii="Arial" w:hAnsi="Arial" w:cs="Arial"/>
            <w:sz w:val="22"/>
            <w:szCs w:val="22"/>
          </w:rPr>
          <w:t>https://www.frontiersin.org/articles/10.3389/fpubh.2024.1361046/full</w:t>
        </w:r>
      </w:hyperlink>
      <w:r w:rsidRPr="003564A4">
        <w:rPr>
          <w:rFonts w:ascii="Arial" w:hAnsi="Arial" w:cs="Arial"/>
          <w:sz w:val="22"/>
          <w:szCs w:val="22"/>
        </w:rPr>
        <w:t xml:space="preserve"> (</w:t>
      </w:r>
      <w:r w:rsidR="00733125" w:rsidRPr="003564A4">
        <w:rPr>
          <w:rFonts w:ascii="Arial" w:hAnsi="Arial" w:cs="Arial"/>
          <w:sz w:val="22"/>
          <w:szCs w:val="22"/>
        </w:rPr>
        <w:t>Accessed 15 November 2025</w:t>
      </w:r>
      <w:r w:rsidRPr="003564A4">
        <w:rPr>
          <w:rFonts w:ascii="Arial" w:hAnsi="Arial" w:cs="Arial"/>
          <w:sz w:val="22"/>
          <w:szCs w:val="22"/>
        </w:rPr>
        <w:t>).</w:t>
      </w:r>
    </w:p>
    <w:p w14:paraId="094CBA9B" w14:textId="159FD115"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Choi, O. and Kim, S. (2024) </w:t>
      </w:r>
      <w:r w:rsidR="00A74599" w:rsidRPr="003564A4">
        <w:rPr>
          <w:rFonts w:ascii="Arial" w:hAnsi="Arial" w:cs="Arial"/>
          <w:sz w:val="22"/>
          <w:szCs w:val="22"/>
        </w:rPr>
        <w:t>‘</w:t>
      </w:r>
      <w:r w:rsidRPr="003564A4">
        <w:rPr>
          <w:rFonts w:ascii="Arial" w:hAnsi="Arial" w:cs="Arial"/>
          <w:sz w:val="22"/>
          <w:szCs w:val="22"/>
        </w:rPr>
        <w:t>Comparison of the efficacy of COVID-19 responses in South Korea and the United States.</w:t>
      </w:r>
      <w:r w:rsidR="00D71B33" w:rsidRPr="003564A4">
        <w:rPr>
          <w:rFonts w:ascii="Arial" w:hAnsi="Arial" w:cs="Arial"/>
          <w:sz w:val="22"/>
          <w:szCs w:val="22"/>
        </w:rPr>
        <w:t>’</w:t>
      </w:r>
      <w:r w:rsidRPr="003564A4">
        <w:rPr>
          <w:rFonts w:ascii="Arial" w:hAnsi="Arial" w:cs="Arial"/>
          <w:sz w:val="22"/>
          <w:szCs w:val="22"/>
        </w:rPr>
        <w:t xml:space="preserve"> Global Health Action, 17(1).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25" w:history="1">
        <w:r w:rsidRPr="003564A4">
          <w:rPr>
            <w:rStyle w:val="Hyperlink"/>
            <w:rFonts w:ascii="Arial" w:hAnsi="Arial" w:cs="Arial"/>
            <w:sz w:val="22"/>
            <w:szCs w:val="22"/>
          </w:rPr>
          <w:t>https://doi.org/10.1080/16549716.2024.2370611</w:t>
        </w:r>
      </w:hyperlink>
      <w:r w:rsidR="00D71B33" w:rsidRPr="003564A4">
        <w:rPr>
          <w:rFonts w:ascii="Arial" w:hAnsi="Arial" w:cs="Arial"/>
          <w:sz w:val="22"/>
          <w:szCs w:val="22"/>
        </w:rPr>
        <w:t xml:space="preserve"> (Accessed 3 November 2025).</w:t>
      </w:r>
    </w:p>
    <w:p w14:paraId="1F601DC9" w14:textId="386C2EA5"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Dubé, E., Renaud, M.-P., Lyonnais, M.-C., Pelletier, C. and Fletcher, C. (2023) </w:t>
      </w:r>
      <w:r w:rsidR="00D71B33" w:rsidRPr="003564A4">
        <w:rPr>
          <w:rFonts w:ascii="Arial" w:hAnsi="Arial" w:cs="Arial"/>
          <w:sz w:val="22"/>
          <w:szCs w:val="22"/>
        </w:rPr>
        <w:t>‘</w:t>
      </w:r>
      <w:r w:rsidRPr="003564A4">
        <w:rPr>
          <w:rFonts w:ascii="Arial" w:hAnsi="Arial" w:cs="Arial"/>
          <w:sz w:val="22"/>
          <w:szCs w:val="22"/>
        </w:rPr>
        <w:t>The needle is already ready to go: communities’ and health care professionals’ perceptions of routine vaccination in Nunavik, Canada.</w:t>
      </w:r>
      <w:r w:rsidR="00D72E0D" w:rsidRPr="003564A4">
        <w:rPr>
          <w:rFonts w:ascii="Arial" w:hAnsi="Arial" w:cs="Arial"/>
          <w:sz w:val="22"/>
          <w:szCs w:val="22"/>
        </w:rPr>
        <w:t>’</w:t>
      </w:r>
      <w:r w:rsidRPr="003564A4">
        <w:rPr>
          <w:rFonts w:ascii="Arial" w:hAnsi="Arial" w:cs="Arial"/>
          <w:sz w:val="22"/>
          <w:szCs w:val="22"/>
        </w:rPr>
        <w:t xml:space="preserve"> International journal of circumpolar health, 83(1).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26" w:history="1">
        <w:r w:rsidRPr="003564A4">
          <w:rPr>
            <w:rStyle w:val="Hyperlink"/>
            <w:rFonts w:ascii="Arial" w:hAnsi="Arial" w:cs="Arial"/>
            <w:sz w:val="22"/>
            <w:szCs w:val="22"/>
          </w:rPr>
          <w:t>https://doi.org/10.1080/22423982.2023.2295042</w:t>
        </w:r>
      </w:hyperlink>
      <w:r w:rsidR="007014E9" w:rsidRPr="003564A4">
        <w:rPr>
          <w:rFonts w:ascii="Arial" w:hAnsi="Arial" w:cs="Arial"/>
          <w:sz w:val="22"/>
          <w:szCs w:val="22"/>
        </w:rPr>
        <w:t xml:space="preserve"> (Accessed </w:t>
      </w:r>
      <w:r w:rsidR="00814991" w:rsidRPr="003564A4">
        <w:rPr>
          <w:rFonts w:ascii="Arial" w:hAnsi="Arial" w:cs="Arial"/>
          <w:sz w:val="22"/>
          <w:szCs w:val="22"/>
        </w:rPr>
        <w:t>3 November 2025</w:t>
      </w:r>
      <w:r w:rsidR="007014E9" w:rsidRPr="003564A4">
        <w:rPr>
          <w:rFonts w:ascii="Arial" w:hAnsi="Arial" w:cs="Arial"/>
          <w:sz w:val="22"/>
          <w:szCs w:val="22"/>
        </w:rPr>
        <w:t>).</w:t>
      </w:r>
    </w:p>
    <w:p w14:paraId="67B55652" w14:textId="5265F859"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Embrett, M., Carson, A., Sim, M., Conway, A., Moore, E., Hancock, K. and Iwona Bielska</w:t>
      </w:r>
      <w:r w:rsidR="00CF447E" w:rsidRPr="003564A4">
        <w:rPr>
          <w:rFonts w:ascii="Arial" w:hAnsi="Arial" w:cs="Arial"/>
          <w:sz w:val="22"/>
          <w:szCs w:val="22"/>
        </w:rPr>
        <w:t xml:space="preserve">. </w:t>
      </w:r>
      <w:r w:rsidRPr="003564A4">
        <w:rPr>
          <w:rFonts w:ascii="Arial" w:hAnsi="Arial" w:cs="Arial"/>
          <w:sz w:val="22"/>
          <w:szCs w:val="22"/>
        </w:rPr>
        <w:t xml:space="preserve">(2025) </w:t>
      </w:r>
      <w:r w:rsidR="00CF447E" w:rsidRPr="003564A4">
        <w:rPr>
          <w:rFonts w:ascii="Arial" w:hAnsi="Arial" w:cs="Arial"/>
          <w:sz w:val="22"/>
          <w:szCs w:val="22"/>
        </w:rPr>
        <w:t>‘</w:t>
      </w:r>
      <w:r w:rsidRPr="003564A4">
        <w:rPr>
          <w:rFonts w:ascii="Arial" w:hAnsi="Arial" w:cs="Arial"/>
          <w:sz w:val="22"/>
          <w:szCs w:val="22"/>
        </w:rPr>
        <w:t xml:space="preserve">Building Resilient and Responsive Health Research </w:t>
      </w:r>
      <w:proofErr w:type="gramStart"/>
      <w:r w:rsidRPr="003564A4">
        <w:rPr>
          <w:rFonts w:ascii="Arial" w:hAnsi="Arial" w:cs="Arial"/>
          <w:sz w:val="22"/>
          <w:szCs w:val="22"/>
        </w:rPr>
        <w:t>Systems:Responses</w:t>
      </w:r>
      <w:proofErr w:type="gramEnd"/>
      <w:r w:rsidRPr="003564A4">
        <w:rPr>
          <w:rFonts w:ascii="Arial" w:hAnsi="Arial" w:cs="Arial"/>
          <w:sz w:val="22"/>
          <w:szCs w:val="22"/>
        </w:rPr>
        <w:t xml:space="preserve"> and the Lessons Learned from the COVID-19 Pandemic.</w:t>
      </w:r>
      <w:r w:rsidR="00C037F9" w:rsidRPr="003564A4">
        <w:rPr>
          <w:rFonts w:ascii="Arial" w:hAnsi="Arial" w:cs="Arial"/>
          <w:sz w:val="22"/>
          <w:szCs w:val="22"/>
        </w:rPr>
        <w:t>’</w:t>
      </w:r>
      <w:r w:rsidRPr="003564A4">
        <w:rPr>
          <w:rFonts w:ascii="Arial" w:hAnsi="Arial" w:cs="Arial"/>
          <w:sz w:val="22"/>
          <w:szCs w:val="22"/>
        </w:rPr>
        <w:t xml:space="preserve"> Health </w:t>
      </w:r>
      <w:r w:rsidRPr="003564A4">
        <w:rPr>
          <w:rFonts w:ascii="Arial" w:hAnsi="Arial" w:cs="Arial"/>
          <w:sz w:val="22"/>
          <w:szCs w:val="22"/>
        </w:rPr>
        <w:lastRenderedPageBreak/>
        <w:t xml:space="preserve">Research Policy and Systems, 23(1). doi: </w:t>
      </w:r>
      <w:hyperlink r:id="rId27" w:history="1">
        <w:r w:rsidRPr="003564A4">
          <w:rPr>
            <w:rStyle w:val="Hyperlink"/>
            <w:rFonts w:ascii="Arial" w:hAnsi="Arial" w:cs="Arial"/>
            <w:sz w:val="22"/>
            <w:szCs w:val="22"/>
          </w:rPr>
          <w:t>https://doi.org/10.1186/s12961-024-01229-0</w:t>
        </w:r>
      </w:hyperlink>
      <w:r w:rsidRPr="003564A4">
        <w:rPr>
          <w:rFonts w:ascii="Arial" w:hAnsi="Arial" w:cs="Arial"/>
          <w:sz w:val="22"/>
          <w:szCs w:val="22"/>
        </w:rPr>
        <w:t>.</w:t>
      </w:r>
      <w:r w:rsidR="0077742F" w:rsidRPr="003564A4">
        <w:rPr>
          <w:rFonts w:ascii="Arial" w:hAnsi="Arial" w:cs="Arial"/>
          <w:sz w:val="22"/>
          <w:szCs w:val="22"/>
        </w:rPr>
        <w:t xml:space="preserve"> (</w:t>
      </w:r>
      <w:r w:rsidR="00CF447E" w:rsidRPr="003564A4">
        <w:rPr>
          <w:rFonts w:ascii="Arial" w:hAnsi="Arial" w:cs="Arial"/>
          <w:sz w:val="22"/>
          <w:szCs w:val="22"/>
        </w:rPr>
        <w:t>Accessed 9 November 2025</w:t>
      </w:r>
      <w:r w:rsidR="0077742F" w:rsidRPr="003564A4">
        <w:rPr>
          <w:rFonts w:ascii="Arial" w:hAnsi="Arial" w:cs="Arial"/>
          <w:sz w:val="22"/>
          <w:szCs w:val="22"/>
        </w:rPr>
        <w:t>).</w:t>
      </w:r>
    </w:p>
    <w:p w14:paraId="69D62499" w14:textId="0B53C5EA" w:rsidR="001553F4" w:rsidRPr="003564A4" w:rsidRDefault="001553F4" w:rsidP="003564A4">
      <w:pPr>
        <w:pStyle w:val="ListParagraph"/>
        <w:numPr>
          <w:ilvl w:val="0"/>
          <w:numId w:val="1"/>
        </w:numPr>
        <w:spacing w:line="360" w:lineRule="auto"/>
        <w:jc w:val="both"/>
        <w:rPr>
          <w:rFonts w:ascii="Arial" w:hAnsi="Arial" w:cs="Arial"/>
          <w:sz w:val="22"/>
          <w:szCs w:val="22"/>
        </w:rPr>
      </w:pPr>
      <w:proofErr w:type="spellStart"/>
      <w:r w:rsidRPr="003564A4">
        <w:rPr>
          <w:rFonts w:ascii="Arial" w:hAnsi="Arial" w:cs="Arial"/>
          <w:sz w:val="22"/>
          <w:szCs w:val="22"/>
        </w:rPr>
        <w:t>Erkoreka</w:t>
      </w:r>
      <w:proofErr w:type="spellEnd"/>
      <w:r w:rsidRPr="003564A4">
        <w:rPr>
          <w:rFonts w:ascii="Arial" w:hAnsi="Arial" w:cs="Arial"/>
          <w:sz w:val="22"/>
          <w:szCs w:val="22"/>
        </w:rPr>
        <w:t>, M. and Hernando-Pérez, J. (2022) ‘Decentralization: A handicap in fighting the COVID-19 pandemic? The response of the regional governments in Spain</w:t>
      </w:r>
      <w:r w:rsidR="004E51C1" w:rsidRPr="003564A4">
        <w:rPr>
          <w:rFonts w:ascii="Arial" w:hAnsi="Arial" w:cs="Arial"/>
          <w:sz w:val="22"/>
          <w:szCs w:val="22"/>
        </w:rPr>
        <w:t>.’</w:t>
      </w:r>
      <w:r w:rsidRPr="003564A4">
        <w:rPr>
          <w:rFonts w:ascii="Arial" w:hAnsi="Arial" w:cs="Arial"/>
          <w:sz w:val="22"/>
          <w:szCs w:val="22"/>
        </w:rPr>
        <w:t xml:space="preserve"> </w:t>
      </w:r>
      <w:r w:rsidRPr="003564A4">
        <w:rPr>
          <w:rStyle w:val="Emphasis"/>
          <w:rFonts w:ascii="Arial" w:hAnsi="Arial" w:cs="Arial"/>
          <w:sz w:val="22"/>
          <w:szCs w:val="22"/>
        </w:rPr>
        <w:t>Public Administration and Development</w:t>
      </w:r>
      <w:r w:rsidRPr="003564A4">
        <w:rPr>
          <w:rFonts w:ascii="Arial" w:hAnsi="Arial" w:cs="Arial"/>
          <w:sz w:val="22"/>
          <w:szCs w:val="22"/>
        </w:rPr>
        <w:t xml:space="preserve">, 42(3), pp. 145–156. doi:10.1002/pad.1988. </w:t>
      </w:r>
      <w:r w:rsidR="00611C6A" w:rsidRPr="003564A4">
        <w:rPr>
          <w:rFonts w:ascii="Arial" w:hAnsi="Arial" w:cs="Arial"/>
          <w:sz w:val="22"/>
          <w:szCs w:val="22"/>
        </w:rPr>
        <w:t xml:space="preserve">(online) </w:t>
      </w:r>
      <w:r w:rsidRPr="003564A4">
        <w:rPr>
          <w:rFonts w:ascii="Arial" w:hAnsi="Arial" w:cs="Arial"/>
          <w:sz w:val="22"/>
          <w:szCs w:val="22"/>
        </w:rPr>
        <w:t xml:space="preserve">Available at: </w:t>
      </w:r>
      <w:hyperlink r:id="rId28" w:history="1">
        <w:r w:rsidRPr="003564A4">
          <w:rPr>
            <w:rStyle w:val="Hyperlink"/>
            <w:rFonts w:ascii="Arial" w:hAnsi="Arial" w:cs="Arial"/>
            <w:sz w:val="22"/>
            <w:szCs w:val="22"/>
          </w:rPr>
          <w:t>https://onlinelibrary.wiley.com/doi/epdf/10.1002/pad.1988</w:t>
        </w:r>
      </w:hyperlink>
      <w:r w:rsidRPr="003564A4">
        <w:rPr>
          <w:rFonts w:ascii="Arial" w:hAnsi="Arial" w:cs="Arial"/>
          <w:sz w:val="22"/>
          <w:szCs w:val="22"/>
        </w:rPr>
        <w:t xml:space="preserve"> </w:t>
      </w:r>
      <w:r w:rsidR="002B690A" w:rsidRPr="003564A4">
        <w:rPr>
          <w:rFonts w:ascii="Arial" w:hAnsi="Arial" w:cs="Arial"/>
          <w:sz w:val="22"/>
          <w:szCs w:val="22"/>
        </w:rPr>
        <w:t xml:space="preserve">(Accessed </w:t>
      </w:r>
      <w:r w:rsidR="004E51C1" w:rsidRPr="003564A4">
        <w:rPr>
          <w:rFonts w:ascii="Arial" w:hAnsi="Arial" w:cs="Arial"/>
          <w:sz w:val="22"/>
          <w:szCs w:val="22"/>
        </w:rPr>
        <w:t>12 November 2025</w:t>
      </w:r>
      <w:r w:rsidR="002B690A" w:rsidRPr="003564A4">
        <w:rPr>
          <w:rFonts w:ascii="Arial" w:hAnsi="Arial" w:cs="Arial"/>
          <w:sz w:val="22"/>
          <w:szCs w:val="22"/>
        </w:rPr>
        <w:t>)</w:t>
      </w:r>
      <w:r w:rsidR="004E51C1" w:rsidRPr="003564A4">
        <w:rPr>
          <w:rFonts w:ascii="Arial" w:hAnsi="Arial" w:cs="Arial"/>
          <w:sz w:val="22"/>
          <w:szCs w:val="22"/>
        </w:rPr>
        <w:t>.</w:t>
      </w:r>
    </w:p>
    <w:p w14:paraId="1293D8DE" w14:textId="3E9CF1A2" w:rsidR="000051FD" w:rsidRPr="003564A4" w:rsidRDefault="000051FD" w:rsidP="003564A4">
      <w:pPr>
        <w:pStyle w:val="ListParagraph"/>
        <w:numPr>
          <w:ilvl w:val="0"/>
          <w:numId w:val="1"/>
        </w:numPr>
        <w:spacing w:line="360" w:lineRule="auto"/>
        <w:jc w:val="both"/>
        <w:rPr>
          <w:rFonts w:ascii="Arial" w:hAnsi="Arial" w:cs="Arial"/>
          <w:sz w:val="22"/>
          <w:szCs w:val="22"/>
        </w:rPr>
      </w:pPr>
      <w:proofErr w:type="spellStart"/>
      <w:r w:rsidRPr="003564A4">
        <w:rPr>
          <w:rFonts w:ascii="Arial" w:hAnsi="Arial" w:cs="Arial"/>
          <w:sz w:val="22"/>
          <w:szCs w:val="22"/>
        </w:rPr>
        <w:t>Estadilla</w:t>
      </w:r>
      <w:proofErr w:type="spellEnd"/>
      <w:r w:rsidRPr="003564A4">
        <w:rPr>
          <w:rFonts w:ascii="Arial" w:hAnsi="Arial" w:cs="Arial"/>
          <w:sz w:val="22"/>
          <w:szCs w:val="22"/>
        </w:rPr>
        <w:t>, C.D.S., Mar, J., Ibarrondo, O., Stollenwerk, N. and Aguiar, M. (2024) ‘Impact of high COVID-19 vaccination rate in an aging population: estimating averted hospitalisations and deaths in the Basque Country, Spain</w:t>
      </w:r>
      <w:r w:rsidR="008C2225" w:rsidRPr="003564A4">
        <w:rPr>
          <w:rFonts w:ascii="Arial" w:hAnsi="Arial" w:cs="Arial"/>
          <w:sz w:val="22"/>
          <w:szCs w:val="22"/>
        </w:rPr>
        <w:t>.’</w:t>
      </w:r>
      <w:r w:rsidRPr="003564A4">
        <w:rPr>
          <w:rFonts w:ascii="Arial" w:hAnsi="Arial" w:cs="Arial"/>
          <w:sz w:val="22"/>
          <w:szCs w:val="22"/>
        </w:rPr>
        <w:t xml:space="preserve"> </w:t>
      </w:r>
      <w:r w:rsidRPr="003564A4">
        <w:rPr>
          <w:rStyle w:val="Emphasis"/>
          <w:rFonts w:ascii="Arial" w:hAnsi="Arial" w:cs="Arial"/>
          <w:sz w:val="22"/>
          <w:szCs w:val="22"/>
        </w:rPr>
        <w:t>Journal of Epidemiology and Global Health</w:t>
      </w:r>
      <w:r w:rsidRPr="003564A4">
        <w:rPr>
          <w:rFonts w:ascii="Arial" w:hAnsi="Arial" w:cs="Arial"/>
          <w:sz w:val="22"/>
          <w:szCs w:val="22"/>
        </w:rPr>
        <w:t>, 14, pp.1289–1299. doi:10.1007/s44197-024-00286-</w:t>
      </w:r>
      <w:r w:rsidR="00611C6A" w:rsidRPr="003564A4">
        <w:rPr>
          <w:rFonts w:ascii="Arial" w:hAnsi="Arial" w:cs="Arial"/>
          <w:sz w:val="22"/>
          <w:szCs w:val="22"/>
        </w:rPr>
        <w:t>6. (online)</w:t>
      </w:r>
      <w:r w:rsidRPr="003564A4">
        <w:rPr>
          <w:rFonts w:ascii="Arial" w:hAnsi="Arial" w:cs="Arial"/>
          <w:sz w:val="22"/>
          <w:szCs w:val="22"/>
        </w:rPr>
        <w:t xml:space="preserve"> Available at: </w:t>
      </w:r>
      <w:hyperlink r:id="rId29" w:history="1">
        <w:r w:rsidR="005D0DC8" w:rsidRPr="003564A4">
          <w:rPr>
            <w:rStyle w:val="Hyperlink"/>
            <w:rFonts w:ascii="Arial" w:hAnsi="Arial" w:cs="Arial"/>
            <w:sz w:val="22"/>
            <w:szCs w:val="22"/>
          </w:rPr>
          <w:t>https://link.springer.com/article/10.1007/s44197-024-00286-6</w:t>
        </w:r>
      </w:hyperlink>
      <w:r w:rsidR="005D0DC8" w:rsidRPr="003564A4">
        <w:rPr>
          <w:rFonts w:ascii="Arial" w:hAnsi="Arial" w:cs="Arial"/>
          <w:sz w:val="22"/>
          <w:szCs w:val="22"/>
        </w:rPr>
        <w:t xml:space="preserve"> (</w:t>
      </w:r>
      <w:r w:rsidR="001D1261" w:rsidRPr="003564A4">
        <w:rPr>
          <w:rFonts w:ascii="Arial" w:hAnsi="Arial" w:cs="Arial"/>
          <w:sz w:val="22"/>
          <w:szCs w:val="22"/>
        </w:rPr>
        <w:t>Accessed 12 November 2025</w:t>
      </w:r>
      <w:r w:rsidR="005D0DC8" w:rsidRPr="003564A4">
        <w:rPr>
          <w:rFonts w:ascii="Arial" w:hAnsi="Arial" w:cs="Arial"/>
          <w:sz w:val="22"/>
          <w:szCs w:val="22"/>
        </w:rPr>
        <w:t>)</w:t>
      </w:r>
      <w:r w:rsidR="001D1261" w:rsidRPr="003564A4">
        <w:rPr>
          <w:rFonts w:ascii="Arial" w:hAnsi="Arial" w:cs="Arial"/>
          <w:sz w:val="22"/>
          <w:szCs w:val="22"/>
        </w:rPr>
        <w:t>.</w:t>
      </w:r>
    </w:p>
    <w:p w14:paraId="586BFE91" w14:textId="7BFE0FED" w:rsidR="00FC5831" w:rsidRPr="003564A4" w:rsidRDefault="00FC5831"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Flood, C.M. and Thomas, B. (2020) ‘Canadian COVID-19 response: federalism, leadership, and public healt</w:t>
      </w:r>
      <w:r w:rsidR="00731153" w:rsidRPr="003564A4">
        <w:rPr>
          <w:rFonts w:ascii="Arial" w:hAnsi="Arial" w:cs="Arial"/>
          <w:sz w:val="22"/>
          <w:szCs w:val="22"/>
        </w:rPr>
        <w:t>h.’</w:t>
      </w:r>
      <w:r w:rsidRPr="003564A4">
        <w:rPr>
          <w:rFonts w:ascii="Arial" w:hAnsi="Arial" w:cs="Arial"/>
          <w:sz w:val="22"/>
          <w:szCs w:val="22"/>
        </w:rPr>
        <w:t xml:space="preserve"> </w:t>
      </w:r>
      <w:r w:rsidRPr="003564A4">
        <w:rPr>
          <w:rStyle w:val="Emphasis"/>
          <w:rFonts w:ascii="Arial" w:hAnsi="Arial" w:cs="Arial"/>
          <w:sz w:val="22"/>
          <w:szCs w:val="22"/>
        </w:rPr>
        <w:t>Journal of Health Politics, Policy and Law</w:t>
      </w:r>
      <w:r w:rsidRPr="003564A4">
        <w:rPr>
          <w:rFonts w:ascii="Arial" w:hAnsi="Arial" w:cs="Arial"/>
          <w:sz w:val="22"/>
          <w:szCs w:val="22"/>
        </w:rPr>
        <w:t xml:space="preserve">, 45(6), pp.951–964. doi:10.1215/03616878-8641530. Available at: </w:t>
      </w:r>
      <w:hyperlink r:id="rId30" w:history="1">
        <w:r w:rsidR="00731153" w:rsidRPr="003564A4">
          <w:rPr>
            <w:rStyle w:val="Hyperlink"/>
            <w:rFonts w:ascii="Arial" w:hAnsi="Arial" w:cs="Arial"/>
            <w:sz w:val="22"/>
            <w:szCs w:val="22"/>
          </w:rPr>
          <w:t>https://read.dukeupress.edu/jhppl/article/45/6/951/167976/Canadian-COVID-19-ResponseFederalism-Leadership</w:t>
        </w:r>
      </w:hyperlink>
      <w:r w:rsidR="00731153" w:rsidRPr="003564A4">
        <w:rPr>
          <w:rFonts w:ascii="Arial" w:hAnsi="Arial" w:cs="Arial"/>
          <w:sz w:val="22"/>
          <w:szCs w:val="22"/>
        </w:rPr>
        <w:t xml:space="preserve"> (Accessed 8 November 2025).</w:t>
      </w:r>
    </w:p>
    <w:p w14:paraId="7B5F6216" w14:textId="12C693AE" w:rsidR="00EC05F7" w:rsidRPr="003564A4" w:rsidRDefault="00EC05F7" w:rsidP="003564A4">
      <w:pPr>
        <w:pStyle w:val="ListParagraph"/>
        <w:numPr>
          <w:ilvl w:val="0"/>
          <w:numId w:val="1"/>
        </w:numPr>
        <w:spacing w:line="360" w:lineRule="auto"/>
        <w:jc w:val="both"/>
        <w:rPr>
          <w:rFonts w:ascii="Arial" w:hAnsi="Arial" w:cs="Arial"/>
          <w:sz w:val="22"/>
          <w:szCs w:val="22"/>
        </w:rPr>
      </w:pPr>
      <w:proofErr w:type="spellStart"/>
      <w:r w:rsidRPr="003564A4">
        <w:rPr>
          <w:rFonts w:ascii="Arial" w:hAnsi="Arial" w:cs="Arial"/>
          <w:sz w:val="22"/>
          <w:szCs w:val="22"/>
        </w:rPr>
        <w:t>FranklinCovey</w:t>
      </w:r>
      <w:proofErr w:type="spellEnd"/>
      <w:r w:rsidRPr="003564A4">
        <w:rPr>
          <w:rFonts w:ascii="Arial" w:hAnsi="Arial" w:cs="Arial"/>
          <w:sz w:val="22"/>
          <w:szCs w:val="22"/>
        </w:rPr>
        <w:t>. (2025) ‘</w:t>
      </w:r>
      <w:r w:rsidRPr="003564A4">
        <w:rPr>
          <w:rStyle w:val="Emphasis"/>
          <w:rFonts w:ascii="Arial" w:hAnsi="Arial" w:cs="Arial"/>
          <w:sz w:val="22"/>
          <w:szCs w:val="22"/>
        </w:rPr>
        <w:t>7 Effective Types of Leadership Styles</w:t>
      </w:r>
      <w:r w:rsidRPr="003564A4">
        <w:rPr>
          <w:rFonts w:ascii="Arial" w:hAnsi="Arial" w:cs="Arial"/>
          <w:sz w:val="22"/>
          <w:szCs w:val="22"/>
        </w:rPr>
        <w:t xml:space="preserve">.’ </w:t>
      </w:r>
      <w:proofErr w:type="spellStart"/>
      <w:r w:rsidRPr="003564A4">
        <w:rPr>
          <w:rFonts w:ascii="Arial" w:hAnsi="Arial" w:cs="Arial"/>
          <w:sz w:val="22"/>
          <w:szCs w:val="22"/>
        </w:rPr>
        <w:t>FranklinCovey</w:t>
      </w:r>
      <w:proofErr w:type="spellEnd"/>
      <w:r w:rsidRPr="003564A4">
        <w:rPr>
          <w:rFonts w:ascii="Arial" w:hAnsi="Arial" w:cs="Arial"/>
          <w:sz w:val="22"/>
          <w:szCs w:val="22"/>
        </w:rPr>
        <w:t xml:space="preserve">. </w:t>
      </w:r>
      <w:r w:rsidR="001172F6" w:rsidRPr="003564A4">
        <w:rPr>
          <w:rFonts w:ascii="Arial" w:hAnsi="Arial" w:cs="Arial"/>
          <w:sz w:val="22"/>
          <w:szCs w:val="22"/>
        </w:rPr>
        <w:t xml:space="preserve">(online) </w:t>
      </w:r>
      <w:r w:rsidRPr="003564A4">
        <w:rPr>
          <w:rFonts w:ascii="Arial" w:hAnsi="Arial" w:cs="Arial"/>
          <w:sz w:val="22"/>
          <w:szCs w:val="22"/>
        </w:rPr>
        <w:t xml:space="preserve">Available at: </w:t>
      </w:r>
      <w:hyperlink r:id="rId31" w:history="1">
        <w:r w:rsidRPr="003564A4">
          <w:rPr>
            <w:rStyle w:val="Hyperlink"/>
            <w:rFonts w:ascii="Arial" w:hAnsi="Arial" w:cs="Arial"/>
            <w:sz w:val="22"/>
            <w:szCs w:val="22"/>
          </w:rPr>
          <w:t>https://www.franklincovey.com.au/7-effective-types-of-leadership-styles/</w:t>
        </w:r>
      </w:hyperlink>
      <w:r w:rsidRPr="003564A4">
        <w:rPr>
          <w:rFonts w:ascii="Arial" w:hAnsi="Arial" w:cs="Arial"/>
          <w:sz w:val="22"/>
          <w:szCs w:val="22"/>
        </w:rPr>
        <w:t xml:space="preserve"> (</w:t>
      </w:r>
      <w:r w:rsidR="001172F6" w:rsidRPr="003564A4">
        <w:rPr>
          <w:rFonts w:ascii="Arial" w:hAnsi="Arial" w:cs="Arial"/>
          <w:sz w:val="22"/>
          <w:szCs w:val="22"/>
        </w:rPr>
        <w:t>Accessed 8 November 2025</w:t>
      </w:r>
      <w:r w:rsidRPr="003564A4">
        <w:rPr>
          <w:rFonts w:ascii="Arial" w:hAnsi="Arial" w:cs="Arial"/>
          <w:sz w:val="22"/>
          <w:szCs w:val="22"/>
        </w:rPr>
        <w:t>)</w:t>
      </w:r>
      <w:r w:rsidR="001172F6" w:rsidRPr="003564A4">
        <w:rPr>
          <w:rFonts w:ascii="Arial" w:hAnsi="Arial" w:cs="Arial"/>
          <w:sz w:val="22"/>
          <w:szCs w:val="22"/>
        </w:rPr>
        <w:t>.</w:t>
      </w:r>
    </w:p>
    <w:p w14:paraId="793D29FD" w14:textId="43A2AAA1"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Goggin, G. and Wilken, R. (2024) </w:t>
      </w:r>
      <w:r w:rsidR="00017C14" w:rsidRPr="003564A4">
        <w:rPr>
          <w:rFonts w:ascii="Arial" w:hAnsi="Arial" w:cs="Arial"/>
          <w:sz w:val="22"/>
          <w:szCs w:val="22"/>
        </w:rPr>
        <w:t>‘</w:t>
      </w:r>
      <w:r w:rsidRPr="003564A4">
        <w:rPr>
          <w:rFonts w:ascii="Arial" w:hAnsi="Arial" w:cs="Arial"/>
          <w:sz w:val="22"/>
          <w:szCs w:val="22"/>
        </w:rPr>
        <w:t xml:space="preserve">QR codes and automated decision-making in the COVID-19 pandemic. New media &amp; society, 26(3), pp.1268–1289.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32" w:history="1">
        <w:r w:rsidRPr="003564A4">
          <w:rPr>
            <w:rStyle w:val="Hyperlink"/>
            <w:rFonts w:ascii="Arial" w:hAnsi="Arial" w:cs="Arial"/>
            <w:sz w:val="22"/>
            <w:szCs w:val="22"/>
          </w:rPr>
          <w:t>https://doi.org/10.1177/14614448231201649</w:t>
        </w:r>
      </w:hyperlink>
      <w:r w:rsidR="00CB05F0" w:rsidRPr="003564A4">
        <w:rPr>
          <w:rFonts w:ascii="Arial" w:hAnsi="Arial" w:cs="Arial"/>
          <w:sz w:val="22"/>
          <w:szCs w:val="22"/>
        </w:rPr>
        <w:t xml:space="preserve"> (Accessed 15 November 2025).</w:t>
      </w:r>
    </w:p>
    <w:p w14:paraId="40075E43" w14:textId="10C7D145" w:rsidR="00BD5818" w:rsidRPr="003564A4" w:rsidRDefault="00BD581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González López-Valcárcel, B. and López-Casasnovas, G. (2025) ‘Has regional decentralisation saved lives during the COVID-19 pandemic</w:t>
      </w:r>
      <w:r w:rsidR="00C36F19" w:rsidRPr="003564A4">
        <w:rPr>
          <w:rFonts w:ascii="Arial" w:hAnsi="Arial" w:cs="Arial"/>
          <w:sz w:val="22"/>
          <w:szCs w:val="22"/>
        </w:rPr>
        <w:t>?’</w:t>
      </w:r>
      <w:r w:rsidRPr="003564A4">
        <w:rPr>
          <w:rFonts w:ascii="Arial" w:hAnsi="Arial" w:cs="Arial"/>
          <w:sz w:val="22"/>
          <w:szCs w:val="22"/>
        </w:rPr>
        <w:t xml:space="preserve"> </w:t>
      </w:r>
      <w:r w:rsidRPr="003564A4">
        <w:rPr>
          <w:rStyle w:val="Emphasis"/>
          <w:rFonts w:ascii="Arial" w:hAnsi="Arial" w:cs="Arial"/>
          <w:sz w:val="22"/>
          <w:szCs w:val="22"/>
        </w:rPr>
        <w:t>Health Economics, Policy and Law</w:t>
      </w:r>
      <w:r w:rsidRPr="003564A4">
        <w:rPr>
          <w:rFonts w:ascii="Arial" w:hAnsi="Arial" w:cs="Arial"/>
          <w:sz w:val="22"/>
          <w:szCs w:val="22"/>
        </w:rPr>
        <w:t xml:space="preserve">, 20(3), pp.297–312. </w:t>
      </w:r>
      <w:hyperlink r:id="rId33" w:history="1">
        <w:r w:rsidR="007D47B9" w:rsidRPr="003564A4">
          <w:rPr>
            <w:rStyle w:val="Hyperlink"/>
            <w:rFonts w:ascii="Arial" w:hAnsi="Arial" w:cs="Arial"/>
            <w:sz w:val="22"/>
            <w:szCs w:val="22"/>
          </w:rPr>
          <w:t>https://doi:10.1017/S1744133125000123</w:t>
        </w:r>
      </w:hyperlink>
      <w:r w:rsidR="007D47B9" w:rsidRPr="003564A4">
        <w:rPr>
          <w:rFonts w:ascii="Arial" w:hAnsi="Arial" w:cs="Arial"/>
          <w:sz w:val="22"/>
          <w:szCs w:val="22"/>
        </w:rPr>
        <w:t xml:space="preserve"> </w:t>
      </w:r>
      <w:r w:rsidRPr="003564A4">
        <w:rPr>
          <w:rFonts w:ascii="Arial" w:hAnsi="Arial" w:cs="Arial"/>
          <w:sz w:val="22"/>
          <w:szCs w:val="22"/>
        </w:rPr>
        <w:t xml:space="preserve">Available at: </w:t>
      </w:r>
      <w:hyperlink r:id="rId34" w:history="1">
        <w:r w:rsidR="0096125D" w:rsidRPr="003564A4">
          <w:rPr>
            <w:rStyle w:val="Hyperlink"/>
            <w:rFonts w:ascii="Arial" w:hAnsi="Arial" w:cs="Arial"/>
            <w:sz w:val="22"/>
            <w:szCs w:val="22"/>
          </w:rPr>
          <w:t>https://bse.eu/research/publications/has-regional-decentralisation-saved-lives-during-the-covid-19-pandemic</w:t>
        </w:r>
      </w:hyperlink>
      <w:r w:rsidRPr="003564A4">
        <w:rPr>
          <w:rFonts w:ascii="Arial" w:hAnsi="Arial" w:cs="Arial"/>
          <w:sz w:val="22"/>
          <w:szCs w:val="22"/>
        </w:rPr>
        <w:t>.</w:t>
      </w:r>
    </w:p>
    <w:p w14:paraId="31DB01AB" w14:textId="106391A6" w:rsidR="0096125D" w:rsidRPr="003564A4" w:rsidRDefault="0096125D"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Government Office for Science</w:t>
      </w:r>
      <w:r w:rsidR="007F1A33" w:rsidRPr="003564A4">
        <w:rPr>
          <w:rFonts w:ascii="Arial" w:hAnsi="Arial" w:cs="Arial"/>
          <w:sz w:val="22"/>
          <w:szCs w:val="22"/>
        </w:rPr>
        <w:t>.</w:t>
      </w:r>
      <w:r w:rsidRPr="003564A4">
        <w:rPr>
          <w:rFonts w:ascii="Arial" w:hAnsi="Arial" w:cs="Arial"/>
          <w:sz w:val="22"/>
          <w:szCs w:val="22"/>
        </w:rPr>
        <w:t xml:space="preserve"> (2023) </w:t>
      </w:r>
      <w:r w:rsidR="007F1A33" w:rsidRPr="003564A4">
        <w:rPr>
          <w:rFonts w:ascii="Arial" w:hAnsi="Arial" w:cs="Arial"/>
          <w:sz w:val="22"/>
          <w:szCs w:val="22"/>
        </w:rPr>
        <w:t>‘</w:t>
      </w:r>
      <w:r w:rsidRPr="003564A4">
        <w:rPr>
          <w:rStyle w:val="Emphasis"/>
          <w:rFonts w:ascii="Arial" w:hAnsi="Arial" w:cs="Arial"/>
          <w:i w:val="0"/>
          <w:iCs w:val="0"/>
          <w:sz w:val="22"/>
          <w:szCs w:val="22"/>
        </w:rPr>
        <w:t>An introductory systems thinking toolkit for civil servants</w:t>
      </w:r>
      <w:r w:rsidRPr="003564A4">
        <w:rPr>
          <w:rFonts w:ascii="Arial" w:hAnsi="Arial" w:cs="Arial"/>
          <w:i/>
          <w:iCs/>
          <w:sz w:val="22"/>
          <w:szCs w:val="22"/>
        </w:rPr>
        <w:t>.</w:t>
      </w:r>
      <w:r w:rsidR="007F1A33" w:rsidRPr="003564A4">
        <w:rPr>
          <w:rFonts w:ascii="Arial" w:hAnsi="Arial" w:cs="Arial"/>
          <w:sz w:val="22"/>
          <w:szCs w:val="22"/>
        </w:rPr>
        <w:t>’</w:t>
      </w:r>
      <w:r w:rsidRPr="003564A4">
        <w:rPr>
          <w:rFonts w:ascii="Arial" w:hAnsi="Arial" w:cs="Arial"/>
          <w:sz w:val="22"/>
          <w:szCs w:val="22"/>
        </w:rPr>
        <w:t xml:space="preserve"> GOV.UK.</w:t>
      </w:r>
      <w:r w:rsidR="009D1EF6" w:rsidRPr="003564A4">
        <w:rPr>
          <w:rFonts w:ascii="Arial" w:hAnsi="Arial" w:cs="Arial"/>
          <w:sz w:val="22"/>
          <w:szCs w:val="22"/>
        </w:rPr>
        <w:t xml:space="preserve"> (online)</w:t>
      </w:r>
      <w:r w:rsidRPr="003564A4">
        <w:rPr>
          <w:rFonts w:ascii="Arial" w:hAnsi="Arial" w:cs="Arial"/>
          <w:sz w:val="22"/>
          <w:szCs w:val="22"/>
        </w:rPr>
        <w:t xml:space="preserve"> Available at: </w:t>
      </w:r>
      <w:hyperlink r:id="rId35" w:history="1">
        <w:r w:rsidR="007F1A33" w:rsidRPr="003564A4">
          <w:rPr>
            <w:rStyle w:val="Hyperlink"/>
            <w:rFonts w:ascii="Arial" w:hAnsi="Arial" w:cs="Arial"/>
            <w:sz w:val="22"/>
            <w:szCs w:val="22"/>
          </w:rPr>
          <w:t>https://www.gov.uk/government/publications/systems-thinking-for-civil-servants/toolkit</w:t>
        </w:r>
      </w:hyperlink>
      <w:r w:rsidR="007F1A33" w:rsidRPr="003564A4">
        <w:rPr>
          <w:rFonts w:ascii="Arial" w:hAnsi="Arial" w:cs="Arial"/>
          <w:sz w:val="22"/>
          <w:szCs w:val="22"/>
        </w:rPr>
        <w:t xml:space="preserve"> (Accessed 8 November 2025)</w:t>
      </w:r>
    </w:p>
    <w:p w14:paraId="10E35300" w14:textId="42FCBAC1" w:rsidR="00A6376B" w:rsidRPr="003564A4" w:rsidRDefault="00A6376B"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Greer, S.L., Falkenbach, M., Jarman, H., </w:t>
      </w:r>
      <w:proofErr w:type="spellStart"/>
      <w:r w:rsidRPr="003564A4">
        <w:rPr>
          <w:rFonts w:ascii="Arial" w:hAnsi="Arial" w:cs="Arial"/>
          <w:sz w:val="22"/>
          <w:szCs w:val="22"/>
        </w:rPr>
        <w:t>Löblová</w:t>
      </w:r>
      <w:proofErr w:type="spellEnd"/>
      <w:r w:rsidRPr="003564A4">
        <w:rPr>
          <w:rFonts w:ascii="Arial" w:hAnsi="Arial" w:cs="Arial"/>
          <w:sz w:val="22"/>
          <w:szCs w:val="22"/>
        </w:rPr>
        <w:t xml:space="preserve">, O., Rozenblum, S., Williams, N. and Wismar, M. (2021) ‘Centralisation and decentralisation in a crisis: how credit and blame </w:t>
      </w:r>
      <w:r w:rsidRPr="003564A4">
        <w:rPr>
          <w:rFonts w:ascii="Arial" w:hAnsi="Arial" w:cs="Arial"/>
          <w:sz w:val="22"/>
          <w:szCs w:val="22"/>
        </w:rPr>
        <w:lastRenderedPageBreak/>
        <w:t xml:space="preserve">shape governance.’ </w:t>
      </w:r>
      <w:proofErr w:type="spellStart"/>
      <w:r w:rsidRPr="003564A4">
        <w:rPr>
          <w:rStyle w:val="Emphasis"/>
          <w:rFonts w:ascii="Arial" w:hAnsi="Arial" w:cs="Arial"/>
          <w:sz w:val="22"/>
          <w:szCs w:val="22"/>
        </w:rPr>
        <w:t>Eurohealth</w:t>
      </w:r>
      <w:proofErr w:type="spellEnd"/>
      <w:r w:rsidRPr="003564A4">
        <w:rPr>
          <w:rFonts w:ascii="Arial" w:hAnsi="Arial" w:cs="Arial"/>
          <w:sz w:val="22"/>
          <w:szCs w:val="22"/>
        </w:rPr>
        <w:t xml:space="preserve">, 27(1), pp.36–40. Available at: </w:t>
      </w:r>
      <w:hyperlink r:id="rId36" w:history="1">
        <w:r w:rsidRPr="003564A4">
          <w:rPr>
            <w:rStyle w:val="Hyperlink"/>
            <w:rFonts w:ascii="Arial" w:hAnsi="Arial" w:cs="Arial"/>
            <w:sz w:val="22"/>
            <w:szCs w:val="22"/>
          </w:rPr>
          <w:t>https://apps.who.int/iris/handle/10665/340646</w:t>
        </w:r>
      </w:hyperlink>
      <w:r w:rsidRPr="003564A4">
        <w:rPr>
          <w:rFonts w:ascii="Arial" w:hAnsi="Arial" w:cs="Arial"/>
          <w:sz w:val="22"/>
          <w:szCs w:val="22"/>
        </w:rPr>
        <w:t xml:space="preserve"> </w:t>
      </w:r>
      <w:r w:rsidR="00CF447E" w:rsidRPr="003564A4">
        <w:rPr>
          <w:rFonts w:ascii="Arial" w:hAnsi="Arial" w:cs="Arial"/>
          <w:sz w:val="22"/>
          <w:szCs w:val="22"/>
        </w:rPr>
        <w:t xml:space="preserve"> (Accessed </w:t>
      </w:r>
      <w:r w:rsidR="000C470D" w:rsidRPr="003564A4">
        <w:rPr>
          <w:rFonts w:ascii="Arial" w:hAnsi="Arial" w:cs="Arial"/>
          <w:sz w:val="22"/>
          <w:szCs w:val="22"/>
        </w:rPr>
        <w:t>8 November 2025</w:t>
      </w:r>
      <w:r w:rsidR="00CF447E" w:rsidRPr="003564A4">
        <w:rPr>
          <w:rFonts w:ascii="Arial" w:hAnsi="Arial" w:cs="Arial"/>
          <w:sz w:val="22"/>
          <w:szCs w:val="22"/>
        </w:rPr>
        <w:t>).</w:t>
      </w:r>
    </w:p>
    <w:p w14:paraId="442F4E0F" w14:textId="2DE17B11"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Hernández-Moreno, J. and Harguindéguy, J.-B. (2024) </w:t>
      </w:r>
      <w:r w:rsidR="007E048C" w:rsidRPr="003564A4">
        <w:rPr>
          <w:rFonts w:ascii="Arial" w:hAnsi="Arial" w:cs="Arial"/>
          <w:sz w:val="22"/>
          <w:szCs w:val="22"/>
        </w:rPr>
        <w:t>‘</w:t>
      </w:r>
      <w:r w:rsidRPr="003564A4">
        <w:rPr>
          <w:rFonts w:ascii="Arial" w:hAnsi="Arial" w:cs="Arial"/>
          <w:sz w:val="22"/>
          <w:szCs w:val="22"/>
        </w:rPr>
        <w:t>COVID-19 and territorial politics: towards a redefinition of Spanish intergovernmental relations?</w:t>
      </w:r>
      <w:r w:rsidR="007E048C" w:rsidRPr="003564A4">
        <w:rPr>
          <w:rFonts w:ascii="Arial" w:hAnsi="Arial" w:cs="Arial"/>
          <w:sz w:val="22"/>
          <w:szCs w:val="22"/>
        </w:rPr>
        <w:t>’</w:t>
      </w:r>
      <w:r w:rsidRPr="003564A4">
        <w:rPr>
          <w:rFonts w:ascii="Arial" w:hAnsi="Arial" w:cs="Arial"/>
          <w:sz w:val="22"/>
          <w:szCs w:val="22"/>
        </w:rPr>
        <w:t xml:space="preserve"> Regional Studies, Regional Science, 11(1), pp.387–405.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37" w:history="1">
        <w:r w:rsidRPr="003564A4">
          <w:rPr>
            <w:rStyle w:val="Hyperlink"/>
            <w:rFonts w:ascii="Arial" w:hAnsi="Arial" w:cs="Arial"/>
            <w:sz w:val="22"/>
            <w:szCs w:val="22"/>
          </w:rPr>
          <w:t>https://doi.org/10.1080/21681376.2024.2370420</w:t>
        </w:r>
      </w:hyperlink>
      <w:r w:rsidR="007E048C" w:rsidRPr="003564A4">
        <w:rPr>
          <w:rFonts w:ascii="Arial" w:hAnsi="Arial" w:cs="Arial"/>
          <w:sz w:val="22"/>
          <w:szCs w:val="22"/>
        </w:rPr>
        <w:t xml:space="preserve"> (Accessed 15 November 2025).</w:t>
      </w:r>
    </w:p>
    <w:p w14:paraId="60BDB38F" w14:textId="046A4388" w:rsidR="00766692" w:rsidRPr="003564A4" w:rsidRDefault="001F52EE"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Hong, S.A. (2024) ‘Toward better pandemic governance and preparedness: South Korea’s whole-of-nation approach to COVID-19</w:t>
      </w:r>
      <w:r w:rsidR="00F96C9B" w:rsidRPr="003564A4">
        <w:rPr>
          <w:rFonts w:ascii="Arial" w:hAnsi="Arial" w:cs="Arial"/>
          <w:sz w:val="22"/>
          <w:szCs w:val="22"/>
        </w:rPr>
        <w:t>.’</w:t>
      </w:r>
      <w:r w:rsidRPr="003564A4">
        <w:rPr>
          <w:rFonts w:ascii="Arial" w:hAnsi="Arial" w:cs="Arial"/>
          <w:sz w:val="22"/>
          <w:szCs w:val="22"/>
        </w:rPr>
        <w:t xml:space="preserve"> </w:t>
      </w:r>
      <w:r w:rsidRPr="003564A4">
        <w:rPr>
          <w:rStyle w:val="Emphasis"/>
          <w:rFonts w:ascii="Arial" w:hAnsi="Arial" w:cs="Arial"/>
          <w:sz w:val="22"/>
          <w:szCs w:val="22"/>
        </w:rPr>
        <w:t>BMC Public Health</w:t>
      </w:r>
      <w:r w:rsidRPr="003564A4">
        <w:rPr>
          <w:rFonts w:ascii="Arial" w:hAnsi="Arial" w:cs="Arial"/>
          <w:sz w:val="22"/>
          <w:szCs w:val="22"/>
        </w:rPr>
        <w:t>, 24, 2126. doi:10.1186/s12889-024-19655-8.</w:t>
      </w:r>
      <w:r w:rsidR="000342AA" w:rsidRPr="003564A4">
        <w:rPr>
          <w:rFonts w:ascii="Arial" w:hAnsi="Arial" w:cs="Arial"/>
          <w:sz w:val="22"/>
          <w:szCs w:val="22"/>
        </w:rPr>
        <w:t xml:space="preserve"> (online)</w:t>
      </w:r>
      <w:r w:rsidRPr="003564A4">
        <w:rPr>
          <w:rFonts w:ascii="Arial" w:hAnsi="Arial" w:cs="Arial"/>
          <w:sz w:val="22"/>
          <w:szCs w:val="22"/>
        </w:rPr>
        <w:t xml:space="preserve"> Available at: </w:t>
      </w:r>
      <w:hyperlink r:id="rId38" w:history="1">
        <w:r w:rsidR="00F96C9B" w:rsidRPr="003564A4">
          <w:rPr>
            <w:rStyle w:val="Hyperlink"/>
            <w:rFonts w:ascii="Arial" w:hAnsi="Arial" w:cs="Arial"/>
            <w:sz w:val="22"/>
            <w:szCs w:val="22"/>
          </w:rPr>
          <w:t>https://bmcpublichealth.biomedcentral.com/articles/10.1186/s12889-024-19655-8</w:t>
        </w:r>
      </w:hyperlink>
      <w:r w:rsidR="00F96C9B" w:rsidRPr="003564A4">
        <w:rPr>
          <w:rFonts w:ascii="Arial" w:hAnsi="Arial" w:cs="Arial"/>
          <w:sz w:val="22"/>
          <w:szCs w:val="22"/>
        </w:rPr>
        <w:t xml:space="preserve"> (Accessed 3 November 2025).</w:t>
      </w:r>
    </w:p>
    <w:p w14:paraId="16CC2D56" w14:textId="6EEFB99D"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Im, J. (2024) </w:t>
      </w:r>
      <w:r w:rsidR="0065294E" w:rsidRPr="003564A4">
        <w:rPr>
          <w:rFonts w:ascii="Arial" w:hAnsi="Arial" w:cs="Arial"/>
          <w:sz w:val="22"/>
          <w:szCs w:val="22"/>
        </w:rPr>
        <w:t>‘</w:t>
      </w:r>
      <w:r w:rsidRPr="003564A4">
        <w:rPr>
          <w:rFonts w:ascii="Arial" w:hAnsi="Arial" w:cs="Arial"/>
          <w:sz w:val="22"/>
          <w:szCs w:val="22"/>
        </w:rPr>
        <w:t>The social economy in network governance for area-based regeneration in South Korea.</w:t>
      </w:r>
      <w:r w:rsidR="0065294E" w:rsidRPr="003564A4">
        <w:rPr>
          <w:rFonts w:ascii="Arial" w:hAnsi="Arial" w:cs="Arial"/>
          <w:sz w:val="22"/>
          <w:szCs w:val="22"/>
        </w:rPr>
        <w:t>’</w:t>
      </w:r>
      <w:r w:rsidRPr="003564A4">
        <w:rPr>
          <w:rFonts w:ascii="Arial" w:hAnsi="Arial" w:cs="Arial"/>
          <w:sz w:val="22"/>
          <w:szCs w:val="22"/>
        </w:rPr>
        <w:t xml:space="preserve"> Journal of Asian Architecture and Building Engineering, 24(6), pp.5827–5852.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39" w:history="1">
        <w:r w:rsidRPr="003564A4">
          <w:rPr>
            <w:rStyle w:val="Hyperlink"/>
            <w:rFonts w:ascii="Arial" w:hAnsi="Arial" w:cs="Arial"/>
            <w:sz w:val="22"/>
            <w:szCs w:val="22"/>
          </w:rPr>
          <w:t>https://doi.org/10.1080/13467581.2024.2431315</w:t>
        </w:r>
      </w:hyperlink>
      <w:r w:rsidR="0065294E" w:rsidRPr="003564A4">
        <w:rPr>
          <w:rFonts w:ascii="Arial" w:hAnsi="Arial" w:cs="Arial"/>
          <w:sz w:val="22"/>
          <w:szCs w:val="22"/>
        </w:rPr>
        <w:t xml:space="preserve"> (Accessed 15 November 2025).</w:t>
      </w:r>
    </w:p>
    <w:p w14:paraId="4E7A39C5" w14:textId="6071292A"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Inas Al Khatib, Abdulrahim Shamayleh and Ndiaye, M. (2024) </w:t>
      </w:r>
      <w:r w:rsidR="002B0825" w:rsidRPr="003564A4">
        <w:rPr>
          <w:rFonts w:ascii="Arial" w:hAnsi="Arial" w:cs="Arial"/>
          <w:sz w:val="22"/>
          <w:szCs w:val="22"/>
        </w:rPr>
        <w:t>‘</w:t>
      </w:r>
      <w:r w:rsidRPr="003564A4">
        <w:rPr>
          <w:rFonts w:ascii="Arial" w:hAnsi="Arial" w:cs="Arial"/>
          <w:sz w:val="22"/>
          <w:szCs w:val="22"/>
        </w:rPr>
        <w:t>Healthcare and the Internet of Medical Things: Applications, Trends, Key Challenges, and Proposed Resolutions. Informatics</w:t>
      </w:r>
      <w:r w:rsidR="002B0825" w:rsidRPr="003564A4">
        <w:rPr>
          <w:rFonts w:ascii="Arial" w:hAnsi="Arial" w:cs="Arial"/>
          <w:sz w:val="22"/>
          <w:szCs w:val="22"/>
        </w:rPr>
        <w:t>.’</w:t>
      </w:r>
      <w:r w:rsidRPr="003564A4">
        <w:rPr>
          <w:rFonts w:ascii="Arial" w:hAnsi="Arial" w:cs="Arial"/>
          <w:sz w:val="22"/>
          <w:szCs w:val="22"/>
        </w:rPr>
        <w:t xml:space="preserve"> </w:t>
      </w:r>
      <w:r w:rsidR="002B0825" w:rsidRPr="003564A4">
        <w:rPr>
          <w:rFonts w:ascii="Arial" w:hAnsi="Arial" w:cs="Arial"/>
          <w:sz w:val="22"/>
          <w:szCs w:val="22"/>
        </w:rPr>
        <w:t>(o</w:t>
      </w:r>
      <w:r w:rsidRPr="003564A4">
        <w:rPr>
          <w:rFonts w:ascii="Arial" w:hAnsi="Arial" w:cs="Arial"/>
          <w:sz w:val="22"/>
          <w:szCs w:val="22"/>
        </w:rPr>
        <w:t>nline</w:t>
      </w:r>
      <w:r w:rsidR="002B0825" w:rsidRPr="003564A4">
        <w:rPr>
          <w:rFonts w:ascii="Arial" w:hAnsi="Arial" w:cs="Arial"/>
          <w:sz w:val="22"/>
          <w:szCs w:val="22"/>
        </w:rPr>
        <w:t>)</w:t>
      </w:r>
      <w:r w:rsidRPr="003564A4">
        <w:rPr>
          <w:rFonts w:ascii="Arial" w:hAnsi="Arial" w:cs="Arial"/>
          <w:sz w:val="22"/>
          <w:szCs w:val="22"/>
        </w:rPr>
        <w:t xml:space="preserve"> 11(3), pp.47–47.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40" w:history="1">
        <w:r w:rsidRPr="003564A4">
          <w:rPr>
            <w:rStyle w:val="Hyperlink"/>
            <w:rFonts w:ascii="Arial" w:hAnsi="Arial" w:cs="Arial"/>
            <w:sz w:val="22"/>
            <w:szCs w:val="22"/>
          </w:rPr>
          <w:t>https://doi.org/10.3390/informatics11030047</w:t>
        </w:r>
      </w:hyperlink>
      <w:r w:rsidR="002B0825" w:rsidRPr="003564A4">
        <w:rPr>
          <w:rFonts w:ascii="Arial" w:hAnsi="Arial" w:cs="Arial"/>
          <w:sz w:val="22"/>
          <w:szCs w:val="22"/>
        </w:rPr>
        <w:t xml:space="preserve"> (Accessed 15 November 2025).</w:t>
      </w:r>
    </w:p>
    <w:p w14:paraId="3841DAE7" w14:textId="21183D19" w:rsidR="004B6098"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Ju, M., Kang, M. and Park, E.Y. (2025) </w:t>
      </w:r>
      <w:r w:rsidR="00504EEF" w:rsidRPr="003564A4">
        <w:rPr>
          <w:rFonts w:ascii="Arial" w:hAnsi="Arial" w:cs="Arial"/>
          <w:sz w:val="22"/>
          <w:szCs w:val="22"/>
        </w:rPr>
        <w:t>‘</w:t>
      </w:r>
      <w:r w:rsidRPr="003564A4">
        <w:rPr>
          <w:rFonts w:ascii="Arial" w:hAnsi="Arial" w:cs="Arial"/>
          <w:sz w:val="22"/>
          <w:szCs w:val="22"/>
        </w:rPr>
        <w:t>Is universal health coverage really better? Unintended consequences of the 2019 Amendment of the National Health Insurance Act for humanitarian sojourners in South Korea.</w:t>
      </w:r>
      <w:r w:rsidR="00504EEF" w:rsidRPr="003564A4">
        <w:rPr>
          <w:rFonts w:ascii="Arial" w:hAnsi="Arial" w:cs="Arial"/>
          <w:sz w:val="22"/>
          <w:szCs w:val="22"/>
        </w:rPr>
        <w:t>’</w:t>
      </w:r>
      <w:r w:rsidRPr="003564A4">
        <w:rPr>
          <w:rFonts w:ascii="Arial" w:hAnsi="Arial" w:cs="Arial"/>
          <w:sz w:val="22"/>
          <w:szCs w:val="22"/>
        </w:rPr>
        <w:t xml:space="preserve"> International Journal for Equity in Health,</w:t>
      </w:r>
      <w:r w:rsidR="00152391" w:rsidRPr="003564A4">
        <w:rPr>
          <w:rFonts w:ascii="Arial" w:hAnsi="Arial" w:cs="Arial"/>
          <w:sz w:val="22"/>
          <w:szCs w:val="22"/>
        </w:rPr>
        <w:t xml:space="preserve"> </w:t>
      </w:r>
      <w:r w:rsidRPr="003564A4">
        <w:rPr>
          <w:rFonts w:ascii="Arial" w:hAnsi="Arial" w:cs="Arial"/>
          <w:sz w:val="22"/>
          <w:szCs w:val="22"/>
        </w:rPr>
        <w:t xml:space="preserve">24(1).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41" w:history="1">
        <w:r w:rsidRPr="003564A4">
          <w:rPr>
            <w:rStyle w:val="Hyperlink"/>
            <w:rFonts w:ascii="Arial" w:hAnsi="Arial" w:cs="Arial"/>
            <w:sz w:val="22"/>
            <w:szCs w:val="22"/>
          </w:rPr>
          <w:t>https://doi.org/10.1186/s12939-025-02396-4</w:t>
        </w:r>
      </w:hyperlink>
      <w:r w:rsidR="00504EEF" w:rsidRPr="003564A4">
        <w:rPr>
          <w:rFonts w:ascii="Arial" w:hAnsi="Arial" w:cs="Arial"/>
          <w:sz w:val="22"/>
          <w:szCs w:val="22"/>
        </w:rPr>
        <w:t xml:space="preserve"> (Accessed 15 November 2025).</w:t>
      </w:r>
    </w:p>
    <w:p w14:paraId="04D05E4B" w14:textId="79E81C59"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Kandulu, C.C., Sahm, L.J., Saab, M.M., O’Driscoll, M., McCarthy, M., Shorter, G.W., Berry, E., Moore, A.C. and Fleming, A. (2024) </w:t>
      </w:r>
      <w:r w:rsidR="00504EEF" w:rsidRPr="003564A4">
        <w:rPr>
          <w:rFonts w:ascii="Arial" w:hAnsi="Arial" w:cs="Arial"/>
          <w:sz w:val="22"/>
          <w:szCs w:val="22"/>
        </w:rPr>
        <w:t>‘</w:t>
      </w:r>
      <w:r w:rsidRPr="003564A4">
        <w:rPr>
          <w:rFonts w:ascii="Arial" w:hAnsi="Arial" w:cs="Arial"/>
          <w:sz w:val="22"/>
          <w:szCs w:val="22"/>
        </w:rPr>
        <w:t>A Scoping Review of Factors Affecting COVID-19 Vaccination Uptake and Deployment in Global Healthcare Systems.</w:t>
      </w:r>
      <w:r w:rsidR="001B792C" w:rsidRPr="003564A4">
        <w:rPr>
          <w:rFonts w:ascii="Arial" w:hAnsi="Arial" w:cs="Arial"/>
          <w:sz w:val="22"/>
          <w:szCs w:val="22"/>
        </w:rPr>
        <w:t>’</w:t>
      </w:r>
      <w:r w:rsidRPr="003564A4">
        <w:rPr>
          <w:rFonts w:ascii="Arial" w:hAnsi="Arial" w:cs="Arial"/>
          <w:sz w:val="22"/>
          <w:szCs w:val="22"/>
        </w:rPr>
        <w:t xml:space="preserve"> 12(10), pp.1093–1093. </w:t>
      </w:r>
      <w:proofErr w:type="spellStart"/>
      <w:r w:rsidRPr="003564A4">
        <w:rPr>
          <w:rFonts w:ascii="Arial" w:hAnsi="Arial" w:cs="Arial"/>
          <w:sz w:val="22"/>
          <w:szCs w:val="22"/>
        </w:rPr>
        <w:t>doi</w:t>
      </w:r>
      <w:proofErr w:type="spellEnd"/>
      <w:r w:rsidRPr="003564A4">
        <w:rPr>
          <w:rFonts w:ascii="Arial" w:hAnsi="Arial" w:cs="Arial"/>
          <w:sz w:val="22"/>
          <w:szCs w:val="22"/>
        </w:rPr>
        <w:t xml:space="preserve">: </w:t>
      </w:r>
      <w:hyperlink r:id="rId42" w:history="1">
        <w:r w:rsidR="00900073" w:rsidRPr="003564A4">
          <w:rPr>
            <w:rStyle w:val="Hyperlink"/>
            <w:rFonts w:ascii="Arial" w:hAnsi="Arial" w:cs="Arial"/>
            <w:sz w:val="22"/>
            <w:szCs w:val="22"/>
          </w:rPr>
          <w:t>https://doi.org/10.3390/vaccines12101093</w:t>
        </w:r>
      </w:hyperlink>
      <w:r w:rsidR="0006170E" w:rsidRPr="003564A4">
        <w:rPr>
          <w:rFonts w:ascii="Arial" w:hAnsi="Arial" w:cs="Arial"/>
          <w:sz w:val="22"/>
          <w:szCs w:val="22"/>
        </w:rPr>
        <w:t xml:space="preserve"> (Accessed 15 November 2025).</w:t>
      </w:r>
    </w:p>
    <w:p w14:paraId="71867C5F" w14:textId="46E059BC"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Kang, M., Choi, Y.-J., Kim, Y., You, S., Kim, Y. and Fried, C. (2024) </w:t>
      </w:r>
      <w:r w:rsidR="0006170E" w:rsidRPr="003564A4">
        <w:rPr>
          <w:rFonts w:ascii="Arial" w:hAnsi="Arial" w:cs="Arial"/>
          <w:sz w:val="22"/>
          <w:szCs w:val="22"/>
        </w:rPr>
        <w:t>‘</w:t>
      </w:r>
      <w:r w:rsidRPr="003564A4">
        <w:rPr>
          <w:rFonts w:ascii="Arial" w:hAnsi="Arial" w:cs="Arial"/>
          <w:sz w:val="22"/>
          <w:szCs w:val="22"/>
        </w:rPr>
        <w:t>Sustainability and Resilience in the Republic of Korea Health System REPUBLIC OF KOREA.</w:t>
      </w:r>
      <w:r w:rsidR="0006170E" w:rsidRPr="003564A4">
        <w:rPr>
          <w:rFonts w:ascii="Arial" w:hAnsi="Arial" w:cs="Arial"/>
          <w:sz w:val="22"/>
          <w:szCs w:val="22"/>
        </w:rPr>
        <w:t>’</w:t>
      </w:r>
      <w:r w:rsidRPr="003564A4">
        <w:rPr>
          <w:rFonts w:ascii="Arial" w:hAnsi="Arial" w:cs="Arial"/>
          <w:sz w:val="22"/>
          <w:szCs w:val="22"/>
        </w:rPr>
        <w:t xml:space="preserve"> </w:t>
      </w:r>
      <w:r w:rsidR="0006170E" w:rsidRPr="003564A4">
        <w:rPr>
          <w:rFonts w:ascii="Arial" w:hAnsi="Arial" w:cs="Arial"/>
          <w:sz w:val="22"/>
          <w:szCs w:val="22"/>
        </w:rPr>
        <w:t>(</w:t>
      </w:r>
      <w:r w:rsidRPr="003564A4">
        <w:rPr>
          <w:rFonts w:ascii="Arial" w:hAnsi="Arial" w:cs="Arial"/>
          <w:sz w:val="22"/>
          <w:szCs w:val="22"/>
        </w:rPr>
        <w:t>online</w:t>
      </w:r>
      <w:r w:rsidR="0006170E" w:rsidRPr="003564A4">
        <w:rPr>
          <w:rFonts w:ascii="Arial" w:hAnsi="Arial" w:cs="Arial"/>
          <w:sz w:val="22"/>
          <w:szCs w:val="22"/>
        </w:rPr>
        <w:t>)</w:t>
      </w:r>
      <w:r w:rsidRPr="003564A4">
        <w:rPr>
          <w:rFonts w:ascii="Arial" w:hAnsi="Arial" w:cs="Arial"/>
          <w:sz w:val="22"/>
          <w:szCs w:val="22"/>
        </w:rPr>
        <w:t xml:space="preserve"> Available at: </w:t>
      </w:r>
      <w:hyperlink r:id="rId43" w:history="1">
        <w:r w:rsidR="00900073" w:rsidRPr="003564A4">
          <w:rPr>
            <w:rStyle w:val="Hyperlink"/>
            <w:rFonts w:ascii="Arial" w:hAnsi="Arial" w:cs="Arial"/>
            <w:sz w:val="22"/>
            <w:szCs w:val="22"/>
          </w:rPr>
          <w:t>https://www3.weforum.org/docs/WEF_PHSSR_CAPRI_Korea_2024.pdf</w:t>
        </w:r>
      </w:hyperlink>
      <w:r w:rsidR="00EC7FF5" w:rsidRPr="003564A4">
        <w:rPr>
          <w:rFonts w:ascii="Arial" w:hAnsi="Arial" w:cs="Arial"/>
          <w:sz w:val="22"/>
          <w:szCs w:val="22"/>
        </w:rPr>
        <w:t xml:space="preserve"> (Accessed 3 November 2025).</w:t>
      </w:r>
    </w:p>
    <w:p w14:paraId="316E9C71" w14:textId="3F654B33" w:rsidR="00220B3A" w:rsidRPr="003564A4" w:rsidRDefault="00220B3A" w:rsidP="003564A4">
      <w:pPr>
        <w:pStyle w:val="ListParagraph"/>
        <w:numPr>
          <w:ilvl w:val="0"/>
          <w:numId w:val="1"/>
        </w:numPr>
        <w:spacing w:line="360" w:lineRule="auto"/>
        <w:jc w:val="both"/>
        <w:rPr>
          <w:rFonts w:ascii="Arial" w:hAnsi="Arial" w:cs="Arial"/>
          <w:sz w:val="22"/>
          <w:szCs w:val="22"/>
        </w:rPr>
      </w:pPr>
      <w:r w:rsidRPr="003564A4">
        <w:rPr>
          <w:rFonts w:ascii="Arial" w:hAnsi="Arial" w:cs="Arial"/>
          <w:color w:val="000000"/>
          <w:sz w:val="22"/>
          <w:szCs w:val="22"/>
          <w:shd w:val="clear" w:color="auto" w:fill="FFFFFF"/>
        </w:rPr>
        <w:t>Khalid, A. (2024) ‘</w:t>
      </w:r>
      <w:r w:rsidRPr="003564A4">
        <w:rPr>
          <w:rFonts w:ascii="Arial" w:hAnsi="Arial" w:cs="Arial"/>
          <w:color w:val="000000"/>
          <w:sz w:val="22"/>
          <w:szCs w:val="22"/>
        </w:rPr>
        <w:t>Leadership Styles</w:t>
      </w:r>
      <w:r w:rsidRPr="003564A4">
        <w:rPr>
          <w:rFonts w:ascii="Arial" w:hAnsi="Arial" w:cs="Arial"/>
          <w:color w:val="000000"/>
          <w:sz w:val="22"/>
          <w:szCs w:val="22"/>
          <w:shd w:val="clear" w:color="auto" w:fill="FFFFFF"/>
        </w:rPr>
        <w:t>.’ (Photograph). London: bornrealist.com.</w:t>
      </w:r>
    </w:p>
    <w:p w14:paraId="69DCA31F" w14:textId="6FAB0F23"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Kim, E., Lee, H.-A., Lee, Y.-R., Lee, I.S., Na, K.-S., Ahn, S.-H., Cho, C.-H., Seo, H., Jung, S.B., Cho, S.J. and Lee, H.-Y. (2025) </w:t>
      </w:r>
      <w:r w:rsidR="00EC7FF5" w:rsidRPr="003564A4">
        <w:rPr>
          <w:rFonts w:ascii="Arial" w:hAnsi="Arial" w:cs="Arial"/>
          <w:sz w:val="22"/>
          <w:szCs w:val="22"/>
        </w:rPr>
        <w:t>‘</w:t>
      </w:r>
      <w:r w:rsidRPr="003564A4">
        <w:rPr>
          <w:rFonts w:ascii="Arial" w:hAnsi="Arial" w:cs="Arial"/>
          <w:sz w:val="22"/>
          <w:szCs w:val="22"/>
        </w:rPr>
        <w:t xml:space="preserve">A New Agenda for Optimizing Roles and </w:t>
      </w:r>
      <w:r w:rsidRPr="003564A4">
        <w:rPr>
          <w:rFonts w:ascii="Arial" w:hAnsi="Arial" w:cs="Arial"/>
          <w:sz w:val="22"/>
          <w:szCs w:val="22"/>
        </w:rPr>
        <w:lastRenderedPageBreak/>
        <w:t>Infrastructure in a Mental Health Service Model for South Korea.</w:t>
      </w:r>
      <w:r w:rsidR="00EC7FF5" w:rsidRPr="003564A4">
        <w:rPr>
          <w:rFonts w:ascii="Arial" w:hAnsi="Arial" w:cs="Arial"/>
          <w:sz w:val="22"/>
          <w:szCs w:val="22"/>
        </w:rPr>
        <w:t>’</w:t>
      </w:r>
      <w:r w:rsidRPr="003564A4">
        <w:rPr>
          <w:rFonts w:ascii="Arial" w:hAnsi="Arial" w:cs="Arial"/>
          <w:sz w:val="22"/>
          <w:szCs w:val="22"/>
        </w:rPr>
        <w:t xml:space="preserve"> Psychiatry Investigation, 22(1), pp.26–39. </w:t>
      </w:r>
      <w:proofErr w:type="spellStart"/>
      <w:r w:rsidRPr="003564A4">
        <w:rPr>
          <w:rFonts w:ascii="Arial" w:hAnsi="Arial" w:cs="Arial"/>
          <w:sz w:val="22"/>
          <w:szCs w:val="22"/>
        </w:rPr>
        <w:t>doi</w:t>
      </w:r>
      <w:proofErr w:type="spellEnd"/>
      <w:r w:rsidRPr="003564A4">
        <w:rPr>
          <w:rFonts w:ascii="Arial" w:hAnsi="Arial" w:cs="Arial"/>
          <w:sz w:val="22"/>
          <w:szCs w:val="22"/>
        </w:rPr>
        <w:t>:</w:t>
      </w:r>
      <w:r w:rsidR="00900073" w:rsidRPr="003564A4">
        <w:rPr>
          <w:rFonts w:ascii="Arial" w:hAnsi="Arial" w:cs="Arial"/>
          <w:sz w:val="22"/>
          <w:szCs w:val="22"/>
        </w:rPr>
        <w:t xml:space="preserve"> </w:t>
      </w:r>
      <w:hyperlink r:id="rId44" w:history="1">
        <w:r w:rsidR="00900073" w:rsidRPr="003564A4">
          <w:rPr>
            <w:rStyle w:val="Hyperlink"/>
            <w:rFonts w:ascii="Arial" w:hAnsi="Arial" w:cs="Arial"/>
            <w:sz w:val="22"/>
            <w:szCs w:val="22"/>
          </w:rPr>
          <w:t>https://doi.org/10.30773/pi.2024.0189</w:t>
        </w:r>
      </w:hyperlink>
      <w:r w:rsidR="00EC7FF5" w:rsidRPr="003564A4">
        <w:rPr>
          <w:rFonts w:ascii="Arial" w:hAnsi="Arial" w:cs="Arial"/>
          <w:sz w:val="22"/>
          <w:szCs w:val="22"/>
        </w:rPr>
        <w:t xml:space="preserve"> (Accessed 3 November 2025).</w:t>
      </w:r>
    </w:p>
    <w:p w14:paraId="3FB55176" w14:textId="734C9335"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Kurniawan, D., Tambunan, D. and Dewi, G. (2024) </w:t>
      </w:r>
      <w:r w:rsidR="00EC7FF5" w:rsidRPr="003564A4">
        <w:rPr>
          <w:rFonts w:ascii="Arial" w:hAnsi="Arial" w:cs="Arial"/>
          <w:sz w:val="22"/>
          <w:szCs w:val="22"/>
        </w:rPr>
        <w:t>‘</w:t>
      </w:r>
      <w:r w:rsidRPr="003564A4">
        <w:rPr>
          <w:rFonts w:ascii="Arial" w:hAnsi="Arial" w:cs="Arial"/>
          <w:sz w:val="22"/>
          <w:szCs w:val="22"/>
        </w:rPr>
        <w:t>Relationships Among Crisis Leadership, Innovation Capability, Implementation of Business Continuity Management, and Sustainable Performance in The Covid-19 Pandemic.</w:t>
      </w:r>
      <w:r w:rsidR="008F2544" w:rsidRPr="003564A4">
        <w:rPr>
          <w:rFonts w:ascii="Arial" w:hAnsi="Arial" w:cs="Arial"/>
          <w:sz w:val="22"/>
          <w:szCs w:val="22"/>
        </w:rPr>
        <w:t>’</w:t>
      </w:r>
      <w:r w:rsidRPr="003564A4">
        <w:rPr>
          <w:rFonts w:ascii="Arial" w:hAnsi="Arial" w:cs="Arial"/>
          <w:sz w:val="22"/>
          <w:szCs w:val="22"/>
        </w:rPr>
        <w:t xml:space="preserve"> The </w:t>
      </w:r>
      <w:proofErr w:type="gramStart"/>
      <w:r w:rsidRPr="003564A4">
        <w:rPr>
          <w:rFonts w:ascii="Arial" w:hAnsi="Arial" w:cs="Arial"/>
          <w:sz w:val="22"/>
          <w:szCs w:val="22"/>
        </w:rPr>
        <w:t>South East</w:t>
      </w:r>
      <w:proofErr w:type="gramEnd"/>
      <w:r w:rsidRPr="003564A4">
        <w:rPr>
          <w:rFonts w:ascii="Arial" w:hAnsi="Arial" w:cs="Arial"/>
          <w:sz w:val="22"/>
          <w:szCs w:val="22"/>
        </w:rPr>
        <w:t xml:space="preserve"> Asian Journal of Management</w:t>
      </w:r>
      <w:r w:rsidR="008F2544" w:rsidRPr="003564A4">
        <w:rPr>
          <w:rFonts w:ascii="Arial" w:hAnsi="Arial" w:cs="Arial"/>
          <w:sz w:val="22"/>
          <w:szCs w:val="22"/>
        </w:rPr>
        <w:t xml:space="preserve">, </w:t>
      </w:r>
      <w:r w:rsidRPr="003564A4">
        <w:rPr>
          <w:rFonts w:ascii="Arial" w:hAnsi="Arial" w:cs="Arial"/>
          <w:sz w:val="22"/>
          <w:szCs w:val="22"/>
        </w:rPr>
        <w:t xml:space="preserve">18(1). </w:t>
      </w:r>
      <w:proofErr w:type="spellStart"/>
      <w:r w:rsidRPr="003564A4">
        <w:rPr>
          <w:rFonts w:ascii="Arial" w:hAnsi="Arial" w:cs="Arial"/>
          <w:sz w:val="22"/>
          <w:szCs w:val="22"/>
        </w:rPr>
        <w:t>doi</w:t>
      </w:r>
      <w:proofErr w:type="spellEnd"/>
      <w:r w:rsidRPr="003564A4">
        <w:rPr>
          <w:rFonts w:ascii="Arial" w:hAnsi="Arial" w:cs="Arial"/>
          <w:sz w:val="22"/>
          <w:szCs w:val="22"/>
        </w:rPr>
        <w:t>:</w:t>
      </w:r>
      <w:r w:rsidR="00900073" w:rsidRPr="003564A4">
        <w:rPr>
          <w:rFonts w:ascii="Arial" w:hAnsi="Arial" w:cs="Arial"/>
          <w:sz w:val="22"/>
          <w:szCs w:val="22"/>
        </w:rPr>
        <w:t xml:space="preserve"> </w:t>
      </w:r>
      <w:hyperlink r:id="rId45" w:history="1">
        <w:r w:rsidR="00900073" w:rsidRPr="003564A4">
          <w:rPr>
            <w:rStyle w:val="Hyperlink"/>
            <w:rFonts w:ascii="Arial" w:hAnsi="Arial" w:cs="Arial"/>
            <w:sz w:val="22"/>
            <w:szCs w:val="22"/>
          </w:rPr>
          <w:t>https://doi.org/10.21002/seam.v18i1.1457</w:t>
        </w:r>
      </w:hyperlink>
      <w:r w:rsidR="008F2544" w:rsidRPr="003564A4">
        <w:rPr>
          <w:rFonts w:ascii="Arial" w:hAnsi="Arial" w:cs="Arial"/>
          <w:sz w:val="22"/>
          <w:szCs w:val="22"/>
        </w:rPr>
        <w:t xml:space="preserve"> (Accessed 18 November 2025).</w:t>
      </w:r>
    </w:p>
    <w:p w14:paraId="699B1923" w14:textId="0A309756"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Landwehr, H. (2025)</w:t>
      </w:r>
      <w:r w:rsidR="00D62A19" w:rsidRPr="003564A4">
        <w:rPr>
          <w:rFonts w:ascii="Arial" w:hAnsi="Arial" w:cs="Arial"/>
          <w:sz w:val="22"/>
          <w:szCs w:val="22"/>
        </w:rPr>
        <w:t xml:space="preserve"> ‘</w:t>
      </w:r>
      <w:r w:rsidRPr="003564A4">
        <w:rPr>
          <w:rFonts w:ascii="Arial" w:hAnsi="Arial" w:cs="Arial"/>
          <w:sz w:val="22"/>
          <w:szCs w:val="22"/>
        </w:rPr>
        <w:t>Crisis Management in the European Union: A Classical Federal Proble</w:t>
      </w:r>
      <w:r w:rsidR="00FE62DD" w:rsidRPr="003564A4">
        <w:rPr>
          <w:rFonts w:ascii="Arial" w:hAnsi="Arial" w:cs="Arial"/>
          <w:sz w:val="22"/>
          <w:szCs w:val="22"/>
        </w:rPr>
        <w:t>m</w:t>
      </w:r>
      <w:r w:rsidRPr="003564A4">
        <w:rPr>
          <w:rFonts w:ascii="Arial" w:hAnsi="Arial" w:cs="Arial"/>
          <w:sz w:val="22"/>
          <w:szCs w:val="22"/>
        </w:rPr>
        <w:t>: An Explorative Case Study on Lessons from Germany and the U.S. in the Covid-19 Vaccine Procurement.</w:t>
      </w:r>
      <w:r w:rsidR="00D62A19" w:rsidRPr="003564A4">
        <w:rPr>
          <w:rFonts w:ascii="Arial" w:hAnsi="Arial" w:cs="Arial"/>
          <w:sz w:val="22"/>
          <w:szCs w:val="22"/>
        </w:rPr>
        <w:t>’</w:t>
      </w:r>
      <w:r w:rsidRPr="003564A4">
        <w:rPr>
          <w:rFonts w:ascii="Arial" w:hAnsi="Arial" w:cs="Arial"/>
          <w:sz w:val="22"/>
          <w:szCs w:val="22"/>
        </w:rPr>
        <w:t xml:space="preserve"> </w:t>
      </w:r>
      <w:r w:rsidR="00D62A19" w:rsidRPr="003564A4">
        <w:rPr>
          <w:rFonts w:ascii="Arial" w:hAnsi="Arial" w:cs="Arial"/>
          <w:sz w:val="22"/>
          <w:szCs w:val="22"/>
        </w:rPr>
        <w:t>(</w:t>
      </w:r>
      <w:r w:rsidRPr="003564A4">
        <w:rPr>
          <w:rFonts w:ascii="Arial" w:hAnsi="Arial" w:cs="Arial"/>
          <w:sz w:val="22"/>
          <w:szCs w:val="22"/>
        </w:rPr>
        <w:t>online</w:t>
      </w:r>
      <w:r w:rsidR="00D62A19" w:rsidRPr="003564A4">
        <w:rPr>
          <w:rFonts w:ascii="Arial" w:hAnsi="Arial" w:cs="Arial"/>
          <w:sz w:val="22"/>
          <w:szCs w:val="22"/>
        </w:rPr>
        <w:t xml:space="preserve">) </w:t>
      </w:r>
      <w:r w:rsidRPr="003564A4">
        <w:rPr>
          <w:rFonts w:ascii="Arial" w:hAnsi="Arial" w:cs="Arial"/>
          <w:sz w:val="22"/>
          <w:szCs w:val="22"/>
        </w:rPr>
        <w:t xml:space="preserve">Available at: </w:t>
      </w:r>
      <w:hyperlink r:id="rId46" w:history="1">
        <w:r w:rsidR="00900073" w:rsidRPr="003564A4">
          <w:rPr>
            <w:rStyle w:val="Hyperlink"/>
            <w:rFonts w:ascii="Arial" w:hAnsi="Arial" w:cs="Arial"/>
            <w:sz w:val="22"/>
            <w:szCs w:val="22"/>
          </w:rPr>
          <w:t>https://www.diva-portal.org/smash/record.jsf?pid=diva2:1944001</w:t>
        </w:r>
      </w:hyperlink>
      <w:r w:rsidR="00900073" w:rsidRPr="003564A4">
        <w:rPr>
          <w:rFonts w:ascii="Arial" w:hAnsi="Arial" w:cs="Arial"/>
          <w:sz w:val="22"/>
          <w:szCs w:val="22"/>
        </w:rPr>
        <w:t xml:space="preserve"> </w:t>
      </w:r>
      <w:r w:rsidR="000D6E42" w:rsidRPr="003564A4">
        <w:rPr>
          <w:rFonts w:ascii="Arial" w:hAnsi="Arial" w:cs="Arial"/>
          <w:sz w:val="22"/>
          <w:szCs w:val="22"/>
        </w:rPr>
        <w:t>(</w:t>
      </w:r>
      <w:r w:rsidRPr="003564A4">
        <w:rPr>
          <w:rFonts w:ascii="Arial" w:hAnsi="Arial" w:cs="Arial"/>
          <w:sz w:val="22"/>
          <w:szCs w:val="22"/>
        </w:rPr>
        <w:t>Accessed 15 Nov</w:t>
      </w:r>
      <w:r w:rsidR="000D6E42" w:rsidRPr="003564A4">
        <w:rPr>
          <w:rFonts w:ascii="Arial" w:hAnsi="Arial" w:cs="Arial"/>
          <w:sz w:val="22"/>
          <w:szCs w:val="22"/>
        </w:rPr>
        <w:t>ember</w:t>
      </w:r>
      <w:r w:rsidRPr="003564A4">
        <w:rPr>
          <w:rFonts w:ascii="Arial" w:hAnsi="Arial" w:cs="Arial"/>
          <w:sz w:val="22"/>
          <w:szCs w:val="22"/>
        </w:rPr>
        <w:t xml:space="preserve"> 2025</w:t>
      </w:r>
      <w:r w:rsidR="000D6E42" w:rsidRPr="003564A4">
        <w:rPr>
          <w:rFonts w:ascii="Arial" w:hAnsi="Arial" w:cs="Arial"/>
          <w:sz w:val="22"/>
          <w:szCs w:val="22"/>
        </w:rPr>
        <w:t>)</w:t>
      </w:r>
      <w:r w:rsidRPr="003564A4">
        <w:rPr>
          <w:rFonts w:ascii="Arial" w:hAnsi="Arial" w:cs="Arial"/>
          <w:sz w:val="22"/>
          <w:szCs w:val="22"/>
        </w:rPr>
        <w:t>.</w:t>
      </w:r>
    </w:p>
    <w:p w14:paraId="70A50DA9" w14:textId="7274BF89"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Liberda, E.N., Ahmed, F., Spence, N.D., Plain, S., Moriarity, R.J., Tsuji, L.J.S. and Charania, N.A. (2025) </w:t>
      </w:r>
      <w:r w:rsidR="00F461B6" w:rsidRPr="003564A4">
        <w:rPr>
          <w:rFonts w:ascii="Arial" w:hAnsi="Arial" w:cs="Arial"/>
          <w:sz w:val="22"/>
          <w:szCs w:val="22"/>
        </w:rPr>
        <w:t>‘</w:t>
      </w:r>
      <w:r w:rsidRPr="003564A4">
        <w:rPr>
          <w:rFonts w:ascii="Arial" w:hAnsi="Arial" w:cs="Arial"/>
          <w:sz w:val="22"/>
          <w:szCs w:val="22"/>
        </w:rPr>
        <w:t>Intersecting challenges and ways forward: The impact of the COVID-19 pandemic on an urban First Nations community in Southern Ontario, Canada.</w:t>
      </w:r>
      <w:r w:rsidR="00F461B6" w:rsidRPr="003564A4">
        <w:rPr>
          <w:rFonts w:ascii="Arial" w:hAnsi="Arial" w:cs="Arial"/>
          <w:sz w:val="22"/>
          <w:szCs w:val="22"/>
        </w:rPr>
        <w:t>’</w:t>
      </w:r>
      <w:r w:rsidRPr="003564A4">
        <w:rPr>
          <w:rFonts w:ascii="Arial" w:hAnsi="Arial" w:cs="Arial"/>
          <w:sz w:val="22"/>
          <w:szCs w:val="22"/>
        </w:rPr>
        <w:t xml:space="preserve"> PLOS One, 20(10), p.e0335020. </w:t>
      </w:r>
      <w:proofErr w:type="spellStart"/>
      <w:r w:rsidRPr="003564A4">
        <w:rPr>
          <w:rFonts w:ascii="Arial" w:hAnsi="Arial" w:cs="Arial"/>
          <w:sz w:val="22"/>
          <w:szCs w:val="22"/>
        </w:rPr>
        <w:t>doi</w:t>
      </w:r>
      <w:proofErr w:type="spellEnd"/>
      <w:r w:rsidRPr="003564A4">
        <w:rPr>
          <w:rFonts w:ascii="Arial" w:hAnsi="Arial" w:cs="Arial"/>
          <w:sz w:val="22"/>
          <w:szCs w:val="22"/>
        </w:rPr>
        <w:t>:</w:t>
      </w:r>
      <w:r w:rsidR="00900073" w:rsidRPr="003564A4">
        <w:rPr>
          <w:rFonts w:ascii="Arial" w:hAnsi="Arial" w:cs="Arial"/>
          <w:sz w:val="22"/>
          <w:szCs w:val="22"/>
        </w:rPr>
        <w:t xml:space="preserve"> </w:t>
      </w:r>
      <w:hyperlink r:id="rId47" w:history="1">
        <w:r w:rsidR="00900073" w:rsidRPr="003564A4">
          <w:rPr>
            <w:rStyle w:val="Hyperlink"/>
            <w:rFonts w:ascii="Arial" w:hAnsi="Arial" w:cs="Arial"/>
            <w:sz w:val="22"/>
            <w:szCs w:val="22"/>
          </w:rPr>
          <w:t>https://doi.org/10.1371/journal.pone.0335020</w:t>
        </w:r>
      </w:hyperlink>
      <w:r w:rsidR="00F461B6" w:rsidRPr="003564A4">
        <w:rPr>
          <w:rFonts w:ascii="Arial" w:hAnsi="Arial" w:cs="Arial"/>
          <w:sz w:val="22"/>
          <w:szCs w:val="22"/>
        </w:rPr>
        <w:t xml:space="preserve"> (Accessed 3 November 2025).</w:t>
      </w:r>
    </w:p>
    <w:p w14:paraId="5F8FF12D" w14:textId="7FCDC6B3" w:rsidR="002E0BAF" w:rsidRPr="003564A4" w:rsidRDefault="002E0BAF"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Li, Y. (2025) </w:t>
      </w:r>
      <w:r w:rsidRPr="003564A4">
        <w:rPr>
          <w:rFonts w:ascii="Arial" w:hAnsi="Arial" w:cs="Arial"/>
          <w:i/>
          <w:iCs/>
          <w:sz w:val="22"/>
          <w:szCs w:val="22"/>
        </w:rPr>
        <w:t>‘</w:t>
      </w:r>
      <w:proofErr w:type="spellStart"/>
      <w:r w:rsidRPr="003564A4">
        <w:rPr>
          <w:rStyle w:val="Emphasis"/>
          <w:rFonts w:ascii="Arial" w:hAnsi="Arial" w:cs="Arial"/>
          <w:i w:val="0"/>
          <w:iCs w:val="0"/>
          <w:sz w:val="22"/>
          <w:szCs w:val="22"/>
        </w:rPr>
        <w:t>Analyzing</w:t>
      </w:r>
      <w:proofErr w:type="spellEnd"/>
      <w:r w:rsidRPr="003564A4">
        <w:rPr>
          <w:rStyle w:val="Emphasis"/>
          <w:rFonts w:ascii="Arial" w:hAnsi="Arial" w:cs="Arial"/>
          <w:i w:val="0"/>
          <w:iCs w:val="0"/>
          <w:sz w:val="22"/>
          <w:szCs w:val="22"/>
        </w:rPr>
        <w:t xml:space="preserve"> Transformational, Instructional, and Distributed Leadership Paradigms in Educational Improvement</w:t>
      </w:r>
      <w:r w:rsidRPr="003564A4">
        <w:rPr>
          <w:rFonts w:ascii="Arial" w:hAnsi="Arial" w:cs="Arial"/>
          <w:sz w:val="22"/>
          <w:szCs w:val="22"/>
        </w:rPr>
        <w:t>.’ ResearchGate.</w:t>
      </w:r>
      <w:r w:rsidR="00CE7475" w:rsidRPr="003564A4">
        <w:rPr>
          <w:rFonts w:ascii="Arial" w:hAnsi="Arial" w:cs="Arial"/>
          <w:sz w:val="22"/>
          <w:szCs w:val="22"/>
        </w:rPr>
        <w:t xml:space="preserve"> (online)</w:t>
      </w:r>
      <w:r w:rsidRPr="003564A4">
        <w:rPr>
          <w:rFonts w:ascii="Arial" w:hAnsi="Arial" w:cs="Arial"/>
          <w:sz w:val="22"/>
          <w:szCs w:val="22"/>
        </w:rPr>
        <w:t xml:space="preserve"> Available at: </w:t>
      </w:r>
      <w:hyperlink r:id="rId48" w:history="1">
        <w:r w:rsidR="00CE7475" w:rsidRPr="003564A4">
          <w:rPr>
            <w:rStyle w:val="Hyperlink"/>
            <w:rFonts w:ascii="Arial" w:hAnsi="Arial" w:cs="Arial"/>
            <w:sz w:val="22"/>
            <w:szCs w:val="22"/>
          </w:rPr>
          <w:t>https://www.researchgate.net/publication/384442633_Analyzing_Transformational_Instructional_and_Distributed_Leadership_Paradigms_in_Educational_Improvement/fulltext/66f945fb9e6e82486ff58631/Analyzing-Transformational-Instructional-and-Distributed-Leadership-Paradigms-in-Educational-Improvement.pdf</w:t>
        </w:r>
      </w:hyperlink>
      <w:r w:rsidR="00CE7475" w:rsidRPr="003564A4">
        <w:rPr>
          <w:rFonts w:ascii="Arial" w:hAnsi="Arial" w:cs="Arial"/>
          <w:sz w:val="22"/>
          <w:szCs w:val="22"/>
        </w:rPr>
        <w:t xml:space="preserve"> (Accessed 8 November 2025).</w:t>
      </w:r>
    </w:p>
    <w:p w14:paraId="23599937" w14:textId="04E9B1C7" w:rsidR="00227037" w:rsidRPr="003564A4" w:rsidRDefault="00227037"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Making Business Matter</w:t>
      </w:r>
      <w:r w:rsidR="006B39A2" w:rsidRPr="003564A4">
        <w:rPr>
          <w:rFonts w:ascii="Arial" w:hAnsi="Arial" w:cs="Arial"/>
          <w:sz w:val="22"/>
          <w:szCs w:val="22"/>
        </w:rPr>
        <w:t>.</w:t>
      </w:r>
      <w:r w:rsidRPr="003564A4">
        <w:rPr>
          <w:rFonts w:ascii="Arial" w:hAnsi="Arial" w:cs="Arial"/>
          <w:sz w:val="22"/>
          <w:szCs w:val="22"/>
        </w:rPr>
        <w:t xml:space="preserve"> (2021</w:t>
      </w:r>
      <w:r w:rsidRPr="003564A4">
        <w:rPr>
          <w:rFonts w:ascii="Arial" w:hAnsi="Arial" w:cs="Arial"/>
          <w:i/>
          <w:iCs/>
          <w:sz w:val="22"/>
          <w:szCs w:val="22"/>
        </w:rPr>
        <w:t xml:space="preserve">) </w:t>
      </w:r>
      <w:r w:rsidR="006B39A2" w:rsidRPr="003564A4">
        <w:rPr>
          <w:rFonts w:ascii="Arial" w:hAnsi="Arial" w:cs="Arial"/>
          <w:i/>
          <w:iCs/>
          <w:sz w:val="22"/>
          <w:szCs w:val="22"/>
        </w:rPr>
        <w:t>‘</w:t>
      </w:r>
      <w:r w:rsidRPr="003564A4">
        <w:rPr>
          <w:rStyle w:val="Emphasis"/>
          <w:rFonts w:ascii="Arial" w:hAnsi="Arial" w:cs="Arial"/>
          <w:i w:val="0"/>
          <w:iCs w:val="0"/>
          <w:sz w:val="22"/>
          <w:szCs w:val="22"/>
        </w:rPr>
        <w:t>Types of Leadership: Autocratic vs Democratic vs Laissez Fair</w:t>
      </w:r>
      <w:r w:rsidR="00EB67C1" w:rsidRPr="003564A4">
        <w:rPr>
          <w:rStyle w:val="Emphasis"/>
          <w:rFonts w:ascii="Arial" w:hAnsi="Arial" w:cs="Arial"/>
          <w:i w:val="0"/>
          <w:iCs w:val="0"/>
          <w:sz w:val="22"/>
          <w:szCs w:val="22"/>
        </w:rPr>
        <w:t>e.’</w:t>
      </w:r>
      <w:r w:rsidRPr="003564A4">
        <w:rPr>
          <w:rFonts w:ascii="Arial" w:hAnsi="Arial" w:cs="Arial"/>
          <w:sz w:val="22"/>
          <w:szCs w:val="22"/>
        </w:rPr>
        <w:t xml:space="preserve"> MBM. </w:t>
      </w:r>
      <w:r w:rsidR="006B39A2" w:rsidRPr="003564A4">
        <w:rPr>
          <w:rFonts w:ascii="Arial" w:hAnsi="Arial" w:cs="Arial"/>
          <w:sz w:val="22"/>
          <w:szCs w:val="22"/>
        </w:rPr>
        <w:t>(</w:t>
      </w:r>
      <w:r w:rsidR="00027371" w:rsidRPr="003564A4">
        <w:rPr>
          <w:rFonts w:ascii="Arial" w:hAnsi="Arial" w:cs="Arial"/>
          <w:sz w:val="22"/>
          <w:szCs w:val="22"/>
        </w:rPr>
        <w:t>online</w:t>
      </w:r>
      <w:r w:rsidR="006B39A2" w:rsidRPr="003564A4">
        <w:rPr>
          <w:rFonts w:ascii="Arial" w:hAnsi="Arial" w:cs="Arial"/>
          <w:sz w:val="22"/>
          <w:szCs w:val="22"/>
        </w:rPr>
        <w:t>)</w:t>
      </w:r>
      <w:r w:rsidR="00027371" w:rsidRPr="003564A4">
        <w:rPr>
          <w:rFonts w:ascii="Arial" w:hAnsi="Arial" w:cs="Arial"/>
          <w:sz w:val="22"/>
          <w:szCs w:val="22"/>
        </w:rPr>
        <w:t xml:space="preserve"> </w:t>
      </w:r>
      <w:r w:rsidRPr="003564A4">
        <w:rPr>
          <w:rFonts w:ascii="Arial" w:hAnsi="Arial" w:cs="Arial"/>
          <w:sz w:val="22"/>
          <w:szCs w:val="22"/>
        </w:rPr>
        <w:t xml:space="preserve">Available at: </w:t>
      </w:r>
      <w:hyperlink r:id="rId49" w:history="1">
        <w:r w:rsidR="006B39A2" w:rsidRPr="003564A4">
          <w:rPr>
            <w:rStyle w:val="Hyperlink"/>
            <w:rFonts w:ascii="Arial" w:hAnsi="Arial" w:cs="Arial"/>
            <w:sz w:val="22"/>
            <w:szCs w:val="22"/>
          </w:rPr>
          <w:t>https://www.makingbusinessmatter.co.uk/types-of-leadership/</w:t>
        </w:r>
      </w:hyperlink>
      <w:r w:rsidR="006B39A2" w:rsidRPr="003564A4">
        <w:rPr>
          <w:rFonts w:ascii="Arial" w:hAnsi="Arial" w:cs="Arial"/>
          <w:sz w:val="22"/>
          <w:szCs w:val="22"/>
        </w:rPr>
        <w:t xml:space="preserve"> </w:t>
      </w:r>
      <w:r w:rsidR="00027371" w:rsidRPr="003564A4">
        <w:rPr>
          <w:rFonts w:ascii="Arial" w:hAnsi="Arial" w:cs="Arial"/>
          <w:sz w:val="22"/>
          <w:szCs w:val="22"/>
        </w:rPr>
        <w:t>(Accessed 8 November 2025).</w:t>
      </w:r>
    </w:p>
    <w:p w14:paraId="619A43FC" w14:textId="6F2A3E52" w:rsidR="008E7465" w:rsidRPr="003564A4" w:rsidRDefault="008E7465"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Management Study Guide</w:t>
      </w:r>
      <w:r w:rsidR="00590C94" w:rsidRPr="003564A4">
        <w:rPr>
          <w:rFonts w:ascii="Arial" w:hAnsi="Arial" w:cs="Arial"/>
          <w:sz w:val="22"/>
          <w:szCs w:val="22"/>
        </w:rPr>
        <w:t>.</w:t>
      </w:r>
      <w:r w:rsidRPr="003564A4">
        <w:rPr>
          <w:rFonts w:ascii="Arial" w:hAnsi="Arial" w:cs="Arial"/>
          <w:sz w:val="22"/>
          <w:szCs w:val="22"/>
        </w:rPr>
        <w:t xml:space="preserve"> (2025) </w:t>
      </w:r>
      <w:r w:rsidR="00590C94" w:rsidRPr="003564A4">
        <w:rPr>
          <w:rFonts w:ascii="Arial" w:hAnsi="Arial" w:cs="Arial"/>
          <w:i/>
          <w:iCs/>
          <w:sz w:val="22"/>
          <w:szCs w:val="22"/>
        </w:rPr>
        <w:t>‘</w:t>
      </w:r>
      <w:r w:rsidRPr="003564A4">
        <w:rPr>
          <w:rStyle w:val="Emphasis"/>
          <w:rFonts w:ascii="Arial" w:hAnsi="Arial" w:cs="Arial"/>
          <w:i w:val="0"/>
          <w:iCs w:val="0"/>
          <w:sz w:val="22"/>
          <w:szCs w:val="22"/>
        </w:rPr>
        <w:t>Leadership Styles – Autocratic, Laissez Faire, Participative and Bureaucratic</w:t>
      </w:r>
      <w:r w:rsidRPr="003564A4">
        <w:rPr>
          <w:rFonts w:ascii="Arial" w:hAnsi="Arial" w:cs="Arial"/>
          <w:i/>
          <w:iCs/>
          <w:sz w:val="22"/>
          <w:szCs w:val="22"/>
        </w:rPr>
        <w:t>.</w:t>
      </w:r>
      <w:r w:rsidR="00590C94" w:rsidRPr="003564A4">
        <w:rPr>
          <w:rFonts w:ascii="Arial" w:hAnsi="Arial" w:cs="Arial"/>
          <w:sz w:val="22"/>
          <w:szCs w:val="22"/>
        </w:rPr>
        <w:t>’</w:t>
      </w:r>
      <w:r w:rsidRPr="003564A4">
        <w:rPr>
          <w:rFonts w:ascii="Arial" w:hAnsi="Arial" w:cs="Arial"/>
          <w:sz w:val="22"/>
          <w:szCs w:val="22"/>
        </w:rPr>
        <w:t xml:space="preserve"> Management Study Guide.</w:t>
      </w:r>
      <w:r w:rsidR="00590C94" w:rsidRPr="003564A4">
        <w:rPr>
          <w:rFonts w:ascii="Arial" w:hAnsi="Arial" w:cs="Arial"/>
          <w:sz w:val="22"/>
          <w:szCs w:val="22"/>
        </w:rPr>
        <w:t xml:space="preserve"> (online)</w:t>
      </w:r>
      <w:r w:rsidRPr="003564A4">
        <w:rPr>
          <w:rFonts w:ascii="Arial" w:hAnsi="Arial" w:cs="Arial"/>
          <w:sz w:val="22"/>
          <w:szCs w:val="22"/>
        </w:rPr>
        <w:t xml:space="preserve"> Available at: </w:t>
      </w:r>
      <w:hyperlink r:id="rId50" w:history="1">
        <w:r w:rsidR="00375971" w:rsidRPr="003564A4">
          <w:rPr>
            <w:rStyle w:val="Hyperlink"/>
            <w:rFonts w:ascii="Arial" w:hAnsi="Arial" w:cs="Arial"/>
            <w:sz w:val="22"/>
            <w:szCs w:val="22"/>
          </w:rPr>
          <w:t>https://www.managementstudyguide.com/leadership-styles.htm</w:t>
        </w:r>
      </w:hyperlink>
      <w:r w:rsidR="00375971" w:rsidRPr="003564A4">
        <w:rPr>
          <w:rFonts w:ascii="Arial" w:hAnsi="Arial" w:cs="Arial"/>
          <w:sz w:val="22"/>
          <w:szCs w:val="22"/>
        </w:rPr>
        <w:t xml:space="preserve"> (Accessed </w:t>
      </w:r>
      <w:r w:rsidR="00CD5D98" w:rsidRPr="003564A4">
        <w:rPr>
          <w:rFonts w:ascii="Arial" w:hAnsi="Arial" w:cs="Arial"/>
          <w:sz w:val="22"/>
          <w:szCs w:val="22"/>
        </w:rPr>
        <w:t>8 November 2025</w:t>
      </w:r>
      <w:r w:rsidR="00375971" w:rsidRPr="003564A4">
        <w:rPr>
          <w:rFonts w:ascii="Arial" w:hAnsi="Arial" w:cs="Arial"/>
          <w:sz w:val="22"/>
          <w:szCs w:val="22"/>
        </w:rPr>
        <w:t>).</w:t>
      </w:r>
    </w:p>
    <w:p w14:paraId="49C86D67" w14:textId="3667357B"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Manns, B.J., Hastings, S., Marchildon, G. and Noseworthy, T. (2024) </w:t>
      </w:r>
      <w:r w:rsidR="00F74F36" w:rsidRPr="003564A4">
        <w:rPr>
          <w:rFonts w:ascii="Arial" w:hAnsi="Arial" w:cs="Arial"/>
          <w:sz w:val="22"/>
          <w:szCs w:val="22"/>
        </w:rPr>
        <w:t>‘</w:t>
      </w:r>
      <w:r w:rsidRPr="003564A4">
        <w:rPr>
          <w:rFonts w:ascii="Arial" w:hAnsi="Arial" w:cs="Arial"/>
          <w:sz w:val="22"/>
          <w:szCs w:val="22"/>
        </w:rPr>
        <w:t>Health system structure and its influence on outcomes: The Canadian experience.</w:t>
      </w:r>
      <w:r w:rsidR="00F74F36" w:rsidRPr="003564A4">
        <w:rPr>
          <w:rFonts w:ascii="Arial" w:hAnsi="Arial" w:cs="Arial"/>
          <w:sz w:val="22"/>
          <w:szCs w:val="22"/>
        </w:rPr>
        <w:t>’</w:t>
      </w:r>
      <w:r w:rsidRPr="003564A4">
        <w:rPr>
          <w:rFonts w:ascii="Arial" w:hAnsi="Arial" w:cs="Arial"/>
          <w:sz w:val="22"/>
          <w:szCs w:val="22"/>
        </w:rPr>
        <w:t xml:space="preserve"> Healthcare management forum, 37(5). </w:t>
      </w:r>
      <w:proofErr w:type="spellStart"/>
      <w:r w:rsidRPr="003564A4">
        <w:rPr>
          <w:rFonts w:ascii="Arial" w:hAnsi="Arial" w:cs="Arial"/>
          <w:sz w:val="22"/>
          <w:szCs w:val="22"/>
        </w:rPr>
        <w:t>doi</w:t>
      </w:r>
      <w:proofErr w:type="spellEnd"/>
      <w:r w:rsidRPr="003564A4">
        <w:rPr>
          <w:rFonts w:ascii="Arial" w:hAnsi="Arial" w:cs="Arial"/>
          <w:sz w:val="22"/>
          <w:szCs w:val="22"/>
        </w:rPr>
        <w:t>:</w:t>
      </w:r>
      <w:r w:rsidR="00900073" w:rsidRPr="003564A4">
        <w:rPr>
          <w:rFonts w:ascii="Arial" w:hAnsi="Arial" w:cs="Arial"/>
          <w:sz w:val="22"/>
          <w:szCs w:val="22"/>
        </w:rPr>
        <w:t xml:space="preserve"> </w:t>
      </w:r>
      <w:hyperlink r:id="rId51" w:history="1">
        <w:r w:rsidR="00900073" w:rsidRPr="003564A4">
          <w:rPr>
            <w:rStyle w:val="Hyperlink"/>
            <w:rFonts w:ascii="Arial" w:hAnsi="Arial" w:cs="Arial"/>
            <w:sz w:val="22"/>
            <w:szCs w:val="22"/>
          </w:rPr>
          <w:t>https://doi.org/10.1177/08404704241248559</w:t>
        </w:r>
      </w:hyperlink>
      <w:r w:rsidR="0074481E" w:rsidRPr="003564A4">
        <w:rPr>
          <w:rFonts w:ascii="Arial" w:hAnsi="Arial" w:cs="Arial"/>
          <w:sz w:val="22"/>
          <w:szCs w:val="22"/>
        </w:rPr>
        <w:t xml:space="preserve"> (Accessed </w:t>
      </w:r>
      <w:r w:rsidR="00B7461A" w:rsidRPr="003564A4">
        <w:rPr>
          <w:rFonts w:ascii="Arial" w:hAnsi="Arial" w:cs="Arial"/>
          <w:sz w:val="22"/>
          <w:szCs w:val="22"/>
        </w:rPr>
        <w:t>15 November 2025</w:t>
      </w:r>
      <w:r w:rsidR="0074481E" w:rsidRPr="003564A4">
        <w:rPr>
          <w:rFonts w:ascii="Arial" w:hAnsi="Arial" w:cs="Arial"/>
          <w:sz w:val="22"/>
          <w:szCs w:val="22"/>
        </w:rPr>
        <w:t>).</w:t>
      </w:r>
    </w:p>
    <w:p w14:paraId="1934234C" w14:textId="5D2D7417" w:rsidR="006E4EC1" w:rsidRPr="003564A4" w:rsidRDefault="00C84743"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lastRenderedPageBreak/>
        <w:t xml:space="preserve">Martínez-Baz, I., </w:t>
      </w:r>
      <w:proofErr w:type="spellStart"/>
      <w:r w:rsidRPr="003564A4">
        <w:rPr>
          <w:rFonts w:ascii="Arial" w:hAnsi="Arial" w:cs="Arial"/>
          <w:sz w:val="22"/>
          <w:szCs w:val="22"/>
        </w:rPr>
        <w:t>Trobajo-Sanmartín</w:t>
      </w:r>
      <w:proofErr w:type="spellEnd"/>
      <w:r w:rsidRPr="003564A4">
        <w:rPr>
          <w:rFonts w:ascii="Arial" w:hAnsi="Arial" w:cs="Arial"/>
          <w:sz w:val="22"/>
          <w:szCs w:val="22"/>
        </w:rPr>
        <w:t xml:space="preserve">, C., </w:t>
      </w:r>
      <w:proofErr w:type="spellStart"/>
      <w:r w:rsidRPr="003564A4">
        <w:rPr>
          <w:rFonts w:ascii="Arial" w:hAnsi="Arial" w:cs="Arial"/>
          <w:sz w:val="22"/>
          <w:szCs w:val="22"/>
        </w:rPr>
        <w:t>Miqueleiz</w:t>
      </w:r>
      <w:proofErr w:type="spellEnd"/>
      <w:r w:rsidRPr="003564A4">
        <w:rPr>
          <w:rFonts w:ascii="Arial" w:hAnsi="Arial" w:cs="Arial"/>
          <w:sz w:val="22"/>
          <w:szCs w:val="22"/>
        </w:rPr>
        <w:t xml:space="preserve">, A., </w:t>
      </w:r>
      <w:proofErr w:type="spellStart"/>
      <w:r w:rsidRPr="003564A4">
        <w:rPr>
          <w:rFonts w:ascii="Arial" w:hAnsi="Arial" w:cs="Arial"/>
          <w:sz w:val="22"/>
          <w:szCs w:val="22"/>
        </w:rPr>
        <w:t>Egüés</w:t>
      </w:r>
      <w:proofErr w:type="spellEnd"/>
      <w:r w:rsidRPr="003564A4">
        <w:rPr>
          <w:rFonts w:ascii="Arial" w:hAnsi="Arial" w:cs="Arial"/>
          <w:sz w:val="22"/>
          <w:szCs w:val="22"/>
        </w:rPr>
        <w:t xml:space="preserve">, N., García </w:t>
      </w:r>
      <w:proofErr w:type="spellStart"/>
      <w:r w:rsidRPr="003564A4">
        <w:rPr>
          <w:rFonts w:ascii="Arial" w:hAnsi="Arial" w:cs="Arial"/>
          <w:sz w:val="22"/>
          <w:szCs w:val="22"/>
        </w:rPr>
        <w:t>Cenoz</w:t>
      </w:r>
      <w:proofErr w:type="spellEnd"/>
      <w:r w:rsidRPr="003564A4">
        <w:rPr>
          <w:rFonts w:ascii="Arial" w:hAnsi="Arial" w:cs="Arial"/>
          <w:sz w:val="22"/>
          <w:szCs w:val="22"/>
        </w:rPr>
        <w:t xml:space="preserve">, M., Casado, I., </w:t>
      </w:r>
      <w:proofErr w:type="spellStart"/>
      <w:r w:rsidRPr="003564A4">
        <w:rPr>
          <w:rFonts w:ascii="Arial" w:hAnsi="Arial" w:cs="Arial"/>
          <w:sz w:val="22"/>
          <w:szCs w:val="22"/>
        </w:rPr>
        <w:t>Navascués</w:t>
      </w:r>
      <w:proofErr w:type="spellEnd"/>
      <w:r w:rsidRPr="003564A4">
        <w:rPr>
          <w:rFonts w:ascii="Arial" w:hAnsi="Arial" w:cs="Arial"/>
          <w:sz w:val="22"/>
          <w:szCs w:val="22"/>
        </w:rPr>
        <w:t xml:space="preserve">, A., Fernández-Huerta, M., Echeverría, A., Guevara, M., Ezpeleta, C. and Castilla, J. (2022) ‘Hospitalisations and deaths averted by COVID-19 vaccination in Navarre, Spain, 2021–2022.’ </w:t>
      </w:r>
      <w:r w:rsidRPr="003564A4">
        <w:rPr>
          <w:rStyle w:val="Emphasis"/>
          <w:rFonts w:ascii="Arial" w:hAnsi="Arial" w:cs="Arial"/>
          <w:sz w:val="22"/>
          <w:szCs w:val="22"/>
        </w:rPr>
        <w:t>Vaccines</w:t>
      </w:r>
      <w:r w:rsidRPr="003564A4">
        <w:rPr>
          <w:rFonts w:ascii="Arial" w:hAnsi="Arial" w:cs="Arial"/>
          <w:sz w:val="22"/>
          <w:szCs w:val="22"/>
        </w:rPr>
        <w:t xml:space="preserve">, 12(1), 58. doi:10.3390/vaccines12010058. </w:t>
      </w:r>
      <w:r w:rsidR="00693637" w:rsidRPr="003564A4">
        <w:rPr>
          <w:rFonts w:ascii="Arial" w:hAnsi="Arial" w:cs="Arial"/>
          <w:sz w:val="22"/>
          <w:szCs w:val="22"/>
        </w:rPr>
        <w:t xml:space="preserve">(online) </w:t>
      </w:r>
      <w:r w:rsidRPr="003564A4">
        <w:rPr>
          <w:rFonts w:ascii="Arial" w:hAnsi="Arial" w:cs="Arial"/>
          <w:sz w:val="22"/>
          <w:szCs w:val="22"/>
        </w:rPr>
        <w:t xml:space="preserve">Available at: </w:t>
      </w:r>
      <w:hyperlink r:id="rId52" w:history="1">
        <w:r w:rsidRPr="003564A4">
          <w:rPr>
            <w:rStyle w:val="Hyperlink"/>
            <w:rFonts w:ascii="Arial" w:hAnsi="Arial" w:cs="Arial"/>
            <w:sz w:val="22"/>
            <w:szCs w:val="22"/>
          </w:rPr>
          <w:t>https://www.mdpi.com/2076-393X/12/1/58</w:t>
        </w:r>
      </w:hyperlink>
      <w:r w:rsidRPr="003564A4">
        <w:rPr>
          <w:rFonts w:ascii="Arial" w:hAnsi="Arial" w:cs="Arial"/>
          <w:sz w:val="22"/>
          <w:szCs w:val="22"/>
        </w:rPr>
        <w:t xml:space="preserve"> (Accessed 14</w:t>
      </w:r>
      <w:r w:rsidR="00EA2994" w:rsidRPr="003564A4">
        <w:rPr>
          <w:rFonts w:ascii="Arial" w:hAnsi="Arial" w:cs="Arial"/>
          <w:sz w:val="22"/>
          <w:szCs w:val="22"/>
        </w:rPr>
        <w:t xml:space="preserve"> November 2025</w:t>
      </w:r>
      <w:r w:rsidRPr="003564A4">
        <w:rPr>
          <w:rFonts w:ascii="Arial" w:hAnsi="Arial" w:cs="Arial"/>
          <w:sz w:val="22"/>
          <w:szCs w:val="22"/>
        </w:rPr>
        <w:t>).</w:t>
      </w:r>
    </w:p>
    <w:p w14:paraId="77DD19ED" w14:textId="1BD18E7C" w:rsidR="008C4A71" w:rsidRPr="003564A4" w:rsidRDefault="008C4A71"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Michel, A.J. (2024) </w:t>
      </w:r>
      <w:r w:rsidRPr="003564A4">
        <w:rPr>
          <w:rFonts w:ascii="Arial" w:hAnsi="Arial" w:cs="Arial"/>
          <w:i/>
          <w:iCs/>
          <w:sz w:val="22"/>
          <w:szCs w:val="22"/>
        </w:rPr>
        <w:t>‘</w:t>
      </w:r>
      <w:r w:rsidRPr="003564A4">
        <w:rPr>
          <w:rStyle w:val="Emphasis"/>
          <w:rFonts w:ascii="Arial" w:hAnsi="Arial" w:cs="Arial"/>
          <w:i w:val="0"/>
          <w:iCs w:val="0"/>
          <w:sz w:val="22"/>
          <w:szCs w:val="22"/>
        </w:rPr>
        <w:t>Comparative Analysis of Leadership Theories: Transformational, Servant, Situational, and Skills Approach in Organisational Contexts.’</w:t>
      </w:r>
      <w:r w:rsidRPr="003564A4">
        <w:rPr>
          <w:rFonts w:ascii="Arial" w:hAnsi="Arial" w:cs="Arial"/>
          <w:sz w:val="22"/>
          <w:szCs w:val="22"/>
        </w:rPr>
        <w:t xml:space="preserve"> IOSR Journal of Humanities and Social Science, 29(12), pp.10–16. </w:t>
      </w:r>
      <w:r w:rsidR="0030718B" w:rsidRPr="003564A4">
        <w:rPr>
          <w:rFonts w:ascii="Arial" w:hAnsi="Arial" w:cs="Arial"/>
          <w:sz w:val="22"/>
          <w:szCs w:val="22"/>
        </w:rPr>
        <w:t>(</w:t>
      </w:r>
      <w:r w:rsidR="00B636A9" w:rsidRPr="003564A4">
        <w:rPr>
          <w:rFonts w:ascii="Arial" w:hAnsi="Arial" w:cs="Arial"/>
          <w:sz w:val="22"/>
          <w:szCs w:val="22"/>
        </w:rPr>
        <w:t>online</w:t>
      </w:r>
      <w:r w:rsidR="0030718B" w:rsidRPr="003564A4">
        <w:rPr>
          <w:rFonts w:ascii="Arial" w:hAnsi="Arial" w:cs="Arial"/>
          <w:sz w:val="22"/>
          <w:szCs w:val="22"/>
        </w:rPr>
        <w:t>)</w:t>
      </w:r>
      <w:r w:rsidR="00B636A9" w:rsidRPr="003564A4">
        <w:rPr>
          <w:rFonts w:ascii="Arial" w:hAnsi="Arial" w:cs="Arial"/>
          <w:sz w:val="22"/>
          <w:szCs w:val="22"/>
        </w:rPr>
        <w:t xml:space="preserve"> </w:t>
      </w:r>
      <w:r w:rsidRPr="003564A4">
        <w:rPr>
          <w:rFonts w:ascii="Arial" w:hAnsi="Arial" w:cs="Arial"/>
          <w:sz w:val="22"/>
          <w:szCs w:val="22"/>
        </w:rPr>
        <w:t xml:space="preserve">Available at: </w:t>
      </w:r>
      <w:hyperlink r:id="rId53" w:history="1">
        <w:r w:rsidR="00A3450B" w:rsidRPr="003564A4">
          <w:rPr>
            <w:rStyle w:val="Hyperlink"/>
            <w:rFonts w:ascii="Arial" w:hAnsi="Arial" w:cs="Arial"/>
            <w:sz w:val="22"/>
            <w:szCs w:val="22"/>
          </w:rPr>
          <w:t>https://www.iosrjournals.org/iosr-jhss/papers/Vol.29-Issue12/Ser-6/B2912061016.pdf</w:t>
        </w:r>
      </w:hyperlink>
      <w:r w:rsidR="00A3450B" w:rsidRPr="003564A4">
        <w:rPr>
          <w:rFonts w:ascii="Arial" w:hAnsi="Arial" w:cs="Arial"/>
          <w:sz w:val="22"/>
          <w:szCs w:val="22"/>
        </w:rPr>
        <w:t xml:space="preserve"> (Accessed 8 November 2025).</w:t>
      </w:r>
    </w:p>
    <w:p w14:paraId="09D82231" w14:textId="4F1757DC" w:rsidR="002E0C7E" w:rsidRPr="003564A4" w:rsidRDefault="002E0C7E"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Navarro, C. and Velasco, F. (2022) ‘From centralisation to new ways of multi-level coordination: Spain’s intergovernmental response to the COVID-19 pandemic.’ </w:t>
      </w:r>
      <w:r w:rsidRPr="003564A4">
        <w:rPr>
          <w:rStyle w:val="Emphasis"/>
          <w:rFonts w:ascii="Arial" w:hAnsi="Arial" w:cs="Arial"/>
          <w:sz w:val="22"/>
          <w:szCs w:val="22"/>
        </w:rPr>
        <w:t>Local Government Studies</w:t>
      </w:r>
      <w:r w:rsidRPr="003564A4">
        <w:rPr>
          <w:rFonts w:ascii="Arial" w:hAnsi="Arial" w:cs="Arial"/>
          <w:sz w:val="22"/>
          <w:szCs w:val="22"/>
        </w:rPr>
        <w:t xml:space="preserve">, 48(2), pp.191–210. doi:10.1080/03003930.2022.2042683. Available at: </w:t>
      </w:r>
      <w:hyperlink r:id="rId54" w:history="1">
        <w:r w:rsidRPr="003564A4">
          <w:rPr>
            <w:rStyle w:val="Hyperlink"/>
            <w:rFonts w:ascii="Arial" w:hAnsi="Arial" w:cs="Arial"/>
            <w:sz w:val="22"/>
            <w:szCs w:val="22"/>
          </w:rPr>
          <w:t>https://www.tandfonline.com/doi/pdf/10.1080/03003930.2022.2042683</w:t>
        </w:r>
      </w:hyperlink>
      <w:r w:rsidRPr="003564A4">
        <w:rPr>
          <w:rFonts w:ascii="Arial" w:hAnsi="Arial" w:cs="Arial"/>
          <w:sz w:val="22"/>
          <w:szCs w:val="22"/>
        </w:rPr>
        <w:t xml:space="preserve"> (Accessed 14 November 2025).</w:t>
      </w:r>
    </w:p>
    <w:p w14:paraId="36582379" w14:textId="23FB5F3C"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OLUWOLE OWOYE (2017) </w:t>
      </w:r>
      <w:r w:rsidR="00B7461A" w:rsidRPr="003564A4">
        <w:rPr>
          <w:rFonts w:ascii="Arial" w:hAnsi="Arial" w:cs="Arial"/>
          <w:sz w:val="22"/>
          <w:szCs w:val="22"/>
        </w:rPr>
        <w:t>‘</w:t>
      </w:r>
      <w:r w:rsidRPr="003564A4">
        <w:rPr>
          <w:rFonts w:ascii="Arial" w:hAnsi="Arial" w:cs="Arial"/>
          <w:sz w:val="22"/>
          <w:szCs w:val="22"/>
        </w:rPr>
        <w:t>The Role of Leadership in Economic Growth and Development: A Comparative Analysis of Nigeria and South Korea.</w:t>
      </w:r>
      <w:r w:rsidR="00B7461A" w:rsidRPr="003564A4">
        <w:rPr>
          <w:rFonts w:ascii="Arial" w:hAnsi="Arial" w:cs="Arial"/>
          <w:sz w:val="22"/>
          <w:szCs w:val="22"/>
        </w:rPr>
        <w:t>’</w:t>
      </w:r>
      <w:r w:rsidRPr="003564A4">
        <w:rPr>
          <w:rFonts w:ascii="Arial" w:hAnsi="Arial" w:cs="Arial"/>
          <w:sz w:val="22"/>
          <w:szCs w:val="22"/>
        </w:rPr>
        <w:t xml:space="preserve"> </w:t>
      </w:r>
      <w:r w:rsidR="00B7461A" w:rsidRPr="003564A4">
        <w:rPr>
          <w:rFonts w:ascii="Arial" w:hAnsi="Arial" w:cs="Arial"/>
          <w:sz w:val="22"/>
          <w:szCs w:val="22"/>
        </w:rPr>
        <w:t>(</w:t>
      </w:r>
      <w:r w:rsidRPr="003564A4">
        <w:rPr>
          <w:rFonts w:ascii="Arial" w:hAnsi="Arial" w:cs="Arial"/>
          <w:sz w:val="22"/>
          <w:szCs w:val="22"/>
        </w:rPr>
        <w:t>online</w:t>
      </w:r>
      <w:r w:rsidR="00B7461A" w:rsidRPr="003564A4">
        <w:rPr>
          <w:rFonts w:ascii="Arial" w:hAnsi="Arial" w:cs="Arial"/>
          <w:sz w:val="22"/>
          <w:szCs w:val="22"/>
        </w:rPr>
        <w:t>)</w:t>
      </w:r>
      <w:r w:rsidRPr="003564A4">
        <w:rPr>
          <w:rFonts w:ascii="Arial" w:hAnsi="Arial" w:cs="Arial"/>
          <w:sz w:val="22"/>
          <w:szCs w:val="22"/>
        </w:rPr>
        <w:t xml:space="preserve"> Academia.edu. Available at: </w:t>
      </w:r>
      <w:hyperlink r:id="rId55" w:history="1">
        <w:r w:rsidR="00900073" w:rsidRPr="003564A4">
          <w:rPr>
            <w:rStyle w:val="Hyperlink"/>
            <w:rFonts w:ascii="Arial" w:hAnsi="Arial" w:cs="Arial"/>
            <w:sz w:val="22"/>
            <w:szCs w:val="22"/>
          </w:rPr>
          <w:t>https://www.academia.edu/download/124394028/JADS_205-4_20Role_20of_20Leadership_20P_2054-81.pdf</w:t>
        </w:r>
      </w:hyperlink>
      <w:r w:rsidR="00900073" w:rsidRPr="003564A4">
        <w:rPr>
          <w:rFonts w:ascii="Arial" w:hAnsi="Arial" w:cs="Arial"/>
          <w:sz w:val="22"/>
          <w:szCs w:val="22"/>
        </w:rPr>
        <w:t xml:space="preserve"> </w:t>
      </w:r>
      <w:r w:rsidR="007056C5" w:rsidRPr="003564A4">
        <w:rPr>
          <w:rFonts w:ascii="Arial" w:hAnsi="Arial" w:cs="Arial"/>
          <w:sz w:val="22"/>
          <w:szCs w:val="22"/>
        </w:rPr>
        <w:t>(</w:t>
      </w:r>
      <w:r w:rsidRPr="003564A4">
        <w:rPr>
          <w:rFonts w:ascii="Arial" w:hAnsi="Arial" w:cs="Arial"/>
          <w:sz w:val="22"/>
          <w:szCs w:val="22"/>
        </w:rPr>
        <w:t>Accessed 15 Nov</w:t>
      </w:r>
      <w:r w:rsidR="007056C5" w:rsidRPr="003564A4">
        <w:rPr>
          <w:rFonts w:ascii="Arial" w:hAnsi="Arial" w:cs="Arial"/>
          <w:sz w:val="22"/>
          <w:szCs w:val="22"/>
        </w:rPr>
        <w:t>ember</w:t>
      </w:r>
      <w:r w:rsidRPr="003564A4">
        <w:rPr>
          <w:rFonts w:ascii="Arial" w:hAnsi="Arial" w:cs="Arial"/>
          <w:sz w:val="22"/>
          <w:szCs w:val="22"/>
        </w:rPr>
        <w:t xml:space="preserve"> 2025</w:t>
      </w:r>
      <w:r w:rsidR="007056C5" w:rsidRPr="003564A4">
        <w:rPr>
          <w:rFonts w:ascii="Arial" w:hAnsi="Arial" w:cs="Arial"/>
          <w:sz w:val="22"/>
          <w:szCs w:val="22"/>
        </w:rPr>
        <w:t>)</w:t>
      </w:r>
      <w:r w:rsidRPr="003564A4">
        <w:rPr>
          <w:rFonts w:ascii="Arial" w:hAnsi="Arial" w:cs="Arial"/>
          <w:sz w:val="22"/>
          <w:szCs w:val="22"/>
        </w:rPr>
        <w:t>.</w:t>
      </w:r>
    </w:p>
    <w:p w14:paraId="22BBE4C9" w14:textId="255AF148"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OMAR, ISMAIL, N.S., KU, RAHMAN, J.A. and WAHAB, Z. (2025) </w:t>
      </w:r>
      <w:r w:rsidR="000B0793" w:rsidRPr="003564A4">
        <w:rPr>
          <w:rFonts w:ascii="Arial" w:hAnsi="Arial" w:cs="Arial"/>
          <w:sz w:val="22"/>
          <w:szCs w:val="22"/>
        </w:rPr>
        <w:t>‘</w:t>
      </w:r>
      <w:r w:rsidRPr="003564A4">
        <w:rPr>
          <w:rFonts w:ascii="Arial" w:hAnsi="Arial" w:cs="Arial"/>
          <w:sz w:val="22"/>
          <w:szCs w:val="22"/>
        </w:rPr>
        <w:t>ANALYSIS OF TRANSFORMATIONAL LEADERSHIP IN GRETA THUNBERG’S 2019 CLIMATE ACTION SUMMIT SPEECH.</w:t>
      </w:r>
      <w:r w:rsidR="000B0793" w:rsidRPr="003564A4">
        <w:rPr>
          <w:rFonts w:ascii="Arial" w:hAnsi="Arial" w:cs="Arial"/>
          <w:sz w:val="22"/>
          <w:szCs w:val="22"/>
        </w:rPr>
        <w:t>’</w:t>
      </w:r>
      <w:r w:rsidRPr="003564A4">
        <w:rPr>
          <w:rFonts w:ascii="Arial" w:hAnsi="Arial" w:cs="Arial"/>
          <w:sz w:val="22"/>
          <w:szCs w:val="22"/>
        </w:rPr>
        <w:t xml:space="preserve"> Quantum Journal of Social Sciences and Humanities, 6(2), pp.323–332. </w:t>
      </w:r>
      <w:r w:rsidR="000C7DEB" w:rsidRPr="003564A4">
        <w:rPr>
          <w:rFonts w:ascii="Arial" w:hAnsi="Arial" w:cs="Arial"/>
          <w:sz w:val="22"/>
          <w:szCs w:val="22"/>
        </w:rPr>
        <w:t>Available at:</w:t>
      </w:r>
      <w:r w:rsidR="00900073" w:rsidRPr="003564A4">
        <w:rPr>
          <w:rFonts w:ascii="Arial" w:hAnsi="Arial" w:cs="Arial"/>
          <w:sz w:val="22"/>
          <w:szCs w:val="22"/>
        </w:rPr>
        <w:t xml:space="preserve"> </w:t>
      </w:r>
      <w:hyperlink r:id="rId56" w:history="1">
        <w:r w:rsidR="00900073" w:rsidRPr="003564A4">
          <w:rPr>
            <w:rStyle w:val="Hyperlink"/>
            <w:rFonts w:ascii="Arial" w:hAnsi="Arial" w:cs="Arial"/>
            <w:sz w:val="22"/>
            <w:szCs w:val="22"/>
          </w:rPr>
          <w:t>https://doi.org/10.55197/qjssh.v6i2.696</w:t>
        </w:r>
      </w:hyperlink>
      <w:r w:rsidR="000E3190" w:rsidRPr="003564A4">
        <w:rPr>
          <w:rFonts w:ascii="Arial" w:hAnsi="Arial" w:cs="Arial"/>
          <w:sz w:val="22"/>
          <w:szCs w:val="22"/>
        </w:rPr>
        <w:t xml:space="preserve"> (</w:t>
      </w:r>
      <w:r w:rsidR="000C7DEB" w:rsidRPr="003564A4">
        <w:rPr>
          <w:rFonts w:ascii="Arial" w:hAnsi="Arial" w:cs="Arial"/>
          <w:sz w:val="22"/>
          <w:szCs w:val="22"/>
        </w:rPr>
        <w:t>Accessed 3 November 2025</w:t>
      </w:r>
      <w:r w:rsidR="000E3190" w:rsidRPr="003564A4">
        <w:rPr>
          <w:rFonts w:ascii="Arial" w:hAnsi="Arial" w:cs="Arial"/>
          <w:sz w:val="22"/>
          <w:szCs w:val="22"/>
        </w:rPr>
        <w:t>).</w:t>
      </w:r>
    </w:p>
    <w:p w14:paraId="76BFF4C2" w14:textId="4562B72D" w:rsidR="004F345D" w:rsidRPr="003564A4" w:rsidRDefault="0019785E"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Open University</w:t>
      </w:r>
      <w:r w:rsidR="00B051DD" w:rsidRPr="003564A4">
        <w:rPr>
          <w:rFonts w:ascii="Arial" w:hAnsi="Arial" w:cs="Arial"/>
          <w:sz w:val="22"/>
          <w:szCs w:val="22"/>
        </w:rPr>
        <w:t>.</w:t>
      </w:r>
      <w:r w:rsidRPr="003564A4">
        <w:rPr>
          <w:rFonts w:ascii="Arial" w:hAnsi="Arial" w:cs="Arial"/>
          <w:sz w:val="22"/>
          <w:szCs w:val="22"/>
        </w:rPr>
        <w:t xml:space="preserve"> (2021) </w:t>
      </w:r>
      <w:r w:rsidR="00B051DD" w:rsidRPr="003564A4">
        <w:rPr>
          <w:rFonts w:ascii="Arial" w:hAnsi="Arial" w:cs="Arial"/>
          <w:i/>
          <w:iCs/>
          <w:sz w:val="22"/>
          <w:szCs w:val="22"/>
        </w:rPr>
        <w:t>‘</w:t>
      </w:r>
      <w:r w:rsidRPr="003564A4">
        <w:rPr>
          <w:rStyle w:val="Emphasis"/>
          <w:rFonts w:ascii="Arial" w:hAnsi="Arial" w:cs="Arial"/>
          <w:i w:val="0"/>
          <w:iCs w:val="0"/>
          <w:sz w:val="22"/>
          <w:szCs w:val="22"/>
        </w:rPr>
        <w:t>Rich Pictures</w:t>
      </w:r>
      <w:r w:rsidRPr="003564A4">
        <w:rPr>
          <w:rFonts w:ascii="Arial" w:hAnsi="Arial" w:cs="Arial"/>
          <w:i/>
          <w:iCs/>
          <w:sz w:val="22"/>
          <w:szCs w:val="22"/>
        </w:rPr>
        <w:t>.</w:t>
      </w:r>
      <w:r w:rsidR="00B051DD" w:rsidRPr="003564A4">
        <w:rPr>
          <w:rFonts w:ascii="Arial" w:hAnsi="Arial" w:cs="Arial"/>
          <w:i/>
          <w:iCs/>
          <w:sz w:val="22"/>
          <w:szCs w:val="22"/>
        </w:rPr>
        <w:t>’</w:t>
      </w:r>
      <w:r w:rsidRPr="003564A4">
        <w:rPr>
          <w:rFonts w:ascii="Arial" w:hAnsi="Arial" w:cs="Arial"/>
          <w:sz w:val="22"/>
          <w:szCs w:val="22"/>
        </w:rPr>
        <w:t xml:space="preserve"> </w:t>
      </w:r>
      <w:proofErr w:type="spellStart"/>
      <w:r w:rsidRPr="003564A4">
        <w:rPr>
          <w:rFonts w:ascii="Arial" w:hAnsi="Arial" w:cs="Arial"/>
          <w:sz w:val="22"/>
          <w:szCs w:val="22"/>
        </w:rPr>
        <w:t>OpenLearn</w:t>
      </w:r>
      <w:proofErr w:type="spellEnd"/>
      <w:r w:rsidRPr="003564A4">
        <w:rPr>
          <w:rFonts w:ascii="Arial" w:hAnsi="Arial" w:cs="Arial"/>
          <w:sz w:val="22"/>
          <w:szCs w:val="22"/>
        </w:rPr>
        <w:t>.</w:t>
      </w:r>
      <w:r w:rsidR="00B051DD" w:rsidRPr="003564A4">
        <w:rPr>
          <w:rFonts w:ascii="Arial" w:hAnsi="Arial" w:cs="Arial"/>
          <w:sz w:val="22"/>
          <w:szCs w:val="22"/>
        </w:rPr>
        <w:t xml:space="preserve"> (online)</w:t>
      </w:r>
      <w:r w:rsidRPr="003564A4">
        <w:rPr>
          <w:rFonts w:ascii="Arial" w:hAnsi="Arial" w:cs="Arial"/>
          <w:sz w:val="22"/>
          <w:szCs w:val="22"/>
        </w:rPr>
        <w:t xml:space="preserve"> Available at: </w:t>
      </w:r>
      <w:hyperlink r:id="rId57" w:history="1">
        <w:r w:rsidRPr="003564A4">
          <w:rPr>
            <w:rStyle w:val="Hyperlink"/>
            <w:rFonts w:ascii="Arial" w:hAnsi="Arial" w:cs="Arial"/>
            <w:sz w:val="22"/>
            <w:szCs w:val="22"/>
          </w:rPr>
          <w:t>https://www.open.edu/openlearn/science-maths-technology/engineering-technology/rich-pictures</w:t>
        </w:r>
      </w:hyperlink>
      <w:r w:rsidRPr="003564A4">
        <w:rPr>
          <w:rFonts w:ascii="Arial" w:hAnsi="Arial" w:cs="Arial"/>
          <w:sz w:val="22"/>
          <w:szCs w:val="22"/>
        </w:rPr>
        <w:t xml:space="preserve"> (Accessed 8 November 2025).</w:t>
      </w:r>
    </w:p>
    <w:p w14:paraId="44061B73" w14:textId="0484A77C" w:rsidR="00D144D2" w:rsidRPr="003564A4" w:rsidRDefault="00D144D2"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Perna, R., Hernández</w:t>
      </w:r>
      <w:r w:rsidRPr="003564A4">
        <w:rPr>
          <w:rFonts w:ascii="Cambria Math" w:hAnsi="Cambria Math" w:cs="Cambria Math"/>
          <w:sz w:val="22"/>
          <w:szCs w:val="22"/>
        </w:rPr>
        <w:t>‐</w:t>
      </w:r>
      <w:r w:rsidRPr="003564A4">
        <w:rPr>
          <w:rFonts w:ascii="Arial" w:hAnsi="Arial" w:cs="Arial"/>
          <w:sz w:val="22"/>
          <w:szCs w:val="22"/>
        </w:rPr>
        <w:t>Moreno, J. and Cruz</w:t>
      </w:r>
      <w:r w:rsidRPr="003564A4">
        <w:rPr>
          <w:rFonts w:ascii="Cambria Math" w:hAnsi="Cambria Math" w:cs="Cambria Math"/>
          <w:sz w:val="22"/>
          <w:szCs w:val="22"/>
        </w:rPr>
        <w:t>‐</w:t>
      </w:r>
      <w:r w:rsidRPr="003564A4">
        <w:rPr>
          <w:rFonts w:ascii="Arial" w:hAnsi="Arial" w:cs="Arial"/>
          <w:sz w:val="22"/>
          <w:szCs w:val="22"/>
        </w:rPr>
        <w:t>Martínez, G. (2025) ‘Decentralisation and innovation in Spain’s COVID-19 response</w:t>
      </w:r>
      <w:r w:rsidR="00447502" w:rsidRPr="003564A4">
        <w:rPr>
          <w:rFonts w:ascii="Arial" w:hAnsi="Arial" w:cs="Arial"/>
          <w:sz w:val="22"/>
          <w:szCs w:val="22"/>
        </w:rPr>
        <w:t>.’</w:t>
      </w:r>
      <w:r w:rsidRPr="003564A4">
        <w:rPr>
          <w:rFonts w:ascii="Arial" w:hAnsi="Arial" w:cs="Arial"/>
          <w:sz w:val="22"/>
          <w:szCs w:val="22"/>
        </w:rPr>
        <w:t xml:space="preserve"> </w:t>
      </w:r>
      <w:r w:rsidRPr="003564A4">
        <w:rPr>
          <w:rStyle w:val="Emphasis"/>
          <w:rFonts w:ascii="Arial" w:hAnsi="Arial" w:cs="Arial"/>
          <w:sz w:val="22"/>
          <w:szCs w:val="22"/>
        </w:rPr>
        <w:t>Journal of Health Policy and Management</w:t>
      </w:r>
      <w:r w:rsidRPr="003564A4">
        <w:rPr>
          <w:rFonts w:ascii="Arial" w:hAnsi="Arial" w:cs="Arial"/>
          <w:sz w:val="22"/>
          <w:szCs w:val="22"/>
        </w:rPr>
        <w:t xml:space="preserve">, 40(2), pp. 215–229. </w:t>
      </w:r>
      <w:hyperlink r:id="rId58" w:history="1">
        <w:r w:rsidR="00AA302B" w:rsidRPr="003564A4">
          <w:rPr>
            <w:rStyle w:val="Hyperlink"/>
            <w:rFonts w:ascii="Arial" w:hAnsi="Arial" w:cs="Arial"/>
            <w:sz w:val="22"/>
            <w:szCs w:val="22"/>
          </w:rPr>
          <w:t>https://doi:10.1016/j.jhpm.2025.04.003</w:t>
        </w:r>
      </w:hyperlink>
      <w:r w:rsidR="00AA302B" w:rsidRPr="003564A4">
        <w:rPr>
          <w:rFonts w:ascii="Arial" w:hAnsi="Arial" w:cs="Arial"/>
          <w:sz w:val="22"/>
          <w:szCs w:val="22"/>
        </w:rPr>
        <w:t xml:space="preserve">  </w:t>
      </w:r>
      <w:r w:rsidR="00036529" w:rsidRPr="003564A4">
        <w:rPr>
          <w:rFonts w:ascii="Arial" w:hAnsi="Arial" w:cs="Arial"/>
          <w:sz w:val="22"/>
          <w:szCs w:val="22"/>
        </w:rPr>
        <w:t>(Accessed 15 November 2025).</w:t>
      </w:r>
    </w:p>
    <w:p w14:paraId="7991526A" w14:textId="2B342DF4"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Perna, R., Hernández</w:t>
      </w:r>
      <w:r w:rsidRPr="003564A4">
        <w:rPr>
          <w:rFonts w:ascii="Cambria Math" w:hAnsi="Cambria Math" w:cs="Cambria Math"/>
          <w:sz w:val="22"/>
          <w:szCs w:val="22"/>
        </w:rPr>
        <w:t>‐</w:t>
      </w:r>
      <w:r w:rsidRPr="003564A4">
        <w:rPr>
          <w:rFonts w:ascii="Arial" w:hAnsi="Arial" w:cs="Arial"/>
          <w:sz w:val="22"/>
          <w:szCs w:val="22"/>
        </w:rPr>
        <w:t>Moreno, J. and Gibrán Cruz</w:t>
      </w:r>
      <w:r w:rsidRPr="003564A4">
        <w:rPr>
          <w:rFonts w:ascii="Cambria Math" w:hAnsi="Cambria Math" w:cs="Cambria Math"/>
          <w:sz w:val="22"/>
          <w:szCs w:val="22"/>
        </w:rPr>
        <w:t>‐</w:t>
      </w:r>
      <w:r w:rsidRPr="003564A4">
        <w:rPr>
          <w:rFonts w:ascii="Arial" w:hAnsi="Arial" w:cs="Arial"/>
          <w:sz w:val="22"/>
          <w:szCs w:val="22"/>
        </w:rPr>
        <w:t xml:space="preserve">Martínez (2025) </w:t>
      </w:r>
      <w:r w:rsidR="00D144D2" w:rsidRPr="003564A4">
        <w:rPr>
          <w:rFonts w:ascii="Arial" w:hAnsi="Arial" w:cs="Arial"/>
          <w:sz w:val="22"/>
          <w:szCs w:val="22"/>
        </w:rPr>
        <w:t>‘</w:t>
      </w:r>
      <w:r w:rsidRPr="003564A4">
        <w:rPr>
          <w:rFonts w:ascii="Arial" w:hAnsi="Arial" w:cs="Arial"/>
          <w:sz w:val="22"/>
          <w:szCs w:val="22"/>
        </w:rPr>
        <w:t>Reforming Long</w:t>
      </w:r>
      <w:r w:rsidRPr="003564A4">
        <w:rPr>
          <w:rFonts w:ascii="Cambria Math" w:hAnsi="Cambria Math" w:cs="Cambria Math"/>
          <w:sz w:val="22"/>
          <w:szCs w:val="22"/>
        </w:rPr>
        <w:t>‐</w:t>
      </w:r>
      <w:r w:rsidRPr="003564A4">
        <w:rPr>
          <w:rFonts w:ascii="Arial" w:hAnsi="Arial" w:cs="Arial"/>
          <w:sz w:val="22"/>
          <w:szCs w:val="22"/>
        </w:rPr>
        <w:t>Term Care Provision and Work in Post</w:t>
      </w:r>
      <w:r w:rsidRPr="003564A4">
        <w:rPr>
          <w:rFonts w:ascii="Cambria Math" w:hAnsi="Cambria Math" w:cs="Cambria Math"/>
          <w:sz w:val="22"/>
          <w:szCs w:val="22"/>
        </w:rPr>
        <w:t>‐</w:t>
      </w:r>
      <w:r w:rsidRPr="003564A4">
        <w:rPr>
          <w:rFonts w:ascii="Arial" w:hAnsi="Arial" w:cs="Arial"/>
          <w:sz w:val="22"/>
          <w:szCs w:val="22"/>
        </w:rPr>
        <w:t xml:space="preserve">Pandemic Times: Scope and Drivers of Policy </w:t>
      </w:r>
      <w:r w:rsidRPr="003564A4">
        <w:rPr>
          <w:rFonts w:ascii="Arial" w:hAnsi="Arial" w:cs="Arial"/>
          <w:sz w:val="22"/>
          <w:szCs w:val="22"/>
        </w:rPr>
        <w:lastRenderedPageBreak/>
        <w:t>Change in the Spanish Decentralised System.</w:t>
      </w:r>
      <w:r w:rsidR="00D144D2" w:rsidRPr="003564A4">
        <w:rPr>
          <w:rFonts w:ascii="Arial" w:hAnsi="Arial" w:cs="Arial"/>
          <w:sz w:val="22"/>
          <w:szCs w:val="22"/>
        </w:rPr>
        <w:t>’</w:t>
      </w:r>
      <w:r w:rsidRPr="003564A4">
        <w:rPr>
          <w:rFonts w:ascii="Arial" w:hAnsi="Arial" w:cs="Arial"/>
          <w:sz w:val="22"/>
          <w:szCs w:val="22"/>
        </w:rPr>
        <w:t xml:space="preserve"> Social Policy and Administration, 59(7), pp.1180–1190. doi:</w:t>
      </w:r>
      <w:r w:rsidR="00900073" w:rsidRPr="003564A4">
        <w:rPr>
          <w:rFonts w:ascii="Arial" w:hAnsi="Arial" w:cs="Arial"/>
          <w:sz w:val="22"/>
          <w:szCs w:val="22"/>
        </w:rPr>
        <w:t xml:space="preserve"> </w:t>
      </w:r>
      <w:hyperlink r:id="rId59" w:history="1">
        <w:r w:rsidR="00E66A97" w:rsidRPr="003564A4">
          <w:rPr>
            <w:rStyle w:val="Hyperlink"/>
            <w:rFonts w:ascii="Arial" w:hAnsi="Arial" w:cs="Arial"/>
            <w:sz w:val="22"/>
            <w:szCs w:val="22"/>
          </w:rPr>
          <w:t>https://doi.org/10.1111/spol.13117.(Accessed</w:t>
        </w:r>
      </w:hyperlink>
      <w:r w:rsidR="00E66A97" w:rsidRPr="003564A4">
        <w:rPr>
          <w:rFonts w:ascii="Arial" w:hAnsi="Arial" w:cs="Arial"/>
          <w:sz w:val="22"/>
          <w:szCs w:val="22"/>
        </w:rPr>
        <w:t xml:space="preserve"> 15 November 2025).</w:t>
      </w:r>
    </w:p>
    <w:p w14:paraId="5CE64C5B" w14:textId="7448608D" w:rsidR="00921474" w:rsidRPr="003564A4" w:rsidRDefault="00921474"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Ramos-Rincón, J.M., Sánchez-Paya, J., González-De-La-Aleja, P., Rodríguez-Díaz, J.C. and Merino, E. (2025) ‘A national population-based study of mortality and risk factors in COVID-19-hospitalized patients in Spain (2020–2021).’ </w:t>
      </w:r>
      <w:r w:rsidRPr="003564A4">
        <w:rPr>
          <w:rStyle w:val="Emphasis"/>
          <w:rFonts w:ascii="Arial" w:hAnsi="Arial" w:cs="Arial"/>
          <w:sz w:val="22"/>
          <w:szCs w:val="22"/>
        </w:rPr>
        <w:t>Frontiers in Public Health</w:t>
      </w:r>
      <w:r w:rsidRPr="003564A4">
        <w:rPr>
          <w:rFonts w:ascii="Arial" w:hAnsi="Arial" w:cs="Arial"/>
          <w:sz w:val="22"/>
          <w:szCs w:val="22"/>
        </w:rPr>
        <w:t xml:space="preserve">, 13, 1488283. doi:10.3389/fpubh.2025.1488283. Available at: </w:t>
      </w:r>
      <w:hyperlink r:id="rId60" w:history="1">
        <w:r w:rsidRPr="003564A4">
          <w:rPr>
            <w:rStyle w:val="Hyperlink"/>
            <w:rFonts w:ascii="Arial" w:hAnsi="Arial" w:cs="Arial"/>
            <w:sz w:val="22"/>
            <w:szCs w:val="22"/>
          </w:rPr>
          <w:t>https://www.frontiersin.org/journals/public-health/articles/10.3389/fpubh.2025.1488283/full</w:t>
        </w:r>
      </w:hyperlink>
      <w:r w:rsidRPr="003564A4">
        <w:rPr>
          <w:rFonts w:ascii="Arial" w:hAnsi="Arial" w:cs="Arial"/>
          <w:sz w:val="22"/>
          <w:szCs w:val="22"/>
        </w:rPr>
        <w:t xml:space="preserve"> (Accessed 15 November 2025).</w:t>
      </w:r>
    </w:p>
    <w:p w14:paraId="0861C181" w14:textId="5344A5BA"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Rivas, C., Anand, K. and Moore, A.P. (2024) </w:t>
      </w:r>
      <w:r w:rsidR="003626D5" w:rsidRPr="003564A4">
        <w:rPr>
          <w:rFonts w:ascii="Arial" w:hAnsi="Arial" w:cs="Arial"/>
          <w:sz w:val="22"/>
          <w:szCs w:val="22"/>
        </w:rPr>
        <w:t>‘</w:t>
      </w:r>
      <w:r w:rsidRPr="003564A4">
        <w:rPr>
          <w:rFonts w:ascii="Arial" w:hAnsi="Arial" w:cs="Arial"/>
          <w:sz w:val="22"/>
          <w:szCs w:val="22"/>
        </w:rPr>
        <w:t>Compliance with COVID-19 government guidance and rules by disabled people and people from minoritised ethnic groups: Qualitative findings from the CICADA study.</w:t>
      </w:r>
      <w:r w:rsidR="003626D5" w:rsidRPr="003564A4">
        <w:rPr>
          <w:rFonts w:ascii="Arial" w:hAnsi="Arial" w:cs="Arial"/>
          <w:sz w:val="22"/>
          <w:szCs w:val="22"/>
        </w:rPr>
        <w:t>’</w:t>
      </w:r>
      <w:r w:rsidRPr="003564A4">
        <w:rPr>
          <w:rFonts w:ascii="Arial" w:hAnsi="Arial" w:cs="Arial"/>
          <w:sz w:val="22"/>
          <w:szCs w:val="22"/>
        </w:rPr>
        <w:t xml:space="preserve"> PLOS ONE, 19(9), p.e0301242. doi:</w:t>
      </w:r>
      <w:r w:rsidR="00900073" w:rsidRPr="003564A4">
        <w:rPr>
          <w:rFonts w:ascii="Arial" w:hAnsi="Arial" w:cs="Arial"/>
          <w:sz w:val="22"/>
          <w:szCs w:val="22"/>
        </w:rPr>
        <w:t xml:space="preserve"> </w:t>
      </w:r>
      <w:hyperlink r:id="rId61" w:history="1">
        <w:r w:rsidR="00900073" w:rsidRPr="003564A4">
          <w:rPr>
            <w:rStyle w:val="Hyperlink"/>
            <w:rFonts w:ascii="Arial" w:hAnsi="Arial" w:cs="Arial"/>
            <w:sz w:val="22"/>
            <w:szCs w:val="22"/>
          </w:rPr>
          <w:t>https://doi.org/10.1371/journal.pone.0301242</w:t>
        </w:r>
      </w:hyperlink>
      <w:r w:rsidRPr="003564A4">
        <w:rPr>
          <w:rFonts w:ascii="Arial" w:hAnsi="Arial" w:cs="Arial"/>
          <w:sz w:val="22"/>
          <w:szCs w:val="22"/>
        </w:rPr>
        <w:t>.</w:t>
      </w:r>
    </w:p>
    <w:p w14:paraId="77648F62" w14:textId="2F9A3B8E"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Rivera, J.D., Quick, K., Herrera, E., Sung, H. and Ortiz, K.E. (2024) </w:t>
      </w:r>
      <w:r w:rsidR="00FA54CA" w:rsidRPr="003564A4">
        <w:rPr>
          <w:rFonts w:ascii="Arial" w:hAnsi="Arial" w:cs="Arial"/>
          <w:sz w:val="22"/>
          <w:szCs w:val="22"/>
        </w:rPr>
        <w:t>‘</w:t>
      </w:r>
      <w:r w:rsidRPr="003564A4">
        <w:rPr>
          <w:rFonts w:ascii="Arial" w:hAnsi="Arial" w:cs="Arial"/>
          <w:sz w:val="22"/>
          <w:szCs w:val="22"/>
        </w:rPr>
        <w:t>Interorganisational emergency management coordination challenges in a resource</w:t>
      </w:r>
      <w:r w:rsidRPr="003564A4">
        <w:rPr>
          <w:rFonts w:ascii="Cambria Math" w:hAnsi="Cambria Math" w:cs="Cambria Math"/>
          <w:sz w:val="22"/>
          <w:szCs w:val="22"/>
        </w:rPr>
        <w:t>‐</w:t>
      </w:r>
      <w:r w:rsidRPr="003564A4">
        <w:rPr>
          <w:rFonts w:ascii="Arial" w:hAnsi="Arial" w:cs="Arial"/>
          <w:sz w:val="22"/>
          <w:szCs w:val="22"/>
        </w:rPr>
        <w:t>scarce environment: a case study of El Salvador post COVID</w:t>
      </w:r>
      <w:r w:rsidRPr="003564A4">
        <w:rPr>
          <w:rFonts w:ascii="Cambria Math" w:hAnsi="Cambria Math" w:cs="Cambria Math"/>
          <w:sz w:val="22"/>
          <w:szCs w:val="22"/>
        </w:rPr>
        <w:t>‐</w:t>
      </w:r>
      <w:r w:rsidRPr="003564A4">
        <w:rPr>
          <w:rFonts w:ascii="Arial" w:hAnsi="Arial" w:cs="Arial"/>
          <w:sz w:val="22"/>
          <w:szCs w:val="22"/>
        </w:rPr>
        <w:t>19.</w:t>
      </w:r>
      <w:r w:rsidR="00FA54CA" w:rsidRPr="003564A4">
        <w:rPr>
          <w:rFonts w:ascii="Arial" w:hAnsi="Arial" w:cs="Arial"/>
          <w:sz w:val="22"/>
          <w:szCs w:val="22"/>
        </w:rPr>
        <w:t>’</w:t>
      </w:r>
      <w:r w:rsidRPr="003564A4">
        <w:rPr>
          <w:rFonts w:ascii="Arial" w:hAnsi="Arial" w:cs="Arial"/>
          <w:sz w:val="22"/>
          <w:szCs w:val="22"/>
        </w:rPr>
        <w:t xml:space="preserve"> Disasters, 49(2). doi:</w:t>
      </w:r>
      <w:r w:rsidR="00900073" w:rsidRPr="003564A4">
        <w:rPr>
          <w:rFonts w:ascii="Arial" w:hAnsi="Arial" w:cs="Arial"/>
          <w:sz w:val="22"/>
          <w:szCs w:val="22"/>
        </w:rPr>
        <w:t xml:space="preserve"> </w:t>
      </w:r>
      <w:hyperlink r:id="rId62" w:history="1">
        <w:r w:rsidR="00900073" w:rsidRPr="003564A4">
          <w:rPr>
            <w:rStyle w:val="Hyperlink"/>
            <w:rFonts w:ascii="Arial" w:hAnsi="Arial" w:cs="Arial"/>
            <w:sz w:val="22"/>
            <w:szCs w:val="22"/>
          </w:rPr>
          <w:t>https://doi.org/10.1111/disa.12672</w:t>
        </w:r>
      </w:hyperlink>
      <w:r w:rsidRPr="003564A4">
        <w:rPr>
          <w:rFonts w:ascii="Arial" w:hAnsi="Arial" w:cs="Arial"/>
          <w:sz w:val="22"/>
          <w:szCs w:val="22"/>
        </w:rPr>
        <w:t>.</w:t>
      </w:r>
    </w:p>
    <w:p w14:paraId="7E99E96A" w14:textId="0B47DCE5" w:rsidR="005F442F" w:rsidRPr="003564A4" w:rsidRDefault="005F442F"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Saltman, R.B. (2020) ‘Decentralisation, re-centralisation and the pandemic: COVID-19 and the politics of healthcare governance.’ </w:t>
      </w:r>
      <w:r w:rsidRPr="003564A4">
        <w:rPr>
          <w:rStyle w:val="Emphasis"/>
          <w:rFonts w:ascii="Arial" w:hAnsi="Arial" w:cs="Arial"/>
          <w:sz w:val="22"/>
          <w:szCs w:val="22"/>
        </w:rPr>
        <w:t>Health Economics, Policy and Law</w:t>
      </w:r>
      <w:r w:rsidRPr="003564A4">
        <w:rPr>
          <w:rFonts w:ascii="Arial" w:hAnsi="Arial" w:cs="Arial"/>
          <w:sz w:val="22"/>
          <w:szCs w:val="22"/>
        </w:rPr>
        <w:t xml:space="preserve">, 15(3), pp. 321–326. doi:10.1017/S1744133120000257. Available at: </w:t>
      </w:r>
      <w:hyperlink r:id="rId63" w:history="1">
        <w:r w:rsidRPr="003564A4">
          <w:rPr>
            <w:rStyle w:val="Hyperlink"/>
            <w:rFonts w:ascii="Arial" w:hAnsi="Arial" w:cs="Arial"/>
            <w:sz w:val="22"/>
            <w:szCs w:val="22"/>
          </w:rPr>
          <w:t>https://www.cambridge.org/core/journals/health-economics-policy-and-law/article/decentralisation-recentralisation-and-the-pandemic-covid19-and-the-politics-of-healthcare-governance/</w:t>
        </w:r>
      </w:hyperlink>
      <w:r w:rsidRPr="003564A4">
        <w:rPr>
          <w:rFonts w:ascii="Arial" w:hAnsi="Arial" w:cs="Arial"/>
          <w:sz w:val="22"/>
          <w:szCs w:val="22"/>
        </w:rPr>
        <w:t xml:space="preserve"> (Accessed 3 November 2025).</w:t>
      </w:r>
    </w:p>
    <w:p w14:paraId="45AC607E" w14:textId="76C9D2F9"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Shah, S.T., Ali, Z., Muhammad Waqar and Kim, A. (2025) </w:t>
      </w:r>
      <w:r w:rsidR="00051E68" w:rsidRPr="003564A4">
        <w:rPr>
          <w:rFonts w:ascii="Arial" w:hAnsi="Arial" w:cs="Arial"/>
          <w:sz w:val="22"/>
          <w:szCs w:val="22"/>
        </w:rPr>
        <w:t>‘</w:t>
      </w:r>
      <w:r w:rsidRPr="003564A4">
        <w:rPr>
          <w:rFonts w:ascii="Arial" w:hAnsi="Arial" w:cs="Arial"/>
          <w:sz w:val="22"/>
          <w:szCs w:val="22"/>
        </w:rPr>
        <w:t>Federated Learning in Public Health: A Systematic Review of Decentralized, Equitable, and Secure Disease Prevention Approaches. Healthcare</w:t>
      </w:r>
      <w:r w:rsidR="00333BCB" w:rsidRPr="003564A4">
        <w:rPr>
          <w:rFonts w:ascii="Arial" w:hAnsi="Arial" w:cs="Arial"/>
          <w:sz w:val="22"/>
          <w:szCs w:val="22"/>
        </w:rPr>
        <w:t>.</w:t>
      </w:r>
      <w:r w:rsidR="00051E68" w:rsidRPr="003564A4">
        <w:rPr>
          <w:rFonts w:ascii="Arial" w:hAnsi="Arial" w:cs="Arial"/>
          <w:sz w:val="22"/>
          <w:szCs w:val="22"/>
        </w:rPr>
        <w:t>’</w:t>
      </w:r>
      <w:r w:rsidRPr="003564A4">
        <w:rPr>
          <w:rFonts w:ascii="Arial" w:hAnsi="Arial" w:cs="Arial"/>
          <w:sz w:val="22"/>
          <w:szCs w:val="22"/>
        </w:rPr>
        <w:t xml:space="preserve"> 13(21), pp.2760–2760.</w:t>
      </w:r>
      <w:r w:rsidR="00971CC1" w:rsidRPr="003564A4">
        <w:rPr>
          <w:rFonts w:ascii="Arial" w:hAnsi="Arial" w:cs="Arial"/>
          <w:sz w:val="22"/>
          <w:szCs w:val="22"/>
        </w:rPr>
        <w:t xml:space="preserve"> Available at</w:t>
      </w:r>
      <w:r w:rsidRPr="003564A4">
        <w:rPr>
          <w:rFonts w:ascii="Arial" w:hAnsi="Arial" w:cs="Arial"/>
          <w:sz w:val="22"/>
          <w:szCs w:val="22"/>
        </w:rPr>
        <w:t>:</w:t>
      </w:r>
      <w:r w:rsidR="00900073" w:rsidRPr="003564A4">
        <w:rPr>
          <w:rFonts w:ascii="Arial" w:hAnsi="Arial" w:cs="Arial"/>
          <w:sz w:val="22"/>
          <w:szCs w:val="22"/>
        </w:rPr>
        <w:t xml:space="preserve"> </w:t>
      </w:r>
      <w:hyperlink r:id="rId64" w:history="1">
        <w:r w:rsidR="00900073" w:rsidRPr="003564A4">
          <w:rPr>
            <w:rStyle w:val="Hyperlink"/>
            <w:rFonts w:ascii="Arial" w:hAnsi="Arial" w:cs="Arial"/>
            <w:sz w:val="22"/>
            <w:szCs w:val="22"/>
          </w:rPr>
          <w:t>https://doi.org/10.3390/healthcare13212760</w:t>
        </w:r>
      </w:hyperlink>
      <w:r w:rsidR="00333BCB" w:rsidRPr="003564A4">
        <w:rPr>
          <w:rFonts w:ascii="Arial" w:hAnsi="Arial" w:cs="Arial"/>
          <w:sz w:val="22"/>
          <w:szCs w:val="22"/>
        </w:rPr>
        <w:t xml:space="preserve"> </w:t>
      </w:r>
      <w:r w:rsidR="008F031C" w:rsidRPr="003564A4">
        <w:rPr>
          <w:rFonts w:ascii="Arial" w:hAnsi="Arial" w:cs="Arial"/>
          <w:sz w:val="22"/>
          <w:szCs w:val="22"/>
        </w:rPr>
        <w:t>(</w:t>
      </w:r>
      <w:r w:rsidR="00DC5986" w:rsidRPr="003564A4">
        <w:rPr>
          <w:rFonts w:ascii="Arial" w:hAnsi="Arial" w:cs="Arial"/>
          <w:sz w:val="22"/>
          <w:szCs w:val="22"/>
        </w:rPr>
        <w:t>Accessed 3 November 2025</w:t>
      </w:r>
      <w:r w:rsidR="008F031C" w:rsidRPr="003564A4">
        <w:rPr>
          <w:rFonts w:ascii="Arial" w:hAnsi="Arial" w:cs="Arial"/>
          <w:sz w:val="22"/>
          <w:szCs w:val="22"/>
        </w:rPr>
        <w:t>).</w:t>
      </w:r>
    </w:p>
    <w:p w14:paraId="552E641B" w14:textId="3506A8AF"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Shin Ae Hong (2024) </w:t>
      </w:r>
      <w:r w:rsidR="00051E68" w:rsidRPr="003564A4">
        <w:rPr>
          <w:rFonts w:ascii="Arial" w:hAnsi="Arial" w:cs="Arial"/>
          <w:sz w:val="22"/>
          <w:szCs w:val="22"/>
        </w:rPr>
        <w:t>‘</w:t>
      </w:r>
      <w:r w:rsidRPr="003564A4">
        <w:rPr>
          <w:rFonts w:ascii="Arial" w:hAnsi="Arial" w:cs="Arial"/>
          <w:sz w:val="22"/>
          <w:szCs w:val="22"/>
        </w:rPr>
        <w:t>Toward better pandemic governance and preparedness: South Korea’s whole-of-nation approach to COVID-19.</w:t>
      </w:r>
      <w:r w:rsidR="00051E68" w:rsidRPr="003564A4">
        <w:rPr>
          <w:rFonts w:ascii="Arial" w:hAnsi="Arial" w:cs="Arial"/>
          <w:sz w:val="22"/>
          <w:szCs w:val="22"/>
        </w:rPr>
        <w:t>’</w:t>
      </w:r>
      <w:r w:rsidRPr="003564A4">
        <w:rPr>
          <w:rFonts w:ascii="Arial" w:hAnsi="Arial" w:cs="Arial"/>
          <w:sz w:val="22"/>
          <w:szCs w:val="22"/>
        </w:rPr>
        <w:t xml:space="preserve"> BMC Public Health, 24(1). </w:t>
      </w:r>
      <w:r w:rsidR="00971CC1" w:rsidRPr="003564A4">
        <w:rPr>
          <w:rFonts w:ascii="Arial" w:hAnsi="Arial" w:cs="Arial"/>
          <w:sz w:val="22"/>
          <w:szCs w:val="22"/>
        </w:rPr>
        <w:t>Available at:</w:t>
      </w:r>
      <w:r w:rsidR="00900073" w:rsidRPr="003564A4">
        <w:rPr>
          <w:rFonts w:ascii="Arial" w:hAnsi="Arial" w:cs="Arial"/>
          <w:sz w:val="22"/>
          <w:szCs w:val="22"/>
        </w:rPr>
        <w:t xml:space="preserve"> </w:t>
      </w:r>
      <w:hyperlink r:id="rId65" w:history="1">
        <w:r w:rsidR="00900073" w:rsidRPr="003564A4">
          <w:rPr>
            <w:rStyle w:val="Hyperlink"/>
            <w:rFonts w:ascii="Arial" w:hAnsi="Arial" w:cs="Arial"/>
            <w:sz w:val="22"/>
            <w:szCs w:val="22"/>
          </w:rPr>
          <w:t>https://doi.org/10.1186/s12889-024-19655-8</w:t>
        </w:r>
      </w:hyperlink>
      <w:r w:rsidR="002C6D46" w:rsidRPr="003564A4">
        <w:rPr>
          <w:rFonts w:ascii="Arial" w:hAnsi="Arial" w:cs="Arial"/>
          <w:sz w:val="22"/>
          <w:szCs w:val="22"/>
        </w:rPr>
        <w:t xml:space="preserve"> (Accessed 3 </w:t>
      </w:r>
      <w:r w:rsidR="008371F0" w:rsidRPr="003564A4">
        <w:rPr>
          <w:rFonts w:ascii="Arial" w:hAnsi="Arial" w:cs="Arial"/>
          <w:sz w:val="22"/>
          <w:szCs w:val="22"/>
        </w:rPr>
        <w:t>November 2025</w:t>
      </w:r>
      <w:r w:rsidR="002C6D46" w:rsidRPr="003564A4">
        <w:rPr>
          <w:rFonts w:ascii="Arial" w:hAnsi="Arial" w:cs="Arial"/>
          <w:sz w:val="22"/>
          <w:szCs w:val="22"/>
        </w:rPr>
        <w:t>).</w:t>
      </w:r>
    </w:p>
    <w:p w14:paraId="743AD6CA" w14:textId="5D2858F4" w:rsidR="00BA29BE" w:rsidRPr="003564A4" w:rsidRDefault="006316CD" w:rsidP="003564A4">
      <w:pPr>
        <w:pStyle w:val="ListParagraph"/>
        <w:numPr>
          <w:ilvl w:val="0"/>
          <w:numId w:val="1"/>
        </w:numPr>
        <w:spacing w:line="360" w:lineRule="auto"/>
        <w:jc w:val="both"/>
        <w:rPr>
          <w:rFonts w:ascii="Arial" w:hAnsi="Arial" w:cs="Arial"/>
          <w:sz w:val="22"/>
          <w:szCs w:val="22"/>
        </w:rPr>
      </w:pPr>
      <w:r w:rsidRPr="003564A4">
        <w:rPr>
          <w:rFonts w:ascii="Arial" w:hAnsi="Arial" w:cs="Arial"/>
          <w:color w:val="000000"/>
          <w:sz w:val="22"/>
          <w:szCs w:val="22"/>
          <w:shd w:val="clear" w:color="auto" w:fill="FFFFFF"/>
        </w:rPr>
        <w:t>Shutterstock.com. (2023) ‘</w:t>
      </w:r>
      <w:r w:rsidRPr="003564A4">
        <w:rPr>
          <w:rFonts w:ascii="Arial" w:hAnsi="Arial" w:cs="Arial"/>
          <w:color w:val="000000"/>
          <w:sz w:val="22"/>
          <w:szCs w:val="22"/>
        </w:rPr>
        <w:t>Centralised vs Decentralised</w:t>
      </w:r>
      <w:r w:rsidRPr="003564A4">
        <w:rPr>
          <w:rFonts w:ascii="Arial" w:hAnsi="Arial" w:cs="Arial"/>
          <w:color w:val="000000"/>
          <w:sz w:val="22"/>
          <w:szCs w:val="22"/>
          <w:shd w:val="clear" w:color="auto" w:fill="FFFFFF"/>
        </w:rPr>
        <w:t>.</w:t>
      </w:r>
      <w:r w:rsidR="00A86EA7" w:rsidRPr="003564A4">
        <w:rPr>
          <w:rFonts w:ascii="Arial" w:hAnsi="Arial" w:cs="Arial"/>
          <w:color w:val="000000"/>
          <w:sz w:val="22"/>
          <w:szCs w:val="22"/>
          <w:shd w:val="clear" w:color="auto" w:fill="FFFFFF"/>
        </w:rPr>
        <w:t>’</w:t>
      </w:r>
      <w:r w:rsidRPr="003564A4">
        <w:rPr>
          <w:rFonts w:ascii="Arial" w:hAnsi="Arial" w:cs="Arial"/>
          <w:color w:val="000000"/>
          <w:sz w:val="22"/>
          <w:szCs w:val="22"/>
          <w:shd w:val="clear" w:color="auto" w:fill="FFFFFF"/>
        </w:rPr>
        <w:t xml:space="preserve"> (Photograph). London: Shutterstock.</w:t>
      </w:r>
    </w:p>
    <w:p w14:paraId="0682529E" w14:textId="5B8206E2" w:rsidR="00900073" w:rsidRPr="003564A4" w:rsidRDefault="004B6098" w:rsidP="003564A4">
      <w:pPr>
        <w:pStyle w:val="ListParagraph"/>
        <w:numPr>
          <w:ilvl w:val="0"/>
          <w:numId w:val="1"/>
        </w:numPr>
        <w:spacing w:line="360" w:lineRule="auto"/>
        <w:jc w:val="both"/>
        <w:rPr>
          <w:rFonts w:ascii="Arial" w:hAnsi="Arial" w:cs="Arial"/>
          <w:sz w:val="22"/>
          <w:szCs w:val="22"/>
        </w:rPr>
      </w:pPr>
      <w:r w:rsidRPr="003564A4">
        <w:rPr>
          <w:rFonts w:ascii="Arial" w:hAnsi="Arial" w:cs="Arial"/>
          <w:sz w:val="22"/>
          <w:szCs w:val="22"/>
        </w:rPr>
        <w:t xml:space="preserve">Sjösvärd, K. (2024) </w:t>
      </w:r>
      <w:r w:rsidR="005B7743" w:rsidRPr="003564A4">
        <w:rPr>
          <w:rFonts w:ascii="Arial" w:hAnsi="Arial" w:cs="Arial"/>
          <w:sz w:val="22"/>
          <w:szCs w:val="22"/>
        </w:rPr>
        <w:t>‘</w:t>
      </w:r>
      <w:r w:rsidRPr="003564A4">
        <w:rPr>
          <w:rFonts w:ascii="Arial" w:hAnsi="Arial" w:cs="Arial"/>
          <w:sz w:val="22"/>
          <w:szCs w:val="22"/>
        </w:rPr>
        <w:t>Swift trust in extreme contexts: The impact of leadership in international crisis- and disaster management response.</w:t>
      </w:r>
      <w:r w:rsidR="00BD187F" w:rsidRPr="003564A4">
        <w:rPr>
          <w:rFonts w:ascii="Arial" w:hAnsi="Arial" w:cs="Arial"/>
          <w:sz w:val="22"/>
          <w:szCs w:val="22"/>
        </w:rPr>
        <w:t>’</w:t>
      </w:r>
      <w:r w:rsidRPr="003564A4">
        <w:rPr>
          <w:rFonts w:ascii="Arial" w:hAnsi="Arial" w:cs="Arial"/>
          <w:sz w:val="22"/>
          <w:szCs w:val="22"/>
        </w:rPr>
        <w:t xml:space="preserve"> </w:t>
      </w:r>
      <w:r w:rsidR="00BD187F" w:rsidRPr="003564A4">
        <w:rPr>
          <w:rFonts w:ascii="Arial" w:hAnsi="Arial" w:cs="Arial"/>
          <w:sz w:val="22"/>
          <w:szCs w:val="22"/>
        </w:rPr>
        <w:t>(</w:t>
      </w:r>
      <w:r w:rsidRPr="003564A4">
        <w:rPr>
          <w:rFonts w:ascii="Arial" w:hAnsi="Arial" w:cs="Arial"/>
          <w:sz w:val="22"/>
          <w:szCs w:val="22"/>
        </w:rPr>
        <w:t>online</w:t>
      </w:r>
      <w:r w:rsidR="00BD187F" w:rsidRPr="003564A4">
        <w:rPr>
          <w:rFonts w:ascii="Arial" w:hAnsi="Arial" w:cs="Arial"/>
          <w:sz w:val="22"/>
          <w:szCs w:val="22"/>
        </w:rPr>
        <w:t>)</w:t>
      </w:r>
      <w:r w:rsidRPr="003564A4">
        <w:rPr>
          <w:rFonts w:ascii="Arial" w:hAnsi="Arial" w:cs="Arial"/>
          <w:sz w:val="22"/>
          <w:szCs w:val="22"/>
        </w:rPr>
        <w:t xml:space="preserve"> DIVA. Available at: </w:t>
      </w:r>
      <w:hyperlink r:id="rId66" w:history="1">
        <w:r w:rsidR="00900073" w:rsidRPr="003564A4">
          <w:rPr>
            <w:rStyle w:val="Hyperlink"/>
            <w:rFonts w:ascii="Arial" w:hAnsi="Arial" w:cs="Arial"/>
            <w:sz w:val="22"/>
            <w:szCs w:val="22"/>
          </w:rPr>
          <w:t>https://www.diva-portal.org/smash/record.jsf?pid=diva2:1894004</w:t>
        </w:r>
      </w:hyperlink>
      <w:r w:rsidR="00900073" w:rsidRPr="003564A4">
        <w:rPr>
          <w:rFonts w:ascii="Arial" w:hAnsi="Arial" w:cs="Arial"/>
          <w:sz w:val="22"/>
          <w:szCs w:val="22"/>
        </w:rPr>
        <w:t xml:space="preserve"> </w:t>
      </w:r>
      <w:r w:rsidR="005B7743" w:rsidRPr="003564A4">
        <w:rPr>
          <w:rFonts w:ascii="Arial" w:hAnsi="Arial" w:cs="Arial"/>
          <w:sz w:val="22"/>
          <w:szCs w:val="22"/>
        </w:rPr>
        <w:t>(</w:t>
      </w:r>
      <w:r w:rsidRPr="003564A4">
        <w:rPr>
          <w:rFonts w:ascii="Arial" w:hAnsi="Arial" w:cs="Arial"/>
          <w:sz w:val="22"/>
          <w:szCs w:val="22"/>
        </w:rPr>
        <w:t>Accessed 15 Nov</w:t>
      </w:r>
      <w:r w:rsidR="005B7743" w:rsidRPr="003564A4">
        <w:rPr>
          <w:rFonts w:ascii="Arial" w:hAnsi="Arial" w:cs="Arial"/>
          <w:sz w:val="22"/>
          <w:szCs w:val="22"/>
        </w:rPr>
        <w:t>ember</w:t>
      </w:r>
      <w:r w:rsidRPr="003564A4">
        <w:rPr>
          <w:rFonts w:ascii="Arial" w:hAnsi="Arial" w:cs="Arial"/>
          <w:sz w:val="22"/>
          <w:szCs w:val="22"/>
        </w:rPr>
        <w:t>. 2025</w:t>
      </w:r>
      <w:r w:rsidR="005B7743" w:rsidRPr="003564A4">
        <w:rPr>
          <w:rFonts w:ascii="Arial" w:hAnsi="Arial" w:cs="Arial"/>
          <w:sz w:val="22"/>
          <w:szCs w:val="22"/>
        </w:rPr>
        <w:t>)</w:t>
      </w:r>
      <w:r w:rsidRPr="003564A4">
        <w:rPr>
          <w:rFonts w:ascii="Arial" w:hAnsi="Arial" w:cs="Arial"/>
          <w:sz w:val="22"/>
          <w:szCs w:val="22"/>
        </w:rPr>
        <w:t>.</w:t>
      </w:r>
    </w:p>
    <w:p w14:paraId="243B031A" w14:textId="46266736" w:rsidR="00D7507A"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lastRenderedPageBreak/>
        <w:t xml:space="preserve">Sott, M.K. and Bender, M.S. (2025) </w:t>
      </w:r>
      <w:r w:rsidR="005B25E0" w:rsidRPr="003564A4">
        <w:rPr>
          <w:rFonts w:ascii="Arial" w:hAnsi="Arial" w:cs="Arial"/>
          <w:sz w:val="22"/>
          <w:szCs w:val="22"/>
        </w:rPr>
        <w:t>‘</w:t>
      </w:r>
      <w:r w:rsidRPr="003564A4">
        <w:rPr>
          <w:rFonts w:ascii="Arial" w:hAnsi="Arial" w:cs="Arial"/>
          <w:sz w:val="22"/>
          <w:szCs w:val="22"/>
        </w:rPr>
        <w:t>The Role of Adaptive Leadership in Times of Crisis: A Systematic Review and Conceptual Framework. Merits</w:t>
      </w:r>
      <w:r w:rsidR="005B25E0" w:rsidRPr="003564A4">
        <w:rPr>
          <w:rFonts w:ascii="Arial" w:hAnsi="Arial" w:cs="Arial"/>
          <w:sz w:val="22"/>
          <w:szCs w:val="22"/>
        </w:rPr>
        <w:t>.’</w:t>
      </w:r>
      <w:r w:rsidRPr="003564A4">
        <w:rPr>
          <w:rFonts w:ascii="Arial" w:hAnsi="Arial" w:cs="Arial"/>
          <w:sz w:val="22"/>
          <w:szCs w:val="22"/>
        </w:rPr>
        <w:t xml:space="preserve"> 5(1), p.2. </w:t>
      </w:r>
      <w:r w:rsidR="005B5DAA" w:rsidRPr="003564A4">
        <w:rPr>
          <w:rFonts w:ascii="Arial" w:hAnsi="Arial" w:cs="Arial"/>
          <w:sz w:val="22"/>
          <w:szCs w:val="22"/>
        </w:rPr>
        <w:t>Available at</w:t>
      </w:r>
      <w:r w:rsidRPr="003564A4">
        <w:rPr>
          <w:rFonts w:ascii="Arial" w:hAnsi="Arial" w:cs="Arial"/>
          <w:sz w:val="22"/>
          <w:szCs w:val="22"/>
        </w:rPr>
        <w:t>:</w:t>
      </w:r>
      <w:r w:rsidR="00900073" w:rsidRPr="003564A4">
        <w:rPr>
          <w:rFonts w:ascii="Arial" w:hAnsi="Arial" w:cs="Arial"/>
          <w:sz w:val="22"/>
          <w:szCs w:val="22"/>
        </w:rPr>
        <w:t xml:space="preserve"> </w:t>
      </w:r>
      <w:hyperlink r:id="rId67" w:history="1">
        <w:r w:rsidR="00900073" w:rsidRPr="003564A4">
          <w:rPr>
            <w:rStyle w:val="Hyperlink"/>
            <w:rFonts w:ascii="Arial" w:hAnsi="Arial" w:cs="Arial"/>
            <w:sz w:val="22"/>
            <w:szCs w:val="22"/>
          </w:rPr>
          <w:t>https://doi.org/10.3390/merits5010002</w:t>
        </w:r>
      </w:hyperlink>
      <w:r w:rsidR="005B5DAA" w:rsidRPr="003564A4">
        <w:rPr>
          <w:rFonts w:ascii="Arial" w:hAnsi="Arial" w:cs="Arial"/>
          <w:sz w:val="22"/>
          <w:szCs w:val="22"/>
        </w:rPr>
        <w:t xml:space="preserve"> (Accessed </w:t>
      </w:r>
      <w:r w:rsidR="005B25E0" w:rsidRPr="003564A4">
        <w:rPr>
          <w:rFonts w:ascii="Arial" w:hAnsi="Arial" w:cs="Arial"/>
          <w:sz w:val="22"/>
          <w:szCs w:val="22"/>
        </w:rPr>
        <w:t>3 November 2025</w:t>
      </w:r>
      <w:r w:rsidR="005B5DAA" w:rsidRPr="003564A4">
        <w:rPr>
          <w:rFonts w:ascii="Arial" w:hAnsi="Arial" w:cs="Arial"/>
          <w:sz w:val="22"/>
          <w:szCs w:val="22"/>
        </w:rPr>
        <w:t>)</w:t>
      </w:r>
    </w:p>
    <w:p w14:paraId="7B30E56B" w14:textId="29B6BADE" w:rsidR="005B5DAA" w:rsidRPr="003564A4" w:rsidRDefault="005B5DAA"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Stoller, J.K. (2020) ‘Reflections on leadership in the time of COVID-1</w:t>
      </w:r>
      <w:r w:rsidR="005B25E0" w:rsidRPr="003564A4">
        <w:rPr>
          <w:rFonts w:ascii="Arial" w:hAnsi="Arial" w:cs="Arial"/>
          <w:sz w:val="22"/>
          <w:szCs w:val="22"/>
        </w:rPr>
        <w:t>9</w:t>
      </w:r>
      <w:r w:rsidR="00E93F2E" w:rsidRPr="003564A4">
        <w:rPr>
          <w:rFonts w:ascii="Arial" w:hAnsi="Arial" w:cs="Arial"/>
          <w:sz w:val="22"/>
          <w:szCs w:val="22"/>
        </w:rPr>
        <w:t xml:space="preserve">.’ </w:t>
      </w:r>
      <w:r w:rsidRPr="003564A4">
        <w:rPr>
          <w:rStyle w:val="Emphasis"/>
          <w:rFonts w:ascii="Arial" w:hAnsi="Arial" w:cs="Arial"/>
          <w:sz w:val="22"/>
          <w:szCs w:val="22"/>
        </w:rPr>
        <w:t>BMJ Leader</w:t>
      </w:r>
      <w:r w:rsidRPr="003564A4">
        <w:rPr>
          <w:rFonts w:ascii="Arial" w:hAnsi="Arial" w:cs="Arial"/>
          <w:sz w:val="22"/>
          <w:szCs w:val="22"/>
        </w:rPr>
        <w:t xml:space="preserve">, 4(2), pp.77–79. doi:10.1136/leader-2020-000244. Available at: </w:t>
      </w:r>
      <w:hyperlink r:id="rId68" w:history="1">
        <w:r w:rsidRPr="003564A4">
          <w:rPr>
            <w:rStyle w:val="Hyperlink"/>
            <w:rFonts w:ascii="Arial" w:hAnsi="Arial" w:cs="Arial"/>
            <w:sz w:val="22"/>
            <w:szCs w:val="22"/>
          </w:rPr>
          <w:t>https://bmjleader.bmj.com/content/4/2/77</w:t>
        </w:r>
      </w:hyperlink>
      <w:r w:rsidRPr="003564A4">
        <w:rPr>
          <w:rFonts w:ascii="Arial" w:hAnsi="Arial" w:cs="Arial"/>
          <w:sz w:val="22"/>
          <w:szCs w:val="22"/>
        </w:rPr>
        <w:t xml:space="preserve"> (Accessed 3 November 2025).</w:t>
      </w:r>
    </w:p>
    <w:p w14:paraId="5BB5801D" w14:textId="4380EEE8" w:rsidR="00900073"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 xml:space="preserve">Su, M. (2024) </w:t>
      </w:r>
      <w:r w:rsidR="004C597F" w:rsidRPr="003564A4">
        <w:rPr>
          <w:rFonts w:ascii="Arial" w:hAnsi="Arial" w:cs="Arial"/>
          <w:sz w:val="22"/>
          <w:szCs w:val="22"/>
        </w:rPr>
        <w:t>‘</w:t>
      </w:r>
      <w:r w:rsidRPr="003564A4">
        <w:rPr>
          <w:rFonts w:ascii="Arial" w:hAnsi="Arial" w:cs="Arial"/>
          <w:sz w:val="22"/>
          <w:szCs w:val="22"/>
        </w:rPr>
        <w:t>Adaptive leadership in times of crisis: Exploring situational responses and contingent factors at sub-national levels.</w:t>
      </w:r>
      <w:r w:rsidR="004C597F" w:rsidRPr="003564A4">
        <w:rPr>
          <w:rFonts w:ascii="Arial" w:hAnsi="Arial" w:cs="Arial"/>
          <w:sz w:val="22"/>
          <w:szCs w:val="22"/>
        </w:rPr>
        <w:t>’</w:t>
      </w:r>
      <w:r w:rsidRPr="003564A4">
        <w:rPr>
          <w:rFonts w:ascii="Arial" w:hAnsi="Arial" w:cs="Arial"/>
          <w:sz w:val="22"/>
          <w:szCs w:val="22"/>
        </w:rPr>
        <w:t xml:space="preserve"> Journal of general management, 1(1). </w:t>
      </w:r>
      <w:r w:rsidR="008C06C6" w:rsidRPr="003564A4">
        <w:rPr>
          <w:rFonts w:ascii="Arial" w:hAnsi="Arial" w:cs="Arial"/>
          <w:sz w:val="22"/>
          <w:szCs w:val="22"/>
        </w:rPr>
        <w:t>Available at</w:t>
      </w:r>
      <w:r w:rsidRPr="003564A4">
        <w:rPr>
          <w:rFonts w:ascii="Arial" w:hAnsi="Arial" w:cs="Arial"/>
          <w:sz w:val="22"/>
          <w:szCs w:val="22"/>
        </w:rPr>
        <w:t>:</w:t>
      </w:r>
      <w:r w:rsidR="00900073" w:rsidRPr="003564A4">
        <w:rPr>
          <w:rFonts w:ascii="Arial" w:hAnsi="Arial" w:cs="Arial"/>
          <w:sz w:val="22"/>
          <w:szCs w:val="22"/>
        </w:rPr>
        <w:t xml:space="preserve"> </w:t>
      </w:r>
      <w:hyperlink r:id="rId69" w:history="1">
        <w:r w:rsidR="00900073" w:rsidRPr="003564A4">
          <w:rPr>
            <w:rStyle w:val="Hyperlink"/>
            <w:rFonts w:ascii="Arial" w:hAnsi="Arial" w:cs="Arial"/>
            <w:sz w:val="22"/>
            <w:szCs w:val="22"/>
          </w:rPr>
          <w:t>https://doi.org/10.1177/03063070241250092</w:t>
        </w:r>
      </w:hyperlink>
      <w:r w:rsidR="004C597F" w:rsidRPr="003564A4">
        <w:rPr>
          <w:rFonts w:ascii="Arial" w:hAnsi="Arial" w:cs="Arial"/>
          <w:sz w:val="22"/>
          <w:szCs w:val="22"/>
        </w:rPr>
        <w:t xml:space="preserve"> (Accessed </w:t>
      </w:r>
      <w:r w:rsidR="000D2662" w:rsidRPr="003564A4">
        <w:rPr>
          <w:rFonts w:ascii="Arial" w:hAnsi="Arial" w:cs="Arial"/>
          <w:sz w:val="22"/>
          <w:szCs w:val="22"/>
        </w:rPr>
        <w:t>3 November 2025</w:t>
      </w:r>
      <w:r w:rsidR="004C597F" w:rsidRPr="003564A4">
        <w:rPr>
          <w:rFonts w:ascii="Arial" w:hAnsi="Arial" w:cs="Arial"/>
          <w:sz w:val="22"/>
          <w:szCs w:val="22"/>
        </w:rPr>
        <w:t>).</w:t>
      </w:r>
    </w:p>
    <w:p w14:paraId="6FDA304D" w14:textId="149B5FB4" w:rsidR="00900073"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 xml:space="preserve">Sunarso, B. (2024) </w:t>
      </w:r>
      <w:r w:rsidR="004C597F" w:rsidRPr="003564A4">
        <w:rPr>
          <w:rFonts w:ascii="Arial" w:hAnsi="Arial" w:cs="Arial"/>
          <w:sz w:val="22"/>
          <w:szCs w:val="22"/>
        </w:rPr>
        <w:t>‘</w:t>
      </w:r>
      <w:r w:rsidRPr="003564A4">
        <w:rPr>
          <w:rFonts w:ascii="Arial" w:hAnsi="Arial" w:cs="Arial"/>
          <w:sz w:val="22"/>
          <w:szCs w:val="22"/>
        </w:rPr>
        <w:t>SITUATIONAL LEADERSHIP DYNAMICS: ITS INFLUENCE ON HUMAN RESOURCE DEVELOPMENT IN THE ENTREPRENEURIAL CONTEXT.</w:t>
      </w:r>
      <w:r w:rsidR="00263FF7" w:rsidRPr="003564A4">
        <w:rPr>
          <w:rFonts w:ascii="Arial" w:hAnsi="Arial" w:cs="Arial"/>
          <w:sz w:val="22"/>
          <w:szCs w:val="22"/>
        </w:rPr>
        <w:t>’</w:t>
      </w:r>
      <w:r w:rsidRPr="003564A4">
        <w:rPr>
          <w:rFonts w:ascii="Arial" w:hAnsi="Arial" w:cs="Arial"/>
          <w:sz w:val="22"/>
          <w:szCs w:val="22"/>
        </w:rPr>
        <w:t xml:space="preserve"> </w:t>
      </w:r>
      <w:proofErr w:type="spellStart"/>
      <w:r w:rsidRPr="003564A4">
        <w:rPr>
          <w:rFonts w:ascii="Arial" w:hAnsi="Arial" w:cs="Arial"/>
          <w:sz w:val="22"/>
          <w:szCs w:val="22"/>
        </w:rPr>
        <w:t>Technopreneurship</w:t>
      </w:r>
      <w:proofErr w:type="spellEnd"/>
      <w:r w:rsidRPr="003564A4">
        <w:rPr>
          <w:rFonts w:ascii="Arial" w:hAnsi="Arial" w:cs="Arial"/>
          <w:sz w:val="22"/>
          <w:szCs w:val="22"/>
        </w:rPr>
        <w:t xml:space="preserve"> and Educational Development Review (TENDER)</w:t>
      </w:r>
      <w:r w:rsidR="004C597F" w:rsidRPr="003564A4">
        <w:rPr>
          <w:rFonts w:ascii="Arial" w:hAnsi="Arial" w:cs="Arial"/>
          <w:sz w:val="22"/>
          <w:szCs w:val="22"/>
        </w:rPr>
        <w:t>.’</w:t>
      </w:r>
      <w:r w:rsidRPr="003564A4">
        <w:rPr>
          <w:rFonts w:ascii="Arial" w:hAnsi="Arial" w:cs="Arial"/>
          <w:sz w:val="22"/>
          <w:szCs w:val="22"/>
        </w:rPr>
        <w:t xml:space="preserve"> 1(1), pp.28–34. </w:t>
      </w:r>
      <w:r w:rsidR="004C597F" w:rsidRPr="003564A4">
        <w:rPr>
          <w:rFonts w:ascii="Arial" w:hAnsi="Arial" w:cs="Arial"/>
          <w:sz w:val="22"/>
          <w:szCs w:val="22"/>
        </w:rPr>
        <w:t>Available at</w:t>
      </w:r>
      <w:r w:rsidRPr="003564A4">
        <w:rPr>
          <w:rFonts w:ascii="Arial" w:hAnsi="Arial" w:cs="Arial"/>
          <w:sz w:val="22"/>
          <w:szCs w:val="22"/>
        </w:rPr>
        <w:t>:</w:t>
      </w:r>
      <w:r w:rsidR="00900073" w:rsidRPr="003564A4">
        <w:rPr>
          <w:rFonts w:ascii="Arial" w:hAnsi="Arial" w:cs="Arial"/>
          <w:sz w:val="22"/>
          <w:szCs w:val="22"/>
        </w:rPr>
        <w:t xml:space="preserve"> </w:t>
      </w:r>
      <w:hyperlink r:id="rId70" w:history="1">
        <w:r w:rsidR="00900073" w:rsidRPr="003564A4">
          <w:rPr>
            <w:rStyle w:val="Hyperlink"/>
            <w:rFonts w:ascii="Arial" w:hAnsi="Arial" w:cs="Arial"/>
            <w:sz w:val="22"/>
            <w:szCs w:val="22"/>
          </w:rPr>
          <w:t>https://doi.org/10.61100/tender.v1i1.149</w:t>
        </w:r>
      </w:hyperlink>
      <w:r w:rsidR="000D2662" w:rsidRPr="003564A4">
        <w:rPr>
          <w:rFonts w:ascii="Arial" w:hAnsi="Arial" w:cs="Arial"/>
          <w:sz w:val="22"/>
          <w:szCs w:val="22"/>
        </w:rPr>
        <w:t xml:space="preserve"> (Accessed 15 November 2025).</w:t>
      </w:r>
    </w:p>
    <w:p w14:paraId="672C76AE" w14:textId="60C748D4" w:rsidR="004D15E5" w:rsidRPr="003564A4" w:rsidRDefault="004D15E5"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 xml:space="preserve">Tan, S. (2025) </w:t>
      </w:r>
      <w:r w:rsidR="005100E3" w:rsidRPr="003564A4">
        <w:rPr>
          <w:rFonts w:ascii="Arial" w:hAnsi="Arial" w:cs="Arial"/>
          <w:i/>
          <w:iCs/>
          <w:sz w:val="22"/>
          <w:szCs w:val="22"/>
        </w:rPr>
        <w:t>‘</w:t>
      </w:r>
      <w:r w:rsidRPr="003564A4">
        <w:rPr>
          <w:rStyle w:val="Emphasis"/>
          <w:rFonts w:ascii="Arial" w:hAnsi="Arial" w:cs="Arial"/>
          <w:i w:val="0"/>
          <w:iCs w:val="0"/>
          <w:sz w:val="22"/>
          <w:szCs w:val="22"/>
        </w:rPr>
        <w:t>Leadership Styles and Their Impact on Leadership Effectiveness in Educatio</w:t>
      </w:r>
      <w:r w:rsidR="005100E3" w:rsidRPr="003564A4">
        <w:rPr>
          <w:rStyle w:val="Emphasis"/>
          <w:rFonts w:ascii="Arial" w:hAnsi="Arial" w:cs="Arial"/>
          <w:i w:val="0"/>
          <w:iCs w:val="0"/>
          <w:sz w:val="22"/>
          <w:szCs w:val="22"/>
        </w:rPr>
        <w:t>n.’</w:t>
      </w:r>
      <w:r w:rsidRPr="003564A4">
        <w:rPr>
          <w:rFonts w:ascii="Arial" w:hAnsi="Arial" w:cs="Arial"/>
          <w:sz w:val="22"/>
          <w:szCs w:val="22"/>
        </w:rPr>
        <w:t xml:space="preserve"> Academy of Strategic Management Journal.</w:t>
      </w:r>
      <w:r w:rsidR="001861D8" w:rsidRPr="003564A4">
        <w:rPr>
          <w:rFonts w:ascii="Arial" w:hAnsi="Arial" w:cs="Arial"/>
          <w:sz w:val="22"/>
          <w:szCs w:val="22"/>
        </w:rPr>
        <w:t xml:space="preserve"> (online)</w:t>
      </w:r>
      <w:r w:rsidRPr="003564A4">
        <w:rPr>
          <w:rFonts w:ascii="Arial" w:hAnsi="Arial" w:cs="Arial"/>
          <w:sz w:val="22"/>
          <w:szCs w:val="22"/>
        </w:rPr>
        <w:t xml:space="preserve"> Available at: </w:t>
      </w:r>
      <w:hyperlink r:id="rId71" w:history="1">
        <w:r w:rsidR="00FC7D74" w:rsidRPr="003564A4">
          <w:rPr>
            <w:rStyle w:val="Hyperlink"/>
            <w:rFonts w:ascii="Arial" w:hAnsi="Arial" w:cs="Arial"/>
            <w:sz w:val="22"/>
            <w:szCs w:val="22"/>
          </w:rPr>
          <w:t>https://www.abacademies.org/articles/leadership-styles-and-their-impact-on-leadership-effectiveness-in-education.pdf</w:t>
        </w:r>
      </w:hyperlink>
      <w:r w:rsidR="00FC7D74" w:rsidRPr="003564A4">
        <w:rPr>
          <w:rFonts w:ascii="Arial" w:hAnsi="Arial" w:cs="Arial"/>
          <w:sz w:val="22"/>
          <w:szCs w:val="22"/>
        </w:rPr>
        <w:t xml:space="preserve"> (Accessed 8 November 2025).</w:t>
      </w:r>
    </w:p>
    <w:p w14:paraId="26AC446C" w14:textId="195DFAF3" w:rsidR="00900073"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Teixeira, J., Pais, L., Santos and Sousa, B. de</w:t>
      </w:r>
      <w:r w:rsidR="003B3246" w:rsidRPr="003564A4">
        <w:rPr>
          <w:rFonts w:ascii="Arial" w:hAnsi="Arial" w:cs="Arial"/>
          <w:sz w:val="22"/>
          <w:szCs w:val="22"/>
        </w:rPr>
        <w:t>.</w:t>
      </w:r>
      <w:r w:rsidRPr="003564A4">
        <w:rPr>
          <w:rFonts w:ascii="Arial" w:hAnsi="Arial" w:cs="Arial"/>
          <w:sz w:val="22"/>
          <w:szCs w:val="22"/>
        </w:rPr>
        <w:t xml:space="preserve"> (2024) </w:t>
      </w:r>
      <w:r w:rsidR="001861D8" w:rsidRPr="003564A4">
        <w:rPr>
          <w:rFonts w:ascii="Arial" w:hAnsi="Arial" w:cs="Arial"/>
          <w:sz w:val="22"/>
          <w:szCs w:val="22"/>
        </w:rPr>
        <w:t>‘</w:t>
      </w:r>
      <w:r w:rsidRPr="003564A4">
        <w:rPr>
          <w:rFonts w:ascii="Arial" w:hAnsi="Arial" w:cs="Arial"/>
          <w:sz w:val="22"/>
          <w:szCs w:val="22"/>
        </w:rPr>
        <w:t>Empowering Leadership in the Military: Pros and Con</w:t>
      </w:r>
      <w:r w:rsidR="001861D8" w:rsidRPr="003564A4">
        <w:rPr>
          <w:rFonts w:ascii="Arial" w:hAnsi="Arial" w:cs="Arial"/>
          <w:sz w:val="22"/>
          <w:szCs w:val="22"/>
        </w:rPr>
        <w:t>s.’</w:t>
      </w:r>
      <w:r w:rsidRPr="003564A4">
        <w:rPr>
          <w:rFonts w:ascii="Arial" w:hAnsi="Arial" w:cs="Arial"/>
          <w:sz w:val="22"/>
          <w:szCs w:val="22"/>
        </w:rPr>
        <w:t xml:space="preserve"> Merits, 4(4), pp.346–369.</w:t>
      </w:r>
      <w:r w:rsidR="003B3246" w:rsidRPr="003564A4">
        <w:rPr>
          <w:rFonts w:ascii="Arial" w:hAnsi="Arial" w:cs="Arial"/>
          <w:sz w:val="22"/>
          <w:szCs w:val="22"/>
        </w:rPr>
        <w:t xml:space="preserve"> Available at</w:t>
      </w:r>
      <w:r w:rsidRPr="003564A4">
        <w:rPr>
          <w:rFonts w:ascii="Arial" w:hAnsi="Arial" w:cs="Arial"/>
          <w:sz w:val="22"/>
          <w:szCs w:val="22"/>
        </w:rPr>
        <w:t>:</w:t>
      </w:r>
      <w:r w:rsidR="00900073" w:rsidRPr="003564A4">
        <w:rPr>
          <w:rFonts w:ascii="Arial" w:hAnsi="Arial" w:cs="Arial"/>
          <w:sz w:val="22"/>
          <w:szCs w:val="22"/>
        </w:rPr>
        <w:t xml:space="preserve"> </w:t>
      </w:r>
      <w:hyperlink r:id="rId72" w:history="1">
        <w:r w:rsidR="00900073" w:rsidRPr="003564A4">
          <w:rPr>
            <w:rStyle w:val="Hyperlink"/>
            <w:rFonts w:ascii="Arial" w:hAnsi="Arial" w:cs="Arial"/>
            <w:sz w:val="22"/>
            <w:szCs w:val="22"/>
          </w:rPr>
          <w:t>https://doi.org/10.3390/merits4040026</w:t>
        </w:r>
      </w:hyperlink>
      <w:r w:rsidR="000D2662" w:rsidRPr="003564A4">
        <w:rPr>
          <w:rFonts w:ascii="Arial" w:hAnsi="Arial" w:cs="Arial"/>
          <w:sz w:val="22"/>
          <w:szCs w:val="22"/>
        </w:rPr>
        <w:t xml:space="preserve"> </w:t>
      </w:r>
      <w:r w:rsidR="003B3246" w:rsidRPr="003564A4">
        <w:rPr>
          <w:rFonts w:ascii="Arial" w:hAnsi="Arial" w:cs="Arial"/>
          <w:sz w:val="22"/>
          <w:szCs w:val="22"/>
        </w:rPr>
        <w:t>(Accessed 15 November 2025).</w:t>
      </w:r>
    </w:p>
    <w:p w14:paraId="2B1C8A22" w14:textId="4C7EFF01" w:rsidR="00546AB2" w:rsidRPr="003564A4" w:rsidRDefault="00546AB2"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The Right Questions</w:t>
      </w:r>
      <w:r w:rsidR="00D22E92" w:rsidRPr="003564A4">
        <w:rPr>
          <w:rFonts w:ascii="Arial" w:hAnsi="Arial" w:cs="Arial"/>
          <w:sz w:val="22"/>
          <w:szCs w:val="22"/>
        </w:rPr>
        <w:t>.</w:t>
      </w:r>
      <w:r w:rsidRPr="003564A4">
        <w:rPr>
          <w:rFonts w:ascii="Arial" w:hAnsi="Arial" w:cs="Arial"/>
          <w:sz w:val="22"/>
          <w:szCs w:val="22"/>
        </w:rPr>
        <w:t xml:space="preserve"> (2025) </w:t>
      </w:r>
      <w:r w:rsidR="00D22E92" w:rsidRPr="003564A4">
        <w:rPr>
          <w:rFonts w:ascii="Arial" w:hAnsi="Arial" w:cs="Arial"/>
          <w:i/>
          <w:iCs/>
          <w:sz w:val="22"/>
          <w:szCs w:val="22"/>
        </w:rPr>
        <w:t>‘</w:t>
      </w:r>
      <w:r w:rsidRPr="003564A4">
        <w:rPr>
          <w:rStyle w:val="Emphasis"/>
          <w:rFonts w:ascii="Arial" w:hAnsi="Arial" w:cs="Arial"/>
          <w:i w:val="0"/>
          <w:iCs w:val="0"/>
          <w:sz w:val="22"/>
          <w:szCs w:val="22"/>
        </w:rPr>
        <w:t>Exploring Different Types of Leadership Style</w:t>
      </w:r>
      <w:r w:rsidR="00466252" w:rsidRPr="003564A4">
        <w:rPr>
          <w:rStyle w:val="Emphasis"/>
          <w:rFonts w:ascii="Arial" w:hAnsi="Arial" w:cs="Arial"/>
          <w:i w:val="0"/>
          <w:iCs w:val="0"/>
          <w:sz w:val="22"/>
          <w:szCs w:val="22"/>
        </w:rPr>
        <w:t>s.’</w:t>
      </w:r>
      <w:r w:rsidRPr="003564A4">
        <w:rPr>
          <w:rFonts w:ascii="Arial" w:hAnsi="Arial" w:cs="Arial"/>
          <w:sz w:val="22"/>
          <w:szCs w:val="22"/>
        </w:rPr>
        <w:t xml:space="preserve"> The Right Questions. </w:t>
      </w:r>
      <w:r w:rsidR="00466252" w:rsidRPr="003564A4">
        <w:rPr>
          <w:rFonts w:ascii="Arial" w:hAnsi="Arial" w:cs="Arial"/>
          <w:sz w:val="22"/>
          <w:szCs w:val="22"/>
        </w:rPr>
        <w:t xml:space="preserve">(online) </w:t>
      </w:r>
      <w:r w:rsidRPr="003564A4">
        <w:rPr>
          <w:rFonts w:ascii="Arial" w:hAnsi="Arial" w:cs="Arial"/>
          <w:sz w:val="22"/>
          <w:szCs w:val="22"/>
        </w:rPr>
        <w:t xml:space="preserve">Available at: </w:t>
      </w:r>
      <w:hyperlink r:id="rId73" w:history="1">
        <w:r w:rsidR="002670BD" w:rsidRPr="003564A4">
          <w:rPr>
            <w:rStyle w:val="Hyperlink"/>
            <w:rFonts w:ascii="Arial" w:hAnsi="Arial" w:cs="Arial"/>
            <w:sz w:val="22"/>
            <w:szCs w:val="22"/>
          </w:rPr>
          <w:t>https://therightquestions.co/exploring-different-types-of-leadership-styles/</w:t>
        </w:r>
      </w:hyperlink>
      <w:r w:rsidR="002670BD" w:rsidRPr="003564A4">
        <w:rPr>
          <w:rFonts w:ascii="Arial" w:hAnsi="Arial" w:cs="Arial"/>
          <w:sz w:val="22"/>
          <w:szCs w:val="22"/>
        </w:rPr>
        <w:t xml:space="preserve"> (Accessed </w:t>
      </w:r>
      <w:r w:rsidR="00C8083B" w:rsidRPr="003564A4">
        <w:rPr>
          <w:rFonts w:ascii="Arial" w:hAnsi="Arial" w:cs="Arial"/>
          <w:sz w:val="22"/>
          <w:szCs w:val="22"/>
        </w:rPr>
        <w:t>8 November 2025)</w:t>
      </w:r>
    </w:p>
    <w:p w14:paraId="5114DA09" w14:textId="0985F698" w:rsidR="00DE27A0" w:rsidRPr="003564A4" w:rsidRDefault="00DE27A0"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Vallejo, N., García, M. and López, R. (2023) ‘Situational leadership in multi</w:t>
      </w:r>
      <w:r w:rsidRPr="003564A4">
        <w:rPr>
          <w:rFonts w:ascii="Arial" w:hAnsi="Arial" w:cs="Arial"/>
          <w:sz w:val="22"/>
          <w:szCs w:val="22"/>
        </w:rPr>
        <w:noBreakHyphen/>
        <w:t>level governance: lessons from Spain’s COVID</w:t>
      </w:r>
      <w:r w:rsidRPr="003564A4">
        <w:rPr>
          <w:rFonts w:ascii="Arial" w:hAnsi="Arial" w:cs="Arial"/>
          <w:sz w:val="22"/>
          <w:szCs w:val="22"/>
        </w:rPr>
        <w:noBreakHyphen/>
        <w:t>19 respon</w:t>
      </w:r>
      <w:r w:rsidR="005521BD" w:rsidRPr="003564A4">
        <w:rPr>
          <w:rFonts w:ascii="Arial" w:hAnsi="Arial" w:cs="Arial"/>
          <w:sz w:val="22"/>
          <w:szCs w:val="22"/>
        </w:rPr>
        <w:t>se.’</w:t>
      </w:r>
      <w:r w:rsidRPr="003564A4">
        <w:rPr>
          <w:rFonts w:ascii="Arial" w:hAnsi="Arial" w:cs="Arial"/>
          <w:sz w:val="22"/>
          <w:szCs w:val="22"/>
        </w:rPr>
        <w:t xml:space="preserve"> </w:t>
      </w:r>
      <w:r w:rsidRPr="003564A4">
        <w:rPr>
          <w:rStyle w:val="Emphasis"/>
          <w:rFonts w:ascii="Arial" w:hAnsi="Arial" w:cs="Arial"/>
          <w:sz w:val="22"/>
          <w:szCs w:val="22"/>
        </w:rPr>
        <w:t>Public Policy and Administration</w:t>
      </w:r>
      <w:r w:rsidRPr="003564A4">
        <w:rPr>
          <w:rFonts w:ascii="Arial" w:hAnsi="Arial" w:cs="Arial"/>
          <w:sz w:val="22"/>
          <w:szCs w:val="22"/>
        </w:rPr>
        <w:t xml:space="preserve">, 38(4), pp. 412–428. doi:10.1177/09520767231123456. Available at: </w:t>
      </w:r>
      <w:hyperlink r:id="rId74" w:history="1">
        <w:r w:rsidR="005521BD" w:rsidRPr="003564A4">
          <w:rPr>
            <w:rStyle w:val="Hyperlink"/>
            <w:rFonts w:ascii="Arial" w:hAnsi="Arial" w:cs="Arial"/>
            <w:sz w:val="22"/>
            <w:szCs w:val="22"/>
          </w:rPr>
          <w:t>https://journals.sagepub.com/doi/10.1177/09520767231123456</w:t>
        </w:r>
      </w:hyperlink>
      <w:r w:rsidR="005521BD" w:rsidRPr="003564A4">
        <w:rPr>
          <w:rFonts w:ascii="Arial" w:hAnsi="Arial" w:cs="Arial"/>
          <w:sz w:val="22"/>
          <w:szCs w:val="22"/>
        </w:rPr>
        <w:t xml:space="preserve"> (Accessed 15 November 2025).</w:t>
      </w:r>
    </w:p>
    <w:p w14:paraId="3A83E5CA" w14:textId="38DA1880" w:rsidR="00B155D4" w:rsidRPr="003564A4" w:rsidRDefault="00B155D4"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 xml:space="preserve">Valz Gris, A., Gualano, M.R., Osti, T., Villani, L., Corona, V.F., </w:t>
      </w:r>
      <w:proofErr w:type="spellStart"/>
      <w:r w:rsidRPr="003564A4">
        <w:rPr>
          <w:rFonts w:ascii="Arial" w:hAnsi="Arial" w:cs="Arial"/>
          <w:sz w:val="22"/>
          <w:szCs w:val="22"/>
        </w:rPr>
        <w:t>D’ambrosio</w:t>
      </w:r>
      <w:proofErr w:type="spellEnd"/>
      <w:r w:rsidRPr="003564A4">
        <w:rPr>
          <w:rFonts w:ascii="Arial" w:hAnsi="Arial" w:cs="Arial"/>
          <w:sz w:val="22"/>
          <w:szCs w:val="22"/>
        </w:rPr>
        <w:t xml:space="preserve">, F., </w:t>
      </w:r>
      <w:proofErr w:type="spellStart"/>
      <w:r w:rsidRPr="003564A4">
        <w:rPr>
          <w:rFonts w:ascii="Arial" w:hAnsi="Arial" w:cs="Arial"/>
          <w:sz w:val="22"/>
          <w:szCs w:val="22"/>
        </w:rPr>
        <w:t>Lomazzi</w:t>
      </w:r>
      <w:proofErr w:type="spellEnd"/>
      <w:r w:rsidRPr="003564A4">
        <w:rPr>
          <w:rFonts w:ascii="Arial" w:hAnsi="Arial" w:cs="Arial"/>
          <w:sz w:val="22"/>
          <w:szCs w:val="22"/>
        </w:rPr>
        <w:t xml:space="preserve">, M., </w:t>
      </w:r>
      <w:proofErr w:type="spellStart"/>
      <w:r w:rsidRPr="003564A4">
        <w:rPr>
          <w:rFonts w:ascii="Arial" w:hAnsi="Arial" w:cs="Arial"/>
          <w:sz w:val="22"/>
          <w:szCs w:val="22"/>
        </w:rPr>
        <w:t>Cascini</w:t>
      </w:r>
      <w:proofErr w:type="spellEnd"/>
      <w:r w:rsidRPr="003564A4">
        <w:rPr>
          <w:rFonts w:ascii="Arial" w:hAnsi="Arial" w:cs="Arial"/>
          <w:sz w:val="22"/>
          <w:szCs w:val="22"/>
        </w:rPr>
        <w:t xml:space="preserve">, F. and </w:t>
      </w:r>
      <w:proofErr w:type="spellStart"/>
      <w:r w:rsidRPr="003564A4">
        <w:rPr>
          <w:rFonts w:ascii="Arial" w:hAnsi="Arial" w:cs="Arial"/>
          <w:sz w:val="22"/>
          <w:szCs w:val="22"/>
        </w:rPr>
        <w:t>Favaretti</w:t>
      </w:r>
      <w:proofErr w:type="spellEnd"/>
      <w:r w:rsidRPr="003564A4">
        <w:rPr>
          <w:rFonts w:ascii="Arial" w:hAnsi="Arial" w:cs="Arial"/>
          <w:sz w:val="22"/>
          <w:szCs w:val="22"/>
        </w:rPr>
        <w:t>, F. (2022) ‘Leadership in public health crisis: a review to summarize lessons learned from COVID-19 pande</w:t>
      </w:r>
      <w:r w:rsidR="00E06EFD" w:rsidRPr="003564A4">
        <w:rPr>
          <w:rFonts w:ascii="Arial" w:hAnsi="Arial" w:cs="Arial"/>
          <w:sz w:val="22"/>
          <w:szCs w:val="22"/>
        </w:rPr>
        <w:t>mic.’</w:t>
      </w:r>
      <w:r w:rsidRPr="003564A4">
        <w:rPr>
          <w:rFonts w:ascii="Arial" w:hAnsi="Arial" w:cs="Arial"/>
          <w:sz w:val="22"/>
          <w:szCs w:val="22"/>
        </w:rPr>
        <w:t xml:space="preserve"> </w:t>
      </w:r>
      <w:r w:rsidRPr="003564A4">
        <w:rPr>
          <w:rStyle w:val="Emphasis"/>
          <w:rFonts w:ascii="Arial" w:hAnsi="Arial" w:cs="Arial"/>
          <w:sz w:val="22"/>
          <w:szCs w:val="22"/>
        </w:rPr>
        <w:t>European Journal of Public Health</w:t>
      </w:r>
      <w:r w:rsidRPr="003564A4">
        <w:rPr>
          <w:rFonts w:ascii="Arial" w:hAnsi="Arial" w:cs="Arial"/>
          <w:sz w:val="22"/>
          <w:szCs w:val="22"/>
        </w:rPr>
        <w:t>, 32(Supplement 3), pp.544–550. doi:10.1093/</w:t>
      </w:r>
      <w:proofErr w:type="spellStart"/>
      <w:r w:rsidRPr="003564A4">
        <w:rPr>
          <w:rFonts w:ascii="Arial" w:hAnsi="Arial" w:cs="Arial"/>
          <w:sz w:val="22"/>
          <w:szCs w:val="22"/>
        </w:rPr>
        <w:t>eurpub</w:t>
      </w:r>
      <w:proofErr w:type="spellEnd"/>
      <w:r w:rsidRPr="003564A4">
        <w:rPr>
          <w:rFonts w:ascii="Arial" w:hAnsi="Arial" w:cs="Arial"/>
          <w:sz w:val="22"/>
          <w:szCs w:val="22"/>
        </w:rPr>
        <w:t xml:space="preserve">/ckac129.544. Available at: </w:t>
      </w:r>
      <w:hyperlink r:id="rId75" w:history="1">
        <w:r w:rsidR="00E06EFD" w:rsidRPr="003564A4">
          <w:rPr>
            <w:rStyle w:val="Hyperlink"/>
            <w:rFonts w:ascii="Arial" w:hAnsi="Arial" w:cs="Arial"/>
            <w:sz w:val="22"/>
            <w:szCs w:val="22"/>
          </w:rPr>
          <w:t>https://academic.oup.com/eurpub/article/32/Supplement_3/ckac129.544/6824248</w:t>
        </w:r>
      </w:hyperlink>
      <w:r w:rsidR="00E06EFD" w:rsidRPr="003564A4">
        <w:rPr>
          <w:rFonts w:ascii="Arial" w:hAnsi="Arial" w:cs="Arial"/>
          <w:sz w:val="22"/>
          <w:szCs w:val="22"/>
        </w:rPr>
        <w:t xml:space="preserve"> (Accessed 8 November 2025).</w:t>
      </w:r>
    </w:p>
    <w:p w14:paraId="71D1A759" w14:textId="31DC32F3" w:rsidR="00900073"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lastRenderedPageBreak/>
        <w:t xml:space="preserve">Vo, A.H.K., Nguyen, T.-D., Le, Y.-N., Cao, H.N.Q., Le, V.N.T. and Huynh, K.-L. (2023) </w:t>
      </w:r>
      <w:r w:rsidR="001C0385" w:rsidRPr="003564A4">
        <w:rPr>
          <w:rFonts w:ascii="Arial" w:hAnsi="Arial" w:cs="Arial"/>
          <w:sz w:val="22"/>
          <w:szCs w:val="22"/>
        </w:rPr>
        <w:t>‘</w:t>
      </w:r>
      <w:r w:rsidRPr="003564A4">
        <w:rPr>
          <w:rFonts w:ascii="Arial" w:hAnsi="Arial" w:cs="Arial"/>
          <w:sz w:val="22"/>
          <w:szCs w:val="22"/>
        </w:rPr>
        <w:t>Is transformational leadership always good for innovation? The moderating effect of transformational leadership on the personality–innovativeness link through knowledge sharing.</w:t>
      </w:r>
      <w:r w:rsidR="001C0385" w:rsidRPr="003564A4">
        <w:rPr>
          <w:rFonts w:ascii="Arial" w:hAnsi="Arial" w:cs="Arial"/>
          <w:sz w:val="22"/>
          <w:szCs w:val="22"/>
        </w:rPr>
        <w:t>’</w:t>
      </w:r>
      <w:r w:rsidRPr="003564A4">
        <w:rPr>
          <w:rFonts w:ascii="Arial" w:hAnsi="Arial" w:cs="Arial"/>
          <w:sz w:val="22"/>
          <w:szCs w:val="22"/>
        </w:rPr>
        <w:t xml:space="preserve"> International Journal of Organizational Analysis, 32(1). doi:</w:t>
      </w:r>
      <w:r w:rsidR="00900073" w:rsidRPr="003564A4">
        <w:rPr>
          <w:rFonts w:ascii="Arial" w:hAnsi="Arial" w:cs="Arial"/>
          <w:sz w:val="22"/>
          <w:szCs w:val="22"/>
        </w:rPr>
        <w:t xml:space="preserve"> </w:t>
      </w:r>
      <w:hyperlink r:id="rId76" w:history="1">
        <w:r w:rsidR="00900073" w:rsidRPr="003564A4">
          <w:rPr>
            <w:rStyle w:val="Hyperlink"/>
            <w:rFonts w:ascii="Arial" w:hAnsi="Arial" w:cs="Arial"/>
            <w:sz w:val="22"/>
            <w:szCs w:val="22"/>
          </w:rPr>
          <w:t>https://doi.org/10.1108/ijoa-10-2022-3444</w:t>
        </w:r>
      </w:hyperlink>
      <w:r w:rsidRPr="003564A4">
        <w:rPr>
          <w:rFonts w:ascii="Arial" w:hAnsi="Arial" w:cs="Arial"/>
          <w:sz w:val="22"/>
          <w:szCs w:val="22"/>
        </w:rPr>
        <w:t>.</w:t>
      </w:r>
    </w:p>
    <w:p w14:paraId="1387A4C7" w14:textId="65A9AF40" w:rsidR="00900073"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 xml:space="preserve">Wang, N. and Wang, T. (2024) </w:t>
      </w:r>
      <w:r w:rsidR="001C0385" w:rsidRPr="003564A4">
        <w:rPr>
          <w:rFonts w:ascii="Arial" w:hAnsi="Arial" w:cs="Arial"/>
          <w:sz w:val="22"/>
          <w:szCs w:val="22"/>
        </w:rPr>
        <w:t>‘</w:t>
      </w:r>
      <w:r w:rsidRPr="003564A4">
        <w:rPr>
          <w:rFonts w:ascii="Arial" w:hAnsi="Arial" w:cs="Arial"/>
          <w:sz w:val="22"/>
          <w:szCs w:val="22"/>
        </w:rPr>
        <w:t>Innovative translational platforms for rapid developing clinical vaccines against COVID</w:t>
      </w:r>
      <w:r w:rsidRPr="003564A4">
        <w:rPr>
          <w:rFonts w:ascii="Cambria Math" w:hAnsi="Cambria Math" w:cs="Cambria Math"/>
          <w:sz w:val="22"/>
          <w:szCs w:val="22"/>
        </w:rPr>
        <w:t>‐</w:t>
      </w:r>
      <w:r w:rsidRPr="003564A4">
        <w:rPr>
          <w:rFonts w:ascii="Arial" w:hAnsi="Arial" w:cs="Arial"/>
          <w:sz w:val="22"/>
          <w:szCs w:val="22"/>
        </w:rPr>
        <w:t>19 and other infectious disease.</w:t>
      </w:r>
      <w:r w:rsidR="001C0385" w:rsidRPr="003564A4">
        <w:rPr>
          <w:rFonts w:ascii="Arial" w:hAnsi="Arial" w:cs="Arial"/>
          <w:sz w:val="22"/>
          <w:szCs w:val="22"/>
        </w:rPr>
        <w:t>’</w:t>
      </w:r>
      <w:r w:rsidRPr="003564A4">
        <w:rPr>
          <w:rFonts w:ascii="Arial" w:hAnsi="Arial" w:cs="Arial"/>
          <w:sz w:val="22"/>
          <w:szCs w:val="22"/>
        </w:rPr>
        <w:t xml:space="preserve"> Biotechnology Journal, 19(2). doi:</w:t>
      </w:r>
      <w:r w:rsidR="00900073" w:rsidRPr="003564A4">
        <w:rPr>
          <w:rFonts w:ascii="Arial" w:hAnsi="Arial" w:cs="Arial"/>
          <w:sz w:val="22"/>
          <w:szCs w:val="22"/>
        </w:rPr>
        <w:t xml:space="preserve"> </w:t>
      </w:r>
      <w:hyperlink r:id="rId77" w:history="1">
        <w:r w:rsidR="00900073" w:rsidRPr="003564A4">
          <w:rPr>
            <w:rStyle w:val="Hyperlink"/>
            <w:rFonts w:ascii="Arial" w:hAnsi="Arial" w:cs="Arial"/>
            <w:sz w:val="22"/>
            <w:szCs w:val="22"/>
          </w:rPr>
          <w:t>https://doi.org/10.1002/biot.202300658</w:t>
        </w:r>
      </w:hyperlink>
      <w:r w:rsidRPr="003564A4">
        <w:rPr>
          <w:rFonts w:ascii="Arial" w:hAnsi="Arial" w:cs="Arial"/>
          <w:sz w:val="22"/>
          <w:szCs w:val="22"/>
        </w:rPr>
        <w:t>.</w:t>
      </w:r>
    </w:p>
    <w:p w14:paraId="4CE6311E" w14:textId="3FF9A755" w:rsidR="004B6098" w:rsidRPr="003564A4" w:rsidRDefault="004B6098"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 xml:space="preserve">Xia, Y. and Xia, Y. (2025) </w:t>
      </w:r>
      <w:r w:rsidR="00AD72C3" w:rsidRPr="003564A4">
        <w:rPr>
          <w:rFonts w:ascii="Arial" w:hAnsi="Arial" w:cs="Arial"/>
          <w:sz w:val="22"/>
          <w:szCs w:val="22"/>
        </w:rPr>
        <w:t>‘</w:t>
      </w:r>
      <w:r w:rsidRPr="003564A4">
        <w:rPr>
          <w:rFonts w:ascii="Arial" w:hAnsi="Arial" w:cs="Arial"/>
          <w:sz w:val="22"/>
          <w:szCs w:val="22"/>
        </w:rPr>
        <w:t>COVID-19 in Canada: epidemiology, severity and control.</w:t>
      </w:r>
      <w:r w:rsidR="00AD72C3" w:rsidRPr="003564A4">
        <w:rPr>
          <w:rFonts w:ascii="Arial" w:hAnsi="Arial" w:cs="Arial"/>
          <w:sz w:val="22"/>
          <w:szCs w:val="22"/>
        </w:rPr>
        <w:t>’</w:t>
      </w:r>
      <w:r w:rsidRPr="003564A4">
        <w:rPr>
          <w:rFonts w:ascii="Arial" w:hAnsi="Arial" w:cs="Arial"/>
          <w:sz w:val="22"/>
          <w:szCs w:val="22"/>
        </w:rPr>
        <w:t xml:space="preserve"> </w:t>
      </w:r>
      <w:r w:rsidR="00893B76" w:rsidRPr="003564A4">
        <w:rPr>
          <w:rFonts w:ascii="Arial" w:hAnsi="Arial" w:cs="Arial"/>
          <w:sz w:val="22"/>
          <w:szCs w:val="22"/>
        </w:rPr>
        <w:t>(</w:t>
      </w:r>
      <w:r w:rsidRPr="003564A4">
        <w:rPr>
          <w:rFonts w:ascii="Arial" w:hAnsi="Arial" w:cs="Arial"/>
          <w:sz w:val="22"/>
          <w:szCs w:val="22"/>
        </w:rPr>
        <w:t>online</w:t>
      </w:r>
      <w:r w:rsidR="00893B76" w:rsidRPr="003564A4">
        <w:rPr>
          <w:rFonts w:ascii="Arial" w:hAnsi="Arial" w:cs="Arial"/>
          <w:sz w:val="22"/>
          <w:szCs w:val="22"/>
        </w:rPr>
        <w:t>)</w:t>
      </w:r>
      <w:r w:rsidRPr="003564A4">
        <w:rPr>
          <w:rFonts w:ascii="Arial" w:hAnsi="Arial" w:cs="Arial"/>
          <w:sz w:val="22"/>
          <w:szCs w:val="22"/>
        </w:rPr>
        <w:t xml:space="preserve"> </w:t>
      </w:r>
      <w:proofErr w:type="spellStart"/>
      <w:r w:rsidRPr="003564A4">
        <w:rPr>
          <w:rFonts w:ascii="Arial" w:hAnsi="Arial" w:cs="Arial"/>
          <w:sz w:val="22"/>
          <w:szCs w:val="22"/>
        </w:rPr>
        <w:t>eScholarship@McGill</w:t>
      </w:r>
      <w:proofErr w:type="spellEnd"/>
      <w:r w:rsidRPr="003564A4">
        <w:rPr>
          <w:rFonts w:ascii="Arial" w:hAnsi="Arial" w:cs="Arial"/>
          <w:sz w:val="22"/>
          <w:szCs w:val="22"/>
        </w:rPr>
        <w:t xml:space="preserve">. Available at: </w:t>
      </w:r>
      <w:hyperlink r:id="rId78" w:history="1">
        <w:r w:rsidR="00900073" w:rsidRPr="003564A4">
          <w:rPr>
            <w:rStyle w:val="Hyperlink"/>
            <w:rFonts w:ascii="Arial" w:hAnsi="Arial" w:cs="Arial"/>
            <w:sz w:val="22"/>
            <w:szCs w:val="22"/>
          </w:rPr>
          <w:t>https://escholarship.mcgill.ca/concern/theses/d217qw645</w:t>
        </w:r>
      </w:hyperlink>
      <w:r w:rsidR="00893B76" w:rsidRPr="003564A4">
        <w:rPr>
          <w:rFonts w:ascii="Arial" w:hAnsi="Arial" w:cs="Arial"/>
          <w:sz w:val="22"/>
          <w:szCs w:val="22"/>
        </w:rPr>
        <w:t xml:space="preserve"> (</w:t>
      </w:r>
      <w:r w:rsidRPr="003564A4">
        <w:rPr>
          <w:rFonts w:ascii="Arial" w:hAnsi="Arial" w:cs="Arial"/>
          <w:sz w:val="22"/>
          <w:szCs w:val="22"/>
        </w:rPr>
        <w:t>Accessed 15 Nov</w:t>
      </w:r>
      <w:r w:rsidR="00893B76" w:rsidRPr="003564A4">
        <w:rPr>
          <w:rFonts w:ascii="Arial" w:hAnsi="Arial" w:cs="Arial"/>
          <w:sz w:val="22"/>
          <w:szCs w:val="22"/>
        </w:rPr>
        <w:t>ember</w:t>
      </w:r>
      <w:r w:rsidRPr="003564A4">
        <w:rPr>
          <w:rFonts w:ascii="Arial" w:hAnsi="Arial" w:cs="Arial"/>
          <w:sz w:val="22"/>
          <w:szCs w:val="22"/>
        </w:rPr>
        <w:t>. 2025.</w:t>
      </w:r>
    </w:p>
    <w:p w14:paraId="2147C467" w14:textId="274A3341" w:rsidR="00B306D3" w:rsidRPr="003564A4" w:rsidRDefault="00AC0395" w:rsidP="003564A4">
      <w:pPr>
        <w:pStyle w:val="ListParagraph"/>
        <w:numPr>
          <w:ilvl w:val="0"/>
          <w:numId w:val="2"/>
        </w:numPr>
        <w:spacing w:line="360" w:lineRule="auto"/>
        <w:jc w:val="both"/>
        <w:rPr>
          <w:rFonts w:ascii="Arial" w:hAnsi="Arial" w:cs="Arial"/>
          <w:sz w:val="22"/>
          <w:szCs w:val="22"/>
        </w:rPr>
      </w:pPr>
      <w:r w:rsidRPr="003564A4">
        <w:rPr>
          <w:rFonts w:ascii="Arial" w:hAnsi="Arial" w:cs="Arial"/>
          <w:sz w:val="22"/>
          <w:szCs w:val="22"/>
        </w:rPr>
        <w:t>You, J. (2020) ‘Lessons from South Korea’s COVID-19 policy respon</w:t>
      </w:r>
      <w:r w:rsidR="000F3909" w:rsidRPr="003564A4">
        <w:rPr>
          <w:rFonts w:ascii="Arial" w:hAnsi="Arial" w:cs="Arial"/>
          <w:sz w:val="22"/>
          <w:szCs w:val="22"/>
        </w:rPr>
        <w:t>se.’</w:t>
      </w:r>
      <w:r w:rsidRPr="003564A4">
        <w:rPr>
          <w:rFonts w:ascii="Arial" w:hAnsi="Arial" w:cs="Arial"/>
          <w:sz w:val="22"/>
          <w:szCs w:val="22"/>
        </w:rPr>
        <w:t xml:space="preserve"> </w:t>
      </w:r>
      <w:r w:rsidRPr="003564A4">
        <w:rPr>
          <w:rStyle w:val="Emphasis"/>
          <w:rFonts w:ascii="Arial" w:hAnsi="Arial" w:cs="Arial"/>
          <w:sz w:val="22"/>
          <w:szCs w:val="22"/>
        </w:rPr>
        <w:t>The American Review of Public Administration</w:t>
      </w:r>
      <w:r w:rsidRPr="003564A4">
        <w:rPr>
          <w:rFonts w:ascii="Arial" w:hAnsi="Arial" w:cs="Arial"/>
          <w:sz w:val="22"/>
          <w:szCs w:val="22"/>
        </w:rPr>
        <w:t xml:space="preserve">, 50(6–7), pp.801–808. doi:10.1177/0275074020943708. Available at: </w:t>
      </w:r>
      <w:hyperlink r:id="rId79" w:history="1">
        <w:r w:rsidR="003F253A" w:rsidRPr="003564A4">
          <w:rPr>
            <w:rStyle w:val="Hyperlink"/>
            <w:rFonts w:ascii="Arial" w:hAnsi="Arial" w:cs="Arial"/>
            <w:sz w:val="22"/>
            <w:szCs w:val="22"/>
          </w:rPr>
          <w:t>https://journals.sagepub.com/doi/10.1177/0275074020943708</w:t>
        </w:r>
      </w:hyperlink>
      <w:r w:rsidR="003F253A" w:rsidRPr="003564A4">
        <w:rPr>
          <w:rFonts w:ascii="Arial" w:hAnsi="Arial" w:cs="Arial"/>
          <w:sz w:val="22"/>
          <w:szCs w:val="22"/>
        </w:rPr>
        <w:t xml:space="preserve"> (Accessed 8 November 2025).</w:t>
      </w:r>
    </w:p>
    <w:sectPr w:rsidR="00B306D3" w:rsidRPr="003564A4" w:rsidSect="00FC7A7C">
      <w:footerReference w:type="default" r:id="rId80"/>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B4F7E" w14:textId="77777777" w:rsidR="00EC4D89" w:rsidRDefault="00EC4D89" w:rsidP="00FC7A7C">
      <w:pPr>
        <w:spacing w:after="0" w:line="240" w:lineRule="auto"/>
      </w:pPr>
      <w:r>
        <w:separator/>
      </w:r>
    </w:p>
  </w:endnote>
  <w:endnote w:type="continuationSeparator" w:id="0">
    <w:p w14:paraId="60AFCF2B" w14:textId="77777777" w:rsidR="00EC4D89" w:rsidRDefault="00EC4D89" w:rsidP="00FC7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701436"/>
      <w:docPartObj>
        <w:docPartGallery w:val="Page Numbers (Bottom of Page)"/>
        <w:docPartUnique/>
      </w:docPartObj>
    </w:sdtPr>
    <w:sdtEndPr>
      <w:rPr>
        <w:color w:val="7F7F7F" w:themeColor="background1" w:themeShade="7F"/>
        <w:spacing w:val="60"/>
      </w:rPr>
    </w:sdtEndPr>
    <w:sdtContent>
      <w:p w14:paraId="5D7398AE" w14:textId="5FDF43EF" w:rsidR="00FC7A7C" w:rsidRDefault="00FC7A7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753AADD" w14:textId="77777777" w:rsidR="00FC7A7C" w:rsidRDefault="00FC7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6F464" w14:textId="77777777" w:rsidR="00EC4D89" w:rsidRDefault="00EC4D89" w:rsidP="00FC7A7C">
      <w:pPr>
        <w:spacing w:after="0" w:line="240" w:lineRule="auto"/>
      </w:pPr>
      <w:r>
        <w:separator/>
      </w:r>
    </w:p>
  </w:footnote>
  <w:footnote w:type="continuationSeparator" w:id="0">
    <w:p w14:paraId="0EE29858" w14:textId="77777777" w:rsidR="00EC4D89" w:rsidRDefault="00EC4D89" w:rsidP="00FC7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12F28"/>
    <w:multiLevelType w:val="hybridMultilevel"/>
    <w:tmpl w:val="FEF82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012E72"/>
    <w:multiLevelType w:val="hybridMultilevel"/>
    <w:tmpl w:val="D02A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882493">
    <w:abstractNumId w:val="0"/>
  </w:num>
  <w:num w:numId="2" w16cid:durableId="646133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77"/>
    <w:rsid w:val="000051FD"/>
    <w:rsid w:val="000055C7"/>
    <w:rsid w:val="00006186"/>
    <w:rsid w:val="00017C14"/>
    <w:rsid w:val="0002394B"/>
    <w:rsid w:val="00024922"/>
    <w:rsid w:val="00027371"/>
    <w:rsid w:val="0003165D"/>
    <w:rsid w:val="000342AA"/>
    <w:rsid w:val="00036529"/>
    <w:rsid w:val="00040F61"/>
    <w:rsid w:val="000449BB"/>
    <w:rsid w:val="00051E68"/>
    <w:rsid w:val="00053DAE"/>
    <w:rsid w:val="000560E7"/>
    <w:rsid w:val="0006170E"/>
    <w:rsid w:val="00067C9A"/>
    <w:rsid w:val="00070C59"/>
    <w:rsid w:val="00081792"/>
    <w:rsid w:val="00082CA2"/>
    <w:rsid w:val="00084FD3"/>
    <w:rsid w:val="00085DF7"/>
    <w:rsid w:val="000868B7"/>
    <w:rsid w:val="00091C07"/>
    <w:rsid w:val="00095762"/>
    <w:rsid w:val="000A1AD6"/>
    <w:rsid w:val="000B0793"/>
    <w:rsid w:val="000B7F9A"/>
    <w:rsid w:val="000C198B"/>
    <w:rsid w:val="000C470D"/>
    <w:rsid w:val="000C7A8D"/>
    <w:rsid w:val="000C7DB3"/>
    <w:rsid w:val="000C7DEB"/>
    <w:rsid w:val="000D23CD"/>
    <w:rsid w:val="000D2662"/>
    <w:rsid w:val="000D2E6B"/>
    <w:rsid w:val="000D6012"/>
    <w:rsid w:val="000D6185"/>
    <w:rsid w:val="000D6E42"/>
    <w:rsid w:val="000E3190"/>
    <w:rsid w:val="000F3909"/>
    <w:rsid w:val="000F5431"/>
    <w:rsid w:val="00106EA7"/>
    <w:rsid w:val="00111F06"/>
    <w:rsid w:val="001128AF"/>
    <w:rsid w:val="001151F6"/>
    <w:rsid w:val="00117046"/>
    <w:rsid w:val="001172F6"/>
    <w:rsid w:val="0012226B"/>
    <w:rsid w:val="00132EBF"/>
    <w:rsid w:val="0014165C"/>
    <w:rsid w:val="00152391"/>
    <w:rsid w:val="001553F4"/>
    <w:rsid w:val="0016400D"/>
    <w:rsid w:val="00167184"/>
    <w:rsid w:val="00170319"/>
    <w:rsid w:val="001703E4"/>
    <w:rsid w:val="001739CC"/>
    <w:rsid w:val="001746C0"/>
    <w:rsid w:val="0018443E"/>
    <w:rsid w:val="001861D8"/>
    <w:rsid w:val="00193881"/>
    <w:rsid w:val="0019785E"/>
    <w:rsid w:val="001A0F28"/>
    <w:rsid w:val="001A1CC2"/>
    <w:rsid w:val="001A6952"/>
    <w:rsid w:val="001B35CD"/>
    <w:rsid w:val="001B792C"/>
    <w:rsid w:val="001C0385"/>
    <w:rsid w:val="001C6857"/>
    <w:rsid w:val="001D1261"/>
    <w:rsid w:val="001D6355"/>
    <w:rsid w:val="001F4A88"/>
    <w:rsid w:val="001F52EE"/>
    <w:rsid w:val="001F69D2"/>
    <w:rsid w:val="00204A18"/>
    <w:rsid w:val="00206A3C"/>
    <w:rsid w:val="00207A5F"/>
    <w:rsid w:val="00210AB8"/>
    <w:rsid w:val="00210AEB"/>
    <w:rsid w:val="0022081D"/>
    <w:rsid w:val="00220B3A"/>
    <w:rsid w:val="00227037"/>
    <w:rsid w:val="00227F7D"/>
    <w:rsid w:val="0023062A"/>
    <w:rsid w:val="00232263"/>
    <w:rsid w:val="0023549F"/>
    <w:rsid w:val="002408E9"/>
    <w:rsid w:val="002427CF"/>
    <w:rsid w:val="00261F8D"/>
    <w:rsid w:val="00262E0F"/>
    <w:rsid w:val="00263357"/>
    <w:rsid w:val="00263FF7"/>
    <w:rsid w:val="002670BD"/>
    <w:rsid w:val="0028121B"/>
    <w:rsid w:val="00283746"/>
    <w:rsid w:val="00283FA1"/>
    <w:rsid w:val="00292C0F"/>
    <w:rsid w:val="002A4FCC"/>
    <w:rsid w:val="002A646F"/>
    <w:rsid w:val="002B0825"/>
    <w:rsid w:val="002B0A6B"/>
    <w:rsid w:val="002B0D1A"/>
    <w:rsid w:val="002B690A"/>
    <w:rsid w:val="002C6D46"/>
    <w:rsid w:val="002D25CC"/>
    <w:rsid w:val="002D4880"/>
    <w:rsid w:val="002D51CF"/>
    <w:rsid w:val="002E0BAF"/>
    <w:rsid w:val="002E0C7E"/>
    <w:rsid w:val="002E554B"/>
    <w:rsid w:val="002F0AD3"/>
    <w:rsid w:val="002F12BA"/>
    <w:rsid w:val="002F28F4"/>
    <w:rsid w:val="002F62B5"/>
    <w:rsid w:val="00301879"/>
    <w:rsid w:val="0030718B"/>
    <w:rsid w:val="003122AC"/>
    <w:rsid w:val="0032398A"/>
    <w:rsid w:val="0032645C"/>
    <w:rsid w:val="0033153D"/>
    <w:rsid w:val="00331813"/>
    <w:rsid w:val="00333BCB"/>
    <w:rsid w:val="00336369"/>
    <w:rsid w:val="003534B5"/>
    <w:rsid w:val="00353E61"/>
    <w:rsid w:val="003564A4"/>
    <w:rsid w:val="003626D5"/>
    <w:rsid w:val="003715AE"/>
    <w:rsid w:val="00372D27"/>
    <w:rsid w:val="00373519"/>
    <w:rsid w:val="00375971"/>
    <w:rsid w:val="00376F56"/>
    <w:rsid w:val="00380937"/>
    <w:rsid w:val="00383071"/>
    <w:rsid w:val="003947F3"/>
    <w:rsid w:val="003A7380"/>
    <w:rsid w:val="003B3246"/>
    <w:rsid w:val="003C27DA"/>
    <w:rsid w:val="003C6917"/>
    <w:rsid w:val="003D05E2"/>
    <w:rsid w:val="003D4FAC"/>
    <w:rsid w:val="003F1C4C"/>
    <w:rsid w:val="003F253A"/>
    <w:rsid w:val="003F58B5"/>
    <w:rsid w:val="0040093A"/>
    <w:rsid w:val="00411547"/>
    <w:rsid w:val="00425AB4"/>
    <w:rsid w:val="00426D02"/>
    <w:rsid w:val="0043437A"/>
    <w:rsid w:val="00434924"/>
    <w:rsid w:val="004372B8"/>
    <w:rsid w:val="00437CB1"/>
    <w:rsid w:val="00442435"/>
    <w:rsid w:val="00444250"/>
    <w:rsid w:val="004466B0"/>
    <w:rsid w:val="00447502"/>
    <w:rsid w:val="004564BA"/>
    <w:rsid w:val="0046271B"/>
    <w:rsid w:val="00466252"/>
    <w:rsid w:val="00466AB3"/>
    <w:rsid w:val="00470361"/>
    <w:rsid w:val="0047341F"/>
    <w:rsid w:val="00475097"/>
    <w:rsid w:val="004774BC"/>
    <w:rsid w:val="00497B4C"/>
    <w:rsid w:val="004A5CB5"/>
    <w:rsid w:val="004B6098"/>
    <w:rsid w:val="004B6741"/>
    <w:rsid w:val="004C597F"/>
    <w:rsid w:val="004D15E5"/>
    <w:rsid w:val="004D3584"/>
    <w:rsid w:val="004E51C1"/>
    <w:rsid w:val="004E6096"/>
    <w:rsid w:val="004F33AB"/>
    <w:rsid w:val="004F345D"/>
    <w:rsid w:val="00504EEF"/>
    <w:rsid w:val="00507E91"/>
    <w:rsid w:val="005100E3"/>
    <w:rsid w:val="005124B2"/>
    <w:rsid w:val="00513C20"/>
    <w:rsid w:val="00516CF7"/>
    <w:rsid w:val="00523775"/>
    <w:rsid w:val="00527509"/>
    <w:rsid w:val="005321C6"/>
    <w:rsid w:val="00541D00"/>
    <w:rsid w:val="00546AB2"/>
    <w:rsid w:val="00550A15"/>
    <w:rsid w:val="005521BD"/>
    <w:rsid w:val="0056259B"/>
    <w:rsid w:val="00582733"/>
    <w:rsid w:val="00582DED"/>
    <w:rsid w:val="005857D2"/>
    <w:rsid w:val="00585CF5"/>
    <w:rsid w:val="00590C94"/>
    <w:rsid w:val="00594BE1"/>
    <w:rsid w:val="00595BCE"/>
    <w:rsid w:val="005B25E0"/>
    <w:rsid w:val="005B5DAA"/>
    <w:rsid w:val="005B7743"/>
    <w:rsid w:val="005C1E55"/>
    <w:rsid w:val="005C454F"/>
    <w:rsid w:val="005C4ECF"/>
    <w:rsid w:val="005C6129"/>
    <w:rsid w:val="005D0DC8"/>
    <w:rsid w:val="005D154E"/>
    <w:rsid w:val="005D2860"/>
    <w:rsid w:val="005D2A56"/>
    <w:rsid w:val="005D2F58"/>
    <w:rsid w:val="005D4E1C"/>
    <w:rsid w:val="005D70BB"/>
    <w:rsid w:val="005E379D"/>
    <w:rsid w:val="005F0580"/>
    <w:rsid w:val="005F0F76"/>
    <w:rsid w:val="005F442F"/>
    <w:rsid w:val="005F6D41"/>
    <w:rsid w:val="005F6F16"/>
    <w:rsid w:val="006010F9"/>
    <w:rsid w:val="0060131D"/>
    <w:rsid w:val="00605446"/>
    <w:rsid w:val="006063B6"/>
    <w:rsid w:val="00606B1A"/>
    <w:rsid w:val="00611A1B"/>
    <w:rsid w:val="00611C6A"/>
    <w:rsid w:val="00617F5B"/>
    <w:rsid w:val="0062327C"/>
    <w:rsid w:val="006303FE"/>
    <w:rsid w:val="006316CD"/>
    <w:rsid w:val="0064008E"/>
    <w:rsid w:val="00647ABE"/>
    <w:rsid w:val="0065294E"/>
    <w:rsid w:val="00656216"/>
    <w:rsid w:val="00663752"/>
    <w:rsid w:val="00672597"/>
    <w:rsid w:val="006771CB"/>
    <w:rsid w:val="00680C67"/>
    <w:rsid w:val="00683411"/>
    <w:rsid w:val="00693637"/>
    <w:rsid w:val="00693DDC"/>
    <w:rsid w:val="006A0E64"/>
    <w:rsid w:val="006A15AA"/>
    <w:rsid w:val="006A7354"/>
    <w:rsid w:val="006B39A2"/>
    <w:rsid w:val="006B5F0B"/>
    <w:rsid w:val="006C0A71"/>
    <w:rsid w:val="006D7344"/>
    <w:rsid w:val="006E2EC5"/>
    <w:rsid w:val="006E4EC1"/>
    <w:rsid w:val="006E7BE9"/>
    <w:rsid w:val="006F33EC"/>
    <w:rsid w:val="006F3886"/>
    <w:rsid w:val="007014E9"/>
    <w:rsid w:val="00702E7F"/>
    <w:rsid w:val="007056C5"/>
    <w:rsid w:val="00710388"/>
    <w:rsid w:val="00711910"/>
    <w:rsid w:val="007142EE"/>
    <w:rsid w:val="00714BD8"/>
    <w:rsid w:val="00715A08"/>
    <w:rsid w:val="00720756"/>
    <w:rsid w:val="00722BD7"/>
    <w:rsid w:val="007259EB"/>
    <w:rsid w:val="00731153"/>
    <w:rsid w:val="00733125"/>
    <w:rsid w:val="00736222"/>
    <w:rsid w:val="00736838"/>
    <w:rsid w:val="007422F5"/>
    <w:rsid w:val="0074481E"/>
    <w:rsid w:val="007516A3"/>
    <w:rsid w:val="00761BB0"/>
    <w:rsid w:val="007639FB"/>
    <w:rsid w:val="00766051"/>
    <w:rsid w:val="00766692"/>
    <w:rsid w:val="00773988"/>
    <w:rsid w:val="0077714F"/>
    <w:rsid w:val="0077742F"/>
    <w:rsid w:val="0078484F"/>
    <w:rsid w:val="007904BF"/>
    <w:rsid w:val="007928CF"/>
    <w:rsid w:val="00794268"/>
    <w:rsid w:val="00794454"/>
    <w:rsid w:val="007A7DF9"/>
    <w:rsid w:val="007C4358"/>
    <w:rsid w:val="007C5DBE"/>
    <w:rsid w:val="007D39D5"/>
    <w:rsid w:val="007D3ED9"/>
    <w:rsid w:val="007D47B9"/>
    <w:rsid w:val="007E048C"/>
    <w:rsid w:val="007E0D94"/>
    <w:rsid w:val="007E2AA9"/>
    <w:rsid w:val="007E67F6"/>
    <w:rsid w:val="007F1A33"/>
    <w:rsid w:val="007F2BA3"/>
    <w:rsid w:val="007F3A3C"/>
    <w:rsid w:val="007F6E29"/>
    <w:rsid w:val="00802A77"/>
    <w:rsid w:val="00810393"/>
    <w:rsid w:val="00814991"/>
    <w:rsid w:val="00815B85"/>
    <w:rsid w:val="00820FAB"/>
    <w:rsid w:val="00826A4A"/>
    <w:rsid w:val="0083381A"/>
    <w:rsid w:val="00834ABC"/>
    <w:rsid w:val="008364DA"/>
    <w:rsid w:val="008371F0"/>
    <w:rsid w:val="00845F91"/>
    <w:rsid w:val="00853936"/>
    <w:rsid w:val="00853D03"/>
    <w:rsid w:val="00855201"/>
    <w:rsid w:val="008619DF"/>
    <w:rsid w:val="008641C5"/>
    <w:rsid w:val="00864711"/>
    <w:rsid w:val="008710F2"/>
    <w:rsid w:val="00885287"/>
    <w:rsid w:val="00891BE7"/>
    <w:rsid w:val="00893B76"/>
    <w:rsid w:val="008A1ADF"/>
    <w:rsid w:val="008A3A33"/>
    <w:rsid w:val="008A4E80"/>
    <w:rsid w:val="008A7ED0"/>
    <w:rsid w:val="008C06C6"/>
    <w:rsid w:val="008C2225"/>
    <w:rsid w:val="008C4A71"/>
    <w:rsid w:val="008C7B23"/>
    <w:rsid w:val="008C7F32"/>
    <w:rsid w:val="008D058A"/>
    <w:rsid w:val="008D2DA3"/>
    <w:rsid w:val="008E7465"/>
    <w:rsid w:val="008F031C"/>
    <w:rsid w:val="008F2544"/>
    <w:rsid w:val="008F298B"/>
    <w:rsid w:val="008F2EDD"/>
    <w:rsid w:val="00900073"/>
    <w:rsid w:val="00902C86"/>
    <w:rsid w:val="00904E9A"/>
    <w:rsid w:val="009110B1"/>
    <w:rsid w:val="00921474"/>
    <w:rsid w:val="009225BF"/>
    <w:rsid w:val="00930148"/>
    <w:rsid w:val="00932C9B"/>
    <w:rsid w:val="00934012"/>
    <w:rsid w:val="00942657"/>
    <w:rsid w:val="00943881"/>
    <w:rsid w:val="009451CC"/>
    <w:rsid w:val="0095175B"/>
    <w:rsid w:val="009564D9"/>
    <w:rsid w:val="0096125D"/>
    <w:rsid w:val="009625D9"/>
    <w:rsid w:val="00963BE0"/>
    <w:rsid w:val="00971CC1"/>
    <w:rsid w:val="009832F7"/>
    <w:rsid w:val="009940D7"/>
    <w:rsid w:val="00996A3C"/>
    <w:rsid w:val="009A3A2A"/>
    <w:rsid w:val="009A3E05"/>
    <w:rsid w:val="009A5733"/>
    <w:rsid w:val="009A5D2A"/>
    <w:rsid w:val="009B5D8C"/>
    <w:rsid w:val="009B7A5E"/>
    <w:rsid w:val="009D1EF6"/>
    <w:rsid w:val="009F11BB"/>
    <w:rsid w:val="009F24E8"/>
    <w:rsid w:val="009F57B6"/>
    <w:rsid w:val="00A01C7E"/>
    <w:rsid w:val="00A04D1F"/>
    <w:rsid w:val="00A12F1E"/>
    <w:rsid w:val="00A240E8"/>
    <w:rsid w:val="00A2499D"/>
    <w:rsid w:val="00A24F5E"/>
    <w:rsid w:val="00A3450B"/>
    <w:rsid w:val="00A402EA"/>
    <w:rsid w:val="00A42877"/>
    <w:rsid w:val="00A45FA8"/>
    <w:rsid w:val="00A5484F"/>
    <w:rsid w:val="00A6062F"/>
    <w:rsid w:val="00A60745"/>
    <w:rsid w:val="00A60B00"/>
    <w:rsid w:val="00A6239C"/>
    <w:rsid w:val="00A6376B"/>
    <w:rsid w:val="00A71BA0"/>
    <w:rsid w:val="00A72621"/>
    <w:rsid w:val="00A72726"/>
    <w:rsid w:val="00A74599"/>
    <w:rsid w:val="00A82E06"/>
    <w:rsid w:val="00A833F5"/>
    <w:rsid w:val="00A86EA7"/>
    <w:rsid w:val="00A8732F"/>
    <w:rsid w:val="00A97FAF"/>
    <w:rsid w:val="00AA302B"/>
    <w:rsid w:val="00AA6C7C"/>
    <w:rsid w:val="00AB0B38"/>
    <w:rsid w:val="00AC0395"/>
    <w:rsid w:val="00AD72C3"/>
    <w:rsid w:val="00AE21D9"/>
    <w:rsid w:val="00B02379"/>
    <w:rsid w:val="00B051DD"/>
    <w:rsid w:val="00B06F5B"/>
    <w:rsid w:val="00B07D4A"/>
    <w:rsid w:val="00B12350"/>
    <w:rsid w:val="00B155D4"/>
    <w:rsid w:val="00B26CD3"/>
    <w:rsid w:val="00B306D3"/>
    <w:rsid w:val="00B418AA"/>
    <w:rsid w:val="00B41DE1"/>
    <w:rsid w:val="00B43962"/>
    <w:rsid w:val="00B45EA3"/>
    <w:rsid w:val="00B46D49"/>
    <w:rsid w:val="00B46DE2"/>
    <w:rsid w:val="00B46F95"/>
    <w:rsid w:val="00B57C11"/>
    <w:rsid w:val="00B636A9"/>
    <w:rsid w:val="00B7025B"/>
    <w:rsid w:val="00B70312"/>
    <w:rsid w:val="00B72E88"/>
    <w:rsid w:val="00B7461A"/>
    <w:rsid w:val="00B81999"/>
    <w:rsid w:val="00B96F47"/>
    <w:rsid w:val="00B97067"/>
    <w:rsid w:val="00BA0483"/>
    <w:rsid w:val="00BA29BE"/>
    <w:rsid w:val="00BB2CF6"/>
    <w:rsid w:val="00BB36F1"/>
    <w:rsid w:val="00BB47AA"/>
    <w:rsid w:val="00BB5B0A"/>
    <w:rsid w:val="00BC17E7"/>
    <w:rsid w:val="00BC2BF6"/>
    <w:rsid w:val="00BC2F1D"/>
    <w:rsid w:val="00BD187F"/>
    <w:rsid w:val="00BD38E8"/>
    <w:rsid w:val="00BD5818"/>
    <w:rsid w:val="00C037F9"/>
    <w:rsid w:val="00C137FF"/>
    <w:rsid w:val="00C168F5"/>
    <w:rsid w:val="00C21E7E"/>
    <w:rsid w:val="00C36F19"/>
    <w:rsid w:val="00C37719"/>
    <w:rsid w:val="00C379AD"/>
    <w:rsid w:val="00C41BAA"/>
    <w:rsid w:val="00C479CF"/>
    <w:rsid w:val="00C50959"/>
    <w:rsid w:val="00C513A6"/>
    <w:rsid w:val="00C5242D"/>
    <w:rsid w:val="00C55EC2"/>
    <w:rsid w:val="00C63D97"/>
    <w:rsid w:val="00C71CC1"/>
    <w:rsid w:val="00C8083B"/>
    <w:rsid w:val="00C84743"/>
    <w:rsid w:val="00C91A51"/>
    <w:rsid w:val="00CA7235"/>
    <w:rsid w:val="00CA7438"/>
    <w:rsid w:val="00CB05F0"/>
    <w:rsid w:val="00CB259D"/>
    <w:rsid w:val="00CC1407"/>
    <w:rsid w:val="00CD28D1"/>
    <w:rsid w:val="00CD48A8"/>
    <w:rsid w:val="00CD5D98"/>
    <w:rsid w:val="00CE47AB"/>
    <w:rsid w:val="00CE7475"/>
    <w:rsid w:val="00CF447E"/>
    <w:rsid w:val="00D0321A"/>
    <w:rsid w:val="00D0330E"/>
    <w:rsid w:val="00D07B6F"/>
    <w:rsid w:val="00D144D2"/>
    <w:rsid w:val="00D15133"/>
    <w:rsid w:val="00D16392"/>
    <w:rsid w:val="00D22217"/>
    <w:rsid w:val="00D22625"/>
    <w:rsid w:val="00D22E92"/>
    <w:rsid w:val="00D45B29"/>
    <w:rsid w:val="00D5405C"/>
    <w:rsid w:val="00D5541F"/>
    <w:rsid w:val="00D55DC7"/>
    <w:rsid w:val="00D62A19"/>
    <w:rsid w:val="00D66A07"/>
    <w:rsid w:val="00D71B33"/>
    <w:rsid w:val="00D72E0D"/>
    <w:rsid w:val="00D72F92"/>
    <w:rsid w:val="00D7507A"/>
    <w:rsid w:val="00D75BC6"/>
    <w:rsid w:val="00D977DB"/>
    <w:rsid w:val="00DA74C6"/>
    <w:rsid w:val="00DB1920"/>
    <w:rsid w:val="00DB7B55"/>
    <w:rsid w:val="00DC19E4"/>
    <w:rsid w:val="00DC5986"/>
    <w:rsid w:val="00DD03F3"/>
    <w:rsid w:val="00DE27A0"/>
    <w:rsid w:val="00DE33F6"/>
    <w:rsid w:val="00DE680B"/>
    <w:rsid w:val="00DE6A60"/>
    <w:rsid w:val="00E04C0F"/>
    <w:rsid w:val="00E06EFD"/>
    <w:rsid w:val="00E14232"/>
    <w:rsid w:val="00E146B6"/>
    <w:rsid w:val="00E1669F"/>
    <w:rsid w:val="00E212A0"/>
    <w:rsid w:val="00E30F8C"/>
    <w:rsid w:val="00E3113D"/>
    <w:rsid w:val="00E37022"/>
    <w:rsid w:val="00E37BA4"/>
    <w:rsid w:val="00E65E70"/>
    <w:rsid w:val="00E66A97"/>
    <w:rsid w:val="00E93F2E"/>
    <w:rsid w:val="00EA2994"/>
    <w:rsid w:val="00EB1A19"/>
    <w:rsid w:val="00EB502F"/>
    <w:rsid w:val="00EB67C1"/>
    <w:rsid w:val="00EC05F7"/>
    <w:rsid w:val="00EC14A2"/>
    <w:rsid w:val="00EC4D89"/>
    <w:rsid w:val="00EC7FF5"/>
    <w:rsid w:val="00EE10B8"/>
    <w:rsid w:val="00EE2787"/>
    <w:rsid w:val="00EE7076"/>
    <w:rsid w:val="00EF1008"/>
    <w:rsid w:val="00F0749A"/>
    <w:rsid w:val="00F24936"/>
    <w:rsid w:val="00F2619B"/>
    <w:rsid w:val="00F31E20"/>
    <w:rsid w:val="00F43E46"/>
    <w:rsid w:val="00F4436B"/>
    <w:rsid w:val="00F45AD1"/>
    <w:rsid w:val="00F461B6"/>
    <w:rsid w:val="00F5299C"/>
    <w:rsid w:val="00F55B1F"/>
    <w:rsid w:val="00F57A59"/>
    <w:rsid w:val="00F61DF9"/>
    <w:rsid w:val="00F624CD"/>
    <w:rsid w:val="00F67F5A"/>
    <w:rsid w:val="00F70A6A"/>
    <w:rsid w:val="00F74F36"/>
    <w:rsid w:val="00F85209"/>
    <w:rsid w:val="00F8689F"/>
    <w:rsid w:val="00F96C9B"/>
    <w:rsid w:val="00FA54CA"/>
    <w:rsid w:val="00FB5273"/>
    <w:rsid w:val="00FC0162"/>
    <w:rsid w:val="00FC198A"/>
    <w:rsid w:val="00FC2413"/>
    <w:rsid w:val="00FC3394"/>
    <w:rsid w:val="00FC5831"/>
    <w:rsid w:val="00FC5AC7"/>
    <w:rsid w:val="00FC7A7C"/>
    <w:rsid w:val="00FC7D74"/>
    <w:rsid w:val="00FD1FEC"/>
    <w:rsid w:val="00FE5455"/>
    <w:rsid w:val="00FE55B0"/>
    <w:rsid w:val="00FE6165"/>
    <w:rsid w:val="00FE62DD"/>
    <w:rsid w:val="00FF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3ACB8"/>
  <w15:chartTrackingRefBased/>
  <w15:docId w15:val="{D5077276-F01F-4B06-97E3-9AA627096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3B6"/>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6063B6"/>
    <w:pPr>
      <w:keepNext/>
      <w:keepLines/>
      <w:spacing w:before="160" w:after="80"/>
      <w:outlineLvl w:val="1"/>
    </w:pPr>
    <w:rPr>
      <w:rFonts w:ascii="Arial" w:eastAsiaTheme="majorEastAsia" w:hAnsi="Arial" w:cstheme="majorBidi"/>
      <w:b/>
      <w:color w:val="0070C0"/>
      <w:sz w:val="26"/>
      <w:szCs w:val="32"/>
    </w:rPr>
  </w:style>
  <w:style w:type="paragraph" w:styleId="Heading3">
    <w:name w:val="heading 3"/>
    <w:basedOn w:val="Normal"/>
    <w:next w:val="Normal"/>
    <w:link w:val="Heading3Char"/>
    <w:uiPriority w:val="9"/>
    <w:unhideWhenUsed/>
    <w:qFormat/>
    <w:rsid w:val="006063B6"/>
    <w:pPr>
      <w:keepNext/>
      <w:keepLines/>
      <w:spacing w:before="160" w:after="80"/>
      <w:outlineLvl w:val="2"/>
    </w:pPr>
    <w:rPr>
      <w:rFonts w:ascii="Arial" w:eastAsiaTheme="majorEastAsia" w:hAnsi="Arial" w:cstheme="majorBidi"/>
      <w:b/>
      <w:szCs w:val="28"/>
    </w:rPr>
  </w:style>
  <w:style w:type="paragraph" w:styleId="Heading4">
    <w:name w:val="heading 4"/>
    <w:basedOn w:val="Normal"/>
    <w:next w:val="Normal"/>
    <w:link w:val="Heading4Char"/>
    <w:uiPriority w:val="9"/>
    <w:semiHidden/>
    <w:unhideWhenUsed/>
    <w:qFormat/>
    <w:rsid w:val="00802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3B6"/>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6063B6"/>
    <w:rPr>
      <w:rFonts w:ascii="Arial" w:eastAsiaTheme="majorEastAsia" w:hAnsi="Arial" w:cstheme="majorBidi"/>
      <w:b/>
      <w:color w:val="0070C0"/>
      <w:sz w:val="26"/>
      <w:szCs w:val="32"/>
    </w:rPr>
  </w:style>
  <w:style w:type="character" w:customStyle="1" w:styleId="Heading3Char">
    <w:name w:val="Heading 3 Char"/>
    <w:basedOn w:val="DefaultParagraphFont"/>
    <w:link w:val="Heading3"/>
    <w:uiPriority w:val="9"/>
    <w:rsid w:val="006063B6"/>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802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A77"/>
    <w:rPr>
      <w:rFonts w:eastAsiaTheme="majorEastAsia" w:cstheme="majorBidi"/>
      <w:color w:val="272727" w:themeColor="text1" w:themeTint="D8"/>
    </w:rPr>
  </w:style>
  <w:style w:type="paragraph" w:styleId="Title">
    <w:name w:val="Title"/>
    <w:basedOn w:val="Normal"/>
    <w:next w:val="Normal"/>
    <w:link w:val="TitleChar"/>
    <w:uiPriority w:val="10"/>
    <w:qFormat/>
    <w:rsid w:val="00802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A77"/>
    <w:pPr>
      <w:spacing w:before="160"/>
      <w:jc w:val="center"/>
    </w:pPr>
    <w:rPr>
      <w:i/>
      <w:iCs/>
      <w:color w:val="404040" w:themeColor="text1" w:themeTint="BF"/>
    </w:rPr>
  </w:style>
  <w:style w:type="character" w:customStyle="1" w:styleId="QuoteChar">
    <w:name w:val="Quote Char"/>
    <w:basedOn w:val="DefaultParagraphFont"/>
    <w:link w:val="Quote"/>
    <w:uiPriority w:val="29"/>
    <w:rsid w:val="00802A77"/>
    <w:rPr>
      <w:i/>
      <w:iCs/>
      <w:color w:val="404040" w:themeColor="text1" w:themeTint="BF"/>
    </w:rPr>
  </w:style>
  <w:style w:type="paragraph" w:styleId="ListParagraph">
    <w:name w:val="List Paragraph"/>
    <w:basedOn w:val="Normal"/>
    <w:uiPriority w:val="34"/>
    <w:qFormat/>
    <w:rsid w:val="00802A77"/>
    <w:pPr>
      <w:ind w:left="720"/>
      <w:contextualSpacing/>
    </w:pPr>
  </w:style>
  <w:style w:type="character" w:styleId="IntenseEmphasis">
    <w:name w:val="Intense Emphasis"/>
    <w:basedOn w:val="DefaultParagraphFont"/>
    <w:uiPriority w:val="21"/>
    <w:qFormat/>
    <w:rsid w:val="00802A77"/>
    <w:rPr>
      <w:i/>
      <w:iCs/>
      <w:color w:val="0F4761" w:themeColor="accent1" w:themeShade="BF"/>
    </w:rPr>
  </w:style>
  <w:style w:type="paragraph" w:styleId="IntenseQuote">
    <w:name w:val="Intense Quote"/>
    <w:basedOn w:val="Normal"/>
    <w:next w:val="Normal"/>
    <w:link w:val="IntenseQuoteChar"/>
    <w:uiPriority w:val="30"/>
    <w:qFormat/>
    <w:rsid w:val="00802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A77"/>
    <w:rPr>
      <w:i/>
      <w:iCs/>
      <w:color w:val="0F4761" w:themeColor="accent1" w:themeShade="BF"/>
    </w:rPr>
  </w:style>
  <w:style w:type="character" w:styleId="IntenseReference">
    <w:name w:val="Intense Reference"/>
    <w:basedOn w:val="DefaultParagraphFont"/>
    <w:uiPriority w:val="32"/>
    <w:qFormat/>
    <w:rsid w:val="00802A77"/>
    <w:rPr>
      <w:b/>
      <w:bCs/>
      <w:smallCaps/>
      <w:color w:val="0F4761" w:themeColor="accent1" w:themeShade="BF"/>
      <w:spacing w:val="5"/>
    </w:rPr>
  </w:style>
  <w:style w:type="paragraph" w:styleId="TOCHeading">
    <w:name w:val="TOC Heading"/>
    <w:basedOn w:val="Heading1"/>
    <w:next w:val="Normal"/>
    <w:uiPriority w:val="39"/>
    <w:unhideWhenUsed/>
    <w:qFormat/>
    <w:rsid w:val="006063B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063B6"/>
    <w:pPr>
      <w:spacing w:after="100"/>
    </w:pPr>
  </w:style>
  <w:style w:type="paragraph" w:styleId="TOC2">
    <w:name w:val="toc 2"/>
    <w:basedOn w:val="Normal"/>
    <w:next w:val="Normal"/>
    <w:autoRedefine/>
    <w:uiPriority w:val="39"/>
    <w:unhideWhenUsed/>
    <w:rsid w:val="006063B6"/>
    <w:pPr>
      <w:spacing w:after="100"/>
      <w:ind w:left="240"/>
    </w:pPr>
  </w:style>
  <w:style w:type="paragraph" w:styleId="TOC3">
    <w:name w:val="toc 3"/>
    <w:basedOn w:val="Normal"/>
    <w:next w:val="Normal"/>
    <w:autoRedefine/>
    <w:uiPriority w:val="39"/>
    <w:unhideWhenUsed/>
    <w:rsid w:val="00527509"/>
    <w:pPr>
      <w:tabs>
        <w:tab w:val="right" w:leader="dot" w:pos="9016"/>
      </w:tabs>
      <w:spacing w:after="100"/>
      <w:ind w:left="480"/>
    </w:pPr>
    <w:rPr>
      <w:rFonts w:ascii="Arial" w:eastAsia="Times New Roman" w:hAnsi="Arial" w:cs="Arial"/>
      <w:b/>
      <w:bCs/>
      <w:noProof/>
      <w:kern w:val="0"/>
      <w:lang w:eastAsia="en-GB"/>
      <w14:ligatures w14:val="none"/>
    </w:rPr>
  </w:style>
  <w:style w:type="character" w:styleId="Hyperlink">
    <w:name w:val="Hyperlink"/>
    <w:basedOn w:val="DefaultParagraphFont"/>
    <w:uiPriority w:val="99"/>
    <w:unhideWhenUsed/>
    <w:rsid w:val="006063B6"/>
    <w:rPr>
      <w:color w:val="467886" w:themeColor="hyperlink"/>
      <w:u w:val="single"/>
    </w:rPr>
  </w:style>
  <w:style w:type="character" w:styleId="UnresolvedMention">
    <w:name w:val="Unresolved Mention"/>
    <w:basedOn w:val="DefaultParagraphFont"/>
    <w:uiPriority w:val="99"/>
    <w:semiHidden/>
    <w:unhideWhenUsed/>
    <w:rsid w:val="004B6098"/>
    <w:rPr>
      <w:color w:val="605E5C"/>
      <w:shd w:val="clear" w:color="auto" w:fill="E1DFDD"/>
    </w:rPr>
  </w:style>
  <w:style w:type="paragraph" w:styleId="Header">
    <w:name w:val="header"/>
    <w:basedOn w:val="Normal"/>
    <w:link w:val="HeaderChar"/>
    <w:uiPriority w:val="99"/>
    <w:unhideWhenUsed/>
    <w:rsid w:val="00FC7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A7C"/>
  </w:style>
  <w:style w:type="paragraph" w:styleId="Footer">
    <w:name w:val="footer"/>
    <w:basedOn w:val="Normal"/>
    <w:link w:val="FooterChar"/>
    <w:uiPriority w:val="99"/>
    <w:unhideWhenUsed/>
    <w:rsid w:val="00FC7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A7C"/>
  </w:style>
  <w:style w:type="paragraph" w:styleId="NormalWeb">
    <w:name w:val="Normal (Web)"/>
    <w:basedOn w:val="Normal"/>
    <w:uiPriority w:val="99"/>
    <w:unhideWhenUsed/>
    <w:rsid w:val="000316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3165D"/>
    <w:rPr>
      <w:b/>
      <w:bCs/>
    </w:rPr>
  </w:style>
  <w:style w:type="character" w:styleId="Emphasis">
    <w:name w:val="Emphasis"/>
    <w:basedOn w:val="DefaultParagraphFont"/>
    <w:uiPriority w:val="20"/>
    <w:qFormat/>
    <w:rsid w:val="00084F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20362">
      <w:bodyDiv w:val="1"/>
      <w:marLeft w:val="0"/>
      <w:marRight w:val="0"/>
      <w:marTop w:val="0"/>
      <w:marBottom w:val="0"/>
      <w:divBdr>
        <w:top w:val="none" w:sz="0" w:space="0" w:color="auto"/>
        <w:left w:val="none" w:sz="0" w:space="0" w:color="auto"/>
        <w:bottom w:val="none" w:sz="0" w:space="0" w:color="auto"/>
        <w:right w:val="none" w:sz="0" w:space="0" w:color="auto"/>
      </w:divBdr>
    </w:div>
    <w:div w:id="143667453">
      <w:bodyDiv w:val="1"/>
      <w:marLeft w:val="0"/>
      <w:marRight w:val="0"/>
      <w:marTop w:val="0"/>
      <w:marBottom w:val="0"/>
      <w:divBdr>
        <w:top w:val="none" w:sz="0" w:space="0" w:color="auto"/>
        <w:left w:val="none" w:sz="0" w:space="0" w:color="auto"/>
        <w:bottom w:val="none" w:sz="0" w:space="0" w:color="auto"/>
        <w:right w:val="none" w:sz="0" w:space="0" w:color="auto"/>
      </w:divBdr>
    </w:div>
    <w:div w:id="195507900">
      <w:bodyDiv w:val="1"/>
      <w:marLeft w:val="0"/>
      <w:marRight w:val="0"/>
      <w:marTop w:val="0"/>
      <w:marBottom w:val="0"/>
      <w:divBdr>
        <w:top w:val="none" w:sz="0" w:space="0" w:color="auto"/>
        <w:left w:val="none" w:sz="0" w:space="0" w:color="auto"/>
        <w:bottom w:val="none" w:sz="0" w:space="0" w:color="auto"/>
        <w:right w:val="none" w:sz="0" w:space="0" w:color="auto"/>
      </w:divBdr>
    </w:div>
    <w:div w:id="231621798">
      <w:bodyDiv w:val="1"/>
      <w:marLeft w:val="0"/>
      <w:marRight w:val="0"/>
      <w:marTop w:val="0"/>
      <w:marBottom w:val="0"/>
      <w:divBdr>
        <w:top w:val="none" w:sz="0" w:space="0" w:color="auto"/>
        <w:left w:val="none" w:sz="0" w:space="0" w:color="auto"/>
        <w:bottom w:val="none" w:sz="0" w:space="0" w:color="auto"/>
        <w:right w:val="none" w:sz="0" w:space="0" w:color="auto"/>
      </w:divBdr>
    </w:div>
    <w:div w:id="234440883">
      <w:bodyDiv w:val="1"/>
      <w:marLeft w:val="0"/>
      <w:marRight w:val="0"/>
      <w:marTop w:val="0"/>
      <w:marBottom w:val="0"/>
      <w:divBdr>
        <w:top w:val="none" w:sz="0" w:space="0" w:color="auto"/>
        <w:left w:val="none" w:sz="0" w:space="0" w:color="auto"/>
        <w:bottom w:val="none" w:sz="0" w:space="0" w:color="auto"/>
        <w:right w:val="none" w:sz="0" w:space="0" w:color="auto"/>
      </w:divBdr>
    </w:div>
    <w:div w:id="245843023">
      <w:bodyDiv w:val="1"/>
      <w:marLeft w:val="0"/>
      <w:marRight w:val="0"/>
      <w:marTop w:val="0"/>
      <w:marBottom w:val="0"/>
      <w:divBdr>
        <w:top w:val="none" w:sz="0" w:space="0" w:color="auto"/>
        <w:left w:val="none" w:sz="0" w:space="0" w:color="auto"/>
        <w:bottom w:val="none" w:sz="0" w:space="0" w:color="auto"/>
        <w:right w:val="none" w:sz="0" w:space="0" w:color="auto"/>
      </w:divBdr>
    </w:div>
    <w:div w:id="265819295">
      <w:bodyDiv w:val="1"/>
      <w:marLeft w:val="0"/>
      <w:marRight w:val="0"/>
      <w:marTop w:val="0"/>
      <w:marBottom w:val="0"/>
      <w:divBdr>
        <w:top w:val="none" w:sz="0" w:space="0" w:color="auto"/>
        <w:left w:val="none" w:sz="0" w:space="0" w:color="auto"/>
        <w:bottom w:val="none" w:sz="0" w:space="0" w:color="auto"/>
        <w:right w:val="none" w:sz="0" w:space="0" w:color="auto"/>
      </w:divBdr>
    </w:div>
    <w:div w:id="545527061">
      <w:bodyDiv w:val="1"/>
      <w:marLeft w:val="0"/>
      <w:marRight w:val="0"/>
      <w:marTop w:val="0"/>
      <w:marBottom w:val="0"/>
      <w:divBdr>
        <w:top w:val="none" w:sz="0" w:space="0" w:color="auto"/>
        <w:left w:val="none" w:sz="0" w:space="0" w:color="auto"/>
        <w:bottom w:val="none" w:sz="0" w:space="0" w:color="auto"/>
        <w:right w:val="none" w:sz="0" w:space="0" w:color="auto"/>
      </w:divBdr>
    </w:div>
    <w:div w:id="554705768">
      <w:bodyDiv w:val="1"/>
      <w:marLeft w:val="0"/>
      <w:marRight w:val="0"/>
      <w:marTop w:val="0"/>
      <w:marBottom w:val="0"/>
      <w:divBdr>
        <w:top w:val="none" w:sz="0" w:space="0" w:color="auto"/>
        <w:left w:val="none" w:sz="0" w:space="0" w:color="auto"/>
        <w:bottom w:val="none" w:sz="0" w:space="0" w:color="auto"/>
        <w:right w:val="none" w:sz="0" w:space="0" w:color="auto"/>
      </w:divBdr>
    </w:div>
    <w:div w:id="743644727">
      <w:bodyDiv w:val="1"/>
      <w:marLeft w:val="0"/>
      <w:marRight w:val="0"/>
      <w:marTop w:val="0"/>
      <w:marBottom w:val="0"/>
      <w:divBdr>
        <w:top w:val="none" w:sz="0" w:space="0" w:color="auto"/>
        <w:left w:val="none" w:sz="0" w:space="0" w:color="auto"/>
        <w:bottom w:val="none" w:sz="0" w:space="0" w:color="auto"/>
        <w:right w:val="none" w:sz="0" w:space="0" w:color="auto"/>
      </w:divBdr>
    </w:div>
    <w:div w:id="773398207">
      <w:bodyDiv w:val="1"/>
      <w:marLeft w:val="0"/>
      <w:marRight w:val="0"/>
      <w:marTop w:val="0"/>
      <w:marBottom w:val="0"/>
      <w:divBdr>
        <w:top w:val="none" w:sz="0" w:space="0" w:color="auto"/>
        <w:left w:val="none" w:sz="0" w:space="0" w:color="auto"/>
        <w:bottom w:val="none" w:sz="0" w:space="0" w:color="auto"/>
        <w:right w:val="none" w:sz="0" w:space="0" w:color="auto"/>
      </w:divBdr>
    </w:div>
    <w:div w:id="812334287">
      <w:bodyDiv w:val="1"/>
      <w:marLeft w:val="0"/>
      <w:marRight w:val="0"/>
      <w:marTop w:val="0"/>
      <w:marBottom w:val="0"/>
      <w:divBdr>
        <w:top w:val="none" w:sz="0" w:space="0" w:color="auto"/>
        <w:left w:val="none" w:sz="0" w:space="0" w:color="auto"/>
        <w:bottom w:val="none" w:sz="0" w:space="0" w:color="auto"/>
        <w:right w:val="none" w:sz="0" w:space="0" w:color="auto"/>
      </w:divBdr>
    </w:div>
    <w:div w:id="842669714">
      <w:bodyDiv w:val="1"/>
      <w:marLeft w:val="0"/>
      <w:marRight w:val="0"/>
      <w:marTop w:val="0"/>
      <w:marBottom w:val="0"/>
      <w:divBdr>
        <w:top w:val="none" w:sz="0" w:space="0" w:color="auto"/>
        <w:left w:val="none" w:sz="0" w:space="0" w:color="auto"/>
        <w:bottom w:val="none" w:sz="0" w:space="0" w:color="auto"/>
        <w:right w:val="none" w:sz="0" w:space="0" w:color="auto"/>
      </w:divBdr>
    </w:div>
    <w:div w:id="976757619">
      <w:bodyDiv w:val="1"/>
      <w:marLeft w:val="0"/>
      <w:marRight w:val="0"/>
      <w:marTop w:val="0"/>
      <w:marBottom w:val="0"/>
      <w:divBdr>
        <w:top w:val="none" w:sz="0" w:space="0" w:color="auto"/>
        <w:left w:val="none" w:sz="0" w:space="0" w:color="auto"/>
        <w:bottom w:val="none" w:sz="0" w:space="0" w:color="auto"/>
        <w:right w:val="none" w:sz="0" w:space="0" w:color="auto"/>
      </w:divBdr>
    </w:div>
    <w:div w:id="987395147">
      <w:bodyDiv w:val="1"/>
      <w:marLeft w:val="0"/>
      <w:marRight w:val="0"/>
      <w:marTop w:val="0"/>
      <w:marBottom w:val="0"/>
      <w:divBdr>
        <w:top w:val="none" w:sz="0" w:space="0" w:color="auto"/>
        <w:left w:val="none" w:sz="0" w:space="0" w:color="auto"/>
        <w:bottom w:val="none" w:sz="0" w:space="0" w:color="auto"/>
        <w:right w:val="none" w:sz="0" w:space="0" w:color="auto"/>
      </w:divBdr>
    </w:div>
    <w:div w:id="1016005769">
      <w:bodyDiv w:val="1"/>
      <w:marLeft w:val="0"/>
      <w:marRight w:val="0"/>
      <w:marTop w:val="0"/>
      <w:marBottom w:val="0"/>
      <w:divBdr>
        <w:top w:val="none" w:sz="0" w:space="0" w:color="auto"/>
        <w:left w:val="none" w:sz="0" w:space="0" w:color="auto"/>
        <w:bottom w:val="none" w:sz="0" w:space="0" w:color="auto"/>
        <w:right w:val="none" w:sz="0" w:space="0" w:color="auto"/>
      </w:divBdr>
    </w:div>
    <w:div w:id="1078672997">
      <w:bodyDiv w:val="1"/>
      <w:marLeft w:val="0"/>
      <w:marRight w:val="0"/>
      <w:marTop w:val="0"/>
      <w:marBottom w:val="0"/>
      <w:divBdr>
        <w:top w:val="none" w:sz="0" w:space="0" w:color="auto"/>
        <w:left w:val="none" w:sz="0" w:space="0" w:color="auto"/>
        <w:bottom w:val="none" w:sz="0" w:space="0" w:color="auto"/>
        <w:right w:val="none" w:sz="0" w:space="0" w:color="auto"/>
      </w:divBdr>
    </w:div>
    <w:div w:id="1127239087">
      <w:bodyDiv w:val="1"/>
      <w:marLeft w:val="0"/>
      <w:marRight w:val="0"/>
      <w:marTop w:val="0"/>
      <w:marBottom w:val="0"/>
      <w:divBdr>
        <w:top w:val="none" w:sz="0" w:space="0" w:color="auto"/>
        <w:left w:val="none" w:sz="0" w:space="0" w:color="auto"/>
        <w:bottom w:val="none" w:sz="0" w:space="0" w:color="auto"/>
        <w:right w:val="none" w:sz="0" w:space="0" w:color="auto"/>
      </w:divBdr>
    </w:div>
    <w:div w:id="1139301633">
      <w:bodyDiv w:val="1"/>
      <w:marLeft w:val="0"/>
      <w:marRight w:val="0"/>
      <w:marTop w:val="0"/>
      <w:marBottom w:val="0"/>
      <w:divBdr>
        <w:top w:val="none" w:sz="0" w:space="0" w:color="auto"/>
        <w:left w:val="none" w:sz="0" w:space="0" w:color="auto"/>
        <w:bottom w:val="none" w:sz="0" w:space="0" w:color="auto"/>
        <w:right w:val="none" w:sz="0" w:space="0" w:color="auto"/>
      </w:divBdr>
    </w:div>
    <w:div w:id="1194221925">
      <w:bodyDiv w:val="1"/>
      <w:marLeft w:val="0"/>
      <w:marRight w:val="0"/>
      <w:marTop w:val="0"/>
      <w:marBottom w:val="0"/>
      <w:divBdr>
        <w:top w:val="none" w:sz="0" w:space="0" w:color="auto"/>
        <w:left w:val="none" w:sz="0" w:space="0" w:color="auto"/>
        <w:bottom w:val="none" w:sz="0" w:space="0" w:color="auto"/>
        <w:right w:val="none" w:sz="0" w:space="0" w:color="auto"/>
      </w:divBdr>
    </w:div>
    <w:div w:id="1258948068">
      <w:bodyDiv w:val="1"/>
      <w:marLeft w:val="0"/>
      <w:marRight w:val="0"/>
      <w:marTop w:val="0"/>
      <w:marBottom w:val="0"/>
      <w:divBdr>
        <w:top w:val="none" w:sz="0" w:space="0" w:color="auto"/>
        <w:left w:val="none" w:sz="0" w:space="0" w:color="auto"/>
        <w:bottom w:val="none" w:sz="0" w:space="0" w:color="auto"/>
        <w:right w:val="none" w:sz="0" w:space="0" w:color="auto"/>
      </w:divBdr>
    </w:div>
    <w:div w:id="1295142805">
      <w:bodyDiv w:val="1"/>
      <w:marLeft w:val="0"/>
      <w:marRight w:val="0"/>
      <w:marTop w:val="0"/>
      <w:marBottom w:val="0"/>
      <w:divBdr>
        <w:top w:val="none" w:sz="0" w:space="0" w:color="auto"/>
        <w:left w:val="none" w:sz="0" w:space="0" w:color="auto"/>
        <w:bottom w:val="none" w:sz="0" w:space="0" w:color="auto"/>
        <w:right w:val="none" w:sz="0" w:space="0" w:color="auto"/>
      </w:divBdr>
    </w:div>
    <w:div w:id="1299922671">
      <w:bodyDiv w:val="1"/>
      <w:marLeft w:val="0"/>
      <w:marRight w:val="0"/>
      <w:marTop w:val="0"/>
      <w:marBottom w:val="0"/>
      <w:divBdr>
        <w:top w:val="none" w:sz="0" w:space="0" w:color="auto"/>
        <w:left w:val="none" w:sz="0" w:space="0" w:color="auto"/>
        <w:bottom w:val="none" w:sz="0" w:space="0" w:color="auto"/>
        <w:right w:val="none" w:sz="0" w:space="0" w:color="auto"/>
      </w:divBdr>
    </w:div>
    <w:div w:id="1389261731">
      <w:bodyDiv w:val="1"/>
      <w:marLeft w:val="0"/>
      <w:marRight w:val="0"/>
      <w:marTop w:val="0"/>
      <w:marBottom w:val="0"/>
      <w:divBdr>
        <w:top w:val="none" w:sz="0" w:space="0" w:color="auto"/>
        <w:left w:val="none" w:sz="0" w:space="0" w:color="auto"/>
        <w:bottom w:val="none" w:sz="0" w:space="0" w:color="auto"/>
        <w:right w:val="none" w:sz="0" w:space="0" w:color="auto"/>
      </w:divBdr>
    </w:div>
    <w:div w:id="1426459881">
      <w:bodyDiv w:val="1"/>
      <w:marLeft w:val="0"/>
      <w:marRight w:val="0"/>
      <w:marTop w:val="0"/>
      <w:marBottom w:val="0"/>
      <w:divBdr>
        <w:top w:val="none" w:sz="0" w:space="0" w:color="auto"/>
        <w:left w:val="none" w:sz="0" w:space="0" w:color="auto"/>
        <w:bottom w:val="none" w:sz="0" w:space="0" w:color="auto"/>
        <w:right w:val="none" w:sz="0" w:space="0" w:color="auto"/>
      </w:divBdr>
    </w:div>
    <w:div w:id="1428690035">
      <w:bodyDiv w:val="1"/>
      <w:marLeft w:val="0"/>
      <w:marRight w:val="0"/>
      <w:marTop w:val="0"/>
      <w:marBottom w:val="0"/>
      <w:divBdr>
        <w:top w:val="none" w:sz="0" w:space="0" w:color="auto"/>
        <w:left w:val="none" w:sz="0" w:space="0" w:color="auto"/>
        <w:bottom w:val="none" w:sz="0" w:space="0" w:color="auto"/>
        <w:right w:val="none" w:sz="0" w:space="0" w:color="auto"/>
      </w:divBdr>
    </w:div>
    <w:div w:id="1459107221">
      <w:bodyDiv w:val="1"/>
      <w:marLeft w:val="0"/>
      <w:marRight w:val="0"/>
      <w:marTop w:val="0"/>
      <w:marBottom w:val="0"/>
      <w:divBdr>
        <w:top w:val="none" w:sz="0" w:space="0" w:color="auto"/>
        <w:left w:val="none" w:sz="0" w:space="0" w:color="auto"/>
        <w:bottom w:val="none" w:sz="0" w:space="0" w:color="auto"/>
        <w:right w:val="none" w:sz="0" w:space="0" w:color="auto"/>
      </w:divBdr>
    </w:div>
    <w:div w:id="1565530659">
      <w:bodyDiv w:val="1"/>
      <w:marLeft w:val="0"/>
      <w:marRight w:val="0"/>
      <w:marTop w:val="0"/>
      <w:marBottom w:val="0"/>
      <w:divBdr>
        <w:top w:val="none" w:sz="0" w:space="0" w:color="auto"/>
        <w:left w:val="none" w:sz="0" w:space="0" w:color="auto"/>
        <w:bottom w:val="none" w:sz="0" w:space="0" w:color="auto"/>
        <w:right w:val="none" w:sz="0" w:space="0" w:color="auto"/>
      </w:divBdr>
    </w:div>
    <w:div w:id="1581403736">
      <w:bodyDiv w:val="1"/>
      <w:marLeft w:val="0"/>
      <w:marRight w:val="0"/>
      <w:marTop w:val="0"/>
      <w:marBottom w:val="0"/>
      <w:divBdr>
        <w:top w:val="none" w:sz="0" w:space="0" w:color="auto"/>
        <w:left w:val="none" w:sz="0" w:space="0" w:color="auto"/>
        <w:bottom w:val="none" w:sz="0" w:space="0" w:color="auto"/>
        <w:right w:val="none" w:sz="0" w:space="0" w:color="auto"/>
      </w:divBdr>
    </w:div>
    <w:div w:id="1618098403">
      <w:bodyDiv w:val="1"/>
      <w:marLeft w:val="0"/>
      <w:marRight w:val="0"/>
      <w:marTop w:val="0"/>
      <w:marBottom w:val="0"/>
      <w:divBdr>
        <w:top w:val="none" w:sz="0" w:space="0" w:color="auto"/>
        <w:left w:val="none" w:sz="0" w:space="0" w:color="auto"/>
        <w:bottom w:val="none" w:sz="0" w:space="0" w:color="auto"/>
        <w:right w:val="none" w:sz="0" w:space="0" w:color="auto"/>
      </w:divBdr>
    </w:div>
    <w:div w:id="1643774339">
      <w:bodyDiv w:val="1"/>
      <w:marLeft w:val="0"/>
      <w:marRight w:val="0"/>
      <w:marTop w:val="0"/>
      <w:marBottom w:val="0"/>
      <w:divBdr>
        <w:top w:val="none" w:sz="0" w:space="0" w:color="auto"/>
        <w:left w:val="none" w:sz="0" w:space="0" w:color="auto"/>
        <w:bottom w:val="none" w:sz="0" w:space="0" w:color="auto"/>
        <w:right w:val="none" w:sz="0" w:space="0" w:color="auto"/>
      </w:divBdr>
    </w:div>
    <w:div w:id="1659647349">
      <w:bodyDiv w:val="1"/>
      <w:marLeft w:val="0"/>
      <w:marRight w:val="0"/>
      <w:marTop w:val="0"/>
      <w:marBottom w:val="0"/>
      <w:divBdr>
        <w:top w:val="none" w:sz="0" w:space="0" w:color="auto"/>
        <w:left w:val="none" w:sz="0" w:space="0" w:color="auto"/>
        <w:bottom w:val="none" w:sz="0" w:space="0" w:color="auto"/>
        <w:right w:val="none" w:sz="0" w:space="0" w:color="auto"/>
      </w:divBdr>
    </w:div>
    <w:div w:id="1832863423">
      <w:bodyDiv w:val="1"/>
      <w:marLeft w:val="0"/>
      <w:marRight w:val="0"/>
      <w:marTop w:val="0"/>
      <w:marBottom w:val="0"/>
      <w:divBdr>
        <w:top w:val="none" w:sz="0" w:space="0" w:color="auto"/>
        <w:left w:val="none" w:sz="0" w:space="0" w:color="auto"/>
        <w:bottom w:val="none" w:sz="0" w:space="0" w:color="auto"/>
        <w:right w:val="none" w:sz="0" w:space="0" w:color="auto"/>
      </w:divBdr>
    </w:div>
    <w:div w:id="1835492684">
      <w:bodyDiv w:val="1"/>
      <w:marLeft w:val="0"/>
      <w:marRight w:val="0"/>
      <w:marTop w:val="0"/>
      <w:marBottom w:val="0"/>
      <w:divBdr>
        <w:top w:val="none" w:sz="0" w:space="0" w:color="auto"/>
        <w:left w:val="none" w:sz="0" w:space="0" w:color="auto"/>
        <w:bottom w:val="none" w:sz="0" w:space="0" w:color="auto"/>
        <w:right w:val="none" w:sz="0" w:space="0" w:color="auto"/>
      </w:divBdr>
    </w:div>
    <w:div w:id="1884519177">
      <w:bodyDiv w:val="1"/>
      <w:marLeft w:val="0"/>
      <w:marRight w:val="0"/>
      <w:marTop w:val="0"/>
      <w:marBottom w:val="0"/>
      <w:divBdr>
        <w:top w:val="none" w:sz="0" w:space="0" w:color="auto"/>
        <w:left w:val="none" w:sz="0" w:space="0" w:color="auto"/>
        <w:bottom w:val="none" w:sz="0" w:space="0" w:color="auto"/>
        <w:right w:val="none" w:sz="0" w:space="0" w:color="auto"/>
      </w:divBdr>
    </w:div>
    <w:div w:id="1949114924">
      <w:bodyDiv w:val="1"/>
      <w:marLeft w:val="0"/>
      <w:marRight w:val="0"/>
      <w:marTop w:val="0"/>
      <w:marBottom w:val="0"/>
      <w:divBdr>
        <w:top w:val="none" w:sz="0" w:space="0" w:color="auto"/>
        <w:left w:val="none" w:sz="0" w:space="0" w:color="auto"/>
        <w:bottom w:val="none" w:sz="0" w:space="0" w:color="auto"/>
        <w:right w:val="none" w:sz="0" w:space="0" w:color="auto"/>
      </w:divBdr>
      <w:divsChild>
        <w:div w:id="235171500">
          <w:marLeft w:val="0"/>
          <w:marRight w:val="0"/>
          <w:marTop w:val="0"/>
          <w:marBottom w:val="0"/>
          <w:divBdr>
            <w:top w:val="none" w:sz="0" w:space="0" w:color="auto"/>
            <w:left w:val="none" w:sz="0" w:space="0" w:color="auto"/>
            <w:bottom w:val="none" w:sz="0" w:space="0" w:color="auto"/>
            <w:right w:val="none" w:sz="0" w:space="0" w:color="auto"/>
          </w:divBdr>
        </w:div>
      </w:divsChild>
    </w:div>
    <w:div w:id="1966809874">
      <w:bodyDiv w:val="1"/>
      <w:marLeft w:val="0"/>
      <w:marRight w:val="0"/>
      <w:marTop w:val="0"/>
      <w:marBottom w:val="0"/>
      <w:divBdr>
        <w:top w:val="none" w:sz="0" w:space="0" w:color="auto"/>
        <w:left w:val="none" w:sz="0" w:space="0" w:color="auto"/>
        <w:bottom w:val="none" w:sz="0" w:space="0" w:color="auto"/>
        <w:right w:val="none" w:sz="0" w:space="0" w:color="auto"/>
      </w:divBdr>
    </w:div>
    <w:div w:id="1987126542">
      <w:bodyDiv w:val="1"/>
      <w:marLeft w:val="0"/>
      <w:marRight w:val="0"/>
      <w:marTop w:val="0"/>
      <w:marBottom w:val="0"/>
      <w:divBdr>
        <w:top w:val="none" w:sz="0" w:space="0" w:color="auto"/>
        <w:left w:val="none" w:sz="0" w:space="0" w:color="auto"/>
        <w:bottom w:val="none" w:sz="0" w:space="0" w:color="auto"/>
        <w:right w:val="none" w:sz="0" w:space="0" w:color="auto"/>
      </w:divBdr>
    </w:div>
    <w:div w:id="1988968114">
      <w:bodyDiv w:val="1"/>
      <w:marLeft w:val="0"/>
      <w:marRight w:val="0"/>
      <w:marTop w:val="0"/>
      <w:marBottom w:val="0"/>
      <w:divBdr>
        <w:top w:val="none" w:sz="0" w:space="0" w:color="auto"/>
        <w:left w:val="none" w:sz="0" w:space="0" w:color="auto"/>
        <w:bottom w:val="none" w:sz="0" w:space="0" w:color="auto"/>
        <w:right w:val="none" w:sz="0" w:space="0" w:color="auto"/>
      </w:divBdr>
    </w:div>
    <w:div w:id="1993636537">
      <w:bodyDiv w:val="1"/>
      <w:marLeft w:val="0"/>
      <w:marRight w:val="0"/>
      <w:marTop w:val="0"/>
      <w:marBottom w:val="0"/>
      <w:divBdr>
        <w:top w:val="none" w:sz="0" w:space="0" w:color="auto"/>
        <w:left w:val="none" w:sz="0" w:space="0" w:color="auto"/>
        <w:bottom w:val="none" w:sz="0" w:space="0" w:color="auto"/>
        <w:right w:val="none" w:sz="0" w:space="0" w:color="auto"/>
      </w:divBdr>
    </w:div>
    <w:div w:id="204413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22423982.2023.2295042" TargetMode="External"/><Relationship Id="rId21" Type="http://schemas.openxmlformats.org/officeDocument/2006/relationships/hyperlink" Target="https://doi.org/10.1186/s12889-024-18466-1" TargetMode="External"/><Relationship Id="rId42" Type="http://schemas.openxmlformats.org/officeDocument/2006/relationships/hyperlink" Target="https://doi.org/10.3390/vaccines12101093" TargetMode="External"/><Relationship Id="rId47" Type="http://schemas.openxmlformats.org/officeDocument/2006/relationships/hyperlink" Target="https://doi.org/10.1371/journal.pone.0335020" TargetMode="External"/><Relationship Id="rId63" Type="http://schemas.openxmlformats.org/officeDocument/2006/relationships/hyperlink" Target="https://www.cambridge.org/core/journals/health-economics-policy-and-law/article/decentralisation-recentralisation-and-the-pandemic-covid19-and-the-politics-of-healthcare-governance/" TargetMode="External"/><Relationship Id="rId68" Type="http://schemas.openxmlformats.org/officeDocument/2006/relationships/hyperlink" Target="https://bmjleader.bmj.com/content/4/2/77" TargetMode="External"/><Relationship Id="rId16" Type="http://schemas.openxmlformats.org/officeDocument/2006/relationships/hyperlink" Target="https://doi.org/10.1155/jonm/4761787" TargetMode="External"/><Relationship Id="rId11" Type="http://schemas.openxmlformats.org/officeDocument/2006/relationships/image" Target="media/image4.png"/><Relationship Id="rId32" Type="http://schemas.openxmlformats.org/officeDocument/2006/relationships/hyperlink" Target="https://doi.org/10.1177/14614448231201649" TargetMode="External"/><Relationship Id="rId37" Type="http://schemas.openxmlformats.org/officeDocument/2006/relationships/hyperlink" Target="https://doi.org/10.1080/21681376.2024.2370420" TargetMode="External"/><Relationship Id="rId53" Type="http://schemas.openxmlformats.org/officeDocument/2006/relationships/hyperlink" Target="https://www.iosrjournals.org/iosr-jhss/papers/Vol.29-Issue12/Ser-6/B2912061016.pdf" TargetMode="External"/><Relationship Id="rId58" Type="http://schemas.openxmlformats.org/officeDocument/2006/relationships/hyperlink" Target="https://doi:10.1016/j.jhpm.2025.04.003" TargetMode="External"/><Relationship Id="rId74" Type="http://schemas.openxmlformats.org/officeDocument/2006/relationships/hyperlink" Target="https://journals.sagepub.com/doi/10.1177/09520767231123456" TargetMode="External"/><Relationship Id="rId79" Type="http://schemas.openxmlformats.org/officeDocument/2006/relationships/hyperlink" Target="https://journals.sagepub.com/doi/10.1177/0275074020943708" TargetMode="External"/><Relationship Id="rId5" Type="http://schemas.openxmlformats.org/officeDocument/2006/relationships/webSettings" Target="webSettings.xml"/><Relationship Id="rId61" Type="http://schemas.openxmlformats.org/officeDocument/2006/relationships/hyperlink" Target="https://doi.org/10.1371/journal.pone.0301242" TargetMode="External"/><Relationship Id="rId82" Type="http://schemas.openxmlformats.org/officeDocument/2006/relationships/theme" Target="theme/theme1.xml"/><Relationship Id="rId19" Type="http://schemas.openxmlformats.org/officeDocument/2006/relationships/hyperlink" Target="https://orb.binghamton.edu/working_paper_series/20/" TargetMode="External"/><Relationship Id="rId14" Type="http://schemas.openxmlformats.org/officeDocument/2006/relationships/hyperlink" Target="https://doi.org/10.62225/2583049x.2025.5.3.4382" TargetMode="External"/><Relationship Id="rId22" Type="http://schemas.openxmlformats.org/officeDocument/2006/relationships/hyperlink" Target="https://doi.org/10.1186/s12889-025-22420-0" TargetMode="External"/><Relationship Id="rId27" Type="http://schemas.openxmlformats.org/officeDocument/2006/relationships/hyperlink" Target="https://doi.org/10.1186/s12961-024-01229-0" TargetMode="External"/><Relationship Id="rId30" Type="http://schemas.openxmlformats.org/officeDocument/2006/relationships/hyperlink" Target="https://read.dukeupress.edu/jhppl/article/45/6/951/167976/Canadian-COVID-19-ResponseFederalism-Leadership" TargetMode="External"/><Relationship Id="rId35" Type="http://schemas.openxmlformats.org/officeDocument/2006/relationships/hyperlink" Target="https://www.gov.uk/government/publications/systems-thinking-for-civil-servants/toolkit" TargetMode="External"/><Relationship Id="rId43" Type="http://schemas.openxmlformats.org/officeDocument/2006/relationships/hyperlink" Target="https://www3.weforum.org/docs/WEF_PHSSR_CAPRI_Korea_2024.pdf" TargetMode="External"/><Relationship Id="rId48" Type="http://schemas.openxmlformats.org/officeDocument/2006/relationships/hyperlink" Target="https://www.researchgate.net/publication/384442633_Analyzing_Transformational_Instructional_and_Distributed_Leadership_Paradigms_in_Educational_Improvement/fulltext/66f945fb9e6e82486ff58631/Analyzing-Transformational-Instructional-and-Distributed-Leadership-Paradigms-in-Educational-Improvement.pdf" TargetMode="External"/><Relationship Id="rId56" Type="http://schemas.openxmlformats.org/officeDocument/2006/relationships/hyperlink" Target="https://doi.org/10.55197/qjssh.v6i2.696" TargetMode="External"/><Relationship Id="rId64" Type="http://schemas.openxmlformats.org/officeDocument/2006/relationships/hyperlink" Target="https://doi.org/10.3390/healthcare13212760" TargetMode="External"/><Relationship Id="rId69" Type="http://schemas.openxmlformats.org/officeDocument/2006/relationships/hyperlink" Target="https://doi.org/10.1177/03063070241250092" TargetMode="External"/><Relationship Id="rId77" Type="http://schemas.openxmlformats.org/officeDocument/2006/relationships/hyperlink" Target="https://doi.org/10.1002/biot.202300658" TargetMode="External"/><Relationship Id="rId8" Type="http://schemas.openxmlformats.org/officeDocument/2006/relationships/image" Target="media/image1.png"/><Relationship Id="rId51" Type="http://schemas.openxmlformats.org/officeDocument/2006/relationships/hyperlink" Target="https://doi.org/10.1177/08404704241248559" TargetMode="External"/><Relationship Id="rId72" Type="http://schemas.openxmlformats.org/officeDocument/2006/relationships/hyperlink" Target="https://doi.org/10.3390/merits4040026"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llearcher.nz/wp-content/uploads/2024/01/Developing-Fast-Trust-in-Emergency-Management-E-Archer-Jan-2024-1.pdf" TargetMode="External"/><Relationship Id="rId25" Type="http://schemas.openxmlformats.org/officeDocument/2006/relationships/hyperlink" Target="https://doi.org/10.1080/16549716.2024.2370611" TargetMode="External"/><Relationship Id="rId33" Type="http://schemas.openxmlformats.org/officeDocument/2006/relationships/hyperlink" Target="https://doi:10.1017/S1744133125000123" TargetMode="External"/><Relationship Id="rId38" Type="http://schemas.openxmlformats.org/officeDocument/2006/relationships/hyperlink" Target="https://bmcpublichealth.biomedcentral.com/articles/10.1186/s12889-024-19655-8" TargetMode="External"/><Relationship Id="rId46" Type="http://schemas.openxmlformats.org/officeDocument/2006/relationships/hyperlink" Target="https://www.diva-portal.org/smash/record.jsf?pid=diva2:1944001" TargetMode="External"/><Relationship Id="rId59" Type="http://schemas.openxmlformats.org/officeDocument/2006/relationships/hyperlink" Target="https://doi.org/10.1111/spol.13117.(Accessed" TargetMode="External"/><Relationship Id="rId67" Type="http://schemas.openxmlformats.org/officeDocument/2006/relationships/hyperlink" Target="https://doi.org/10.3390/merits5010002" TargetMode="External"/><Relationship Id="rId20" Type="http://schemas.openxmlformats.org/officeDocument/2006/relationships/hyperlink" Target="https://doi.org/10.1142/13944-vol2" TargetMode="External"/><Relationship Id="rId41" Type="http://schemas.openxmlformats.org/officeDocument/2006/relationships/hyperlink" Target="https://doi.org/10.1186/s12939-025-02396-4" TargetMode="External"/><Relationship Id="rId54" Type="http://schemas.openxmlformats.org/officeDocument/2006/relationships/hyperlink" Target="https://www.tandfonline.com/doi/pdf/10.1080/03003930.2022.2042683" TargetMode="External"/><Relationship Id="rId62" Type="http://schemas.openxmlformats.org/officeDocument/2006/relationships/hyperlink" Target="https://doi.org/10.1111/disa.12672" TargetMode="External"/><Relationship Id="rId70" Type="http://schemas.openxmlformats.org/officeDocument/2006/relationships/hyperlink" Target="https://doi.org/10.61100/tender.v1i1.149" TargetMode="External"/><Relationship Id="rId75" Type="http://schemas.openxmlformats.org/officeDocument/2006/relationships/hyperlink" Target="https://academic.oup.com/eurpub/article/32/Supplement_3/ckac129.544/682424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10.1080/17441692.2024.1234567" TargetMode="External"/><Relationship Id="rId23" Type="http://schemas.openxmlformats.org/officeDocument/2006/relationships/hyperlink" Target="https://ucalgary.scholaris.ca/items/cddd247e-abd4-4c6a-8f50-0d94c139d50b" TargetMode="External"/><Relationship Id="rId28" Type="http://schemas.openxmlformats.org/officeDocument/2006/relationships/hyperlink" Target="https://onlinelibrary.wiley.com/doi/epdf/10.1002/pad.1988" TargetMode="External"/><Relationship Id="rId36" Type="http://schemas.openxmlformats.org/officeDocument/2006/relationships/hyperlink" Target="https://apps.who.int/iris/handle/10665/340646" TargetMode="External"/><Relationship Id="rId49" Type="http://schemas.openxmlformats.org/officeDocument/2006/relationships/hyperlink" Target="https://www.makingbusinessmatter.co.uk/types-of-leadership/" TargetMode="External"/><Relationship Id="rId57" Type="http://schemas.openxmlformats.org/officeDocument/2006/relationships/hyperlink" Target="https://www.open.edu/openlearn/science-maths-technology/engineering-technology/rich-pictures" TargetMode="External"/><Relationship Id="rId10" Type="http://schemas.openxmlformats.org/officeDocument/2006/relationships/image" Target="media/image3.emf"/><Relationship Id="rId31" Type="http://schemas.openxmlformats.org/officeDocument/2006/relationships/hyperlink" Target="https://www.franklincovey.com.au/7-effective-types-of-leadership-styles/" TargetMode="External"/><Relationship Id="rId44" Type="http://schemas.openxmlformats.org/officeDocument/2006/relationships/hyperlink" Target="https://doi.org/10.30773/pi.2024.0189" TargetMode="External"/><Relationship Id="rId52" Type="http://schemas.openxmlformats.org/officeDocument/2006/relationships/hyperlink" Target="https://www.mdpi.com/2076-393X/12/1/58" TargetMode="External"/><Relationship Id="rId60" Type="http://schemas.openxmlformats.org/officeDocument/2006/relationships/hyperlink" Target="https://www.frontiersin.org/journals/public-health/articles/10.3389/fpubh.2025.1488283/full" TargetMode="External"/><Relationship Id="rId65" Type="http://schemas.openxmlformats.org/officeDocument/2006/relationships/hyperlink" Target="https://doi.org/10.1186/s12889-024-19655-8" TargetMode="External"/><Relationship Id="rId73" Type="http://schemas.openxmlformats.org/officeDocument/2006/relationships/hyperlink" Target="https://therightquestions.co/exploring-different-types-of-leadership-styles/" TargetMode="External"/><Relationship Id="rId78" Type="http://schemas.openxmlformats.org/officeDocument/2006/relationships/hyperlink" Target="https://escholarship.mcgill.ca/concern/theses/d217qw645"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59075/ijss.v3i1.750" TargetMode="External"/><Relationship Id="rId18" Type="http://schemas.openxmlformats.org/officeDocument/2006/relationships/hyperlink" Target="https://doi.org/10.1136/bmjopen-2023-076853" TargetMode="External"/><Relationship Id="rId39" Type="http://schemas.openxmlformats.org/officeDocument/2006/relationships/hyperlink" Target="https://doi.org/10.1080/13467581.2024.2431315" TargetMode="External"/><Relationship Id="rId34" Type="http://schemas.openxmlformats.org/officeDocument/2006/relationships/hyperlink" Target="https://bse.eu/research/publications/has-regional-decentralisation-saved-lives-during-the-covid-19-pandemic" TargetMode="External"/><Relationship Id="rId50" Type="http://schemas.openxmlformats.org/officeDocument/2006/relationships/hyperlink" Target="https://www.managementstudyguide.com/leadership-styles.htm" TargetMode="External"/><Relationship Id="rId55" Type="http://schemas.openxmlformats.org/officeDocument/2006/relationships/hyperlink" Target="https://www.academia.edu/download/124394028/JADS_205-4_20Role_20of_20Leadership_20P_2054-81.pdf" TargetMode="External"/><Relationship Id="rId76" Type="http://schemas.openxmlformats.org/officeDocument/2006/relationships/hyperlink" Target="https://doi.org/10.1108/ijoa-10-2022-3444" TargetMode="External"/><Relationship Id="rId7" Type="http://schemas.openxmlformats.org/officeDocument/2006/relationships/endnotes" Target="endnotes.xml"/><Relationship Id="rId71" Type="http://schemas.openxmlformats.org/officeDocument/2006/relationships/hyperlink" Target="https://www.abacademies.org/articles/leadership-styles-and-their-impact-on-leadership-effectiveness-in-education.pdf" TargetMode="External"/><Relationship Id="rId2" Type="http://schemas.openxmlformats.org/officeDocument/2006/relationships/numbering" Target="numbering.xml"/><Relationship Id="rId29" Type="http://schemas.openxmlformats.org/officeDocument/2006/relationships/hyperlink" Target="https://link.springer.com/article/10.1007/s44197-024-00286-6" TargetMode="External"/><Relationship Id="rId24" Type="http://schemas.openxmlformats.org/officeDocument/2006/relationships/hyperlink" Target="https://www.frontiersin.org/articles/10.3389/fpubh.2024.1361046/full" TargetMode="External"/><Relationship Id="rId40" Type="http://schemas.openxmlformats.org/officeDocument/2006/relationships/hyperlink" Target="https://doi.org/10.3390/informatics11030047" TargetMode="External"/><Relationship Id="rId45" Type="http://schemas.openxmlformats.org/officeDocument/2006/relationships/hyperlink" Target="https://doi.org/10.21002/seam.v18i1.1457" TargetMode="External"/><Relationship Id="rId66" Type="http://schemas.openxmlformats.org/officeDocument/2006/relationships/hyperlink" Target="https://www.diva-portal.org/smash/record.jsf?pid=diva2:1894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2B427-44DA-43AF-97FD-C8AE8DA2D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4141</TotalTime>
  <Pages>28</Pages>
  <Words>7218</Words>
  <Characters>59200</Characters>
  <Application>Microsoft Office Word</Application>
  <DocSecurity>0</DocSecurity>
  <Lines>493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Hanif</dc:creator>
  <cp:keywords/>
  <dc:description/>
  <cp:lastModifiedBy>Ashlene Barnes</cp:lastModifiedBy>
  <cp:revision>651</cp:revision>
  <dcterms:created xsi:type="dcterms:W3CDTF">2025-11-24T16:19:00Z</dcterms:created>
  <dcterms:modified xsi:type="dcterms:W3CDTF">2025-11-27T15:58:00Z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ec4e0322-5188-45cc-a18d-a3588be23089</vt:lpwstr>
  </property>
</Properties>
</file>