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CBD62" w14:textId="77777777" w:rsidR="00CB0BF0" w:rsidRPr="0029024A" w:rsidRDefault="00CB0BF0" w:rsidP="00CB0BF0">
      <w:pPr>
        <w:spacing w:line="259" w:lineRule="auto"/>
        <w:jc w:val="left"/>
        <w:rPr>
          <w:rFonts w:eastAsiaTheme="majorEastAsia" w:cs="Arial"/>
          <w:i/>
          <w:spacing w:val="-10"/>
          <w:kern w:val="28"/>
          <w:sz w:val="56"/>
          <w:szCs w:val="56"/>
          <w:shd w:val="clear" w:color="auto" w:fill="FFFFFF"/>
        </w:rPr>
      </w:pPr>
      <w:r w:rsidRPr="0029024A">
        <w:rPr>
          <w:noProof/>
          <w:lang w:val="en-US"/>
        </w:rPr>
        <w:drawing>
          <wp:anchor distT="0" distB="0" distL="114300" distR="114300" simplePos="0" relativeHeight="251659264" behindDoc="1" locked="0" layoutInCell="1" allowOverlap="1" wp14:anchorId="2050BAB2" wp14:editId="2922BC8E">
            <wp:simplePos x="0" y="0"/>
            <wp:positionH relativeFrom="column">
              <wp:posOffset>1569720</wp:posOffset>
            </wp:positionH>
            <wp:positionV relativeFrom="paragraph">
              <wp:posOffset>0</wp:posOffset>
            </wp:positionV>
            <wp:extent cx="3028950" cy="1333500"/>
            <wp:effectExtent l="0" t="0" r="0" b="0"/>
            <wp:wrapTight wrapText="bothSides">
              <wp:wrapPolygon edited="0">
                <wp:start x="0" y="0"/>
                <wp:lineTo x="0" y="21291"/>
                <wp:lineTo x="21464" y="21291"/>
                <wp:lineTo x="21464" y="0"/>
                <wp:lineTo x="0" y="0"/>
              </wp:wrapPolygon>
            </wp:wrapTight>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7">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03AA2675" w14:textId="77777777" w:rsidR="00CB0BF0" w:rsidRDefault="00CB0BF0" w:rsidP="00CB0BF0">
      <w:pPr>
        <w:spacing w:line="259" w:lineRule="auto"/>
        <w:jc w:val="center"/>
        <w:rPr>
          <w:rFonts w:eastAsiaTheme="majorEastAsia" w:cs="Arial"/>
          <w:i/>
          <w:spacing w:val="-10"/>
          <w:kern w:val="28"/>
          <w:sz w:val="56"/>
          <w:szCs w:val="56"/>
          <w:shd w:val="clear" w:color="auto" w:fill="FFFFFF"/>
        </w:rPr>
      </w:pPr>
    </w:p>
    <w:p w14:paraId="3191FF6A" w14:textId="77777777" w:rsidR="00CB0BF0" w:rsidRDefault="00CB0BF0" w:rsidP="00CB0BF0">
      <w:pPr>
        <w:spacing w:line="259" w:lineRule="auto"/>
        <w:jc w:val="center"/>
        <w:rPr>
          <w:rFonts w:eastAsiaTheme="majorEastAsia" w:cs="Arial"/>
          <w:i/>
          <w:spacing w:val="-10"/>
          <w:kern w:val="28"/>
          <w:sz w:val="56"/>
          <w:szCs w:val="56"/>
          <w:shd w:val="clear" w:color="auto" w:fill="FFFFFF"/>
        </w:rPr>
      </w:pPr>
    </w:p>
    <w:p w14:paraId="3BDCA762" w14:textId="77777777" w:rsidR="00921643" w:rsidRDefault="00921643" w:rsidP="00CB0BF0">
      <w:pPr>
        <w:spacing w:line="259" w:lineRule="auto"/>
        <w:jc w:val="center"/>
        <w:rPr>
          <w:rFonts w:ascii="Arial" w:eastAsiaTheme="majorEastAsia" w:hAnsi="Arial" w:cs="Arial"/>
          <w:iCs/>
          <w:spacing w:val="-10"/>
          <w:kern w:val="28"/>
          <w:sz w:val="48"/>
          <w:szCs w:val="48"/>
          <w:shd w:val="clear" w:color="auto" w:fill="FFFFFF"/>
        </w:rPr>
      </w:pPr>
    </w:p>
    <w:p w14:paraId="0A664B95" w14:textId="77777777" w:rsidR="00921643" w:rsidRDefault="00921643" w:rsidP="00CB0BF0">
      <w:pPr>
        <w:spacing w:line="259" w:lineRule="auto"/>
        <w:jc w:val="center"/>
        <w:rPr>
          <w:rFonts w:ascii="Arial" w:eastAsiaTheme="majorEastAsia" w:hAnsi="Arial" w:cs="Arial"/>
          <w:iCs/>
          <w:spacing w:val="-10"/>
          <w:kern w:val="28"/>
          <w:sz w:val="48"/>
          <w:szCs w:val="48"/>
          <w:shd w:val="clear" w:color="auto" w:fill="FFFFFF"/>
        </w:rPr>
      </w:pPr>
    </w:p>
    <w:p w14:paraId="4CC2EF0F" w14:textId="77777777" w:rsidR="00921643" w:rsidRDefault="00921643" w:rsidP="00CB0BF0">
      <w:pPr>
        <w:spacing w:line="259" w:lineRule="auto"/>
        <w:jc w:val="center"/>
        <w:rPr>
          <w:rFonts w:ascii="Arial" w:eastAsiaTheme="majorEastAsia" w:hAnsi="Arial" w:cs="Arial"/>
          <w:iCs/>
          <w:spacing w:val="-10"/>
          <w:kern w:val="28"/>
          <w:sz w:val="48"/>
          <w:szCs w:val="48"/>
          <w:shd w:val="clear" w:color="auto" w:fill="FFFFFF"/>
        </w:rPr>
      </w:pPr>
    </w:p>
    <w:p w14:paraId="49006617" w14:textId="116E3A65" w:rsidR="00CB0BF0" w:rsidRPr="00921643" w:rsidRDefault="00CB0BF0" w:rsidP="00CB0BF0">
      <w:pPr>
        <w:spacing w:line="259" w:lineRule="auto"/>
        <w:jc w:val="center"/>
        <w:rPr>
          <w:rFonts w:ascii="Arial" w:eastAsiaTheme="majorEastAsia" w:hAnsi="Arial" w:cs="Arial"/>
          <w:iCs/>
          <w:color w:val="385623" w:themeColor="accent6" w:themeShade="80"/>
          <w:spacing w:val="-10"/>
          <w:kern w:val="28"/>
          <w:sz w:val="48"/>
          <w:szCs w:val="48"/>
          <w:shd w:val="clear" w:color="auto" w:fill="FFFFFF"/>
        </w:rPr>
      </w:pPr>
      <w:r w:rsidRPr="00921643">
        <w:rPr>
          <w:rFonts w:ascii="Arial" w:eastAsiaTheme="majorEastAsia" w:hAnsi="Arial" w:cs="Arial"/>
          <w:iCs/>
          <w:color w:val="385623" w:themeColor="accent6" w:themeShade="80"/>
          <w:spacing w:val="-10"/>
          <w:kern w:val="28"/>
          <w:sz w:val="48"/>
          <w:szCs w:val="48"/>
          <w:shd w:val="clear" w:color="auto" w:fill="FFFFFF"/>
        </w:rPr>
        <w:t>BMIH5003---Foreign Languages and Cultural Awareness</w:t>
      </w:r>
    </w:p>
    <w:p w14:paraId="2F595F5E" w14:textId="77777777" w:rsidR="00CB0BF0" w:rsidRPr="00CB0BF0" w:rsidRDefault="00CB0BF0" w:rsidP="00CB0BF0">
      <w:pPr>
        <w:spacing w:line="259" w:lineRule="auto"/>
        <w:jc w:val="center"/>
        <w:rPr>
          <w:rFonts w:ascii="Arial" w:hAnsi="Arial" w:cs="Arial"/>
          <w:iCs/>
        </w:rPr>
      </w:pPr>
    </w:p>
    <w:p w14:paraId="177FC8E7" w14:textId="77777777" w:rsidR="009B2A84" w:rsidRDefault="00CB0BF0" w:rsidP="00CB0BF0">
      <w:pPr>
        <w:spacing w:line="259" w:lineRule="auto"/>
        <w:jc w:val="center"/>
        <w:rPr>
          <w:rFonts w:ascii="Arial" w:hAnsi="Arial" w:cs="Arial"/>
          <w:iCs/>
          <w:sz w:val="36"/>
          <w:szCs w:val="36"/>
        </w:rPr>
      </w:pPr>
      <w:r>
        <w:rPr>
          <w:rFonts w:ascii="Arial" w:hAnsi="Arial" w:cs="Arial"/>
          <w:iCs/>
          <w:sz w:val="36"/>
          <w:szCs w:val="36"/>
        </w:rPr>
        <w:t>Assignment 1--</w:t>
      </w:r>
      <w:r w:rsidRPr="00CB0BF0">
        <w:rPr>
          <w:rFonts w:ascii="Arial" w:hAnsi="Arial" w:cs="Arial"/>
          <w:iCs/>
          <w:sz w:val="36"/>
          <w:szCs w:val="36"/>
        </w:rPr>
        <w:t>Portfolio-</w:t>
      </w:r>
      <w:r w:rsidR="00921643">
        <w:rPr>
          <w:rFonts w:ascii="Arial" w:hAnsi="Arial" w:cs="Arial"/>
          <w:iCs/>
          <w:sz w:val="36"/>
          <w:szCs w:val="36"/>
        </w:rPr>
        <w:t xml:space="preserve"> </w:t>
      </w:r>
      <w:r w:rsidR="009B2A84">
        <w:rPr>
          <w:rFonts w:ascii="Arial" w:hAnsi="Arial" w:cs="Arial"/>
          <w:iCs/>
          <w:sz w:val="36"/>
          <w:szCs w:val="36"/>
        </w:rPr>
        <w:t>Component</w:t>
      </w:r>
      <w:r w:rsidRPr="00CB0BF0">
        <w:rPr>
          <w:rFonts w:ascii="Arial" w:hAnsi="Arial" w:cs="Arial"/>
          <w:iCs/>
          <w:sz w:val="36"/>
          <w:szCs w:val="36"/>
        </w:rPr>
        <w:t>1</w:t>
      </w:r>
    </w:p>
    <w:p w14:paraId="068A441F" w14:textId="77777777" w:rsidR="009B2A84" w:rsidRDefault="009B2A84" w:rsidP="00CB0BF0">
      <w:pPr>
        <w:spacing w:line="259" w:lineRule="auto"/>
        <w:jc w:val="center"/>
        <w:rPr>
          <w:rFonts w:ascii="Arial" w:hAnsi="Arial" w:cs="Arial"/>
          <w:iCs/>
          <w:sz w:val="36"/>
          <w:szCs w:val="36"/>
        </w:rPr>
      </w:pPr>
    </w:p>
    <w:p w14:paraId="12AC58EA" w14:textId="1C4B0EFA" w:rsidR="00CB0BF0" w:rsidRPr="009B2A84" w:rsidRDefault="00CB0BF0" w:rsidP="00CB0BF0">
      <w:pPr>
        <w:spacing w:line="259" w:lineRule="auto"/>
        <w:jc w:val="center"/>
        <w:rPr>
          <w:rFonts w:ascii="Arial" w:hAnsi="Arial" w:cs="Arial"/>
          <w:b/>
          <w:bCs/>
          <w:iCs/>
          <w:sz w:val="40"/>
          <w:szCs w:val="40"/>
          <w:u w:val="single"/>
        </w:rPr>
      </w:pPr>
      <w:r w:rsidRPr="009B2A84">
        <w:rPr>
          <w:rFonts w:ascii="Arial" w:hAnsi="Arial" w:cs="Arial"/>
          <w:b/>
          <w:bCs/>
          <w:iCs/>
          <w:sz w:val="40"/>
          <w:szCs w:val="40"/>
          <w:u w:val="single"/>
        </w:rPr>
        <w:t>Professional Reflection</w:t>
      </w:r>
    </w:p>
    <w:p w14:paraId="78DBD296" w14:textId="77777777" w:rsidR="00CB0BF0" w:rsidRPr="00CB0BF0" w:rsidRDefault="00CB0BF0" w:rsidP="00CB0BF0">
      <w:pPr>
        <w:spacing w:line="259" w:lineRule="auto"/>
        <w:jc w:val="center"/>
        <w:rPr>
          <w:rFonts w:ascii="Arial" w:hAnsi="Arial" w:cs="Arial"/>
          <w:iCs/>
          <w:sz w:val="36"/>
          <w:szCs w:val="36"/>
        </w:rPr>
      </w:pPr>
    </w:p>
    <w:p w14:paraId="242AAC92" w14:textId="099D07FD" w:rsidR="00CB0BF0" w:rsidRPr="00CB0BF0" w:rsidRDefault="00CB0BF0" w:rsidP="00CB0BF0">
      <w:pPr>
        <w:spacing w:line="259" w:lineRule="auto"/>
        <w:jc w:val="center"/>
        <w:rPr>
          <w:rFonts w:ascii="Arial" w:hAnsi="Arial" w:cs="Arial"/>
          <w:iCs/>
          <w:sz w:val="32"/>
          <w:szCs w:val="32"/>
        </w:rPr>
      </w:pPr>
      <w:r w:rsidRPr="00CB0BF0">
        <w:rPr>
          <w:rFonts w:ascii="Arial" w:hAnsi="Arial" w:cs="Arial"/>
          <w:iCs/>
          <w:sz w:val="32"/>
          <w:szCs w:val="32"/>
        </w:rPr>
        <w:t>Lecturer:</w:t>
      </w:r>
      <w:r>
        <w:rPr>
          <w:rFonts w:ascii="Arial" w:hAnsi="Arial" w:cs="Arial"/>
          <w:iCs/>
          <w:sz w:val="32"/>
          <w:szCs w:val="32"/>
        </w:rPr>
        <w:t xml:space="preserve"> Heidi Prosser </w:t>
      </w:r>
    </w:p>
    <w:p w14:paraId="142B1C0F" w14:textId="2E4BAE0E" w:rsidR="00CB0BF0" w:rsidRPr="00CB0BF0" w:rsidRDefault="00235495" w:rsidP="00CB0BF0">
      <w:pPr>
        <w:spacing w:line="259" w:lineRule="auto"/>
        <w:jc w:val="center"/>
        <w:rPr>
          <w:rFonts w:ascii="Arial" w:hAnsi="Arial" w:cs="Arial"/>
          <w:iCs/>
          <w:sz w:val="32"/>
          <w:szCs w:val="32"/>
        </w:rPr>
      </w:pPr>
      <w:r>
        <w:rPr>
          <w:rFonts w:ascii="Arial" w:hAnsi="Arial" w:cs="Arial"/>
          <w:iCs/>
          <w:sz w:val="32"/>
          <w:szCs w:val="32"/>
        </w:rPr>
        <w:t>Written By;</w:t>
      </w:r>
      <w:r w:rsidR="00CB0BF0" w:rsidRPr="00CB0BF0">
        <w:rPr>
          <w:rFonts w:ascii="Arial" w:hAnsi="Arial" w:cs="Arial"/>
          <w:iCs/>
          <w:sz w:val="32"/>
          <w:szCs w:val="32"/>
        </w:rPr>
        <w:t xml:space="preserve"> Mohammed Abdul Bathen</w:t>
      </w:r>
    </w:p>
    <w:p w14:paraId="54E015B5" w14:textId="4F1FC8FE" w:rsidR="00CB0BF0" w:rsidRPr="00CB0BF0" w:rsidRDefault="00CB0BF0" w:rsidP="00CB0BF0">
      <w:pPr>
        <w:jc w:val="center"/>
        <w:rPr>
          <w:rFonts w:ascii="Arial" w:hAnsi="Arial" w:cs="Arial"/>
          <w:iCs/>
          <w:sz w:val="32"/>
          <w:szCs w:val="32"/>
        </w:rPr>
      </w:pPr>
      <w:r w:rsidRPr="00CB0BF0">
        <w:rPr>
          <w:rFonts w:ascii="Arial" w:hAnsi="Arial" w:cs="Arial"/>
          <w:iCs/>
          <w:sz w:val="32"/>
          <w:szCs w:val="32"/>
        </w:rPr>
        <w:t>Student ID:</w:t>
      </w:r>
      <w:r>
        <w:rPr>
          <w:rFonts w:ascii="Arial" w:hAnsi="Arial" w:cs="Arial"/>
          <w:iCs/>
          <w:sz w:val="32"/>
          <w:szCs w:val="32"/>
        </w:rPr>
        <w:t xml:space="preserve"> 2212002</w:t>
      </w:r>
    </w:p>
    <w:p w14:paraId="33ADABAD" w14:textId="13594DDD" w:rsidR="00CB0BF0" w:rsidRDefault="00CB0BF0" w:rsidP="00CB0BF0">
      <w:pPr>
        <w:jc w:val="center"/>
        <w:rPr>
          <w:rFonts w:ascii="Arial" w:hAnsi="Arial" w:cs="Arial"/>
          <w:iCs/>
          <w:sz w:val="32"/>
          <w:szCs w:val="32"/>
        </w:rPr>
      </w:pPr>
      <w:r w:rsidRPr="00CB0BF0">
        <w:rPr>
          <w:rFonts w:ascii="Arial" w:hAnsi="Arial" w:cs="Arial"/>
          <w:iCs/>
          <w:sz w:val="32"/>
          <w:szCs w:val="32"/>
        </w:rPr>
        <w:t>Word Count: 5</w:t>
      </w:r>
      <w:r w:rsidR="00AE7A8E">
        <w:rPr>
          <w:rFonts w:ascii="Arial" w:hAnsi="Arial" w:cs="Arial"/>
          <w:iCs/>
          <w:sz w:val="32"/>
          <w:szCs w:val="32"/>
        </w:rPr>
        <w:t>40</w:t>
      </w:r>
    </w:p>
    <w:p w14:paraId="12EC64C3" w14:textId="77777777" w:rsidR="00921643" w:rsidRDefault="00921643" w:rsidP="00CB0BF0">
      <w:pPr>
        <w:jc w:val="center"/>
        <w:rPr>
          <w:rFonts w:ascii="Arial" w:hAnsi="Arial" w:cs="Arial"/>
          <w:iCs/>
          <w:sz w:val="32"/>
          <w:szCs w:val="32"/>
        </w:rPr>
      </w:pPr>
    </w:p>
    <w:p w14:paraId="2EC780BD" w14:textId="77C447A9" w:rsidR="00921643" w:rsidRPr="00CB0BF0" w:rsidRDefault="00921643" w:rsidP="00CB0BF0">
      <w:pPr>
        <w:jc w:val="center"/>
        <w:rPr>
          <w:rFonts w:ascii="Arial" w:hAnsi="Arial" w:cs="Arial"/>
          <w:iCs/>
          <w:sz w:val="32"/>
          <w:szCs w:val="32"/>
        </w:rPr>
      </w:pPr>
    </w:p>
    <w:p w14:paraId="1A63754B" w14:textId="3FFE2903" w:rsidR="00CB0BF0" w:rsidRPr="00CB0BF0" w:rsidRDefault="00921643" w:rsidP="00CB0BF0">
      <w:pPr>
        <w:spacing w:after="160" w:line="259" w:lineRule="auto"/>
        <w:jc w:val="center"/>
      </w:pPr>
      <w:r w:rsidRPr="0029024A">
        <w:rPr>
          <w:noProof/>
          <w:lang w:val="en-US"/>
        </w:rPr>
        <w:drawing>
          <wp:anchor distT="0" distB="0" distL="114300" distR="114300" simplePos="0" relativeHeight="251661312" behindDoc="1" locked="0" layoutInCell="1" allowOverlap="1" wp14:anchorId="17C692F0" wp14:editId="46AA058A">
            <wp:simplePos x="0" y="0"/>
            <wp:positionH relativeFrom="column">
              <wp:posOffset>1493520</wp:posOffset>
            </wp:positionH>
            <wp:positionV relativeFrom="paragraph">
              <wp:posOffset>2150110</wp:posOffset>
            </wp:positionV>
            <wp:extent cx="3028950" cy="1333500"/>
            <wp:effectExtent l="0" t="0" r="0" b="0"/>
            <wp:wrapTight wrapText="bothSides">
              <wp:wrapPolygon edited="0">
                <wp:start x="0" y="0"/>
                <wp:lineTo x="0" y="21291"/>
                <wp:lineTo x="21464" y="21291"/>
                <wp:lineTo x="21464" y="0"/>
                <wp:lineTo x="0" y="0"/>
              </wp:wrapPolygon>
            </wp:wrapTight>
            <wp:docPr id="1051962090" name="Picture 1051962090"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7">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r w:rsidR="00CB0BF0">
        <w:br w:type="page"/>
      </w:r>
    </w:p>
    <w:p w14:paraId="124CDAC9" w14:textId="7777777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lastRenderedPageBreak/>
        <w:t xml:space="preserve">A French guest came to the Diversity Hotel and Spa London that morning, during his check in, the front desk manager happened to make a cultural misunderstanding with a French tourist during his check-in. </w:t>
      </w:r>
    </w:p>
    <w:p w14:paraId="2972016D" w14:textId="77777777" w:rsidR="00AE7A8E" w:rsidRPr="009F1B2B" w:rsidRDefault="00AE7A8E" w:rsidP="00AE7A8E">
      <w:pPr>
        <w:rPr>
          <w:rFonts w:ascii="Arial" w:eastAsia="Arial" w:hAnsi="Arial" w:cs="Arial"/>
          <w:color w:val="000000" w:themeColor="text1"/>
        </w:rPr>
      </w:pPr>
    </w:p>
    <w:p w14:paraId="15AD731D" w14:textId="7777777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t xml:space="preserve">The front desk manager was there to greet them, as standard procedure. The person was greeted with a kind grin, and the employee asks, "Good day, Sir. May I ask what your name is?" while maintaining a low voice. The guest expected that the employee would behave in the typical manner that they normally behave in their culture. Vice versa. As a result, the behaviour of the visitor was unresponsive, which raised the possibility that they were annoyed by the actions of the other person. In the culture of France, it is common practice to extend a cordial welcome by asking "Bonjour, comment ca va?" to new acquaintances upon meeting them for the first time. However, it is more common practice for close friends and family members to inquire about a person's state of health. This unintentional behaviour and communication resulted in a significant backlash from the general population and further worsened the cultural gap that already existed in terms of comprehension. </w:t>
      </w:r>
    </w:p>
    <w:p w14:paraId="3A25E212" w14:textId="77777777" w:rsidR="00AE7A8E" w:rsidRPr="009F1B2B" w:rsidRDefault="00AE7A8E" w:rsidP="00AE7A8E">
      <w:pPr>
        <w:rPr>
          <w:rFonts w:ascii="Arial" w:eastAsia="Arial" w:hAnsi="Arial" w:cs="Arial"/>
          <w:color w:val="000000" w:themeColor="text1"/>
        </w:rPr>
      </w:pPr>
    </w:p>
    <w:p w14:paraId="5A5EB1C4" w14:textId="7777777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t xml:space="preserve">Misunderstandings arise between different civilisations, because from one culture using a word, in another culture, would be deemed offensive. The manager was unable to offer the French guest the type of welcome he’d hoped for since he was unfamiliar with the greeting rituals for his French clients. The manager doesn’t know the culture and behaviour of the French. The inability to communicate clearly and effectively is the key factor that contributes to cultural misunderstanding (Amit and Schoemaker, 2021). This experience made the front manager realise and recognise, the importance of being culturally aware, especially when it’s about ensuring a healthy environment for the foreign guests. Understanding the emphasis of the culture efficiency and multilingualism factors for making communication better, so that in the future it doesn’t affect the reputation of the hotel’s success. </w:t>
      </w:r>
    </w:p>
    <w:p w14:paraId="7DD69540" w14:textId="77777777" w:rsidR="00AE7A8E" w:rsidRPr="009F1B2B" w:rsidRDefault="00AE7A8E" w:rsidP="00AE7A8E">
      <w:pPr>
        <w:ind w:left="360"/>
        <w:rPr>
          <w:rFonts w:ascii="Arial" w:eastAsia="Arial" w:hAnsi="Arial" w:cs="Arial"/>
          <w:color w:val="000000" w:themeColor="text1"/>
        </w:rPr>
      </w:pPr>
    </w:p>
    <w:p w14:paraId="2C28AB6B" w14:textId="4EE8726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t xml:space="preserve">Front of house employees must become proficient in the languages that are spoken by frequent visitors from other nations (Bak and Alladi, 2014). This will support with delivering </w:t>
      </w:r>
      <w:r w:rsidRPr="009F1B2B">
        <w:rPr>
          <w:rFonts w:ascii="Arial" w:eastAsia="Arial" w:hAnsi="Arial" w:cs="Arial"/>
          <w:color w:val="000000" w:themeColor="text1"/>
        </w:rPr>
        <w:lastRenderedPageBreak/>
        <w:t>a better degree of service to individuals from other countries. Basic understanding of their emotions can front house employees with delivering kind greeting to guests from different nations, that help communicate effectively.</w:t>
      </w:r>
    </w:p>
    <w:p w14:paraId="2F44E264" w14:textId="77777777" w:rsidR="00AE7A8E" w:rsidRPr="009F1B2B" w:rsidRDefault="00AE7A8E" w:rsidP="00AE7A8E">
      <w:pPr>
        <w:rPr>
          <w:rFonts w:ascii="Arial" w:eastAsia="Arial" w:hAnsi="Arial" w:cs="Arial"/>
          <w:color w:val="000000" w:themeColor="text1"/>
        </w:rPr>
      </w:pPr>
    </w:p>
    <w:p w14:paraId="00ADEADA" w14:textId="7777777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t>Leadership of the hotel must have thorough awareness of the customs that are observed by the great majority of the world’s nations, given that most guests come from almost every location on the earth. It’s necessary since our customer base is so diverse. According to the study that Charnes, Cooper, and Rhodes conducted for the year 2020, found shows that it will allow him to react more effectively to any incident that may occur. For example, the administration could pick up some helpful information from the astute observations made by the guests. This will help him choose the course of action that is most suitable under the given circumstances.</w:t>
      </w:r>
    </w:p>
    <w:p w14:paraId="2B175C7A" w14:textId="77777777" w:rsidR="00AE7A8E" w:rsidRPr="009F1B2B" w:rsidRDefault="00AE7A8E" w:rsidP="00AE7A8E">
      <w:pPr>
        <w:rPr>
          <w:rFonts w:ascii="Arial" w:eastAsia="Arial" w:hAnsi="Arial" w:cs="Arial"/>
          <w:color w:val="000000" w:themeColor="text1"/>
        </w:rPr>
      </w:pPr>
    </w:p>
    <w:p w14:paraId="3A437F66" w14:textId="77777777" w:rsidR="00AE7A8E" w:rsidRPr="009F1B2B" w:rsidRDefault="00AE7A8E" w:rsidP="00AE7A8E">
      <w:pPr>
        <w:rPr>
          <w:rFonts w:ascii="Arial" w:eastAsia="Arial" w:hAnsi="Arial" w:cs="Arial"/>
          <w:color w:val="000000" w:themeColor="text1"/>
        </w:rPr>
      </w:pPr>
      <w:r w:rsidRPr="009F1B2B">
        <w:rPr>
          <w:rFonts w:ascii="Arial" w:eastAsia="Arial" w:hAnsi="Arial" w:cs="Arial"/>
          <w:color w:val="000000" w:themeColor="text1"/>
        </w:rPr>
        <w:t>Also, before the host responds to the guests' pleasantries, the management must make sure that guests have a chance to share their thoughts and opinions. It’s also essential for them to pause and adjust to help engage in discussion with the guests.</w:t>
      </w:r>
    </w:p>
    <w:p w14:paraId="33862E29" w14:textId="77777777" w:rsidR="00921643" w:rsidRPr="00F6377B" w:rsidRDefault="00921643" w:rsidP="00921643">
      <w:pPr>
        <w:ind w:left="360"/>
      </w:pPr>
    </w:p>
    <w:p w14:paraId="3DA5B51C" w14:textId="77777777" w:rsidR="00921643" w:rsidRPr="00F6377B" w:rsidRDefault="00921643" w:rsidP="00921643">
      <w:pPr>
        <w:ind w:left="360"/>
        <w:rPr>
          <w:b/>
          <w:bCs/>
        </w:rPr>
      </w:pPr>
    </w:p>
    <w:p w14:paraId="1921C153" w14:textId="77777777" w:rsidR="00921643" w:rsidRPr="00F6377B" w:rsidRDefault="00921643" w:rsidP="00921643">
      <w:pPr>
        <w:ind w:left="360"/>
        <w:rPr>
          <w:b/>
          <w:bCs/>
        </w:rPr>
      </w:pPr>
    </w:p>
    <w:p w14:paraId="3F0251F0" w14:textId="77777777" w:rsidR="00921643" w:rsidRPr="00B725B9" w:rsidRDefault="00921643" w:rsidP="00921643">
      <w:pPr>
        <w:ind w:left="360"/>
        <w:rPr>
          <w:b/>
          <w:bCs/>
        </w:rPr>
      </w:pPr>
    </w:p>
    <w:p w14:paraId="570E3449" w14:textId="77777777" w:rsidR="00921643" w:rsidRDefault="00921643" w:rsidP="00921643">
      <w:pPr>
        <w:rPr>
          <w:b/>
          <w:bCs/>
        </w:rPr>
      </w:pPr>
    </w:p>
    <w:p w14:paraId="56F8B507" w14:textId="77777777" w:rsidR="00921643" w:rsidRDefault="00921643" w:rsidP="00921643">
      <w:pPr>
        <w:spacing w:after="160" w:line="259" w:lineRule="auto"/>
        <w:jc w:val="left"/>
      </w:pPr>
      <w:r>
        <w:br w:type="page"/>
      </w:r>
    </w:p>
    <w:p w14:paraId="1E45A596" w14:textId="77777777" w:rsidR="00921643" w:rsidRPr="00AE7A8E" w:rsidRDefault="00921643" w:rsidP="00921643">
      <w:pPr>
        <w:pStyle w:val="Heading1"/>
        <w:rPr>
          <w:rFonts w:ascii="Arial" w:hAnsi="Arial" w:cs="Arial"/>
        </w:rPr>
      </w:pPr>
      <w:r w:rsidRPr="00AE7A8E">
        <w:rPr>
          <w:rFonts w:ascii="Arial" w:hAnsi="Arial" w:cs="Arial"/>
        </w:rPr>
        <w:lastRenderedPageBreak/>
        <w:t>Reference list</w:t>
      </w:r>
    </w:p>
    <w:p w14:paraId="5CAA49B8" w14:textId="6AD82856" w:rsidR="00DB5596" w:rsidRDefault="00DB5596" w:rsidP="00921643">
      <w:pPr>
        <w:pStyle w:val="NormalWeb"/>
        <w:spacing w:before="0" w:beforeAutospacing="0" w:after="240" w:afterAutospacing="0" w:line="360" w:lineRule="auto"/>
        <w:rPr>
          <w:rFonts w:ascii="Arial" w:hAnsi="Arial" w:cs="Arial"/>
        </w:rPr>
      </w:pPr>
      <w:r w:rsidRPr="00AE7A8E">
        <w:rPr>
          <w:rFonts w:ascii="Arial" w:hAnsi="Arial" w:cs="Arial"/>
        </w:rPr>
        <w:t xml:space="preserve">Amit, R. and Schoemaker, P.J.H. (2021). Strategic assets and organizational rent. </w:t>
      </w:r>
      <w:r w:rsidRPr="00AE7A8E">
        <w:rPr>
          <w:rFonts w:ascii="Arial" w:hAnsi="Arial" w:cs="Arial"/>
          <w:i/>
          <w:iCs/>
        </w:rPr>
        <w:t>Strategic Management Journal</w:t>
      </w:r>
      <w:r w:rsidRPr="00AE7A8E">
        <w:rPr>
          <w:rFonts w:ascii="Arial" w:hAnsi="Arial" w:cs="Arial"/>
        </w:rPr>
        <w:t>, 14(1), pp.33–46.</w:t>
      </w:r>
    </w:p>
    <w:p w14:paraId="7C9C6571" w14:textId="5B04A7E8" w:rsidR="00921643" w:rsidRPr="00AE7A8E" w:rsidRDefault="00921643" w:rsidP="00921643">
      <w:pPr>
        <w:pStyle w:val="NormalWeb"/>
        <w:spacing w:before="0" w:beforeAutospacing="0" w:after="240" w:afterAutospacing="0" w:line="360" w:lineRule="auto"/>
        <w:rPr>
          <w:rFonts w:ascii="Arial" w:hAnsi="Arial" w:cs="Arial"/>
        </w:rPr>
      </w:pPr>
      <w:r w:rsidRPr="00AE7A8E">
        <w:rPr>
          <w:rFonts w:ascii="Arial" w:hAnsi="Arial" w:cs="Arial"/>
        </w:rPr>
        <w:t xml:space="preserve">Bak, T.H. and Alladi, S. (2014). Can being bilingual affect the onset of dementia? </w:t>
      </w:r>
      <w:r w:rsidRPr="00AE7A8E">
        <w:rPr>
          <w:rFonts w:ascii="Arial" w:hAnsi="Arial" w:cs="Arial"/>
          <w:i/>
          <w:iCs/>
        </w:rPr>
        <w:t>Future Neurology</w:t>
      </w:r>
      <w:r w:rsidRPr="00AE7A8E">
        <w:rPr>
          <w:rFonts w:ascii="Arial" w:hAnsi="Arial" w:cs="Arial"/>
        </w:rPr>
        <w:t xml:space="preserve">, 9(2), pp.101–103. </w:t>
      </w:r>
    </w:p>
    <w:p w14:paraId="1A81EA26" w14:textId="5133616E" w:rsidR="00D83C52" w:rsidRPr="00AE7A8E" w:rsidRDefault="00D83C52" w:rsidP="00921643">
      <w:pPr>
        <w:pStyle w:val="NormalWeb"/>
        <w:spacing w:before="0" w:beforeAutospacing="0" w:after="240" w:afterAutospacing="0" w:line="360" w:lineRule="auto"/>
        <w:rPr>
          <w:rFonts w:ascii="Arial" w:hAnsi="Arial" w:cs="Arial"/>
        </w:rPr>
      </w:pPr>
      <w:r w:rsidRPr="00AE7A8E">
        <w:rPr>
          <w:rFonts w:ascii="Arial" w:hAnsi="Arial" w:cs="Arial"/>
        </w:rPr>
        <w:t>Driscoll, J. (ed.) (2007) Practicing Clinical Supervision: A Reflective Approach for Healthcare Professionals. Edinburgh: Elsevier.</w:t>
      </w:r>
    </w:p>
    <w:p w14:paraId="16EC8BBA" w14:textId="6EE71725" w:rsidR="00921643" w:rsidRPr="00AE7A8E" w:rsidRDefault="00921643" w:rsidP="00921643">
      <w:pPr>
        <w:pStyle w:val="NormalWeb"/>
        <w:spacing w:before="0" w:beforeAutospacing="0" w:after="240" w:afterAutospacing="0" w:line="360" w:lineRule="auto"/>
        <w:rPr>
          <w:rFonts w:ascii="Arial" w:hAnsi="Arial" w:cs="Arial"/>
        </w:rPr>
      </w:pPr>
      <w:r w:rsidRPr="00AE7A8E">
        <w:rPr>
          <w:rFonts w:ascii="Arial" w:hAnsi="Arial" w:cs="Arial"/>
        </w:rPr>
        <w:t xml:space="preserve">Charnes, A., Cooper, W.W. and Rhodes, E. (2020). Measuring the efficiency of </w:t>
      </w:r>
      <w:r w:rsidR="002F4789" w:rsidRPr="00AE7A8E">
        <w:rPr>
          <w:rFonts w:ascii="Arial" w:hAnsi="Arial" w:cs="Arial"/>
        </w:rPr>
        <w:t>decision-making</w:t>
      </w:r>
      <w:r w:rsidRPr="00AE7A8E">
        <w:rPr>
          <w:rFonts w:ascii="Arial" w:hAnsi="Arial" w:cs="Arial"/>
        </w:rPr>
        <w:t xml:space="preserve"> units. </w:t>
      </w:r>
      <w:r w:rsidRPr="00AE7A8E">
        <w:rPr>
          <w:rFonts w:ascii="Arial" w:hAnsi="Arial" w:cs="Arial"/>
          <w:i/>
          <w:iCs/>
        </w:rPr>
        <w:t>European Journal of Operational Research</w:t>
      </w:r>
      <w:r w:rsidRPr="00AE7A8E">
        <w:rPr>
          <w:rFonts w:ascii="Arial" w:hAnsi="Arial" w:cs="Arial"/>
        </w:rPr>
        <w:t xml:space="preserve">, 2(6), pp.429–444. </w:t>
      </w:r>
    </w:p>
    <w:p w14:paraId="0BB912CD" w14:textId="326FD9AF" w:rsidR="00921643" w:rsidRPr="00AE7A8E" w:rsidRDefault="00921643" w:rsidP="00921643">
      <w:pPr>
        <w:pStyle w:val="NormalWeb"/>
        <w:spacing w:before="0" w:beforeAutospacing="0" w:after="240" w:afterAutospacing="0" w:line="360" w:lineRule="auto"/>
        <w:rPr>
          <w:rFonts w:ascii="Arial" w:hAnsi="Arial" w:cs="Arial"/>
          <w:lang w:val="de-DE"/>
        </w:rPr>
      </w:pPr>
      <w:r w:rsidRPr="00AE7A8E">
        <w:rPr>
          <w:rFonts w:ascii="Arial" w:hAnsi="Arial" w:cs="Arial"/>
        </w:rPr>
        <w:t xml:space="preserve">Shenhav, A., Botvinick, Matthew M. and Cohen, Jonathan D. (2013). The Expected Value of Control: An Integrative Theory of Anterior Cingulate Cortex Function. </w:t>
      </w:r>
      <w:r w:rsidRPr="00AE7A8E">
        <w:rPr>
          <w:rFonts w:ascii="Arial" w:hAnsi="Arial" w:cs="Arial"/>
          <w:i/>
          <w:iCs/>
          <w:lang w:val="de-DE"/>
        </w:rPr>
        <w:t>Neuron</w:t>
      </w:r>
      <w:r w:rsidRPr="00AE7A8E">
        <w:rPr>
          <w:rFonts w:ascii="Arial" w:hAnsi="Arial" w:cs="Arial"/>
          <w:lang w:val="de-DE"/>
        </w:rPr>
        <w:t xml:space="preserve">, 79(2), pp.217–240. </w:t>
      </w:r>
    </w:p>
    <w:p w14:paraId="5612E6BD" w14:textId="07FED024" w:rsidR="00921643" w:rsidRPr="00AE7A8E" w:rsidRDefault="00921643" w:rsidP="00921643">
      <w:pPr>
        <w:pStyle w:val="NormalWeb"/>
        <w:spacing w:before="0" w:beforeAutospacing="0" w:after="240" w:afterAutospacing="0" w:line="360" w:lineRule="auto"/>
        <w:rPr>
          <w:rFonts w:ascii="Arial" w:hAnsi="Arial" w:cs="Arial"/>
        </w:rPr>
      </w:pPr>
      <w:r w:rsidRPr="00AE7A8E">
        <w:rPr>
          <w:rFonts w:ascii="Arial" w:hAnsi="Arial" w:cs="Arial"/>
        </w:rPr>
        <w:t xml:space="preserve">Shulman, L. (2021). Knowledge and Teaching: Foundations of the New Reform. </w:t>
      </w:r>
      <w:r w:rsidRPr="00AE7A8E">
        <w:rPr>
          <w:rFonts w:ascii="Arial" w:hAnsi="Arial" w:cs="Arial"/>
          <w:i/>
          <w:iCs/>
        </w:rPr>
        <w:t>Harvard Educational Review</w:t>
      </w:r>
      <w:r w:rsidRPr="00AE7A8E">
        <w:rPr>
          <w:rFonts w:ascii="Arial" w:hAnsi="Arial" w:cs="Arial"/>
        </w:rPr>
        <w:t xml:space="preserve">, 57(1), pp.1–23. </w:t>
      </w:r>
    </w:p>
    <w:p w14:paraId="4076601E" w14:textId="77777777" w:rsidR="00CB0BF0" w:rsidRPr="002436DB" w:rsidRDefault="00CB0BF0" w:rsidP="00CB0BF0"/>
    <w:p w14:paraId="18523C90" w14:textId="77777777" w:rsidR="00CB0BF0" w:rsidRPr="00174975" w:rsidRDefault="00CB0BF0" w:rsidP="00CB0BF0">
      <w:pPr>
        <w:rPr>
          <w:b/>
          <w:bCs/>
        </w:rPr>
      </w:pPr>
    </w:p>
    <w:p w14:paraId="25EA15BD" w14:textId="77777777" w:rsidR="00CB0BF0" w:rsidRPr="008D0345" w:rsidRDefault="00CB0BF0" w:rsidP="00CB0BF0"/>
    <w:p w14:paraId="6F334820" w14:textId="77777777" w:rsidR="00246E1A" w:rsidRDefault="00246E1A"/>
    <w:sectPr w:rsidR="00246E1A" w:rsidSect="00246F5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220AA" w14:textId="77777777" w:rsidR="004A2180" w:rsidRDefault="004A2180">
      <w:pPr>
        <w:spacing w:line="240" w:lineRule="auto"/>
      </w:pPr>
      <w:r>
        <w:separator/>
      </w:r>
    </w:p>
  </w:endnote>
  <w:endnote w:type="continuationSeparator" w:id="0">
    <w:p w14:paraId="7AC5593F" w14:textId="77777777" w:rsidR="004A2180" w:rsidRDefault="004A21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460218"/>
      <w:docPartObj>
        <w:docPartGallery w:val="Page Numbers (Bottom of Page)"/>
        <w:docPartUnique/>
      </w:docPartObj>
    </w:sdtPr>
    <w:sdtEndPr>
      <w:rPr>
        <w:noProof/>
      </w:rPr>
    </w:sdtEndPr>
    <w:sdtContent>
      <w:p w14:paraId="107393D2" w14:textId="77777777" w:rsidR="001769C5" w:rsidRDefault="0000000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3CFA9C35" w14:textId="77777777" w:rsidR="001769C5" w:rsidRDefault="00176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0185E" w14:textId="77777777" w:rsidR="004A2180" w:rsidRDefault="004A2180">
      <w:pPr>
        <w:spacing w:line="240" w:lineRule="auto"/>
      </w:pPr>
      <w:r>
        <w:separator/>
      </w:r>
    </w:p>
  </w:footnote>
  <w:footnote w:type="continuationSeparator" w:id="0">
    <w:p w14:paraId="0F54EB6E" w14:textId="77777777" w:rsidR="004A2180" w:rsidRDefault="004A21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27E69"/>
    <w:multiLevelType w:val="hybridMultilevel"/>
    <w:tmpl w:val="83B08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F67CB7"/>
    <w:multiLevelType w:val="hybridMultilevel"/>
    <w:tmpl w:val="AF20F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2D72A8"/>
    <w:multiLevelType w:val="hybridMultilevel"/>
    <w:tmpl w:val="AE906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096650">
    <w:abstractNumId w:val="1"/>
  </w:num>
  <w:num w:numId="2" w16cid:durableId="1482454814">
    <w:abstractNumId w:val="0"/>
  </w:num>
  <w:num w:numId="3" w16cid:durableId="7663841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E37"/>
    <w:rsid w:val="00021577"/>
    <w:rsid w:val="000C5E37"/>
    <w:rsid w:val="001769C5"/>
    <w:rsid w:val="001C1C7B"/>
    <w:rsid w:val="002025D0"/>
    <w:rsid w:val="00235495"/>
    <w:rsid w:val="00246E1A"/>
    <w:rsid w:val="002E3977"/>
    <w:rsid w:val="002F09A0"/>
    <w:rsid w:val="002F4789"/>
    <w:rsid w:val="003A2E1C"/>
    <w:rsid w:val="003F0D83"/>
    <w:rsid w:val="004A2180"/>
    <w:rsid w:val="004F67EB"/>
    <w:rsid w:val="00590697"/>
    <w:rsid w:val="007E0775"/>
    <w:rsid w:val="00921643"/>
    <w:rsid w:val="009B2A84"/>
    <w:rsid w:val="009F1B2B"/>
    <w:rsid w:val="00A47F51"/>
    <w:rsid w:val="00AE7A8E"/>
    <w:rsid w:val="00C902F4"/>
    <w:rsid w:val="00CB0BF0"/>
    <w:rsid w:val="00D83C52"/>
    <w:rsid w:val="00DB5596"/>
    <w:rsid w:val="00DF27BB"/>
    <w:rsid w:val="00E17005"/>
    <w:rsid w:val="00F470A7"/>
    <w:rsid w:val="00F56D6E"/>
    <w:rsid w:val="00F86D02"/>
    <w:rsid w:val="00FF7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A9900"/>
  <w15:chartTrackingRefBased/>
  <w15:docId w15:val="{2651DBDC-BFF9-431E-8377-BB7DAC1AB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BF0"/>
    <w:pPr>
      <w:spacing w:after="0" w:line="360" w:lineRule="auto"/>
      <w:jc w:val="both"/>
    </w:pPr>
    <w:rPr>
      <w:rFonts w:ascii="Times New Roman" w:eastAsia="Times New Roman" w:hAnsi="Times New Roman" w:cs="Times New Roman"/>
      <w:kern w:val="0"/>
      <w:sz w:val="24"/>
      <w:szCs w:val="20"/>
      <w14:ligatures w14:val="none"/>
    </w:rPr>
  </w:style>
  <w:style w:type="paragraph" w:styleId="Heading1">
    <w:name w:val="heading 1"/>
    <w:basedOn w:val="Normal"/>
    <w:next w:val="Normal"/>
    <w:link w:val="Heading1Char"/>
    <w:uiPriority w:val="9"/>
    <w:qFormat/>
    <w:rsid w:val="00CB0BF0"/>
    <w:pPr>
      <w:keepNext/>
      <w:keepLines/>
      <w:spacing w:before="400" w:after="120"/>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BF0"/>
    <w:rPr>
      <w:rFonts w:ascii="Times New Roman" w:eastAsia="Times New Roman" w:hAnsi="Times New Roman" w:cs="Times New Roman"/>
      <w:b/>
      <w:kern w:val="0"/>
      <w:sz w:val="32"/>
      <w:szCs w:val="40"/>
      <w14:ligatures w14:val="none"/>
    </w:rPr>
  </w:style>
  <w:style w:type="paragraph" w:styleId="ListParagraph">
    <w:name w:val="List Paragraph"/>
    <w:basedOn w:val="Normal"/>
    <w:uiPriority w:val="34"/>
    <w:qFormat/>
    <w:rsid w:val="00CB0BF0"/>
    <w:pPr>
      <w:ind w:left="720"/>
      <w:contextualSpacing/>
    </w:pPr>
  </w:style>
  <w:style w:type="paragraph" w:styleId="NormalWeb">
    <w:name w:val="Normal (Web)"/>
    <w:basedOn w:val="Normal"/>
    <w:uiPriority w:val="99"/>
    <w:semiHidden/>
    <w:unhideWhenUsed/>
    <w:rsid w:val="00CB0BF0"/>
    <w:pPr>
      <w:spacing w:before="100" w:beforeAutospacing="1" w:after="100" w:afterAutospacing="1" w:line="240" w:lineRule="auto"/>
      <w:jc w:val="left"/>
    </w:pPr>
    <w:rPr>
      <w:szCs w:val="24"/>
      <w:lang w:eastAsia="en-GB" w:bidi="bn-BD"/>
    </w:rPr>
  </w:style>
  <w:style w:type="paragraph" w:styleId="Footer">
    <w:name w:val="footer"/>
    <w:basedOn w:val="Normal"/>
    <w:link w:val="FooterChar"/>
    <w:uiPriority w:val="99"/>
    <w:unhideWhenUsed/>
    <w:rsid w:val="00CB0BF0"/>
    <w:pPr>
      <w:tabs>
        <w:tab w:val="center" w:pos="4680"/>
        <w:tab w:val="right" w:pos="9360"/>
      </w:tabs>
      <w:spacing w:line="240" w:lineRule="auto"/>
    </w:pPr>
  </w:style>
  <w:style w:type="character" w:customStyle="1" w:styleId="FooterChar">
    <w:name w:val="Footer Char"/>
    <w:basedOn w:val="DefaultParagraphFont"/>
    <w:link w:val="Footer"/>
    <w:uiPriority w:val="99"/>
    <w:rsid w:val="00CB0BF0"/>
    <w:rPr>
      <w:rFonts w:ascii="Times New Roman" w:eastAsia="Times New Roman" w:hAnsi="Times New Roman"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2228</TotalTime>
  <Pages>4</Pages>
  <Words>668</Words>
  <Characters>3813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Bathen</dc:creator>
  <cp:keywords/>
  <dc:description/>
  <cp:lastModifiedBy>Mohammed Bathen</cp:lastModifiedBy>
  <cp:revision>11</cp:revision>
  <dcterms:created xsi:type="dcterms:W3CDTF">2023-10-17T11:03:00Z</dcterms:created>
  <dcterms:modified xsi:type="dcterms:W3CDTF">2023-10-20T17:52:00Z</dcterms:modified>
</cp:coreProperties>
</file>