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12F7A" w14:textId="75B41FFE" w:rsidR="00291A04" w:rsidRDefault="00487757" w:rsidP="00E01A3C">
      <w:pPr>
        <w:spacing w:line="360" w:lineRule="auto"/>
        <w:rPr>
          <w:b/>
          <w:bCs/>
          <w:u w:val="single"/>
        </w:rPr>
      </w:pPr>
      <w:r>
        <w:rPr>
          <w:b/>
          <w:bCs/>
          <w:u w:val="single"/>
        </w:rPr>
        <w:t>Summary of Task 1</w:t>
      </w:r>
    </w:p>
    <w:p w14:paraId="28F2E346" w14:textId="2812455B" w:rsidR="00B03974" w:rsidRDefault="00B03974" w:rsidP="00E01A3C">
      <w:pPr>
        <w:spacing w:line="360" w:lineRule="auto"/>
        <w:rPr>
          <w:b/>
          <w:bCs/>
          <w:u w:val="single"/>
        </w:rPr>
      </w:pPr>
      <w:r>
        <w:rPr>
          <w:b/>
          <w:bCs/>
          <w:u w:val="single"/>
        </w:rPr>
        <w:t xml:space="preserve">Module Name: Workplace Culture and its impact on Organisational Efficiency </w:t>
      </w:r>
    </w:p>
    <w:p w14:paraId="64B4EF3A" w14:textId="2EE6B42E" w:rsidR="005C72EA" w:rsidRDefault="005C72EA" w:rsidP="00E01A3C">
      <w:pPr>
        <w:spacing w:line="360" w:lineRule="auto"/>
        <w:rPr>
          <w:b/>
          <w:bCs/>
          <w:u w:val="single"/>
        </w:rPr>
      </w:pPr>
      <w:r>
        <w:rPr>
          <w:b/>
          <w:bCs/>
          <w:u w:val="single"/>
        </w:rPr>
        <w:t>Lecturer Name:</w:t>
      </w:r>
      <w:r w:rsidR="009114AC">
        <w:rPr>
          <w:b/>
          <w:bCs/>
          <w:u w:val="single"/>
        </w:rPr>
        <w:t xml:space="preserve"> </w:t>
      </w:r>
      <w:r>
        <w:rPr>
          <w:b/>
          <w:bCs/>
          <w:u w:val="single"/>
        </w:rPr>
        <w:t xml:space="preserve">Richard </w:t>
      </w:r>
      <w:proofErr w:type="spellStart"/>
      <w:r>
        <w:rPr>
          <w:b/>
          <w:bCs/>
          <w:u w:val="single"/>
        </w:rPr>
        <w:t>Ashaye</w:t>
      </w:r>
      <w:proofErr w:type="spellEnd"/>
      <w:r>
        <w:rPr>
          <w:b/>
          <w:bCs/>
          <w:u w:val="single"/>
        </w:rPr>
        <w:t xml:space="preserve"> </w:t>
      </w:r>
    </w:p>
    <w:p w14:paraId="4EC06CF7" w14:textId="00C1F5D9" w:rsidR="009114AC" w:rsidRDefault="009114AC" w:rsidP="00E01A3C">
      <w:pPr>
        <w:spacing w:line="360" w:lineRule="auto"/>
        <w:rPr>
          <w:b/>
          <w:bCs/>
          <w:u w:val="single"/>
        </w:rPr>
      </w:pPr>
      <w:r>
        <w:rPr>
          <w:b/>
          <w:bCs/>
          <w:u w:val="single"/>
        </w:rPr>
        <w:t xml:space="preserve">Student Name: Alexandra </w:t>
      </w:r>
      <w:proofErr w:type="spellStart"/>
      <w:r>
        <w:rPr>
          <w:b/>
          <w:bCs/>
          <w:u w:val="single"/>
        </w:rPr>
        <w:t>Avadani</w:t>
      </w:r>
      <w:proofErr w:type="spellEnd"/>
      <w:r>
        <w:rPr>
          <w:b/>
          <w:bCs/>
          <w:u w:val="single"/>
        </w:rPr>
        <w:t xml:space="preserve"> </w:t>
      </w:r>
    </w:p>
    <w:p w14:paraId="471A10B3" w14:textId="212E97B4" w:rsidR="009114AC" w:rsidRPr="00487757" w:rsidRDefault="00C911FA" w:rsidP="00E01A3C">
      <w:pPr>
        <w:spacing w:line="360" w:lineRule="auto"/>
        <w:rPr>
          <w:b/>
          <w:bCs/>
          <w:u w:val="single"/>
        </w:rPr>
      </w:pPr>
      <w:r>
        <w:rPr>
          <w:b/>
          <w:bCs/>
          <w:u w:val="single"/>
        </w:rPr>
        <w:t>Student ID: 2111890</w:t>
      </w:r>
    </w:p>
    <w:p w14:paraId="566BBCB5" w14:textId="77777777" w:rsidR="00C911FA" w:rsidRDefault="00C911FA" w:rsidP="00E01A3C">
      <w:pPr>
        <w:spacing w:line="360" w:lineRule="auto"/>
        <w:rPr>
          <w:b/>
          <w:bCs/>
        </w:rPr>
      </w:pPr>
    </w:p>
    <w:p w14:paraId="15BBF42B" w14:textId="78E07815" w:rsidR="00E01A3C" w:rsidRDefault="00A80BE5" w:rsidP="00E01A3C">
      <w:pPr>
        <w:spacing w:line="360" w:lineRule="auto"/>
      </w:pPr>
      <w:r w:rsidRPr="00A80BE5">
        <w:t xml:space="preserve">In the task 1 report, </w:t>
      </w:r>
      <w:r w:rsidR="003359E8">
        <w:t xml:space="preserve">I went through </w:t>
      </w:r>
      <w:r w:rsidRPr="00A80BE5">
        <w:t xml:space="preserve">a variety of issues relating to EasyJet, a well-known airline in Europe, </w:t>
      </w:r>
      <w:r w:rsidR="003359E8">
        <w:t>which has</w:t>
      </w:r>
      <w:r w:rsidRPr="00A80BE5">
        <w:t xml:space="preserve"> been investigated. </w:t>
      </w:r>
      <w:r w:rsidR="00852D73">
        <w:t xml:space="preserve">There have been various topics covered and I will be going through them one by one. </w:t>
      </w:r>
      <w:r w:rsidRPr="00A80BE5">
        <w:t> </w:t>
      </w:r>
    </w:p>
    <w:p w14:paraId="6692C559" w14:textId="591B300D" w:rsidR="00E01A3C" w:rsidRPr="001A5454" w:rsidRDefault="00E01A3C" w:rsidP="00E01A3C">
      <w:pPr>
        <w:spacing w:line="360" w:lineRule="auto"/>
        <w:rPr>
          <w:b/>
          <w:bCs/>
        </w:rPr>
      </w:pPr>
      <w:r w:rsidRPr="001A5454">
        <w:rPr>
          <w:b/>
          <w:bCs/>
        </w:rPr>
        <w:t>Organizational Culture and Structure</w:t>
      </w:r>
    </w:p>
    <w:p w14:paraId="3A7237F8" w14:textId="76CD2548" w:rsidR="00E01A3C" w:rsidRDefault="00CE70B6" w:rsidP="00E01A3C">
      <w:pPr>
        <w:spacing w:line="360" w:lineRule="auto"/>
      </w:pPr>
      <w:r>
        <w:t>Firstly, I think t</w:t>
      </w:r>
      <w:r w:rsidR="001A5454" w:rsidRPr="001A5454">
        <w:t xml:space="preserve">he </w:t>
      </w:r>
      <w:r w:rsidR="003842B0">
        <w:t>culture of business</w:t>
      </w:r>
      <w:r w:rsidR="001A5454" w:rsidRPr="001A5454">
        <w:t xml:space="preserve"> </w:t>
      </w:r>
      <w:r w:rsidR="003842B0">
        <w:t>in</w:t>
      </w:r>
      <w:r w:rsidR="001A5454" w:rsidRPr="001A5454">
        <w:t xml:space="preserve"> Easy Jet Plc is highly decentralised</w:t>
      </w:r>
      <w:r w:rsidR="003842B0">
        <w:t>. EasyJet</w:t>
      </w:r>
      <w:r w:rsidR="001A5454" w:rsidRPr="001A5454">
        <w:t xml:space="preserve"> places a premium on creativity and flexibility. The company also places a premium on security and productivity, and it is now rethinking its organisational structure to boost morale and productivity. The firm has been able to retain a superior market position because of its alternative strategies to passenger comfort and organisational performance. Moreover, Easy Jet places a premium on maintaining strong bonds with its largest suppliers and forging long-term partnerships with other businesses and government agencies.</w:t>
      </w:r>
    </w:p>
    <w:p w14:paraId="4ADA06F3" w14:textId="77777777" w:rsidR="00E01A3C" w:rsidRPr="001A5454" w:rsidRDefault="00E01A3C" w:rsidP="00E01A3C">
      <w:pPr>
        <w:spacing w:line="360" w:lineRule="auto"/>
        <w:rPr>
          <w:b/>
          <w:bCs/>
        </w:rPr>
      </w:pPr>
      <w:r w:rsidRPr="001A5454">
        <w:rPr>
          <w:b/>
          <w:bCs/>
        </w:rPr>
        <w:t>Financial and non-financial performance</w:t>
      </w:r>
    </w:p>
    <w:p w14:paraId="02F36BD5" w14:textId="46FDCDCD" w:rsidR="00E01A3C" w:rsidRDefault="001A5454" w:rsidP="00E01A3C">
      <w:pPr>
        <w:spacing w:line="360" w:lineRule="auto"/>
      </w:pPr>
      <w:r w:rsidRPr="001A5454">
        <w:t>With a strong dedication to operational efficiency and cost reduction, Easy Jet Plc has had significant financial success in recent years. The business has been able to maintain flexibility while guaranteeing top-notch performance because of its innovative use of virtual workplaces. Easy Jet also prioritises non-monetary goals including customer satisfaction and environmental sustainability. The company's commitment to sustainability is demonstrated by its efforts to reduce carbon emissions and increase fuel efficiency via the use of cutting-edge technologies.</w:t>
      </w:r>
    </w:p>
    <w:p w14:paraId="4F7C73F7" w14:textId="29C2BE4C" w:rsidR="00E01A3C" w:rsidRPr="001A5454" w:rsidRDefault="00E01A3C" w:rsidP="00E01A3C">
      <w:pPr>
        <w:spacing w:line="360" w:lineRule="auto"/>
        <w:rPr>
          <w:b/>
          <w:bCs/>
        </w:rPr>
      </w:pPr>
      <w:r w:rsidRPr="001A5454">
        <w:rPr>
          <w:b/>
          <w:bCs/>
        </w:rPr>
        <w:t>Exter</w:t>
      </w:r>
      <w:r w:rsidR="001A5454">
        <w:rPr>
          <w:b/>
          <w:bCs/>
        </w:rPr>
        <w:t>nal</w:t>
      </w:r>
      <w:r w:rsidRPr="001A5454">
        <w:rPr>
          <w:b/>
          <w:bCs/>
        </w:rPr>
        <w:t xml:space="preserve"> Environment</w:t>
      </w:r>
    </w:p>
    <w:p w14:paraId="683EB5AF" w14:textId="77777777" w:rsidR="001A5454" w:rsidRDefault="001A5454" w:rsidP="001A5454">
      <w:pPr>
        <w:spacing w:line="360" w:lineRule="auto"/>
      </w:pPr>
      <w:r>
        <w:t>Easy Jet Plc's PESTLE analysis uncovered a multitude of significant outside factors that shape the company's strategies and decisions. These include political unrest in a number of the nations where EasyJet operates, as well as erratic economic conditions as well as currency fluctuations in exchange rates. Some significant factors impacting Easy Jet's operations include technological advancements and greater competition in the industry.</w:t>
      </w:r>
    </w:p>
    <w:p w14:paraId="76C103DF" w14:textId="77777777" w:rsidR="001A5454" w:rsidRPr="001A5454" w:rsidRDefault="001A5454" w:rsidP="001A5454">
      <w:pPr>
        <w:spacing w:line="360" w:lineRule="auto"/>
        <w:rPr>
          <w:b/>
          <w:bCs/>
        </w:rPr>
      </w:pPr>
      <w:r w:rsidRPr="001A5454">
        <w:rPr>
          <w:b/>
          <w:bCs/>
        </w:rPr>
        <w:t>Ethical Conduct</w:t>
      </w:r>
    </w:p>
    <w:p w14:paraId="3A6C0600" w14:textId="77777777" w:rsidR="00A80BE5" w:rsidRDefault="001A5454" w:rsidP="00A80BE5">
      <w:pPr>
        <w:spacing w:line="360" w:lineRule="auto"/>
      </w:pPr>
      <w:r>
        <w:t xml:space="preserve">Easy Jet Plc has gone to great lengths to ensure that its business practices are always carried out in a moral and honest manner. The company places a premium on environmental consciousness and care, making investments in cutting-edge technologies and making attempts to reduce its carbon footprint. </w:t>
      </w:r>
      <w:r w:rsidR="00A80BE5">
        <w:t>Easy Jet is dedicated to inclusiveness and diversity and works diligently to guarantee that every staff member has an equal opportunity for success. The organisation has developed policies as well as a Code of Conduct for all employees to ensure that ethical requirements are adhered to.</w:t>
      </w:r>
    </w:p>
    <w:p w14:paraId="7B6AA03B" w14:textId="2F152550" w:rsidR="00DF50B5" w:rsidRDefault="00A80BE5" w:rsidP="00A80BE5">
      <w:pPr>
        <w:spacing w:line="360" w:lineRule="auto"/>
      </w:pPr>
      <w:r>
        <w:t xml:space="preserve">By continually setting high standards for innovation, sustainability, and ethical business </w:t>
      </w:r>
      <w:r w:rsidR="00017CEA">
        <w:t>practices</w:t>
      </w:r>
      <w:r>
        <w:t>, the company has risen to the top of the airline sector</w:t>
      </w:r>
      <w:r w:rsidR="001A5454">
        <w:t>.</w:t>
      </w:r>
    </w:p>
    <w:p w14:paraId="67E7B631" w14:textId="27872D5F" w:rsidR="002D3B38" w:rsidRDefault="002D3B38" w:rsidP="00A80BE5">
      <w:pPr>
        <w:spacing w:line="360" w:lineRule="auto"/>
        <w:rPr>
          <w:b/>
          <w:bCs/>
        </w:rPr>
      </w:pPr>
      <w:r>
        <w:rPr>
          <w:b/>
          <w:bCs/>
        </w:rPr>
        <w:t xml:space="preserve">References </w:t>
      </w:r>
    </w:p>
    <w:p w14:paraId="38AB168D" w14:textId="77777777" w:rsidR="002D3B38" w:rsidRPr="00737B0E" w:rsidRDefault="002D3B38" w:rsidP="00D56754">
      <w:pPr>
        <w:pStyle w:val="NormalWeb"/>
        <w:spacing w:line="360" w:lineRule="auto"/>
        <w:ind w:left="567" w:hanging="567"/>
        <w:jc w:val="both"/>
        <w:rPr>
          <w:rFonts w:ascii="Arial" w:hAnsi="Arial" w:cs="Arial"/>
          <w:sz w:val="22"/>
          <w:szCs w:val="22"/>
        </w:rPr>
      </w:pPr>
      <w:r w:rsidRPr="00737B0E">
        <w:rPr>
          <w:rFonts w:ascii="Arial" w:hAnsi="Arial" w:cs="Arial"/>
          <w:sz w:val="22"/>
          <w:szCs w:val="22"/>
        </w:rPr>
        <w:t xml:space="preserve">David, J. (2017) “Airlines are set to face uncertainty after UK </w:t>
      </w:r>
      <w:proofErr w:type="spellStart"/>
      <w:r w:rsidRPr="00737B0E">
        <w:rPr>
          <w:rFonts w:ascii="Arial" w:hAnsi="Arial" w:cs="Arial"/>
          <w:sz w:val="22"/>
          <w:szCs w:val="22"/>
        </w:rPr>
        <w:t>Brexit</w:t>
      </w:r>
      <w:proofErr w:type="spellEnd"/>
      <w:r w:rsidRPr="00737B0E">
        <w:rPr>
          <w:rFonts w:ascii="Arial" w:hAnsi="Arial" w:cs="Arial"/>
          <w:sz w:val="22"/>
          <w:szCs w:val="22"/>
        </w:rPr>
        <w:t xml:space="preserve">,” </w:t>
      </w:r>
      <w:r w:rsidRPr="00737B0E">
        <w:rPr>
          <w:rFonts w:ascii="Arial" w:hAnsi="Arial" w:cs="Arial"/>
          <w:i/>
          <w:iCs/>
          <w:sz w:val="22"/>
          <w:szCs w:val="22"/>
        </w:rPr>
        <w:t>Emerald Expert Briefings</w:t>
      </w:r>
      <w:r w:rsidRPr="00737B0E">
        <w:rPr>
          <w:rFonts w:ascii="Arial" w:hAnsi="Arial" w:cs="Arial"/>
          <w:sz w:val="22"/>
          <w:szCs w:val="22"/>
        </w:rPr>
        <w:t xml:space="preserve"> [Preprint]. Available at: https://doi.org/10.1108/oxan-db220416. </w:t>
      </w:r>
    </w:p>
    <w:p w14:paraId="168CF432" w14:textId="77777777" w:rsidR="002D3B38" w:rsidRPr="00737B0E" w:rsidRDefault="002D3B38" w:rsidP="00D56754">
      <w:pPr>
        <w:pStyle w:val="NormalWeb"/>
        <w:spacing w:line="360" w:lineRule="auto"/>
        <w:ind w:left="567" w:hanging="567"/>
        <w:jc w:val="both"/>
        <w:rPr>
          <w:rFonts w:ascii="Arial" w:hAnsi="Arial" w:cs="Arial"/>
          <w:sz w:val="22"/>
          <w:szCs w:val="22"/>
        </w:rPr>
      </w:pPr>
      <w:r w:rsidRPr="00737B0E">
        <w:rPr>
          <w:rFonts w:ascii="Arial" w:hAnsi="Arial" w:cs="Arial"/>
          <w:sz w:val="22"/>
          <w:szCs w:val="22"/>
        </w:rPr>
        <w:t xml:space="preserve">David, R. (2017) “EasyJet: A case of entrepreneurial management?,” </w:t>
      </w:r>
      <w:r w:rsidRPr="00737B0E">
        <w:rPr>
          <w:rFonts w:ascii="Arial" w:hAnsi="Arial" w:cs="Arial"/>
          <w:i/>
          <w:iCs/>
          <w:sz w:val="22"/>
          <w:szCs w:val="22"/>
        </w:rPr>
        <w:t>Strategic Management in Aviation</w:t>
      </w:r>
      <w:r w:rsidRPr="00737B0E">
        <w:rPr>
          <w:rFonts w:ascii="Arial" w:hAnsi="Arial" w:cs="Arial"/>
          <w:sz w:val="22"/>
          <w:szCs w:val="22"/>
        </w:rPr>
        <w:t xml:space="preserve">, pp. 87–98. Available at: https://doi.org/10.4324/9781315242323-6. </w:t>
      </w:r>
    </w:p>
    <w:p w14:paraId="3880D4E4" w14:textId="77777777" w:rsidR="002D3B38" w:rsidRPr="00737B0E" w:rsidRDefault="002D3B38" w:rsidP="00D56754">
      <w:pPr>
        <w:pStyle w:val="NormalWeb"/>
        <w:spacing w:line="360" w:lineRule="auto"/>
        <w:ind w:left="567" w:hanging="567"/>
        <w:jc w:val="both"/>
        <w:rPr>
          <w:rFonts w:ascii="Arial" w:hAnsi="Arial" w:cs="Arial"/>
          <w:sz w:val="22"/>
          <w:szCs w:val="22"/>
        </w:rPr>
      </w:pPr>
      <w:proofErr w:type="spellStart"/>
      <w:r w:rsidRPr="00737B0E">
        <w:rPr>
          <w:rFonts w:ascii="Arial" w:hAnsi="Arial" w:cs="Arial"/>
          <w:sz w:val="22"/>
          <w:szCs w:val="22"/>
        </w:rPr>
        <w:t>Dembe</w:t>
      </w:r>
      <w:proofErr w:type="spellEnd"/>
      <w:r w:rsidRPr="00737B0E">
        <w:rPr>
          <w:rFonts w:ascii="Arial" w:hAnsi="Arial" w:cs="Arial"/>
          <w:sz w:val="22"/>
          <w:szCs w:val="22"/>
        </w:rPr>
        <w:t xml:space="preserve">, A.E. (2018) “Ethical issues of airline business ,” </w:t>
      </w:r>
      <w:r w:rsidRPr="00737B0E">
        <w:rPr>
          <w:rFonts w:ascii="Arial" w:hAnsi="Arial" w:cs="Arial"/>
          <w:i/>
          <w:iCs/>
          <w:sz w:val="22"/>
          <w:szCs w:val="22"/>
        </w:rPr>
        <w:t>Journal of Business Ethics</w:t>
      </w:r>
      <w:r w:rsidRPr="00737B0E">
        <w:rPr>
          <w:rFonts w:ascii="Arial" w:hAnsi="Arial" w:cs="Arial"/>
          <w:sz w:val="22"/>
          <w:szCs w:val="22"/>
        </w:rPr>
        <w:t xml:space="preserve">, 84(S2), pp. 195–208. Available at: https://doi.org/10.1007/s10551-008-9700-9. </w:t>
      </w:r>
    </w:p>
    <w:p w14:paraId="4174078B" w14:textId="77777777" w:rsidR="002D3B38" w:rsidRPr="00737B0E" w:rsidRDefault="002D3B38" w:rsidP="00D56754">
      <w:pPr>
        <w:pStyle w:val="NormalWeb"/>
        <w:spacing w:line="360" w:lineRule="auto"/>
        <w:ind w:left="567" w:hanging="567"/>
        <w:jc w:val="both"/>
        <w:rPr>
          <w:rFonts w:ascii="Arial" w:hAnsi="Arial" w:cs="Arial"/>
          <w:sz w:val="22"/>
          <w:szCs w:val="22"/>
        </w:rPr>
      </w:pPr>
      <w:proofErr w:type="spellStart"/>
      <w:r w:rsidRPr="00737B0E">
        <w:rPr>
          <w:rFonts w:ascii="Arial" w:hAnsi="Arial" w:cs="Arial"/>
          <w:sz w:val="22"/>
          <w:szCs w:val="22"/>
        </w:rPr>
        <w:t>Flottau</w:t>
      </w:r>
      <w:proofErr w:type="spellEnd"/>
      <w:r w:rsidRPr="00737B0E">
        <w:rPr>
          <w:rFonts w:ascii="Arial" w:hAnsi="Arial" w:cs="Arial"/>
          <w:sz w:val="22"/>
          <w:szCs w:val="22"/>
        </w:rPr>
        <w:t xml:space="preserve">, J. (2019) “Consolidation in the airline business,” </w:t>
      </w:r>
      <w:r w:rsidRPr="00737B0E">
        <w:rPr>
          <w:rFonts w:ascii="Arial" w:hAnsi="Arial" w:cs="Arial"/>
          <w:i/>
          <w:iCs/>
          <w:sz w:val="22"/>
          <w:szCs w:val="22"/>
        </w:rPr>
        <w:t xml:space="preserve">Trends and Issues in Global Tourism </w:t>
      </w:r>
      <w:r w:rsidRPr="00737B0E">
        <w:rPr>
          <w:rFonts w:ascii="Arial" w:hAnsi="Arial" w:cs="Arial"/>
          <w:sz w:val="22"/>
          <w:szCs w:val="22"/>
        </w:rPr>
        <w:t xml:space="preserve">, pp. 61–68. Available at: https://doi.org/10.1007/978-3-540-70905-3_6. </w:t>
      </w:r>
    </w:p>
    <w:p w14:paraId="1B523BBC" w14:textId="77777777" w:rsidR="002D3B38" w:rsidRPr="00737B0E" w:rsidRDefault="002D3B38" w:rsidP="00D56754">
      <w:pPr>
        <w:pStyle w:val="NormalWeb"/>
        <w:spacing w:line="360" w:lineRule="auto"/>
        <w:ind w:left="567" w:hanging="567"/>
        <w:jc w:val="both"/>
        <w:rPr>
          <w:rFonts w:ascii="Arial" w:hAnsi="Arial" w:cs="Arial"/>
          <w:sz w:val="22"/>
          <w:szCs w:val="22"/>
        </w:rPr>
      </w:pPr>
      <w:proofErr w:type="spellStart"/>
      <w:r w:rsidRPr="00737B0E">
        <w:rPr>
          <w:rFonts w:ascii="Arial" w:hAnsi="Arial" w:cs="Arial"/>
          <w:sz w:val="22"/>
          <w:szCs w:val="22"/>
        </w:rPr>
        <w:t>Gregoire</w:t>
      </w:r>
      <w:proofErr w:type="spellEnd"/>
      <w:r w:rsidRPr="00737B0E">
        <w:rPr>
          <w:rFonts w:ascii="Arial" w:hAnsi="Arial" w:cs="Arial"/>
          <w:sz w:val="22"/>
          <w:szCs w:val="22"/>
        </w:rPr>
        <w:t xml:space="preserve">, R. (2018) </w:t>
      </w:r>
      <w:r w:rsidRPr="00737B0E">
        <w:rPr>
          <w:rFonts w:ascii="Arial" w:hAnsi="Arial" w:cs="Arial"/>
          <w:i/>
          <w:iCs/>
          <w:sz w:val="22"/>
          <w:szCs w:val="22"/>
        </w:rPr>
        <w:t>Business management</w:t>
      </w:r>
      <w:r w:rsidRPr="00737B0E">
        <w:rPr>
          <w:rFonts w:ascii="Arial" w:hAnsi="Arial" w:cs="Arial"/>
          <w:sz w:val="22"/>
          <w:szCs w:val="22"/>
        </w:rPr>
        <w:t xml:space="preserve">. Paris: UNESCO. </w:t>
      </w:r>
    </w:p>
    <w:p w14:paraId="3CCA65C7" w14:textId="77777777" w:rsidR="002D3B38" w:rsidRPr="00737B0E" w:rsidRDefault="002D3B38" w:rsidP="00D56754">
      <w:pPr>
        <w:pStyle w:val="NormalWeb"/>
        <w:spacing w:line="360" w:lineRule="auto"/>
        <w:ind w:left="567" w:hanging="567"/>
        <w:jc w:val="both"/>
        <w:rPr>
          <w:rFonts w:ascii="Arial" w:hAnsi="Arial" w:cs="Arial"/>
          <w:sz w:val="22"/>
          <w:szCs w:val="22"/>
        </w:rPr>
      </w:pPr>
      <w:proofErr w:type="spellStart"/>
      <w:r w:rsidRPr="00737B0E">
        <w:rPr>
          <w:rFonts w:ascii="Arial" w:hAnsi="Arial" w:cs="Arial"/>
          <w:sz w:val="22"/>
          <w:szCs w:val="22"/>
        </w:rPr>
        <w:t>Haerens</w:t>
      </w:r>
      <w:proofErr w:type="spellEnd"/>
      <w:r w:rsidRPr="00737B0E">
        <w:rPr>
          <w:rFonts w:ascii="Arial" w:hAnsi="Arial" w:cs="Arial"/>
          <w:sz w:val="22"/>
          <w:szCs w:val="22"/>
        </w:rPr>
        <w:t xml:space="preserve">, M. and </w:t>
      </w:r>
      <w:proofErr w:type="spellStart"/>
      <w:r w:rsidRPr="00737B0E">
        <w:rPr>
          <w:rFonts w:ascii="Arial" w:hAnsi="Arial" w:cs="Arial"/>
          <w:sz w:val="22"/>
          <w:szCs w:val="22"/>
        </w:rPr>
        <w:t>Zott</w:t>
      </w:r>
      <w:proofErr w:type="spellEnd"/>
      <w:r w:rsidRPr="00737B0E">
        <w:rPr>
          <w:rFonts w:ascii="Arial" w:hAnsi="Arial" w:cs="Arial"/>
          <w:sz w:val="22"/>
          <w:szCs w:val="22"/>
        </w:rPr>
        <w:t xml:space="preserve">, L.M. (2014) </w:t>
      </w:r>
      <w:r w:rsidRPr="00737B0E">
        <w:rPr>
          <w:rFonts w:ascii="Arial" w:hAnsi="Arial" w:cs="Arial"/>
          <w:i/>
          <w:iCs/>
          <w:sz w:val="22"/>
          <w:szCs w:val="22"/>
        </w:rPr>
        <w:t>Corporate Social Responsibility</w:t>
      </w:r>
      <w:r w:rsidRPr="00737B0E">
        <w:rPr>
          <w:rFonts w:ascii="Arial" w:hAnsi="Arial" w:cs="Arial"/>
          <w:sz w:val="22"/>
          <w:szCs w:val="22"/>
        </w:rPr>
        <w:t xml:space="preserve">. Detroit: Greenhaven Press. </w:t>
      </w:r>
    </w:p>
    <w:p w14:paraId="3BAF4BE6" w14:textId="77777777" w:rsidR="002D3B38" w:rsidRPr="00737B0E" w:rsidRDefault="002D3B38" w:rsidP="00D56754">
      <w:pPr>
        <w:pStyle w:val="NormalWeb"/>
        <w:spacing w:line="360" w:lineRule="auto"/>
        <w:ind w:left="567" w:hanging="567"/>
        <w:jc w:val="both"/>
        <w:rPr>
          <w:rFonts w:ascii="Arial" w:hAnsi="Arial" w:cs="Arial"/>
          <w:sz w:val="22"/>
          <w:szCs w:val="22"/>
        </w:rPr>
      </w:pPr>
      <w:r w:rsidRPr="00737B0E">
        <w:rPr>
          <w:rFonts w:ascii="Arial" w:hAnsi="Arial" w:cs="Arial"/>
          <w:sz w:val="22"/>
          <w:szCs w:val="22"/>
        </w:rPr>
        <w:t xml:space="preserve">James, D. (2017) “Cultural anthropology and global business,” </w:t>
      </w:r>
      <w:r w:rsidRPr="00737B0E">
        <w:rPr>
          <w:rFonts w:ascii="Arial" w:hAnsi="Arial" w:cs="Arial"/>
          <w:i/>
          <w:iCs/>
          <w:sz w:val="22"/>
          <w:szCs w:val="22"/>
        </w:rPr>
        <w:t>The Cultural Dimension of Global Business</w:t>
      </w:r>
      <w:r w:rsidRPr="00737B0E">
        <w:rPr>
          <w:rFonts w:ascii="Arial" w:hAnsi="Arial" w:cs="Arial"/>
          <w:sz w:val="22"/>
          <w:szCs w:val="22"/>
        </w:rPr>
        <w:t xml:space="preserve">, pp. 1–27. Available at: https://doi.org/10.4324/9781315411019-1. </w:t>
      </w:r>
    </w:p>
    <w:p w14:paraId="4EFF90C5" w14:textId="77777777" w:rsidR="002D3B38" w:rsidRPr="00737B0E" w:rsidRDefault="002D3B38" w:rsidP="00D56754">
      <w:pPr>
        <w:pStyle w:val="NormalWeb"/>
        <w:spacing w:line="360" w:lineRule="auto"/>
        <w:ind w:left="567" w:hanging="567"/>
        <w:jc w:val="both"/>
        <w:rPr>
          <w:rFonts w:ascii="Arial" w:hAnsi="Arial" w:cs="Arial"/>
          <w:sz w:val="22"/>
          <w:szCs w:val="22"/>
        </w:rPr>
      </w:pPr>
      <w:proofErr w:type="spellStart"/>
      <w:r w:rsidRPr="00737B0E">
        <w:rPr>
          <w:rFonts w:ascii="Arial" w:hAnsi="Arial" w:cs="Arial"/>
          <w:sz w:val="22"/>
          <w:szCs w:val="22"/>
        </w:rPr>
        <w:t>Krizan</w:t>
      </w:r>
      <w:proofErr w:type="spellEnd"/>
      <w:r w:rsidRPr="00737B0E">
        <w:rPr>
          <w:rFonts w:ascii="Arial" w:hAnsi="Arial" w:cs="Arial"/>
          <w:sz w:val="22"/>
          <w:szCs w:val="22"/>
        </w:rPr>
        <w:t xml:space="preserve">, A.C. (2011) </w:t>
      </w:r>
      <w:r w:rsidRPr="00737B0E">
        <w:rPr>
          <w:rFonts w:ascii="Arial" w:hAnsi="Arial" w:cs="Arial"/>
          <w:i/>
          <w:iCs/>
          <w:sz w:val="22"/>
          <w:szCs w:val="22"/>
        </w:rPr>
        <w:t>Business communication</w:t>
      </w:r>
      <w:r w:rsidRPr="00737B0E">
        <w:rPr>
          <w:rFonts w:ascii="Arial" w:hAnsi="Arial" w:cs="Arial"/>
          <w:sz w:val="22"/>
          <w:szCs w:val="22"/>
        </w:rPr>
        <w:t xml:space="preserve">. Australia: South-Western Cengage Learning. </w:t>
      </w:r>
    </w:p>
    <w:p w14:paraId="3D61A3B8" w14:textId="77777777" w:rsidR="002D3B38" w:rsidRPr="00737B0E" w:rsidRDefault="002D3B38" w:rsidP="00D56754">
      <w:pPr>
        <w:pStyle w:val="NormalWeb"/>
        <w:spacing w:line="360" w:lineRule="auto"/>
        <w:ind w:left="567" w:hanging="567"/>
        <w:jc w:val="both"/>
        <w:rPr>
          <w:rFonts w:ascii="Arial" w:hAnsi="Arial" w:cs="Arial"/>
          <w:sz w:val="22"/>
          <w:szCs w:val="22"/>
        </w:rPr>
      </w:pPr>
      <w:proofErr w:type="spellStart"/>
      <w:r w:rsidRPr="00737B0E">
        <w:rPr>
          <w:rFonts w:ascii="Arial" w:hAnsi="Arial" w:cs="Arial"/>
          <w:sz w:val="22"/>
          <w:szCs w:val="22"/>
        </w:rPr>
        <w:t>Kucuk</w:t>
      </w:r>
      <w:proofErr w:type="spellEnd"/>
      <w:r w:rsidRPr="00737B0E">
        <w:rPr>
          <w:rFonts w:ascii="Arial" w:hAnsi="Arial" w:cs="Arial"/>
          <w:sz w:val="22"/>
          <w:szCs w:val="22"/>
        </w:rPr>
        <w:t xml:space="preserve"> Yilmaz, A. and </w:t>
      </w:r>
      <w:proofErr w:type="spellStart"/>
      <w:r w:rsidRPr="00737B0E">
        <w:rPr>
          <w:rFonts w:ascii="Arial" w:hAnsi="Arial" w:cs="Arial"/>
          <w:sz w:val="22"/>
          <w:szCs w:val="22"/>
        </w:rPr>
        <w:t>Flouris</w:t>
      </w:r>
      <w:proofErr w:type="spellEnd"/>
      <w:r w:rsidRPr="00737B0E">
        <w:rPr>
          <w:rFonts w:ascii="Arial" w:hAnsi="Arial" w:cs="Arial"/>
          <w:sz w:val="22"/>
          <w:szCs w:val="22"/>
        </w:rPr>
        <w:t xml:space="preserve">, T.G. (2019) “Introduction: Risks of the Multi-cultural business environment in aviation business,” </w:t>
      </w:r>
      <w:r w:rsidRPr="00737B0E">
        <w:rPr>
          <w:rFonts w:ascii="Arial" w:hAnsi="Arial" w:cs="Arial"/>
          <w:i/>
          <w:iCs/>
          <w:sz w:val="22"/>
          <w:szCs w:val="22"/>
        </w:rPr>
        <w:t>Values, Ergonomics and Risk Management in Aviation Business Strategy</w:t>
      </w:r>
      <w:r w:rsidRPr="00737B0E">
        <w:rPr>
          <w:rFonts w:ascii="Arial" w:hAnsi="Arial" w:cs="Arial"/>
          <w:sz w:val="22"/>
          <w:szCs w:val="22"/>
        </w:rPr>
        <w:t xml:space="preserve">, pp. 85–107. Available at: https://doi.org/10.1007/978-981-15-1006-9_3. </w:t>
      </w:r>
    </w:p>
    <w:p w14:paraId="65D28EA0" w14:textId="77777777" w:rsidR="002D3B38" w:rsidRPr="00737B0E" w:rsidRDefault="002D3B38" w:rsidP="00D56754">
      <w:pPr>
        <w:pStyle w:val="NormalWeb"/>
        <w:spacing w:line="360" w:lineRule="auto"/>
        <w:ind w:left="567" w:hanging="567"/>
        <w:jc w:val="both"/>
        <w:rPr>
          <w:rFonts w:ascii="Arial" w:hAnsi="Arial" w:cs="Arial"/>
          <w:sz w:val="22"/>
          <w:szCs w:val="22"/>
        </w:rPr>
      </w:pPr>
      <w:r w:rsidRPr="00737B0E">
        <w:rPr>
          <w:rFonts w:ascii="Arial" w:hAnsi="Arial" w:cs="Arial"/>
          <w:sz w:val="22"/>
          <w:szCs w:val="22"/>
        </w:rPr>
        <w:t xml:space="preserve">Nam, K. (2020) “Corporate </w:t>
      </w:r>
      <w:proofErr w:type="spellStart"/>
      <w:r w:rsidRPr="00737B0E">
        <w:rPr>
          <w:rFonts w:ascii="Arial" w:hAnsi="Arial" w:cs="Arial"/>
          <w:sz w:val="22"/>
          <w:szCs w:val="22"/>
        </w:rPr>
        <w:t>Gapjil</w:t>
      </w:r>
      <w:proofErr w:type="spellEnd"/>
      <w:r w:rsidRPr="00737B0E">
        <w:rPr>
          <w:rFonts w:ascii="Arial" w:hAnsi="Arial" w:cs="Arial"/>
          <w:sz w:val="22"/>
          <w:szCs w:val="22"/>
        </w:rPr>
        <w:t xml:space="preserve"> and CSR effect: Focusing on the company-CSR fit and Consumers’ CSR issue involvement,” </w:t>
      </w:r>
      <w:r w:rsidRPr="00737B0E">
        <w:rPr>
          <w:rFonts w:ascii="Arial" w:hAnsi="Arial" w:cs="Arial"/>
          <w:i/>
          <w:iCs/>
          <w:sz w:val="22"/>
          <w:szCs w:val="22"/>
        </w:rPr>
        <w:t>Social Science Research Review</w:t>
      </w:r>
      <w:r w:rsidRPr="00737B0E">
        <w:rPr>
          <w:rFonts w:ascii="Arial" w:hAnsi="Arial" w:cs="Arial"/>
          <w:sz w:val="22"/>
          <w:szCs w:val="22"/>
        </w:rPr>
        <w:t xml:space="preserve">, 36(3), pp. 101–122. Available at: https://doi.org/10.18859/ssrr.2020.8.36.3.101. </w:t>
      </w:r>
    </w:p>
    <w:p w14:paraId="59B68696" w14:textId="77777777" w:rsidR="002D3B38" w:rsidRPr="00737B0E" w:rsidRDefault="002D3B38" w:rsidP="00D56754">
      <w:pPr>
        <w:pStyle w:val="NormalWeb"/>
        <w:spacing w:line="360" w:lineRule="auto"/>
        <w:ind w:left="567" w:hanging="567"/>
        <w:jc w:val="both"/>
        <w:rPr>
          <w:rFonts w:ascii="Arial" w:hAnsi="Arial" w:cs="Arial"/>
          <w:sz w:val="22"/>
          <w:szCs w:val="22"/>
        </w:rPr>
      </w:pPr>
      <w:r w:rsidRPr="00737B0E">
        <w:rPr>
          <w:rFonts w:ascii="Arial" w:hAnsi="Arial" w:cs="Arial"/>
          <w:sz w:val="22"/>
          <w:szCs w:val="22"/>
        </w:rPr>
        <w:t xml:space="preserve">Nelson, J.S. and Stout, L.A. (2022) “Legal Foundations of Business Ethics,” </w:t>
      </w:r>
      <w:r w:rsidRPr="00737B0E">
        <w:rPr>
          <w:rFonts w:ascii="Arial" w:hAnsi="Arial" w:cs="Arial"/>
          <w:i/>
          <w:iCs/>
          <w:sz w:val="22"/>
          <w:szCs w:val="22"/>
        </w:rPr>
        <w:t>Business Ethics</w:t>
      </w:r>
      <w:r w:rsidRPr="00737B0E">
        <w:rPr>
          <w:rFonts w:ascii="Arial" w:hAnsi="Arial" w:cs="Arial"/>
          <w:sz w:val="22"/>
          <w:szCs w:val="22"/>
        </w:rPr>
        <w:t xml:space="preserve"> [Preprint]. Available at: https://doi.org/10.1093/wentk/9780190610272.003.0005. </w:t>
      </w:r>
    </w:p>
    <w:p w14:paraId="4A560900" w14:textId="77777777" w:rsidR="002D3B38" w:rsidRPr="00737B0E" w:rsidRDefault="002D3B38" w:rsidP="00D56754">
      <w:pPr>
        <w:pStyle w:val="NormalWeb"/>
        <w:spacing w:line="360" w:lineRule="auto"/>
        <w:ind w:left="567" w:hanging="567"/>
        <w:jc w:val="both"/>
        <w:rPr>
          <w:rFonts w:ascii="Arial" w:hAnsi="Arial" w:cs="Arial"/>
          <w:sz w:val="22"/>
          <w:szCs w:val="22"/>
        </w:rPr>
      </w:pPr>
      <w:r w:rsidRPr="00737B0E">
        <w:rPr>
          <w:rFonts w:ascii="Arial" w:hAnsi="Arial" w:cs="Arial"/>
          <w:sz w:val="22"/>
          <w:szCs w:val="22"/>
        </w:rPr>
        <w:t xml:space="preserve">SWARBROOKE, J. (2017) “EasyJet,” </w:t>
      </w:r>
      <w:r w:rsidRPr="00737B0E">
        <w:rPr>
          <w:rFonts w:ascii="Arial" w:hAnsi="Arial" w:cs="Arial"/>
          <w:i/>
          <w:iCs/>
          <w:sz w:val="22"/>
          <w:szCs w:val="22"/>
        </w:rPr>
        <w:t>Consumer Behaviour in Tourism</w:t>
      </w:r>
      <w:r w:rsidRPr="00737B0E">
        <w:rPr>
          <w:rFonts w:ascii="Arial" w:hAnsi="Arial" w:cs="Arial"/>
          <w:sz w:val="22"/>
          <w:szCs w:val="22"/>
        </w:rPr>
        <w:t xml:space="preserve">, pp. 367–374. Available at: https://doi.org/10.1016/b978-0-7506-6735-7.50048-8. </w:t>
      </w:r>
    </w:p>
    <w:p w14:paraId="5C04A141" w14:textId="77777777" w:rsidR="002D3B38" w:rsidRPr="002D3B38" w:rsidRDefault="002D3B38" w:rsidP="00A80BE5">
      <w:pPr>
        <w:spacing w:line="360" w:lineRule="auto"/>
        <w:rPr>
          <w:b/>
          <w:bCs/>
        </w:rPr>
      </w:pPr>
    </w:p>
    <w:sectPr w:rsidR="002D3B38" w:rsidRPr="002D3B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23896" w14:textId="77777777" w:rsidR="000C7B02" w:rsidRDefault="000C7B02" w:rsidP="00E01A3C">
      <w:pPr>
        <w:spacing w:before="0" w:after="0" w:line="240" w:lineRule="auto"/>
      </w:pPr>
      <w:r>
        <w:separator/>
      </w:r>
    </w:p>
  </w:endnote>
  <w:endnote w:type="continuationSeparator" w:id="0">
    <w:p w14:paraId="6B1213BF" w14:textId="77777777" w:rsidR="000C7B02" w:rsidRDefault="000C7B02" w:rsidP="00E01A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29F87" w14:textId="77777777" w:rsidR="000C7B02" w:rsidRDefault="000C7B02" w:rsidP="00E01A3C">
      <w:pPr>
        <w:spacing w:before="0" w:after="0" w:line="240" w:lineRule="auto"/>
      </w:pPr>
      <w:r>
        <w:separator/>
      </w:r>
    </w:p>
  </w:footnote>
  <w:footnote w:type="continuationSeparator" w:id="0">
    <w:p w14:paraId="5879D432" w14:textId="77777777" w:rsidR="000C7B02" w:rsidRDefault="000C7B02" w:rsidP="00E01A3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A3C"/>
    <w:rsid w:val="00017CEA"/>
    <w:rsid w:val="00072BC2"/>
    <w:rsid w:val="000B7657"/>
    <w:rsid w:val="000C7B02"/>
    <w:rsid w:val="000F434D"/>
    <w:rsid w:val="0011617A"/>
    <w:rsid w:val="001A5454"/>
    <w:rsid w:val="002362C4"/>
    <w:rsid w:val="00291A04"/>
    <w:rsid w:val="002D3B38"/>
    <w:rsid w:val="003359E8"/>
    <w:rsid w:val="003842B0"/>
    <w:rsid w:val="003F72F9"/>
    <w:rsid w:val="004544B7"/>
    <w:rsid w:val="00487757"/>
    <w:rsid w:val="00593A40"/>
    <w:rsid w:val="005C72EA"/>
    <w:rsid w:val="006139B3"/>
    <w:rsid w:val="00852D73"/>
    <w:rsid w:val="009114AC"/>
    <w:rsid w:val="009B03C5"/>
    <w:rsid w:val="00A80BE5"/>
    <w:rsid w:val="00B03974"/>
    <w:rsid w:val="00B046D1"/>
    <w:rsid w:val="00B62B21"/>
    <w:rsid w:val="00C911FA"/>
    <w:rsid w:val="00CC7DFC"/>
    <w:rsid w:val="00CE70B6"/>
    <w:rsid w:val="00DF50B5"/>
    <w:rsid w:val="00E01A3C"/>
    <w:rsid w:val="00E13497"/>
    <w:rsid w:val="00EB075E"/>
    <w:rsid w:val="00FC7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B4DE1"/>
  <w15:chartTrackingRefBased/>
  <w15:docId w15:val="{964EC2E9-9374-4166-99BF-EF2F27A3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BC2"/>
    <w:pPr>
      <w:spacing w:before="120" w:after="240"/>
      <w:jc w:val="both"/>
    </w:pPr>
    <w:rPr>
      <w:rFonts w:ascii="Times New Roman" w:hAnsi="Times New Roman" w:cs="Arial"/>
      <w:sz w:val="24"/>
      <w:lang w:val="en-GB" w:eastAsia="en-GB"/>
    </w:rPr>
  </w:style>
  <w:style w:type="paragraph" w:styleId="Heading1">
    <w:name w:val="heading 1"/>
    <w:basedOn w:val="Normal"/>
    <w:next w:val="Normal"/>
    <w:link w:val="Heading1Char"/>
    <w:uiPriority w:val="9"/>
    <w:qFormat/>
    <w:rsid w:val="009B03C5"/>
    <w:pPr>
      <w:keepNext/>
      <w:keepLines/>
      <w:spacing w:before="240" w:after="0"/>
      <w:outlineLvl w:val="0"/>
    </w:pPr>
    <w:rPr>
      <w:rFonts w:eastAsiaTheme="majorEastAsia" w:cstheme="majorBidi"/>
      <w:color w:val="244061" w:themeColor="accent1" w:themeShade="80"/>
      <w:sz w:val="32"/>
      <w:szCs w:val="32"/>
    </w:rPr>
  </w:style>
  <w:style w:type="paragraph" w:styleId="Heading2">
    <w:name w:val="heading 2"/>
    <w:basedOn w:val="Normal"/>
    <w:next w:val="Normal"/>
    <w:link w:val="Heading2Char"/>
    <w:uiPriority w:val="9"/>
    <w:unhideWhenUsed/>
    <w:qFormat/>
    <w:rsid w:val="00FC7DA7"/>
    <w:pPr>
      <w:keepNext/>
      <w:keepLines/>
      <w:spacing w:before="40" w:after="0"/>
      <w:outlineLvl w:val="1"/>
    </w:pPr>
    <w:rPr>
      <w:rFonts w:eastAsiaTheme="majorEastAsia" w:cstheme="majorBidi"/>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3C5"/>
    <w:rPr>
      <w:rFonts w:ascii="Times New Roman" w:eastAsiaTheme="majorEastAsia" w:hAnsi="Times New Roman" w:cstheme="majorBidi"/>
      <w:color w:val="244061" w:themeColor="accent1" w:themeShade="80"/>
      <w:sz w:val="32"/>
      <w:szCs w:val="32"/>
    </w:rPr>
  </w:style>
  <w:style w:type="character" w:customStyle="1" w:styleId="Heading2Char">
    <w:name w:val="Heading 2 Char"/>
    <w:basedOn w:val="DefaultParagraphFont"/>
    <w:link w:val="Heading2"/>
    <w:uiPriority w:val="9"/>
    <w:rsid w:val="00FC7DA7"/>
    <w:rPr>
      <w:rFonts w:ascii="Times New Roman" w:eastAsiaTheme="majorEastAsia" w:hAnsi="Times New Roman" w:cstheme="majorBidi"/>
      <w:color w:val="365F91" w:themeColor="accent1" w:themeShade="BF"/>
      <w:sz w:val="28"/>
      <w:szCs w:val="26"/>
    </w:rPr>
  </w:style>
  <w:style w:type="paragraph" w:styleId="NormalWeb">
    <w:name w:val="Normal (Web)"/>
    <w:basedOn w:val="Normal"/>
    <w:uiPriority w:val="99"/>
    <w:unhideWhenUsed/>
    <w:rsid w:val="00E01A3C"/>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E01A3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01A3C"/>
    <w:rPr>
      <w:rFonts w:ascii="Times New Roman" w:hAnsi="Times New Roman" w:cs="Arial"/>
      <w:sz w:val="24"/>
      <w:lang w:val="en-GB" w:eastAsia="en-GB"/>
    </w:rPr>
  </w:style>
  <w:style w:type="paragraph" w:styleId="Footer">
    <w:name w:val="footer"/>
    <w:basedOn w:val="Normal"/>
    <w:link w:val="FooterChar"/>
    <w:uiPriority w:val="99"/>
    <w:unhideWhenUsed/>
    <w:rsid w:val="00E01A3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01A3C"/>
    <w:rPr>
      <w:rFonts w:ascii="Times New Roman" w:hAnsi="Times New Roman" w:cs="Arial"/>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30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716</Words>
  <Characters>4082</Characters>
  <Application>Microsoft Office Word</Application>
  <DocSecurity>0</DocSecurity>
  <Lines>34</Lines>
  <Paragraphs>9</Paragraphs>
  <ScaleCrop>false</ScaleCrop>
  <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Avadani</cp:lastModifiedBy>
  <cp:revision>2</cp:revision>
  <dcterms:created xsi:type="dcterms:W3CDTF">2023-04-22T19:25:00Z</dcterms:created>
  <dcterms:modified xsi:type="dcterms:W3CDTF">2023-04-22T19:25:00Z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414fa95d-2169-40b9-b96d-08f3758e5dc7</vt:lpwstr>
  </property>
</Properties>
</file>