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44ED3" w14:textId="7812E8EB" w:rsidR="009B47AE" w:rsidRDefault="003C6FC2" w:rsidP="003C6FC2">
      <w:pPr>
        <w:pStyle w:val="AssignBody"/>
        <w:jc w:val="center"/>
      </w:pPr>
      <w:r w:rsidRPr="003C6FC2">
        <w:rPr>
          <w:b/>
          <w:sz w:val="36"/>
          <w:u w:val="single"/>
          <w:lang w:val="cy-GB"/>
        </w:rPr>
        <w:t xml:space="preserve">Understanding how the </w:t>
      </w:r>
      <w:r w:rsidRPr="003C6FC2">
        <w:rPr>
          <w:b/>
          <w:bCs/>
          <w:sz w:val="36"/>
          <w:u w:val="single"/>
          <w:lang w:val="cy-GB"/>
        </w:rPr>
        <w:t>learner</w:t>
      </w:r>
      <w:r w:rsidRPr="003C6FC2">
        <w:rPr>
          <w:b/>
          <w:sz w:val="36"/>
          <w:u w:val="single"/>
          <w:lang w:val="cy-GB"/>
        </w:rPr>
        <w:t xml:space="preserve">, the </w:t>
      </w:r>
      <w:r w:rsidRPr="003C6FC2">
        <w:rPr>
          <w:b/>
          <w:bCs/>
          <w:sz w:val="36"/>
          <w:u w:val="single"/>
          <w:lang w:val="cy-GB"/>
        </w:rPr>
        <w:t>school</w:t>
      </w:r>
      <w:r w:rsidRPr="003C6FC2">
        <w:rPr>
          <w:b/>
          <w:sz w:val="36"/>
          <w:u w:val="single"/>
          <w:lang w:val="cy-GB"/>
        </w:rPr>
        <w:t xml:space="preserve"> and the </w:t>
      </w:r>
      <w:r w:rsidRPr="003C6FC2">
        <w:rPr>
          <w:b/>
          <w:bCs/>
          <w:sz w:val="36"/>
          <w:u w:val="single"/>
          <w:lang w:val="cy-GB"/>
        </w:rPr>
        <w:t xml:space="preserve">local community </w:t>
      </w:r>
      <w:r w:rsidRPr="003C6FC2">
        <w:rPr>
          <w:b/>
          <w:sz w:val="36"/>
          <w:u w:val="single"/>
          <w:lang w:val="cy-GB"/>
        </w:rPr>
        <w:t xml:space="preserve">work together to deliver </w:t>
      </w:r>
      <w:r w:rsidRPr="003C6FC2">
        <w:rPr>
          <w:b/>
          <w:bCs/>
          <w:sz w:val="36"/>
          <w:u w:val="single"/>
          <w:lang w:val="cy-GB"/>
        </w:rPr>
        <w:t>one</w:t>
      </w:r>
      <w:r w:rsidRPr="003C6FC2">
        <w:rPr>
          <w:b/>
          <w:sz w:val="36"/>
          <w:u w:val="single"/>
          <w:lang w:val="cy-GB"/>
        </w:rPr>
        <w:t xml:space="preserve"> of the four purposes of the new curriculum</w:t>
      </w:r>
    </w:p>
    <w:p w14:paraId="04B332E0" w14:textId="77777777" w:rsidR="009B47AE" w:rsidRDefault="009B47AE" w:rsidP="00CD1240">
      <w:pPr>
        <w:pStyle w:val="AssignBody"/>
      </w:pPr>
    </w:p>
    <w:p w14:paraId="7648F229" w14:textId="614F2C6C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r w:rsidRPr="009B47AE">
        <w:rPr>
          <w:i/>
        </w:rPr>
        <w:t>&lt;</w:t>
      </w:r>
      <w:r w:rsidR="00CF7601" w:rsidRPr="00CF7601">
        <w:rPr>
          <w:i/>
        </w:rPr>
        <w:t>https://uowtsd-my.sharepoint.com/:v:/g/personal/1901647_student_uwtsd_ac_uk/EfJmqPpfUVFKtLy0GZQRp3QBnSKKSMsiYF7gAvc_D0SnAw?e=LZ6k7W</w:t>
      </w:r>
      <w:r w:rsidR="001F4F9C" w:rsidRPr="009B47AE">
        <w:rPr>
          <w:i/>
        </w:rPr>
        <w:t xml:space="preserve"> </w:t>
      </w:r>
      <w:r w:rsidRPr="009B47AE">
        <w:rPr>
          <w:i/>
        </w:rPr>
        <w:t>&gt;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2E118912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76B098D2" w14:textId="77777777" w:rsidR="007A34DE" w:rsidRPr="009B47AE" w:rsidRDefault="007A34DE" w:rsidP="00E611D9">
      <w:pPr>
        <w:pStyle w:val="AssignBody"/>
        <w:rPr>
          <w:b/>
        </w:rPr>
      </w:pPr>
    </w:p>
    <w:p w14:paraId="7D062FA4" w14:textId="4024F6F1" w:rsidR="00C0126E" w:rsidRDefault="00C0126E" w:rsidP="00C0126E">
      <w:pPr>
        <w:pStyle w:val="AssignBody"/>
      </w:pPr>
      <w:r w:rsidRPr="00C0126E">
        <w:t>Biggs, J. and Collins, K., 1982. </w:t>
      </w:r>
      <w:r w:rsidRPr="00C0126E">
        <w:rPr>
          <w:i/>
          <w:iCs/>
        </w:rPr>
        <w:t xml:space="preserve">Evaluating </w:t>
      </w:r>
      <w:proofErr w:type="gramStart"/>
      <w:r w:rsidRPr="00C0126E">
        <w:rPr>
          <w:i/>
          <w:iCs/>
        </w:rPr>
        <w:t>The</w:t>
      </w:r>
      <w:proofErr w:type="gramEnd"/>
      <w:r w:rsidRPr="00C0126E">
        <w:rPr>
          <w:i/>
          <w:iCs/>
        </w:rPr>
        <w:t xml:space="preserve"> Quality Of Learning</w:t>
      </w:r>
      <w:r w:rsidRPr="00C0126E">
        <w:t>. 1st ed. Academic Press.</w:t>
      </w:r>
    </w:p>
    <w:p w14:paraId="65224B7F" w14:textId="77777777" w:rsidR="00C0126E" w:rsidRPr="00C0126E" w:rsidRDefault="00C0126E" w:rsidP="00C0126E">
      <w:pPr>
        <w:pStyle w:val="AssignBody"/>
      </w:pPr>
    </w:p>
    <w:p w14:paraId="715EAEF2" w14:textId="6FB74012" w:rsidR="00C0126E" w:rsidRDefault="00C0126E" w:rsidP="00C0126E">
      <w:pPr>
        <w:pStyle w:val="AssignBody"/>
      </w:pPr>
      <w:r w:rsidRPr="00C0126E">
        <w:t>Deans for Impact, 2015. </w:t>
      </w:r>
      <w:r w:rsidRPr="00C0126E">
        <w:rPr>
          <w:i/>
          <w:iCs/>
        </w:rPr>
        <w:t xml:space="preserve">The Science </w:t>
      </w:r>
      <w:proofErr w:type="gramStart"/>
      <w:r w:rsidRPr="00C0126E">
        <w:rPr>
          <w:i/>
          <w:iCs/>
        </w:rPr>
        <w:t>Of</w:t>
      </w:r>
      <w:proofErr w:type="gramEnd"/>
      <w:r w:rsidRPr="00C0126E">
        <w:rPr>
          <w:i/>
          <w:iCs/>
        </w:rPr>
        <w:t xml:space="preserve"> Learning</w:t>
      </w:r>
      <w:r w:rsidRPr="00C0126E">
        <w:t>. 1st ed. [PDF] Deans for Impact. Available at: &lt;http://www.deansforimpact.org/wp-content/uploads/2016/12/The_Science_of_Learning.pdf&gt; [Accessed 6 April 2020]</w:t>
      </w:r>
    </w:p>
    <w:p w14:paraId="6421D2D2" w14:textId="77777777" w:rsidR="00C0126E" w:rsidRPr="00C0126E" w:rsidRDefault="00C0126E" w:rsidP="00C0126E">
      <w:pPr>
        <w:pStyle w:val="AssignBody"/>
      </w:pPr>
    </w:p>
    <w:p w14:paraId="586A6A3B" w14:textId="00A1ABDE" w:rsidR="00C0126E" w:rsidRDefault="00C0126E" w:rsidP="00C0126E">
      <w:pPr>
        <w:pStyle w:val="AssignBody"/>
      </w:pPr>
      <w:proofErr w:type="spellStart"/>
      <w:r w:rsidRPr="00C0126E">
        <w:t>Dunlosky</w:t>
      </w:r>
      <w:proofErr w:type="spellEnd"/>
      <w:r w:rsidRPr="00C0126E">
        <w:t>, J., 2013. </w:t>
      </w:r>
      <w:r w:rsidRPr="00C0126E">
        <w:rPr>
          <w:i/>
          <w:iCs/>
        </w:rPr>
        <w:t xml:space="preserve">Strengthening </w:t>
      </w:r>
      <w:proofErr w:type="gramStart"/>
      <w:r w:rsidRPr="00C0126E">
        <w:rPr>
          <w:i/>
          <w:iCs/>
        </w:rPr>
        <w:t>The</w:t>
      </w:r>
      <w:proofErr w:type="gramEnd"/>
      <w:r w:rsidRPr="00C0126E">
        <w:rPr>
          <w:i/>
          <w:iCs/>
        </w:rPr>
        <w:t xml:space="preserve"> Student Toolbox</w:t>
      </w:r>
      <w:r w:rsidRPr="00C0126E">
        <w:t xml:space="preserve">. 1st ed. [PDF] American </w:t>
      </w:r>
      <w:proofErr w:type="spellStart"/>
      <w:r w:rsidRPr="00C0126E">
        <w:t>Eductor</w:t>
      </w:r>
      <w:proofErr w:type="spellEnd"/>
      <w:r w:rsidRPr="00C0126E">
        <w:t>. Available at: &lt;https://www.aft.org/sites/default/files/periodicals/dunlosky.pdf&gt; [Accessed 6 April 2020]</w:t>
      </w:r>
    </w:p>
    <w:p w14:paraId="554B1480" w14:textId="77777777" w:rsidR="00C0126E" w:rsidRPr="00C0126E" w:rsidRDefault="00C0126E" w:rsidP="00C0126E">
      <w:pPr>
        <w:pStyle w:val="AssignBody"/>
      </w:pPr>
    </w:p>
    <w:p w14:paraId="057A3E11" w14:textId="3C5E5CD3" w:rsidR="00C0126E" w:rsidRDefault="00C0126E" w:rsidP="00C0126E">
      <w:pPr>
        <w:pStyle w:val="AssignBody"/>
      </w:pPr>
      <w:proofErr w:type="spellStart"/>
      <w:r w:rsidRPr="00C0126E">
        <w:t>Dunlosky</w:t>
      </w:r>
      <w:proofErr w:type="spellEnd"/>
      <w:r w:rsidRPr="00C0126E">
        <w:t>, J., Rawson, K., Marsh, E. and Nathan, M., 2013. </w:t>
      </w:r>
      <w:r w:rsidRPr="00C0126E">
        <w:rPr>
          <w:i/>
          <w:iCs/>
        </w:rPr>
        <w:t>What Works, What Doesn't</w:t>
      </w:r>
      <w:r w:rsidRPr="00C0126E">
        <w:t>. 1st ed. [PDF] Scientific American. Available at: &lt;https://www.scientificamerican.com/article/what-works-what-doesn-t/&gt; [Accessed 6 April 2020]</w:t>
      </w:r>
    </w:p>
    <w:p w14:paraId="0B1BE64B" w14:textId="77777777" w:rsidR="00C0126E" w:rsidRPr="00C0126E" w:rsidRDefault="00C0126E" w:rsidP="00C0126E">
      <w:pPr>
        <w:pStyle w:val="AssignBody"/>
      </w:pPr>
    </w:p>
    <w:p w14:paraId="3DABC37B" w14:textId="485E8457" w:rsidR="00C0126E" w:rsidRDefault="00C0126E" w:rsidP="00C0126E">
      <w:pPr>
        <w:pStyle w:val="AssignBody"/>
      </w:pPr>
      <w:r w:rsidRPr="00C0126E">
        <w:t>Land, R. and Meyer, J., 2016. </w:t>
      </w:r>
      <w:r w:rsidRPr="00C0126E">
        <w:rPr>
          <w:i/>
          <w:iCs/>
        </w:rPr>
        <w:t xml:space="preserve">Threshold Concepts </w:t>
      </w:r>
      <w:proofErr w:type="gramStart"/>
      <w:r w:rsidRPr="00C0126E">
        <w:rPr>
          <w:i/>
          <w:iCs/>
        </w:rPr>
        <w:t>In</w:t>
      </w:r>
      <w:proofErr w:type="gramEnd"/>
      <w:r w:rsidRPr="00C0126E">
        <w:rPr>
          <w:i/>
          <w:iCs/>
        </w:rPr>
        <w:t xml:space="preserve"> Practice</w:t>
      </w:r>
      <w:r w:rsidRPr="00C0126E">
        <w:t>. 1st ed. Sense Publishers.</w:t>
      </w:r>
    </w:p>
    <w:p w14:paraId="6D07E72D" w14:textId="77777777" w:rsidR="00C0126E" w:rsidRPr="00C0126E" w:rsidRDefault="00C0126E" w:rsidP="00C0126E">
      <w:pPr>
        <w:pStyle w:val="AssignBody"/>
      </w:pPr>
    </w:p>
    <w:p w14:paraId="01770D18" w14:textId="633CA6ED" w:rsidR="00C0126E" w:rsidRDefault="00C0126E" w:rsidP="00C0126E">
      <w:pPr>
        <w:pStyle w:val="AssignBody"/>
      </w:pPr>
      <w:proofErr w:type="spellStart"/>
      <w:r w:rsidRPr="00C0126E">
        <w:t>Lemov</w:t>
      </w:r>
      <w:proofErr w:type="spellEnd"/>
      <w:r w:rsidRPr="00C0126E">
        <w:t xml:space="preserve">, D., </w:t>
      </w:r>
      <w:proofErr w:type="spellStart"/>
      <w:r w:rsidRPr="00C0126E">
        <w:t>Woolway</w:t>
      </w:r>
      <w:proofErr w:type="spellEnd"/>
      <w:r w:rsidRPr="00C0126E">
        <w:t xml:space="preserve">, E. and </w:t>
      </w:r>
      <w:proofErr w:type="spellStart"/>
      <w:r w:rsidRPr="00C0126E">
        <w:t>Yezzi</w:t>
      </w:r>
      <w:proofErr w:type="spellEnd"/>
      <w:r w:rsidRPr="00C0126E">
        <w:t>, K., 2012. </w:t>
      </w:r>
      <w:r w:rsidRPr="00C0126E">
        <w:rPr>
          <w:i/>
          <w:iCs/>
        </w:rPr>
        <w:t>Practice Perfect</w:t>
      </w:r>
      <w:r w:rsidRPr="00C0126E">
        <w:t>. 1st ed. Jossey Bass.</w:t>
      </w:r>
    </w:p>
    <w:p w14:paraId="28DCBC6C" w14:textId="77777777" w:rsidR="00C0126E" w:rsidRPr="00C0126E" w:rsidRDefault="00C0126E" w:rsidP="00C0126E">
      <w:pPr>
        <w:pStyle w:val="AssignBody"/>
      </w:pPr>
    </w:p>
    <w:p w14:paraId="4F3E092A" w14:textId="77777777" w:rsidR="00C0126E" w:rsidRPr="00C0126E" w:rsidRDefault="00C0126E" w:rsidP="00C0126E">
      <w:pPr>
        <w:pStyle w:val="AssignBody"/>
      </w:pPr>
      <w:r w:rsidRPr="00C0126E">
        <w:t>Willingham, D., 2010. </w:t>
      </w:r>
      <w:r w:rsidRPr="00C0126E">
        <w:rPr>
          <w:i/>
          <w:iCs/>
        </w:rPr>
        <w:t xml:space="preserve">Why Don't Students Like </w:t>
      </w:r>
      <w:proofErr w:type="gramStart"/>
      <w:r w:rsidRPr="00C0126E">
        <w:rPr>
          <w:i/>
          <w:iCs/>
        </w:rPr>
        <w:t>School?</w:t>
      </w:r>
      <w:r w:rsidRPr="00C0126E">
        <w:t>.</w:t>
      </w:r>
      <w:proofErr w:type="gramEnd"/>
      <w:r w:rsidRPr="00C0126E">
        <w:t xml:space="preserve"> 1st ed. Jossey Bass.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32D2A" w14:textId="77777777" w:rsidR="00C97F3A" w:rsidRDefault="00C97F3A" w:rsidP="00E611D9">
      <w:pPr>
        <w:spacing w:after="0" w:line="240" w:lineRule="auto"/>
      </w:pPr>
      <w:r>
        <w:separator/>
      </w:r>
    </w:p>
  </w:endnote>
  <w:endnote w:type="continuationSeparator" w:id="0">
    <w:p w14:paraId="0DC4FE98" w14:textId="77777777" w:rsidR="00C97F3A" w:rsidRDefault="00C97F3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82EFC6" w14:textId="77777777" w:rsidR="00C97F3A" w:rsidRDefault="00C97F3A" w:rsidP="00E611D9">
      <w:pPr>
        <w:spacing w:after="0" w:line="240" w:lineRule="auto"/>
      </w:pPr>
      <w:r>
        <w:separator/>
      </w:r>
    </w:p>
  </w:footnote>
  <w:footnote w:type="continuationSeparator" w:id="0">
    <w:p w14:paraId="10D26F50" w14:textId="77777777" w:rsidR="00C97F3A" w:rsidRDefault="00C97F3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D1EF4D7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C6FC2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92D418B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Student Number: </w:t>
          </w:r>
          <w:r w:rsidR="003C6FC2">
            <w:rPr>
              <w:rFonts w:ascii="Arial" w:hAnsi="Arial" w:cs="Arial"/>
            </w:rPr>
            <w:t>1901647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673D"/>
    <w:rsid w:val="00044331"/>
    <w:rsid w:val="00087FFD"/>
    <w:rsid w:val="001F4F9C"/>
    <w:rsid w:val="002229F0"/>
    <w:rsid w:val="003B567F"/>
    <w:rsid w:val="003C6FC2"/>
    <w:rsid w:val="003E55AE"/>
    <w:rsid w:val="00433F17"/>
    <w:rsid w:val="004E05B8"/>
    <w:rsid w:val="005956FB"/>
    <w:rsid w:val="006419C3"/>
    <w:rsid w:val="00691A46"/>
    <w:rsid w:val="006B5861"/>
    <w:rsid w:val="007A34DE"/>
    <w:rsid w:val="00817F7A"/>
    <w:rsid w:val="008F6C5E"/>
    <w:rsid w:val="009B47AE"/>
    <w:rsid w:val="00AD4EBD"/>
    <w:rsid w:val="00B67895"/>
    <w:rsid w:val="00BC651E"/>
    <w:rsid w:val="00C0126E"/>
    <w:rsid w:val="00C97F3A"/>
    <w:rsid w:val="00CD1240"/>
    <w:rsid w:val="00CF7601"/>
    <w:rsid w:val="00E50FB7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jake frederick</cp:lastModifiedBy>
  <cp:revision>7</cp:revision>
  <dcterms:created xsi:type="dcterms:W3CDTF">2020-03-27T17:05:00Z</dcterms:created>
  <dcterms:modified xsi:type="dcterms:W3CDTF">2020-04-15T17:55:00Z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