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90444E" w14:textId="77777777" w:rsidR="00A52E27" w:rsidRPr="002928E3" w:rsidRDefault="00A52E27" w:rsidP="0096133A">
      <w:pPr>
        <w:spacing w:before="67" w:after="0" w:line="240" w:lineRule="auto"/>
        <w:rPr>
          <w:rFonts w:asciiTheme="majorHAnsi" w:hAnsiTheme="majorHAnsi" w:cs="Times New Roman"/>
          <w:b/>
          <w:bCs/>
          <w:kern w:val="0"/>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Amna Hussain - ID number (2319523)</w:t>
      </w:r>
    </w:p>
    <w:p w14:paraId="4311DF4D" w14:textId="57F6B974" w:rsidR="00A52E27" w:rsidRPr="002928E3" w:rsidRDefault="00A52E27" w:rsidP="004A74FA">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Module</w:t>
      </w:r>
      <w:r w:rsidR="00EB27B3" w:rsidRPr="002928E3">
        <w:rPr>
          <w:rFonts w:asciiTheme="majorHAnsi" w:eastAsia="Times New Roman" w:hAnsiTheme="majorHAnsi" w:cs="Times New Roman"/>
          <w:b/>
          <w:bCs/>
          <w:color w:val="000000" w:themeColor="text1"/>
          <w:sz w:val="26"/>
          <w:szCs w:val="26"/>
          <w:u w:val="single"/>
          <w14:ligatures w14:val="none"/>
        </w:rPr>
        <w:t xml:space="preserve"> - independent</w:t>
      </w:r>
      <w:r w:rsidR="005366FD" w:rsidRPr="002928E3">
        <w:rPr>
          <w:rFonts w:asciiTheme="majorHAnsi" w:eastAsia="Times New Roman" w:hAnsiTheme="majorHAnsi" w:cs="Times New Roman"/>
          <w:b/>
          <w:bCs/>
          <w:color w:val="000000" w:themeColor="text1"/>
          <w:sz w:val="26"/>
          <w:szCs w:val="26"/>
          <w:u w:val="single"/>
          <w14:ligatures w14:val="none"/>
        </w:rPr>
        <w:t xml:space="preserve"> </w:t>
      </w:r>
      <w:r w:rsidR="004A74FA" w:rsidRPr="002928E3">
        <w:rPr>
          <w:rFonts w:asciiTheme="majorHAnsi" w:eastAsia="Times New Roman" w:hAnsiTheme="majorHAnsi" w:cs="Times New Roman"/>
          <w:b/>
          <w:bCs/>
          <w:color w:val="000000" w:themeColor="text1"/>
          <w:sz w:val="26"/>
          <w:szCs w:val="26"/>
          <w:u w:val="single"/>
          <w14:ligatures w14:val="none"/>
        </w:rPr>
        <w:t>project</w:t>
      </w:r>
      <w:r w:rsidR="00D0186D" w:rsidRPr="002928E3">
        <w:rPr>
          <w:rFonts w:asciiTheme="majorHAnsi" w:eastAsia="Times New Roman" w:hAnsiTheme="majorHAnsi" w:cs="Times New Roman"/>
          <w:b/>
          <w:bCs/>
          <w:color w:val="000000" w:themeColor="text1"/>
          <w:sz w:val="26"/>
          <w:szCs w:val="26"/>
          <w:u w:val="single"/>
          <w14:ligatures w14:val="none"/>
        </w:rPr>
        <w:t xml:space="preserve"> (BMH</w:t>
      </w:r>
      <w:r w:rsidR="007145F4" w:rsidRPr="002928E3">
        <w:rPr>
          <w:rFonts w:asciiTheme="majorHAnsi" w:eastAsia="Times New Roman" w:hAnsiTheme="majorHAnsi" w:cs="Times New Roman"/>
          <w:b/>
          <w:bCs/>
          <w:color w:val="000000" w:themeColor="text1"/>
          <w:sz w:val="26"/>
          <w:szCs w:val="26"/>
          <w:u w:val="single"/>
          <w14:ligatures w14:val="none"/>
        </w:rPr>
        <w:t>P60</w:t>
      </w:r>
      <w:r w:rsidR="00EB27B3" w:rsidRPr="002928E3">
        <w:rPr>
          <w:rFonts w:asciiTheme="majorHAnsi" w:eastAsia="Times New Roman" w:hAnsiTheme="majorHAnsi" w:cs="Times New Roman"/>
          <w:b/>
          <w:bCs/>
          <w:color w:val="000000" w:themeColor="text1"/>
          <w:sz w:val="26"/>
          <w:szCs w:val="26"/>
          <w:u w:val="single"/>
          <w14:ligatures w14:val="none"/>
        </w:rPr>
        <w:t>)</w:t>
      </w:r>
    </w:p>
    <w:p w14:paraId="3C086091" w14:textId="55DC5B1F" w:rsidR="00E92701" w:rsidRPr="002928E3" w:rsidRDefault="00EB27B3" w:rsidP="004A74FA">
      <w:pPr>
        <w:spacing w:before="67" w:after="0" w:line="240" w:lineRule="auto"/>
        <w:rPr>
          <w:rFonts w:asciiTheme="majorHAnsi" w:eastAsia="Times New Roman" w:hAnsiTheme="majorHAnsi"/>
          <w:b/>
          <w:bCs/>
          <w:color w:val="242130"/>
          <w:sz w:val="21"/>
          <w:szCs w:val="21"/>
          <w:shd w:val="clear" w:color="auto" w:fill="FFFFFF"/>
        </w:rPr>
      </w:pPr>
      <w:r w:rsidRPr="002928E3">
        <w:rPr>
          <w:rFonts w:asciiTheme="majorHAnsi" w:eastAsia="Times New Roman" w:hAnsiTheme="majorHAnsi" w:cs="Times New Roman"/>
          <w:b/>
          <w:bCs/>
          <w:color w:val="000000" w:themeColor="text1"/>
          <w:sz w:val="26"/>
          <w:szCs w:val="26"/>
          <w:u w:val="single"/>
          <w14:ligatures w14:val="none"/>
        </w:rPr>
        <w:t xml:space="preserve">Lecturer </w:t>
      </w:r>
      <w:r w:rsidR="00E92701" w:rsidRPr="002928E3">
        <w:rPr>
          <w:rFonts w:asciiTheme="majorHAnsi" w:eastAsia="Times New Roman" w:hAnsiTheme="majorHAnsi" w:cs="Times New Roman"/>
          <w:b/>
          <w:bCs/>
          <w:color w:val="000000" w:themeColor="text1"/>
          <w:sz w:val="26"/>
          <w:szCs w:val="26"/>
          <w:u w:val="single"/>
          <w14:ligatures w14:val="none"/>
        </w:rPr>
        <w:t xml:space="preserve">– </w:t>
      </w:r>
      <w:proofErr w:type="spellStart"/>
      <w:r w:rsidR="00E92701" w:rsidRPr="002928E3">
        <w:rPr>
          <w:rFonts w:asciiTheme="majorHAnsi" w:eastAsia="Times New Roman" w:hAnsiTheme="majorHAnsi" w:cs="Times New Roman"/>
          <w:b/>
          <w:bCs/>
          <w:color w:val="000000" w:themeColor="text1"/>
          <w:sz w:val="26"/>
          <w:szCs w:val="26"/>
          <w:u w:val="single"/>
          <w14:ligatures w14:val="none"/>
        </w:rPr>
        <w:t>Jonne</w:t>
      </w:r>
      <w:proofErr w:type="spellEnd"/>
      <w:r w:rsidR="00E92701" w:rsidRPr="002928E3">
        <w:rPr>
          <w:rFonts w:asciiTheme="majorHAnsi" w:eastAsia="Times New Roman" w:hAnsiTheme="majorHAnsi" w:cs="Times New Roman"/>
          <w:b/>
          <w:bCs/>
          <w:color w:val="000000" w:themeColor="text1"/>
          <w:sz w:val="26"/>
          <w:szCs w:val="26"/>
          <w:u w:val="single"/>
          <w14:ligatures w14:val="none"/>
        </w:rPr>
        <w:t xml:space="preserve"> Davies </w:t>
      </w:r>
      <w:r w:rsidR="009B1FF3" w:rsidRPr="002928E3">
        <w:rPr>
          <w:rFonts w:asciiTheme="majorHAnsi" w:eastAsia="Times New Roman" w:hAnsiTheme="majorHAnsi" w:cs="Times New Roman"/>
          <w:b/>
          <w:bCs/>
          <w:color w:val="000000" w:themeColor="text1"/>
          <w:sz w:val="26"/>
          <w:szCs w:val="26"/>
          <w:u w:val="single"/>
          <w14:ligatures w14:val="none"/>
        </w:rPr>
        <w:t>(</w:t>
      </w:r>
      <w:r w:rsidR="00D82E63" w:rsidRPr="002928E3">
        <w:rPr>
          <w:rFonts w:asciiTheme="majorHAnsi" w:eastAsia="Times New Roman" w:hAnsiTheme="majorHAnsi" w:cs="Times New Roman"/>
          <w:b/>
          <w:bCs/>
          <w:color w:val="000000" w:themeColor="text1"/>
          <w:sz w:val="26"/>
          <w:szCs w:val="26"/>
          <w14:ligatures w14:val="none"/>
        </w:rPr>
        <w:t>Element 1 – protect prop</w:t>
      </w:r>
      <w:r w:rsidR="0096682F" w:rsidRPr="002928E3">
        <w:rPr>
          <w:rFonts w:asciiTheme="majorHAnsi" w:eastAsia="Times New Roman" w:hAnsiTheme="majorHAnsi" w:cs="Times New Roman"/>
          <w:b/>
          <w:bCs/>
          <w:color w:val="000000" w:themeColor="text1"/>
          <w:sz w:val="26"/>
          <w:szCs w:val="26"/>
          <w14:ligatures w14:val="none"/>
        </w:rPr>
        <w:t>osal</w:t>
      </w:r>
      <w:r w:rsidR="001F34D9" w:rsidRPr="002928E3">
        <w:rPr>
          <w:rFonts w:asciiTheme="majorHAnsi" w:eastAsia="Times New Roman" w:hAnsiTheme="majorHAnsi" w:cs="Times New Roman"/>
          <w:b/>
          <w:bCs/>
          <w:color w:val="000000" w:themeColor="text1"/>
          <w:sz w:val="26"/>
          <w:szCs w:val="26"/>
          <w14:ligatures w14:val="none"/>
        </w:rPr>
        <w:t>)</w:t>
      </w:r>
      <w:r w:rsidR="0096682F" w:rsidRPr="002928E3">
        <w:rPr>
          <w:rFonts w:asciiTheme="majorHAnsi" w:eastAsia="Times New Roman" w:hAnsiTheme="majorHAnsi" w:cs="Times New Roman"/>
          <w:b/>
          <w:bCs/>
          <w:color w:val="000000" w:themeColor="text1"/>
          <w:sz w:val="26"/>
          <w:szCs w:val="26"/>
          <w14:ligatures w14:val="none"/>
        </w:rPr>
        <w:t xml:space="preserve"> </w:t>
      </w:r>
    </w:p>
    <w:p w14:paraId="3954B704" w14:textId="77777777" w:rsidR="001D276A" w:rsidRPr="002928E3" w:rsidRDefault="001D276A" w:rsidP="004A74FA">
      <w:pPr>
        <w:spacing w:before="67" w:after="0" w:line="240" w:lineRule="auto"/>
        <w:rPr>
          <w:rFonts w:asciiTheme="majorHAnsi" w:eastAsia="Times New Roman" w:hAnsiTheme="majorHAnsi" w:cs="Times New Roman"/>
          <w:b/>
          <w:bCs/>
          <w:color w:val="000000" w:themeColor="text1"/>
          <w:sz w:val="26"/>
          <w:szCs w:val="26"/>
          <w:u w:val="single"/>
          <w14:ligatures w14:val="none"/>
        </w:rPr>
      </w:pPr>
    </w:p>
    <w:p w14:paraId="397B4A79" w14:textId="77E5BB13" w:rsidR="00666E50" w:rsidRPr="002928E3" w:rsidRDefault="00B45467">
      <w:pPr>
        <w:pStyle w:val="p1"/>
        <w:rPr>
          <w:rStyle w:val="s1"/>
          <w:rFonts w:asciiTheme="majorHAnsi" w:hAnsiTheme="majorHAnsi"/>
        </w:rPr>
      </w:pPr>
      <w:r w:rsidRPr="002928E3">
        <w:rPr>
          <w:rFonts w:asciiTheme="majorHAnsi" w:eastAsia="Times New Roman" w:hAnsiTheme="majorHAnsi"/>
          <w:b/>
          <w:bCs/>
          <w:color w:val="000000" w:themeColor="text1"/>
          <w:sz w:val="26"/>
          <w:szCs w:val="26"/>
        </w:rPr>
        <w:t xml:space="preserve">Project </w:t>
      </w:r>
      <w:r w:rsidR="00075A22" w:rsidRPr="002928E3">
        <w:rPr>
          <w:rFonts w:asciiTheme="majorHAnsi" w:eastAsia="Times New Roman" w:hAnsiTheme="majorHAnsi"/>
          <w:b/>
          <w:bCs/>
          <w:color w:val="000000" w:themeColor="text1"/>
          <w:sz w:val="26"/>
          <w:szCs w:val="26"/>
        </w:rPr>
        <w:t>title</w:t>
      </w:r>
      <w:r w:rsidR="00101331" w:rsidRPr="002928E3">
        <w:rPr>
          <w:rFonts w:asciiTheme="majorHAnsi" w:eastAsia="Times New Roman" w:hAnsiTheme="majorHAnsi"/>
          <w:b/>
          <w:bCs/>
          <w:color w:val="000000" w:themeColor="text1"/>
          <w:sz w:val="26"/>
          <w:szCs w:val="26"/>
        </w:rPr>
        <w:t xml:space="preserve">- </w:t>
      </w:r>
      <w:r w:rsidR="00666E50" w:rsidRPr="002928E3">
        <w:rPr>
          <w:rStyle w:val="s1"/>
          <w:rFonts w:asciiTheme="majorHAnsi" w:hAnsiTheme="majorHAnsi"/>
        </w:rPr>
        <w:t>Mental Health and Coping Strategies Among Healthcare Workers: A Review of Challenges, Impacts, and Supportive Interventions</w:t>
      </w:r>
      <w:r w:rsidR="00161C96" w:rsidRPr="002928E3">
        <w:rPr>
          <w:rStyle w:val="s1"/>
          <w:rFonts w:asciiTheme="majorHAnsi" w:hAnsiTheme="majorHAnsi"/>
        </w:rPr>
        <w:t>.</w:t>
      </w:r>
    </w:p>
    <w:p w14:paraId="0D32FB77" w14:textId="77777777" w:rsidR="00161C96" w:rsidRPr="002928E3" w:rsidRDefault="00161C96">
      <w:pPr>
        <w:pStyle w:val="p1"/>
        <w:rPr>
          <w:rFonts w:asciiTheme="majorHAnsi" w:hAnsiTheme="majorHAnsi"/>
          <w:b/>
          <w:bCs/>
        </w:rPr>
      </w:pPr>
    </w:p>
    <w:p w14:paraId="58E49DC1"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1. Aim</w:t>
      </w:r>
    </w:p>
    <w:p w14:paraId="5584D937"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The aim of this research is to examine the mental health challenges experienced by healthcare workers and evaluate the effectiveness of coping strategies used to manage stress, burnout, anxiety, and psychological distress. The study seeks to identify evidence-based approaches that can improve wellbeing and resilience within healthcare settings.</w:t>
      </w:r>
    </w:p>
    <w:p w14:paraId="2F1BF440" w14:textId="77777777" w:rsidR="00A25612" w:rsidRPr="002928E3" w:rsidRDefault="00A25612"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648E0698"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u w:val="single"/>
          <w14:ligatures w14:val="none"/>
        </w:rPr>
        <w:t>2.</w:t>
      </w:r>
      <w:r w:rsidRPr="002928E3">
        <w:rPr>
          <w:rFonts w:asciiTheme="majorHAnsi" w:eastAsia="Times New Roman" w:hAnsiTheme="majorHAnsi" w:cs="Times New Roman"/>
          <w:b/>
          <w:bCs/>
          <w:color w:val="000000" w:themeColor="text1"/>
          <w:sz w:val="26"/>
          <w:szCs w:val="26"/>
          <w14:ligatures w14:val="none"/>
        </w:rPr>
        <w:t xml:space="preserve"> </w:t>
      </w:r>
      <w:r w:rsidRPr="002928E3">
        <w:rPr>
          <w:rFonts w:asciiTheme="majorHAnsi" w:eastAsia="Times New Roman" w:hAnsiTheme="majorHAnsi" w:cs="Times New Roman"/>
          <w:b/>
          <w:bCs/>
          <w:color w:val="000000" w:themeColor="text1"/>
          <w:sz w:val="26"/>
          <w:szCs w:val="26"/>
          <w:u w:val="single"/>
          <w14:ligatures w14:val="none"/>
        </w:rPr>
        <w:t>Objectives</w:t>
      </w:r>
    </w:p>
    <w:p w14:paraId="379FD979"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1. To define and examine the main mental health issues affecting healthcare workers, including stress, anxiety, depression, burnout, and compassion fatigue.</w:t>
      </w:r>
    </w:p>
    <w:p w14:paraId="0A66D226"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2. To analyse the factors contributing to poor mental health among healthcare professionals, such as workload pressures, staff shortages, emotional demands, and workplace culture.</w:t>
      </w:r>
    </w:p>
    <w:p w14:paraId="2598B175"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3. To evaluate the effectiveness of individual and organisational coping strategies used to support mental wellbeing in healthcare environments.</w:t>
      </w:r>
    </w:p>
    <w:p w14:paraId="6DDC8B13"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4. To provide recommendations for healthcare organisations, policymakers, and practitioners on improving mental health support systems and promoting resilience among healthcare workers.</w:t>
      </w:r>
    </w:p>
    <w:p w14:paraId="70A700F6" w14:textId="77777777" w:rsidR="00A25612" w:rsidRPr="002928E3" w:rsidRDefault="00A25612"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40D0533C"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3. Background/Rationale</w:t>
      </w:r>
    </w:p>
    <w:p w14:paraId="1315FDE4"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Mental health among healthcare workers has become a major public health concern due to increasing workplace pressures and the emotional demands associated with patient care. Healthcare professionals are frequently exposed to stressful situations, long working hours, high workloads, and traumatic experiences, which can contribute to burnout, anxiety, depression, and psychological distress (</w:t>
      </w:r>
      <w:proofErr w:type="spellStart"/>
      <w:r w:rsidRPr="002928E3">
        <w:rPr>
          <w:rFonts w:asciiTheme="majorHAnsi" w:eastAsia="Times New Roman" w:hAnsiTheme="majorHAnsi" w:cs="Times New Roman"/>
          <w:b/>
          <w:bCs/>
          <w:color w:val="000000" w:themeColor="text1"/>
          <w:sz w:val="26"/>
          <w:szCs w:val="26"/>
          <w14:ligatures w14:val="none"/>
        </w:rPr>
        <w:t>Maslach</w:t>
      </w:r>
      <w:proofErr w:type="spellEnd"/>
      <w:r w:rsidRPr="002928E3">
        <w:rPr>
          <w:rFonts w:asciiTheme="majorHAnsi" w:eastAsia="Times New Roman" w:hAnsiTheme="majorHAnsi" w:cs="Times New Roman"/>
          <w:b/>
          <w:bCs/>
          <w:color w:val="000000" w:themeColor="text1"/>
          <w:sz w:val="26"/>
          <w:szCs w:val="26"/>
          <w14:ligatures w14:val="none"/>
        </w:rPr>
        <w:t xml:space="preserve"> and Leiter, 2016). The COVID-19 pandemic further highlighted the vulnerability of healthcare workers, with many studies reporting increased levels of emotional exhaustion and mental health difficulties (Lai et al., 2020). Research suggests that poor mental health among healthcare staff not only affects individual wellbeing but can also reduce job satisfaction, increase absenteeism, and negatively impact patient care quality (West, Dyrbye and Shanafelt, 2018). Although various coping strategies and support interventions have been introduced, there remains uncertainty regarding which approaches are most effective across different healthcare settings. This study will </w:t>
      </w:r>
      <w:r w:rsidRPr="002928E3">
        <w:rPr>
          <w:rFonts w:asciiTheme="majorHAnsi" w:eastAsia="Times New Roman" w:hAnsiTheme="majorHAnsi" w:cs="Times New Roman"/>
          <w:b/>
          <w:bCs/>
          <w:color w:val="000000" w:themeColor="text1"/>
          <w:sz w:val="26"/>
          <w:szCs w:val="26"/>
          <w14:ligatures w14:val="none"/>
        </w:rPr>
        <w:lastRenderedPageBreak/>
        <w:t>critically review existing evidence and identify strategies that can enhance resilience, improve staff wellbeing, and contribute to sustainable healthcare services (WHO, 2022).</w:t>
      </w:r>
    </w:p>
    <w:p w14:paraId="1C86F154" w14:textId="77777777" w:rsidR="00A25612" w:rsidRPr="002928E3" w:rsidRDefault="00A25612"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4DB9C62E"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4. Methods</w:t>
      </w:r>
    </w:p>
    <w:p w14:paraId="6AF4AEF2"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This project will adopt a secondary research approach using peer-reviewed journal articles, government reports, healthcare policies, and professional publications. Sources will be obtained from Google Scholar, PubMed, CINAHL, ScienceDirect, and the Cochrane Library. Inclusion criteria will consist of studies published in English between 2015 and 2025 that focus on healthcare workers’ mental health and coping strategies. The collected literature will be analysed using a thematic review approach. Ethical considerations include accurate citation, academic integrity, and avoidance of plagiarism.</w:t>
      </w:r>
    </w:p>
    <w:p w14:paraId="0CCA5567" w14:textId="77777777" w:rsidR="00A25612" w:rsidRPr="002928E3" w:rsidRDefault="00A25612"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47E86AC2"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5. Resources</w:t>
      </w:r>
    </w:p>
    <w:p w14:paraId="3A545D15"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 xml:space="preserve">Google Scholar; PubMed; CINAHL; ScienceDirect; University Library; Microsoft Word; </w:t>
      </w:r>
      <w:proofErr w:type="spellStart"/>
      <w:r w:rsidRPr="002928E3">
        <w:rPr>
          <w:rFonts w:asciiTheme="majorHAnsi" w:eastAsia="Times New Roman" w:hAnsiTheme="majorHAnsi" w:cs="Times New Roman"/>
          <w:b/>
          <w:bCs/>
          <w:color w:val="000000" w:themeColor="text1"/>
          <w:sz w:val="26"/>
          <w:szCs w:val="26"/>
          <w14:ligatures w14:val="none"/>
        </w:rPr>
        <w:t>Zotero</w:t>
      </w:r>
      <w:proofErr w:type="spellEnd"/>
      <w:r w:rsidRPr="002928E3">
        <w:rPr>
          <w:rFonts w:asciiTheme="majorHAnsi" w:eastAsia="Times New Roman" w:hAnsiTheme="majorHAnsi" w:cs="Times New Roman"/>
          <w:b/>
          <w:bCs/>
          <w:color w:val="000000" w:themeColor="text1"/>
          <w:sz w:val="26"/>
          <w:szCs w:val="26"/>
          <w14:ligatures w14:val="none"/>
        </w:rPr>
        <w:t>/</w:t>
      </w:r>
      <w:proofErr w:type="spellStart"/>
      <w:r w:rsidRPr="002928E3">
        <w:rPr>
          <w:rFonts w:asciiTheme="majorHAnsi" w:eastAsia="Times New Roman" w:hAnsiTheme="majorHAnsi" w:cs="Times New Roman"/>
          <w:b/>
          <w:bCs/>
          <w:color w:val="000000" w:themeColor="text1"/>
          <w:sz w:val="26"/>
          <w:szCs w:val="26"/>
          <w14:ligatures w14:val="none"/>
        </w:rPr>
        <w:t>Mendeley</w:t>
      </w:r>
      <w:proofErr w:type="spellEnd"/>
      <w:r w:rsidRPr="002928E3">
        <w:rPr>
          <w:rFonts w:asciiTheme="majorHAnsi" w:eastAsia="Times New Roman" w:hAnsiTheme="majorHAnsi" w:cs="Times New Roman"/>
          <w:b/>
          <w:bCs/>
          <w:color w:val="000000" w:themeColor="text1"/>
          <w:sz w:val="26"/>
          <w:szCs w:val="26"/>
          <w14:ligatures w14:val="none"/>
        </w:rPr>
        <w:t>.</w:t>
      </w:r>
    </w:p>
    <w:p w14:paraId="71166B66" w14:textId="77777777" w:rsidR="001E50DF" w:rsidRPr="002928E3" w:rsidRDefault="001E50DF"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5183C8D8"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6. Timescale</w:t>
      </w:r>
    </w:p>
    <w:p w14:paraId="47BCD49E"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1–2: Literature Search</w:t>
      </w:r>
    </w:p>
    <w:p w14:paraId="32359C8C"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3: Source Selection</w:t>
      </w:r>
    </w:p>
    <w:p w14:paraId="4DC376F5"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4–5: Data Analysis</w:t>
      </w:r>
    </w:p>
    <w:p w14:paraId="5EB77583"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6–7: Writing Findings</w:t>
      </w:r>
    </w:p>
    <w:p w14:paraId="3F23FAA2"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8: Editing and Proofreading</w:t>
      </w:r>
    </w:p>
    <w:p w14:paraId="6252DCBC"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Week 9: Final Submission</w:t>
      </w:r>
    </w:p>
    <w:p w14:paraId="00780F97" w14:textId="77777777" w:rsidR="00AF3799" w:rsidRPr="002928E3" w:rsidRDefault="00AF3799" w:rsidP="00496E44">
      <w:pPr>
        <w:spacing w:before="67" w:after="0" w:line="240" w:lineRule="auto"/>
        <w:rPr>
          <w:rFonts w:asciiTheme="majorHAnsi" w:eastAsia="Times New Roman" w:hAnsiTheme="majorHAnsi" w:cs="Times New Roman"/>
          <w:b/>
          <w:bCs/>
          <w:color w:val="000000" w:themeColor="text1"/>
          <w:sz w:val="26"/>
          <w:szCs w:val="26"/>
          <w14:ligatures w14:val="none"/>
        </w:rPr>
      </w:pPr>
    </w:p>
    <w:p w14:paraId="1FEB07DE"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u w:val="single"/>
          <w14:ligatures w14:val="none"/>
        </w:rPr>
      </w:pPr>
      <w:r w:rsidRPr="002928E3">
        <w:rPr>
          <w:rFonts w:asciiTheme="majorHAnsi" w:eastAsia="Times New Roman" w:hAnsiTheme="majorHAnsi" w:cs="Times New Roman"/>
          <w:b/>
          <w:bCs/>
          <w:color w:val="000000" w:themeColor="text1"/>
          <w:sz w:val="26"/>
          <w:szCs w:val="26"/>
          <w:u w:val="single"/>
          <w14:ligatures w14:val="none"/>
        </w:rPr>
        <w:t>7. Self-Reflection as Researcher</w:t>
      </w:r>
    </w:p>
    <w:p w14:paraId="169994E3"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My strengths include strong organisational skills, critical reading ability, and an interest in healthcare wellbeing. A potential challenge may be managing the large volume of literature available on mental health research. Through this project, I aim to strengthen my academic writing, critical analysis, and evidence-based research skills.</w:t>
      </w:r>
    </w:p>
    <w:p w14:paraId="1CF175A6"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References (Harvard Style)</w:t>
      </w:r>
    </w:p>
    <w:p w14:paraId="763B2915"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 xml:space="preserve">Lai, J., Ma, S., Wang, Y., </w:t>
      </w:r>
      <w:proofErr w:type="spellStart"/>
      <w:r w:rsidRPr="002928E3">
        <w:rPr>
          <w:rFonts w:asciiTheme="majorHAnsi" w:eastAsia="Times New Roman" w:hAnsiTheme="majorHAnsi" w:cs="Times New Roman"/>
          <w:b/>
          <w:bCs/>
          <w:color w:val="000000" w:themeColor="text1"/>
          <w:sz w:val="26"/>
          <w:szCs w:val="26"/>
          <w14:ligatures w14:val="none"/>
        </w:rPr>
        <w:t>Cai</w:t>
      </w:r>
      <w:proofErr w:type="spellEnd"/>
      <w:r w:rsidRPr="002928E3">
        <w:rPr>
          <w:rFonts w:asciiTheme="majorHAnsi" w:eastAsia="Times New Roman" w:hAnsiTheme="majorHAnsi" w:cs="Times New Roman"/>
          <w:b/>
          <w:bCs/>
          <w:color w:val="000000" w:themeColor="text1"/>
          <w:sz w:val="26"/>
          <w:szCs w:val="26"/>
          <w14:ligatures w14:val="none"/>
        </w:rPr>
        <w:t>, Z., Hu, J., Wei, N., Wu, J., Du, H., Chen, T., Li, R., Tan, H. and Kang, L. (2020) Factors associated with mental health outcomes among healthcare workers exposed to COVID-19. JAMA Network Open, 3(3), e203976.</w:t>
      </w:r>
    </w:p>
    <w:p w14:paraId="56A40B48"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proofErr w:type="spellStart"/>
      <w:r w:rsidRPr="002928E3">
        <w:rPr>
          <w:rFonts w:asciiTheme="majorHAnsi" w:eastAsia="Times New Roman" w:hAnsiTheme="majorHAnsi" w:cs="Times New Roman"/>
          <w:b/>
          <w:bCs/>
          <w:color w:val="000000" w:themeColor="text1"/>
          <w:sz w:val="26"/>
          <w:szCs w:val="26"/>
          <w14:ligatures w14:val="none"/>
        </w:rPr>
        <w:t>Maslach</w:t>
      </w:r>
      <w:proofErr w:type="spellEnd"/>
      <w:r w:rsidRPr="002928E3">
        <w:rPr>
          <w:rFonts w:asciiTheme="majorHAnsi" w:eastAsia="Times New Roman" w:hAnsiTheme="majorHAnsi" w:cs="Times New Roman"/>
          <w:b/>
          <w:bCs/>
          <w:color w:val="000000" w:themeColor="text1"/>
          <w:sz w:val="26"/>
          <w:szCs w:val="26"/>
          <w14:ligatures w14:val="none"/>
        </w:rPr>
        <w:t>, C. and Leiter, M.P. (2016) Understanding the burnout experience: Recent research and its implications for psychiatry. World Psychiatry, 15(2), pp.103–111.</w:t>
      </w:r>
    </w:p>
    <w:p w14:paraId="6E519E59"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proofErr w:type="spellStart"/>
      <w:r w:rsidRPr="002928E3">
        <w:rPr>
          <w:rFonts w:asciiTheme="majorHAnsi" w:eastAsia="Times New Roman" w:hAnsiTheme="majorHAnsi" w:cs="Times New Roman"/>
          <w:b/>
          <w:bCs/>
          <w:color w:val="000000" w:themeColor="text1"/>
          <w:sz w:val="26"/>
          <w:szCs w:val="26"/>
          <w14:ligatures w14:val="none"/>
        </w:rPr>
        <w:lastRenderedPageBreak/>
        <w:t>Serrano-Ripoll</w:t>
      </w:r>
      <w:proofErr w:type="spellEnd"/>
      <w:r w:rsidRPr="002928E3">
        <w:rPr>
          <w:rFonts w:asciiTheme="majorHAnsi" w:eastAsia="Times New Roman" w:hAnsiTheme="majorHAnsi" w:cs="Times New Roman"/>
          <w:b/>
          <w:bCs/>
          <w:color w:val="000000" w:themeColor="text1"/>
          <w:sz w:val="26"/>
          <w:szCs w:val="26"/>
          <w14:ligatures w14:val="none"/>
        </w:rPr>
        <w:t>, M.J. et al. (2021) Impact of viral epidemic outbreaks on mental health of healthcare workers. Journal of Affective Disorders, 277, pp.347–357.</w:t>
      </w:r>
    </w:p>
    <w:p w14:paraId="4C34AA54" w14:textId="77777777" w:rsidR="00496E44" w:rsidRPr="002928E3" w:rsidRDefault="00496E44" w:rsidP="00496E44">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West, C.P., Dyrbye, L.N. and Shanafelt, T.D. (2018) Physician burnout: Contributors, consequences and solutions. Journal of Internal Medicine, 283(6), pp.516–529.</w:t>
      </w:r>
    </w:p>
    <w:p w14:paraId="01C611CC" w14:textId="1B7724DF" w:rsidR="001D276A" w:rsidRPr="002928E3" w:rsidRDefault="00496E44" w:rsidP="004A74FA">
      <w:pPr>
        <w:spacing w:before="67" w:after="0" w:line="240" w:lineRule="auto"/>
        <w:rPr>
          <w:rFonts w:asciiTheme="majorHAnsi" w:eastAsia="Times New Roman" w:hAnsiTheme="majorHAnsi" w:cs="Times New Roman"/>
          <w:b/>
          <w:bCs/>
          <w:color w:val="000000" w:themeColor="text1"/>
          <w:sz w:val="26"/>
          <w:szCs w:val="26"/>
          <w14:ligatures w14:val="none"/>
        </w:rPr>
      </w:pPr>
      <w:r w:rsidRPr="002928E3">
        <w:rPr>
          <w:rFonts w:asciiTheme="majorHAnsi" w:eastAsia="Times New Roman" w:hAnsiTheme="majorHAnsi" w:cs="Times New Roman"/>
          <w:b/>
          <w:bCs/>
          <w:color w:val="000000" w:themeColor="text1"/>
          <w:sz w:val="26"/>
          <w:szCs w:val="26"/>
          <w14:ligatures w14:val="none"/>
        </w:rPr>
        <w:t>World Health Organization (2022) Mental health and COVID-19: Early evidence of the pandemic’s impact. Geneva: WHO.</w:t>
      </w:r>
    </w:p>
    <w:sectPr w:rsidR="001D276A" w:rsidRPr="002928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3974A07" w14:textId="77777777" w:rsidR="0096133A" w:rsidRDefault="0096133A" w:rsidP="002928E3">
      <w:pPr>
        <w:spacing w:after="0" w:line="240" w:lineRule="auto"/>
      </w:pPr>
      <w:r>
        <w:separator/>
      </w:r>
    </w:p>
  </w:endnote>
  <w:endnote w:type="continuationSeparator" w:id="0">
    <w:p w14:paraId="3025EBF3" w14:textId="77777777" w:rsidR="0096133A" w:rsidRDefault="0096133A" w:rsidP="00292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2EF06B" w14:textId="77777777" w:rsidR="0096133A" w:rsidRDefault="0096133A" w:rsidP="002928E3">
      <w:pPr>
        <w:spacing w:after="0" w:line="240" w:lineRule="auto"/>
      </w:pPr>
      <w:r>
        <w:separator/>
      </w:r>
    </w:p>
  </w:footnote>
  <w:footnote w:type="continuationSeparator" w:id="0">
    <w:p w14:paraId="41F1629F" w14:textId="77777777" w:rsidR="0096133A" w:rsidRDefault="0096133A" w:rsidP="002928E3">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E27"/>
    <w:rsid w:val="00075A22"/>
    <w:rsid w:val="00101331"/>
    <w:rsid w:val="00133CDC"/>
    <w:rsid w:val="001376F1"/>
    <w:rsid w:val="00161C96"/>
    <w:rsid w:val="001D276A"/>
    <w:rsid w:val="001E50DF"/>
    <w:rsid w:val="001F34D9"/>
    <w:rsid w:val="00216663"/>
    <w:rsid w:val="00263786"/>
    <w:rsid w:val="00284451"/>
    <w:rsid w:val="002928E3"/>
    <w:rsid w:val="002C6739"/>
    <w:rsid w:val="0037522D"/>
    <w:rsid w:val="003F6E0D"/>
    <w:rsid w:val="004858D2"/>
    <w:rsid w:val="00496E44"/>
    <w:rsid w:val="004A74FA"/>
    <w:rsid w:val="004E3E51"/>
    <w:rsid w:val="005366FD"/>
    <w:rsid w:val="005A11E7"/>
    <w:rsid w:val="00666E50"/>
    <w:rsid w:val="006E52ED"/>
    <w:rsid w:val="007145F4"/>
    <w:rsid w:val="00913A72"/>
    <w:rsid w:val="009328A6"/>
    <w:rsid w:val="0096133A"/>
    <w:rsid w:val="0096682F"/>
    <w:rsid w:val="00993F88"/>
    <w:rsid w:val="009B1FF3"/>
    <w:rsid w:val="00A25612"/>
    <w:rsid w:val="00A41C73"/>
    <w:rsid w:val="00A4706D"/>
    <w:rsid w:val="00A52E27"/>
    <w:rsid w:val="00AB79B6"/>
    <w:rsid w:val="00AF3799"/>
    <w:rsid w:val="00B45467"/>
    <w:rsid w:val="00B51912"/>
    <w:rsid w:val="00B751FD"/>
    <w:rsid w:val="00CF4F98"/>
    <w:rsid w:val="00CF7A7F"/>
    <w:rsid w:val="00D0186D"/>
    <w:rsid w:val="00D82E63"/>
    <w:rsid w:val="00E62C6A"/>
    <w:rsid w:val="00E92701"/>
    <w:rsid w:val="00EB27B3"/>
    <w:rsid w:val="00ED53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AFDACB0"/>
  <w15:chartTrackingRefBased/>
  <w15:docId w15:val="{00BFBEE1-BA1D-C845-89C7-9099CC0BC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E27"/>
    <w:rPr>
      <w:rFonts w:eastAsiaTheme="majorEastAsia" w:cstheme="majorBidi"/>
      <w:color w:val="272727" w:themeColor="text1" w:themeTint="D8"/>
    </w:rPr>
  </w:style>
  <w:style w:type="paragraph" w:styleId="Title">
    <w:name w:val="Title"/>
    <w:basedOn w:val="Normal"/>
    <w:next w:val="Normal"/>
    <w:link w:val="TitleChar"/>
    <w:uiPriority w:val="10"/>
    <w:qFormat/>
    <w:rsid w:val="00A52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E27"/>
    <w:pPr>
      <w:spacing w:before="160"/>
      <w:jc w:val="center"/>
    </w:pPr>
    <w:rPr>
      <w:i/>
      <w:iCs/>
      <w:color w:val="404040" w:themeColor="text1" w:themeTint="BF"/>
    </w:rPr>
  </w:style>
  <w:style w:type="character" w:customStyle="1" w:styleId="QuoteChar">
    <w:name w:val="Quote Char"/>
    <w:basedOn w:val="DefaultParagraphFont"/>
    <w:link w:val="Quote"/>
    <w:uiPriority w:val="29"/>
    <w:rsid w:val="00A52E27"/>
    <w:rPr>
      <w:i/>
      <w:iCs/>
      <w:color w:val="404040" w:themeColor="text1" w:themeTint="BF"/>
    </w:rPr>
  </w:style>
  <w:style w:type="paragraph" w:styleId="ListParagraph">
    <w:name w:val="List Paragraph"/>
    <w:basedOn w:val="Normal"/>
    <w:uiPriority w:val="34"/>
    <w:qFormat/>
    <w:rsid w:val="00A52E27"/>
    <w:pPr>
      <w:ind w:left="720"/>
      <w:contextualSpacing/>
    </w:pPr>
  </w:style>
  <w:style w:type="character" w:styleId="IntenseEmphasis">
    <w:name w:val="Intense Emphasis"/>
    <w:basedOn w:val="DefaultParagraphFont"/>
    <w:uiPriority w:val="21"/>
    <w:qFormat/>
    <w:rsid w:val="00A52E27"/>
    <w:rPr>
      <w:i/>
      <w:iCs/>
      <w:color w:val="0F4761" w:themeColor="accent1" w:themeShade="BF"/>
    </w:rPr>
  </w:style>
  <w:style w:type="paragraph" w:styleId="IntenseQuote">
    <w:name w:val="Intense Quote"/>
    <w:basedOn w:val="Normal"/>
    <w:next w:val="Normal"/>
    <w:link w:val="IntenseQuoteChar"/>
    <w:uiPriority w:val="30"/>
    <w:qFormat/>
    <w:rsid w:val="00A52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E27"/>
    <w:rPr>
      <w:i/>
      <w:iCs/>
      <w:color w:val="0F4761" w:themeColor="accent1" w:themeShade="BF"/>
    </w:rPr>
  </w:style>
  <w:style w:type="character" w:styleId="IntenseReference">
    <w:name w:val="Intense Reference"/>
    <w:basedOn w:val="DefaultParagraphFont"/>
    <w:uiPriority w:val="32"/>
    <w:qFormat/>
    <w:rsid w:val="00A52E27"/>
    <w:rPr>
      <w:b/>
      <w:bCs/>
      <w:smallCaps/>
      <w:color w:val="0F4761" w:themeColor="accent1" w:themeShade="BF"/>
      <w:spacing w:val="5"/>
    </w:rPr>
  </w:style>
  <w:style w:type="paragraph" w:customStyle="1" w:styleId="p1">
    <w:name w:val="p1"/>
    <w:basedOn w:val="Normal"/>
    <w:rsid w:val="00666E50"/>
    <w:pPr>
      <w:spacing w:after="0" w:line="240" w:lineRule="auto"/>
    </w:pPr>
    <w:rPr>
      <w:rFonts w:ascii=".SF UI" w:hAnsi=".SF UI" w:cs="Times New Roman"/>
      <w:kern w:val="0"/>
      <w:sz w:val="23"/>
      <w:szCs w:val="23"/>
      <w14:ligatures w14:val="none"/>
    </w:rPr>
  </w:style>
  <w:style w:type="character" w:customStyle="1" w:styleId="s1">
    <w:name w:val="s1"/>
    <w:basedOn w:val="DefaultParagraphFont"/>
    <w:rsid w:val="00666E50"/>
    <w:rPr>
      <w:rFonts w:ascii=".SFUI-Semibold" w:hAnsi=".SFUI-Semibold" w:hint="default"/>
      <w:b/>
      <w:bCs/>
      <w:i w:val="0"/>
      <w:iCs w:val="0"/>
      <w:sz w:val="23"/>
      <w:szCs w:val="23"/>
    </w:rPr>
  </w:style>
  <w:style w:type="character" w:customStyle="1" w:styleId="s2">
    <w:name w:val="s2"/>
    <w:basedOn w:val="DefaultParagraphFont"/>
    <w:rsid w:val="00ED53BB"/>
    <w:rPr>
      <w:rFonts w:ascii=".SFUI-Semibold" w:hAnsi=".SFUI-Semibold" w:hint="default"/>
      <w:b/>
      <w:bCs/>
      <w:i w:val="0"/>
      <w:iCs w:val="0"/>
      <w:sz w:val="23"/>
      <w:szCs w:val="23"/>
    </w:rPr>
  </w:style>
  <w:style w:type="paragraph" w:styleId="Header">
    <w:name w:val="header"/>
    <w:basedOn w:val="Normal"/>
    <w:link w:val="HeaderChar"/>
    <w:uiPriority w:val="99"/>
    <w:unhideWhenUsed/>
    <w:rsid w:val="00292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8E3"/>
  </w:style>
  <w:style w:type="paragraph" w:styleId="Footer">
    <w:name w:val="footer"/>
    <w:basedOn w:val="Normal"/>
    <w:link w:val="FooterChar"/>
    <w:uiPriority w:val="99"/>
    <w:unhideWhenUsed/>
    <w:rsid w:val="00292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705</Words>
  <Characters>4025</Characters>
  <Application>Microsoft Office Word</Application>
  <DocSecurity>0</DocSecurity>
  <Lines>33</Lines>
  <Paragraphs>9</Paragraphs>
  <ScaleCrop>false</ScaleCrop>
  <Company/>
  <LinksUpToDate>false</LinksUpToDate>
  <CharactersWithSpaces>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Amna Hussain (2319523)</dc:creator>
  <cp:keywords/>
  <dc:description/>
  <cp:lastModifiedBy>Amna Hussain (2319523)</cp:lastModifiedBy>
  <cp:revision>2</cp:revision>
  <dcterms:created xsi:type="dcterms:W3CDTF">2026-06-21T17:43:00Z</dcterms:created>
  <dcterms:modified xsi:type="dcterms:W3CDTF">2026-06-21T17:43:00Z</dcterms:modified>
</cp:coreProperties>
</file>