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0322779"/>
        <w:docPartObj>
          <w:docPartGallery w:val="Cover Pages"/>
          <w:docPartUnique/>
        </w:docPartObj>
      </w:sdtPr>
      <w:sdtEndPr>
        <w:rPr>
          <w:rFonts w:ascii="Arial Black" w:hAnsi="Arial Black" w:cs="Arial"/>
        </w:rPr>
      </w:sdtEndPr>
      <w:sdtContent>
        <w:p w14:paraId="27C8FE11" w14:textId="4856BEC8" w:rsidR="00127473" w:rsidRDefault="0011701D">
          <w:r>
            <w:rPr>
              <w:rFonts w:ascii="Arial Black" w:hAnsi="Arial Black" w:cs="Arial"/>
              <w:noProof/>
            </w:rPr>
            <w:drawing>
              <wp:anchor distT="0" distB="0" distL="114300" distR="114300" simplePos="0" relativeHeight="251658240" behindDoc="1" locked="0" layoutInCell="1" allowOverlap="1" wp14:anchorId="3FD83028" wp14:editId="42E1E9CE">
                <wp:simplePos x="0" y="0"/>
                <wp:positionH relativeFrom="margin">
                  <wp:align>left</wp:align>
                </wp:positionH>
                <wp:positionV relativeFrom="margin">
                  <wp:align>top</wp:align>
                </wp:positionV>
                <wp:extent cx="2197100" cy="772160"/>
                <wp:effectExtent l="0" t="0" r="0" b="8890"/>
                <wp:wrapTight wrapText="bothSides">
                  <wp:wrapPolygon edited="0">
                    <wp:start x="0" y="0"/>
                    <wp:lineTo x="0" y="21316"/>
                    <wp:lineTo x="21350" y="21316"/>
                    <wp:lineTo x="21350" y="0"/>
                    <wp:lineTo x="0" y="0"/>
                  </wp:wrapPolygon>
                </wp:wrapTight>
                <wp:docPr id="1515220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7100" cy="77216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pPr w:leftFromText="187" w:rightFromText="187" w:vertAnchor="page" w:horzAnchor="margin" w:tblpXSpec="right" w:tblpY="526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127473" w14:paraId="56FA36D8" w14:textId="77777777" w:rsidTr="00127473">
            <w:tc>
              <w:tcPr>
                <w:tcW w:w="7209" w:type="dxa"/>
                <w:tcMar>
                  <w:top w:w="216" w:type="dxa"/>
                  <w:left w:w="115" w:type="dxa"/>
                  <w:bottom w:w="216" w:type="dxa"/>
                  <w:right w:w="115" w:type="dxa"/>
                </w:tcMar>
              </w:tcPr>
              <w:p w14:paraId="64C7905D" w14:textId="05E1513F" w:rsidR="00127473" w:rsidRDefault="00127473" w:rsidP="00127473">
                <w:pPr>
                  <w:pStyle w:val="NoSpacing"/>
                  <w:rPr>
                    <w:color w:val="0F4761" w:themeColor="accent1" w:themeShade="BF"/>
                    <w:sz w:val="24"/>
                  </w:rPr>
                </w:pPr>
              </w:p>
            </w:tc>
          </w:tr>
          <w:tr w:rsidR="00127473" w14:paraId="02C31CDD" w14:textId="77777777" w:rsidTr="00127473">
            <w:tc>
              <w:tcPr>
                <w:tcW w:w="7209" w:type="dxa"/>
              </w:tcPr>
              <w:sdt>
                <w:sdtPr>
                  <w:rPr>
                    <w:rFonts w:ascii="Arial Black" w:eastAsiaTheme="majorEastAsia" w:hAnsi="Arial Black" w:cstheme="majorBidi"/>
                    <w:color w:val="156082" w:themeColor="accent1"/>
                    <w:sz w:val="88"/>
                    <w:szCs w:val="88"/>
                  </w:rPr>
                  <w:alias w:val="Title"/>
                  <w:id w:val="13406919"/>
                  <w:placeholder>
                    <w:docPart w:val="87148F65464A421A8E82EAB17DFD79D5"/>
                  </w:placeholder>
                  <w:dataBinding w:prefixMappings="xmlns:ns0='http://schemas.openxmlformats.org/package/2006/metadata/core-properties' xmlns:ns1='http://purl.org/dc/elements/1.1/'" w:xpath="/ns0:coreProperties[1]/ns1:title[1]" w:storeItemID="{6C3C8BC8-F283-45AE-878A-BAB7291924A1}"/>
                  <w:text/>
                </w:sdtPr>
                <w:sdtContent>
                  <w:p w14:paraId="5816EE5C" w14:textId="6B4E877F" w:rsidR="00127473" w:rsidRPr="00127473" w:rsidRDefault="00127473" w:rsidP="00127473">
                    <w:pPr>
                      <w:pStyle w:val="NoSpacing"/>
                      <w:spacing w:line="216" w:lineRule="auto"/>
                      <w:rPr>
                        <w:rFonts w:ascii="Arial Black" w:eastAsiaTheme="majorEastAsia" w:hAnsi="Arial Black" w:cstheme="majorBidi"/>
                        <w:color w:val="156082" w:themeColor="accent1"/>
                        <w:sz w:val="88"/>
                        <w:szCs w:val="88"/>
                      </w:rPr>
                    </w:pPr>
                    <w:r w:rsidRPr="00127473">
                      <w:rPr>
                        <w:rFonts w:ascii="Arial Black" w:eastAsiaTheme="majorEastAsia" w:hAnsi="Arial Black" w:cstheme="majorBidi"/>
                        <w:color w:val="156082" w:themeColor="accent1"/>
                        <w:sz w:val="88"/>
                        <w:szCs w:val="88"/>
                      </w:rPr>
                      <w:t xml:space="preserve">Report </w:t>
                    </w:r>
                  </w:p>
                </w:sdtContent>
              </w:sdt>
            </w:tc>
          </w:tr>
          <w:tr w:rsidR="00127473" w14:paraId="5FDAB43B" w14:textId="77777777" w:rsidTr="00127473">
            <w:sdt>
              <w:sdtPr>
                <w:rPr>
                  <w:rFonts w:ascii="Arial Black" w:hAnsi="Arial Black"/>
                  <w:color w:val="0F4761" w:themeColor="accent1" w:themeShade="BF"/>
                  <w:sz w:val="52"/>
                  <w:szCs w:val="52"/>
                </w:rPr>
                <w:alias w:val="Subtitle"/>
                <w:id w:val="13406923"/>
                <w:placeholder>
                  <w:docPart w:val="7FB609058119473FA8F3ED083A7ACEB4"/>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1236EACF" w14:textId="22CEA42B" w:rsidR="00127473" w:rsidRPr="00127473" w:rsidRDefault="00127473" w:rsidP="00127473">
                    <w:pPr>
                      <w:pStyle w:val="NoSpacing"/>
                      <w:rPr>
                        <w:rFonts w:ascii="Arial Black" w:hAnsi="Arial Black"/>
                        <w:color w:val="0F4761" w:themeColor="accent1" w:themeShade="BF"/>
                        <w:sz w:val="52"/>
                        <w:szCs w:val="52"/>
                      </w:rPr>
                    </w:pPr>
                    <w:r w:rsidRPr="00127473">
                      <w:rPr>
                        <w:rFonts w:ascii="Arial Black" w:hAnsi="Arial Black"/>
                        <w:color w:val="0F4761" w:themeColor="accent1" w:themeShade="BF"/>
                        <w:sz w:val="52"/>
                        <w:szCs w:val="52"/>
                      </w:rPr>
                      <w:t xml:space="preserve">Assignment 2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27473" w14:paraId="019E2575" w14:textId="77777777">
            <w:tc>
              <w:tcPr>
                <w:tcW w:w="7221" w:type="dxa"/>
                <w:tcMar>
                  <w:top w:w="216" w:type="dxa"/>
                  <w:left w:w="115" w:type="dxa"/>
                  <w:bottom w:w="216" w:type="dxa"/>
                  <w:right w:w="115" w:type="dxa"/>
                </w:tcMar>
              </w:tcPr>
              <w:sdt>
                <w:sdtPr>
                  <w:rPr>
                    <w:rFonts w:ascii="Arial Black" w:hAnsi="Arial Black"/>
                    <w:color w:val="156082" w:themeColor="accent1"/>
                    <w:sz w:val="40"/>
                    <w:szCs w:val="40"/>
                  </w:rPr>
                  <w:alias w:val="Author"/>
                  <w:id w:val="13406928"/>
                  <w:placeholder>
                    <w:docPart w:val="99FB0A02713C4CD985B70595F809FDB4"/>
                  </w:placeholder>
                  <w:dataBinding w:prefixMappings="xmlns:ns0='http://schemas.openxmlformats.org/package/2006/metadata/core-properties' xmlns:ns1='http://purl.org/dc/elements/1.1/'" w:xpath="/ns0:coreProperties[1]/ns1:creator[1]" w:storeItemID="{6C3C8BC8-F283-45AE-878A-BAB7291924A1}"/>
                  <w:text/>
                </w:sdtPr>
                <w:sdtContent>
                  <w:p w14:paraId="644132A5" w14:textId="5BE55F4E" w:rsidR="00127473" w:rsidRPr="0011701D" w:rsidRDefault="0011701D">
                    <w:pPr>
                      <w:pStyle w:val="NoSpacing"/>
                      <w:rPr>
                        <w:rFonts w:ascii="Arial Black" w:hAnsi="Arial Black"/>
                        <w:color w:val="156082" w:themeColor="accent1"/>
                        <w:sz w:val="40"/>
                        <w:szCs w:val="40"/>
                      </w:rPr>
                    </w:pPr>
                    <w:r w:rsidRPr="0011701D">
                      <w:rPr>
                        <w:rFonts w:ascii="Arial Black" w:hAnsi="Arial Black"/>
                        <w:color w:val="156082" w:themeColor="accent1"/>
                        <w:sz w:val="40"/>
                        <w:szCs w:val="40"/>
                      </w:rPr>
                      <w:t>Student name: Daniel Radulea</w:t>
                    </w:r>
                  </w:p>
                </w:sdtContent>
              </w:sdt>
              <w:sdt>
                <w:sdtPr>
                  <w:rPr>
                    <w:rFonts w:ascii="Arial Black" w:hAnsi="Arial Black"/>
                    <w:color w:val="156082" w:themeColor="accent1"/>
                    <w:sz w:val="40"/>
                    <w:szCs w:val="40"/>
                  </w:rPr>
                  <w:alias w:val="Date"/>
                  <w:tag w:val="Date"/>
                  <w:id w:val="13406932"/>
                  <w:placeholder>
                    <w:docPart w:val="8D9F2F846C034B0AA5CA1F9DF265D665"/>
                  </w:placeholder>
                  <w:dataBinding w:prefixMappings="xmlns:ns0='http://schemas.microsoft.com/office/2006/coverPageProps'" w:xpath="/ns0:CoverPageProperties[1]/ns0:PublishDate[1]" w:storeItemID="{55AF091B-3C7A-41E3-B477-F2FDAA23CFDA}"/>
                  <w:date w:fullDate="2025-12-12T00:00:00Z">
                    <w:dateFormat w:val="M-d-yyyy"/>
                    <w:lid w:val="en-US"/>
                    <w:storeMappedDataAs w:val="dateTime"/>
                    <w:calendar w:val="gregorian"/>
                  </w:date>
                </w:sdtPr>
                <w:sdtContent>
                  <w:p w14:paraId="3440BD68" w14:textId="12AA8EBF" w:rsidR="00127473" w:rsidRPr="0011701D" w:rsidRDefault="0011701D">
                    <w:pPr>
                      <w:pStyle w:val="NoSpacing"/>
                      <w:rPr>
                        <w:rFonts w:ascii="Arial Black" w:hAnsi="Arial Black"/>
                        <w:color w:val="156082" w:themeColor="accent1"/>
                        <w:sz w:val="40"/>
                        <w:szCs w:val="40"/>
                      </w:rPr>
                    </w:pPr>
                    <w:r w:rsidRPr="0011701D">
                      <w:rPr>
                        <w:rFonts w:ascii="Arial Black" w:hAnsi="Arial Black"/>
                        <w:color w:val="156082" w:themeColor="accent1"/>
                        <w:sz w:val="40"/>
                        <w:szCs w:val="40"/>
                      </w:rPr>
                      <w:t>12-12-2025</w:t>
                    </w:r>
                  </w:p>
                </w:sdtContent>
              </w:sdt>
              <w:p w14:paraId="32AF13FA" w14:textId="77777777" w:rsidR="00127473" w:rsidRDefault="00127473">
                <w:pPr>
                  <w:pStyle w:val="NoSpacing"/>
                  <w:rPr>
                    <w:color w:val="156082" w:themeColor="accent1"/>
                  </w:rPr>
                </w:pPr>
              </w:p>
            </w:tc>
          </w:tr>
        </w:tbl>
        <w:p w14:paraId="09B60ACD" w14:textId="30E1250A" w:rsidR="00127473" w:rsidRDefault="00127473">
          <w:pPr>
            <w:rPr>
              <w:rFonts w:ascii="Arial Black" w:hAnsi="Arial Black" w:cs="Arial"/>
            </w:rPr>
          </w:pPr>
          <w:r>
            <w:rPr>
              <w:rFonts w:ascii="Arial Black" w:hAnsi="Arial Black" w:cs="Arial"/>
            </w:rPr>
            <w:br w:type="page"/>
          </w:r>
        </w:p>
      </w:sdtContent>
    </w:sdt>
    <w:p w14:paraId="1ADC5EFF" w14:textId="47A46B52" w:rsidR="00847A17" w:rsidRPr="00847A17" w:rsidRDefault="00847A17" w:rsidP="00847A17">
      <w:pPr>
        <w:spacing w:line="480" w:lineRule="auto"/>
        <w:jc w:val="both"/>
        <w:rPr>
          <w:rFonts w:ascii="Arial Black" w:hAnsi="Arial Black" w:cs="Arial"/>
        </w:rPr>
      </w:pPr>
      <w:r w:rsidRPr="00847A17">
        <w:rPr>
          <w:rFonts w:ascii="Arial Black" w:hAnsi="Arial Black" w:cs="Arial"/>
        </w:rPr>
        <w:lastRenderedPageBreak/>
        <w:t>Executive Summary</w:t>
      </w:r>
    </w:p>
    <w:p w14:paraId="79D12B00" w14:textId="5E4A7ADF" w:rsidR="00847A17" w:rsidRPr="00847A17" w:rsidRDefault="00847A17" w:rsidP="00847A17">
      <w:pPr>
        <w:spacing w:line="480" w:lineRule="auto"/>
        <w:jc w:val="both"/>
        <w:rPr>
          <w:rFonts w:ascii="Arial" w:hAnsi="Arial" w:cs="Arial"/>
        </w:rPr>
      </w:pPr>
      <w:r w:rsidRPr="00847A17">
        <w:rPr>
          <w:rFonts w:ascii="Arial" w:hAnsi="Arial" w:cs="Arial"/>
        </w:rPr>
        <w:t xml:space="preserve">An expanded digital marketing plan is presented in this report for the Apple Watch Fitness+ service that recommends that Apple </w:t>
      </w:r>
      <w:r>
        <w:rPr>
          <w:rFonts w:ascii="Arial" w:hAnsi="Arial" w:cs="Arial"/>
        </w:rPr>
        <w:t>t</w:t>
      </w:r>
      <w:r w:rsidRPr="00847A17">
        <w:rPr>
          <w:rFonts w:ascii="Arial" w:hAnsi="Arial" w:cs="Arial"/>
        </w:rPr>
        <w:t xml:space="preserve">arget the active-aging market for people aged 55-70 in Ireland that are looking to adopt technology to maintain their independence, remain active and remain socially connected. Currently Fitness+ targets younger, performance-based fitness users. With changing demographics and cultures in Europe focused on preventative health, </w:t>
      </w:r>
      <w:r w:rsidRPr="00847A17">
        <w:rPr>
          <w:rFonts w:ascii="Arial" w:hAnsi="Arial" w:cs="Arial"/>
        </w:rPr>
        <w:t>independent</w:t>
      </w:r>
      <w:r w:rsidRPr="00847A17">
        <w:rPr>
          <w:rFonts w:ascii="Arial" w:hAnsi="Arial" w:cs="Arial"/>
        </w:rPr>
        <w:t xml:space="preserve"> living, and lifestyle-based health behaviours, the opportunity exists to position the Fitness+ service for older users.</w:t>
      </w:r>
    </w:p>
    <w:p w14:paraId="02828E55" w14:textId="77777777" w:rsidR="00847A17" w:rsidRPr="00847A17" w:rsidRDefault="00847A17" w:rsidP="00847A17">
      <w:pPr>
        <w:spacing w:line="480" w:lineRule="auto"/>
        <w:jc w:val="both"/>
        <w:rPr>
          <w:rFonts w:ascii="Arial" w:hAnsi="Arial" w:cs="Arial"/>
        </w:rPr>
      </w:pPr>
      <w:r w:rsidRPr="00847A17">
        <w:rPr>
          <w:rFonts w:ascii="Arial" w:hAnsi="Arial" w:cs="Arial"/>
        </w:rPr>
        <w:t>The applied marketing strategy includes the Segmentation-Targeting-Positioning (STP) framework, Ansoff’s Market Development strategy, Customer Journey Mapping, and Integrated Digital Marketing Communications (IMC). The proposed campaign will reframe the Fitness+ service from a performance-based exercise platform to a supportive and confidence building companion for well-being. The campaign is focused on educating older users to combat common psychological barriers against adopting technology from injury to uncertainty to moving beyond perceived complexities. Additionally, this campaign aims to strengthen user trust through reassurance, effective and inclusive storytelling, and guided onboarding experiences.</w:t>
      </w:r>
    </w:p>
    <w:p w14:paraId="0461647E" w14:textId="77777777" w:rsidR="00847A17" w:rsidRPr="00847A17" w:rsidRDefault="00847A17" w:rsidP="00847A17">
      <w:pPr>
        <w:spacing w:line="480" w:lineRule="auto"/>
        <w:jc w:val="both"/>
        <w:rPr>
          <w:rFonts w:ascii="Arial" w:hAnsi="Arial" w:cs="Arial"/>
        </w:rPr>
      </w:pPr>
      <w:r w:rsidRPr="00847A17">
        <w:rPr>
          <w:rFonts w:ascii="Arial" w:hAnsi="Arial" w:cs="Arial"/>
        </w:rPr>
        <w:t xml:space="preserve">To evaluate the success of the campaign the combination of appropriate success metrics for the campaign should include an awareness, engagement, subscription adoption, retention, and customer lifetime value. This combination of appropriate success metrics will ensure both behaviour and financial success outcomes (Ryan, 2020; Yang &amp; Zhao, 2023). Therefore, through the execution of this campaign, Apple </w:t>
      </w:r>
      <w:r w:rsidRPr="00847A17">
        <w:rPr>
          <w:rFonts w:ascii="Arial" w:hAnsi="Arial" w:cs="Arial"/>
        </w:rPr>
        <w:lastRenderedPageBreak/>
        <w:t>will have the opportunity to enhance their brand inclusiveness, social value creation and increase their participation in a growing demographic market.</w:t>
      </w:r>
    </w:p>
    <w:p w14:paraId="2758DADD" w14:textId="77777777" w:rsidR="00847A17" w:rsidRPr="00847A17" w:rsidRDefault="00847A17" w:rsidP="00847A17">
      <w:pPr>
        <w:spacing w:line="480" w:lineRule="auto"/>
        <w:jc w:val="both"/>
        <w:rPr>
          <w:rFonts w:ascii="Arial" w:hAnsi="Arial" w:cs="Arial"/>
        </w:rPr>
      </w:pPr>
    </w:p>
    <w:p w14:paraId="0AF3E89E" w14:textId="77777777" w:rsidR="00847A17" w:rsidRDefault="00847A17" w:rsidP="00847A17">
      <w:pPr>
        <w:spacing w:line="480" w:lineRule="auto"/>
        <w:jc w:val="both"/>
        <w:rPr>
          <w:rFonts w:ascii="Arial" w:hAnsi="Arial" w:cs="Arial"/>
        </w:rPr>
      </w:pPr>
    </w:p>
    <w:p w14:paraId="21600BB2" w14:textId="77777777" w:rsidR="00847A17" w:rsidRDefault="00847A17" w:rsidP="00847A17">
      <w:pPr>
        <w:spacing w:line="480" w:lineRule="auto"/>
        <w:jc w:val="both"/>
        <w:rPr>
          <w:rFonts w:ascii="Arial" w:hAnsi="Arial" w:cs="Arial"/>
        </w:rPr>
      </w:pPr>
    </w:p>
    <w:p w14:paraId="252CF6F7" w14:textId="77777777" w:rsidR="00847A17" w:rsidRDefault="00847A17" w:rsidP="00847A17">
      <w:pPr>
        <w:spacing w:line="480" w:lineRule="auto"/>
        <w:jc w:val="both"/>
        <w:rPr>
          <w:rFonts w:ascii="Arial" w:hAnsi="Arial" w:cs="Arial"/>
        </w:rPr>
      </w:pPr>
    </w:p>
    <w:p w14:paraId="49C35DB8" w14:textId="77777777" w:rsidR="00847A17" w:rsidRDefault="00847A17" w:rsidP="00847A17">
      <w:pPr>
        <w:spacing w:line="480" w:lineRule="auto"/>
        <w:jc w:val="both"/>
        <w:rPr>
          <w:rFonts w:ascii="Arial" w:hAnsi="Arial" w:cs="Arial"/>
        </w:rPr>
      </w:pPr>
    </w:p>
    <w:p w14:paraId="00F4175F" w14:textId="77777777" w:rsidR="00847A17" w:rsidRDefault="00847A17" w:rsidP="00847A17">
      <w:pPr>
        <w:spacing w:line="480" w:lineRule="auto"/>
        <w:jc w:val="both"/>
        <w:rPr>
          <w:rFonts w:ascii="Arial" w:hAnsi="Arial" w:cs="Arial"/>
        </w:rPr>
      </w:pPr>
    </w:p>
    <w:p w14:paraId="12640E96" w14:textId="77777777" w:rsidR="00847A17" w:rsidRDefault="00847A17" w:rsidP="00847A17">
      <w:pPr>
        <w:spacing w:line="480" w:lineRule="auto"/>
        <w:jc w:val="both"/>
        <w:rPr>
          <w:rFonts w:ascii="Arial" w:hAnsi="Arial" w:cs="Arial"/>
        </w:rPr>
      </w:pPr>
    </w:p>
    <w:p w14:paraId="6F8DEE35" w14:textId="77777777" w:rsidR="00847A17" w:rsidRDefault="00847A17" w:rsidP="00847A17">
      <w:pPr>
        <w:spacing w:line="480" w:lineRule="auto"/>
        <w:jc w:val="both"/>
        <w:rPr>
          <w:rFonts w:ascii="Arial" w:hAnsi="Arial" w:cs="Arial"/>
        </w:rPr>
      </w:pPr>
    </w:p>
    <w:p w14:paraId="7E9E959C" w14:textId="77777777" w:rsidR="00847A17" w:rsidRDefault="00847A17" w:rsidP="00847A17">
      <w:pPr>
        <w:spacing w:line="480" w:lineRule="auto"/>
        <w:jc w:val="both"/>
        <w:rPr>
          <w:rFonts w:ascii="Arial" w:hAnsi="Arial" w:cs="Arial"/>
        </w:rPr>
      </w:pPr>
    </w:p>
    <w:p w14:paraId="04747F5E" w14:textId="77777777" w:rsidR="00847A17" w:rsidRDefault="00847A17" w:rsidP="00847A17">
      <w:pPr>
        <w:spacing w:line="480" w:lineRule="auto"/>
        <w:jc w:val="both"/>
        <w:rPr>
          <w:rFonts w:ascii="Arial" w:hAnsi="Arial" w:cs="Arial"/>
        </w:rPr>
      </w:pPr>
    </w:p>
    <w:p w14:paraId="315217E4" w14:textId="77777777" w:rsidR="00847A17" w:rsidRDefault="00847A17" w:rsidP="00847A17">
      <w:pPr>
        <w:spacing w:line="480" w:lineRule="auto"/>
        <w:jc w:val="both"/>
        <w:rPr>
          <w:rFonts w:ascii="Arial" w:hAnsi="Arial" w:cs="Arial"/>
        </w:rPr>
      </w:pPr>
    </w:p>
    <w:p w14:paraId="71F763AA" w14:textId="77777777" w:rsidR="00847A17" w:rsidRDefault="00847A17" w:rsidP="00847A17">
      <w:pPr>
        <w:spacing w:line="480" w:lineRule="auto"/>
        <w:jc w:val="both"/>
        <w:rPr>
          <w:rFonts w:ascii="Arial" w:hAnsi="Arial" w:cs="Arial"/>
        </w:rPr>
      </w:pPr>
    </w:p>
    <w:p w14:paraId="26ACAAC6" w14:textId="77777777" w:rsidR="00847A17" w:rsidRDefault="00847A17" w:rsidP="00847A17">
      <w:pPr>
        <w:spacing w:line="480" w:lineRule="auto"/>
        <w:jc w:val="both"/>
        <w:rPr>
          <w:rFonts w:ascii="Arial" w:hAnsi="Arial" w:cs="Arial"/>
        </w:rPr>
      </w:pPr>
    </w:p>
    <w:p w14:paraId="73DBDFDA" w14:textId="77777777" w:rsidR="00847A17" w:rsidRDefault="00847A17" w:rsidP="00847A17">
      <w:pPr>
        <w:spacing w:line="480" w:lineRule="auto"/>
        <w:jc w:val="both"/>
        <w:rPr>
          <w:rFonts w:ascii="Arial" w:hAnsi="Arial" w:cs="Arial"/>
        </w:rPr>
      </w:pPr>
    </w:p>
    <w:p w14:paraId="6BFBCC03" w14:textId="77777777" w:rsidR="00847A17" w:rsidRDefault="00847A17" w:rsidP="00847A17">
      <w:pPr>
        <w:spacing w:line="480" w:lineRule="auto"/>
        <w:jc w:val="both"/>
        <w:rPr>
          <w:rFonts w:ascii="Arial" w:hAnsi="Arial" w:cs="Arial"/>
        </w:rPr>
      </w:pPr>
    </w:p>
    <w:p w14:paraId="4E5F38F5" w14:textId="77777777" w:rsidR="00847A17" w:rsidRDefault="00847A17" w:rsidP="00847A17">
      <w:pPr>
        <w:spacing w:line="480" w:lineRule="auto"/>
        <w:jc w:val="both"/>
        <w:rPr>
          <w:rFonts w:ascii="Arial" w:hAnsi="Arial" w:cs="Arial"/>
        </w:rPr>
      </w:pPr>
    </w:p>
    <w:p w14:paraId="76C2FFF4" w14:textId="77777777" w:rsidR="00847A17" w:rsidRDefault="00847A17" w:rsidP="00847A17">
      <w:pPr>
        <w:spacing w:line="480" w:lineRule="auto"/>
        <w:jc w:val="both"/>
        <w:rPr>
          <w:rFonts w:ascii="Arial" w:hAnsi="Arial" w:cs="Arial"/>
        </w:rPr>
      </w:pPr>
    </w:p>
    <w:p w14:paraId="524C1F9D" w14:textId="77777777" w:rsidR="00847A17" w:rsidRDefault="00847A17" w:rsidP="00847A17">
      <w:pPr>
        <w:spacing w:line="480" w:lineRule="auto"/>
        <w:jc w:val="both"/>
        <w:rPr>
          <w:rFonts w:ascii="Arial" w:hAnsi="Arial" w:cs="Arial"/>
        </w:rPr>
      </w:pPr>
    </w:p>
    <w:p w14:paraId="16D126C1" w14:textId="31D1A24D" w:rsidR="00847A17" w:rsidRPr="00847A17" w:rsidRDefault="00847A17" w:rsidP="00847A17">
      <w:pPr>
        <w:spacing w:line="480" w:lineRule="auto"/>
        <w:jc w:val="both"/>
        <w:rPr>
          <w:rFonts w:ascii="Arial Black" w:hAnsi="Arial Black" w:cs="Arial"/>
        </w:rPr>
      </w:pPr>
      <w:r w:rsidRPr="00847A17">
        <w:rPr>
          <w:rFonts w:ascii="Arial Black" w:hAnsi="Arial Black" w:cs="Arial"/>
        </w:rPr>
        <w:lastRenderedPageBreak/>
        <w:t>Introduction and Rationale</w:t>
      </w:r>
    </w:p>
    <w:p w14:paraId="66AF3F6C" w14:textId="77777777" w:rsidR="00847A17" w:rsidRDefault="00847A17" w:rsidP="00847A17">
      <w:pPr>
        <w:spacing w:line="480" w:lineRule="auto"/>
        <w:jc w:val="both"/>
        <w:rPr>
          <w:rFonts w:ascii="Arial" w:hAnsi="Arial" w:cs="Arial"/>
        </w:rPr>
      </w:pPr>
      <w:r w:rsidRPr="00847A17">
        <w:rPr>
          <w:rFonts w:ascii="Arial" w:hAnsi="Arial" w:cs="Arial"/>
        </w:rPr>
        <w:t xml:space="preserve">The new demographic profile of </w:t>
      </w:r>
      <w:r>
        <w:rPr>
          <w:rFonts w:ascii="Arial" w:hAnsi="Arial" w:cs="Arial"/>
        </w:rPr>
        <w:t>p</w:t>
      </w:r>
      <w:r w:rsidRPr="00847A17">
        <w:rPr>
          <w:rFonts w:ascii="Arial" w:hAnsi="Arial" w:cs="Arial"/>
        </w:rPr>
        <w:t xml:space="preserve">opulation </w:t>
      </w:r>
      <w:r>
        <w:rPr>
          <w:rFonts w:ascii="Arial" w:hAnsi="Arial" w:cs="Arial"/>
        </w:rPr>
        <w:t>a</w:t>
      </w:r>
      <w:r w:rsidRPr="00847A17">
        <w:rPr>
          <w:rFonts w:ascii="Arial" w:hAnsi="Arial" w:cs="Arial"/>
        </w:rPr>
        <w:t xml:space="preserve">geing is becoming one of the more defining </w:t>
      </w:r>
      <w:r>
        <w:rPr>
          <w:rFonts w:ascii="Arial" w:hAnsi="Arial" w:cs="Arial"/>
        </w:rPr>
        <w:t>d</w:t>
      </w:r>
      <w:r w:rsidRPr="00847A17">
        <w:rPr>
          <w:rFonts w:ascii="Arial" w:hAnsi="Arial" w:cs="Arial"/>
        </w:rPr>
        <w:t xml:space="preserve">emographics in Ireland and </w:t>
      </w:r>
      <w:r w:rsidRPr="00847A17">
        <w:rPr>
          <w:rFonts w:ascii="Arial" w:hAnsi="Arial" w:cs="Arial"/>
        </w:rPr>
        <w:t>Europe. Longer</w:t>
      </w:r>
      <w:r w:rsidRPr="00847A17">
        <w:rPr>
          <w:rFonts w:ascii="Arial" w:hAnsi="Arial" w:cs="Arial"/>
        </w:rPr>
        <w:t xml:space="preserve"> expected life span along with advances in health care technology plus cultural values related to healthy living and independent living are fostering a new consumer segment of older adults who want to keep active, social and continue to maintain their overall health. For people between 55 and 70, being physically active means more than just being an athlete, it has a greater correlation with feelings such as confidence when moving, maintaining mobility, having energy, having emotional wellbeing, and having the ability to live independently in everyday life.</w:t>
      </w:r>
    </w:p>
    <w:p w14:paraId="12C4B739" w14:textId="6B3EE39F" w:rsidR="00847A17" w:rsidRPr="00847A17" w:rsidRDefault="00847A17" w:rsidP="00847A17">
      <w:pPr>
        <w:spacing w:line="480" w:lineRule="auto"/>
        <w:jc w:val="both"/>
        <w:rPr>
          <w:rFonts w:ascii="Arial" w:hAnsi="Arial" w:cs="Arial"/>
        </w:rPr>
      </w:pPr>
      <w:r w:rsidRPr="00847A17">
        <w:rPr>
          <w:rFonts w:ascii="Arial" w:hAnsi="Arial" w:cs="Arial"/>
        </w:rPr>
        <w:t>This demographic's adoption of technology has also increased dramatically. In addition, many digital products are viewed as being useful, easy to use, and relevant to their lifestyle goals. Many older adults are using wearables and health tracking apps to monitor their daily steps, heart rate, sleep and overall activity levels. Research continues to show that older cohorts’ adoption of technology is being moderated by psychological and emotional factors such as their perception of the ease of use, providing reassurance, trust, social influences, and self-confidence in their ability (</w:t>
      </w:r>
      <w:proofErr w:type="spellStart"/>
      <w:r w:rsidRPr="00847A17">
        <w:rPr>
          <w:rFonts w:ascii="Arial" w:hAnsi="Arial" w:cs="Arial"/>
        </w:rPr>
        <w:t>Tokhtasinovna</w:t>
      </w:r>
      <w:proofErr w:type="spellEnd"/>
      <w:r w:rsidRPr="00847A17">
        <w:rPr>
          <w:rFonts w:ascii="Arial" w:hAnsi="Arial" w:cs="Arial"/>
        </w:rPr>
        <w:t>, 2025). These psychological and emotional factors are at the core of the strategic rationale for repositioning Apple Watch Fitness+ to target the active-ageing market in Ireland.</w:t>
      </w:r>
    </w:p>
    <w:p w14:paraId="1A1DD517" w14:textId="77777777" w:rsidR="00847A17" w:rsidRDefault="00847A17" w:rsidP="00847A17">
      <w:pPr>
        <w:spacing w:line="480" w:lineRule="auto"/>
        <w:jc w:val="both"/>
        <w:rPr>
          <w:rFonts w:ascii="Arial" w:hAnsi="Arial" w:cs="Arial"/>
        </w:rPr>
      </w:pPr>
      <w:r w:rsidRPr="00847A17">
        <w:rPr>
          <w:rFonts w:ascii="Arial" w:hAnsi="Arial" w:cs="Arial"/>
        </w:rPr>
        <w:t xml:space="preserve">Currently, Fitness+ marketing communications contain images of rapidly paced, physically demanding activity with an intensity associated with younger generations and athletic performance. While these images are effective with current athletic-fitness customers, they will often be seen as off-putting to older consumers who may view the </w:t>
      </w:r>
      <w:r w:rsidRPr="00847A17">
        <w:rPr>
          <w:rFonts w:ascii="Arial" w:hAnsi="Arial" w:cs="Arial"/>
        </w:rPr>
        <w:lastRenderedPageBreak/>
        <w:t>service as being too physically demanding or visually intimidating and feel it does not speak to their everyday wellbeing priorities. Therefore, the issue is not that Fitness+ is unsuitable for older users, it is that its current marketing communications do not convey accessibility, reassurance, and inclusivity.</w:t>
      </w:r>
    </w:p>
    <w:p w14:paraId="0595C1D3" w14:textId="77777777" w:rsidR="00847A17" w:rsidRDefault="00847A17" w:rsidP="00847A17">
      <w:pPr>
        <w:spacing w:line="480" w:lineRule="auto"/>
        <w:jc w:val="both"/>
        <w:rPr>
          <w:rFonts w:ascii="Arial" w:hAnsi="Arial" w:cs="Arial"/>
        </w:rPr>
      </w:pPr>
      <w:r w:rsidRPr="00847A17">
        <w:rPr>
          <w:rFonts w:ascii="Arial" w:hAnsi="Arial" w:cs="Arial"/>
        </w:rPr>
        <w:t xml:space="preserve">When Apple repositions Fitness+ for the active-ageing market, they are using Ansoff’s Market Development Strategy as a way to take an existing product and market it to a demographic (active-ageing) that is new to Apple by developing targeted channels of communication, as well as providing a new value proposition and adapting the experience for the audience (Guilherme and Mendes, 2023). Apple has experience in successfully implementing targeted re-positioning of their products in other countries, as evidenced by previous studies that show Apple has used market-specific re-positioning </w:t>
      </w:r>
      <w:r w:rsidRPr="00847A17">
        <w:rPr>
          <w:rFonts w:ascii="Arial" w:hAnsi="Arial" w:cs="Arial"/>
        </w:rPr>
        <w:t>to</w:t>
      </w:r>
      <w:r w:rsidRPr="00847A17">
        <w:rPr>
          <w:rFonts w:ascii="Arial" w:hAnsi="Arial" w:cs="Arial"/>
        </w:rPr>
        <w:t xml:space="preserve"> produce successful results (Li, 2023; Al-Sakaf, 2025).</w:t>
      </w:r>
    </w:p>
    <w:p w14:paraId="2B7FA030" w14:textId="77777777" w:rsidR="00847A17" w:rsidRDefault="00847A17" w:rsidP="00847A17">
      <w:pPr>
        <w:spacing w:line="480" w:lineRule="auto"/>
        <w:jc w:val="both"/>
        <w:rPr>
          <w:rFonts w:ascii="Arial" w:hAnsi="Arial" w:cs="Arial"/>
        </w:rPr>
      </w:pPr>
      <w:r w:rsidRPr="00847A17">
        <w:rPr>
          <w:rFonts w:ascii="Arial" w:hAnsi="Arial" w:cs="Arial"/>
        </w:rPr>
        <w:t xml:space="preserve">Furthermore, Apple's repositioning of Fitness+ for the active-ageing market syncs with the Healthy Ageing and Preventative Wellbeing policies of the Irish and EU Governments, as well as their focus on Preventing Falls and Supporting Independent Living. By presenting Fitness+ as a tool that </w:t>
      </w:r>
      <w:r w:rsidRPr="00847A17">
        <w:rPr>
          <w:rFonts w:ascii="Arial" w:hAnsi="Arial" w:cs="Arial"/>
        </w:rPr>
        <w:t>instils</w:t>
      </w:r>
      <w:r w:rsidRPr="00847A17">
        <w:rPr>
          <w:rFonts w:ascii="Arial" w:hAnsi="Arial" w:cs="Arial"/>
        </w:rPr>
        <w:t xml:space="preserve"> confidence, encourages mobility and social connectedness, Apple can also assist in improving the overall wellbeing of society, while also providing new opportunities to acquire more subscribers. Digital Marketing plays an important role in carrying out this aspect of Apple's </w:t>
      </w:r>
      <w:r>
        <w:rPr>
          <w:rFonts w:ascii="Arial" w:hAnsi="Arial" w:cs="Arial"/>
        </w:rPr>
        <w:t>r</w:t>
      </w:r>
      <w:r w:rsidRPr="00847A17">
        <w:rPr>
          <w:rFonts w:ascii="Arial" w:hAnsi="Arial" w:cs="Arial"/>
        </w:rPr>
        <w:t xml:space="preserve">e-positioning efforts for Fitness+, as digital marketing allows Apple to connect with and engage with this demographic of consumers through addressing their emotional needs and fear of technology, as well as building </w:t>
      </w:r>
      <w:r>
        <w:rPr>
          <w:rFonts w:ascii="Arial" w:hAnsi="Arial" w:cs="Arial"/>
        </w:rPr>
        <w:t>t</w:t>
      </w:r>
      <w:r w:rsidRPr="00847A17">
        <w:rPr>
          <w:rFonts w:ascii="Arial" w:hAnsi="Arial" w:cs="Arial"/>
        </w:rPr>
        <w:t xml:space="preserve">rust through incremental builds of communication, </w:t>
      </w:r>
      <w:r>
        <w:rPr>
          <w:rFonts w:ascii="Arial" w:hAnsi="Arial" w:cs="Arial"/>
        </w:rPr>
        <w:t>s</w:t>
      </w:r>
      <w:r w:rsidRPr="00847A17">
        <w:rPr>
          <w:rFonts w:ascii="Arial" w:hAnsi="Arial" w:cs="Arial"/>
        </w:rPr>
        <w:t xml:space="preserve">torytelling and </w:t>
      </w:r>
      <w:r>
        <w:rPr>
          <w:rFonts w:ascii="Arial" w:hAnsi="Arial" w:cs="Arial"/>
        </w:rPr>
        <w:t>c</w:t>
      </w:r>
      <w:r w:rsidRPr="00847A17">
        <w:rPr>
          <w:rFonts w:ascii="Arial" w:hAnsi="Arial" w:cs="Arial"/>
        </w:rPr>
        <w:t>ommunity-led initiatives that create confidence in the brand and its value to the user (Kaplan and Haenlein, 2020; Klever et al., 2025).</w:t>
      </w:r>
    </w:p>
    <w:p w14:paraId="49EFD845" w14:textId="77777777" w:rsidR="00847A17" w:rsidRDefault="00847A17" w:rsidP="00847A17">
      <w:pPr>
        <w:spacing w:line="480" w:lineRule="auto"/>
        <w:jc w:val="both"/>
        <w:rPr>
          <w:rFonts w:ascii="Arial Black" w:hAnsi="Arial Black" w:cs="Arial"/>
        </w:rPr>
      </w:pPr>
      <w:r w:rsidRPr="00847A17">
        <w:rPr>
          <w:rFonts w:ascii="Arial Black" w:hAnsi="Arial Black" w:cs="Arial"/>
        </w:rPr>
        <w:lastRenderedPageBreak/>
        <w:t>Targeting, Segmentation and Positioning</w:t>
      </w:r>
    </w:p>
    <w:p w14:paraId="38C8A69A" w14:textId="77777777" w:rsidR="00847A17" w:rsidRDefault="00847A17" w:rsidP="00847A17">
      <w:pPr>
        <w:spacing w:line="480" w:lineRule="auto"/>
        <w:jc w:val="both"/>
        <w:rPr>
          <w:rFonts w:ascii="Arial Black" w:hAnsi="Arial Black" w:cs="Arial"/>
        </w:rPr>
      </w:pPr>
      <w:r w:rsidRPr="00847A17">
        <w:rPr>
          <w:rFonts w:ascii="Arial" w:hAnsi="Arial" w:cs="Arial"/>
        </w:rPr>
        <w:t xml:space="preserve">From a market segmentation perspective, the Irish Active Ageing Market will have distinct demographic, psychographic and </w:t>
      </w:r>
      <w:r>
        <w:rPr>
          <w:rFonts w:ascii="Arial" w:hAnsi="Arial" w:cs="Arial"/>
        </w:rPr>
        <w:t>b</w:t>
      </w:r>
      <w:r w:rsidRPr="00847A17">
        <w:rPr>
          <w:rFonts w:ascii="Arial" w:hAnsi="Arial" w:cs="Arial"/>
        </w:rPr>
        <w:t xml:space="preserve">ehavioural </w:t>
      </w:r>
      <w:r>
        <w:rPr>
          <w:rFonts w:ascii="Arial" w:hAnsi="Arial" w:cs="Arial"/>
        </w:rPr>
        <w:t>s</w:t>
      </w:r>
      <w:r w:rsidRPr="00847A17">
        <w:rPr>
          <w:rFonts w:ascii="Arial" w:hAnsi="Arial" w:cs="Arial"/>
        </w:rPr>
        <w:t xml:space="preserve">egments. The Target Market will be made up of individuals aged 55–70 who, while not dependent, are transitioning or who have transitioned to retirement or are no longer working. Due to the need to maintain health and wellbeing, mobility and a connection to others, this group will be motivated to remain or return to living a healthy life. As such, their primary motivations will be to live a healthy and active life rather than to achieve </w:t>
      </w:r>
      <w:r>
        <w:rPr>
          <w:rFonts w:ascii="Arial" w:hAnsi="Arial" w:cs="Arial"/>
        </w:rPr>
        <w:t>p</w:t>
      </w:r>
      <w:r w:rsidRPr="00847A17">
        <w:rPr>
          <w:rFonts w:ascii="Arial" w:hAnsi="Arial" w:cs="Arial"/>
        </w:rPr>
        <w:t xml:space="preserve">erformance or </w:t>
      </w:r>
      <w:r>
        <w:rPr>
          <w:rFonts w:ascii="Arial" w:hAnsi="Arial" w:cs="Arial"/>
        </w:rPr>
        <w:t>t</w:t>
      </w:r>
      <w:r w:rsidRPr="00847A17">
        <w:rPr>
          <w:rFonts w:ascii="Arial" w:hAnsi="Arial" w:cs="Arial"/>
        </w:rPr>
        <w:t xml:space="preserve">ransformation-oriented </w:t>
      </w:r>
      <w:r w:rsidRPr="00847A17">
        <w:rPr>
          <w:rFonts w:ascii="Arial" w:hAnsi="Arial" w:cs="Arial"/>
        </w:rPr>
        <w:t>goals. Older</w:t>
      </w:r>
      <w:r w:rsidRPr="00847A17">
        <w:rPr>
          <w:rFonts w:ascii="Arial" w:hAnsi="Arial" w:cs="Arial"/>
        </w:rPr>
        <w:t xml:space="preserve"> adults are usually very cautious with how they use technology and with what to do using technology. Their decisions about how to engage with technology are usually based on advice from family members, primary healthcare providers and trusted social networks instead of on trends or what is new.</w:t>
      </w:r>
    </w:p>
    <w:p w14:paraId="343E573B" w14:textId="77777777" w:rsidR="00DA00D9" w:rsidRDefault="00847A17" w:rsidP="00847A17">
      <w:pPr>
        <w:spacing w:line="480" w:lineRule="auto"/>
        <w:jc w:val="both"/>
        <w:rPr>
          <w:rFonts w:ascii="Arial Black" w:hAnsi="Arial Black" w:cs="Arial"/>
        </w:rPr>
      </w:pPr>
      <w:r w:rsidRPr="00847A17">
        <w:rPr>
          <w:rFonts w:ascii="Arial" w:hAnsi="Arial" w:cs="Arial"/>
        </w:rPr>
        <w:t>The behaviour of older adults shows that they will regularly search online for health-related information and be more likely to buy products that provide information, clarity, direction and practical value rather than because they want to look or compete against others. Rather than aesthetics and competition (as with young adult consumers), older adults want to use the products safely, to have fun and to support their integration of activity with their everyday living (Kotler and Keller 2020).</w:t>
      </w:r>
      <w:r w:rsidR="00DA00D9">
        <w:rPr>
          <w:rFonts w:ascii="Arial" w:hAnsi="Arial" w:cs="Arial"/>
        </w:rPr>
        <w:t xml:space="preserve"> </w:t>
      </w:r>
      <w:r w:rsidRPr="00847A17">
        <w:rPr>
          <w:rFonts w:ascii="Arial" w:hAnsi="Arial" w:cs="Arial"/>
        </w:rPr>
        <w:t>According to segmentation theory, effective positioning must be in alignment with an individual’s perceived capabilities, life-style relevance and differences in expected outcomes by generational cohorts. Therefore, a separate targeting approach for older adults using the Apple Fitness+ product is required (</w:t>
      </w:r>
      <w:proofErr w:type="spellStart"/>
      <w:r w:rsidRPr="00847A17">
        <w:rPr>
          <w:rFonts w:ascii="Arial" w:hAnsi="Arial" w:cs="Arial"/>
        </w:rPr>
        <w:t>Tokhtasinovna</w:t>
      </w:r>
      <w:proofErr w:type="spellEnd"/>
      <w:r w:rsidRPr="00847A17">
        <w:rPr>
          <w:rFonts w:ascii="Arial" w:hAnsi="Arial" w:cs="Arial"/>
        </w:rPr>
        <w:t xml:space="preserve"> 2025).</w:t>
      </w:r>
    </w:p>
    <w:p w14:paraId="64D655C2" w14:textId="77777777" w:rsidR="00DA00D9" w:rsidRDefault="00847A17" w:rsidP="00847A17">
      <w:pPr>
        <w:spacing w:line="480" w:lineRule="auto"/>
        <w:jc w:val="both"/>
        <w:rPr>
          <w:rFonts w:ascii="Arial Black" w:hAnsi="Arial Black" w:cs="Arial"/>
        </w:rPr>
      </w:pPr>
      <w:r w:rsidRPr="00847A17">
        <w:rPr>
          <w:rFonts w:ascii="Arial" w:hAnsi="Arial" w:cs="Arial"/>
        </w:rPr>
        <w:t xml:space="preserve">Micro-segmentation based on data analytics supports this new targeting strategy. For Apple’s ecosystem, micro-segmentation will allow for identification of user populations </w:t>
      </w:r>
      <w:r w:rsidRPr="00847A17">
        <w:rPr>
          <w:rFonts w:ascii="Arial" w:hAnsi="Arial" w:cs="Arial"/>
        </w:rPr>
        <w:lastRenderedPageBreak/>
        <w:t>and their activity or health-monitoring-related concerns. Micro-segmentation allows for customer relationship management (CRM) analyses and longitudinal activity journeys to provide users with a better understanding of how to progress from a point of curiosity and reassurance to participation and habit formation. Therefore, the use of micro-segmentation and CRM analytics supports a relationship-based model, in which digital marketing that creates engagement and creates value over the customer’s life (Malthouse et al. 2020; Klever et al. 2025).</w:t>
      </w:r>
    </w:p>
    <w:p w14:paraId="54DC683C" w14:textId="0156A922" w:rsidR="00847A17" w:rsidRPr="00DA00D9" w:rsidRDefault="00847A17" w:rsidP="00847A17">
      <w:pPr>
        <w:spacing w:line="480" w:lineRule="auto"/>
        <w:jc w:val="both"/>
        <w:rPr>
          <w:rFonts w:ascii="Arial Black" w:hAnsi="Arial Black" w:cs="Arial"/>
        </w:rPr>
      </w:pPr>
      <w:r w:rsidRPr="00847A17">
        <w:rPr>
          <w:rFonts w:ascii="Arial" w:hAnsi="Arial" w:cs="Arial"/>
        </w:rPr>
        <w:t xml:space="preserve">The new position of Apple's Fitness+ reflects the idea of a supportive partner to the customer regarding total well-being, whereas previously it was primarily focused on performance. In contrast to the previous focus on performance, the revised fitness product’s focus is upon accessibility, confidence, enjoyment and relevance in the lives of its </w:t>
      </w:r>
      <w:r w:rsidR="00DA00D9" w:rsidRPr="00847A17">
        <w:rPr>
          <w:rFonts w:ascii="Arial" w:hAnsi="Arial" w:cs="Arial"/>
        </w:rPr>
        <w:t>users. The</w:t>
      </w:r>
      <w:r w:rsidRPr="00847A17">
        <w:rPr>
          <w:rFonts w:ascii="Arial" w:hAnsi="Arial" w:cs="Arial"/>
        </w:rPr>
        <w:t xml:space="preserve"> positioning statement, "Apple Watch Fitness+ gives older adults who want to be active and confident, as well as independent, an enjoyable way (that fits into daily life) to move proactively through guided exercise programming, to establish a long-term investment in their overall health and wellness," speaks to emotional inclusivity and reinforces Apple's central tenets of innovation and quality. This reframing aligns with research indicating that older consumers establish stronger relationships with brands when that relationship builds trust, community, and self-efficacy (Lamberton &amp; Stephen, 2020).</w:t>
      </w:r>
    </w:p>
    <w:p w14:paraId="26979FDD" w14:textId="77777777" w:rsidR="00847A17" w:rsidRPr="00847A17" w:rsidRDefault="00847A17" w:rsidP="00847A17">
      <w:pPr>
        <w:spacing w:line="480" w:lineRule="auto"/>
        <w:jc w:val="both"/>
        <w:rPr>
          <w:rFonts w:ascii="Arial" w:hAnsi="Arial" w:cs="Arial"/>
        </w:rPr>
      </w:pPr>
    </w:p>
    <w:p w14:paraId="21DCA180" w14:textId="77777777" w:rsidR="00847A17" w:rsidRPr="00847A17" w:rsidRDefault="00847A17" w:rsidP="00847A17">
      <w:pPr>
        <w:spacing w:line="480" w:lineRule="auto"/>
        <w:jc w:val="both"/>
        <w:rPr>
          <w:rFonts w:ascii="Arial" w:hAnsi="Arial" w:cs="Arial"/>
        </w:rPr>
      </w:pPr>
    </w:p>
    <w:p w14:paraId="413032EB" w14:textId="77777777" w:rsidR="00DA00D9" w:rsidRDefault="00DA00D9" w:rsidP="00847A17">
      <w:pPr>
        <w:spacing w:line="480" w:lineRule="auto"/>
        <w:jc w:val="both"/>
        <w:rPr>
          <w:rFonts w:ascii="Arial" w:hAnsi="Arial" w:cs="Arial"/>
        </w:rPr>
      </w:pPr>
    </w:p>
    <w:p w14:paraId="2D4015E8" w14:textId="77777777" w:rsidR="00DA00D9" w:rsidRDefault="00DA00D9" w:rsidP="00847A17">
      <w:pPr>
        <w:spacing w:line="480" w:lineRule="auto"/>
        <w:jc w:val="both"/>
        <w:rPr>
          <w:rFonts w:ascii="Arial" w:hAnsi="Arial" w:cs="Arial"/>
        </w:rPr>
      </w:pPr>
    </w:p>
    <w:p w14:paraId="0C47B518" w14:textId="77777777" w:rsidR="00DA00D9" w:rsidRDefault="00DA00D9" w:rsidP="00847A17">
      <w:pPr>
        <w:spacing w:line="480" w:lineRule="auto"/>
        <w:jc w:val="both"/>
        <w:rPr>
          <w:rFonts w:ascii="Arial" w:hAnsi="Arial" w:cs="Arial"/>
        </w:rPr>
      </w:pPr>
    </w:p>
    <w:p w14:paraId="282C7887" w14:textId="0E952F64" w:rsidR="00847A17" w:rsidRPr="00DA00D9" w:rsidRDefault="00847A17" w:rsidP="00847A17">
      <w:pPr>
        <w:spacing w:line="480" w:lineRule="auto"/>
        <w:jc w:val="both"/>
        <w:rPr>
          <w:rFonts w:ascii="Arial Black" w:hAnsi="Arial Black" w:cs="Arial"/>
        </w:rPr>
      </w:pPr>
      <w:r w:rsidRPr="00DA00D9">
        <w:rPr>
          <w:rFonts w:ascii="Arial Black" w:hAnsi="Arial Black" w:cs="Arial"/>
        </w:rPr>
        <w:lastRenderedPageBreak/>
        <w:t>Proposed Digital Marketing Campaign</w:t>
      </w:r>
    </w:p>
    <w:p w14:paraId="3DCF2FBD" w14:textId="77777777" w:rsidR="00DA00D9" w:rsidRDefault="00847A17" w:rsidP="00847A17">
      <w:pPr>
        <w:spacing w:line="480" w:lineRule="auto"/>
        <w:jc w:val="both"/>
        <w:rPr>
          <w:rFonts w:ascii="Arial" w:hAnsi="Arial" w:cs="Arial"/>
        </w:rPr>
      </w:pPr>
      <w:r w:rsidRPr="00847A17">
        <w:rPr>
          <w:rFonts w:ascii="Arial" w:hAnsi="Arial" w:cs="Arial"/>
        </w:rPr>
        <w:t>The campaign, titled "Move with Confidence," positions movement as an extension of an individual's independence, vitality, and everyday healthy lifestyles, and not just athletic accomplishments. The tone of the message is calm, encouraging, and optimistic. The video graphic storytelling, however, reflects realistic depictions of Irish societies engaged in everyday activities like walking along the coast, walking through the local parks, or stretching at home and doing mobility exercises at a low impact level. The campaign does not focus on changes or challenges as it relates to physical activity; instead, it puts physical activity in the context of day-to-day routine activities and "meaningful experiences" like spending time with family, maintaining hobbies, or having the energy to perform day-to-day tasks.</w:t>
      </w:r>
    </w:p>
    <w:p w14:paraId="1C52998C" w14:textId="3CAFD82F" w:rsidR="00847A17" w:rsidRPr="00847A17" w:rsidRDefault="00847A17" w:rsidP="00847A17">
      <w:pPr>
        <w:spacing w:line="480" w:lineRule="auto"/>
        <w:jc w:val="both"/>
        <w:rPr>
          <w:rFonts w:ascii="Arial" w:hAnsi="Arial" w:cs="Arial"/>
        </w:rPr>
      </w:pPr>
      <w:r w:rsidRPr="00847A17">
        <w:rPr>
          <w:rFonts w:ascii="Arial" w:hAnsi="Arial" w:cs="Arial"/>
        </w:rPr>
        <w:t xml:space="preserve">The progression of the journey is driven by how engaging a digital experience can be for the user. The initial engagement with Fitness+ during the awareness phase of the consumer journey is when a consumer is introduced to Fitness+ as an inclusive option that addresses their needs and is safe, as well as relevant, to them. The content developed at the awareness stage of this campaign centres on the positive aspects of ageing and focuses on the alignment of the platform with overall well-being, not on high-intensity fitness levels. As the consumer moves through the journey to the reassurance stage, the level of content is deepened and made accessible by using videos to introduce the onboarding features of Fitness+, video demonstrations showing how to navigate the interface, as well as adding safety information and support messaging that addresses common technological or physical fitness </w:t>
      </w:r>
      <w:r w:rsidR="00DA00D9" w:rsidRPr="00847A17">
        <w:rPr>
          <w:rFonts w:ascii="Arial" w:hAnsi="Arial" w:cs="Arial"/>
        </w:rPr>
        <w:t>concerns. The</w:t>
      </w:r>
      <w:r w:rsidRPr="00847A17">
        <w:rPr>
          <w:rFonts w:ascii="Arial" w:hAnsi="Arial" w:cs="Arial"/>
        </w:rPr>
        <w:t xml:space="preserve"> trial stage encourages participation via beginner-friendly pathways, mobility </w:t>
      </w:r>
      <w:r w:rsidR="00DA00D9">
        <w:rPr>
          <w:rFonts w:ascii="Arial" w:hAnsi="Arial" w:cs="Arial"/>
        </w:rPr>
        <w:t>and</w:t>
      </w:r>
      <w:r w:rsidRPr="00847A17">
        <w:rPr>
          <w:rFonts w:ascii="Arial" w:hAnsi="Arial" w:cs="Arial"/>
        </w:rPr>
        <w:t xml:space="preserve"> balance introductory and guided routines to build confidence while </w:t>
      </w:r>
      <w:r w:rsidRPr="00847A17">
        <w:rPr>
          <w:rFonts w:ascii="Arial" w:hAnsi="Arial" w:cs="Arial"/>
        </w:rPr>
        <w:lastRenderedPageBreak/>
        <w:t>avoiding performance comparisons or pressure. The final formation stage encourages the development of habits through recognition of progress, subtle motivation reminders, social connection prompts, and opportunities for sharing experiences. Thus, the staged approach to the product adoption for older users is reflective of the trust, meaning that the user has an ongoing "progressive" experience rather than a forced one (J</w:t>
      </w:r>
      <w:r w:rsidR="00DA00D9">
        <w:rPr>
          <w:rFonts w:ascii="Arial" w:hAnsi="Arial" w:cs="Arial"/>
        </w:rPr>
        <w:t>a</w:t>
      </w:r>
      <w:r w:rsidRPr="00847A17">
        <w:rPr>
          <w:rFonts w:ascii="Arial" w:hAnsi="Arial" w:cs="Arial"/>
        </w:rPr>
        <w:t xml:space="preserve">rvinen &amp; </w:t>
      </w:r>
      <w:proofErr w:type="spellStart"/>
      <w:r w:rsidRPr="00847A17">
        <w:rPr>
          <w:rFonts w:ascii="Arial" w:hAnsi="Arial" w:cs="Arial"/>
        </w:rPr>
        <w:t>Taiminen</w:t>
      </w:r>
      <w:proofErr w:type="spellEnd"/>
      <w:r w:rsidRPr="00847A17">
        <w:rPr>
          <w:rFonts w:ascii="Arial" w:hAnsi="Arial" w:cs="Arial"/>
        </w:rPr>
        <w:t>, 2022).</w:t>
      </w:r>
    </w:p>
    <w:p w14:paraId="59C474B1" w14:textId="77C9CB1E" w:rsidR="00847A17" w:rsidRPr="00847A17" w:rsidRDefault="00847A17" w:rsidP="00847A17">
      <w:pPr>
        <w:spacing w:line="480" w:lineRule="auto"/>
        <w:jc w:val="both"/>
        <w:rPr>
          <w:rFonts w:ascii="Arial" w:hAnsi="Arial" w:cs="Arial"/>
        </w:rPr>
      </w:pPr>
      <w:r w:rsidRPr="00847A17">
        <w:rPr>
          <w:rFonts w:ascii="Arial" w:hAnsi="Arial" w:cs="Arial"/>
        </w:rPr>
        <w:t>The campaign is based on relationship-marketing principles. Trust, familiarity and emotional security are key elements of the brand-relationship for older consumers. Therefore, the communication approach does not utili</w:t>
      </w:r>
      <w:r w:rsidR="00024478">
        <w:rPr>
          <w:rFonts w:ascii="Arial" w:hAnsi="Arial" w:cs="Arial"/>
        </w:rPr>
        <w:t>s</w:t>
      </w:r>
      <w:r w:rsidRPr="00847A17">
        <w:rPr>
          <w:rFonts w:ascii="Arial" w:hAnsi="Arial" w:cs="Arial"/>
        </w:rPr>
        <w:t>e transactional or urgency-driven persuasion but instead focuses on the foundation of trust, repetitive positive interactions (continuity), and building on the brand's established reputation for reliability and user-centeredness by creating credible content. This framework complements previous research that indicates when developing market penetration within older consumer segments, the effective communication focuses on demonstrating respect, providing reassurance, and establishing relational value (Jackson, 2009; Lu, 2022; Li, 2023).</w:t>
      </w:r>
    </w:p>
    <w:p w14:paraId="623282DC" w14:textId="77777777" w:rsidR="00847A17" w:rsidRPr="00024478" w:rsidRDefault="00847A17" w:rsidP="00847A17">
      <w:pPr>
        <w:spacing w:line="480" w:lineRule="auto"/>
        <w:jc w:val="both"/>
        <w:rPr>
          <w:rFonts w:ascii="Arial Black" w:hAnsi="Arial Black" w:cs="Arial"/>
        </w:rPr>
      </w:pPr>
      <w:r w:rsidRPr="00024478">
        <w:rPr>
          <w:rFonts w:ascii="Arial Black" w:hAnsi="Arial Black" w:cs="Arial"/>
        </w:rPr>
        <w:t>Digital Channels</w:t>
      </w:r>
    </w:p>
    <w:p w14:paraId="60DB9BD1" w14:textId="77777777" w:rsidR="00127473" w:rsidRDefault="00847A17" w:rsidP="00847A17">
      <w:pPr>
        <w:spacing w:line="480" w:lineRule="auto"/>
        <w:jc w:val="both"/>
        <w:rPr>
          <w:rFonts w:ascii="Arial" w:hAnsi="Arial" w:cs="Arial"/>
        </w:rPr>
      </w:pPr>
      <w:r w:rsidRPr="00847A17">
        <w:rPr>
          <w:rFonts w:ascii="Arial" w:hAnsi="Arial" w:cs="Arial"/>
        </w:rPr>
        <w:t xml:space="preserve">The digital-channel strategy is designed to provide balance among education, reassurance, engagement and </w:t>
      </w:r>
      <w:r w:rsidR="00024478" w:rsidRPr="00847A17">
        <w:rPr>
          <w:rFonts w:ascii="Arial" w:hAnsi="Arial" w:cs="Arial"/>
        </w:rPr>
        <w:t>behaviours</w:t>
      </w:r>
      <w:r w:rsidRPr="00847A17">
        <w:rPr>
          <w:rFonts w:ascii="Arial" w:hAnsi="Arial" w:cs="Arial"/>
        </w:rPr>
        <w:t xml:space="preserve"> activation while also ensuring consistency in communication messaging. The educational channels associated with YouTube and Apple's digital ecosystem provide structured onboarding resources, step-by-step navigation assistance, and visually clear workout demonstrations for seniors. The use of these channels decreases uncertainty by allowing individuals to view content at their own pace in a supportive, non-critical </w:t>
      </w:r>
      <w:r w:rsidR="00024478" w:rsidRPr="00847A17">
        <w:rPr>
          <w:rFonts w:ascii="Arial" w:hAnsi="Arial" w:cs="Arial"/>
        </w:rPr>
        <w:t>environment. The</w:t>
      </w:r>
      <w:r w:rsidRPr="00847A17">
        <w:rPr>
          <w:rFonts w:ascii="Arial" w:hAnsi="Arial" w:cs="Arial"/>
        </w:rPr>
        <w:t xml:space="preserve"> </w:t>
      </w:r>
      <w:r w:rsidR="00024478">
        <w:rPr>
          <w:rFonts w:ascii="Arial" w:hAnsi="Arial" w:cs="Arial"/>
        </w:rPr>
        <w:t>e</w:t>
      </w:r>
      <w:r w:rsidRPr="00847A17">
        <w:rPr>
          <w:rFonts w:ascii="Arial" w:hAnsi="Arial" w:cs="Arial"/>
        </w:rPr>
        <w:t xml:space="preserve">valuation framework involves </w:t>
      </w:r>
      <w:r w:rsidRPr="00847A17">
        <w:rPr>
          <w:rFonts w:ascii="Arial" w:hAnsi="Arial" w:cs="Arial"/>
        </w:rPr>
        <w:lastRenderedPageBreak/>
        <w:t xml:space="preserve">three distinct types of metrics (i.e., behavioural metrics, engagement metrics and financial metrics); all three metric types will be used together to continuously optimise the use of Fitness+. As an example of engagement and financial metrics, video-view duration will give insight into the importance of a specific video in establishing emotional resonance and message relevance. The trial activation rates, completion of onboarding and participation over the first week indicate the level of user confidence in the platform and exercise programme, which allows Apple to determine where users may experience barriers during their initial </w:t>
      </w:r>
      <w:r w:rsidR="00024478" w:rsidRPr="00847A17">
        <w:rPr>
          <w:rFonts w:ascii="Arial" w:hAnsi="Arial" w:cs="Arial"/>
        </w:rPr>
        <w:t>engagement (</w:t>
      </w:r>
      <w:r w:rsidRPr="00847A17">
        <w:rPr>
          <w:rFonts w:ascii="Arial" w:hAnsi="Arial" w:cs="Arial"/>
        </w:rPr>
        <w:t>Srivastava &amp; Sharma, 2021). The retention and habit-formation metrics, when used together with the trial activation rates, completion of onboarding and weekly participation, will provide Apple with a means for evaluating how users are incorporating Fitness+ into their day-to-day routines, or whether it has become a valued resource that addresses their emotional and functional needs of the consumer within this context. For example, older adults need to be able to use the platform and continue using the platform over the long term rather than only using the platform for short periods of time. Finally, customer lifetime value (CLV), acquisition-cost efficiency and return on investment (ROI) from marketing campaigns will provide evidence of Apple's strategic contribution to the overall customer base, as well as allow Apple to further learn from its past.</w:t>
      </w:r>
    </w:p>
    <w:p w14:paraId="4EAFABA0" w14:textId="0C1D7343" w:rsidR="00847A17" w:rsidRPr="00847A17" w:rsidRDefault="00847A17" w:rsidP="00847A17">
      <w:pPr>
        <w:spacing w:line="480" w:lineRule="auto"/>
        <w:jc w:val="both"/>
        <w:rPr>
          <w:rFonts w:ascii="Arial" w:hAnsi="Arial" w:cs="Arial"/>
        </w:rPr>
      </w:pPr>
      <w:r w:rsidRPr="00847A17">
        <w:rPr>
          <w:rFonts w:ascii="Arial" w:hAnsi="Arial" w:cs="Arial"/>
        </w:rPr>
        <w:t>In conclusion, this digital-marketing plan presents a compelling business solution for the launch of the Apple Watch Fitness+ platform into the Irish active-ageing market. Through differentiated segmentation, inclusionary language and messaging that centre around building confidence, Apple will be able to address both the emotional and functional aspects of the older consumer's needs, while reinforcing the well-established brand image of Apple as a user-focused innovator.</w:t>
      </w:r>
    </w:p>
    <w:p w14:paraId="23BF79A9" w14:textId="4457F92F" w:rsidR="00847A17" w:rsidRDefault="00847A17" w:rsidP="00847A17">
      <w:pPr>
        <w:spacing w:line="480" w:lineRule="auto"/>
        <w:jc w:val="both"/>
        <w:rPr>
          <w:rFonts w:ascii="Arial" w:hAnsi="Arial" w:cs="Arial"/>
        </w:rPr>
      </w:pPr>
      <w:r w:rsidRPr="00847A17">
        <w:rPr>
          <w:rFonts w:ascii="Arial" w:hAnsi="Arial" w:cs="Arial"/>
        </w:rPr>
        <w:lastRenderedPageBreak/>
        <w:t>This digital-marketing plan demonstrates how the technology-based marketing of Apple Watch Fitness+ can leverage an emotional-based story-telling approach, through providing community support, encouraging technological confidence and communicating the value of experience to create a compelling appeal for the older demographic that is generating an increased demand for technology-based services. The digital-marketing plan follows Apple's pattern of product and marketing development and enhances the long-term value of the Apple brand as it relates to the ageing population (Kotler &amp; Keller, 2020; Klever et al., 2025; Li, 2023; Al-Sakaf, 2025).</w:t>
      </w:r>
    </w:p>
    <w:p w14:paraId="5E9E1E67" w14:textId="77777777" w:rsidR="00127473" w:rsidRDefault="00127473" w:rsidP="00847A17">
      <w:pPr>
        <w:spacing w:line="480" w:lineRule="auto"/>
        <w:jc w:val="both"/>
        <w:rPr>
          <w:rFonts w:ascii="Arial" w:hAnsi="Arial" w:cs="Arial"/>
        </w:rPr>
      </w:pPr>
    </w:p>
    <w:p w14:paraId="137E1A9D" w14:textId="77777777" w:rsidR="00127473" w:rsidRDefault="00127473" w:rsidP="00847A17">
      <w:pPr>
        <w:spacing w:line="480" w:lineRule="auto"/>
        <w:jc w:val="both"/>
        <w:rPr>
          <w:rFonts w:ascii="Arial" w:hAnsi="Arial" w:cs="Arial"/>
        </w:rPr>
      </w:pPr>
    </w:p>
    <w:p w14:paraId="23A9FFD1" w14:textId="77777777" w:rsidR="00127473" w:rsidRDefault="00127473" w:rsidP="00847A17">
      <w:pPr>
        <w:spacing w:line="480" w:lineRule="auto"/>
        <w:jc w:val="both"/>
        <w:rPr>
          <w:rFonts w:ascii="Arial" w:hAnsi="Arial" w:cs="Arial"/>
        </w:rPr>
      </w:pPr>
    </w:p>
    <w:p w14:paraId="49D2D834" w14:textId="77777777" w:rsidR="00127473" w:rsidRDefault="00127473" w:rsidP="00847A17">
      <w:pPr>
        <w:spacing w:line="480" w:lineRule="auto"/>
        <w:jc w:val="both"/>
        <w:rPr>
          <w:rFonts w:ascii="Arial" w:hAnsi="Arial" w:cs="Arial"/>
        </w:rPr>
      </w:pPr>
    </w:p>
    <w:p w14:paraId="4C376A42" w14:textId="77777777" w:rsidR="00127473" w:rsidRDefault="00127473" w:rsidP="00847A17">
      <w:pPr>
        <w:spacing w:line="480" w:lineRule="auto"/>
        <w:jc w:val="both"/>
        <w:rPr>
          <w:rFonts w:ascii="Arial" w:hAnsi="Arial" w:cs="Arial"/>
        </w:rPr>
      </w:pPr>
    </w:p>
    <w:p w14:paraId="28DF4AFF" w14:textId="77777777" w:rsidR="00127473" w:rsidRDefault="00127473" w:rsidP="00847A17">
      <w:pPr>
        <w:spacing w:line="480" w:lineRule="auto"/>
        <w:jc w:val="both"/>
        <w:rPr>
          <w:rFonts w:ascii="Arial" w:hAnsi="Arial" w:cs="Arial"/>
        </w:rPr>
      </w:pPr>
    </w:p>
    <w:p w14:paraId="35EE1BCA" w14:textId="77777777" w:rsidR="00127473" w:rsidRDefault="00127473" w:rsidP="00847A17">
      <w:pPr>
        <w:spacing w:line="480" w:lineRule="auto"/>
        <w:jc w:val="both"/>
        <w:rPr>
          <w:rFonts w:ascii="Arial" w:hAnsi="Arial" w:cs="Arial"/>
        </w:rPr>
      </w:pPr>
    </w:p>
    <w:p w14:paraId="25D1A2AD" w14:textId="77777777" w:rsidR="00127473" w:rsidRDefault="00127473" w:rsidP="00847A17">
      <w:pPr>
        <w:spacing w:line="480" w:lineRule="auto"/>
        <w:jc w:val="both"/>
        <w:rPr>
          <w:rFonts w:ascii="Arial" w:hAnsi="Arial" w:cs="Arial"/>
        </w:rPr>
      </w:pPr>
    </w:p>
    <w:p w14:paraId="0B15F12B" w14:textId="77777777" w:rsidR="00127473" w:rsidRDefault="00127473" w:rsidP="00847A17">
      <w:pPr>
        <w:spacing w:line="480" w:lineRule="auto"/>
        <w:jc w:val="both"/>
        <w:rPr>
          <w:rFonts w:ascii="Arial" w:hAnsi="Arial" w:cs="Arial"/>
        </w:rPr>
      </w:pPr>
    </w:p>
    <w:p w14:paraId="7FD52D4D" w14:textId="77777777" w:rsidR="00127473" w:rsidRDefault="00127473" w:rsidP="00847A17">
      <w:pPr>
        <w:spacing w:line="480" w:lineRule="auto"/>
        <w:jc w:val="both"/>
        <w:rPr>
          <w:rFonts w:ascii="Arial" w:hAnsi="Arial" w:cs="Arial"/>
        </w:rPr>
      </w:pPr>
    </w:p>
    <w:p w14:paraId="6A04D340" w14:textId="77777777" w:rsidR="00127473" w:rsidRDefault="00127473" w:rsidP="00847A17">
      <w:pPr>
        <w:spacing w:line="480" w:lineRule="auto"/>
        <w:jc w:val="both"/>
        <w:rPr>
          <w:rFonts w:ascii="Arial" w:hAnsi="Arial" w:cs="Arial"/>
        </w:rPr>
      </w:pPr>
    </w:p>
    <w:p w14:paraId="0317CA50" w14:textId="77777777" w:rsidR="00127473" w:rsidRDefault="00127473" w:rsidP="00847A17">
      <w:pPr>
        <w:spacing w:line="480" w:lineRule="auto"/>
        <w:jc w:val="both"/>
        <w:rPr>
          <w:rFonts w:ascii="Arial" w:hAnsi="Arial" w:cs="Arial"/>
        </w:rPr>
      </w:pPr>
    </w:p>
    <w:p w14:paraId="7425F901" w14:textId="77777777" w:rsidR="00127473" w:rsidRDefault="00127473" w:rsidP="00847A17">
      <w:pPr>
        <w:spacing w:line="480" w:lineRule="auto"/>
        <w:jc w:val="both"/>
        <w:rPr>
          <w:rFonts w:ascii="Arial" w:hAnsi="Arial" w:cs="Arial"/>
        </w:rPr>
      </w:pPr>
    </w:p>
    <w:p w14:paraId="62FC6963" w14:textId="7FF21D85" w:rsidR="00127473" w:rsidRPr="00127473" w:rsidRDefault="00127473" w:rsidP="00847A17">
      <w:pPr>
        <w:spacing w:line="480" w:lineRule="auto"/>
        <w:jc w:val="both"/>
        <w:rPr>
          <w:rFonts w:ascii="Arial Black" w:hAnsi="Arial Black" w:cs="Arial"/>
        </w:rPr>
      </w:pPr>
      <w:r w:rsidRPr="00127473">
        <w:rPr>
          <w:rFonts w:ascii="Arial Black" w:hAnsi="Arial Black" w:cs="Arial"/>
        </w:rPr>
        <w:lastRenderedPageBreak/>
        <w:t xml:space="preserve">References </w:t>
      </w:r>
    </w:p>
    <w:p w14:paraId="33F98036" w14:textId="77777777" w:rsidR="00127473" w:rsidRDefault="00127473" w:rsidP="00127473">
      <w:pPr>
        <w:spacing w:line="480" w:lineRule="auto"/>
        <w:jc w:val="both"/>
        <w:rPr>
          <w:rFonts w:ascii="Arial" w:hAnsi="Arial" w:cs="Arial"/>
        </w:rPr>
      </w:pPr>
      <w:r w:rsidRPr="00127473">
        <w:rPr>
          <w:rFonts w:ascii="Arial" w:hAnsi="Arial" w:cs="Arial"/>
        </w:rPr>
        <w:t>Al-Sakaf, H. F. T. A. (2025). International marketing strategy of the enterprise (based on the materials of Apple Inc.) (Doctoral dissertation).</w:t>
      </w:r>
    </w:p>
    <w:p w14:paraId="07262C6F" w14:textId="06D1A6D2" w:rsidR="00127473" w:rsidRPr="00127473" w:rsidRDefault="00127473" w:rsidP="00127473">
      <w:pPr>
        <w:spacing w:line="480" w:lineRule="auto"/>
        <w:jc w:val="both"/>
        <w:rPr>
          <w:rFonts w:ascii="Arial" w:hAnsi="Arial" w:cs="Arial"/>
        </w:rPr>
      </w:pPr>
      <w:proofErr w:type="spellStart"/>
      <w:r w:rsidRPr="00127473">
        <w:rPr>
          <w:rFonts w:ascii="Arial" w:hAnsi="Arial" w:cs="Arial"/>
        </w:rPr>
        <w:t>Busca</w:t>
      </w:r>
      <w:proofErr w:type="spellEnd"/>
      <w:r w:rsidRPr="00127473">
        <w:rPr>
          <w:rFonts w:ascii="Arial" w:hAnsi="Arial" w:cs="Arial"/>
        </w:rPr>
        <w:t xml:space="preserve">, L., &amp; </w:t>
      </w:r>
      <w:proofErr w:type="spellStart"/>
      <w:r w:rsidRPr="00127473">
        <w:rPr>
          <w:rFonts w:ascii="Arial" w:hAnsi="Arial" w:cs="Arial"/>
        </w:rPr>
        <w:t>Bertrandias</w:t>
      </w:r>
      <w:proofErr w:type="spellEnd"/>
      <w:r w:rsidRPr="00127473">
        <w:rPr>
          <w:rFonts w:ascii="Arial" w:hAnsi="Arial" w:cs="Arial"/>
        </w:rPr>
        <w:t xml:space="preserve">, L. (2020). A framework for digital marketing research. </w:t>
      </w:r>
      <w:r w:rsidRPr="00127473">
        <w:rPr>
          <w:rFonts w:ascii="Arial" w:hAnsi="Arial" w:cs="Arial"/>
          <w:i/>
          <w:iCs/>
        </w:rPr>
        <w:t>Journal of Interactive Marketing</w:t>
      </w:r>
      <w:r w:rsidRPr="00127473">
        <w:rPr>
          <w:rFonts w:ascii="Arial" w:hAnsi="Arial" w:cs="Arial"/>
        </w:rPr>
        <w:t>, 49, 1–19.</w:t>
      </w:r>
    </w:p>
    <w:p w14:paraId="7194F83C"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Feruza, O. (2023). How to create effective marketing strategies for your business. </w:t>
      </w:r>
      <w:r w:rsidRPr="00127473">
        <w:rPr>
          <w:rFonts w:ascii="Arial" w:hAnsi="Arial" w:cs="Arial"/>
          <w:i/>
          <w:iCs/>
        </w:rPr>
        <w:t>Vital Annex: International Journal of Novel Research in Advanced Sciences, 2</w:t>
      </w:r>
      <w:r w:rsidRPr="00127473">
        <w:rPr>
          <w:rFonts w:ascii="Arial" w:hAnsi="Arial" w:cs="Arial"/>
        </w:rPr>
        <w:t>(3), 12–17.</w:t>
      </w:r>
    </w:p>
    <w:p w14:paraId="62DBDD10"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Guilherme, A. C., &amp; Mendes, A. C. (2023). Strategic growth decisions and the Ansoff matrix. </w:t>
      </w:r>
      <w:r w:rsidRPr="00127473">
        <w:rPr>
          <w:rFonts w:ascii="Arial" w:hAnsi="Arial" w:cs="Arial"/>
          <w:i/>
          <w:iCs/>
        </w:rPr>
        <w:t>International Journal of Retail &amp; Distribution Management, 51</w:t>
      </w:r>
      <w:r w:rsidRPr="00127473">
        <w:rPr>
          <w:rFonts w:ascii="Arial" w:hAnsi="Arial" w:cs="Arial"/>
        </w:rPr>
        <w:t>(4), 533–548.</w:t>
      </w:r>
    </w:p>
    <w:p w14:paraId="0AD2924E"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Hsu, C.-L., &amp; Barnes, B. (2022). The customer journey: How to chart a path to business success. </w:t>
      </w:r>
      <w:r w:rsidRPr="00127473">
        <w:rPr>
          <w:rFonts w:ascii="Arial" w:hAnsi="Arial" w:cs="Arial"/>
          <w:i/>
          <w:iCs/>
        </w:rPr>
        <w:t>Harvard Business Review, 100</w:t>
      </w:r>
      <w:r w:rsidRPr="00127473">
        <w:rPr>
          <w:rFonts w:ascii="Arial" w:hAnsi="Arial" w:cs="Arial"/>
        </w:rPr>
        <w:t>(3), 112–123.</w:t>
      </w:r>
    </w:p>
    <w:p w14:paraId="7362E70B"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Jackson, S. (2009). </w:t>
      </w:r>
      <w:r w:rsidRPr="00127473">
        <w:rPr>
          <w:rFonts w:ascii="Arial" w:hAnsi="Arial" w:cs="Arial"/>
          <w:i/>
          <w:iCs/>
        </w:rPr>
        <w:t>Cult of analytics: Driving online marketing strategies using web analytics.</w:t>
      </w:r>
      <w:r w:rsidRPr="00127473">
        <w:rPr>
          <w:rFonts w:ascii="Arial" w:hAnsi="Arial" w:cs="Arial"/>
        </w:rPr>
        <w:t xml:space="preserve"> Routledge.</w:t>
      </w:r>
    </w:p>
    <w:p w14:paraId="11F82662" w14:textId="3DEEA20A" w:rsidR="00127473" w:rsidRPr="00127473" w:rsidRDefault="00127473" w:rsidP="00127473">
      <w:pPr>
        <w:spacing w:line="480" w:lineRule="auto"/>
        <w:jc w:val="both"/>
        <w:rPr>
          <w:rFonts w:ascii="Arial" w:hAnsi="Arial" w:cs="Arial"/>
        </w:rPr>
      </w:pPr>
      <w:r w:rsidRPr="00127473">
        <w:rPr>
          <w:rFonts w:ascii="Arial" w:hAnsi="Arial" w:cs="Arial"/>
        </w:rPr>
        <w:t>J</w:t>
      </w:r>
      <w:r>
        <w:rPr>
          <w:rFonts w:ascii="Arial" w:hAnsi="Arial" w:cs="Arial"/>
        </w:rPr>
        <w:t>a</w:t>
      </w:r>
      <w:r w:rsidRPr="00127473">
        <w:rPr>
          <w:rFonts w:ascii="Arial" w:hAnsi="Arial" w:cs="Arial"/>
        </w:rPr>
        <w:t xml:space="preserve">rvinen, J., &amp; </w:t>
      </w:r>
      <w:proofErr w:type="spellStart"/>
      <w:r w:rsidRPr="00127473">
        <w:rPr>
          <w:rFonts w:ascii="Arial" w:hAnsi="Arial" w:cs="Arial"/>
        </w:rPr>
        <w:t>Taiminen</w:t>
      </w:r>
      <w:proofErr w:type="spellEnd"/>
      <w:r w:rsidRPr="00127473">
        <w:rPr>
          <w:rFonts w:ascii="Arial" w:hAnsi="Arial" w:cs="Arial"/>
        </w:rPr>
        <w:t xml:space="preserve">, H. (2022). Harnessing digital marketing in a traditional business. </w:t>
      </w:r>
      <w:r w:rsidRPr="00127473">
        <w:rPr>
          <w:rFonts w:ascii="Arial" w:hAnsi="Arial" w:cs="Arial"/>
          <w:i/>
          <w:iCs/>
        </w:rPr>
        <w:t>Journal of Business Research</w:t>
      </w:r>
      <w:r w:rsidRPr="00127473">
        <w:rPr>
          <w:rFonts w:ascii="Arial" w:hAnsi="Arial" w:cs="Arial"/>
        </w:rPr>
        <w:t>, 95, 102–109.</w:t>
      </w:r>
    </w:p>
    <w:p w14:paraId="2D25CE9F"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Kaplan, A. M., &amp; Haenlein, M. (2020). Users of the world, unite! </w:t>
      </w:r>
      <w:r w:rsidRPr="00127473">
        <w:rPr>
          <w:rFonts w:ascii="Arial" w:hAnsi="Arial" w:cs="Arial"/>
          <w:i/>
          <w:iCs/>
        </w:rPr>
        <w:t>Business Horizons, 53</w:t>
      </w:r>
      <w:r w:rsidRPr="00127473">
        <w:rPr>
          <w:rFonts w:ascii="Arial" w:hAnsi="Arial" w:cs="Arial"/>
        </w:rPr>
        <w:t>(1), 59–68.</w:t>
      </w:r>
    </w:p>
    <w:p w14:paraId="760946B4"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Klever, S., Pot, M., </w:t>
      </w:r>
      <w:proofErr w:type="spellStart"/>
      <w:r w:rsidRPr="00127473">
        <w:rPr>
          <w:rFonts w:ascii="Arial" w:hAnsi="Arial" w:cs="Arial"/>
        </w:rPr>
        <w:t>Beerten</w:t>
      </w:r>
      <w:proofErr w:type="spellEnd"/>
      <w:r w:rsidRPr="00127473">
        <w:rPr>
          <w:rFonts w:ascii="Arial" w:hAnsi="Arial" w:cs="Arial"/>
        </w:rPr>
        <w:t xml:space="preserve">, A., &amp; </w:t>
      </w:r>
      <w:proofErr w:type="spellStart"/>
      <w:r w:rsidRPr="00127473">
        <w:rPr>
          <w:rFonts w:ascii="Arial" w:hAnsi="Arial" w:cs="Arial"/>
        </w:rPr>
        <w:t>Engelfriet</w:t>
      </w:r>
      <w:proofErr w:type="spellEnd"/>
      <w:r w:rsidRPr="00127473">
        <w:rPr>
          <w:rFonts w:ascii="Arial" w:hAnsi="Arial" w:cs="Arial"/>
        </w:rPr>
        <w:t xml:space="preserve">, A. (2025). Digital marketing planning and organisation. In </w:t>
      </w:r>
      <w:r w:rsidRPr="00127473">
        <w:rPr>
          <w:rFonts w:ascii="Arial" w:hAnsi="Arial" w:cs="Arial"/>
          <w:i/>
          <w:iCs/>
        </w:rPr>
        <w:t>Digital marketing fundamentals</w:t>
      </w:r>
      <w:r w:rsidRPr="00127473">
        <w:rPr>
          <w:rFonts w:ascii="Arial" w:hAnsi="Arial" w:cs="Arial"/>
        </w:rPr>
        <w:t xml:space="preserve"> (pp. 523–578). Routledge.</w:t>
      </w:r>
    </w:p>
    <w:p w14:paraId="23F1ADDE"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Kotler, P., &amp; Keller, K. L. (2020). </w:t>
      </w:r>
      <w:r w:rsidRPr="00127473">
        <w:rPr>
          <w:rFonts w:ascii="Arial" w:hAnsi="Arial" w:cs="Arial"/>
          <w:i/>
          <w:iCs/>
        </w:rPr>
        <w:t>Marketing management</w:t>
      </w:r>
      <w:r w:rsidRPr="00127473">
        <w:rPr>
          <w:rFonts w:ascii="Arial" w:hAnsi="Arial" w:cs="Arial"/>
        </w:rPr>
        <w:t xml:space="preserve"> (15th ed.). Pearson.</w:t>
      </w:r>
    </w:p>
    <w:p w14:paraId="0BA8E9C4"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Lamberton, C. P., &amp; Stephen, A. T. (2020). A thematic exploration of digital marketing research. </w:t>
      </w:r>
      <w:r w:rsidRPr="00127473">
        <w:rPr>
          <w:rFonts w:ascii="Arial" w:hAnsi="Arial" w:cs="Arial"/>
          <w:i/>
          <w:iCs/>
        </w:rPr>
        <w:t>Journal of Marketing, 84</w:t>
      </w:r>
      <w:r w:rsidRPr="00127473">
        <w:rPr>
          <w:rFonts w:ascii="Arial" w:hAnsi="Arial" w:cs="Arial"/>
        </w:rPr>
        <w:t>(6), 75–94.</w:t>
      </w:r>
    </w:p>
    <w:p w14:paraId="6CF5A667" w14:textId="77777777" w:rsidR="00127473" w:rsidRPr="00127473" w:rsidRDefault="00127473" w:rsidP="00127473">
      <w:pPr>
        <w:spacing w:line="480" w:lineRule="auto"/>
        <w:jc w:val="both"/>
        <w:rPr>
          <w:rFonts w:ascii="Arial" w:hAnsi="Arial" w:cs="Arial"/>
        </w:rPr>
      </w:pPr>
      <w:r w:rsidRPr="00127473">
        <w:rPr>
          <w:rFonts w:ascii="Arial" w:hAnsi="Arial" w:cs="Arial"/>
        </w:rPr>
        <w:lastRenderedPageBreak/>
        <w:t>Li, Z. (2023). Strategic marketing: Marketing analysis of Apple Company</w:t>
      </w:r>
      <w:r w:rsidRPr="00127473">
        <w:rPr>
          <w:rFonts w:ascii="Arial" w:hAnsi="Arial" w:cs="Arial"/>
          <w:i/>
          <w:iCs/>
        </w:rPr>
        <w:t>. International Journal of Management Science Research, 6</w:t>
      </w:r>
      <w:r w:rsidRPr="00127473">
        <w:rPr>
          <w:rFonts w:ascii="Arial" w:hAnsi="Arial" w:cs="Arial"/>
        </w:rPr>
        <w:t>(4), 19–26.</w:t>
      </w:r>
    </w:p>
    <w:p w14:paraId="6E607A17"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Lu, B. (2022). The market strategies of Apple in China. In </w:t>
      </w:r>
      <w:r w:rsidRPr="00127473">
        <w:rPr>
          <w:rFonts w:ascii="Arial" w:hAnsi="Arial" w:cs="Arial"/>
          <w:i/>
          <w:iCs/>
        </w:rPr>
        <w:t>2022 7th International Conference on Financial Innovation and Economic Development (ICFIED 2022) (pp. 1129–1132).</w:t>
      </w:r>
      <w:r w:rsidRPr="00127473">
        <w:rPr>
          <w:rFonts w:ascii="Arial" w:hAnsi="Arial" w:cs="Arial"/>
        </w:rPr>
        <w:t xml:space="preserve"> Atlantis Press.</w:t>
      </w:r>
    </w:p>
    <w:p w14:paraId="4A581997"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Malthouse, E. C., et al. (2020). Managing customer relationships in the social media era. </w:t>
      </w:r>
      <w:r w:rsidRPr="00127473">
        <w:rPr>
          <w:rFonts w:ascii="Arial" w:hAnsi="Arial" w:cs="Arial"/>
          <w:i/>
          <w:iCs/>
        </w:rPr>
        <w:t>Journal of Interactive Marketing</w:t>
      </w:r>
      <w:r w:rsidRPr="00127473">
        <w:rPr>
          <w:rFonts w:ascii="Arial" w:hAnsi="Arial" w:cs="Arial"/>
        </w:rPr>
        <w:t>, 44, 47–65.</w:t>
      </w:r>
    </w:p>
    <w:p w14:paraId="4CD8850D"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Rishika, R., Kannan, P. K., &amp; Pauwels, K. (2020). Customer engagement and loyalty in social media. </w:t>
      </w:r>
      <w:r w:rsidRPr="00127473">
        <w:rPr>
          <w:rFonts w:ascii="Arial" w:hAnsi="Arial" w:cs="Arial"/>
          <w:i/>
          <w:iCs/>
        </w:rPr>
        <w:t>Journal of Marketing Research, 57</w:t>
      </w:r>
      <w:r w:rsidRPr="00127473">
        <w:rPr>
          <w:rFonts w:ascii="Arial" w:hAnsi="Arial" w:cs="Arial"/>
        </w:rPr>
        <w:t>(1), 27–43.</w:t>
      </w:r>
    </w:p>
    <w:p w14:paraId="0BBCDD58"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Ryan, D. (2020). </w:t>
      </w:r>
      <w:r w:rsidRPr="00127473">
        <w:rPr>
          <w:rFonts w:ascii="Arial" w:hAnsi="Arial" w:cs="Arial"/>
          <w:i/>
          <w:iCs/>
        </w:rPr>
        <w:t>Understanding digital marketing</w:t>
      </w:r>
      <w:r w:rsidRPr="00127473">
        <w:rPr>
          <w:rFonts w:ascii="Arial" w:hAnsi="Arial" w:cs="Arial"/>
        </w:rPr>
        <w:t>. Kogan Page.</w:t>
      </w:r>
    </w:p>
    <w:p w14:paraId="542888E8"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Srivastava, M., &amp; Sharma, R. (2021). Evaluating the ROI of digital marketing campaigns. </w:t>
      </w:r>
      <w:r w:rsidRPr="00127473">
        <w:rPr>
          <w:rFonts w:ascii="Arial" w:hAnsi="Arial" w:cs="Arial"/>
          <w:i/>
          <w:iCs/>
        </w:rPr>
        <w:t>Journal of Digital Marketing, 22</w:t>
      </w:r>
      <w:r w:rsidRPr="00127473">
        <w:rPr>
          <w:rFonts w:ascii="Arial" w:hAnsi="Arial" w:cs="Arial"/>
        </w:rPr>
        <w:t>(4), 415–428.</w:t>
      </w:r>
    </w:p>
    <w:p w14:paraId="040710B5" w14:textId="77777777" w:rsidR="00127473" w:rsidRPr="00127473" w:rsidRDefault="00127473" w:rsidP="00127473">
      <w:pPr>
        <w:spacing w:line="480" w:lineRule="auto"/>
        <w:jc w:val="both"/>
        <w:rPr>
          <w:rFonts w:ascii="Arial" w:hAnsi="Arial" w:cs="Arial"/>
        </w:rPr>
      </w:pPr>
      <w:proofErr w:type="spellStart"/>
      <w:r w:rsidRPr="00127473">
        <w:rPr>
          <w:rFonts w:ascii="Arial" w:hAnsi="Arial" w:cs="Arial"/>
        </w:rPr>
        <w:t>Tokhtasinovna</w:t>
      </w:r>
      <w:proofErr w:type="spellEnd"/>
      <w:r w:rsidRPr="00127473">
        <w:rPr>
          <w:rFonts w:ascii="Arial" w:hAnsi="Arial" w:cs="Arial"/>
        </w:rPr>
        <w:t xml:space="preserve">, A. L. (2025). Market segmentation and product positioning in competitive markets. </w:t>
      </w:r>
      <w:r w:rsidRPr="00127473">
        <w:rPr>
          <w:rFonts w:ascii="Arial" w:hAnsi="Arial" w:cs="Arial"/>
          <w:i/>
          <w:iCs/>
        </w:rPr>
        <w:t>International Journal of Scientific Trends, 4</w:t>
      </w:r>
      <w:r w:rsidRPr="00127473">
        <w:rPr>
          <w:rFonts w:ascii="Arial" w:hAnsi="Arial" w:cs="Arial"/>
        </w:rPr>
        <w:t>(2), 72–76.</w:t>
      </w:r>
    </w:p>
    <w:p w14:paraId="30DF0FC1" w14:textId="77777777" w:rsidR="00127473" w:rsidRPr="00127473" w:rsidRDefault="00127473" w:rsidP="00127473">
      <w:pPr>
        <w:spacing w:line="480" w:lineRule="auto"/>
        <w:jc w:val="both"/>
        <w:rPr>
          <w:rFonts w:ascii="Arial" w:hAnsi="Arial" w:cs="Arial"/>
        </w:rPr>
      </w:pPr>
      <w:r w:rsidRPr="00127473">
        <w:rPr>
          <w:rFonts w:ascii="Arial" w:hAnsi="Arial" w:cs="Arial"/>
        </w:rPr>
        <w:t xml:space="preserve">Weitz, B. A., &amp; Wensley, R. (2020). Integrated marketing communications. </w:t>
      </w:r>
      <w:r w:rsidRPr="00127473">
        <w:rPr>
          <w:rFonts w:ascii="Arial" w:hAnsi="Arial" w:cs="Arial"/>
          <w:i/>
          <w:iCs/>
        </w:rPr>
        <w:t>Journal of Brand Management, 27</w:t>
      </w:r>
      <w:r w:rsidRPr="00127473">
        <w:rPr>
          <w:rFonts w:ascii="Arial" w:hAnsi="Arial" w:cs="Arial"/>
        </w:rPr>
        <w:t>(2), 163–177.</w:t>
      </w:r>
    </w:p>
    <w:p w14:paraId="2E241B23" w14:textId="6ABD9B37" w:rsidR="00127473" w:rsidRPr="00847A17" w:rsidRDefault="00127473" w:rsidP="00127473">
      <w:pPr>
        <w:spacing w:line="480" w:lineRule="auto"/>
        <w:jc w:val="both"/>
        <w:rPr>
          <w:rFonts w:ascii="Arial" w:hAnsi="Arial" w:cs="Arial"/>
        </w:rPr>
      </w:pPr>
      <w:r w:rsidRPr="00127473">
        <w:rPr>
          <w:rFonts w:ascii="Arial" w:hAnsi="Arial" w:cs="Arial"/>
        </w:rPr>
        <w:t xml:space="preserve">Yang, S., &amp; Zhao, X. (2023). Measuring customer lifetime value. </w:t>
      </w:r>
      <w:r w:rsidRPr="00127473">
        <w:rPr>
          <w:rFonts w:ascii="Arial" w:hAnsi="Arial" w:cs="Arial"/>
          <w:i/>
          <w:iCs/>
        </w:rPr>
        <w:t>Journal of Marketing Analytics, 11</w:t>
      </w:r>
      <w:r w:rsidRPr="00127473">
        <w:rPr>
          <w:rFonts w:ascii="Arial" w:hAnsi="Arial" w:cs="Arial"/>
        </w:rPr>
        <w:t>(2), 130–142.</w:t>
      </w:r>
    </w:p>
    <w:sectPr w:rsidR="00127473" w:rsidRPr="00847A17" w:rsidSect="00127473">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CB2A9" w14:textId="77777777" w:rsidR="00773451" w:rsidRDefault="00773451" w:rsidP="00847A17">
      <w:pPr>
        <w:spacing w:after="0" w:line="240" w:lineRule="auto"/>
      </w:pPr>
      <w:r>
        <w:separator/>
      </w:r>
    </w:p>
  </w:endnote>
  <w:endnote w:type="continuationSeparator" w:id="0">
    <w:p w14:paraId="5B5EED92" w14:textId="77777777" w:rsidR="00773451" w:rsidRDefault="00773451" w:rsidP="00847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F831E" w14:textId="77777777" w:rsidR="00773451" w:rsidRDefault="00773451" w:rsidP="00847A17">
      <w:pPr>
        <w:spacing w:after="0" w:line="240" w:lineRule="auto"/>
      </w:pPr>
      <w:r>
        <w:separator/>
      </w:r>
    </w:p>
  </w:footnote>
  <w:footnote w:type="continuationSeparator" w:id="0">
    <w:p w14:paraId="375A8B82" w14:textId="77777777" w:rsidR="00773451" w:rsidRDefault="00773451" w:rsidP="00847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6423152"/>
      <w:docPartObj>
        <w:docPartGallery w:val="Page Numbers (Top of Page)"/>
        <w:docPartUnique/>
      </w:docPartObj>
    </w:sdtPr>
    <w:sdtEndPr>
      <w:rPr>
        <w:noProof/>
      </w:rPr>
    </w:sdtEndPr>
    <w:sdtContent>
      <w:p w14:paraId="3F7B4532" w14:textId="4ADF212C" w:rsidR="00847A17" w:rsidRDefault="00847A1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7630159" w14:textId="77777777" w:rsidR="00847A17" w:rsidRDefault="00847A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A17"/>
    <w:rsid w:val="00024478"/>
    <w:rsid w:val="0011701D"/>
    <w:rsid w:val="00127473"/>
    <w:rsid w:val="00773451"/>
    <w:rsid w:val="00847A17"/>
    <w:rsid w:val="00D02960"/>
    <w:rsid w:val="00DA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DED8D"/>
  <w15:chartTrackingRefBased/>
  <w15:docId w15:val="{210FD264-592F-45D2-A18B-E5B6248B1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7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7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7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7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7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7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7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7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7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7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7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7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7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7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7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7A17"/>
    <w:rPr>
      <w:rFonts w:eastAsiaTheme="majorEastAsia" w:cstheme="majorBidi"/>
      <w:color w:val="272727" w:themeColor="text1" w:themeTint="D8"/>
    </w:rPr>
  </w:style>
  <w:style w:type="paragraph" w:styleId="Title">
    <w:name w:val="Title"/>
    <w:basedOn w:val="Normal"/>
    <w:next w:val="Normal"/>
    <w:link w:val="TitleChar"/>
    <w:uiPriority w:val="10"/>
    <w:qFormat/>
    <w:rsid w:val="00847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7A17"/>
    <w:pPr>
      <w:spacing w:before="160"/>
      <w:jc w:val="center"/>
    </w:pPr>
    <w:rPr>
      <w:i/>
      <w:iCs/>
      <w:color w:val="404040" w:themeColor="text1" w:themeTint="BF"/>
    </w:rPr>
  </w:style>
  <w:style w:type="character" w:customStyle="1" w:styleId="QuoteChar">
    <w:name w:val="Quote Char"/>
    <w:basedOn w:val="DefaultParagraphFont"/>
    <w:link w:val="Quote"/>
    <w:uiPriority w:val="29"/>
    <w:rsid w:val="00847A17"/>
    <w:rPr>
      <w:i/>
      <w:iCs/>
      <w:color w:val="404040" w:themeColor="text1" w:themeTint="BF"/>
    </w:rPr>
  </w:style>
  <w:style w:type="paragraph" w:styleId="ListParagraph">
    <w:name w:val="List Paragraph"/>
    <w:basedOn w:val="Normal"/>
    <w:uiPriority w:val="34"/>
    <w:qFormat/>
    <w:rsid w:val="00847A17"/>
    <w:pPr>
      <w:ind w:left="720"/>
      <w:contextualSpacing/>
    </w:pPr>
  </w:style>
  <w:style w:type="character" w:styleId="IntenseEmphasis">
    <w:name w:val="Intense Emphasis"/>
    <w:basedOn w:val="DefaultParagraphFont"/>
    <w:uiPriority w:val="21"/>
    <w:qFormat/>
    <w:rsid w:val="00847A17"/>
    <w:rPr>
      <w:i/>
      <w:iCs/>
      <w:color w:val="0F4761" w:themeColor="accent1" w:themeShade="BF"/>
    </w:rPr>
  </w:style>
  <w:style w:type="paragraph" w:styleId="IntenseQuote">
    <w:name w:val="Intense Quote"/>
    <w:basedOn w:val="Normal"/>
    <w:next w:val="Normal"/>
    <w:link w:val="IntenseQuoteChar"/>
    <w:uiPriority w:val="30"/>
    <w:qFormat/>
    <w:rsid w:val="00847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7A17"/>
    <w:rPr>
      <w:i/>
      <w:iCs/>
      <w:color w:val="0F4761" w:themeColor="accent1" w:themeShade="BF"/>
    </w:rPr>
  </w:style>
  <w:style w:type="character" w:styleId="IntenseReference">
    <w:name w:val="Intense Reference"/>
    <w:basedOn w:val="DefaultParagraphFont"/>
    <w:uiPriority w:val="32"/>
    <w:qFormat/>
    <w:rsid w:val="00847A17"/>
    <w:rPr>
      <w:b/>
      <w:bCs/>
      <w:smallCaps/>
      <w:color w:val="0F4761" w:themeColor="accent1" w:themeShade="BF"/>
      <w:spacing w:val="5"/>
    </w:rPr>
  </w:style>
  <w:style w:type="paragraph" w:styleId="Header">
    <w:name w:val="header"/>
    <w:basedOn w:val="Normal"/>
    <w:link w:val="HeaderChar"/>
    <w:uiPriority w:val="99"/>
    <w:unhideWhenUsed/>
    <w:rsid w:val="00847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A17"/>
  </w:style>
  <w:style w:type="paragraph" w:styleId="Footer">
    <w:name w:val="footer"/>
    <w:basedOn w:val="Normal"/>
    <w:link w:val="FooterChar"/>
    <w:uiPriority w:val="99"/>
    <w:unhideWhenUsed/>
    <w:rsid w:val="00847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A17"/>
  </w:style>
  <w:style w:type="paragraph" w:styleId="NoSpacing">
    <w:name w:val="No Spacing"/>
    <w:link w:val="NoSpacingChar"/>
    <w:uiPriority w:val="1"/>
    <w:qFormat/>
    <w:rsid w:val="0012747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2747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148F65464A421A8E82EAB17DFD79D5"/>
        <w:category>
          <w:name w:val="General"/>
          <w:gallery w:val="placeholder"/>
        </w:category>
        <w:types>
          <w:type w:val="bbPlcHdr"/>
        </w:types>
        <w:behaviors>
          <w:behavior w:val="content"/>
        </w:behaviors>
        <w:guid w:val="{9981A62F-176A-4D31-B91B-8BE7CAFF3CAE}"/>
      </w:docPartPr>
      <w:docPartBody>
        <w:p w:rsidR="00000000" w:rsidRDefault="00B71320" w:rsidP="00B71320">
          <w:pPr>
            <w:pStyle w:val="87148F65464A421A8E82EAB17DFD79D5"/>
          </w:pPr>
          <w:r>
            <w:rPr>
              <w:rFonts w:asciiTheme="majorHAnsi" w:eastAsiaTheme="majorEastAsia" w:hAnsiTheme="majorHAnsi" w:cstheme="majorBidi"/>
              <w:color w:val="156082" w:themeColor="accent1"/>
              <w:sz w:val="88"/>
              <w:szCs w:val="88"/>
            </w:rPr>
            <w:t>[Document title]</w:t>
          </w:r>
        </w:p>
      </w:docPartBody>
    </w:docPart>
    <w:docPart>
      <w:docPartPr>
        <w:name w:val="7FB609058119473FA8F3ED083A7ACEB4"/>
        <w:category>
          <w:name w:val="General"/>
          <w:gallery w:val="placeholder"/>
        </w:category>
        <w:types>
          <w:type w:val="bbPlcHdr"/>
        </w:types>
        <w:behaviors>
          <w:behavior w:val="content"/>
        </w:behaviors>
        <w:guid w:val="{D9037D79-50A1-4303-B17C-BAF22804F4D9}"/>
      </w:docPartPr>
      <w:docPartBody>
        <w:p w:rsidR="00000000" w:rsidRDefault="00B71320" w:rsidP="00B71320">
          <w:pPr>
            <w:pStyle w:val="7FB609058119473FA8F3ED083A7ACEB4"/>
          </w:pPr>
          <w:r>
            <w:rPr>
              <w:color w:val="0F4761" w:themeColor="accent1" w:themeShade="BF"/>
            </w:rPr>
            <w:t>[Document subtitle]</w:t>
          </w:r>
        </w:p>
      </w:docPartBody>
    </w:docPart>
    <w:docPart>
      <w:docPartPr>
        <w:name w:val="99FB0A02713C4CD985B70595F809FDB4"/>
        <w:category>
          <w:name w:val="General"/>
          <w:gallery w:val="placeholder"/>
        </w:category>
        <w:types>
          <w:type w:val="bbPlcHdr"/>
        </w:types>
        <w:behaviors>
          <w:behavior w:val="content"/>
        </w:behaviors>
        <w:guid w:val="{B30EA472-F2B6-4E8F-B4FE-280C92E65B58}"/>
      </w:docPartPr>
      <w:docPartBody>
        <w:p w:rsidR="00000000" w:rsidRDefault="00B71320" w:rsidP="00B71320">
          <w:pPr>
            <w:pStyle w:val="99FB0A02713C4CD985B70595F809FDB4"/>
          </w:pPr>
          <w:r>
            <w:rPr>
              <w:color w:val="156082" w:themeColor="accent1"/>
              <w:sz w:val="28"/>
              <w:szCs w:val="28"/>
            </w:rPr>
            <w:t>[Author name]</w:t>
          </w:r>
        </w:p>
      </w:docPartBody>
    </w:docPart>
    <w:docPart>
      <w:docPartPr>
        <w:name w:val="8D9F2F846C034B0AA5CA1F9DF265D665"/>
        <w:category>
          <w:name w:val="General"/>
          <w:gallery w:val="placeholder"/>
        </w:category>
        <w:types>
          <w:type w:val="bbPlcHdr"/>
        </w:types>
        <w:behaviors>
          <w:behavior w:val="content"/>
        </w:behaviors>
        <w:guid w:val="{825CB1B7-D5B4-4860-A161-FFE89B51DAFA}"/>
      </w:docPartPr>
      <w:docPartBody>
        <w:p w:rsidR="00000000" w:rsidRDefault="00B71320" w:rsidP="00B71320">
          <w:pPr>
            <w:pStyle w:val="8D9F2F846C034B0AA5CA1F9DF265D665"/>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320"/>
    <w:rsid w:val="009A0AA0"/>
    <w:rsid w:val="00B71320"/>
    <w:rsid w:val="00D02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C463AE35FE4098B49EFAB08D87B165">
    <w:name w:val="F6C463AE35FE4098B49EFAB08D87B165"/>
    <w:rsid w:val="00B71320"/>
  </w:style>
  <w:style w:type="paragraph" w:customStyle="1" w:styleId="87148F65464A421A8E82EAB17DFD79D5">
    <w:name w:val="87148F65464A421A8E82EAB17DFD79D5"/>
    <w:rsid w:val="00B71320"/>
  </w:style>
  <w:style w:type="paragraph" w:customStyle="1" w:styleId="7FB609058119473FA8F3ED083A7ACEB4">
    <w:name w:val="7FB609058119473FA8F3ED083A7ACEB4"/>
    <w:rsid w:val="00B71320"/>
  </w:style>
  <w:style w:type="paragraph" w:customStyle="1" w:styleId="99FB0A02713C4CD985B70595F809FDB4">
    <w:name w:val="99FB0A02713C4CD985B70595F809FDB4"/>
    <w:rsid w:val="00B71320"/>
  </w:style>
  <w:style w:type="paragraph" w:customStyle="1" w:styleId="8D9F2F846C034B0AA5CA1F9DF265D665">
    <w:name w:val="8D9F2F846C034B0AA5CA1F9DF265D665"/>
    <w:rsid w:val="00B713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13</Pages>
  <Words>2732</Words>
  <Characters>15574</Characters>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cp:keywords/>
  <dc:description/>
  <dcterms:created xsi:type="dcterms:W3CDTF">2026-01-04T21:56:00Z</dcterms:created>
  <dcterms:modified xsi:type="dcterms:W3CDTF">2026-01-04T22:39:00Z</dcterms:modified>
</cp:coreProperties>
</file>