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spacing w:after="160" w:line="259" w:lineRule="auto"/>
        <w:jc w:val="center"/>
        <w:rPr>
          <w:rFonts w:ascii="Verdana" w:hAnsi="Verdana"/>
          <w:b/>
          <w:caps/>
          <w:sz w:val="44"/>
          <w:szCs w:val="44"/>
        </w:rPr>
      </w:pPr>
      <w:r>
        <w:rPr>
          <w:rFonts w:ascii="Times New Roman" w:hAnsi="Times New Roman" w:cs="Times New Roman"/>
          <w:b/>
          <w:i/>
          <w:sz w:val="32"/>
          <w:szCs w:val="32"/>
        </w:rPr>
        <w:t xml:space="preserve"> </w:t>
      </w:r>
      <w:r>
        <w:rPr>
          <w:rFonts w:hint="eastAsia" w:ascii="Times New Roman" w:hAnsi="Times New Roman" w:cs="Times New Roman"/>
          <w:b/>
          <w:i/>
          <w:sz w:val="44"/>
          <w:szCs w:val="44"/>
        </w:rPr>
        <w:t>Why establishing a relationship is important to IBC</w:t>
      </w:r>
      <w:r>
        <w:rPr>
          <w:rFonts w:hint="eastAsia" w:ascii="Verdana" w:hAnsi="Verdana" w:eastAsia="宋体"/>
          <w:b/>
          <w:i/>
          <w:sz w:val="44"/>
          <w:szCs w:val="44"/>
          <w:lang w:val="en-US" w:eastAsia="zh-CN"/>
        </w:rPr>
        <w:t xml:space="preserve"> </w:t>
      </w:r>
    </w:p>
    <w:p>
      <w:pPr>
        <w:spacing w:after="160" w:line="259" w:lineRule="auto"/>
        <w:rPr>
          <w:rFonts w:ascii="Verdana" w:hAnsi="Verdana"/>
          <w:b/>
          <w:caps/>
          <w:sz w:val="18"/>
          <w:szCs w:val="18"/>
        </w:rPr>
      </w:pP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5080" b="1270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Verdana" w:hAnsi="Verdana"/>
          <w:b/>
          <w:caps/>
          <w:sz w:val="18"/>
          <w:szCs w:val="18"/>
        </w:rPr>
      </w:pPr>
    </w:p>
    <w:p>
      <w:pPr>
        <w:spacing w:after="160" w:line="259" w:lineRule="auto"/>
        <w:jc w:val="center"/>
        <w:rPr>
          <w:rFonts w:hint="default" w:ascii="Times New Roman" w:hAnsi="Times New Roman" w:cs="Times New Roman"/>
          <w:b/>
          <w:bCs w:val="0"/>
          <w:sz w:val="44"/>
        </w:rPr>
      </w:pPr>
      <w:r>
        <w:rPr>
          <w:rFonts w:hint="default" w:ascii="Times New Roman" w:hAnsi="Times New Roman" w:cs="Times New Roman"/>
          <w:b/>
          <w:bCs w:val="0"/>
          <w:sz w:val="44"/>
          <w:lang w:val="en-US" w:eastAsia="zh-CN"/>
        </w:rPr>
        <w:t>December</w:t>
      </w:r>
      <w:r>
        <w:rPr>
          <w:rFonts w:hint="default" w:ascii="Times New Roman" w:hAnsi="Times New Roman" w:cs="Times New Roman"/>
          <w:b/>
          <w:bCs w:val="0"/>
          <w:sz w:val="44"/>
        </w:rPr>
        <w:t>2017</w:t>
      </w:r>
    </w:p>
    <w:p>
      <w:pPr>
        <w:spacing w:after="160" w:line="259" w:lineRule="auto"/>
        <w:rPr>
          <w:rFonts w:ascii="Verdana" w:hAnsi="Verdana"/>
          <w:b/>
          <w:caps/>
          <w:sz w:val="18"/>
          <w:szCs w:val="18"/>
        </w:rPr>
      </w:pPr>
    </w:p>
    <w:p>
      <w:pPr>
        <w:spacing w:after="160" w:line="259" w:lineRule="auto"/>
        <w:rPr>
          <w:rFonts w:hint="default" w:ascii="Times New Roman" w:hAnsi="Times New Roman" w:cs="Times New Roman"/>
          <w:b/>
          <w:caps/>
          <w:sz w:val="24"/>
          <w:szCs w:val="24"/>
        </w:rPr>
      </w:pPr>
      <w:r>
        <w:rPr>
          <w:rFonts w:hint="default" w:ascii="Times New Roman" w:hAnsi="Times New Roman" w:cs="Times New Roman"/>
          <w:b/>
          <w:caps/>
          <w:sz w:val="24"/>
          <w:szCs w:val="24"/>
        </w:rPr>
        <w:t>MODULE</w:t>
      </w:r>
      <w:r>
        <w:rPr>
          <w:rFonts w:hint="eastAsia" w:ascii="Times New Roman" w:hAnsi="Times New Roman" w:cs="Times New Roman"/>
          <w:b/>
          <w:caps/>
          <w:sz w:val="24"/>
          <w:szCs w:val="24"/>
          <w:lang w:val="en-US" w:eastAsia="zh-CN"/>
        </w:rPr>
        <w:t xml:space="preserve"> </w:t>
      </w:r>
      <w:r>
        <w:rPr>
          <w:rFonts w:hint="default" w:ascii="Times New Roman" w:hAnsi="Times New Roman" w:cs="Times New Roman"/>
          <w:b/>
          <w:caps/>
          <w:sz w:val="24"/>
          <w:szCs w:val="24"/>
        </w:rPr>
        <w:t>NAME:</w:t>
      </w:r>
      <w:r>
        <w:rPr>
          <w:rFonts w:hint="eastAsia" w:ascii="Times New Roman" w:hAnsi="Times New Roman" w:cs="Times New Roman"/>
          <w:b/>
          <w:caps/>
          <w:sz w:val="24"/>
          <w:szCs w:val="24"/>
          <w:lang w:val="en-US" w:eastAsia="zh-CN"/>
        </w:rPr>
        <w:t xml:space="preserve"> international business communication (m3x9089)</w:t>
      </w:r>
    </w:p>
    <w:p>
      <w:pPr>
        <w:spacing w:after="160" w:line="259" w:lineRule="auto"/>
        <w:rPr>
          <w:rFonts w:hint="default" w:ascii="Times New Roman" w:hAnsi="Times New Roman" w:cs="Times New Roman"/>
          <w:b/>
          <w:caps/>
          <w:sz w:val="24"/>
          <w:szCs w:val="24"/>
        </w:rPr>
      </w:pPr>
      <w:r>
        <w:rPr>
          <w:rFonts w:hint="default" w:ascii="Times New Roman" w:hAnsi="Times New Roman" w:cs="Times New Roman"/>
          <w:b/>
          <w:caps/>
          <w:sz w:val="24"/>
          <w:szCs w:val="24"/>
        </w:rPr>
        <w:t>Project</w:t>
      </w:r>
      <w:r>
        <w:rPr>
          <w:rFonts w:hint="default" w:ascii="Times New Roman" w:hAnsi="Times New Roman" w:cs="Times New Roman"/>
          <w:b/>
          <w:caps/>
          <w:sz w:val="24"/>
          <w:szCs w:val="24"/>
          <w:lang w:val="en-US" w:eastAsia="zh-CN"/>
        </w:rPr>
        <w:t xml:space="preserve"> </w:t>
      </w:r>
      <w:r>
        <w:rPr>
          <w:rFonts w:hint="default" w:ascii="Times New Roman" w:hAnsi="Times New Roman" w:cs="Times New Roman"/>
          <w:b/>
          <w:caps/>
          <w:sz w:val="24"/>
          <w:szCs w:val="24"/>
        </w:rPr>
        <w:t>Name:</w:t>
      </w:r>
      <w:r>
        <w:rPr>
          <w:rFonts w:hint="eastAsia" w:ascii="Times New Roman" w:hAnsi="Times New Roman" w:cs="Times New Roman"/>
          <w:b/>
          <w:caps/>
          <w:sz w:val="24"/>
          <w:szCs w:val="24"/>
          <w:lang w:val="en-US" w:eastAsia="zh-CN"/>
        </w:rPr>
        <w:t>business and finance</w:t>
      </w:r>
    </w:p>
    <w:p>
      <w:pPr>
        <w:spacing w:after="160" w:line="259" w:lineRule="auto"/>
        <w:rPr>
          <w:rFonts w:hint="default" w:ascii="Times New Roman" w:hAnsi="Times New Roman" w:eastAsia="宋体" w:cs="Times New Roman"/>
          <w:b/>
          <w:caps/>
          <w:sz w:val="24"/>
          <w:szCs w:val="24"/>
          <w:lang w:val="en-US" w:eastAsia="zh-CN"/>
        </w:rPr>
      </w:pPr>
      <w:r>
        <w:rPr>
          <w:rFonts w:hint="default" w:ascii="Times New Roman" w:hAnsi="Times New Roman" w:cs="Times New Roman"/>
          <w:b/>
          <w:caps/>
          <w:sz w:val="24"/>
          <w:szCs w:val="24"/>
        </w:rPr>
        <w:t>Name:</w:t>
      </w:r>
      <w:r>
        <w:rPr>
          <w:rFonts w:hint="default" w:ascii="Times New Roman" w:hAnsi="Times New Roman" w:cs="Times New Roman"/>
          <w:b/>
          <w:caps/>
          <w:sz w:val="24"/>
          <w:szCs w:val="24"/>
        </w:rPr>
        <w:tab/>
      </w:r>
      <w:r>
        <w:rPr>
          <w:rFonts w:hint="default" w:ascii="Times New Roman" w:hAnsi="Times New Roman" w:eastAsia="宋体" w:cs="Times New Roman"/>
          <w:b/>
          <w:caps/>
          <w:sz w:val="24"/>
          <w:szCs w:val="24"/>
          <w:lang w:val="en-US" w:eastAsia="zh-CN"/>
        </w:rPr>
        <w:t>Gao shipeng</w:t>
      </w:r>
    </w:p>
    <w:p>
      <w:pPr>
        <w:spacing w:after="160" w:line="259" w:lineRule="auto"/>
        <w:rPr>
          <w:rFonts w:hint="default" w:ascii="Times New Roman" w:hAnsi="Times New Roman" w:cs="Times New Roman"/>
          <w:b/>
          <w:bCs/>
          <w:sz w:val="24"/>
          <w:szCs w:val="24"/>
        </w:rPr>
      </w:pPr>
      <w:r>
        <w:rPr>
          <w:rFonts w:hint="default" w:ascii="Times New Roman" w:hAnsi="Times New Roman" w:cs="Times New Roman"/>
          <w:b/>
          <w:caps/>
          <w:sz w:val="24"/>
          <w:szCs w:val="24"/>
        </w:rPr>
        <w:t>Student Number:</w:t>
      </w:r>
      <w:r>
        <w:rPr>
          <w:rFonts w:hint="default" w:ascii="Times New Roman" w:hAnsi="Times New Roman" w:eastAsia="宋体" w:cs="Times New Roman"/>
          <w:b/>
          <w:caps/>
          <w:sz w:val="24"/>
          <w:szCs w:val="24"/>
          <w:lang w:val="en-US" w:eastAsia="zh-CN"/>
        </w:rPr>
        <w:t>1703277</w:t>
      </w:r>
    </w:p>
    <w:p>
      <w:pPr>
        <w:rPr>
          <w:rFonts w:hint="default" w:ascii="Times New Roman" w:hAnsi="Times New Roman" w:cs="Times New Roman"/>
          <w:b/>
          <w:bCs/>
          <w:sz w:val="28"/>
          <w:szCs w:val="28"/>
        </w:rPr>
      </w:pPr>
    </w:p>
    <w:p>
      <w:pPr>
        <w:rPr>
          <w:rFonts w:hint="default" w:ascii="Times New Roman" w:hAnsi="Times New Roman" w:cs="Times New Roman"/>
          <w:sz w:val="36"/>
          <w:szCs w:val="36"/>
        </w:rPr>
      </w:pPr>
      <w:r>
        <w:rPr>
          <w:rFonts w:hint="default" w:ascii="Times New Roman" w:hAnsi="Times New Roman" w:cs="Times New Roman"/>
          <w:b/>
          <w:bCs/>
          <w:sz w:val="28"/>
          <w:szCs w:val="28"/>
        </w:rPr>
        <w:t>Introduction</w:t>
      </w:r>
    </w:p>
    <w:p>
      <w:pPr>
        <w:rPr>
          <w:rFonts w:hint="default" w:ascii="Times New Roman" w:hAnsi="Times New Roman" w:cs="Times New Roman"/>
          <w:sz w:val="28"/>
          <w:szCs w:val="28"/>
        </w:rPr>
      </w:pPr>
      <w:r>
        <w:rPr>
          <w:rFonts w:hint="default" w:ascii="Times New Roman" w:hAnsi="Times New Roman" w:cs="Times New Roman"/>
          <w:b/>
          <w:bCs/>
          <w:sz w:val="28"/>
          <w:szCs w:val="28"/>
        </w:rPr>
        <w:t>Context Culture</w:t>
      </w:r>
    </w:p>
    <w:p>
      <w:pPr>
        <w:rPr>
          <w:rFonts w:hint="default" w:ascii="Times New Roman" w:hAnsi="Times New Roman" w:cs="Times New Roman"/>
          <w:sz w:val="24"/>
          <w:szCs w:val="24"/>
        </w:rPr>
      </w:pPr>
      <w:r>
        <w:rPr>
          <w:rFonts w:hint="default" w:ascii="Times New Roman" w:hAnsi="Times New Roman" w:cs="Times New Roman"/>
          <w:sz w:val="24"/>
          <w:szCs w:val="24"/>
        </w:rPr>
        <w:t>Contextual culture is a term used to describe culture,</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rPr>
        <w:t xml:space="preserve">he cultural anthropologist </w:t>
      </w:r>
      <w:r>
        <w:rPr>
          <w:rFonts w:hint="default" w:ascii="Times New Roman" w:hAnsi="Times New Roman" w:cs="Times New Roman"/>
          <w:i/>
          <w:iCs/>
          <w:sz w:val="24"/>
          <w:szCs w:val="24"/>
        </w:rPr>
        <w:t>Edward T. Holl</w:t>
      </w:r>
      <w:r>
        <w:rPr>
          <w:rFonts w:hint="default" w:ascii="Times New Roman" w:hAnsi="Times New Roman" w:cs="Times New Roman"/>
          <w:sz w:val="24"/>
          <w:szCs w:val="24"/>
        </w:rPr>
        <w:t xml:space="preserve"> proposed culture as context in Transcendental Culture published in 1976. Contextual culture is a term used to describe the culture and refers to the cultural background and society in which speakers are located</w:t>
      </w:r>
    </w:p>
    <w:p>
      <w:pPr>
        <w:rPr>
          <w:rFonts w:hint="default" w:ascii="Times New Roman" w:hAnsi="Times New Roman" w:cs="Times New Roman"/>
          <w:sz w:val="24"/>
          <w:szCs w:val="24"/>
        </w:rPr>
      </w:pPr>
      <w:r>
        <w:rPr>
          <w:rFonts w:hint="default" w:ascii="Times New Roman" w:hAnsi="Times New Roman" w:cs="Times New Roman"/>
          <w:sz w:val="24"/>
          <w:szCs w:val="24"/>
        </w:rPr>
        <w:t>Distance, including all the subjective and objective factors, and the context is divided into high-context and low-context, while he also divided the world into high context countries and low context countries.Among them, high-linguistic states include Afghans, Africans, Arabs, Brazilians, Chinese, Filipinos, French Canadians, French, Greeks, Hawaiians, Hungarians, Indians, Indonesians, Italians, Irish, Japanese, Korean ...Low-context countries are Australia, the Netherlands, the United Kingdom, Canada, the United Kingdom, Finland, Germany, Israel, New Zealand, Scandinavia, Switzerland, the United States (Edward T. Hall, 1976)</w:t>
      </w:r>
    </w:p>
    <w:p>
      <w:pPr>
        <w:rPr>
          <w:rFonts w:hint="default" w:ascii="Times New Roman" w:hAnsi="Times New Roman" w:cs="Times New Roman"/>
          <w:sz w:val="36"/>
          <w:szCs w:val="36"/>
        </w:rPr>
      </w:pPr>
    </w:p>
    <w:p>
      <w:pPr>
        <w:rPr>
          <w:rFonts w:hint="default" w:ascii="Times New Roman" w:hAnsi="Times New Roman" w:cs="Times New Roman"/>
          <w:b/>
          <w:bCs/>
          <w:sz w:val="28"/>
          <w:szCs w:val="28"/>
        </w:rPr>
      </w:pPr>
      <w:r>
        <w:rPr>
          <w:rFonts w:hint="default" w:ascii="Times New Roman" w:hAnsi="Times New Roman" w:cs="Times New Roman"/>
          <w:b/>
          <w:bCs/>
          <w:sz w:val="28"/>
          <w:szCs w:val="28"/>
        </w:rPr>
        <w:t>(1) What is the high-context?</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In high context culture, the speaker's speech and behavior stem from the context of the speaker at that time, and do not say a lot of words, but the content has been expressed, and in a high-context, a lot can be said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rPr>
        <w:t>eaning</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lang w:eastAsia="zh-CN"/>
        </w:rPr>
        <w:t>High contextual characteristics are: people in the process of communication emphasis on "context" rather than "content, communication is implicit, the number of languages is not important</w:t>
      </w:r>
      <w:r>
        <w:rPr>
          <w:rFonts w:hint="eastAsia" w:ascii="Times New Roman" w:hAnsi="Times New Roman" w:cs="Times New Roman"/>
          <w:sz w:val="24"/>
          <w:szCs w:val="24"/>
          <w:lang w:val="en-US" w:eastAsia="zh-CN"/>
        </w:rPr>
        <w:t>.</w:t>
      </w:r>
    </w:p>
    <w:p>
      <w:pPr>
        <w:rPr>
          <w:rFonts w:hint="default" w:ascii="Times New Roman" w:hAnsi="Times New Roman" w:cs="Times New Roman"/>
          <w:b/>
          <w:bCs/>
          <w:sz w:val="28"/>
          <w:szCs w:val="28"/>
        </w:rPr>
      </w:pPr>
      <w:r>
        <w:rPr>
          <w:rFonts w:hint="default" w:ascii="Times New Roman" w:hAnsi="Times New Roman" w:cs="Times New Roman"/>
          <w:b/>
          <w:bCs/>
          <w:sz w:val="28"/>
          <w:szCs w:val="28"/>
        </w:rPr>
        <w:t>(2) What is a low-context?</w:t>
      </w:r>
    </w:p>
    <w:p>
      <w:pPr>
        <w:rPr>
          <w:rFonts w:hint="default" w:ascii="Times New Roman" w:hAnsi="Times New Roman" w:cs="Times New Roman"/>
          <w:sz w:val="24"/>
          <w:szCs w:val="24"/>
        </w:rPr>
      </w:pPr>
      <w:r>
        <w:rPr>
          <w:rFonts w:hint="default" w:ascii="Times New Roman" w:hAnsi="Times New Roman" w:cs="Times New Roman"/>
          <w:sz w:val="24"/>
          <w:szCs w:val="24"/>
        </w:rPr>
        <w:t>I</w:t>
      </w:r>
      <w:r>
        <w:rPr>
          <w:rFonts w:hint="default" w:ascii="Times New Roman" w:hAnsi="Times New Roman" w:cs="Times New Roman"/>
          <w:sz w:val="24"/>
          <w:szCs w:val="24"/>
        </w:rPr>
        <w:t>n a low context culture, the speaker's message has a definite meaning, and the speaker can speak very directly in order for the speaker to fully understand the meaning and the explicit expression of the speaker. Any hint.Low-context features: straightforward to express the meaning you want to express, pay attention to express clearly</w:t>
      </w:r>
    </w:p>
    <w:p>
      <w:pPr>
        <w:rPr>
          <w:rFonts w:hint="default" w:ascii="Times New Roman" w:hAnsi="Times New Roman" w:cs="Times New Roman"/>
          <w:sz w:val="36"/>
          <w:szCs w:val="36"/>
        </w:rPr>
      </w:pPr>
      <w:r>
        <w:rPr>
          <w:rFonts w:hint="eastAsia" w:ascii="Times New Roman" w:hAnsi="Times New Roman" w:cs="Times New Roman"/>
          <w:b/>
          <w:bCs/>
          <w:sz w:val="28"/>
          <w:szCs w:val="28"/>
          <w:lang w:val="en-US" w:eastAsia="zh-CN"/>
        </w:rPr>
        <w:t>C</w:t>
      </w:r>
      <w:r>
        <w:rPr>
          <w:rFonts w:hint="default" w:ascii="Times New Roman" w:hAnsi="Times New Roman" w:cs="Times New Roman"/>
          <w:b/>
          <w:bCs/>
          <w:sz w:val="28"/>
          <w:szCs w:val="28"/>
        </w:rPr>
        <w:t>ultural dimensions</w:t>
      </w:r>
    </w:p>
    <w:p>
      <w:pPr>
        <w:rPr>
          <w:rFonts w:hint="default" w:ascii="Times New Roman" w:hAnsi="Times New Roman" w:cs="Times New Roman"/>
          <w:sz w:val="24"/>
          <w:szCs w:val="24"/>
        </w:rPr>
      </w:pPr>
      <w:r>
        <w:rPr>
          <w:rFonts w:hint="default" w:ascii="Times New Roman" w:hAnsi="Times New Roman" w:cs="Times New Roman"/>
          <w:i/>
          <w:iCs/>
          <w:sz w:val="24"/>
          <w:szCs w:val="24"/>
        </w:rPr>
        <w:t>Finns Trompenaars</w:t>
      </w:r>
      <w:r>
        <w:rPr>
          <w:rFonts w:hint="default" w:ascii="Times New Roman" w:hAnsi="Times New Roman" w:cs="Times New Roman"/>
          <w:sz w:val="24"/>
          <w:szCs w:val="24"/>
        </w:rPr>
        <w:t xml:space="preserve"> and </w:t>
      </w:r>
      <w:r>
        <w:rPr>
          <w:rFonts w:hint="default" w:ascii="Times New Roman" w:hAnsi="Times New Roman" w:cs="Times New Roman"/>
          <w:i/>
          <w:iCs/>
          <w:sz w:val="24"/>
          <w:szCs w:val="24"/>
        </w:rPr>
        <w:t>Charles Hampden-Turner</w:t>
      </w:r>
      <w:r>
        <w:rPr>
          <w:rFonts w:hint="default" w:ascii="Times New Roman" w:hAnsi="Times New Roman" w:cs="Times New Roman"/>
          <w:sz w:val="24"/>
          <w:szCs w:val="24"/>
        </w:rPr>
        <w:t xml:space="preserve"> Spend 10 Years Researching the Preference and Cultural Views of Dozens of Cultural People Around the World The seven identified cultural dimensions are: (1) Universalism and particularism (2) Communitarianism and Individualism (3) Neutral and emotional (4) Defuse and Specific Culture (5) Achievement and </w:t>
      </w:r>
      <w:r>
        <w:rPr>
          <w:rFonts w:hint="default" w:ascii="Times New Roman" w:hAnsi="Times New Roman" w:cs="Times New Roman"/>
          <w:sz w:val="24"/>
          <w:szCs w:val="24"/>
          <w:lang w:val="en-US" w:eastAsia="zh-CN"/>
        </w:rPr>
        <w:t>A</w:t>
      </w:r>
      <w:r>
        <w:rPr>
          <w:rFonts w:hint="default" w:ascii="Times New Roman" w:hAnsi="Times New Roman" w:cs="Times New Roman"/>
          <w:sz w:val="24"/>
          <w:szCs w:val="24"/>
        </w:rPr>
        <w:t>scription  (6) Human-Time relationship (7) Human-Nature relationship (1997, Fons Trompenaars)</w:t>
      </w:r>
    </w:p>
    <w:p>
      <w:pPr>
        <w:rPr>
          <w:rFonts w:hint="default" w:ascii="Times New Roman" w:hAnsi="Times New Roman" w:cs="Times New Roman"/>
          <w:sz w:val="36"/>
          <w:szCs w:val="36"/>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r>
        <w:rPr>
          <w:rFonts w:hint="default" w:ascii="Times New Roman" w:hAnsi="Times New Roman" w:cs="Times New Roman"/>
          <w:b/>
          <w:bCs/>
          <w:sz w:val="28"/>
          <w:szCs w:val="28"/>
        </w:rPr>
        <w:t>Main body</w:t>
      </w:r>
    </w:p>
    <w:p>
      <w:pPr>
        <w:rPr>
          <w:rFonts w:hint="default" w:ascii="Times New Roman" w:hAnsi="Times New Roman" w:cs="Times New Roman"/>
          <w:sz w:val="24"/>
          <w:szCs w:val="24"/>
        </w:rPr>
      </w:pPr>
      <w:r>
        <w:rPr>
          <w:rFonts w:hint="default" w:ascii="Times New Roman" w:hAnsi="Times New Roman" w:cs="Times New Roman"/>
          <w:sz w:val="24"/>
          <w:szCs w:val="24"/>
        </w:rPr>
        <w:t>why establishing a relationship is important to international business communications?</w:t>
      </w:r>
    </w:p>
    <w:p>
      <w:pPr>
        <w:rPr>
          <w:rFonts w:hint="default" w:ascii="Times New Roman" w:hAnsi="Times New Roman" w:cs="Times New Roman"/>
          <w:sz w:val="24"/>
          <w:szCs w:val="24"/>
        </w:rPr>
      </w:pPr>
      <w:r>
        <w:rPr>
          <w:rFonts w:hint="default" w:ascii="Times New Roman" w:hAnsi="Times New Roman" w:cs="Times New Roman"/>
          <w:sz w:val="24"/>
          <w:szCs w:val="24"/>
        </w:rPr>
        <w:t>This article will discuss why establishing relationships are important for international business communications. When people do business internationally, they cannot afford to engage, communicate and negotiate with people from different countries. When people in high context countries experience low People in a contextual state may encounter some trouble when people in Communitarianism countries meet with individuals in an individualist country and high context countries are accustomed to expressing more and deeper meanings in fewer words Low-lying countries to use the words to speak clearly, all the content of the expression allows each other a clear understanding, such as:</w:t>
      </w:r>
    </w:p>
    <w:p>
      <w:pPr>
        <w:rPr>
          <w:rFonts w:hint="default" w:ascii="Times New Roman" w:hAnsi="Times New Roman" w:cs="Times New Roman"/>
          <w:sz w:val="24"/>
          <w:szCs w:val="24"/>
        </w:rPr>
      </w:pPr>
      <w:r>
        <w:rPr>
          <w:rFonts w:hint="default" w:ascii="Times New Roman" w:hAnsi="Times New Roman" w:cs="Times New Roman"/>
          <w:sz w:val="24"/>
          <w:szCs w:val="24"/>
        </w:rPr>
        <w:t>(1) an and B do business, A life in a high-context country, B lives in a low-context country, A want to borrow money from B to make a turn around, A will borrow money to say that it is very tactful. Well, the cash flow is not open, but B understand the meaning of A implied.</w:t>
      </w:r>
    </w:p>
    <w:p>
      <w:pPr>
        <w:rPr>
          <w:rFonts w:hint="default" w:ascii="Times New Roman" w:hAnsi="Times New Roman" w:cs="Times New Roman"/>
          <w:sz w:val="24"/>
          <w:szCs w:val="24"/>
        </w:rPr>
      </w:pPr>
      <w:r>
        <w:rPr>
          <w:rFonts w:hint="default" w:ascii="Times New Roman" w:hAnsi="Times New Roman" w:cs="Times New Roman"/>
          <w:sz w:val="24"/>
          <w:szCs w:val="24"/>
        </w:rPr>
        <w:t>(2) an and B does business, both A and B are living in high contexts. State A wants to borrow money from B to make a turn around. A will say that I have not been in a good position recently, and that cash flow is not undefended. If B does not want to lend B will say that our company recently wanted to invest in a project and the financial situation is very tight.</w:t>
      </w:r>
    </w:p>
    <w:p>
      <w:pPr>
        <w:rPr>
          <w:rFonts w:hint="default" w:ascii="Times New Roman" w:hAnsi="Times New Roman" w:cs="Times New Roman"/>
          <w:sz w:val="24"/>
          <w:szCs w:val="24"/>
        </w:rPr>
      </w:pPr>
      <w:r>
        <w:rPr>
          <w:rFonts w:hint="default" w:ascii="Times New Roman" w:hAnsi="Times New Roman" w:cs="Times New Roman"/>
          <w:sz w:val="24"/>
          <w:szCs w:val="24"/>
        </w:rPr>
        <w:t>(3) an and B does business. Both A and B live in low context countries. A borrow money from B and requests B directly. If B does not want to lend to a, B will directly reject A's request.</w:t>
      </w:r>
    </w:p>
    <w:p>
      <w:pPr>
        <w:rPr>
          <w:rFonts w:hint="default" w:ascii="Times New Roman" w:hAnsi="Times New Roman" w:cs="Times New Roman"/>
          <w:sz w:val="24"/>
          <w:szCs w:val="24"/>
        </w:rPr>
      </w:pPr>
      <w:r>
        <w:rPr>
          <w:rFonts w:hint="default" w:ascii="Times New Roman" w:hAnsi="Times New Roman" w:cs="Times New Roman"/>
          <w:sz w:val="24"/>
          <w:szCs w:val="24"/>
        </w:rPr>
        <w:t>In the example (1) because A and B do not understand each other's national context B can not be implied in the meaning of A, A did not borrow money successfully, B is also confused by A confused, so in international business It is important to establish the relationship in communication. If two people come from countries with different contexts, both parties should know each other's language habits, modes of communication and behavior so as to avoid difficulties during the communication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 Use Cultural Dimensions to Prove that Establishing Relationships are Important to International Business Communication</w:t>
      </w:r>
    </w:p>
    <w:p>
      <w:pPr>
        <w:rPr>
          <w:rFonts w:hint="default" w:ascii="Times New Roman" w:hAnsi="Times New Roman" w:cs="Times New Roman"/>
          <w:sz w:val="24"/>
          <w:szCs w:val="24"/>
        </w:rPr>
      </w:pPr>
      <w:r>
        <w:rPr>
          <w:rFonts w:hint="default" w:ascii="Times New Roman" w:hAnsi="Times New Roman" w:cs="Times New Roman"/>
          <w:sz w:val="24"/>
          <w:szCs w:val="24"/>
        </w:rPr>
        <w:t>First explain what I will apply the meaning of the dimension:</w:t>
      </w:r>
    </w:p>
    <w:p>
      <w:pPr>
        <w:rPr>
          <w:rFonts w:hint="default" w:ascii="Times New Roman" w:hAnsi="Times New Roman" w:cs="Times New Roman"/>
          <w:sz w:val="36"/>
          <w:szCs w:val="36"/>
        </w:rPr>
      </w:pPr>
      <w:r>
        <w:rPr>
          <w:rFonts w:hint="default" w:ascii="Times New Roman" w:hAnsi="Times New Roman" w:cs="Times New Roman"/>
          <w:sz w:val="36"/>
          <w:szCs w:val="36"/>
        </w:rPr>
        <w:t xml:space="preserve"> </w:t>
      </w:r>
      <w:r>
        <w:rPr>
          <w:rFonts w:hint="default" w:ascii="Times New Roman" w:hAnsi="Times New Roman" w:cs="Times New Roman"/>
          <w:b/>
          <w:bCs/>
          <w:sz w:val="28"/>
          <w:szCs w:val="28"/>
        </w:rPr>
        <w:t>Communitarianism and Individualism</w:t>
      </w:r>
    </w:p>
    <w:p>
      <w:pPr>
        <w:rPr>
          <w:rFonts w:hint="default" w:ascii="Times New Roman" w:hAnsi="Times New Roman" w:cs="Times New Roman"/>
          <w:sz w:val="24"/>
          <w:szCs w:val="24"/>
        </w:rPr>
      </w:pPr>
      <w:r>
        <w:rPr>
          <w:rFonts w:hint="default" w:ascii="Times New Roman" w:hAnsi="Times New Roman" w:cs="Times New Roman"/>
          <w:sz w:val="24"/>
          <w:szCs w:val="24"/>
        </w:rPr>
        <w:t>(1) Communitarianism is a political philosophy that is mutually antagonistic to individualism. Emphasis is given to the relationship between people and groups. In countries that value communitarianism, people work collectively, solve problems collectively and assume responsibility.</w:t>
      </w:r>
    </w:p>
    <w:p>
      <w:pPr>
        <w:rPr>
          <w:rFonts w:hint="default" w:ascii="Times New Roman" w:hAnsi="Times New Roman" w:cs="Times New Roman"/>
          <w:sz w:val="24"/>
          <w:szCs w:val="24"/>
        </w:rPr>
      </w:pPr>
      <w:r>
        <w:rPr>
          <w:rFonts w:hint="default" w:ascii="Times New Roman" w:hAnsi="Times New Roman" w:cs="Times New Roman"/>
          <w:sz w:val="24"/>
          <w:szCs w:val="24"/>
        </w:rPr>
        <w:t>(2) Individualism is a political philosophy that is antagonistic to communitarianism. It holds that personal interests should be the most important factor in determining behavior, that individual work and individual responsibility</w:t>
      </w:r>
    </w:p>
    <w:p>
      <w:pPr>
        <w:rPr>
          <w:rFonts w:hint="default" w:ascii="Times New Roman" w:hAnsi="Times New Roman" w:cs="Times New Roman"/>
          <w:sz w:val="24"/>
          <w:szCs w:val="24"/>
        </w:rPr>
      </w:pPr>
      <w:r>
        <w:rPr>
          <w:rFonts w:hint="default" w:ascii="Times New Roman" w:hAnsi="Times New Roman" w:cs="Times New Roman"/>
          <w:sz w:val="24"/>
          <w:szCs w:val="24"/>
        </w:rPr>
        <w:t>If, in business communication, people living in communitarianism encounter life-style individualism, they also encounter a lot of trouble, because the two sides have different cultural dimensions and different ways to solve the problem. Communitarian people will stand in their own group, the problem is considered, while the individualistic person pays more attention to consider the problem from the personal point of view. In the commercial aspect, the cultural tendency of individualism means that the existence of the community is to meet individual needs, and the cultural tendency of communitarianism is the opposite. Personal needs are not as important as the collective need.Such as:</w:t>
      </w:r>
    </w:p>
    <w:p>
      <w:pPr>
        <w:rPr>
          <w:rFonts w:hint="default" w:ascii="Times New Roman" w:hAnsi="Times New Roman" w:cs="Times New Roman"/>
          <w:sz w:val="24"/>
          <w:szCs w:val="24"/>
        </w:rPr>
      </w:pPr>
      <w:r>
        <w:rPr>
          <w:rFonts w:hint="default" w:ascii="Times New Roman" w:hAnsi="Times New Roman" w:cs="Times New Roman"/>
          <w:sz w:val="24"/>
          <w:szCs w:val="24"/>
        </w:rPr>
        <w:t>(1) A and B work in the same company, lives in a Communitarianism country, B lives in an individualist country, and the company needs two people to work together to do one thing. A is to bring more for one's own group The benefit is that B is for its own benefit, and the two disagree because A believes that there is no personal interest in the group, and B thinks that working in the group is for more benefit to them</w:t>
      </w:r>
    </w:p>
    <w:p>
      <w:pPr>
        <w:rPr>
          <w:rFonts w:hint="default" w:ascii="Times New Roman" w:hAnsi="Times New Roman" w:cs="Times New Roman"/>
          <w:sz w:val="24"/>
          <w:szCs w:val="24"/>
        </w:rPr>
      </w:pPr>
      <w:r>
        <w:rPr>
          <w:rFonts w:hint="default" w:ascii="Times New Roman" w:hAnsi="Times New Roman" w:cs="Times New Roman"/>
          <w:sz w:val="24"/>
          <w:szCs w:val="24"/>
        </w:rPr>
        <w:t>(2) A and B work in the same company, A lives in a Communitarianism country, B lives in an individualist country, and as the company's business increases, they need to work overtime, and A believes that the company can work overtime to bring better Benefit, willing to work overtime for the company, B think they have done their own work, the company needs to compensate overtime costs, so there is a difference.</w:t>
      </w:r>
    </w:p>
    <w:p>
      <w:pPr>
        <w:rPr>
          <w:rFonts w:hint="default" w:ascii="Times New Roman" w:hAnsi="Times New Roman" w:cs="Times New Roman"/>
          <w:sz w:val="24"/>
          <w:szCs w:val="24"/>
        </w:rPr>
      </w:pPr>
      <w:r>
        <w:rPr>
          <w:rFonts w:hint="default" w:ascii="Times New Roman" w:hAnsi="Times New Roman" w:cs="Times New Roman"/>
          <w:sz w:val="24"/>
          <w:szCs w:val="24"/>
        </w:rPr>
        <w:t>(3) If both A and B live in an individualist country, they will believe that it is right to pay overtime when they work overtime.</w:t>
      </w:r>
    </w:p>
    <w:p>
      <w:pPr>
        <w:rPr>
          <w:rFonts w:hint="default" w:ascii="Times New Roman" w:hAnsi="Times New Roman" w:cs="Times New Roman"/>
          <w:sz w:val="24"/>
          <w:szCs w:val="24"/>
        </w:rPr>
      </w:pPr>
      <w:r>
        <w:rPr>
          <w:rFonts w:hint="default" w:ascii="Times New Roman" w:hAnsi="Times New Roman" w:cs="Times New Roman"/>
          <w:sz w:val="24"/>
          <w:szCs w:val="24"/>
        </w:rPr>
        <w:t>(4) If both A and B live in Communitarianism countries, they will think it is fit that they should serve the company without compensation.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So both examples (1) and (2) illustrate the importance of establishing relationships in global business communications. If A and B can first understand each other's cultural dimensions, consider each other's cultural dimensions to consider the issue of overtime and each other Understanding or company leaders can understand the cultural dimensions of A and B and find ways to solve the disagreements arising from different cultural dimensions can avoid these problems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These cultural differences need to be recognized and managed to build the trust between business partners</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b/>
          <w:bCs/>
          <w:sz w:val="28"/>
          <w:szCs w:val="28"/>
        </w:rPr>
        <w:t>Suggestion</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(1) for people in different contexts, it is necessary to understand the language habits, modes of communication and behavior of both parties before cooperation </w:t>
      </w:r>
      <w:r>
        <w:rPr>
          <w:rFonts w:hint="eastAsia" w:ascii="Times New Roman" w:hAnsi="Times New Roman" w:cs="Times New Roman"/>
          <w:sz w:val="24"/>
          <w:szCs w:val="24"/>
          <w:lang w:val="en-US" w:eastAsia="zh-CN"/>
        </w:rPr>
        <w:t>and b</w:t>
      </w:r>
      <w:r>
        <w:rPr>
          <w:rFonts w:hint="default" w:ascii="Times New Roman" w:hAnsi="Times New Roman" w:cs="Times New Roman"/>
          <w:sz w:val="24"/>
          <w:szCs w:val="24"/>
        </w:rPr>
        <w:t>uild trust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so as to avoid misunderstanding.</w:t>
      </w:r>
    </w:p>
    <w:p>
      <w:pPr>
        <w:rPr>
          <w:rFonts w:hint="default" w:ascii="Times New Roman" w:hAnsi="Times New Roman" w:cs="Times New Roman"/>
          <w:sz w:val="24"/>
          <w:szCs w:val="24"/>
        </w:rPr>
      </w:pPr>
      <w:r>
        <w:rPr>
          <w:rFonts w:hint="default" w:ascii="Times New Roman" w:hAnsi="Times New Roman" w:cs="Times New Roman"/>
          <w:sz w:val="24"/>
          <w:szCs w:val="24"/>
        </w:rPr>
        <w:t>(2) for those living in countries with different cultural dimensions, it is necessary to understand each other living environment prior to cooperation and consider each other point of view.</w:t>
      </w:r>
    </w:p>
    <w:p>
      <w:pPr>
        <w:rPr>
          <w:rFonts w:hint="default" w:ascii="Times New Roman" w:hAnsi="Times New Roman" w:cs="Times New Roman"/>
          <w:sz w:val="24"/>
          <w:szCs w:val="24"/>
        </w:rPr>
      </w:pPr>
      <w:r>
        <w:rPr>
          <w:rFonts w:hint="default" w:ascii="Times New Roman" w:hAnsi="Times New Roman" w:cs="Times New Roman"/>
          <w:sz w:val="24"/>
          <w:szCs w:val="24"/>
        </w:rPr>
        <w:t>(3) As a leader, when the employees of the company work together, try to let employees of the same cultural dimension work together</w:t>
      </w:r>
    </w:p>
    <w:p>
      <w:pPr>
        <w:rPr>
          <w:rFonts w:hint="default" w:ascii="Times New Roman" w:hAnsi="Times New Roman" w:cs="Times New Roman"/>
          <w:sz w:val="36"/>
          <w:szCs w:val="36"/>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r>
        <w:rPr>
          <w:rFonts w:hint="default" w:ascii="Times New Roman" w:hAnsi="Times New Roman" w:cs="Times New Roman"/>
          <w:b/>
          <w:bCs/>
          <w:sz w:val="28"/>
          <w:szCs w:val="28"/>
        </w:rPr>
        <w:t>Conclusion</w:t>
      </w:r>
    </w:p>
    <w:p>
      <w:pPr>
        <w:rPr>
          <w:rFonts w:hint="default" w:ascii="Times New Roman" w:hAnsi="Times New Roman" w:cs="Times New Roman"/>
          <w:sz w:val="24"/>
          <w:szCs w:val="24"/>
        </w:rPr>
      </w:pPr>
      <w:r>
        <w:rPr>
          <w:rFonts w:hint="default" w:ascii="Times New Roman" w:hAnsi="Times New Roman" w:cs="Times New Roman"/>
          <w:sz w:val="24"/>
          <w:szCs w:val="24"/>
        </w:rPr>
        <w:t>The report uses high and low contexts and a cultural dimension analysis to establish the importance of international relations for business communications and illustrates possible problems that may arise in low contexts when contextualized and when communitarianism encounters individualism may problems that arise. These problems are widespread in international business communications. When problems are found in communication, they should understand each other living environment and actively solve the problems.</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Reference</w:t>
      </w:r>
    </w:p>
    <w:p>
      <w:pPr>
        <w:rPr>
          <w:rFonts w:hint="eastAsia" w:ascii="Times New Roman" w:hAnsi="Times New Roman" w:cs="Times New Roman"/>
          <w:b/>
          <w:bCs/>
          <w:sz w:val="28"/>
          <w:szCs w:val="28"/>
          <w:lang w:val="en-US" w:eastAsia="zh-CN"/>
        </w:rPr>
      </w:pPr>
      <w:r>
        <w:rPr>
          <w:rFonts w:hint="default" w:ascii="Times New Roman" w:hAnsi="Times New Roman" w:cs="Times New Roman"/>
          <w:b w:val="0"/>
          <w:bCs/>
          <w:sz w:val="24"/>
          <w:szCs w:val="24"/>
        </w:rPr>
        <w:t>[Accessed 18 November 2017]</w:t>
      </w:r>
    </w:p>
    <w:p>
      <w:pPr>
        <w:pStyle w:val="2"/>
        <w:keepNext w:val="0"/>
        <w:keepLines w:val="0"/>
        <w:widowControl/>
        <w:suppressLineNumbers w:val="0"/>
        <w:pBdr>
          <w:top w:val="none" w:color="E3D7D1" w:sz="0" w:space="0"/>
          <w:left w:val="none" w:color="E3D7D1" w:sz="0" w:space="0"/>
          <w:bottom w:val="none" w:color="E3D7D1" w:sz="0" w:space="0"/>
          <w:right w:val="none" w:color="E3D7D1" w:sz="0" w:space="0"/>
        </w:pBdr>
        <w:shd w:val="clear" w:fill="FFFFFF"/>
        <w:spacing w:before="0" w:beforeAutospacing="0" w:after="168" w:afterAutospacing="0" w:line="273" w:lineRule="atLeast"/>
        <w:ind w:left="0" w:right="0" w:firstLine="0"/>
        <w:textAlignment w:val="baseline"/>
        <w:rPr>
          <w:rFonts w:hint="default" w:ascii="Times New Roman" w:hAnsi="Times New Roman" w:cs="Times New Roman"/>
          <w:b w:val="0"/>
          <w:bCs/>
          <w:sz w:val="24"/>
          <w:szCs w:val="24"/>
        </w:rPr>
      </w:pPr>
      <w:r>
        <w:rPr>
          <w:rFonts w:hint="default" w:ascii="Times New Roman" w:hAnsi="Times New Roman" w:cs="Times New Roman"/>
          <w:b w:val="0"/>
          <w:bCs/>
          <w:sz w:val="24"/>
          <w:szCs w:val="24"/>
        </w:rPr>
        <w:t>Individualism</w:t>
      </w:r>
      <w:r>
        <w:rPr>
          <w:rFonts w:hint="default" w:ascii="Times New Roman" w:hAnsi="Times New Roman" w:cs="Times New Roman"/>
          <w:b w:val="0"/>
          <w:bCs/>
          <w:sz w:val="24"/>
          <w:szCs w:val="24"/>
          <w:lang w:val="en-US" w:eastAsia="zh-CN"/>
        </w:rPr>
        <w:t>,</w:t>
      </w:r>
      <w:r>
        <w:rPr>
          <w:rFonts w:hint="default" w:ascii="Times New Roman" w:hAnsi="Times New Roman" w:cs="Times New Roman"/>
          <w:b w:val="0"/>
          <w:bCs/>
          <w:sz w:val="24"/>
          <w:szCs w:val="24"/>
        </w:rPr>
        <w:t xml:space="preserve">2013，[Online]，Available </w:t>
      </w:r>
      <w:r>
        <w:rPr>
          <w:rFonts w:hint="default" w:ascii="Times New Roman" w:hAnsi="Times New Roman" w:cs="Times New Roman"/>
          <w:b w:val="0"/>
          <w:bCs/>
          <w:sz w:val="24"/>
          <w:szCs w:val="24"/>
          <w:lang w:val="en-US" w:eastAsia="zh-CN"/>
        </w:rPr>
        <w:t xml:space="preserve">at </w:t>
      </w: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"https://www.targettraining.eu/intercultural-training-individualism/" </w:instrText>
      </w:r>
      <w:r>
        <w:rPr>
          <w:rFonts w:hint="default" w:ascii="Times New Roman" w:hAnsi="Times New Roman" w:cs="Times New Roman"/>
          <w:b w:val="0"/>
          <w:bCs/>
          <w:sz w:val="24"/>
          <w:szCs w:val="24"/>
        </w:rPr>
        <w:fldChar w:fldCharType="separate"/>
      </w:r>
      <w:r>
        <w:rPr>
          <w:rStyle w:val="4"/>
          <w:rFonts w:hint="default" w:ascii="Times New Roman" w:hAnsi="Times New Roman" w:cs="Times New Roman"/>
          <w:b w:val="0"/>
          <w:bCs/>
          <w:sz w:val="24"/>
          <w:szCs w:val="24"/>
        </w:rPr>
        <w:t>https://www.targettraining.eu/intercultural-training-individualism/</w:t>
      </w:r>
      <w:r>
        <w:rPr>
          <w:rFonts w:hint="default" w:ascii="Times New Roman" w:hAnsi="Times New Roman" w:cs="Times New Roman"/>
          <w:b w:val="0"/>
          <w:bCs/>
          <w:sz w:val="24"/>
          <w:szCs w:val="24"/>
        </w:rPr>
        <w:fldChar w:fldCharType="end"/>
      </w:r>
    </w:p>
    <w:p>
      <w:pPr>
        <w:rPr>
          <w:rFonts w:hint="default"/>
        </w:rPr>
      </w:pPr>
    </w:p>
    <w:p>
      <w:pPr>
        <w:rPr>
          <w:rFonts w:hint="default" w:ascii="Times New Roman" w:hAnsi="Times New Roman" w:cs="Times New Roman"/>
          <w:b w:val="0"/>
          <w:bCs/>
          <w:sz w:val="24"/>
          <w:szCs w:val="24"/>
        </w:rPr>
      </w:pPr>
      <w:r>
        <w:rPr>
          <w:rFonts w:hint="default" w:ascii="Times New Roman" w:hAnsi="Times New Roman" w:cs="Times New Roman"/>
          <w:b w:val="0"/>
          <w:bCs/>
          <w:sz w:val="24"/>
          <w:szCs w:val="24"/>
        </w:rPr>
        <w:t>[Accessed 1</w:t>
      </w:r>
      <w:r>
        <w:rPr>
          <w:rFonts w:hint="eastAsia" w:ascii="Times New Roman" w:hAnsi="Times New Roman" w:cs="Times New Roman"/>
          <w:b w:val="0"/>
          <w:bCs/>
          <w:sz w:val="24"/>
          <w:szCs w:val="24"/>
          <w:lang w:val="en-US" w:eastAsia="zh-CN"/>
        </w:rPr>
        <w:t>9</w:t>
      </w:r>
      <w:r>
        <w:rPr>
          <w:rFonts w:hint="default" w:ascii="Times New Roman" w:hAnsi="Times New Roman" w:cs="Times New Roman"/>
          <w:b w:val="0"/>
          <w:bCs/>
          <w:sz w:val="24"/>
          <w:szCs w:val="24"/>
        </w:rPr>
        <w:t xml:space="preserve"> November 2017].</w:t>
      </w:r>
    </w:p>
    <w:p>
      <w:pPr>
        <w:rPr>
          <w:rFonts w:hint="default" w:ascii="Times New Roman" w:hAnsi="Times New Roman" w:cs="Times New Roman"/>
          <w:b w:val="0"/>
          <w:bCs/>
          <w:sz w:val="24"/>
          <w:szCs w:val="24"/>
        </w:rPr>
      </w:pPr>
      <w:r>
        <w:rPr>
          <w:rFonts w:hint="default" w:ascii="Times New Roman" w:hAnsi="Times New Roman" w:cs="Times New Roman"/>
          <w:b w:val="0"/>
          <w:bCs/>
          <w:sz w:val="24"/>
          <w:szCs w:val="24"/>
        </w:rPr>
        <w:t>Jennifer</w:t>
      </w:r>
      <w:r>
        <w:rPr>
          <w:rFonts w:hint="default" w:ascii="Times New Roman" w:hAnsi="Times New Roman" w:cs="Times New Roman"/>
          <w:b w:val="0"/>
          <w:bCs/>
          <w:sz w:val="24"/>
          <w:szCs w:val="24"/>
          <w:lang w:val="en-US" w:eastAsia="zh-CN"/>
        </w:rPr>
        <w:t>,</w:t>
      </w:r>
      <w:r>
        <w:rPr>
          <w:rFonts w:hint="default" w:ascii="Times New Roman" w:hAnsi="Times New Roman" w:cs="Times New Roman"/>
          <w:b w:val="0"/>
          <w:bCs/>
          <w:sz w:val="24"/>
          <w:szCs w:val="24"/>
        </w:rPr>
        <w:t xml:space="preserve">2003，[Online], </w:t>
      </w:r>
      <w:bookmarkStart w:id="0" w:name="_GoBack"/>
      <w:bookmarkEnd w:id="0"/>
    </w:p>
    <w:p>
      <w:pPr>
        <w:rPr>
          <w:rFonts w:hint="default" w:ascii="Times New Roman" w:hAnsi="Times New Roman" w:cs="Times New Roman"/>
          <w:b w:val="0"/>
          <w:bCs/>
          <w:sz w:val="24"/>
          <w:szCs w:val="24"/>
        </w:rPr>
      </w:pPr>
      <w:r>
        <w:rPr>
          <w:rFonts w:hint="default" w:ascii="Times New Roman" w:hAnsi="Times New Roman" w:cs="Times New Roman"/>
          <w:b w:val="0"/>
          <w:bCs/>
          <w:sz w:val="24"/>
          <w:szCs w:val="24"/>
        </w:rPr>
        <w:t>Available at:http://www.culture-at-work.com/highlow.html </w:t>
      </w:r>
    </w:p>
    <w:p>
      <w:pPr>
        <w:rPr>
          <w:rFonts w:hint="default" w:ascii="Times New Roman" w:hAnsi="Times New Roman" w:cs="Times New Roman"/>
          <w:b w:val="0"/>
          <w:bCs/>
          <w:sz w:val="24"/>
          <w:szCs w:val="24"/>
        </w:rPr>
      </w:pPr>
    </w:p>
    <w:p>
      <w:pPr>
        <w:rPr>
          <w:rFonts w:hint="default" w:ascii="Times New Roman" w:hAnsi="Times New Roman" w:cs="Times New Roman"/>
          <w:b w:val="0"/>
          <w:bCs/>
          <w:sz w:val="24"/>
          <w:szCs w:val="24"/>
        </w:rPr>
      </w:pPr>
    </w:p>
    <w:p>
      <w:pPr>
        <w:rPr>
          <w:rFonts w:hint="default" w:ascii="Times New Roman" w:hAnsi="Times New Roman" w:cs="Times New Roman"/>
          <w:b w:val="0"/>
          <w:bCs/>
          <w:sz w:val="24"/>
          <w:szCs w:val="24"/>
        </w:rPr>
      </w:pPr>
      <w:r>
        <w:rPr>
          <w:rFonts w:hint="default" w:ascii="Times New Roman" w:hAnsi="Times New Roman" w:cs="Times New Roman"/>
          <w:b w:val="0"/>
          <w:bCs/>
          <w:sz w:val="24"/>
          <w:szCs w:val="24"/>
        </w:rPr>
        <w:t>[Accessed 1</w:t>
      </w:r>
      <w:r>
        <w:rPr>
          <w:rFonts w:hint="eastAsia" w:ascii="Times New Roman" w:hAnsi="Times New Roman" w:cs="Times New Roman"/>
          <w:b w:val="0"/>
          <w:bCs/>
          <w:sz w:val="24"/>
          <w:szCs w:val="24"/>
          <w:lang w:val="en-US" w:eastAsia="zh-CN"/>
        </w:rPr>
        <w:t>9</w:t>
      </w:r>
      <w:r>
        <w:rPr>
          <w:rFonts w:hint="default" w:ascii="Times New Roman" w:hAnsi="Times New Roman" w:cs="Times New Roman"/>
          <w:b w:val="0"/>
          <w:bCs/>
          <w:sz w:val="24"/>
          <w:szCs w:val="24"/>
        </w:rPr>
        <w:t xml:space="preserve"> November 2017].</w:t>
      </w:r>
    </w:p>
    <w:p>
      <w:pPr>
        <w:rPr>
          <w:rFonts w:hint="default" w:ascii="Times New Roman" w:hAnsi="Times New Roman" w:cs="Times New Roman"/>
          <w:b w:val="0"/>
          <w:bCs/>
          <w:sz w:val="24"/>
          <w:szCs w:val="24"/>
        </w:rPr>
      </w:pPr>
      <w:r>
        <w:rPr>
          <w:rFonts w:hint="default" w:ascii="Times New Roman" w:hAnsi="Times New Roman" w:cs="Times New Roman"/>
          <w:b w:val="0"/>
          <w:bCs/>
          <w:sz w:val="24"/>
          <w:szCs w:val="24"/>
        </w:rPr>
        <w:t>J Manktelow &amp; K Jackson, 2017, The Seven Dimension of Culture. [Online]</w:t>
      </w:r>
    </w:p>
    <w:p>
      <w:pPr>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Available at: </w:t>
      </w: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"https://www.mindtools.com/pages/article/seven-dimensions.htm" </w:instrText>
      </w:r>
      <w:r>
        <w:rPr>
          <w:rFonts w:hint="default" w:ascii="Times New Roman" w:hAnsi="Times New Roman" w:cs="Times New Roman"/>
          <w:b w:val="0"/>
          <w:bCs/>
          <w:sz w:val="24"/>
          <w:szCs w:val="24"/>
        </w:rPr>
        <w:fldChar w:fldCharType="separate"/>
      </w:r>
      <w:r>
        <w:rPr>
          <w:rStyle w:val="4"/>
          <w:rFonts w:hint="default" w:ascii="Times New Roman" w:hAnsi="Times New Roman" w:cs="Times New Roman"/>
          <w:b w:val="0"/>
          <w:bCs/>
          <w:sz w:val="24"/>
          <w:szCs w:val="24"/>
        </w:rPr>
        <w:t>https://www.mindtools.com/pages/article/seven-dimensions.htm</w:t>
      </w:r>
      <w:r>
        <w:rPr>
          <w:rFonts w:hint="default" w:ascii="Times New Roman" w:hAnsi="Times New Roman" w:cs="Times New Roman"/>
          <w:b w:val="0"/>
          <w:bCs/>
          <w:sz w:val="24"/>
          <w:szCs w:val="24"/>
        </w:rPr>
        <w:fldChar w:fldCharType="end"/>
      </w:r>
    </w:p>
    <w:p>
      <w:pPr>
        <w:rPr>
          <w:rFonts w:hint="default" w:ascii="Times New Roman" w:hAnsi="Times New Roman" w:cs="Times New Roman"/>
          <w:b w:val="0"/>
          <w:bCs/>
          <w:sz w:val="24"/>
          <w:szCs w:val="24"/>
        </w:rPr>
      </w:pPr>
    </w:p>
    <w:p>
      <w:p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[Accessed 21 November 2017].</w:t>
      </w:r>
    </w:p>
    <w:p>
      <w:p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Fons Trompenaars, 2011, Universalism Versus Particularism. [Online]</w:t>
      </w:r>
    </w:p>
    <w:p>
      <w:p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Available at: </w:t>
      </w:r>
      <w:r>
        <w:rPr>
          <w:rFonts w:hint="eastAsia" w:ascii="Times New Roman" w:hAnsi="Times New Roman" w:cs="Times New Roman"/>
          <w:b/>
          <w:bCs/>
          <w:sz w:val="24"/>
          <w:szCs w:val="24"/>
          <w:lang w:val="en-US" w:eastAsia="zh-CN"/>
        </w:rPr>
        <w:fldChar w:fldCharType="begin"/>
      </w:r>
      <w:r>
        <w:rPr>
          <w:rFonts w:hint="eastAsia" w:ascii="Times New Roman" w:hAnsi="Times New Roman" w:cs="Times New Roman"/>
          <w:b/>
          <w:bCs/>
          <w:sz w:val="24"/>
          <w:szCs w:val="24"/>
          <w:lang w:val="en-US" w:eastAsia="zh-CN"/>
        </w:rPr>
        <w:instrText xml:space="preserve"> HYPERLINK "http://www.via-web.de/universalism-versus-particularism/" </w:instrText>
      </w:r>
      <w:r>
        <w:rPr>
          <w:rFonts w:hint="eastAsia" w:ascii="Times New Roman" w:hAnsi="Times New Roman" w:cs="Times New Roman"/>
          <w:b/>
          <w:bCs/>
          <w:sz w:val="24"/>
          <w:szCs w:val="24"/>
          <w:lang w:val="en-US" w:eastAsia="zh-CN"/>
        </w:rPr>
        <w:fldChar w:fldCharType="separate"/>
      </w:r>
      <w:r>
        <w:rPr>
          <w:rStyle w:val="4"/>
          <w:rFonts w:hint="eastAsia" w:ascii="Times New Roman" w:hAnsi="Times New Roman" w:cs="Times New Roman"/>
          <w:b/>
          <w:bCs/>
          <w:sz w:val="24"/>
          <w:szCs w:val="24"/>
          <w:lang w:val="en-US" w:eastAsia="zh-CN"/>
        </w:rPr>
        <w:t>http://www.via-web.de/universalism-versus-particularism/</w:t>
      </w:r>
      <w:r>
        <w:rPr>
          <w:rFonts w:hint="eastAsia" w:ascii="Times New Roman" w:hAnsi="Times New Roman" w:cs="Times New Roman"/>
          <w:b/>
          <w:bCs/>
          <w:sz w:val="24"/>
          <w:szCs w:val="24"/>
          <w:lang w:val="en-US" w:eastAsia="zh-CN"/>
        </w:rPr>
        <w:fldChar w:fldCharType="end"/>
      </w:r>
    </w:p>
    <w:p>
      <w:pPr>
        <w:rPr>
          <w:rFonts w:hint="eastAsia" w:ascii="Times New Roman" w:hAnsi="Times New Roman" w:cs="Times New Roman"/>
          <w:b/>
          <w:bCs/>
          <w:sz w:val="24"/>
          <w:szCs w:val="24"/>
          <w:lang w:val="en-US" w:eastAsia="zh-CN"/>
        </w:rPr>
      </w:pPr>
    </w:p>
    <w:p>
      <w:pPr>
        <w:rPr>
          <w:rFonts w:hint="eastAsia"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EFF" w:usb1="C0007843" w:usb2="00000009" w:usb3="00000000" w:csb0="400001FF" w:csb1="FFFF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2" w:usb2="00000016" w:usb3="00000000" w:csb0="0004001F"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JhengHe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Microsoft YaHei UI">
    <w:panose1 w:val="020B0503020204020204"/>
    <w:charset w:val="86"/>
    <w:family w:val="auto"/>
    <w:pitch w:val="default"/>
    <w:sig w:usb0="80000287" w:usb1="28CF3C52" w:usb2="00000016" w:usb3="00000000" w:csb0="0004001F" w:csb1="00000000"/>
  </w:font>
  <w:font w:name="MingLiU_HKSCS-ExtB">
    <w:panose1 w:val="02020500000000000000"/>
    <w:charset w:val="88"/>
    <w:family w:val="auto"/>
    <w:pitch w:val="default"/>
    <w:sig w:usb0="8000002F" w:usb1="02000008" w:usb2="00000000" w:usb3="00000000" w:csb0="00100001" w:csb1="00000000"/>
  </w:font>
  <w:font w:name="PMingLiU-ExtB">
    <w:panose1 w:val="02020500000000000000"/>
    <w:charset w:val="88"/>
    <w:family w:val="auto"/>
    <w:pitch w:val="default"/>
    <w:sig w:usb0="8000002F" w:usb1="02000008" w:usb2="00000000" w:usb3="00000000" w:csb0="00100001" w:csb1="00000000"/>
  </w:font>
  <w:font w:name="Yu Gothic Medium">
    <w:panose1 w:val="020B0500000000000000"/>
    <w:charset w:val="80"/>
    <w:family w:val="auto"/>
    <w:pitch w:val="default"/>
    <w:sig w:usb0="E00002FF" w:usb1="2AC7FDFF" w:usb2="00000016" w:usb3="00000000" w:csb0="2002009F" w:csb1="00000000"/>
  </w:font>
  <w:font w:name="Yu Gothic UI">
    <w:panose1 w:val="020B0500000000000000"/>
    <w:charset w:val="80"/>
    <w:family w:val="auto"/>
    <w:pitch w:val="default"/>
    <w:sig w:usb0="E00002FF" w:usb1="2AC7FDFF" w:usb2="00000016" w:usb3="00000000" w:csb0="2002009F" w:csb1="00000000"/>
  </w:font>
  <w:font w:name="Yu Gothic UI Light">
    <w:panose1 w:val="020B0300000000000000"/>
    <w:charset w:val="80"/>
    <w:family w:val="auto"/>
    <w:pitch w:val="default"/>
    <w:sig w:usb0="E00002FF" w:usb1="2AC7FDFF" w:usb2="00000016" w:usb3="00000000" w:csb0="2002009F" w:csb1="00000000"/>
  </w:font>
  <w:font w:name="Corbel">
    <w:panose1 w:val="020B0503020204020204"/>
    <w:charset w:val="00"/>
    <w:family w:val="auto"/>
    <w:pitch w:val="default"/>
    <w:sig w:usb0="A00002EF" w:usb1="4000A44B" w:usb2="00000000" w:usb3="00000000" w:csb0="2000019F" w:csb1="00000000"/>
  </w:font>
  <w:font w:name="Marlett">
    <w:panose1 w:val="00000000000000000000"/>
    <w:charset w:val="00"/>
    <w:family w:val="auto"/>
    <w:pitch w:val="default"/>
    <w:sig w:usb0="00000000" w:usb1="00000000" w:usb2="00000000" w:usb3="00000000" w:csb0="80000000" w:csb1="00000000"/>
  </w:font>
  <w:font w:name="Segoe Script">
    <w:panose1 w:val="020B0504020000000003"/>
    <w:charset w:val="00"/>
    <w:family w:val="auto"/>
    <w:pitch w:val="default"/>
    <w:sig w:usb0="0000028F" w:usb1="00000000" w:usb2="00000000" w:usb3="00000000" w:csb0="0000009F" w:csb1="00000000"/>
  </w:font>
  <w:font w:name="Segoe UI">
    <w:panose1 w:val="020B0502040204020203"/>
    <w:charset w:val="00"/>
    <w:family w:val="auto"/>
    <w:pitch w:val="default"/>
    <w:sig w:usb0="E4002EFF" w:usb1="C000E47F" w:usb2="00000009" w:usb3="00000000" w:csb0="200001FF" w:csb1="00000000"/>
  </w:font>
  <w:font w:name="Segoe UI Black">
    <w:panose1 w:val="020B0A02040204020203"/>
    <w:charset w:val="00"/>
    <w:family w:val="auto"/>
    <w:pitch w:val="default"/>
    <w:sig w:usb0="E10002FF" w:usb1="4000E47F" w:usb2="00000021" w:usb3="00000000" w:csb0="2000019F" w:csb1="00000000"/>
  </w:font>
  <w:font w:name="Segoe UI Emoji">
    <w:panose1 w:val="020B0502040204020203"/>
    <w:charset w:val="00"/>
    <w:family w:val="auto"/>
    <w:pitch w:val="default"/>
    <w:sig w:usb0="00000001" w:usb1="02000000" w:usb2="00000000" w:usb3="00000000" w:csb0="00000001" w:csb1="00000000"/>
  </w:font>
  <w:font w:name="Segoe UI Historic">
    <w:panose1 w:val="020B0502040204020203"/>
    <w:charset w:val="00"/>
    <w:family w:val="auto"/>
    <w:pitch w:val="default"/>
    <w:sig w:usb0="800001EF" w:usb1="02000002" w:usb2="0060C080" w:usb3="00000002" w:csb0="00000001" w:csb1="40000000"/>
  </w:font>
  <w:font w:name="Sitka Heading">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Nirmala UI Semilight">
    <w:panose1 w:val="020B0402040204020203"/>
    <w:charset w:val="00"/>
    <w:family w:val="auto"/>
    <w:pitch w:val="default"/>
    <w:sig w:usb0="80FF8023" w:usb1="0000004A" w:usb2="00000200" w:usb3="00040000" w:csb0="00000001" w:csb1="00000000"/>
  </w:font>
  <w:font w:name="Nirmala UI">
    <w:panose1 w:val="020B0502040204020203"/>
    <w:charset w:val="00"/>
    <w:family w:val="auto"/>
    <w:pitch w:val="default"/>
    <w:sig w:usb0="80FF8023" w:usb1="0000004A" w:usb2="00000200" w:usb3="00040000" w:csb0="00000001" w:csb1="00000000"/>
  </w:font>
  <w:font w:name="FCZizo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ngLiU-ExtB">
    <w:panose1 w:val="02020500000000000000"/>
    <w:charset w:val="88"/>
    <w:family w:val="auto"/>
    <w:pitch w:val="default"/>
    <w:sig w:usb0="8000002F" w:usb1="02000008" w:usb2="00000000" w:usb3="00000000" w:csb0="00100001" w:csb1="00000000"/>
  </w:font>
  <w:font w:name="SimSun-ExtB">
    <w:panose1 w:val="02010609060101010101"/>
    <w:charset w:val="86"/>
    <w:family w:val="auto"/>
    <w:pitch w:val="default"/>
    <w:sig w:usb0="00000001" w:usb1="02000000" w:usb2="00000000" w:usb3="00000000" w:csb0="00040001" w:csb1="00000000"/>
  </w:font>
  <w:font w:name="Yu Gothic UI Semibold">
    <w:panose1 w:val="020B0700000000000000"/>
    <w:charset w:val="80"/>
    <w:family w:val="auto"/>
    <w:pitch w:val="default"/>
    <w:sig w:usb0="E00002FF" w:usb1="2AC7FDFF" w:usb2="00000016" w:usb3="00000000" w:csb0="2002009F" w:csb1="00000000"/>
  </w:font>
  <w:font w:name="Cambria Math">
    <w:panose1 w:val="02040503050406030204"/>
    <w:charset w:val="00"/>
    <w:family w:val="auto"/>
    <w:pitch w:val="default"/>
    <w:sig w:usb0="E00002FF" w:usb1="420024FF" w:usb2="00000000" w:usb3="00000000" w:csb0="2000019F" w:csb1="00000000"/>
  </w:font>
  <w:font w:name="Candara">
    <w:panose1 w:val="020E0502030303020204"/>
    <w:charset w:val="00"/>
    <w:family w:val="auto"/>
    <w:pitch w:val="default"/>
    <w:sig w:usb0="A00002EF" w:usb1="4000A44B" w:usb2="00000000" w:usb3="00000000" w:csb0="2000019F" w:csb1="00000000"/>
  </w:font>
  <w:font w:name="Consolas">
    <w:panose1 w:val="020B0609020204030204"/>
    <w:charset w:val="00"/>
    <w:family w:val="auto"/>
    <w:pitch w:val="default"/>
    <w:sig w:usb0="E00002FF" w:usb1="0000FCFF" w:usb2="00000001" w:usb3="00000000" w:csb0="6000019F" w:csb1="DFD70000"/>
  </w:font>
  <w:font w:name="Courier New">
    <w:panose1 w:val="02070309020205020404"/>
    <w:charset w:val="00"/>
    <w:family w:val="auto"/>
    <w:pitch w:val="default"/>
    <w:sig w:usb0="E0002EFF" w:usb1="C0007843" w:usb2="00000009" w:usb3="00000000" w:csb0="400001FF" w:csb1="FFFF0000"/>
  </w:font>
  <w:font w:name="Ebrima">
    <w:panose1 w:val="02000000000000000000"/>
    <w:charset w:val="00"/>
    <w:family w:val="auto"/>
    <w:pitch w:val="default"/>
    <w:sig w:usb0="A000505F" w:usb1="02000041" w:usb2="00000800" w:usb3="00000404" w:csb0="00000093" w:csb1="00000000"/>
  </w:font>
  <w:font w:name="Impact">
    <w:panose1 w:val="020B0806030902050204"/>
    <w:charset w:val="00"/>
    <w:family w:val="auto"/>
    <w:pitch w:val="default"/>
    <w:sig w:usb0="00000287" w:usb1="00000000" w:usb2="00000000" w:usb3="00000000" w:csb0="2000009F" w:csb1="DFD70000"/>
  </w:font>
  <w:font w:name="Javanese Text">
    <w:panose1 w:val="02000000000000000000"/>
    <w:charset w:val="00"/>
    <w:family w:val="auto"/>
    <w:pitch w:val="default"/>
    <w:sig w:usb0="80000003" w:usb1="00002000" w:usb2="00000000" w:usb3="00000000" w:csb0="00000001" w:csb1="00000000"/>
  </w:font>
  <w:font w:name="Leelawadee UI Semilight">
    <w:panose1 w:val="020B0402040204020203"/>
    <w:charset w:val="00"/>
    <w:family w:val="auto"/>
    <w:pitch w:val="default"/>
    <w:sig w:usb0="83000003" w:usb1="00000000" w:usb2="00010000" w:usb3="00000001" w:csb0="00010101" w:csb1="00000000"/>
  </w:font>
  <w:font w:name="Leelawadee UI">
    <w:panose1 w:val="020B0502040204020203"/>
    <w:charset w:val="00"/>
    <w:family w:val="auto"/>
    <w:pitch w:val="default"/>
    <w:sig w:usb0="83000003" w:usb1="00000000" w:usb2="00010000" w:usb3="00000001" w:csb0="00010101" w:csb1="00000000"/>
  </w:font>
  <w:font w:name="Lucida Console">
    <w:panose1 w:val="020B0609040504020204"/>
    <w:charset w:val="00"/>
    <w:family w:val="auto"/>
    <w:pitch w:val="default"/>
    <w:sig w:usb0="8000028F" w:usb1="00001800" w:usb2="00000000" w:usb3="00000000" w:csb0="0000001F" w:csb1="D7D70000"/>
  </w:font>
  <w:font w:name="Microsoft Himalaya">
    <w:panose1 w:val="01010100010101010101"/>
    <w:charset w:val="00"/>
    <w:family w:val="auto"/>
    <w:pitch w:val="default"/>
    <w:sig w:usb0="80000003" w:usb1="00010000" w:usb2="00000040" w:usb3="00000000" w:csb0="00000001" w:csb1="00000000"/>
  </w:font>
  <w:font w:name="Microsoft PhagsPa">
    <w:panose1 w:val="020B0502040204020203"/>
    <w:charset w:val="00"/>
    <w:family w:val="auto"/>
    <w:pitch w:val="default"/>
    <w:sig w:usb0="00000003" w:usb1="00200000" w:usb2="08000000" w:usb3="00000000" w:csb0="00000001" w:csb1="00000000"/>
  </w:font>
  <w:font w:name="Microsoft New Tai Lue">
    <w:panose1 w:val="020B0502040204020203"/>
    <w:charset w:val="00"/>
    <w:family w:val="auto"/>
    <w:pitch w:val="default"/>
    <w:sig w:usb0="00000003" w:usb1="00000000" w:usb2="80000000" w:usb3="00000000" w:csb0="00000001" w:csb1="00000000"/>
  </w:font>
  <w:font w:name="Microsoft Sans Serif">
    <w:panose1 w:val="020B0604020202020204"/>
    <w:charset w:val="00"/>
    <w:family w:val="auto"/>
    <w:pitch w:val="default"/>
    <w:sig w:usb0="E1002EFF" w:usb1="C000605B" w:usb2="00000029" w:usb3="00000000" w:csb0="200101FF" w:csb1="20280000"/>
  </w:font>
  <w:font w:name="Microsoft Tai Le">
    <w:panose1 w:val="020B0502040204020203"/>
    <w:charset w:val="00"/>
    <w:family w:val="auto"/>
    <w:pitch w:val="default"/>
    <w:sig w:usb0="00000003" w:usb1="00000000" w:usb2="40000000" w:usb3="00000000" w:csb0="00000001" w:csb1="00000000"/>
  </w:font>
  <w:font w:name="Microsoft Yi Baiti">
    <w:panose1 w:val="03000500000000000000"/>
    <w:charset w:val="00"/>
    <w:family w:val="auto"/>
    <w:pitch w:val="default"/>
    <w:sig w:usb0="80000003" w:usb1="00010402" w:usb2="00080002" w:usb3="00000000" w:csb0="00000001" w:csb1="00000000"/>
  </w:font>
  <w:font w:name="Mongolian Baiti">
    <w:panose1 w:val="03000500000000000000"/>
    <w:charset w:val="00"/>
    <w:family w:val="auto"/>
    <w:pitch w:val="default"/>
    <w:sig w:usb0="80000023" w:usb1="00000000" w:usb2="00020000" w:usb3="00000000" w:csb0="00000001" w:csb1="00000000"/>
  </w:font>
  <w:font w:name="MT Extra">
    <w:panose1 w:val="05050102010205020202"/>
    <w:charset w:val="00"/>
    <w:family w:val="auto"/>
    <w:pitch w:val="default"/>
    <w:sig w:usb0="8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Palatino Linotype">
    <w:panose1 w:val="02040502050505030304"/>
    <w:charset w:val="00"/>
    <w:family w:val="auto"/>
    <w:pitch w:val="default"/>
    <w:sig w:usb0="E0000287" w:usb1="40000013" w:usb2="00000000" w:usb3="00000000" w:csb0="2000019F" w:csb1="00000000"/>
  </w:font>
  <w:font w:name="Segoe UI Light">
    <w:panose1 w:val="020B0502040204020203"/>
    <w:charset w:val="00"/>
    <w:family w:val="auto"/>
    <w:pitch w:val="default"/>
    <w:sig w:usb0="E4002EFF" w:usb1="C000E47F" w:usb2="00000009" w:usb3="00000000" w:csb0="200001FF" w:csb1="00000000"/>
  </w:font>
  <w:font w:name="Segoe UI Semibold">
    <w:panose1 w:val="020B0702040204020203"/>
    <w:charset w:val="00"/>
    <w:family w:val="auto"/>
    <w:pitch w:val="default"/>
    <w:sig w:usb0="E4002EFF" w:usb1="C000E47F" w:usb2="00000009" w:usb3="00000000" w:csb0="200001FF" w:csb1="0000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itka Banner">
    <w:panose1 w:val="02000505000000020004"/>
    <w:charset w:val="00"/>
    <w:family w:val="auto"/>
    <w:pitch w:val="default"/>
    <w:sig w:usb0="A00002EF" w:usb1="4000204B" w:usb2="00000000" w:usb3="00000000" w:csb0="2000019F" w:csb1="00000000"/>
  </w:font>
  <w:font w:name="Sitka Text">
    <w:panose1 w:val="02000505000000020004"/>
    <w:charset w:val="00"/>
    <w:family w:val="auto"/>
    <w:pitch w:val="default"/>
    <w:sig w:usb0="A00002EF" w:usb1="4000204B" w:usb2="00000000" w:usb3="00000000" w:csb0="2000019F" w:csb1="00000000"/>
  </w:font>
  <w:font w:name="Sylfaen">
    <w:panose1 w:val="010A0502050306030303"/>
    <w:charset w:val="00"/>
    <w:family w:val="auto"/>
    <w:pitch w:val="default"/>
    <w:sig w:usb0="040006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Source Sans Pro">
    <w:altName w:val="Segoe Print"/>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Trebuchet MS">
    <w:panose1 w:val="020B0603020202020204"/>
    <w:charset w:val="00"/>
    <w:family w:val="auto"/>
    <w:pitch w:val="default"/>
    <w:sig w:usb0="00000687" w:usb1="00000000" w:usb2="00000000" w:usb3="00000000" w:csb0="2000009F" w:csb1="00000000"/>
  </w:font>
  <w:font w:name="Microsoft YaHei UI Light">
    <w:panose1 w:val="020B0502040204020203"/>
    <w:charset w:val="86"/>
    <w:family w:val="auto"/>
    <w:pitch w:val="default"/>
    <w:sig w:usb0="A00002BF" w:usb1="28CF0010" w:usb2="00000016" w:usb3="00000000" w:csb0="0004000F" w:csb1="00000000"/>
  </w:font>
  <w:font w:name="Yu Gothic">
    <w:panose1 w:val="020B0400000000000000"/>
    <w:charset w:val="80"/>
    <w:family w:val="auto"/>
    <w:pitch w:val="default"/>
    <w:sig w:usb0="E00002FF" w:usb1="2AC7FDFF" w:usb2="00000016" w:usb3="00000000" w:csb0="2002009F" w:csb1="00000000"/>
  </w:font>
  <w:font w:name="Yu Gothic Light">
    <w:panose1 w:val="020B03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Arial Black">
    <w:panose1 w:val="020B0A04020102020204"/>
    <w:charset w:val="00"/>
    <w:family w:val="auto"/>
    <w:pitch w:val="default"/>
    <w:sig w:usb0="A00002AF" w:usb1="400078FB" w:usb2="00000000" w:usb3="00000000" w:csb0="6000009F" w:csb1="DFD70000"/>
  </w:font>
  <w:font w:name="Comic Sans MS">
    <w:panose1 w:val="030F0702030302020204"/>
    <w:charset w:val="00"/>
    <w:family w:val="auto"/>
    <w:pitch w:val="default"/>
    <w:sig w:usb0="00000287" w:usb1="40000013" w:usb2="00000000" w:usb3="00000000" w:csb0="2000009F" w:csb1="00000000"/>
  </w:font>
  <w:font w:name="Constantia">
    <w:panose1 w:val="02030602050306030303"/>
    <w:charset w:val="00"/>
    <w:family w:val="auto"/>
    <w:pitch w:val="default"/>
    <w:sig w:usb0="A00002EF" w:usb1="4000204B" w:usb2="00000000" w:usb3="00000000" w:csb0="2000019F" w:csb1="00000000"/>
  </w:font>
  <w:font w:name="Gabriola">
    <w:panose1 w:val="04040605051002020D02"/>
    <w:charset w:val="00"/>
    <w:family w:val="auto"/>
    <w:pitch w:val="default"/>
    <w:sig w:usb0="E00002EF" w:usb1="5000204B" w:usb2="00000000" w:usb3="00000000" w:csb0="2000009F" w:csb1="00000000"/>
  </w:font>
  <w:font w:name="Georgia">
    <w:panose1 w:val="02040502050405020303"/>
    <w:charset w:val="00"/>
    <w:family w:val="auto"/>
    <w:pitch w:val="default"/>
    <w:sig w:usb0="00000287" w:usb1="00000000" w:usb2="00000000" w:usb3="00000000" w:csb0="2000009F" w:csb1="00000000"/>
  </w:font>
  <w:font w:name="Lucida Sans Unicode">
    <w:panose1 w:val="020B0602030504020204"/>
    <w:charset w:val="00"/>
    <w:family w:val="auto"/>
    <w:pitch w:val="default"/>
    <w:sig w:usb0="80001AFF" w:usb1="0000396B" w:usb2="00000000" w:usb3="00000000" w:csb0="200000BF" w:csb1="D7F70000"/>
  </w:font>
  <w:font w:name="Segoe MDL2 Assets">
    <w:panose1 w:val="050A0102010101010101"/>
    <w:charset w:val="00"/>
    <w:family w:val="auto"/>
    <w:pitch w:val="default"/>
    <w:sig w:usb0="00000000" w:usb1="10000000" w:usb2="00000000" w:usb3="00000000" w:csb0="00000001" w:csb1="00000000"/>
  </w:font>
  <w:font w:name="Sitka Display">
    <w:panose1 w:val="02000505000000020004"/>
    <w:charset w:val="00"/>
    <w:family w:val="auto"/>
    <w:pitch w:val="default"/>
    <w:sig w:usb0="A00002EF" w:usb1="4000204B" w:usb2="00000000" w:usb3="00000000" w:csb0="2000019F" w:csb1="00000000"/>
  </w:font>
  <w:font w:name="Sitka Subheading">
    <w:panose1 w:val="02000505000000020004"/>
    <w:charset w:val="00"/>
    <w:family w:val="auto"/>
    <w:pitch w:val="default"/>
    <w:sig w:usb0="A00002EF" w:usb1="4000204B" w:usb2="00000000" w:usb3="00000000" w:csb0="2000019F" w:csb1="00000000"/>
  </w:font>
  <w:font w:name="Open Sans">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ProximaNova-n4">
    <w:altName w:val="Segoe Print"/>
    <w:panose1 w:val="00000000000000000000"/>
    <w:charset w:val="00"/>
    <w:family w:val="auto"/>
    <w:pitch w:val="default"/>
    <w:sig w:usb0="00000000" w:usb1="00000000" w:usb2="00000000" w:usb3="00000000" w:csb0="00000000" w:csb1="00000000"/>
  </w:font>
  <w:font w:name="q_serif">
    <w:altName w:val="Segoe Print"/>
    <w:panose1 w:val="00000000000000000000"/>
    <w:charset w:val="00"/>
    <w:family w:val="auto"/>
    <w:pitch w:val="default"/>
    <w:sig w:usb0="00000000" w:usb1="00000000" w:usb2="00000000" w:usb3="00000000" w:csb0="00000000" w:csb1="00000000"/>
  </w:font>
  <w:font w:name="nyt-cheltenham">
    <w:altName w:val="Segoe Print"/>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00002FF" w:usb1="4000ACFF" w:usb2="00000001" w:usb3="00000000" w:csb0="2000019F" w:csb1="00000000"/>
  </w:font>
  <w:font w:name="Lato">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D1796C"/>
    <w:rsid w:val="02D1796C"/>
    <w:rsid w:val="112274B9"/>
    <w:rsid w:val="57F13E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3">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2017-12-06T16:07:00Z</dcterms:created>
  <dc:creator>Rogers</dc:creator>
  <cp:lastModifiedBy>Rogers</cp:lastModifiedBy>
  <dcterms:modified xsi:type="dcterms:W3CDTF">2017-12-07T14:52:02Z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