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02696" w14:textId="77777777" w:rsidR="00E354A3" w:rsidRPr="00D67CA4" w:rsidRDefault="00E354A3" w:rsidP="00E354A3">
      <w:pPr>
        <w:tabs>
          <w:tab w:val="left" w:pos="5025"/>
        </w:tabs>
        <w:jc w:val="center"/>
        <w:rPr>
          <w:rFonts w:cs="Arial"/>
          <w:b/>
          <w:bCs/>
          <w:szCs w:val="24"/>
          <w:lang w:val="en-GB"/>
        </w:rPr>
      </w:pPr>
    </w:p>
    <w:p w14:paraId="2F6099DE" w14:textId="77777777" w:rsidR="00E354A3" w:rsidRPr="00D67CA4" w:rsidRDefault="00E354A3" w:rsidP="00E354A3">
      <w:pPr>
        <w:tabs>
          <w:tab w:val="left" w:pos="5025"/>
        </w:tabs>
        <w:jc w:val="center"/>
        <w:rPr>
          <w:rFonts w:cs="Arial"/>
          <w:b/>
          <w:bCs/>
          <w:szCs w:val="24"/>
          <w:lang w:val="en-GB"/>
        </w:rPr>
      </w:pPr>
    </w:p>
    <w:p w14:paraId="79956875" w14:textId="77777777" w:rsidR="00E354A3" w:rsidRPr="00D67CA4" w:rsidRDefault="00E354A3" w:rsidP="00E354A3">
      <w:pPr>
        <w:tabs>
          <w:tab w:val="left" w:pos="5025"/>
        </w:tabs>
        <w:jc w:val="center"/>
        <w:rPr>
          <w:rFonts w:cs="Arial"/>
          <w:b/>
          <w:bCs/>
          <w:szCs w:val="24"/>
          <w:lang w:val="en-GB"/>
        </w:rPr>
      </w:pPr>
    </w:p>
    <w:p w14:paraId="569D82EC" w14:textId="77777777" w:rsidR="00E354A3" w:rsidRPr="00D67CA4" w:rsidRDefault="00E354A3" w:rsidP="00E354A3">
      <w:pPr>
        <w:tabs>
          <w:tab w:val="left" w:pos="5025"/>
        </w:tabs>
        <w:jc w:val="center"/>
        <w:rPr>
          <w:rFonts w:cs="Arial"/>
          <w:b/>
          <w:bCs/>
          <w:szCs w:val="24"/>
          <w:lang w:val="en-GB"/>
        </w:rPr>
      </w:pPr>
    </w:p>
    <w:p w14:paraId="67CA65C6" w14:textId="77777777" w:rsidR="00793C82" w:rsidRPr="00E63607" w:rsidRDefault="001C2EE9" w:rsidP="00F473DB">
      <w:pPr>
        <w:tabs>
          <w:tab w:val="left" w:pos="5025"/>
        </w:tabs>
        <w:jc w:val="center"/>
        <w:rPr>
          <w:rFonts w:cs="Arial"/>
          <w:b/>
          <w:bCs/>
          <w:sz w:val="32"/>
          <w:szCs w:val="32"/>
          <w:lang w:val="en-GB"/>
        </w:rPr>
      </w:pPr>
      <w:r w:rsidRPr="00E63607">
        <w:rPr>
          <w:rFonts w:cs="Arial"/>
          <w:b/>
          <w:bCs/>
          <w:sz w:val="32"/>
          <w:szCs w:val="32"/>
          <w:lang w:val="en-GB"/>
        </w:rPr>
        <w:t xml:space="preserve">The Impact of Social Media on Adolescent Mental Health: </w:t>
      </w:r>
    </w:p>
    <w:p w14:paraId="6B61F27D" w14:textId="0779D419" w:rsidR="00E354A3" w:rsidRPr="00E63607" w:rsidRDefault="001C2EE9" w:rsidP="00F473DB">
      <w:pPr>
        <w:tabs>
          <w:tab w:val="left" w:pos="5025"/>
        </w:tabs>
        <w:jc w:val="center"/>
        <w:rPr>
          <w:rFonts w:cs="Arial"/>
          <w:b/>
          <w:bCs/>
          <w:sz w:val="32"/>
          <w:szCs w:val="32"/>
          <w:lang w:val="en-GB"/>
        </w:rPr>
      </w:pPr>
      <w:r w:rsidRPr="00E63607">
        <w:rPr>
          <w:rFonts w:cs="Arial"/>
          <w:b/>
          <w:bCs/>
          <w:sz w:val="32"/>
          <w:szCs w:val="32"/>
          <w:lang w:val="en-GB"/>
        </w:rPr>
        <w:t>A Bandura Social Learning Theory Perspective</w:t>
      </w:r>
    </w:p>
    <w:p w14:paraId="4CD66007" w14:textId="77777777" w:rsidR="00E354A3" w:rsidRPr="00E63607" w:rsidRDefault="00E354A3" w:rsidP="00E63607">
      <w:pPr>
        <w:tabs>
          <w:tab w:val="left" w:pos="5025"/>
        </w:tabs>
        <w:rPr>
          <w:rFonts w:cs="Arial"/>
          <w:b/>
          <w:bCs/>
          <w:sz w:val="32"/>
          <w:szCs w:val="32"/>
          <w:lang w:val="en-GB"/>
        </w:rPr>
      </w:pPr>
    </w:p>
    <w:p w14:paraId="6D17F6E3" w14:textId="77777777" w:rsidR="00E354A3" w:rsidRPr="00E63607" w:rsidRDefault="00E354A3" w:rsidP="00E354A3">
      <w:pPr>
        <w:tabs>
          <w:tab w:val="left" w:pos="5025"/>
        </w:tabs>
        <w:jc w:val="center"/>
        <w:rPr>
          <w:rFonts w:cs="Arial"/>
          <w:b/>
          <w:bCs/>
          <w:sz w:val="32"/>
          <w:szCs w:val="32"/>
          <w:lang w:val="en-GB"/>
        </w:rPr>
      </w:pPr>
    </w:p>
    <w:p w14:paraId="193328DE" w14:textId="77777777" w:rsidR="00E354A3" w:rsidRPr="00E63607" w:rsidRDefault="00E354A3" w:rsidP="00E354A3">
      <w:pPr>
        <w:tabs>
          <w:tab w:val="left" w:pos="5025"/>
        </w:tabs>
        <w:jc w:val="center"/>
        <w:rPr>
          <w:rFonts w:cs="Arial"/>
          <w:b/>
          <w:bCs/>
          <w:sz w:val="32"/>
          <w:szCs w:val="32"/>
          <w:lang w:val="en-GB"/>
        </w:rPr>
      </w:pPr>
    </w:p>
    <w:p w14:paraId="0D852871" w14:textId="1598EF87" w:rsidR="00E354A3" w:rsidRPr="00E63607" w:rsidRDefault="00E354A3" w:rsidP="00E354A3">
      <w:pPr>
        <w:tabs>
          <w:tab w:val="left" w:pos="5025"/>
        </w:tabs>
        <w:jc w:val="center"/>
        <w:rPr>
          <w:rFonts w:cs="Arial"/>
          <w:sz w:val="32"/>
          <w:szCs w:val="32"/>
          <w:lang w:val="en-GB"/>
        </w:rPr>
      </w:pPr>
      <w:r w:rsidRPr="00E63607">
        <w:rPr>
          <w:rFonts w:cs="Arial"/>
          <w:b/>
          <w:bCs/>
          <w:sz w:val="32"/>
          <w:szCs w:val="32"/>
          <w:lang w:val="en-GB"/>
        </w:rPr>
        <w:t xml:space="preserve">Module code: </w:t>
      </w:r>
      <w:r w:rsidR="001C2EE9" w:rsidRPr="00E63607">
        <w:rPr>
          <w:rFonts w:cs="Arial"/>
          <w:sz w:val="32"/>
          <w:szCs w:val="32"/>
          <w:lang w:val="en-GB"/>
        </w:rPr>
        <w:t>LCHS4010</w:t>
      </w:r>
    </w:p>
    <w:p w14:paraId="12B06BC4" w14:textId="77777777" w:rsidR="002D0A5E" w:rsidRPr="00E63607" w:rsidRDefault="002D0A5E" w:rsidP="00E354A3">
      <w:pPr>
        <w:tabs>
          <w:tab w:val="left" w:pos="5025"/>
        </w:tabs>
        <w:jc w:val="center"/>
        <w:rPr>
          <w:rFonts w:cs="Arial"/>
          <w:sz w:val="32"/>
          <w:szCs w:val="32"/>
          <w:lang w:val="en-GB"/>
        </w:rPr>
      </w:pPr>
    </w:p>
    <w:p w14:paraId="78D7EF4B" w14:textId="77777777" w:rsidR="002D0A5E" w:rsidRPr="00E63607" w:rsidRDefault="002D0A5E" w:rsidP="00E354A3">
      <w:pPr>
        <w:tabs>
          <w:tab w:val="left" w:pos="5025"/>
        </w:tabs>
        <w:jc w:val="center"/>
        <w:rPr>
          <w:rFonts w:cs="Arial"/>
          <w:b/>
          <w:bCs/>
          <w:sz w:val="32"/>
          <w:szCs w:val="32"/>
          <w:lang w:val="en-GB"/>
        </w:rPr>
      </w:pPr>
    </w:p>
    <w:p w14:paraId="486D2C79" w14:textId="07989CD1" w:rsidR="00E354A3" w:rsidRPr="00E63607" w:rsidRDefault="00E354A3" w:rsidP="00E354A3">
      <w:pPr>
        <w:tabs>
          <w:tab w:val="left" w:pos="5025"/>
        </w:tabs>
        <w:jc w:val="center"/>
        <w:rPr>
          <w:rFonts w:cs="Arial"/>
          <w:sz w:val="32"/>
          <w:szCs w:val="32"/>
          <w:lang w:val="en-GB"/>
        </w:rPr>
      </w:pPr>
      <w:r w:rsidRPr="00E63607">
        <w:rPr>
          <w:rFonts w:cs="Arial"/>
          <w:b/>
          <w:bCs/>
          <w:sz w:val="32"/>
          <w:szCs w:val="32"/>
          <w:lang w:val="en-GB"/>
        </w:rPr>
        <w:t xml:space="preserve">Module name: </w:t>
      </w:r>
      <w:r w:rsidR="001C2EE9" w:rsidRPr="00E63607">
        <w:rPr>
          <w:rFonts w:cs="Arial"/>
          <w:sz w:val="32"/>
          <w:szCs w:val="32"/>
          <w:lang w:val="en-GB"/>
        </w:rPr>
        <w:t>Psychology in Health and Social Care</w:t>
      </w:r>
    </w:p>
    <w:p w14:paraId="461AEE6B" w14:textId="77777777" w:rsidR="002D0A5E" w:rsidRPr="00E63607" w:rsidRDefault="002D0A5E" w:rsidP="00C56811">
      <w:pPr>
        <w:tabs>
          <w:tab w:val="left" w:pos="5025"/>
        </w:tabs>
        <w:rPr>
          <w:rFonts w:cs="Arial"/>
          <w:sz w:val="32"/>
          <w:szCs w:val="32"/>
          <w:lang w:val="en-GB"/>
        </w:rPr>
      </w:pPr>
    </w:p>
    <w:p w14:paraId="04A0104A" w14:textId="77777777" w:rsidR="002D0A5E" w:rsidRPr="00E63607" w:rsidRDefault="002D0A5E" w:rsidP="00E354A3">
      <w:pPr>
        <w:tabs>
          <w:tab w:val="left" w:pos="5025"/>
        </w:tabs>
        <w:jc w:val="center"/>
        <w:rPr>
          <w:rFonts w:cs="Arial"/>
          <w:sz w:val="32"/>
          <w:szCs w:val="32"/>
          <w:lang w:val="en-GB"/>
        </w:rPr>
      </w:pPr>
    </w:p>
    <w:p w14:paraId="41E50988" w14:textId="38E5E8CD" w:rsidR="002D0A5E" w:rsidRPr="002A4EAC" w:rsidRDefault="002D0A5E" w:rsidP="002D0A5E">
      <w:pPr>
        <w:tabs>
          <w:tab w:val="left" w:pos="5025"/>
        </w:tabs>
        <w:jc w:val="center"/>
        <w:rPr>
          <w:rFonts w:cs="Arial"/>
          <w:sz w:val="32"/>
          <w:szCs w:val="32"/>
          <w:lang w:val="en-US"/>
        </w:rPr>
      </w:pPr>
      <w:r w:rsidRPr="00E63607">
        <w:rPr>
          <w:rFonts w:cs="Arial"/>
          <w:b/>
          <w:bCs/>
          <w:sz w:val="32"/>
          <w:szCs w:val="32"/>
          <w:lang w:val="en-GB"/>
        </w:rPr>
        <w:t xml:space="preserve">Student Name: </w:t>
      </w:r>
      <w:r w:rsidR="00C56811" w:rsidRPr="00E63607">
        <w:rPr>
          <w:rFonts w:cs="Arial"/>
          <w:sz w:val="32"/>
          <w:szCs w:val="32"/>
          <w:lang w:val="en-GB"/>
        </w:rPr>
        <w:t>Oksana Tulba</w:t>
      </w:r>
    </w:p>
    <w:p w14:paraId="75467401" w14:textId="056DF357" w:rsidR="00BA3ABF" w:rsidRPr="00E63607" w:rsidRDefault="00BA3ABF" w:rsidP="00BA3ABF">
      <w:pPr>
        <w:tabs>
          <w:tab w:val="left" w:pos="5025"/>
        </w:tabs>
        <w:jc w:val="center"/>
        <w:rPr>
          <w:rFonts w:cs="Arial"/>
          <w:sz w:val="32"/>
          <w:szCs w:val="32"/>
          <w:lang w:val="en-GB"/>
        </w:rPr>
      </w:pPr>
      <w:r w:rsidRPr="00E63607">
        <w:rPr>
          <w:rFonts w:cs="Arial"/>
          <w:b/>
          <w:bCs/>
          <w:sz w:val="32"/>
          <w:szCs w:val="32"/>
          <w:lang w:val="en-GB"/>
        </w:rPr>
        <w:t xml:space="preserve">Student </w:t>
      </w:r>
      <w:r>
        <w:rPr>
          <w:rFonts w:cs="Arial"/>
          <w:b/>
          <w:bCs/>
          <w:sz w:val="32"/>
          <w:szCs w:val="32"/>
          <w:lang w:val="en-US"/>
        </w:rPr>
        <w:t>ID</w:t>
      </w:r>
      <w:r w:rsidRPr="00E63607">
        <w:rPr>
          <w:rFonts w:cs="Arial"/>
          <w:b/>
          <w:bCs/>
          <w:sz w:val="32"/>
          <w:szCs w:val="32"/>
          <w:lang w:val="en-GB"/>
        </w:rPr>
        <w:t xml:space="preserve">: </w:t>
      </w:r>
      <w:r w:rsidRPr="00BA3ABF">
        <w:rPr>
          <w:rFonts w:cs="Arial"/>
          <w:sz w:val="32"/>
          <w:szCs w:val="32"/>
          <w:lang w:val="en-GB"/>
        </w:rPr>
        <w:t>2513894</w:t>
      </w:r>
    </w:p>
    <w:p w14:paraId="19588DD9" w14:textId="77777777" w:rsidR="00BA3ABF" w:rsidRPr="002A4EAC" w:rsidRDefault="00BA3ABF" w:rsidP="002D0A5E">
      <w:pPr>
        <w:tabs>
          <w:tab w:val="left" w:pos="5025"/>
        </w:tabs>
        <w:jc w:val="center"/>
        <w:rPr>
          <w:rFonts w:cs="Arial"/>
          <w:sz w:val="32"/>
          <w:szCs w:val="32"/>
          <w:lang w:val="en-US"/>
        </w:rPr>
      </w:pPr>
    </w:p>
    <w:p w14:paraId="36663958" w14:textId="77777777" w:rsidR="00E354A3" w:rsidRPr="00D61A71" w:rsidRDefault="00E354A3" w:rsidP="00E354A3">
      <w:pPr>
        <w:tabs>
          <w:tab w:val="left" w:pos="5025"/>
        </w:tabs>
        <w:jc w:val="center"/>
        <w:rPr>
          <w:rFonts w:cs="Arial"/>
          <w:szCs w:val="24"/>
          <w:lang w:val="en-US"/>
        </w:rPr>
      </w:pPr>
    </w:p>
    <w:p w14:paraId="050CAD9C" w14:textId="77777777" w:rsidR="002D0A5E" w:rsidRPr="00D67CA4" w:rsidRDefault="002D0A5E" w:rsidP="00E354A3">
      <w:pPr>
        <w:tabs>
          <w:tab w:val="left" w:pos="5025"/>
        </w:tabs>
        <w:jc w:val="center"/>
        <w:rPr>
          <w:rFonts w:cs="Arial"/>
          <w:szCs w:val="24"/>
          <w:lang w:val="en-GB"/>
        </w:rPr>
      </w:pPr>
    </w:p>
    <w:p w14:paraId="38FD8F07" w14:textId="77777777" w:rsidR="002D0A5E" w:rsidRPr="00D67CA4" w:rsidRDefault="002D0A5E" w:rsidP="00E354A3">
      <w:pPr>
        <w:tabs>
          <w:tab w:val="left" w:pos="5025"/>
        </w:tabs>
        <w:jc w:val="center"/>
        <w:rPr>
          <w:rFonts w:cs="Arial"/>
          <w:szCs w:val="24"/>
          <w:lang w:val="en-GB"/>
        </w:rPr>
      </w:pPr>
    </w:p>
    <w:p w14:paraId="03EEFD44" w14:textId="77777777" w:rsidR="002D0A5E" w:rsidRPr="00D67CA4" w:rsidRDefault="002D0A5E" w:rsidP="00E354A3">
      <w:pPr>
        <w:tabs>
          <w:tab w:val="left" w:pos="5025"/>
        </w:tabs>
        <w:jc w:val="center"/>
        <w:rPr>
          <w:rFonts w:cs="Arial"/>
          <w:szCs w:val="24"/>
          <w:lang w:val="en-GB"/>
        </w:rPr>
      </w:pPr>
    </w:p>
    <w:p w14:paraId="0706D499" w14:textId="77777777" w:rsidR="00E354A3" w:rsidRPr="00D67CA4" w:rsidRDefault="00E354A3" w:rsidP="00E354A3">
      <w:pPr>
        <w:tabs>
          <w:tab w:val="left" w:pos="5025"/>
        </w:tabs>
        <w:jc w:val="center"/>
        <w:rPr>
          <w:rFonts w:cs="Arial"/>
          <w:szCs w:val="24"/>
          <w:lang w:val="en-GB"/>
        </w:rPr>
      </w:pPr>
    </w:p>
    <w:p w14:paraId="7C6DBA9E" w14:textId="77777777" w:rsidR="00E354A3" w:rsidRPr="00D67CA4" w:rsidRDefault="00E354A3" w:rsidP="00E354A3">
      <w:pPr>
        <w:tabs>
          <w:tab w:val="left" w:pos="5025"/>
        </w:tabs>
        <w:jc w:val="center"/>
        <w:rPr>
          <w:rFonts w:cs="Arial"/>
          <w:szCs w:val="24"/>
          <w:lang w:val="en-GB"/>
        </w:rPr>
      </w:pPr>
    </w:p>
    <w:p w14:paraId="623958BA" w14:textId="77777777" w:rsidR="00E354A3" w:rsidRPr="00D67CA4" w:rsidRDefault="00E354A3" w:rsidP="00E354A3">
      <w:pPr>
        <w:tabs>
          <w:tab w:val="left" w:pos="5025"/>
        </w:tabs>
        <w:jc w:val="center"/>
        <w:rPr>
          <w:rFonts w:cs="Arial"/>
          <w:szCs w:val="24"/>
          <w:lang w:val="en-GB"/>
        </w:rPr>
      </w:pPr>
    </w:p>
    <w:p w14:paraId="242D5A5C" w14:textId="77777777" w:rsidR="00E354A3" w:rsidRPr="00D67CA4" w:rsidRDefault="00E354A3" w:rsidP="00E354A3">
      <w:pPr>
        <w:tabs>
          <w:tab w:val="left" w:pos="5025"/>
        </w:tabs>
        <w:jc w:val="center"/>
        <w:rPr>
          <w:rFonts w:cs="Arial"/>
          <w:szCs w:val="24"/>
          <w:lang w:val="en-GB"/>
        </w:rPr>
      </w:pPr>
    </w:p>
    <w:p w14:paraId="6B695D8B" w14:textId="77777777" w:rsidR="00E354A3" w:rsidRPr="00D67CA4" w:rsidRDefault="00E354A3" w:rsidP="00E354A3">
      <w:pPr>
        <w:tabs>
          <w:tab w:val="left" w:pos="5025"/>
        </w:tabs>
        <w:jc w:val="center"/>
        <w:rPr>
          <w:rFonts w:cs="Arial"/>
          <w:szCs w:val="24"/>
          <w:lang w:val="en-GB"/>
        </w:rPr>
      </w:pPr>
    </w:p>
    <w:p w14:paraId="4B8E8F0A" w14:textId="77777777" w:rsidR="00E354A3" w:rsidRPr="00D67CA4" w:rsidRDefault="00E354A3" w:rsidP="00E354A3">
      <w:pPr>
        <w:tabs>
          <w:tab w:val="left" w:pos="5025"/>
        </w:tabs>
        <w:jc w:val="center"/>
        <w:rPr>
          <w:rFonts w:cs="Arial"/>
          <w:szCs w:val="24"/>
          <w:lang w:val="en-GB"/>
        </w:rPr>
      </w:pPr>
    </w:p>
    <w:p w14:paraId="6992E282" w14:textId="77777777" w:rsidR="00E354A3" w:rsidRPr="00D67CA4" w:rsidRDefault="00E354A3" w:rsidP="00A7365F">
      <w:pPr>
        <w:tabs>
          <w:tab w:val="left" w:pos="5025"/>
        </w:tabs>
        <w:rPr>
          <w:rFonts w:cs="Arial"/>
          <w:szCs w:val="24"/>
          <w:lang w:val="en-GB"/>
        </w:rPr>
      </w:pPr>
    </w:p>
    <w:p w14:paraId="386B3063" w14:textId="405E0715" w:rsidR="002D0A5E" w:rsidRPr="00D67CA4" w:rsidRDefault="002D0A5E">
      <w:pPr>
        <w:spacing w:after="160" w:line="278" w:lineRule="auto"/>
        <w:rPr>
          <w:rFonts w:cs="Arial"/>
          <w:szCs w:val="24"/>
          <w:lang w:val="en-GB"/>
        </w:rPr>
      </w:pPr>
      <w:r w:rsidRPr="00D67CA4">
        <w:rPr>
          <w:rFonts w:cs="Arial"/>
          <w:szCs w:val="24"/>
          <w:lang w:val="en-GB"/>
        </w:rPr>
        <w:br w:type="page"/>
      </w:r>
    </w:p>
    <w:p w14:paraId="64F35DC1" w14:textId="290FA99D" w:rsidR="006C2362" w:rsidRPr="00E63607" w:rsidRDefault="00334C97" w:rsidP="00334C97">
      <w:pPr>
        <w:rPr>
          <w:color w:val="000000" w:themeColor="text1"/>
          <w:lang w:val="en-GB"/>
        </w:rPr>
      </w:pPr>
      <w:bookmarkStart w:id="0" w:name="_Toc236780496"/>
      <w:r w:rsidRPr="00E63607">
        <w:rPr>
          <w:color w:val="000000" w:themeColor="text1"/>
          <w:lang w:val="en-GB"/>
        </w:rPr>
        <w:lastRenderedPageBreak/>
        <w:t xml:space="preserve">During adolescence, young people are more vulnerable to external effects since it is a time when they are developing their sense of self, learning to control their emotions, and growing into their social networks and due to the constant availability of online content, peer interactions, along with digital role models, social media has emerged as a major environment impacting the lives of adolescents (House and Brennan, 2023). </w:t>
      </w:r>
      <w:r w:rsidR="00C56811" w:rsidRPr="00E63607">
        <w:rPr>
          <w:color w:val="000000" w:themeColor="text1"/>
        </w:rPr>
        <w:t xml:space="preserve">Adolescence is also a period of ongoing biological development, which can influence emotional regulation, decision-making and sensitivity to social </w:t>
      </w:r>
      <w:r w:rsidR="00793C82" w:rsidRPr="00E63607">
        <w:rPr>
          <w:color w:val="000000" w:themeColor="text1"/>
        </w:rPr>
        <w:t>experiences.</w:t>
      </w:r>
      <w:r w:rsidR="00793C82" w:rsidRPr="00E63607">
        <w:rPr>
          <w:color w:val="000000" w:themeColor="text1"/>
          <w:lang w:val="en-GB"/>
        </w:rPr>
        <w:t xml:space="preserve"> The</w:t>
      </w:r>
      <w:r w:rsidRPr="00E63607">
        <w:rPr>
          <w:color w:val="000000" w:themeColor="text1"/>
          <w:lang w:val="en-GB"/>
        </w:rPr>
        <w:t xml:space="preserve"> growing prevalence of recommendation algorithms and the ever-increasing popularity of social media among British young people and adolescents demonstrate how much digital platforms impact their media consumption habits (Ofcom, 2025). Notwithstanding the positive effects of social media for learning, creativity including social connection, studies have shown that bad or excessive online experiences can lead to anxiety, depression, or psychological distress (NHS England, 2022; Fassi et al., 2025). Therefore, using Bandura’s Social Learning Theory, this essay analyses how social media affects adolescents’ mental health and it argues that recommendation algorithms have changed the way adolescents learn from observations, playing the role of an “invisible teacher” which influences positive as well as negative outcomes in adolescents</w:t>
      </w:r>
      <w:r w:rsidR="001C33F3" w:rsidRPr="00E63607">
        <w:rPr>
          <w:color w:val="000000" w:themeColor="text1"/>
          <w:lang w:val="en-GB"/>
        </w:rPr>
        <w:t>’</w:t>
      </w:r>
      <w:r w:rsidRPr="00E63607">
        <w:rPr>
          <w:color w:val="000000" w:themeColor="text1"/>
          <w:lang w:val="en-GB"/>
        </w:rPr>
        <w:t xml:space="preserve"> mental health.</w:t>
      </w:r>
    </w:p>
    <w:p w14:paraId="49E57A09" w14:textId="284FB01C" w:rsidR="001C33F3" w:rsidRPr="00E63607" w:rsidRDefault="003C2D66" w:rsidP="001C33F3">
      <w:pPr>
        <w:rPr>
          <w:color w:val="000000" w:themeColor="text1"/>
          <w:lang w:val="en-GB"/>
        </w:rPr>
      </w:pPr>
      <w:r w:rsidRPr="00E63607">
        <w:rPr>
          <w:color w:val="000000" w:themeColor="text1"/>
          <w:lang w:val="en-GB"/>
        </w:rPr>
        <w:t xml:space="preserve">People learn attitudes, behaviours, and emotional responses via observing the acts of others and the results of those actions as defined by Bandura’s Social Learning Theory and based on this theory, individual characteristics, behaviour, or environment are always affecting one another in learning </w:t>
      </w:r>
      <w:r w:rsidR="00731EF6" w:rsidRPr="00E63607">
        <w:rPr>
          <w:color w:val="000000" w:themeColor="text1"/>
        </w:rPr>
        <w:t>(Bandura, 1977)</w:t>
      </w:r>
      <w:r w:rsidRPr="00E63607">
        <w:rPr>
          <w:color w:val="000000" w:themeColor="text1"/>
          <w:lang w:val="en-GB"/>
        </w:rPr>
        <w:t xml:space="preserve">. </w:t>
      </w:r>
      <w:r w:rsidR="005D5871" w:rsidRPr="00E63607">
        <w:rPr>
          <w:color w:val="000000" w:themeColor="text1"/>
          <w:lang w:val="en-GB"/>
        </w:rPr>
        <w:t>In addition to their immediate social networks, such as family and teachers, adolescents today have access to a vast network of online influencers as well as digital role models, with the aid of recommendation algorithms which dictate the kind of content those adolescents consume repeatedly.</w:t>
      </w:r>
      <w:r w:rsidRPr="00E63607">
        <w:rPr>
          <w:color w:val="000000" w:themeColor="text1"/>
          <w:lang w:val="en-GB"/>
        </w:rPr>
        <w:t xml:space="preserve"> Ofcom (2025) reported that adolescents in the UK are becoming more aware of algorithm-driven content recommendation systems which </w:t>
      </w:r>
      <w:r w:rsidR="00C56811" w:rsidRPr="00E63607">
        <w:rPr>
          <w:color w:val="000000" w:themeColor="text1"/>
        </w:rPr>
        <w:t xml:space="preserve">suggests that the theory can be applied to modern digital environments, </w:t>
      </w:r>
      <w:r w:rsidR="0077070C" w:rsidRPr="00E63607">
        <w:rPr>
          <w:color w:val="000000" w:themeColor="text1"/>
        </w:rPr>
        <w:t>where technology systems influence observational learning alongside human role models, and this approach offers a better explanation for adolescent mental health</w:t>
      </w:r>
      <w:r w:rsidRPr="00E63607">
        <w:rPr>
          <w:color w:val="000000" w:themeColor="text1"/>
          <w:lang w:val="en-GB"/>
        </w:rPr>
        <w:t xml:space="preserve"> by acknowledging the association between personal vulnerability, online environments, or algorithmically reinforced learning as opposed to criticising social media alone (Odgers and Jensen, 2020).</w:t>
      </w:r>
    </w:p>
    <w:p w14:paraId="09FC74D4" w14:textId="48ADA1A3" w:rsidR="00C43AD2" w:rsidRPr="00E63607" w:rsidRDefault="005D5871" w:rsidP="00C43AD2">
      <w:pPr>
        <w:rPr>
          <w:color w:val="000000" w:themeColor="text1"/>
          <w:lang w:val="en-GB"/>
        </w:rPr>
      </w:pPr>
      <w:r w:rsidRPr="00E63607">
        <w:rPr>
          <w:color w:val="000000" w:themeColor="text1"/>
          <w:lang w:val="en-GB"/>
        </w:rPr>
        <w:t>Additionally, unrealistic social expectations, anxiety, and psychological discomfort may be exacerbated for some adolescents by algorithm-driven observational learning.</w:t>
      </w:r>
      <w:r w:rsidR="00C43AD2" w:rsidRPr="00E63607">
        <w:rPr>
          <w:color w:val="000000" w:themeColor="text1"/>
          <w:lang w:val="en-GB"/>
        </w:rPr>
        <w:t xml:space="preserve"> </w:t>
      </w:r>
      <w:r w:rsidR="00C56811" w:rsidRPr="00E63607">
        <w:rPr>
          <w:color w:val="000000" w:themeColor="text1"/>
        </w:rPr>
        <w:t>House and Brennan (2023) found that algorithms frequently suggest similar content to young people when they engage with information associated with stress or emotional difficulties. As platforms benefit from longer user engagement, adolescents may be repeatedly exposed to inappropriate content</w:t>
      </w:r>
      <w:r w:rsidR="00C43AD2" w:rsidRPr="00E63607">
        <w:rPr>
          <w:color w:val="000000" w:themeColor="text1"/>
          <w:lang w:val="en-GB"/>
        </w:rPr>
        <w:t xml:space="preserve">. Bandura states that when models appear to be rewarded through popularity, likes, along with </w:t>
      </w:r>
      <w:r w:rsidR="00C56811" w:rsidRPr="00E63607">
        <w:rPr>
          <w:color w:val="000000" w:themeColor="text1"/>
          <w:lang w:val="en-US"/>
        </w:rPr>
        <w:t>positive comments</w:t>
      </w:r>
      <w:r w:rsidR="00C43AD2" w:rsidRPr="00E63607">
        <w:rPr>
          <w:color w:val="000000" w:themeColor="text1"/>
          <w:lang w:val="en-GB"/>
        </w:rPr>
        <w:t xml:space="preserve">, that behaviour is more likely to occur and this </w:t>
      </w:r>
      <w:r w:rsidR="00C43AD2" w:rsidRPr="00E63607">
        <w:rPr>
          <w:color w:val="000000" w:themeColor="text1"/>
          <w:lang w:val="en-GB"/>
        </w:rPr>
        <w:lastRenderedPageBreak/>
        <w:t>means that adolescents may perceive unrealistic lifestyles or dysfunctional coping mechanisms as socially acceptable (Smith, 2021). Although the strength of the associations varies from person to person, this process helps to explain why there is consistent systematic evidence linking problematic social media use to increased symptoms of anxiety, depression, or psychological distress (Keles et al., 2019)</w:t>
      </w:r>
      <w:r w:rsidR="0077070C" w:rsidRPr="00E63607">
        <w:rPr>
          <w:color w:val="000000" w:themeColor="text1"/>
          <w:lang w:val="en-GB"/>
        </w:rPr>
        <w:t>.</w:t>
      </w:r>
      <w:r w:rsidR="00C43AD2" w:rsidRPr="00E63607">
        <w:rPr>
          <w:color w:val="000000" w:themeColor="text1"/>
          <w:lang w:val="en-GB"/>
        </w:rPr>
        <w:t xml:space="preserve"> </w:t>
      </w:r>
      <w:r w:rsidR="0077070C" w:rsidRPr="00E63607">
        <w:rPr>
          <w:color w:val="000000" w:themeColor="text1"/>
        </w:rPr>
        <w:t>Rather than suggesting that algorithms directly cause psychological disorders, Bandura’s theory implies that</w:t>
      </w:r>
      <w:r w:rsidRPr="00E63607">
        <w:rPr>
          <w:color w:val="000000" w:themeColor="text1"/>
          <w:lang w:val="en-GB"/>
        </w:rPr>
        <w:t xml:space="preserve">, instead of triggering mental health issues on its own, frequent exposure to certain behavioural models </w:t>
      </w:r>
      <w:r w:rsidR="003637ED" w:rsidRPr="00E63607">
        <w:rPr>
          <w:color w:val="000000" w:themeColor="text1"/>
          <w:lang w:val="en-GB"/>
        </w:rPr>
        <w:t>may interact with pre-existing vulnerabilities as well as contribute to differences in psychological outcomes.</w:t>
      </w:r>
    </w:p>
    <w:p w14:paraId="72B1163E" w14:textId="1B891BA1" w:rsidR="00C43AD2" w:rsidRPr="00E63607" w:rsidRDefault="00907FA4" w:rsidP="00C43AD2">
      <w:pPr>
        <w:rPr>
          <w:color w:val="000000" w:themeColor="text1"/>
          <w:lang w:val="en-GB"/>
        </w:rPr>
      </w:pPr>
      <w:r w:rsidRPr="00E63607">
        <w:rPr>
          <w:color w:val="000000" w:themeColor="text1"/>
        </w:rPr>
        <w:t>However, focusing only on the negative outcomes of social media would overlook its potential to encourage constructive observational learning, as the same observational processes can improve wellbeing when constructive behaviours are consistently reinforced</w:t>
      </w:r>
      <w:r w:rsidRPr="00E63607">
        <w:rPr>
          <w:color w:val="000000" w:themeColor="text1"/>
          <w:lang w:val="en-US"/>
        </w:rPr>
        <w:t>.</w:t>
      </w:r>
      <w:r w:rsidRPr="00E63607">
        <w:rPr>
          <w:color w:val="000000" w:themeColor="text1"/>
        </w:rPr>
        <w:t xml:space="preserve"> Adolescents also encounter educational content, mental health campaigns, and supportive peer communities</w:t>
      </w:r>
      <w:r w:rsidR="00C43AD2" w:rsidRPr="00E63607">
        <w:rPr>
          <w:color w:val="000000" w:themeColor="text1"/>
          <w:lang w:val="en-GB"/>
        </w:rPr>
        <w:t xml:space="preserve"> </w:t>
      </w:r>
      <w:r w:rsidR="00793C82" w:rsidRPr="00E63607">
        <w:rPr>
          <w:color w:val="000000" w:themeColor="text1"/>
        </w:rPr>
        <w:t xml:space="preserve">which can provide positive models for adolescents </w:t>
      </w:r>
      <w:r w:rsidR="00C43AD2" w:rsidRPr="00E63607">
        <w:rPr>
          <w:color w:val="000000" w:themeColor="text1"/>
          <w:lang w:val="en-GB"/>
        </w:rPr>
        <w:t xml:space="preserve">(Sanders et al., 2023). In agreement with this perspective, Ofcom (2025) found that nearly half of children aged 3-17 utilise videos for educational purposes or to supplement their schoolwork, and a large number of adolescents use internet resources for wellness as well as personal development which </w:t>
      </w:r>
      <w:r w:rsidR="00054F9A" w:rsidRPr="00E63607">
        <w:rPr>
          <w:color w:val="000000" w:themeColor="text1"/>
          <w:lang w:val="en-GB"/>
        </w:rPr>
        <w:t>highlights the educational along with developmental advantages which online video content can provide alongside recognised risks.</w:t>
      </w:r>
      <w:r w:rsidR="00C43AD2" w:rsidRPr="00E63607">
        <w:rPr>
          <w:color w:val="000000" w:themeColor="text1"/>
          <w:lang w:val="en-GB"/>
        </w:rPr>
        <w:t xml:space="preserve"> Additionally, Fassi et al. (2025) reported that adolescents who already have mental health issues engage with social media more compared to those who do not, indicating that </w:t>
      </w:r>
      <w:r w:rsidR="00EC4356" w:rsidRPr="00E63607">
        <w:rPr>
          <w:color w:val="000000" w:themeColor="text1"/>
          <w:lang w:val="en-GB"/>
        </w:rPr>
        <w:t>mental health conditions</w:t>
      </w:r>
      <w:r w:rsidR="00C43AD2" w:rsidRPr="00E63607">
        <w:rPr>
          <w:color w:val="000000" w:themeColor="text1"/>
          <w:lang w:val="en-GB"/>
        </w:rPr>
        <w:t xml:space="preserve"> influence online encounters just as much as digital platforms and this finding is in adherence to Bandura’s principle of reciprocal determinism, as it illustrates how personal vulnerability, environmental exposure, and behavioural choices are always influencing one another. </w:t>
      </w:r>
      <w:r w:rsidR="003637ED" w:rsidRPr="00E63607">
        <w:rPr>
          <w:color w:val="000000" w:themeColor="text1"/>
          <w:lang w:val="en-GB"/>
        </w:rPr>
        <w:t>Besides, considering the possible consequences of social media might vary depending on the material received, individual susceptibility, and patterns of involvement, it suggests that these platforms should not be universally perceived as detrimental.</w:t>
      </w:r>
    </w:p>
    <w:p w14:paraId="75D86A17" w14:textId="77777777" w:rsidR="00315DF9" w:rsidRPr="00E63607" w:rsidRDefault="00315DF9" w:rsidP="00EC4356">
      <w:pPr>
        <w:rPr>
          <w:color w:val="000000" w:themeColor="text1"/>
        </w:rPr>
      </w:pPr>
      <w:r w:rsidRPr="00E63607">
        <w:rPr>
          <w:color w:val="000000" w:themeColor="text1"/>
        </w:rPr>
        <w:t xml:space="preserve">Using Bandura’s theory of reciprocal determinism as a foundation, it is important to recognise that recommendation algorithms are influential factors impacting adolescents’ online habits. Moreover, adolescents no longer choose all of the content they consume online and instead, they are more likely to engage with content which is recommended to them based on their past actions and interests, leading to the reinforcement of certain attitudes, behaviours, and feelings (Smith, 2021). Ofcom (2025) reports increasing awareness among children that online platforms utilise prior activity to recommend content; nevertheless, House and Brennan (2023) argue that adolescents are still developing emotional regulation and critical judgement, so being aware of this fact may not be adequate to diminish the psychological effects of this content. Thus, algorithms can influence adolescents’ online experiences and add further </w:t>
      </w:r>
      <w:r w:rsidRPr="00E63607">
        <w:rPr>
          <w:color w:val="000000" w:themeColor="text1"/>
        </w:rPr>
        <w:lastRenderedPageBreak/>
        <w:t>credibility to Bandura’s Social Learning Theory by showing how personal behaviour and the digital environment continually influence each other (NHS England, 2022).</w:t>
      </w:r>
    </w:p>
    <w:p w14:paraId="50A28446" w14:textId="4CADF2EB" w:rsidR="00EC4356" w:rsidRPr="00E63607" w:rsidRDefault="009E2DE3" w:rsidP="00EC4356">
      <w:pPr>
        <w:rPr>
          <w:color w:val="000000" w:themeColor="text1"/>
          <w:lang w:val="en-GB"/>
        </w:rPr>
      </w:pPr>
      <w:r w:rsidRPr="00E63607">
        <w:rPr>
          <w:color w:val="000000" w:themeColor="text1"/>
          <w:lang w:val="en-GB"/>
        </w:rPr>
        <w:t>Different adolescents might experience different impacts of algorithm-driven observational learning owing to the fact that mental health is influenced by a combination of individual characteristics plus digital experiences</w:t>
      </w:r>
      <w:r w:rsidR="00793C82" w:rsidRPr="00E63607">
        <w:rPr>
          <w:color w:val="000000" w:themeColor="text1"/>
          <w:lang w:val="en-GB"/>
        </w:rPr>
        <w:t>.</w:t>
      </w:r>
      <w:r w:rsidRPr="00E63607">
        <w:rPr>
          <w:color w:val="000000" w:themeColor="text1"/>
          <w:lang w:val="en-GB"/>
        </w:rPr>
        <w:t xml:space="preserve"> </w:t>
      </w:r>
      <w:r w:rsidR="00793C82" w:rsidRPr="00E63607">
        <w:rPr>
          <w:color w:val="000000" w:themeColor="text1"/>
          <w:lang w:val="en-US"/>
        </w:rPr>
        <w:t>A</w:t>
      </w:r>
      <w:r w:rsidR="00907FA4" w:rsidRPr="00E63607">
        <w:rPr>
          <w:color w:val="000000" w:themeColor="text1"/>
          <w:lang w:val="en-US"/>
        </w:rPr>
        <w:t xml:space="preserve"> </w:t>
      </w:r>
      <w:r w:rsidR="00523E18" w:rsidRPr="00E63607">
        <w:rPr>
          <w:color w:val="000000" w:themeColor="text1"/>
          <w:lang w:val="en-GB"/>
        </w:rPr>
        <w:t>study by Sanders et al. (2023) indicate</w:t>
      </w:r>
      <w:r w:rsidR="00907FA4" w:rsidRPr="00E63607">
        <w:rPr>
          <w:color w:val="000000" w:themeColor="text1"/>
          <w:lang w:val="en-GB"/>
        </w:rPr>
        <w:t>s</w:t>
      </w:r>
      <w:r w:rsidR="00523E18" w:rsidRPr="00E63607">
        <w:rPr>
          <w:color w:val="000000" w:themeColor="text1"/>
          <w:lang w:val="en-GB"/>
        </w:rPr>
        <w:t xml:space="preserve"> that adolescent exposure to unrealistic beauty along with lifestyle standards can lead to increased body dissatisfaction or anxiety among some, while having a positive effect on healthier behaviours for others. In a similar manner, Fassi et al. (2025) observed that adolescents</w:t>
      </w:r>
      <w:r w:rsidR="00E31BB0" w:rsidRPr="00E63607">
        <w:rPr>
          <w:color w:val="000000" w:themeColor="text1"/>
          <w:lang w:val="en-GB"/>
        </w:rPr>
        <w:t xml:space="preserve"> </w:t>
      </w:r>
      <w:r w:rsidR="00E31BB0" w:rsidRPr="00E63607">
        <w:rPr>
          <w:color w:val="000000" w:themeColor="text1"/>
        </w:rPr>
        <w:t xml:space="preserve">with </w:t>
      </w:r>
      <w:r w:rsidR="0077070C" w:rsidRPr="00E63607">
        <w:rPr>
          <w:color w:val="000000" w:themeColor="text1"/>
        </w:rPr>
        <w:t>mental health conditions used social media differently from those without such conditions. This may be because individual vulnerability influences</w:t>
      </w:r>
      <w:r w:rsidR="0077070C" w:rsidRPr="00E63607">
        <w:rPr>
          <w:color w:val="000000" w:themeColor="text1"/>
          <w:lang w:val="en-US"/>
        </w:rPr>
        <w:t xml:space="preserve"> </w:t>
      </w:r>
      <w:r w:rsidR="00EC4709" w:rsidRPr="00E63607">
        <w:rPr>
          <w:color w:val="000000" w:themeColor="text1"/>
        </w:rPr>
        <w:t>how adolescents interpret online content</w:t>
      </w:r>
      <w:r w:rsidR="00523E18" w:rsidRPr="00E63607">
        <w:rPr>
          <w:color w:val="000000" w:themeColor="text1"/>
          <w:lang w:val="en-GB"/>
        </w:rPr>
        <w:t>. On the other hand, having supportive family relationships, strong friendships along with positive offline environments can help adolescents evaluate online experiences more critically while lessening the possibility of harm (Odgers and Jensen, 2020) and hence, Bandura’s concept of reciprocal determinism presents a helpful foundation for understanding the outcomes of digital environments, personal resilience, behavioural choices including environmental influences on adolescents’ mental health (Smith, 2021).</w:t>
      </w:r>
    </w:p>
    <w:p w14:paraId="360F73B4" w14:textId="41873EEF" w:rsidR="0053176F" w:rsidRPr="00E63607" w:rsidRDefault="00AD76BC" w:rsidP="00EC4356">
      <w:pPr>
        <w:rPr>
          <w:color w:val="000000" w:themeColor="text1"/>
          <w:lang w:val="en-GB"/>
        </w:rPr>
      </w:pPr>
      <w:r w:rsidRPr="00E63607">
        <w:rPr>
          <w:color w:val="000000" w:themeColor="text1"/>
          <w:lang w:val="en-GB"/>
        </w:rPr>
        <w:t>The positive and negative aspects of Bandura’s Social Learning Theory are highlighted when applied to modern social media and while the theory does an effective job of explaining observational learning, it was originally developed before algorithm</w:t>
      </w:r>
      <w:r w:rsidR="008457CB" w:rsidRPr="00E63607">
        <w:rPr>
          <w:color w:val="000000" w:themeColor="text1"/>
          <w:lang w:val="en-GB"/>
        </w:rPr>
        <w:t xml:space="preserve"> - </w:t>
      </w:r>
      <w:r w:rsidRPr="00E63607">
        <w:rPr>
          <w:color w:val="000000" w:themeColor="text1"/>
          <w:lang w:val="en-GB"/>
        </w:rPr>
        <w:t xml:space="preserve">driven platforms emerged, so it fails to address every aspect when it relates to how automated recommendation systems impact the behaviours which adolescents engage in repeatedly. On the other hand, its primary emphasis on environmental influences is still very relevant because algorithms now influence the digital spaces where observational learning happens (Smith, 2021). Therefore, it is important to consider Bandura’s theory as a foundation for further research on adolescents’ social media behaviours instead of a comprehensive explanation of their online behaviour (House and Brennan, 2023; Keles et al., 2019) and </w:t>
      </w:r>
      <w:r w:rsidR="00B17588" w:rsidRPr="00E63607">
        <w:rPr>
          <w:color w:val="000000" w:themeColor="text1"/>
          <w:lang w:val="en-GB"/>
        </w:rPr>
        <w:t>given</w:t>
      </w:r>
      <w:r w:rsidR="005078C5" w:rsidRPr="00E63607">
        <w:rPr>
          <w:color w:val="000000" w:themeColor="text1"/>
          <w:lang w:val="en-GB"/>
        </w:rPr>
        <w:t xml:space="preserve"> this limitation, </w:t>
      </w:r>
      <w:r w:rsidR="00793C82" w:rsidRPr="00E63607">
        <w:rPr>
          <w:color w:val="000000" w:themeColor="text1"/>
        </w:rPr>
        <w:t>it is more accurate to consider algorithmic systems alongside, rather than as a substitute for, the interpersonal contexts highlighted by Bandura’s original model</w:t>
      </w:r>
      <w:r w:rsidR="005078C5" w:rsidRPr="00E63607">
        <w:rPr>
          <w:color w:val="000000" w:themeColor="text1"/>
          <w:lang w:val="en-GB"/>
        </w:rPr>
        <w:t>.</w:t>
      </w:r>
      <w:r w:rsidR="00EC4709" w:rsidRPr="00E63607">
        <w:rPr>
          <w:color w:val="000000" w:themeColor="text1"/>
        </w:rPr>
        <w:t xml:space="preserve"> Nevertheless, Bandura’s theory remains useful in health and social care because it helps professionals identify how observed behaviours, social feedback and environmental influences may shape adolescents’ responses to online content. </w:t>
      </w:r>
      <w:r w:rsidR="00BA3ABF" w:rsidRPr="00BA3ABF">
        <w:rPr>
          <w:color w:val="000000" w:themeColor="text1"/>
        </w:rPr>
        <w:t xml:space="preserve">Although this essay focuses on adolescents, Bandura's theory can also be applied to older adults in health and social care settings. Older people can continue to learn through observing others, particularly in relation to health behaviours, communication, and the use of digital technologies. Health and social care professionals can support this process by encouraging positive role models, peer support, and supportive learning environments. However, the theory has some limitations because it does not fully consider age-related physical and cognitive changes, which may influence how older adults </w:t>
      </w:r>
      <w:r w:rsidR="00BA3ABF" w:rsidRPr="00BA3ABF">
        <w:rPr>
          <w:color w:val="000000" w:themeColor="text1"/>
        </w:rPr>
        <w:lastRenderedPageBreak/>
        <w:t>learn and respond to new information (Bandura, 1977; Liu et al., 2025</w:t>
      </w:r>
      <w:proofErr w:type="gramStart"/>
      <w:r w:rsidR="00BA3ABF" w:rsidRPr="00BA3ABF">
        <w:rPr>
          <w:color w:val="000000" w:themeColor="text1"/>
        </w:rPr>
        <w:t>).</w:t>
      </w:r>
      <w:r w:rsidR="00EC4709" w:rsidRPr="00E63607">
        <w:rPr>
          <w:color w:val="000000" w:themeColor="text1"/>
        </w:rPr>
        <w:t>This</w:t>
      </w:r>
      <w:proofErr w:type="gramEnd"/>
      <w:r w:rsidR="00EC4709" w:rsidRPr="00E63607">
        <w:rPr>
          <w:color w:val="000000" w:themeColor="text1"/>
        </w:rPr>
        <w:t xml:space="preserve"> can support interventions that encourage positive role models, critical evaluation of online content and healthier patterns of social media use.</w:t>
      </w:r>
    </w:p>
    <w:p w14:paraId="75A55724" w14:textId="7C082A44" w:rsidR="00BC19F1" w:rsidRDefault="00480876" w:rsidP="003B0DEB">
      <w:pPr>
        <w:rPr>
          <w:rFonts w:eastAsiaTheme="majorEastAsia" w:cstheme="majorBidi"/>
          <w:b/>
          <w:sz w:val="24"/>
          <w:szCs w:val="40"/>
          <w:lang w:val="en-GB"/>
        </w:rPr>
      </w:pPr>
      <w:r w:rsidRPr="00E63607">
        <w:rPr>
          <w:color w:val="000000" w:themeColor="text1"/>
          <w:lang w:val="en-GB"/>
        </w:rPr>
        <w:t xml:space="preserve">Therefore, from the above discussion, it can be concluded that </w:t>
      </w:r>
      <w:r w:rsidR="00EC4709" w:rsidRPr="00E63607">
        <w:rPr>
          <w:color w:val="000000" w:themeColor="text1"/>
          <w:lang w:val="en-US"/>
        </w:rPr>
        <w:t>a</w:t>
      </w:r>
      <w:r w:rsidR="00BF7224" w:rsidRPr="00E63607">
        <w:rPr>
          <w:color w:val="000000" w:themeColor="text1"/>
          <w:lang w:val="en-GB"/>
        </w:rPr>
        <w:t>dolescents</w:t>
      </w:r>
      <w:r w:rsidR="009C2C51" w:rsidRPr="00E63607">
        <w:rPr>
          <w:color w:val="000000" w:themeColor="text1"/>
          <w:lang w:val="en-GB"/>
        </w:rPr>
        <w:t>’</w:t>
      </w:r>
      <w:r w:rsidR="00BF7224" w:rsidRPr="00E63607">
        <w:rPr>
          <w:color w:val="000000" w:themeColor="text1"/>
          <w:lang w:val="en-GB"/>
        </w:rPr>
        <w:t xml:space="preserve"> exposure to a </w:t>
      </w:r>
      <w:r w:rsidR="00B17588" w:rsidRPr="00E63607">
        <w:rPr>
          <w:color w:val="000000" w:themeColor="text1"/>
        </w:rPr>
        <w:t>wider range of models through social media has reshaped observational learning</w:t>
      </w:r>
      <w:r w:rsidR="00BF7224" w:rsidRPr="00E63607">
        <w:rPr>
          <w:color w:val="000000" w:themeColor="text1"/>
          <w:lang w:val="en-GB"/>
        </w:rPr>
        <w:t>, while recommendation algorithms determine the material which appears repeatedly to them.</w:t>
      </w:r>
      <w:r w:rsidRPr="00E63607">
        <w:rPr>
          <w:color w:val="000000" w:themeColor="text1"/>
          <w:lang w:val="en-GB"/>
        </w:rPr>
        <w:t xml:space="preserve"> </w:t>
      </w:r>
      <w:r w:rsidR="00EC4709" w:rsidRPr="00E63607">
        <w:rPr>
          <w:color w:val="000000" w:themeColor="text1"/>
          <w:lang w:val="en-GB"/>
        </w:rPr>
        <w:t>D</w:t>
      </w:r>
      <w:r w:rsidRPr="00E63607">
        <w:rPr>
          <w:color w:val="000000" w:themeColor="text1"/>
          <w:lang w:val="en-GB"/>
        </w:rPr>
        <w:t>espite many benefits of social media, such as learning new things or engaging with like-minded individuals, studies have demonstrated that engagement</w:t>
      </w:r>
      <w:r w:rsidR="008457CB" w:rsidRPr="00E63607">
        <w:rPr>
          <w:color w:val="000000" w:themeColor="text1"/>
          <w:lang w:val="en-GB"/>
        </w:rPr>
        <w:t xml:space="preserve"> - </w:t>
      </w:r>
      <w:r w:rsidRPr="00E63607">
        <w:rPr>
          <w:color w:val="000000" w:themeColor="text1"/>
          <w:lang w:val="en-GB"/>
        </w:rPr>
        <w:t xml:space="preserve">driven algorithms </w:t>
      </w:r>
      <w:r w:rsidR="00054F9A" w:rsidRPr="00E63607">
        <w:rPr>
          <w:color w:val="000000" w:themeColor="text1"/>
        </w:rPr>
        <w:t>may contribute to anxiety alongside psychological distress amongst some adolescents</w:t>
      </w:r>
      <w:r w:rsidRPr="00E63607">
        <w:rPr>
          <w:color w:val="000000" w:themeColor="text1"/>
          <w:lang w:val="en-GB"/>
        </w:rPr>
        <w:t xml:space="preserve"> (Fassi et al., 2025; Sanders et al., 2023). </w:t>
      </w:r>
      <w:r w:rsidR="00525B55" w:rsidRPr="00E63607">
        <w:rPr>
          <w:color w:val="000000" w:themeColor="text1"/>
          <w:lang w:val="en-GB"/>
        </w:rPr>
        <w:t>According to Ofcom (2025) alongside House and Brennan (2023), schools, parents/caregivers, and health and social care providers could all play a role in assisting adolescents by fostering media literacy as it will allow them to recognise algorithmic impact, assess the credibility of online mental health resources, and obtain trustworthy assistance when they need it. Hence, applying Bandura’s emphasis on the connection between personal variables, conduct, and environment, youth mental-health services can reinforce this approach by emphasising how observed online behaviours and feedback can influence individual responses.</w:t>
      </w:r>
      <w:r w:rsidRPr="00E63607">
        <w:rPr>
          <w:color w:val="000000" w:themeColor="text1"/>
          <w:lang w:val="en-GB"/>
        </w:rPr>
        <w:t xml:space="preserve"> Thus, the impact of social media on adolescents depends on their vulnerability, the online environments which are influenced by algorithms, as well as their capacity to critically analyse and evaluate </w:t>
      </w:r>
      <w:r w:rsidR="0077070C" w:rsidRPr="00E63607">
        <w:rPr>
          <w:color w:val="000000" w:themeColor="text1"/>
          <w:lang w:val="en-GB"/>
        </w:rPr>
        <w:t>the behaviours they observe. Nevertheless, social media itself is not intrinsically good or bad</w:t>
      </w:r>
      <w:r w:rsidRPr="00E63607">
        <w:rPr>
          <w:color w:val="000000" w:themeColor="text1"/>
          <w:lang w:val="en-GB"/>
        </w:rPr>
        <w:t>, whereas Bandura’s Social Learning Theory is still applicable in the digital era.</w:t>
      </w:r>
      <w:r w:rsidR="00BC19F1">
        <w:rPr>
          <w:lang w:val="en-GB"/>
        </w:rPr>
        <w:br w:type="page"/>
      </w:r>
    </w:p>
    <w:p w14:paraId="29BD830E" w14:textId="1ACE4121" w:rsidR="00E354A3" w:rsidRDefault="00E354A3" w:rsidP="00C018F0">
      <w:pPr>
        <w:pStyle w:val="Heading1"/>
        <w:rPr>
          <w:lang w:val="en-GB"/>
        </w:rPr>
      </w:pPr>
      <w:r w:rsidRPr="00D67CA4">
        <w:rPr>
          <w:lang w:val="en-GB"/>
        </w:rPr>
        <w:lastRenderedPageBreak/>
        <w:t>References</w:t>
      </w:r>
      <w:bookmarkEnd w:id="0"/>
    </w:p>
    <w:p w14:paraId="28D27DAE" w14:textId="00F28508" w:rsidR="00E31BB0" w:rsidRPr="00C02C4B" w:rsidRDefault="00E31BB0" w:rsidP="009C177F">
      <w:pPr>
        <w:spacing w:after="240"/>
        <w:rPr>
          <w:lang w:val="en-US"/>
        </w:rPr>
      </w:pPr>
      <w:r w:rsidRPr="00731EF6">
        <w:t xml:space="preserve">Bandura, A. (1977) </w:t>
      </w:r>
      <w:r w:rsidRPr="00731EF6">
        <w:rPr>
          <w:i/>
          <w:iCs/>
        </w:rPr>
        <w:t>Social Learning Theory</w:t>
      </w:r>
      <w:r w:rsidRPr="00731EF6">
        <w:t>. Englewood Cliffs, NJ: Prentice-Hall</w:t>
      </w:r>
      <w:r w:rsidR="002A4EAC">
        <w:t xml:space="preserve"> </w:t>
      </w:r>
    </w:p>
    <w:p w14:paraId="2E2C44BE" w14:textId="65D84716" w:rsidR="00E31BB0" w:rsidRDefault="00E31BB0" w:rsidP="009C177F">
      <w:pPr>
        <w:spacing w:after="240"/>
      </w:pPr>
      <w:r w:rsidRPr="009C7E84">
        <w:t xml:space="preserve">Fassi, L., Ferguson, A.M., Przybylski, A.K., Ford, T.J. and Orben, A. (2025) “Social media use in adolescents with and without mental health conditions,” </w:t>
      </w:r>
      <w:r w:rsidRPr="009C7E84">
        <w:rPr>
          <w:i/>
          <w:iCs/>
        </w:rPr>
        <w:t>Nature Human Behaviour</w:t>
      </w:r>
      <w:r w:rsidRPr="009C7E84">
        <w:t xml:space="preserve">, 9(6), pp. 1283–1299. Available at: </w:t>
      </w:r>
      <w:hyperlink r:id="rId7" w:history="1">
        <w:r w:rsidRPr="009C7E84">
          <w:rPr>
            <w:rStyle w:val="Hyperlink"/>
            <w:rFonts w:eastAsiaTheme="majorEastAsia"/>
          </w:rPr>
          <w:t>https://doi.org/10.1038/s41562-025-02134-4</w:t>
        </w:r>
      </w:hyperlink>
      <w:r w:rsidR="002A4EAC">
        <w:t xml:space="preserve"> </w:t>
      </w:r>
      <w:r w:rsidR="002A4EAC" w:rsidRPr="0077070C">
        <w:rPr>
          <w:lang w:val="en-US"/>
        </w:rPr>
        <w:t>(</w:t>
      </w:r>
      <w:r w:rsidR="002A4EAC" w:rsidRPr="0077070C">
        <w:t>Accessed: 6 August 2026</w:t>
      </w:r>
      <w:r w:rsidR="002A4EAC" w:rsidRPr="0077070C">
        <w:rPr>
          <w:lang w:val="en-US"/>
        </w:rPr>
        <w:t>)</w:t>
      </w:r>
    </w:p>
    <w:p w14:paraId="63652B92" w14:textId="3B45783A" w:rsidR="00975AA0" w:rsidRPr="00C02C4B" w:rsidRDefault="00975AA0" w:rsidP="009C177F">
      <w:pPr>
        <w:spacing w:after="240"/>
        <w:rPr>
          <w:lang w:val="en-US"/>
        </w:rPr>
      </w:pPr>
      <w:r w:rsidRPr="00975AA0">
        <w:t xml:space="preserve">House, A. and Brennan, C. (eds.) (2023) </w:t>
      </w:r>
      <w:r w:rsidRPr="00975AA0">
        <w:rPr>
          <w:i/>
          <w:iCs/>
        </w:rPr>
        <w:t>Social Media and Mental Health</w:t>
      </w:r>
      <w:r w:rsidRPr="00975AA0">
        <w:t>. Cambridge: Cambridge University Press</w:t>
      </w:r>
    </w:p>
    <w:p w14:paraId="45552956" w14:textId="0BA566CB" w:rsidR="00E31BB0" w:rsidRPr="00BC19F1" w:rsidRDefault="00E31BB0" w:rsidP="009C177F">
      <w:pPr>
        <w:spacing w:after="240"/>
        <w:rPr>
          <w:lang w:val="en-GB"/>
        </w:rPr>
      </w:pPr>
      <w:r w:rsidRPr="009C7E84">
        <w:t xml:space="preserve">Keles, B., McCrae, N. and Grealish, A. (2019) “A systematic review: the influence of social media on depression, anxiety and psychological distress in adolescents,” </w:t>
      </w:r>
      <w:r w:rsidRPr="009C7E84">
        <w:rPr>
          <w:i/>
          <w:iCs/>
        </w:rPr>
        <w:t>International Journal of Adolescence and Youth</w:t>
      </w:r>
      <w:r w:rsidRPr="009C7E84">
        <w:t xml:space="preserve">, 25(1), pp. 79–93. Available at: </w:t>
      </w:r>
      <w:hyperlink r:id="rId8" w:history="1">
        <w:r w:rsidRPr="009C7E84">
          <w:rPr>
            <w:rStyle w:val="Hyperlink"/>
            <w:rFonts w:eastAsiaTheme="majorEastAsia"/>
          </w:rPr>
          <w:t>https://doi.org/10.1080/02673843.2019.1590851</w:t>
        </w:r>
      </w:hyperlink>
      <w:r w:rsidR="002A4EAC">
        <w:t xml:space="preserve"> </w:t>
      </w:r>
      <w:r w:rsidR="002A4EAC" w:rsidRPr="0077070C">
        <w:rPr>
          <w:lang w:val="en-US"/>
        </w:rPr>
        <w:t>(</w:t>
      </w:r>
      <w:r w:rsidR="002A4EAC" w:rsidRPr="0077070C">
        <w:t xml:space="preserve">Accessed: </w:t>
      </w:r>
      <w:r w:rsidR="002A4EAC">
        <w:t>3</w:t>
      </w:r>
      <w:r w:rsidR="002A4EAC" w:rsidRPr="0077070C">
        <w:t xml:space="preserve"> August 2026</w:t>
      </w:r>
      <w:r w:rsidR="002A4EAC" w:rsidRPr="0077070C">
        <w:rPr>
          <w:lang w:val="en-US"/>
        </w:rPr>
        <w:t>)</w:t>
      </w:r>
    </w:p>
    <w:p w14:paraId="6F1FB32A" w14:textId="32980D0D" w:rsidR="00E31BB0" w:rsidRPr="0077070C" w:rsidRDefault="00E31BB0" w:rsidP="009C177F">
      <w:pPr>
        <w:spacing w:after="240"/>
        <w:rPr>
          <w:lang w:val="en-US"/>
        </w:rPr>
      </w:pPr>
      <w:r w:rsidRPr="009C7E84">
        <w:t>NHS Englan</w:t>
      </w:r>
      <w:r>
        <w:t>d</w:t>
      </w:r>
      <w:r w:rsidRPr="009C7E84">
        <w:t xml:space="preserve"> (2022) </w:t>
      </w:r>
      <w:r w:rsidRPr="009C7E84">
        <w:rPr>
          <w:i/>
          <w:iCs/>
        </w:rPr>
        <w:t>Mental health of children and young people in England 2022 - Wave 3 follow up to the 2017 survey</w:t>
      </w:r>
      <w:r w:rsidRPr="009C7E84">
        <w:t xml:space="preserve">. Available at: </w:t>
      </w:r>
      <w:hyperlink r:id="rId9" w:history="1">
        <w:r w:rsidRPr="009C7E84">
          <w:rPr>
            <w:rStyle w:val="Hyperlink"/>
            <w:rFonts w:eastAsiaTheme="majorEastAsia"/>
          </w:rPr>
          <w:t>https://digital.nhs.uk/data-and-information/publications/statistical/mental-health-of-children-and-young-people-in-england/2022-follow-up-to-the-2017-survey</w:t>
        </w:r>
      </w:hyperlink>
      <w:r>
        <w:t xml:space="preserve"> </w:t>
      </w:r>
      <w:r w:rsidR="0077070C" w:rsidRPr="0077070C">
        <w:rPr>
          <w:lang w:val="en-US"/>
        </w:rPr>
        <w:t xml:space="preserve"> (</w:t>
      </w:r>
      <w:r w:rsidR="0077070C" w:rsidRPr="0077070C">
        <w:t>Accessed: 6 August 2026</w:t>
      </w:r>
      <w:r w:rsidR="0077070C" w:rsidRPr="0077070C">
        <w:rPr>
          <w:lang w:val="en-US"/>
        </w:rPr>
        <w:t>)</w:t>
      </w:r>
    </w:p>
    <w:p w14:paraId="2E2933D1" w14:textId="2CB1535D" w:rsidR="00E31BB0" w:rsidRDefault="00E31BB0" w:rsidP="009C177F">
      <w:pPr>
        <w:spacing w:after="240"/>
      </w:pPr>
      <w:r w:rsidRPr="009C7E84">
        <w:t xml:space="preserve">Odgers, C.L. and Jensen, M.R. (2020) “Annual Research Review: Adolescent mental health in the digital age: facts, fears, and future directions,” </w:t>
      </w:r>
      <w:r w:rsidRPr="009C7E84">
        <w:rPr>
          <w:i/>
          <w:iCs/>
        </w:rPr>
        <w:t>Journal of Child Psychology and Psychiatry</w:t>
      </w:r>
      <w:r w:rsidRPr="009C7E84">
        <w:t xml:space="preserve">, 61(3), pp. 336–348. Available at: </w:t>
      </w:r>
      <w:hyperlink r:id="rId10" w:history="1">
        <w:r w:rsidRPr="009C7E84">
          <w:rPr>
            <w:rStyle w:val="Hyperlink"/>
            <w:rFonts w:eastAsiaTheme="majorEastAsia"/>
          </w:rPr>
          <w:t>https://doi.org/10.1111/jcpp.13190</w:t>
        </w:r>
      </w:hyperlink>
      <w:r w:rsidR="002A4EAC">
        <w:t xml:space="preserve"> </w:t>
      </w:r>
      <w:r w:rsidR="002A4EAC" w:rsidRPr="0077070C">
        <w:rPr>
          <w:lang w:val="en-US"/>
        </w:rPr>
        <w:t>(</w:t>
      </w:r>
      <w:r w:rsidR="002A4EAC" w:rsidRPr="0077070C">
        <w:t xml:space="preserve">Accessed: </w:t>
      </w:r>
      <w:r w:rsidR="002A4EAC">
        <w:t>3</w:t>
      </w:r>
      <w:r w:rsidR="002A4EAC" w:rsidRPr="0077070C">
        <w:t xml:space="preserve"> August 2026</w:t>
      </w:r>
      <w:r w:rsidR="002A4EAC" w:rsidRPr="0077070C">
        <w:rPr>
          <w:lang w:val="en-US"/>
        </w:rPr>
        <w:t>)</w:t>
      </w:r>
    </w:p>
    <w:p w14:paraId="7DB59F94" w14:textId="73220A08" w:rsidR="00E31BB0" w:rsidRPr="00C02C4B" w:rsidRDefault="00E31BB0" w:rsidP="009C177F">
      <w:pPr>
        <w:spacing w:after="240"/>
        <w:rPr>
          <w:lang w:val="en-US"/>
        </w:rPr>
      </w:pPr>
      <w:r w:rsidRPr="009C7E84">
        <w:t xml:space="preserve">Ofcom (2025) </w:t>
      </w:r>
      <w:r w:rsidRPr="009C7E84">
        <w:rPr>
          <w:i/>
          <w:iCs/>
        </w:rPr>
        <w:t>Children and Parents: Media Use and Attitudes Report</w:t>
      </w:r>
      <w:r w:rsidRPr="009C7E84">
        <w:t xml:space="preserve">. Available at: </w:t>
      </w:r>
      <w:hyperlink r:id="rId11" w:history="1">
        <w:r w:rsidRPr="009C7E84">
          <w:rPr>
            <w:rStyle w:val="Hyperlink"/>
            <w:rFonts w:eastAsiaTheme="majorEastAsia"/>
          </w:rPr>
          <w:t>https://www.ofcom.org.uk/siteassets/resources/documents/research-and-data/media-literacy-research/children/childrens-media-use-and-attitudes-report-2025/childrens-media-literacy-report-2025.pdf?v=396621</w:t>
        </w:r>
      </w:hyperlink>
      <w:r>
        <w:t xml:space="preserve"> </w:t>
      </w:r>
      <w:r w:rsidRPr="009C7E84">
        <w:t xml:space="preserve">(Accessed: </w:t>
      </w:r>
      <w:r w:rsidR="002A4EAC">
        <w:t>8</w:t>
      </w:r>
      <w:r w:rsidR="0077070C" w:rsidRPr="0077070C">
        <w:rPr>
          <w:lang w:val="en-US"/>
        </w:rPr>
        <w:t xml:space="preserve"> </w:t>
      </w:r>
      <w:r w:rsidR="0077070C" w:rsidRPr="009C7E84">
        <w:t xml:space="preserve">August </w:t>
      </w:r>
      <w:r w:rsidRPr="009C7E84">
        <w:t>2026)</w:t>
      </w:r>
    </w:p>
    <w:p w14:paraId="3BB7FBFC" w14:textId="4BCA7730" w:rsidR="00E31BB0" w:rsidRDefault="00E31BB0" w:rsidP="009C177F">
      <w:pPr>
        <w:spacing w:after="240"/>
      </w:pPr>
      <w:r w:rsidRPr="009C7E84">
        <w:t xml:space="preserve">Sanders, T., </w:t>
      </w:r>
      <w:proofErr w:type="spellStart"/>
      <w:r w:rsidRPr="009C7E84">
        <w:t>Noetel</w:t>
      </w:r>
      <w:proofErr w:type="spellEnd"/>
      <w:r w:rsidRPr="009C7E84">
        <w:t xml:space="preserve">, M., Parker, P., Del Pozo Cruz, B., Biddle, S., Ronto, R., Hulteen, R., Parker, R., Thomas, G., De Cocker, K., Salmon, J., Hesketh, K., Weeks, N., Arnott, H., Devine, E., Vasconcellos, R., Pagano, R., Sherson, J., Conigrave, J. and Lonsdale, C. (2023) “An umbrella review of the benefits and risks associated with youths’ interactions with electronic screens,” </w:t>
      </w:r>
      <w:r w:rsidRPr="009C7E84">
        <w:rPr>
          <w:i/>
          <w:iCs/>
        </w:rPr>
        <w:t>Nature Human Behaviour</w:t>
      </w:r>
      <w:r w:rsidRPr="009C7E84">
        <w:t xml:space="preserve">, 8(1), pp. 82–99. Available at: </w:t>
      </w:r>
      <w:hyperlink r:id="rId12" w:history="1">
        <w:r w:rsidRPr="009C7E84">
          <w:rPr>
            <w:rStyle w:val="Hyperlink"/>
            <w:rFonts w:eastAsiaTheme="majorEastAsia"/>
          </w:rPr>
          <w:t>https://doi.org/10.1038/s41562-023-01712-8</w:t>
        </w:r>
      </w:hyperlink>
      <w:r w:rsidR="002A4EAC">
        <w:t xml:space="preserve"> </w:t>
      </w:r>
      <w:r w:rsidR="002A4EAC" w:rsidRPr="0077070C">
        <w:rPr>
          <w:lang w:val="en-US"/>
        </w:rPr>
        <w:t>(</w:t>
      </w:r>
      <w:r w:rsidR="002A4EAC" w:rsidRPr="0077070C">
        <w:t xml:space="preserve">Accessed: </w:t>
      </w:r>
      <w:r w:rsidR="002A4EAC">
        <w:t>8</w:t>
      </w:r>
      <w:r w:rsidR="002A4EAC" w:rsidRPr="0077070C">
        <w:t xml:space="preserve"> August 2026</w:t>
      </w:r>
      <w:r w:rsidR="002A4EAC" w:rsidRPr="0077070C">
        <w:rPr>
          <w:lang w:val="en-US"/>
        </w:rPr>
        <w:t>)</w:t>
      </w:r>
    </w:p>
    <w:p w14:paraId="1C4AB8E8" w14:textId="0A29835E" w:rsidR="00E31BB0" w:rsidRDefault="00E31BB0" w:rsidP="009C177F">
      <w:pPr>
        <w:spacing w:after="240"/>
      </w:pPr>
      <w:r w:rsidRPr="00D20C70">
        <w:lastRenderedPageBreak/>
        <w:t>Smith, M.A. (202</w:t>
      </w:r>
      <w:r>
        <w:t>1</w:t>
      </w:r>
      <w:r w:rsidRPr="00D20C70">
        <w:t xml:space="preserve">) “Social learning and addiction,” </w:t>
      </w:r>
      <w:r w:rsidRPr="00D20C70">
        <w:rPr>
          <w:i/>
          <w:iCs/>
        </w:rPr>
        <w:t>Behavioural Brain Research</w:t>
      </w:r>
      <w:r w:rsidRPr="00D20C70">
        <w:t xml:space="preserve">, 398, p. </w:t>
      </w:r>
      <w:r w:rsidR="0077070C">
        <w:t xml:space="preserve">Article </w:t>
      </w:r>
      <w:r w:rsidRPr="00D20C70">
        <w:t xml:space="preserve">112954. Available at: </w:t>
      </w:r>
      <w:hyperlink r:id="rId13" w:history="1">
        <w:r w:rsidRPr="00D20C70">
          <w:rPr>
            <w:rStyle w:val="Hyperlink"/>
            <w:rFonts w:eastAsiaTheme="majorEastAsia"/>
          </w:rPr>
          <w:t>https://doi.org/10.1016/j.bbr.2020.112954</w:t>
        </w:r>
      </w:hyperlink>
      <w:r w:rsidR="00C26608">
        <w:t xml:space="preserve"> </w:t>
      </w:r>
      <w:r w:rsidR="00C26608" w:rsidRPr="00C26608">
        <w:rPr>
          <w:lang w:val="en-US"/>
        </w:rPr>
        <w:t>(</w:t>
      </w:r>
      <w:r w:rsidR="00C26608" w:rsidRPr="00C26608">
        <w:t>Accessed: 3 August 2026</w:t>
      </w:r>
      <w:r w:rsidR="00C26608" w:rsidRPr="00C26608">
        <w:rPr>
          <w:lang w:val="en-US"/>
        </w:rPr>
        <w:t>)</w:t>
      </w:r>
    </w:p>
    <w:sectPr w:rsidR="00E31BB0" w:rsidSect="00BB0ED7">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81BF4" w14:textId="77777777" w:rsidR="0087464A" w:rsidRDefault="0087464A" w:rsidP="00485854">
      <w:r>
        <w:separator/>
      </w:r>
    </w:p>
  </w:endnote>
  <w:endnote w:type="continuationSeparator" w:id="0">
    <w:p w14:paraId="59A9B621" w14:textId="77777777" w:rsidR="0087464A" w:rsidRDefault="0087464A" w:rsidP="00485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5848488"/>
      <w:docPartObj>
        <w:docPartGallery w:val="Page Numbers (Bottom of Page)"/>
        <w:docPartUnique/>
      </w:docPartObj>
    </w:sdtPr>
    <w:sdtEndPr>
      <w:rPr>
        <w:noProof/>
      </w:rPr>
    </w:sdtEndPr>
    <w:sdtContent>
      <w:p w14:paraId="728970FD" w14:textId="020A4F18" w:rsidR="00485854" w:rsidRDefault="004858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F9C668" w14:textId="77777777" w:rsidR="00485854" w:rsidRDefault="00485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901AB" w14:textId="77777777" w:rsidR="0087464A" w:rsidRDefault="0087464A" w:rsidP="00485854">
      <w:r>
        <w:separator/>
      </w:r>
    </w:p>
  </w:footnote>
  <w:footnote w:type="continuationSeparator" w:id="0">
    <w:p w14:paraId="467AD8CF" w14:textId="77777777" w:rsidR="0087464A" w:rsidRDefault="0087464A" w:rsidP="004858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ED7"/>
    <w:rsid w:val="000052D2"/>
    <w:rsid w:val="0001628E"/>
    <w:rsid w:val="00020980"/>
    <w:rsid w:val="00023AA9"/>
    <w:rsid w:val="0003319F"/>
    <w:rsid w:val="00054F9A"/>
    <w:rsid w:val="00067FA8"/>
    <w:rsid w:val="000812E5"/>
    <w:rsid w:val="000C024C"/>
    <w:rsid w:val="000C24E1"/>
    <w:rsid w:val="000D100C"/>
    <w:rsid w:val="000E23A3"/>
    <w:rsid w:val="00121945"/>
    <w:rsid w:val="00126ED7"/>
    <w:rsid w:val="0013037E"/>
    <w:rsid w:val="001420BA"/>
    <w:rsid w:val="00147839"/>
    <w:rsid w:val="00164C0A"/>
    <w:rsid w:val="00186298"/>
    <w:rsid w:val="001954C6"/>
    <w:rsid w:val="0019574A"/>
    <w:rsid w:val="00195955"/>
    <w:rsid w:val="001A28A4"/>
    <w:rsid w:val="001B240D"/>
    <w:rsid w:val="001C2EE9"/>
    <w:rsid w:val="001C33F3"/>
    <w:rsid w:val="001C7DC5"/>
    <w:rsid w:val="001D3E59"/>
    <w:rsid w:val="00232317"/>
    <w:rsid w:val="002346A9"/>
    <w:rsid w:val="00284194"/>
    <w:rsid w:val="002A3AEC"/>
    <w:rsid w:val="002A4EAC"/>
    <w:rsid w:val="002D0A5E"/>
    <w:rsid w:val="002D7DC8"/>
    <w:rsid w:val="002D7E69"/>
    <w:rsid w:val="002F0FA8"/>
    <w:rsid w:val="002F6670"/>
    <w:rsid w:val="002F69D0"/>
    <w:rsid w:val="0030579F"/>
    <w:rsid w:val="00312D32"/>
    <w:rsid w:val="00315DF9"/>
    <w:rsid w:val="00321F12"/>
    <w:rsid w:val="00332350"/>
    <w:rsid w:val="00334C97"/>
    <w:rsid w:val="00336F40"/>
    <w:rsid w:val="00353801"/>
    <w:rsid w:val="0035458C"/>
    <w:rsid w:val="003637ED"/>
    <w:rsid w:val="00363D17"/>
    <w:rsid w:val="00376861"/>
    <w:rsid w:val="00380E74"/>
    <w:rsid w:val="0039391F"/>
    <w:rsid w:val="003A4E06"/>
    <w:rsid w:val="003A5771"/>
    <w:rsid w:val="003B0DEB"/>
    <w:rsid w:val="003C2D66"/>
    <w:rsid w:val="003D49CF"/>
    <w:rsid w:val="003D614C"/>
    <w:rsid w:val="003E6419"/>
    <w:rsid w:val="004666A2"/>
    <w:rsid w:val="00480876"/>
    <w:rsid w:val="00485854"/>
    <w:rsid w:val="004A6E22"/>
    <w:rsid w:val="004C30AF"/>
    <w:rsid w:val="004E2A8D"/>
    <w:rsid w:val="00505AA3"/>
    <w:rsid w:val="005078C5"/>
    <w:rsid w:val="00523E18"/>
    <w:rsid w:val="005245CD"/>
    <w:rsid w:val="00525B55"/>
    <w:rsid w:val="0053176F"/>
    <w:rsid w:val="00535367"/>
    <w:rsid w:val="00536070"/>
    <w:rsid w:val="00540E9A"/>
    <w:rsid w:val="00542DCD"/>
    <w:rsid w:val="00550920"/>
    <w:rsid w:val="00563F68"/>
    <w:rsid w:val="005671EE"/>
    <w:rsid w:val="005A5366"/>
    <w:rsid w:val="005C1810"/>
    <w:rsid w:val="005D080A"/>
    <w:rsid w:val="005D4DFF"/>
    <w:rsid w:val="005D5871"/>
    <w:rsid w:val="00612592"/>
    <w:rsid w:val="006138FC"/>
    <w:rsid w:val="00615C81"/>
    <w:rsid w:val="0062157B"/>
    <w:rsid w:val="00645CB9"/>
    <w:rsid w:val="00646661"/>
    <w:rsid w:val="006472BD"/>
    <w:rsid w:val="006643BB"/>
    <w:rsid w:val="0066631E"/>
    <w:rsid w:val="00695BF2"/>
    <w:rsid w:val="006A75EC"/>
    <w:rsid w:val="006B709C"/>
    <w:rsid w:val="006C0415"/>
    <w:rsid w:val="006C1A60"/>
    <w:rsid w:val="006C2338"/>
    <w:rsid w:val="006C2362"/>
    <w:rsid w:val="006C2A38"/>
    <w:rsid w:val="006E1F02"/>
    <w:rsid w:val="006F7699"/>
    <w:rsid w:val="00701688"/>
    <w:rsid w:val="007016F1"/>
    <w:rsid w:val="00704A68"/>
    <w:rsid w:val="00731EF6"/>
    <w:rsid w:val="00745588"/>
    <w:rsid w:val="007530A8"/>
    <w:rsid w:val="0077070C"/>
    <w:rsid w:val="00793C82"/>
    <w:rsid w:val="007A56A5"/>
    <w:rsid w:val="007B42A9"/>
    <w:rsid w:val="007B4EED"/>
    <w:rsid w:val="007C30D3"/>
    <w:rsid w:val="007C441F"/>
    <w:rsid w:val="007C51FD"/>
    <w:rsid w:val="007D52EE"/>
    <w:rsid w:val="007E0D90"/>
    <w:rsid w:val="007E10C5"/>
    <w:rsid w:val="007F1FEA"/>
    <w:rsid w:val="007F38DF"/>
    <w:rsid w:val="007F7F1B"/>
    <w:rsid w:val="00826B48"/>
    <w:rsid w:val="008419D1"/>
    <w:rsid w:val="00842331"/>
    <w:rsid w:val="00845294"/>
    <w:rsid w:val="008457CB"/>
    <w:rsid w:val="00854227"/>
    <w:rsid w:val="0087464A"/>
    <w:rsid w:val="00886D4D"/>
    <w:rsid w:val="00892095"/>
    <w:rsid w:val="00895D75"/>
    <w:rsid w:val="00896D40"/>
    <w:rsid w:val="008C5CD0"/>
    <w:rsid w:val="008C6FA3"/>
    <w:rsid w:val="008E663E"/>
    <w:rsid w:val="008F0096"/>
    <w:rsid w:val="008F1EC8"/>
    <w:rsid w:val="008F4E27"/>
    <w:rsid w:val="00907FA4"/>
    <w:rsid w:val="00911F0C"/>
    <w:rsid w:val="00925612"/>
    <w:rsid w:val="00936F6F"/>
    <w:rsid w:val="00940338"/>
    <w:rsid w:val="009673B1"/>
    <w:rsid w:val="00975AA0"/>
    <w:rsid w:val="00982B54"/>
    <w:rsid w:val="0099764E"/>
    <w:rsid w:val="009C177F"/>
    <w:rsid w:val="009C2C51"/>
    <w:rsid w:val="009C4E38"/>
    <w:rsid w:val="009C5CDA"/>
    <w:rsid w:val="009E2DE3"/>
    <w:rsid w:val="009E6BAE"/>
    <w:rsid w:val="009F3E7C"/>
    <w:rsid w:val="009F4548"/>
    <w:rsid w:val="00A3652C"/>
    <w:rsid w:val="00A36727"/>
    <w:rsid w:val="00A37098"/>
    <w:rsid w:val="00A3797F"/>
    <w:rsid w:val="00A44625"/>
    <w:rsid w:val="00A44797"/>
    <w:rsid w:val="00A540CD"/>
    <w:rsid w:val="00A7365F"/>
    <w:rsid w:val="00AA21A7"/>
    <w:rsid w:val="00AA581B"/>
    <w:rsid w:val="00AB7278"/>
    <w:rsid w:val="00AC2289"/>
    <w:rsid w:val="00AD0BC0"/>
    <w:rsid w:val="00AD76BC"/>
    <w:rsid w:val="00AE0DCA"/>
    <w:rsid w:val="00AF02C0"/>
    <w:rsid w:val="00B01234"/>
    <w:rsid w:val="00B021DE"/>
    <w:rsid w:val="00B1300F"/>
    <w:rsid w:val="00B17588"/>
    <w:rsid w:val="00B36A1A"/>
    <w:rsid w:val="00B46E8F"/>
    <w:rsid w:val="00B479ED"/>
    <w:rsid w:val="00B61A43"/>
    <w:rsid w:val="00B62485"/>
    <w:rsid w:val="00B65AC2"/>
    <w:rsid w:val="00B7768B"/>
    <w:rsid w:val="00B8256D"/>
    <w:rsid w:val="00B86380"/>
    <w:rsid w:val="00BA3ABF"/>
    <w:rsid w:val="00BB0ED7"/>
    <w:rsid w:val="00BB60DD"/>
    <w:rsid w:val="00BC19F1"/>
    <w:rsid w:val="00BF7224"/>
    <w:rsid w:val="00C018F0"/>
    <w:rsid w:val="00C0294D"/>
    <w:rsid w:val="00C02C4B"/>
    <w:rsid w:val="00C043E9"/>
    <w:rsid w:val="00C224A8"/>
    <w:rsid w:val="00C26608"/>
    <w:rsid w:val="00C33975"/>
    <w:rsid w:val="00C36284"/>
    <w:rsid w:val="00C43AD2"/>
    <w:rsid w:val="00C45438"/>
    <w:rsid w:val="00C50C3A"/>
    <w:rsid w:val="00C56811"/>
    <w:rsid w:val="00C71AF3"/>
    <w:rsid w:val="00C86C96"/>
    <w:rsid w:val="00C913A3"/>
    <w:rsid w:val="00CA63F3"/>
    <w:rsid w:val="00CA70BC"/>
    <w:rsid w:val="00CC25AF"/>
    <w:rsid w:val="00CC7177"/>
    <w:rsid w:val="00CD3425"/>
    <w:rsid w:val="00CF15D4"/>
    <w:rsid w:val="00D100B7"/>
    <w:rsid w:val="00D14B81"/>
    <w:rsid w:val="00D16D0E"/>
    <w:rsid w:val="00D3148E"/>
    <w:rsid w:val="00D32C6B"/>
    <w:rsid w:val="00D34C10"/>
    <w:rsid w:val="00D36B49"/>
    <w:rsid w:val="00D42CE3"/>
    <w:rsid w:val="00D551D7"/>
    <w:rsid w:val="00D61A71"/>
    <w:rsid w:val="00D63D48"/>
    <w:rsid w:val="00D67CA4"/>
    <w:rsid w:val="00D72795"/>
    <w:rsid w:val="00D77AA4"/>
    <w:rsid w:val="00D81053"/>
    <w:rsid w:val="00D86FD0"/>
    <w:rsid w:val="00D933B6"/>
    <w:rsid w:val="00DB5BC9"/>
    <w:rsid w:val="00DE4FFE"/>
    <w:rsid w:val="00DE7C76"/>
    <w:rsid w:val="00DF5B70"/>
    <w:rsid w:val="00E07895"/>
    <w:rsid w:val="00E12C7D"/>
    <w:rsid w:val="00E21217"/>
    <w:rsid w:val="00E25F5E"/>
    <w:rsid w:val="00E31BB0"/>
    <w:rsid w:val="00E354A3"/>
    <w:rsid w:val="00E6014E"/>
    <w:rsid w:val="00E63607"/>
    <w:rsid w:val="00E70B05"/>
    <w:rsid w:val="00E82B7D"/>
    <w:rsid w:val="00E82C90"/>
    <w:rsid w:val="00E9105B"/>
    <w:rsid w:val="00E973FD"/>
    <w:rsid w:val="00EC394C"/>
    <w:rsid w:val="00EC4356"/>
    <w:rsid w:val="00EC4709"/>
    <w:rsid w:val="00ED3B13"/>
    <w:rsid w:val="00EE1FF8"/>
    <w:rsid w:val="00EE6BAC"/>
    <w:rsid w:val="00F473DB"/>
    <w:rsid w:val="00F50BB1"/>
    <w:rsid w:val="00F62CB5"/>
    <w:rsid w:val="00FB1290"/>
    <w:rsid w:val="00FE0983"/>
    <w:rsid w:val="00FE7E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693"/>
  <w15:chartTrackingRefBased/>
  <w15:docId w15:val="{D08B98B6-1A0D-4845-ADE9-CEE2C7C03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9F1"/>
    <w:pPr>
      <w:spacing w:after="0" w:line="360" w:lineRule="auto"/>
      <w:jc w:val="both"/>
    </w:pPr>
    <w:rPr>
      <w:rFonts w:ascii="Arial" w:eastAsia="Times New Roman" w:hAnsi="Arial" w:cs="Times New Roman"/>
      <w:kern w:val="0"/>
      <w:sz w:val="22"/>
      <w:szCs w:val="20"/>
      <w:lang w:eastAsia="en-IN"/>
      <w14:ligatures w14:val="none"/>
    </w:rPr>
  </w:style>
  <w:style w:type="paragraph" w:styleId="Heading1">
    <w:name w:val="heading 1"/>
    <w:basedOn w:val="Normal"/>
    <w:next w:val="Normal"/>
    <w:link w:val="Heading1Char"/>
    <w:uiPriority w:val="9"/>
    <w:qFormat/>
    <w:rsid w:val="00BC19F1"/>
    <w:pPr>
      <w:keepNext/>
      <w:keepLines/>
      <w:spacing w:before="360" w:after="80"/>
      <w:jc w:val="left"/>
      <w:outlineLvl w:val="0"/>
    </w:pPr>
    <w:rPr>
      <w:rFonts w:eastAsiaTheme="majorEastAsia" w:cstheme="majorBidi"/>
      <w:b/>
      <w:sz w:val="24"/>
      <w:szCs w:val="40"/>
    </w:rPr>
  </w:style>
  <w:style w:type="paragraph" w:styleId="Heading2">
    <w:name w:val="heading 2"/>
    <w:basedOn w:val="Normal"/>
    <w:next w:val="Normal"/>
    <w:link w:val="Heading2Char"/>
    <w:uiPriority w:val="9"/>
    <w:unhideWhenUsed/>
    <w:qFormat/>
    <w:rsid w:val="00BC19F1"/>
    <w:pPr>
      <w:keepNext/>
      <w:keepLines/>
      <w:spacing w:before="160" w:after="80"/>
      <w:jc w:val="left"/>
      <w:outlineLvl w:val="1"/>
    </w:pPr>
    <w:rPr>
      <w:rFonts w:eastAsiaTheme="majorEastAsia" w:cstheme="majorBidi"/>
      <w:b/>
      <w:sz w:val="24"/>
      <w:szCs w:val="32"/>
    </w:rPr>
  </w:style>
  <w:style w:type="paragraph" w:styleId="Heading3">
    <w:name w:val="heading 3"/>
    <w:basedOn w:val="Normal"/>
    <w:next w:val="Normal"/>
    <w:link w:val="Heading3Char"/>
    <w:uiPriority w:val="9"/>
    <w:unhideWhenUsed/>
    <w:qFormat/>
    <w:rsid w:val="00F473DB"/>
    <w:pPr>
      <w:keepNext/>
      <w:keepLines/>
      <w:spacing w:before="160" w:after="80"/>
      <w:jc w:val="left"/>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B0E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0E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0E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0E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0E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0E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9F1"/>
    <w:rPr>
      <w:rFonts w:ascii="Arial" w:eastAsiaTheme="majorEastAsia" w:hAnsi="Arial" w:cstheme="majorBidi"/>
      <w:b/>
      <w:kern w:val="0"/>
      <w:szCs w:val="40"/>
      <w:lang w:eastAsia="en-IN"/>
      <w14:ligatures w14:val="none"/>
    </w:rPr>
  </w:style>
  <w:style w:type="character" w:customStyle="1" w:styleId="Heading2Char">
    <w:name w:val="Heading 2 Char"/>
    <w:basedOn w:val="DefaultParagraphFont"/>
    <w:link w:val="Heading2"/>
    <w:uiPriority w:val="9"/>
    <w:rsid w:val="00BC19F1"/>
    <w:rPr>
      <w:rFonts w:ascii="Arial" w:eastAsiaTheme="majorEastAsia" w:hAnsi="Arial" w:cstheme="majorBidi"/>
      <w:b/>
      <w:kern w:val="0"/>
      <w:szCs w:val="32"/>
      <w:lang w:eastAsia="en-IN"/>
      <w14:ligatures w14:val="none"/>
    </w:rPr>
  </w:style>
  <w:style w:type="character" w:customStyle="1" w:styleId="Heading3Char">
    <w:name w:val="Heading 3 Char"/>
    <w:basedOn w:val="DefaultParagraphFont"/>
    <w:link w:val="Heading3"/>
    <w:uiPriority w:val="9"/>
    <w:rsid w:val="00F473DB"/>
    <w:rPr>
      <w:rFonts w:ascii="Cambria" w:eastAsiaTheme="majorEastAsia" w:hAnsi="Cambria" w:cstheme="majorBidi"/>
      <w:b/>
      <w:kern w:val="0"/>
      <w:szCs w:val="28"/>
      <w:lang w:eastAsia="en-IN"/>
      <w14:ligatures w14:val="none"/>
    </w:rPr>
  </w:style>
  <w:style w:type="character" w:customStyle="1" w:styleId="Heading4Char">
    <w:name w:val="Heading 4 Char"/>
    <w:basedOn w:val="DefaultParagraphFont"/>
    <w:link w:val="Heading4"/>
    <w:uiPriority w:val="9"/>
    <w:semiHidden/>
    <w:rsid w:val="00BB0E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0E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0ED7"/>
    <w:rPr>
      <w:rFonts w:eastAsiaTheme="majorEastAsia" w:cstheme="majorBidi"/>
      <w:color w:val="272727" w:themeColor="text1" w:themeTint="D8"/>
    </w:rPr>
  </w:style>
  <w:style w:type="paragraph" w:styleId="Title">
    <w:name w:val="Title"/>
    <w:basedOn w:val="Normal"/>
    <w:next w:val="Normal"/>
    <w:link w:val="TitleChar"/>
    <w:uiPriority w:val="10"/>
    <w:qFormat/>
    <w:rsid w:val="00BB0E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0ED7"/>
    <w:pPr>
      <w:spacing w:before="160"/>
      <w:jc w:val="center"/>
    </w:pPr>
    <w:rPr>
      <w:i/>
      <w:iCs/>
      <w:color w:val="404040" w:themeColor="text1" w:themeTint="BF"/>
    </w:rPr>
  </w:style>
  <w:style w:type="character" w:customStyle="1" w:styleId="QuoteChar">
    <w:name w:val="Quote Char"/>
    <w:basedOn w:val="DefaultParagraphFont"/>
    <w:link w:val="Quote"/>
    <w:uiPriority w:val="29"/>
    <w:rsid w:val="00BB0ED7"/>
    <w:rPr>
      <w:i/>
      <w:iCs/>
      <w:color w:val="404040" w:themeColor="text1" w:themeTint="BF"/>
    </w:rPr>
  </w:style>
  <w:style w:type="paragraph" w:styleId="ListParagraph">
    <w:name w:val="List Paragraph"/>
    <w:basedOn w:val="Normal"/>
    <w:uiPriority w:val="34"/>
    <w:qFormat/>
    <w:rsid w:val="00BB0ED7"/>
    <w:pPr>
      <w:ind w:left="720"/>
      <w:contextualSpacing/>
    </w:pPr>
  </w:style>
  <w:style w:type="character" w:styleId="IntenseEmphasis">
    <w:name w:val="Intense Emphasis"/>
    <w:basedOn w:val="DefaultParagraphFont"/>
    <w:uiPriority w:val="21"/>
    <w:qFormat/>
    <w:rsid w:val="00BB0ED7"/>
    <w:rPr>
      <w:i/>
      <w:iCs/>
      <w:color w:val="0F4761" w:themeColor="accent1" w:themeShade="BF"/>
    </w:rPr>
  </w:style>
  <w:style w:type="paragraph" w:styleId="IntenseQuote">
    <w:name w:val="Intense Quote"/>
    <w:basedOn w:val="Normal"/>
    <w:next w:val="Normal"/>
    <w:link w:val="IntenseQuoteChar"/>
    <w:uiPriority w:val="30"/>
    <w:qFormat/>
    <w:rsid w:val="00BB0E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0ED7"/>
    <w:rPr>
      <w:i/>
      <w:iCs/>
      <w:color w:val="0F4761" w:themeColor="accent1" w:themeShade="BF"/>
    </w:rPr>
  </w:style>
  <w:style w:type="character" w:styleId="IntenseReference">
    <w:name w:val="Intense Reference"/>
    <w:basedOn w:val="DefaultParagraphFont"/>
    <w:uiPriority w:val="32"/>
    <w:qFormat/>
    <w:rsid w:val="00BB0ED7"/>
    <w:rPr>
      <w:b/>
      <w:bCs/>
      <w:smallCaps/>
      <w:color w:val="0F4761" w:themeColor="accent1" w:themeShade="BF"/>
      <w:spacing w:val="5"/>
    </w:rPr>
  </w:style>
  <w:style w:type="paragraph" w:styleId="Caption">
    <w:name w:val="caption"/>
    <w:basedOn w:val="Normal"/>
    <w:next w:val="Normal"/>
    <w:uiPriority w:val="35"/>
    <w:unhideWhenUsed/>
    <w:qFormat/>
    <w:rsid w:val="00BB0ED7"/>
    <w:pPr>
      <w:spacing w:after="200"/>
    </w:pPr>
    <w:rPr>
      <w:i/>
      <w:iCs/>
      <w:color w:val="0E2841" w:themeColor="text2"/>
      <w:sz w:val="18"/>
      <w:szCs w:val="18"/>
    </w:rPr>
  </w:style>
  <w:style w:type="paragraph" w:styleId="Header">
    <w:name w:val="header"/>
    <w:basedOn w:val="Normal"/>
    <w:link w:val="HeaderChar"/>
    <w:uiPriority w:val="99"/>
    <w:unhideWhenUsed/>
    <w:rsid w:val="00485854"/>
    <w:pPr>
      <w:tabs>
        <w:tab w:val="center" w:pos="4513"/>
        <w:tab w:val="right" w:pos="9026"/>
      </w:tabs>
    </w:pPr>
  </w:style>
  <w:style w:type="character" w:customStyle="1" w:styleId="HeaderChar">
    <w:name w:val="Header Char"/>
    <w:basedOn w:val="DefaultParagraphFont"/>
    <w:link w:val="Header"/>
    <w:uiPriority w:val="99"/>
    <w:rsid w:val="00485854"/>
    <w:rPr>
      <w:rFonts w:ascii="Times New Roman" w:eastAsia="Times New Roman" w:hAnsi="Times New Roman" w:cs="Times New Roman"/>
      <w:kern w:val="0"/>
      <w:sz w:val="20"/>
      <w:szCs w:val="20"/>
      <w:lang w:eastAsia="en-IN"/>
      <w14:ligatures w14:val="none"/>
    </w:rPr>
  </w:style>
  <w:style w:type="paragraph" w:styleId="Footer">
    <w:name w:val="footer"/>
    <w:basedOn w:val="Normal"/>
    <w:link w:val="FooterChar"/>
    <w:uiPriority w:val="99"/>
    <w:unhideWhenUsed/>
    <w:rsid w:val="00485854"/>
    <w:pPr>
      <w:tabs>
        <w:tab w:val="center" w:pos="4513"/>
        <w:tab w:val="right" w:pos="9026"/>
      </w:tabs>
    </w:pPr>
  </w:style>
  <w:style w:type="character" w:customStyle="1" w:styleId="FooterChar">
    <w:name w:val="Footer Char"/>
    <w:basedOn w:val="DefaultParagraphFont"/>
    <w:link w:val="Footer"/>
    <w:uiPriority w:val="99"/>
    <w:rsid w:val="00485854"/>
    <w:rPr>
      <w:rFonts w:ascii="Times New Roman" w:eastAsia="Times New Roman" w:hAnsi="Times New Roman" w:cs="Times New Roman"/>
      <w:kern w:val="0"/>
      <w:sz w:val="20"/>
      <w:szCs w:val="20"/>
      <w:lang w:eastAsia="en-IN"/>
      <w14:ligatures w14:val="none"/>
    </w:rPr>
  </w:style>
  <w:style w:type="character" w:styleId="Hyperlink">
    <w:name w:val="Hyperlink"/>
    <w:basedOn w:val="DefaultParagraphFont"/>
    <w:uiPriority w:val="99"/>
    <w:unhideWhenUsed/>
    <w:rsid w:val="002D7DC8"/>
    <w:rPr>
      <w:color w:val="467886" w:themeColor="hyperlink"/>
      <w:u w:val="single"/>
    </w:rPr>
  </w:style>
  <w:style w:type="character" w:styleId="UnresolvedMention">
    <w:name w:val="Unresolved Mention"/>
    <w:basedOn w:val="DefaultParagraphFont"/>
    <w:uiPriority w:val="99"/>
    <w:semiHidden/>
    <w:unhideWhenUsed/>
    <w:rsid w:val="002D7DC8"/>
    <w:rPr>
      <w:color w:val="605E5C"/>
      <w:shd w:val="clear" w:color="auto" w:fill="E1DFDD"/>
    </w:rPr>
  </w:style>
  <w:style w:type="paragraph" w:styleId="TOCHeading">
    <w:name w:val="TOC Heading"/>
    <w:basedOn w:val="Heading1"/>
    <w:next w:val="Normal"/>
    <w:uiPriority w:val="39"/>
    <w:unhideWhenUsed/>
    <w:qFormat/>
    <w:rsid w:val="00E354A3"/>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E354A3"/>
    <w:pPr>
      <w:spacing w:after="100"/>
    </w:pPr>
  </w:style>
  <w:style w:type="table" w:styleId="TableGrid">
    <w:name w:val="Table Grid"/>
    <w:basedOn w:val="TableNormal"/>
    <w:uiPriority w:val="39"/>
    <w:rsid w:val="00336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B709C"/>
    <w:pPr>
      <w:spacing w:after="100"/>
      <w:ind w:left="240"/>
    </w:pPr>
  </w:style>
  <w:style w:type="paragraph" w:styleId="TOC3">
    <w:name w:val="toc 3"/>
    <w:basedOn w:val="Normal"/>
    <w:next w:val="Normal"/>
    <w:autoRedefine/>
    <w:uiPriority w:val="39"/>
    <w:unhideWhenUsed/>
    <w:rsid w:val="00615C81"/>
    <w:pPr>
      <w:spacing w:after="100"/>
      <w:ind w:left="480"/>
    </w:pPr>
  </w:style>
  <w:style w:type="table" w:styleId="ListTable6Colorful">
    <w:name w:val="List Table 6 Colorful"/>
    <w:basedOn w:val="TableNormal"/>
    <w:uiPriority w:val="51"/>
    <w:rsid w:val="00D42C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73843.2019.1590851" TargetMode="External"/><Relationship Id="rId13" Type="http://schemas.openxmlformats.org/officeDocument/2006/relationships/hyperlink" Target="https://doi.org/10.1016/j.bbr.2020.112954" TargetMode="External"/><Relationship Id="rId3" Type="http://schemas.openxmlformats.org/officeDocument/2006/relationships/settings" Target="settings.xml"/><Relationship Id="rId7" Type="http://schemas.openxmlformats.org/officeDocument/2006/relationships/hyperlink" Target="https://doi.org/10.1038/s41562-025-02134-4" TargetMode="External"/><Relationship Id="rId12" Type="http://schemas.openxmlformats.org/officeDocument/2006/relationships/hyperlink" Target="https://doi.org/10.1038/s41562-023-01712-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fcom.org.uk/siteassets/resources/documents/research-and-data/media-literacy-research/children/childrens-media-use-and-attitudes-report-2025/childrens-media-literacy-report-2025.pdf?v=39662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11/jcpp.13190" TargetMode="External"/><Relationship Id="rId4" Type="http://schemas.openxmlformats.org/officeDocument/2006/relationships/webSettings" Target="webSettings.xml"/><Relationship Id="rId9" Type="http://schemas.openxmlformats.org/officeDocument/2006/relationships/hyperlink" Target="https://digital.nhs.uk/data-and-information/publications/statistical/mental-health-of-children-and-young-people-in-england/2022-follow-up-to-the-2017-surve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8ADE7-D186-4C37-9781-2B61C8F2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1</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ksena tulba</cp:lastModifiedBy>
  <cp:revision>17</cp:revision>
  <dcterms:created xsi:type="dcterms:W3CDTF">2026-07-06T13:17:00Z</dcterms:created>
  <dcterms:modified xsi:type="dcterms:W3CDTF">2026-08-16T17:30:00Z</dcterms:modified>
</cp:coreProperties>
</file>