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C164D8" w14:textId="37EEC138" w:rsidR="00454FE4" w:rsidRDefault="00350961" w:rsidP="00454FE4">
      <w:pPr>
        <w:pStyle w:val="Title"/>
        <w:rPr>
          <w:sz w:val="96"/>
          <w:szCs w:val="96"/>
        </w:rPr>
      </w:pPr>
      <w:r>
        <w:rPr>
          <w:sz w:val="96"/>
          <w:szCs w:val="96"/>
        </w:rPr>
        <w:t>Control System Design</w:t>
      </w:r>
    </w:p>
    <w:p w14:paraId="49A0D255" w14:textId="77777777" w:rsidR="005770B0" w:rsidRDefault="005770B0" w:rsidP="00454FE4">
      <w:pPr>
        <w:pStyle w:val="Subtitle"/>
        <w:rPr>
          <w:sz w:val="48"/>
          <w:szCs w:val="48"/>
        </w:rPr>
      </w:pPr>
    </w:p>
    <w:p w14:paraId="3146AA21" w14:textId="540B1E93" w:rsidR="00454FE4" w:rsidRDefault="00454FE4" w:rsidP="00454FE4">
      <w:pPr>
        <w:pStyle w:val="Subtitle"/>
        <w:rPr>
          <w:sz w:val="48"/>
          <w:szCs w:val="48"/>
        </w:rPr>
      </w:pPr>
      <w:r w:rsidRPr="006F789B">
        <w:rPr>
          <w:sz w:val="48"/>
          <w:szCs w:val="48"/>
        </w:rPr>
        <w:t xml:space="preserve">UWTSD </w:t>
      </w:r>
      <w:r>
        <w:rPr>
          <w:sz w:val="48"/>
          <w:szCs w:val="48"/>
        </w:rPr>
        <w:t>Ordnance, Munitions, and Explosives</w:t>
      </w:r>
    </w:p>
    <w:p w14:paraId="7EF990E5" w14:textId="757AABA6" w:rsidR="00454FE4" w:rsidRDefault="00454FE4" w:rsidP="00454FE4">
      <w:pPr>
        <w:pStyle w:val="Subtitle"/>
        <w:rPr>
          <w:sz w:val="48"/>
          <w:szCs w:val="48"/>
        </w:rPr>
      </w:pPr>
      <w:r>
        <w:rPr>
          <w:sz w:val="48"/>
          <w:szCs w:val="48"/>
        </w:rPr>
        <w:t>ACDA501</w:t>
      </w:r>
      <w:r w:rsidR="00350961">
        <w:rPr>
          <w:sz w:val="48"/>
          <w:szCs w:val="48"/>
        </w:rPr>
        <w:t>1</w:t>
      </w:r>
      <w:r>
        <w:rPr>
          <w:sz w:val="48"/>
          <w:szCs w:val="48"/>
        </w:rPr>
        <w:t xml:space="preserve"> </w:t>
      </w:r>
      <w:r w:rsidR="00350961">
        <w:rPr>
          <w:sz w:val="48"/>
          <w:szCs w:val="48"/>
        </w:rPr>
        <w:t>Instrumentation and Control</w:t>
      </w:r>
    </w:p>
    <w:p w14:paraId="10601BB0" w14:textId="77777777" w:rsidR="005770B0" w:rsidRDefault="00454FE4" w:rsidP="00454FE4">
      <w:pPr>
        <w:pStyle w:val="Subtitle"/>
        <w:rPr>
          <w:sz w:val="48"/>
          <w:szCs w:val="48"/>
        </w:rPr>
      </w:pPr>
      <w:r>
        <w:rPr>
          <w:sz w:val="48"/>
          <w:szCs w:val="48"/>
        </w:rPr>
        <w:t xml:space="preserve">Lecturer: </w:t>
      </w:r>
      <w:r w:rsidR="00350961">
        <w:rPr>
          <w:sz w:val="48"/>
          <w:szCs w:val="48"/>
        </w:rPr>
        <w:t>Steve Mosey</w:t>
      </w:r>
    </w:p>
    <w:p w14:paraId="37E6E0CE" w14:textId="77777777" w:rsidR="005770B0" w:rsidRDefault="005770B0" w:rsidP="00454FE4">
      <w:pPr>
        <w:pStyle w:val="Subtitle"/>
        <w:rPr>
          <w:sz w:val="48"/>
          <w:szCs w:val="48"/>
        </w:rPr>
      </w:pPr>
    </w:p>
    <w:p w14:paraId="24D258ED" w14:textId="3ECA0631" w:rsidR="00454FE4" w:rsidRDefault="00454FE4" w:rsidP="00454FE4">
      <w:pPr>
        <w:pStyle w:val="Subtitle"/>
        <w:rPr>
          <w:sz w:val="48"/>
          <w:szCs w:val="48"/>
        </w:rPr>
      </w:pPr>
      <w:r>
        <w:rPr>
          <w:sz w:val="48"/>
          <w:szCs w:val="48"/>
        </w:rPr>
        <w:t>Word Count:</w:t>
      </w:r>
      <w:r w:rsidR="00EA6E89">
        <w:rPr>
          <w:sz w:val="48"/>
          <w:szCs w:val="48"/>
        </w:rPr>
        <w:t xml:space="preserve"> </w:t>
      </w:r>
      <w:r w:rsidR="007040B8">
        <w:rPr>
          <w:sz w:val="48"/>
          <w:szCs w:val="48"/>
        </w:rPr>
        <w:fldChar w:fldCharType="begin"/>
      </w:r>
      <w:r w:rsidR="007040B8">
        <w:rPr>
          <w:sz w:val="48"/>
          <w:szCs w:val="48"/>
        </w:rPr>
        <w:instrText xml:space="preserve"> NUMWORDS  \# "0"  \* MERGEFORMAT </w:instrText>
      </w:r>
      <w:r w:rsidR="007040B8">
        <w:rPr>
          <w:sz w:val="48"/>
          <w:szCs w:val="48"/>
        </w:rPr>
        <w:fldChar w:fldCharType="separate"/>
      </w:r>
      <w:r w:rsidR="00EF2ED4">
        <w:rPr>
          <w:noProof/>
          <w:sz w:val="48"/>
          <w:szCs w:val="48"/>
        </w:rPr>
        <w:t>3067</w:t>
      </w:r>
      <w:r w:rsidR="007040B8">
        <w:rPr>
          <w:sz w:val="48"/>
          <w:szCs w:val="48"/>
        </w:rPr>
        <w:fldChar w:fldCharType="end"/>
      </w:r>
    </w:p>
    <w:p w14:paraId="34AA4CCC" w14:textId="77777777" w:rsidR="00454FE4" w:rsidRDefault="00454FE4" w:rsidP="00454FE4"/>
    <w:p w14:paraId="0450F9A4" w14:textId="6C6AC51B" w:rsidR="00454FE4" w:rsidRDefault="00454FE4" w:rsidP="00454FE4">
      <w:pPr>
        <w:pStyle w:val="Subtitle"/>
        <w:jc w:val="right"/>
        <w:rPr>
          <w:sz w:val="48"/>
          <w:szCs w:val="48"/>
        </w:rPr>
      </w:pPr>
      <w:r>
        <w:rPr>
          <w:sz w:val="48"/>
          <w:szCs w:val="48"/>
        </w:rPr>
        <w:t>Conor Bradshaw</w:t>
      </w:r>
      <w:r>
        <w:rPr>
          <w:sz w:val="48"/>
          <w:szCs w:val="48"/>
        </w:rPr>
        <w:br/>
        <w:t>1907871</w:t>
      </w:r>
      <w:r>
        <w:rPr>
          <w:sz w:val="48"/>
          <w:szCs w:val="48"/>
        </w:rPr>
        <w:br/>
        <w:t>Date: 29/11/2021</w:t>
      </w:r>
    </w:p>
    <w:p w14:paraId="3185BFA7" w14:textId="77777777" w:rsidR="00454FE4" w:rsidRDefault="00454FE4" w:rsidP="00454FE4">
      <w:r>
        <w:br w:type="page"/>
      </w:r>
    </w:p>
    <w:sdt>
      <w:sdtPr>
        <w:rPr>
          <w:rFonts w:asciiTheme="minorHAnsi" w:eastAsiaTheme="minorHAnsi" w:hAnsiTheme="minorHAnsi" w:cstheme="minorBidi"/>
          <w:sz w:val="22"/>
          <w:szCs w:val="22"/>
          <w:lang w:val="en-GB"/>
        </w:rPr>
        <w:id w:val="-178835318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316308C" w14:textId="77777777" w:rsidR="00454FE4" w:rsidRDefault="00454FE4" w:rsidP="00454FE4">
          <w:pPr>
            <w:pStyle w:val="TOCHeading"/>
          </w:pPr>
          <w:r>
            <w:t>Table of Contents</w:t>
          </w:r>
        </w:p>
        <w:p w14:paraId="1A684742" w14:textId="1E9662DA" w:rsidR="00EF2ED4" w:rsidRDefault="00454FE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>TOC \o "1-3" \h \z \u</w:instrText>
          </w:r>
          <w:r>
            <w:fldChar w:fldCharType="separate"/>
          </w:r>
          <w:hyperlink w:anchor="_Toc92139657" w:history="1">
            <w:r w:rsidR="00EF2ED4" w:rsidRPr="00795BB2">
              <w:rPr>
                <w:rStyle w:val="Hyperlink"/>
                <w:noProof/>
              </w:rPr>
              <w:t>1. Abstract</w:t>
            </w:r>
            <w:r w:rsidR="00EF2ED4">
              <w:rPr>
                <w:noProof/>
                <w:webHidden/>
              </w:rPr>
              <w:tab/>
            </w:r>
            <w:r w:rsidR="00EF2ED4">
              <w:rPr>
                <w:noProof/>
                <w:webHidden/>
              </w:rPr>
              <w:fldChar w:fldCharType="begin"/>
            </w:r>
            <w:r w:rsidR="00EF2ED4">
              <w:rPr>
                <w:noProof/>
                <w:webHidden/>
              </w:rPr>
              <w:instrText xml:space="preserve"> PAGEREF _Toc92139657 \h </w:instrText>
            </w:r>
            <w:r w:rsidR="00EF2ED4">
              <w:rPr>
                <w:noProof/>
                <w:webHidden/>
              </w:rPr>
            </w:r>
            <w:r w:rsidR="00EF2ED4">
              <w:rPr>
                <w:noProof/>
                <w:webHidden/>
              </w:rPr>
              <w:fldChar w:fldCharType="separate"/>
            </w:r>
            <w:r w:rsidR="00EF2ED4">
              <w:rPr>
                <w:noProof/>
                <w:webHidden/>
              </w:rPr>
              <w:t>2</w:t>
            </w:r>
            <w:r w:rsidR="00EF2ED4">
              <w:rPr>
                <w:noProof/>
                <w:webHidden/>
              </w:rPr>
              <w:fldChar w:fldCharType="end"/>
            </w:r>
          </w:hyperlink>
        </w:p>
        <w:p w14:paraId="2D826F91" w14:textId="1F565357" w:rsidR="00EF2ED4" w:rsidRDefault="00EF2ED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58" w:history="1">
            <w:r w:rsidRPr="00795BB2">
              <w:rPr>
                <w:rStyle w:val="Hyperlink"/>
                <w:noProof/>
              </w:rPr>
              <w:t>2.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FED72D" w14:textId="1E0C6CFF" w:rsidR="00EF2ED4" w:rsidRDefault="00EF2ED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59" w:history="1">
            <w:r w:rsidRPr="00795BB2">
              <w:rPr>
                <w:rStyle w:val="Hyperlink"/>
                <w:noProof/>
              </w:rPr>
              <w:t>2.1. PID Control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1E0D1" w14:textId="672472CF" w:rsidR="00EF2ED4" w:rsidRDefault="00EF2ED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60" w:history="1">
            <w:r w:rsidRPr="00795BB2">
              <w:rPr>
                <w:rStyle w:val="Hyperlink"/>
                <w:noProof/>
              </w:rPr>
              <w:t>2.2. Uses of PID Controllers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6A9B59" w14:textId="4FB0F3D4" w:rsidR="00EF2ED4" w:rsidRDefault="00EF2ED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61" w:history="1">
            <w:r w:rsidRPr="00795BB2">
              <w:rPr>
                <w:rStyle w:val="Hyperlink"/>
                <w:noProof/>
              </w:rPr>
              <w:t>2.3. Transfer Functions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6950D" w14:textId="0326B343" w:rsidR="00EF2ED4" w:rsidRDefault="00EF2ED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62" w:history="1">
            <w:r w:rsidRPr="00795BB2">
              <w:rPr>
                <w:rStyle w:val="Hyperlink"/>
                <w:noProof/>
              </w:rPr>
              <w:t>3. Simulation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20E6F8" w14:textId="11E909CE" w:rsidR="00EF2ED4" w:rsidRDefault="00EF2ED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63" w:history="1">
            <w:r w:rsidRPr="00795BB2">
              <w:rPr>
                <w:rStyle w:val="Hyperlink"/>
                <w:noProof/>
              </w:rPr>
              <w:t>4.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98A5E" w14:textId="7A77144B" w:rsidR="00EF2ED4" w:rsidRDefault="00EF2ED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64" w:history="1">
            <w:r w:rsidRPr="00795BB2">
              <w:rPr>
                <w:rStyle w:val="Hyperlink"/>
                <w:noProof/>
              </w:rPr>
              <w:t>5.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4DFC8E" w14:textId="59FC117B" w:rsidR="00EF2ED4" w:rsidRDefault="00EF2ED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65" w:history="1">
            <w:r w:rsidRPr="00795BB2">
              <w:rPr>
                <w:rStyle w:val="Hyperlink"/>
                <w:noProof/>
              </w:rPr>
              <w:t>6.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DECD93" w14:textId="15C25478" w:rsidR="00EF2ED4" w:rsidRDefault="00EF2ED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66" w:history="1">
            <w:r w:rsidRPr="00795BB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128CB" w14:textId="71A6707B" w:rsidR="00EF2ED4" w:rsidRDefault="00EF2ED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67" w:history="1">
            <w:r w:rsidRPr="00795BB2">
              <w:rPr>
                <w:rStyle w:val="Hyperlink"/>
                <w:noProof/>
              </w:rPr>
              <w:t>Appendixes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06A38D" w14:textId="3B1F09D5" w:rsidR="00EF2ED4" w:rsidRDefault="00EF2ED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68" w:history="1">
            <w:r w:rsidRPr="00795BB2">
              <w:rPr>
                <w:rStyle w:val="Hyperlink"/>
                <w:noProof/>
              </w:rPr>
              <w:t>Appendix A: MATLAB Script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D2DB8" w14:textId="193593E0" w:rsidR="00EF2ED4" w:rsidRDefault="00EF2ED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92139669" w:history="1">
            <w:r w:rsidRPr="00795BB2">
              <w:rPr>
                <w:rStyle w:val="Hyperlink"/>
                <w:noProof/>
              </w:rPr>
              <w:t>Appendix B: Whole System Transfer Function Derivation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_Toc92139669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51649E" w14:textId="5C8FA8FC" w:rsidR="00454FE4" w:rsidRDefault="00454FE4" w:rsidP="00454FE4">
          <w:r>
            <w:fldChar w:fldCharType="end"/>
          </w:r>
        </w:p>
      </w:sdtContent>
    </w:sdt>
    <w:p w14:paraId="6C8F5D71" w14:textId="44255082" w:rsidR="000A0D31" w:rsidRDefault="000A0D31" w:rsidP="000A0D31">
      <w:pPr>
        <w:pStyle w:val="TOCHeading"/>
      </w:pPr>
      <w:r>
        <w:t>Table of Figures</w:t>
      </w:r>
    </w:p>
    <w:p w14:paraId="5CAEE6FF" w14:textId="602785A9" w:rsidR="000134EE" w:rsidRDefault="000134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\c "Figure" </w:instrText>
      </w:r>
      <w:r>
        <w:fldChar w:fldCharType="separate"/>
      </w:r>
      <w:r>
        <w:rPr>
          <w:noProof/>
        </w:rPr>
        <w:t>Figure 1: System created in Simulink to control CIWS turret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_Toc92139372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</w:p>
    <w:p w14:paraId="3CE0993B" w14:textId="7B7119F3" w:rsidR="000134EE" w:rsidRDefault="000134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2: System as seen in Figure 1, this time including transfer function for whole system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_Toc92139373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5</w:t>
      </w:r>
      <w:r>
        <w:rPr>
          <w:noProof/>
        </w:rPr>
        <w:fldChar w:fldCharType="end"/>
      </w:r>
    </w:p>
    <w:p w14:paraId="0F63490C" w14:textId="2CCECA09" w:rsidR="000134EE" w:rsidRDefault="000134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3: PID tuning interface showing values used to achieve desired specification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_Toc92139374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5</w:t>
      </w:r>
      <w:r>
        <w:rPr>
          <w:noProof/>
        </w:rPr>
        <w:fldChar w:fldCharType="end"/>
      </w:r>
    </w:p>
    <w:p w14:paraId="6EF61850" w14:textId="2DBE886A" w:rsidR="000134EE" w:rsidRDefault="000134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4: PID block parameters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_Toc92139375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720FB5C9" w14:textId="5B4A6D84" w:rsidR="000134EE" w:rsidRDefault="000134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5: Scope display of system outputs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_Toc92139376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7</w:t>
      </w:r>
      <w:r>
        <w:rPr>
          <w:noProof/>
        </w:rPr>
        <w:fldChar w:fldCharType="end"/>
      </w:r>
    </w:p>
    <w:p w14:paraId="5FBDE29E" w14:textId="7099B250" w:rsidR="000134EE" w:rsidRDefault="000134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6: Plots of different characteristics of the control system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_Toc92139377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7</w:t>
      </w:r>
      <w:r>
        <w:rPr>
          <w:noProof/>
        </w:rPr>
        <w:fldChar w:fldCharType="end"/>
      </w:r>
    </w:p>
    <w:p w14:paraId="12ABB852" w14:textId="4E1ED94F" w:rsidR="000134EE" w:rsidRDefault="000134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7: Closer view of poles and zeroes from Pole-Zero plot seen in Figure 6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_Toc92139378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8</w:t>
      </w:r>
      <w:r>
        <w:rPr>
          <w:noProof/>
        </w:rPr>
        <w:fldChar w:fldCharType="end"/>
      </w:r>
    </w:p>
    <w:p w14:paraId="60CACAFF" w14:textId="54960020" w:rsidR="000134EE" w:rsidRDefault="000134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8: Zoomed in view of Nyquist plot from Figure 6 showing phase margin value and how it is measured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_Toc92139379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739FEB2A" w14:textId="5EDA9517" w:rsidR="00454FE4" w:rsidRDefault="000134EE" w:rsidP="00454FE4">
      <w:r>
        <w:fldChar w:fldCharType="end"/>
      </w:r>
      <w:r w:rsidR="00454FE4">
        <w:br w:type="page"/>
      </w:r>
    </w:p>
    <w:p w14:paraId="590D934E" w14:textId="0C265BE1" w:rsidR="00454FE4" w:rsidRDefault="00454FE4" w:rsidP="00454FE4">
      <w:pPr>
        <w:pStyle w:val="Heading1"/>
      </w:pPr>
      <w:bookmarkStart w:id="0" w:name="_Toc92139657"/>
      <w:r w:rsidRPr="007649A7">
        <w:lastRenderedPageBreak/>
        <w:t>1.</w:t>
      </w:r>
      <w:r>
        <w:t xml:space="preserve"> Abstract</w:t>
      </w:r>
      <w:bookmarkEnd w:id="0"/>
    </w:p>
    <w:p w14:paraId="57B6903B" w14:textId="187DDA69" w:rsidR="007F2945" w:rsidRDefault="00454FE4" w:rsidP="00454FE4">
      <w:pPr>
        <w:jc w:val="both"/>
      </w:pPr>
      <w:r>
        <w:t>The aim of this assignment is</w:t>
      </w:r>
      <w:r w:rsidR="003118E0">
        <w:t xml:space="preserve"> to</w:t>
      </w:r>
      <w:r w:rsidR="00CC37E2">
        <w:t xml:space="preserve"> design a control system capable of controlling </w:t>
      </w:r>
      <w:r w:rsidR="00BC0CF0">
        <w:t>the</w:t>
      </w:r>
      <w:r w:rsidR="006B7395">
        <w:t xml:space="preserve"> angular positioning system</w:t>
      </w:r>
      <w:r w:rsidR="00366A15">
        <w:t xml:space="preserve"> of </w:t>
      </w:r>
      <w:r w:rsidR="00401AE1">
        <w:t>a</w:t>
      </w:r>
      <w:r w:rsidR="006B7395">
        <w:t xml:space="preserve"> simulated</w:t>
      </w:r>
      <w:r w:rsidR="00401AE1">
        <w:t xml:space="preserve"> automatic CIWS turret. Following a unit step input, the </w:t>
      </w:r>
      <w:r w:rsidR="007A12FD">
        <w:t>control system must be able to control the process within 2 seconds and have an overshoot of less than 5%</w:t>
      </w:r>
      <w:r w:rsidR="00E520BB">
        <w:t>.</w:t>
      </w:r>
      <w:r w:rsidR="00450C37">
        <w:t xml:space="preserve"> The closed loop </w:t>
      </w:r>
      <w:r w:rsidR="00667EDD">
        <w:t xml:space="preserve">transfer function of the </w:t>
      </w:r>
      <w:r w:rsidR="00277856">
        <w:t xml:space="preserve">whole </w:t>
      </w:r>
      <w:r w:rsidR="00667EDD">
        <w:t>system</w:t>
      </w:r>
      <w:r w:rsidR="00A44BFC">
        <w:t>, including feedback,</w:t>
      </w:r>
      <w:r w:rsidR="00667EDD">
        <w:t xml:space="preserve"> is to be found, and in order to validate </w:t>
      </w:r>
      <w:r w:rsidR="00467A5E">
        <w:t xml:space="preserve">the results, </w:t>
      </w:r>
      <w:r w:rsidR="00667EDD">
        <w:t xml:space="preserve">the </w:t>
      </w:r>
      <w:r w:rsidR="00467A5E">
        <w:t>outcomes</w:t>
      </w:r>
      <w:r w:rsidR="00667EDD">
        <w:t xml:space="preserve"> of simulations </w:t>
      </w:r>
      <w:r w:rsidR="00F06CA1">
        <w:t>of the</w:t>
      </w:r>
      <w:r w:rsidR="00296664">
        <w:t xml:space="preserve"> forward</w:t>
      </w:r>
      <w:r w:rsidR="00F06CA1">
        <w:t xml:space="preserve"> transfer function</w:t>
      </w:r>
      <w:r w:rsidR="00A318A4">
        <w:t xml:space="preserve"> of the controller and plant</w:t>
      </w:r>
      <w:r w:rsidR="00F06CA1">
        <w:t xml:space="preserve"> given in the brief </w:t>
      </w:r>
      <w:r w:rsidR="00E83DC0">
        <w:t xml:space="preserve">and the </w:t>
      </w:r>
      <w:r w:rsidR="0058265B">
        <w:t>closed-loop</w:t>
      </w:r>
      <w:r w:rsidR="00E83DC0">
        <w:t xml:space="preserve"> transfer function </w:t>
      </w:r>
      <w:r w:rsidR="00692D80">
        <w:t>are to be compared.</w:t>
      </w:r>
    </w:p>
    <w:p w14:paraId="5B06BAE7" w14:textId="688D6BF2" w:rsidR="00277856" w:rsidRDefault="00277856" w:rsidP="00454FE4">
      <w:pPr>
        <w:jc w:val="both"/>
      </w:pPr>
      <w:r>
        <w:t>The</w:t>
      </w:r>
      <w:r w:rsidR="0013441C">
        <w:t xml:space="preserve"> transfer function given in the brief is</w:t>
      </w:r>
      <w:r w:rsidR="00182250">
        <w:t xml:space="preserve">: </w:t>
      </w:r>
    </w:p>
    <w:p w14:paraId="147310B0" w14:textId="0092A63D" w:rsidR="00182250" w:rsidRPr="00182250" w:rsidRDefault="00182250" w:rsidP="00454FE4">
      <w:pPr>
        <w:jc w:val="both"/>
      </w:pPr>
      <m:oMathPara>
        <m:oMath>
          <m:r>
            <w:rPr>
              <w:rFonts w:ascii="Cambria Math" w:hAnsi="Cambria Math"/>
            </w:rPr>
            <m:t>G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a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+bs+c</m:t>
              </m:r>
            </m:den>
          </m:f>
        </m:oMath>
      </m:oMathPara>
    </w:p>
    <w:p w14:paraId="19EE39DC" w14:textId="165DD922" w:rsidR="001A2D5F" w:rsidRDefault="00182250" w:rsidP="00454FE4">
      <w:pPr>
        <w:jc w:val="both"/>
        <w:rPr>
          <w:rFonts w:eastAsiaTheme="minorEastAsia"/>
        </w:rPr>
      </w:pPr>
      <w:r>
        <w:t xml:space="preserve">Where </w:t>
      </w:r>
      <m:oMath>
        <m:r>
          <w:rPr>
            <w:rFonts w:ascii="Cambria Math" w:hAnsi="Cambria Math"/>
          </w:rPr>
          <m:t>a=2, b=4</m:t>
        </m:r>
      </m:oMath>
      <w:r w:rsidR="001A2D5F">
        <w:rPr>
          <w:rFonts w:eastAsiaTheme="minorEastAsia"/>
        </w:rPr>
        <w:t xml:space="preserve">, and </w:t>
      </w:r>
      <m:oMath>
        <m:r>
          <w:rPr>
            <w:rFonts w:ascii="Cambria Math" w:eastAsiaTheme="minorEastAsia" w:hAnsi="Cambria Math"/>
          </w:rPr>
          <m:t>c=1</m:t>
        </m:r>
      </m:oMath>
      <w:r w:rsidR="001A2D5F">
        <w:rPr>
          <w:rFonts w:eastAsiaTheme="minorEastAsia"/>
        </w:rPr>
        <w:t>.</w:t>
      </w:r>
      <w:r w:rsidR="009101D4">
        <w:rPr>
          <w:rFonts w:eastAsiaTheme="minorEastAsia"/>
        </w:rPr>
        <w:t xml:space="preserve"> This simulates the </w:t>
      </w:r>
      <w:r w:rsidR="00BB0D21">
        <w:rPr>
          <w:rFonts w:eastAsiaTheme="minorEastAsia"/>
        </w:rPr>
        <w:t>angular positioning system</w:t>
      </w:r>
      <w:r w:rsidR="009101D4">
        <w:rPr>
          <w:rFonts w:eastAsiaTheme="minorEastAsia"/>
        </w:rPr>
        <w:t xml:space="preserve"> of the CIWS turret</w:t>
      </w:r>
      <w:r w:rsidR="00BB0D21">
        <w:rPr>
          <w:rFonts w:eastAsiaTheme="minorEastAsia"/>
        </w:rPr>
        <w:t>.</w:t>
      </w:r>
      <w:r w:rsidR="00584639">
        <w:rPr>
          <w:rFonts w:eastAsiaTheme="minorEastAsia"/>
        </w:rPr>
        <w:t xml:space="preserve"> </w:t>
      </w:r>
      <w:sdt>
        <w:sdtPr>
          <w:rPr>
            <w:rFonts w:eastAsiaTheme="minorEastAsia"/>
          </w:rPr>
          <w:id w:val="-1277091525"/>
          <w:citation/>
        </w:sdtPr>
        <w:sdtContent>
          <w:r w:rsidR="00584639">
            <w:rPr>
              <w:rFonts w:eastAsiaTheme="minorEastAsia"/>
            </w:rPr>
            <w:fldChar w:fldCharType="begin"/>
          </w:r>
          <w:r w:rsidR="00584639">
            <w:rPr>
              <w:rFonts w:eastAsiaTheme="minorEastAsia"/>
            </w:rPr>
            <w:instrText xml:space="preserve">CITATION Mos21 \l 2057 </w:instrText>
          </w:r>
          <w:r w:rsidR="00584639">
            <w:rPr>
              <w:rFonts w:eastAsiaTheme="minorEastAsia"/>
            </w:rPr>
            <w:fldChar w:fldCharType="separate"/>
          </w:r>
          <w:r w:rsidR="000134EE" w:rsidRPr="000134EE">
            <w:rPr>
              <w:rFonts w:eastAsiaTheme="minorEastAsia"/>
              <w:noProof/>
            </w:rPr>
            <w:t>[1]</w:t>
          </w:r>
          <w:r w:rsidR="00584639">
            <w:rPr>
              <w:rFonts w:eastAsiaTheme="minorEastAsia"/>
            </w:rPr>
            <w:fldChar w:fldCharType="end"/>
          </w:r>
        </w:sdtContent>
      </w:sdt>
    </w:p>
    <w:p w14:paraId="7BD1BBD6" w14:textId="1FC828A0" w:rsidR="00515D55" w:rsidRPr="001A2D5F" w:rsidRDefault="007A789F" w:rsidP="00454FE4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For this assignment, </w:t>
      </w:r>
      <w:r w:rsidR="007C48A4">
        <w:rPr>
          <w:rFonts w:eastAsiaTheme="minorEastAsia"/>
        </w:rPr>
        <w:t xml:space="preserve">the Simulink and </w:t>
      </w:r>
      <w:r>
        <w:rPr>
          <w:rFonts w:eastAsiaTheme="minorEastAsia"/>
        </w:rPr>
        <w:t>MATLAB software package</w:t>
      </w:r>
      <w:r w:rsidR="007C48A4">
        <w:rPr>
          <w:rFonts w:eastAsiaTheme="minorEastAsia"/>
        </w:rPr>
        <w:t>s</w:t>
      </w:r>
      <w:r>
        <w:rPr>
          <w:rFonts w:eastAsiaTheme="minorEastAsia"/>
        </w:rPr>
        <w:t xml:space="preserve"> w</w:t>
      </w:r>
      <w:r w:rsidR="007C48A4">
        <w:rPr>
          <w:rFonts w:eastAsiaTheme="minorEastAsia"/>
        </w:rPr>
        <w:t>ere</w:t>
      </w:r>
      <w:r>
        <w:rPr>
          <w:rFonts w:eastAsiaTheme="minorEastAsia"/>
        </w:rPr>
        <w:t xml:space="preserve"> used</w:t>
      </w:r>
      <w:r w:rsidR="007C48A4">
        <w:rPr>
          <w:rFonts w:eastAsiaTheme="minorEastAsia"/>
        </w:rPr>
        <w:t xml:space="preserve"> to simulate the process and design a closed loop control system.</w:t>
      </w:r>
      <w:r w:rsidR="006026D3">
        <w:rPr>
          <w:rFonts w:eastAsiaTheme="minorEastAsia"/>
        </w:rPr>
        <w:t xml:space="preserve"> It was found that </w:t>
      </w:r>
      <w:r w:rsidR="00A50CAC">
        <w:rPr>
          <w:rFonts w:eastAsiaTheme="minorEastAsia"/>
        </w:rPr>
        <w:t>the control system controlled the process well</w:t>
      </w:r>
      <w:r w:rsidR="0065237C">
        <w:rPr>
          <w:rFonts w:eastAsiaTheme="minorEastAsia"/>
        </w:rPr>
        <w:t>, achieving a control time of less than 2 seconds and an overshoot of less than 5%</w:t>
      </w:r>
      <w:r w:rsidR="00DB0BF4">
        <w:rPr>
          <w:rFonts w:eastAsiaTheme="minorEastAsia"/>
        </w:rPr>
        <w:t xml:space="preserve">, although it took </w:t>
      </w:r>
      <w:r w:rsidR="00D631BE">
        <w:rPr>
          <w:rFonts w:eastAsiaTheme="minorEastAsia"/>
        </w:rPr>
        <w:t>some time</w:t>
      </w:r>
      <w:r w:rsidR="00DB0BF4">
        <w:rPr>
          <w:rFonts w:eastAsiaTheme="minorEastAsia"/>
        </w:rPr>
        <w:t xml:space="preserve"> to tune the </w:t>
      </w:r>
      <w:r w:rsidR="00653AB9">
        <w:rPr>
          <w:rFonts w:eastAsiaTheme="minorEastAsia"/>
        </w:rPr>
        <w:t xml:space="preserve">system to this specification using the Simulink </w:t>
      </w:r>
      <w:r w:rsidR="009E1645">
        <w:rPr>
          <w:rFonts w:eastAsiaTheme="minorEastAsia"/>
        </w:rPr>
        <w:t>tuning tool</w:t>
      </w:r>
      <w:r w:rsidR="0065237C">
        <w:rPr>
          <w:rFonts w:eastAsiaTheme="minorEastAsia"/>
        </w:rPr>
        <w:t>.</w:t>
      </w:r>
      <w:r w:rsidR="007933B9">
        <w:rPr>
          <w:rFonts w:eastAsiaTheme="minorEastAsia"/>
        </w:rPr>
        <w:t xml:space="preserve"> The results of simulating the </w:t>
      </w:r>
      <w:r w:rsidR="00C20275">
        <w:rPr>
          <w:rFonts w:eastAsiaTheme="minorEastAsia"/>
        </w:rPr>
        <w:t>whole</w:t>
      </w:r>
      <w:r w:rsidR="00E83DC0">
        <w:rPr>
          <w:rFonts w:eastAsiaTheme="minorEastAsia"/>
        </w:rPr>
        <w:t xml:space="preserve"> system </w:t>
      </w:r>
      <w:r w:rsidR="00AB3350">
        <w:rPr>
          <w:rFonts w:eastAsiaTheme="minorEastAsia"/>
        </w:rPr>
        <w:t>were</w:t>
      </w:r>
      <w:r w:rsidR="00A635D5">
        <w:rPr>
          <w:rFonts w:eastAsiaTheme="minorEastAsia"/>
        </w:rPr>
        <w:t xml:space="preserve"> very</w:t>
      </w:r>
      <w:r w:rsidR="00AB3350">
        <w:rPr>
          <w:rFonts w:eastAsiaTheme="minorEastAsia"/>
        </w:rPr>
        <w:t xml:space="preserve"> comparable </w:t>
      </w:r>
      <w:r w:rsidR="00E800FB">
        <w:rPr>
          <w:rFonts w:eastAsiaTheme="minorEastAsia"/>
        </w:rPr>
        <w:t xml:space="preserve">to the simulation of just </w:t>
      </w:r>
      <w:r w:rsidR="004B60C3">
        <w:rPr>
          <w:rFonts w:eastAsiaTheme="minorEastAsia"/>
        </w:rPr>
        <w:t xml:space="preserve">the </w:t>
      </w:r>
      <w:r w:rsidR="00C20275">
        <w:rPr>
          <w:rFonts w:eastAsiaTheme="minorEastAsia"/>
        </w:rPr>
        <w:t>control system</w:t>
      </w:r>
      <w:r w:rsidR="00AB3350">
        <w:rPr>
          <w:rFonts w:eastAsiaTheme="minorEastAsia"/>
        </w:rPr>
        <w:t>.</w:t>
      </w:r>
      <w:r w:rsidR="00512B75">
        <w:rPr>
          <w:rFonts w:eastAsiaTheme="minorEastAsia"/>
        </w:rPr>
        <w:t xml:space="preserve"> A stability analysis was then completed to evaluate the performance of the control system.</w:t>
      </w:r>
    </w:p>
    <w:p w14:paraId="20ABCBF7" w14:textId="6BF540F1" w:rsidR="00454FE4" w:rsidRDefault="00454FE4" w:rsidP="00454FE4">
      <w:pPr>
        <w:pStyle w:val="Heading1"/>
      </w:pPr>
      <w:bookmarkStart w:id="1" w:name="_Toc92139658"/>
      <w:r>
        <w:t>2</w:t>
      </w:r>
      <w:r w:rsidRPr="007649A7">
        <w:t>.</w:t>
      </w:r>
      <w:r>
        <w:t xml:space="preserve"> Introduction</w:t>
      </w:r>
      <w:bookmarkEnd w:id="1"/>
    </w:p>
    <w:p w14:paraId="10001211" w14:textId="43116711" w:rsidR="004B0FF1" w:rsidRDefault="00FC20B3" w:rsidP="00CB1BAE">
      <w:pPr>
        <w:jc w:val="both"/>
      </w:pPr>
      <w:r w:rsidRPr="00FC20B3">
        <w:t>A</w:t>
      </w:r>
      <w:r>
        <w:t xml:space="preserve"> control system can be </w:t>
      </w:r>
      <w:r w:rsidR="00D31611">
        <w:t xml:space="preserve">simply </w:t>
      </w:r>
      <w:r>
        <w:t xml:space="preserve">defined as </w:t>
      </w:r>
      <w:r w:rsidR="00D31611" w:rsidRPr="00D31611">
        <w:t>several interconnected devices designed to perform a prescribed task</w:t>
      </w:r>
      <w:r w:rsidR="00D31611">
        <w:t xml:space="preserve"> </w:t>
      </w:r>
      <w:sdt>
        <w:sdtPr>
          <w:id w:val="-108970850"/>
          <w:citation/>
        </w:sdtPr>
        <w:sdtContent>
          <w:r w:rsidR="00D31611">
            <w:fldChar w:fldCharType="begin"/>
          </w:r>
          <w:r w:rsidR="00D31611">
            <w:instrText xml:space="preserve"> CITATION Cla96 \l 2057 </w:instrText>
          </w:r>
          <w:r w:rsidR="00D31611">
            <w:fldChar w:fldCharType="separate"/>
          </w:r>
          <w:r w:rsidR="000134EE" w:rsidRPr="000134EE">
            <w:rPr>
              <w:noProof/>
            </w:rPr>
            <w:t>[2]</w:t>
          </w:r>
          <w:r w:rsidR="00D31611">
            <w:fldChar w:fldCharType="end"/>
          </w:r>
        </w:sdtContent>
      </w:sdt>
      <w:r w:rsidR="00594614">
        <w:t>. Control systems are implemented as part of a larger system to control a process to achieve a desired result.</w:t>
      </w:r>
      <w:r w:rsidR="00CB1BAE">
        <w:t xml:space="preserve"> A basic example would be a domestic heating system, where the thermostat dictates when the heating is turned on based on how hot the household is.</w:t>
      </w:r>
    </w:p>
    <w:p w14:paraId="0D0D5E41" w14:textId="1096DA7C" w:rsidR="00890833" w:rsidRDefault="00890833" w:rsidP="00CB1BAE">
      <w:pPr>
        <w:jc w:val="both"/>
      </w:pPr>
      <w:r>
        <w:t>There are two basic types of control system</w:t>
      </w:r>
      <w:r w:rsidR="00E45F5C">
        <w:t xml:space="preserve">: open-loop and closed-loop. Open-loop control means that there is no feedback element present in the </w:t>
      </w:r>
      <w:r w:rsidR="009D477D">
        <w:t>control-loop, meaning that the system is governed by fixed parameters. Closed-loop control, however,</w:t>
      </w:r>
      <w:r w:rsidR="00AB364F">
        <w:t xml:space="preserve"> incorporates feedback into the control process. What this means is that the</w:t>
      </w:r>
      <w:r w:rsidR="00147991">
        <w:t xml:space="preserve"> system has an ‘understanding’ of its current state. To achieve this, the output value is compared to the </w:t>
      </w:r>
      <w:r w:rsidR="006539DF">
        <w:t>input value to provide an error signal which indicates how much control action is still required to meet the target value.</w:t>
      </w:r>
      <w:sdt>
        <w:sdtPr>
          <w:id w:val="-1420866490"/>
          <w:citation/>
        </w:sdtPr>
        <w:sdtContent>
          <w:r w:rsidR="00F7482F">
            <w:fldChar w:fldCharType="begin"/>
          </w:r>
          <w:r w:rsidR="00F7482F">
            <w:instrText xml:space="preserve"> CITATION Sch90 \l 2057 </w:instrText>
          </w:r>
          <w:r w:rsidR="00F7482F">
            <w:fldChar w:fldCharType="separate"/>
          </w:r>
          <w:r w:rsidR="000134EE">
            <w:rPr>
              <w:noProof/>
            </w:rPr>
            <w:t xml:space="preserve"> </w:t>
          </w:r>
          <w:r w:rsidR="000134EE" w:rsidRPr="000134EE">
            <w:rPr>
              <w:noProof/>
            </w:rPr>
            <w:t>[3]</w:t>
          </w:r>
          <w:r w:rsidR="00F7482F">
            <w:fldChar w:fldCharType="end"/>
          </w:r>
        </w:sdtContent>
      </w:sdt>
      <w:r w:rsidR="009D477D">
        <w:t xml:space="preserve"> </w:t>
      </w:r>
    </w:p>
    <w:p w14:paraId="6DEB7BEE" w14:textId="517F9737" w:rsidR="001A66E8" w:rsidRPr="00FC20B3" w:rsidRDefault="001A66E8" w:rsidP="00CB1BAE">
      <w:pPr>
        <w:jc w:val="both"/>
      </w:pPr>
      <w:r>
        <w:t>Th</w:t>
      </w:r>
      <w:r w:rsidR="0028270C">
        <w:t>is assignment is concerned primarily with a certain type of closed-</w:t>
      </w:r>
      <w:r w:rsidR="00072AA3">
        <w:t>loop</w:t>
      </w:r>
      <w:r w:rsidR="0028270C">
        <w:t xml:space="preserve"> control system: </w:t>
      </w:r>
      <w:r w:rsidR="00AC74E9">
        <w:t>the p</w:t>
      </w:r>
      <w:r w:rsidR="00072AA3">
        <w:t>roportional</w:t>
      </w:r>
      <w:r w:rsidR="00AC74E9">
        <w:t xml:space="preserve"> plus i</w:t>
      </w:r>
      <w:r w:rsidR="00072AA3">
        <w:t>ntegral</w:t>
      </w:r>
      <w:r w:rsidR="00AC74E9">
        <w:t xml:space="preserve"> plus d</w:t>
      </w:r>
      <w:r w:rsidR="00072AA3">
        <w:t xml:space="preserve">erivative (PID) </w:t>
      </w:r>
      <w:r w:rsidR="00AC74E9">
        <w:t>c</w:t>
      </w:r>
      <w:r w:rsidR="00072AA3">
        <w:t>ontroller</w:t>
      </w:r>
      <w:r w:rsidR="00DB6B8B">
        <w:t>.</w:t>
      </w:r>
    </w:p>
    <w:p w14:paraId="397A710D" w14:textId="7D182827" w:rsidR="00454FE4" w:rsidRDefault="00454FE4" w:rsidP="00454FE4">
      <w:pPr>
        <w:pStyle w:val="Heading2"/>
      </w:pPr>
      <w:bookmarkStart w:id="2" w:name="_Toc92139659"/>
      <w:r>
        <w:t xml:space="preserve">2.1. </w:t>
      </w:r>
      <w:r w:rsidR="003B34B3">
        <w:t xml:space="preserve">PID </w:t>
      </w:r>
      <w:r w:rsidR="009C21D7">
        <w:t>Control Systems</w:t>
      </w:r>
      <w:bookmarkEnd w:id="2"/>
    </w:p>
    <w:p w14:paraId="458D40A5" w14:textId="132FCBAF" w:rsidR="00956E01" w:rsidRDefault="00BF6E6B" w:rsidP="00DB6B8B">
      <w:pPr>
        <w:jc w:val="both"/>
      </w:pPr>
      <w:r w:rsidRPr="00BF6E6B">
        <w:t xml:space="preserve">A PID controller consists of three terms: the proportional (P) term, the integral (I) term, and the derivative (D) term. In an ideal form, the output </w:t>
      </w:r>
      <m:oMath>
        <m:r>
          <m:rPr>
            <m:sty m:val="p"/>
          </m:rPr>
          <w:rPr>
            <w:rFonts w:ascii="Cambria Math" w:hAnsi="Cambria Math"/>
          </w:rPr>
          <m:t>u(t)</m:t>
        </m:r>
      </m:oMath>
      <w:r w:rsidR="0074799A">
        <w:rPr>
          <w:rFonts w:eastAsiaTheme="minorEastAsia"/>
        </w:rPr>
        <w:t xml:space="preserve"> </w:t>
      </w:r>
      <w:r w:rsidRPr="00BF6E6B">
        <w:t xml:space="preserve">of a PID controller is the sum of the three terms, </w:t>
      </w:r>
      <m:oMath>
        <m:r>
          <w:rPr>
            <w:rFonts w:ascii="Cambria Math" w:hAnsi="Cambria Math"/>
          </w:rPr>
          <m:t>u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K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e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K</m:t>
                </m:r>
              </m:e>
              <m:sub>
                <m:r>
                  <w:rPr>
                    <w:rFonts w:ascii="Cambria Math" w:hAnsi="Cambria Math"/>
                  </w:rPr>
                  <m:t>c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τ</m:t>
                </m:r>
              </m:e>
              <m:sub>
                <m:r>
                  <w:rPr>
                    <w:rFonts w:ascii="Cambria Math" w:hAnsi="Cambria Math"/>
                  </w:rPr>
                  <m:t>I</m:t>
                </m:r>
              </m:sub>
            </m:sSub>
          </m:den>
        </m:f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0</m:t>
            </m:r>
          </m:sub>
          <m:sup>
            <m:r>
              <w:rPr>
                <w:rFonts w:ascii="Cambria Math" w:hAnsi="Cambria Math"/>
              </w:rPr>
              <m:t>t</m:t>
            </m:r>
          </m:sup>
          <m:e>
            <m:r>
              <w:rPr>
                <w:rFonts w:ascii="Cambria Math" w:hAnsi="Cambria Math"/>
              </w:rPr>
              <m:t xml:space="preserve"> e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τ</m:t>
                </m:r>
              </m:e>
            </m:d>
            <m:r>
              <w:rPr>
                <w:rFonts w:ascii="Cambria Math" w:hAnsi="Cambria Math"/>
              </w:rPr>
              <m:t>d</m:t>
            </m:r>
            <m:r>
              <w:rPr>
                <w:rFonts w:ascii="Cambria Math" w:hAnsi="Cambria Math"/>
              </w:rPr>
              <m:t>τ</m:t>
            </m:r>
          </m:e>
        </m:nary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K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τ</m:t>
            </m:r>
          </m:e>
          <m:sub>
            <m:r>
              <w:rPr>
                <w:rFonts w:ascii="Cambria Math" w:hAnsi="Cambria Math"/>
              </w:rPr>
              <m:t>D</m:t>
            </m:r>
          </m:sub>
        </m:sSub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de(t)</m:t>
            </m:r>
          </m:num>
          <m:den>
            <m:r>
              <w:rPr>
                <w:rFonts w:ascii="Cambria Math" w:hAnsi="Cambria Math"/>
              </w:rPr>
              <m:t>dt</m:t>
            </m:r>
          </m:den>
        </m:f>
      </m:oMath>
      <w:r w:rsidRPr="00BF6E6B">
        <w:t xml:space="preserve"> </w:t>
      </w:r>
    </w:p>
    <w:p w14:paraId="1EB9A016" w14:textId="4BC55EAD" w:rsidR="00DB6B8B" w:rsidRDefault="00BF6E6B" w:rsidP="00DB6B8B">
      <w:pPr>
        <w:jc w:val="both"/>
      </w:pPr>
      <w:r w:rsidRPr="00BF6E6B">
        <w:t xml:space="preserve">where </w:t>
      </w:r>
      <m:oMath>
        <m:r>
          <m:rPr>
            <m:sty m:val="p"/>
          </m:rPr>
          <w:rPr>
            <w:rFonts w:ascii="Cambria Math" w:hAnsi="Cambria Math"/>
          </w:rPr>
          <m:t xml:space="preserve">e(t) = r(t) - y(t) </m:t>
        </m:r>
      </m:oMath>
      <w:r w:rsidRPr="00BF6E6B">
        <w:t xml:space="preserve"> is the feedback error signal between the reference signal </w:t>
      </w:r>
      <m:oMath>
        <m:r>
          <w:rPr>
            <w:rFonts w:ascii="Cambria Math" w:hAnsi="Cambria Math"/>
          </w:rPr>
          <m:t>r(t)</m:t>
        </m:r>
      </m:oMath>
      <w:r w:rsidRPr="00BF6E6B">
        <w:t xml:space="preserve"> and the output</w:t>
      </w:r>
      <w:r w:rsidR="00956E01">
        <w:t xml:space="preserve"> signal</w:t>
      </w:r>
      <w:r w:rsidRPr="00BF6E6B">
        <w:t xml:space="preserve"> </w:t>
      </w:r>
      <m:oMath>
        <m:r>
          <w:rPr>
            <w:rFonts w:ascii="Cambria Math" w:hAnsi="Cambria Math"/>
          </w:rPr>
          <m:t>y(t)</m:t>
        </m:r>
      </m:oMath>
      <w:r w:rsidRPr="00BF6E6B">
        <w:t xml:space="preserve">, and </w:t>
      </w:r>
      <m:oMath>
        <m:sSub>
          <m:sSubPr>
            <m:ctrlPr>
              <w:rPr>
                <w:rFonts w:ascii="Cambria Math" w:hAnsi="Cambria Math" w:cs="Cambria Math"/>
                <w:i/>
              </w:rPr>
            </m:ctrlPr>
          </m:sSubPr>
          <m:e>
            <m:r>
              <w:rPr>
                <w:rFonts w:ascii="Cambria Math" w:hAnsi="Cambria Math" w:cs="Cambria Math"/>
              </w:rPr>
              <m:t>τ</m:t>
            </m:r>
          </m:e>
          <m:sub>
            <m:r>
              <w:rPr>
                <w:rFonts w:ascii="Cambria Math" w:hAnsi="Cambria Math" w:cs="Cambria Math"/>
              </w:rPr>
              <m:t>D</m:t>
            </m:r>
          </m:sub>
        </m:sSub>
      </m:oMath>
      <w:r w:rsidRPr="00BF6E6B">
        <w:t xml:space="preserve"> is the derivative control gain.</w:t>
      </w:r>
      <w:r w:rsidR="00956E01">
        <w:t xml:space="preserve"> </w:t>
      </w:r>
      <w:sdt>
        <w:sdtPr>
          <w:id w:val="1952134151"/>
          <w:citation/>
        </w:sdtPr>
        <w:sdtContent>
          <w:r w:rsidR="00956E01">
            <w:fldChar w:fldCharType="begin"/>
          </w:r>
          <w:r w:rsidR="00956E01">
            <w:instrText xml:space="preserve"> CITATION Wan20 \l 2057 </w:instrText>
          </w:r>
          <w:r w:rsidR="00956E01">
            <w:fldChar w:fldCharType="separate"/>
          </w:r>
          <w:r w:rsidR="000134EE" w:rsidRPr="000134EE">
            <w:rPr>
              <w:noProof/>
            </w:rPr>
            <w:t>[4]</w:t>
          </w:r>
          <w:r w:rsidR="00956E01">
            <w:fldChar w:fldCharType="end"/>
          </w:r>
        </w:sdtContent>
      </w:sdt>
    </w:p>
    <w:p w14:paraId="2E0D248F" w14:textId="77777777" w:rsidR="00E07157" w:rsidRDefault="008505F8" w:rsidP="00DB6B8B">
      <w:pPr>
        <w:jc w:val="both"/>
      </w:pPr>
      <w:r>
        <w:t>E</w:t>
      </w:r>
      <w:r w:rsidRPr="008505F8">
        <w:t xml:space="preserve">ven though the </w:t>
      </w:r>
      <w:r>
        <w:t>PID controlle</w:t>
      </w:r>
      <w:r w:rsidRPr="008505F8">
        <w:t>r is simple, it is quite sophisticated in that it captures the history of the system (through integration) and anticipates the future behaviour of the system (through differentiation)</w:t>
      </w:r>
      <w:r>
        <w:t xml:space="preserve">, as well as considering the </w:t>
      </w:r>
      <w:r w:rsidR="00A710A9">
        <w:t>current output of the system with the proportional component</w:t>
      </w:r>
      <w:r w:rsidRPr="008505F8">
        <w:t>.</w:t>
      </w:r>
      <w:r w:rsidR="00187BC1">
        <w:t xml:space="preserve"> This makes PID controllers effective at reducing overshoot and oscillation in the c</w:t>
      </w:r>
      <w:r w:rsidR="00846D3A">
        <w:t xml:space="preserve">ontrol </w:t>
      </w:r>
      <w:r w:rsidR="00846D3A">
        <w:lastRenderedPageBreak/>
        <w:t>of the process, which is good for stability.</w:t>
      </w:r>
      <w:r w:rsidR="002555C8">
        <w:t xml:space="preserve"> PID controllers are </w:t>
      </w:r>
      <w:r w:rsidR="009B3B08">
        <w:t xml:space="preserve">widely </w:t>
      </w:r>
      <w:r w:rsidR="002555C8">
        <w:t xml:space="preserve">used </w:t>
      </w:r>
      <w:r w:rsidR="00591715">
        <w:t>because they are very understandable yet rather effective</w:t>
      </w:r>
      <w:r w:rsidR="00876FDC">
        <w:t>, have a</w:t>
      </w:r>
      <w:r w:rsidR="002555C8">
        <w:t xml:space="preserve"> range of operational characteristics, </w:t>
      </w:r>
      <w:r w:rsidR="006F4B97">
        <w:t xml:space="preserve">they settle quickly, and they have </w:t>
      </w:r>
      <w:r w:rsidR="009D6468">
        <w:t>reduced</w:t>
      </w:r>
      <w:r w:rsidR="006F4B97">
        <w:t xml:space="preserve"> steady state error</w:t>
      </w:r>
      <w:r w:rsidR="00A62C5C">
        <w:t>.</w:t>
      </w:r>
      <w:r w:rsidR="00195422">
        <w:t xml:space="preserve"> </w:t>
      </w:r>
    </w:p>
    <w:p w14:paraId="596A2D15" w14:textId="18969EBF" w:rsidR="00894CF7" w:rsidRDefault="00195422" w:rsidP="00DB6B8B">
      <w:pPr>
        <w:jc w:val="both"/>
      </w:pPr>
      <w:r>
        <w:t>Other types of controllers like proportional controllers</w:t>
      </w:r>
      <w:r w:rsidR="00CD12BE">
        <w:t xml:space="preserve"> are simpler and easier to </w:t>
      </w:r>
      <w:r w:rsidR="00784AAA">
        <w:t>use but</w:t>
      </w:r>
      <w:r>
        <w:t xml:space="preserve"> cannot </w:t>
      </w:r>
      <w:r w:rsidR="006046B2">
        <w:t xml:space="preserve">so effectively control a system as </w:t>
      </w:r>
      <w:r w:rsidR="00FF2571">
        <w:t>the steady-state error is not so drastically reduced. Typically</w:t>
      </w:r>
      <w:r w:rsidR="00894CF7">
        <w:t>,</w:t>
      </w:r>
      <w:r w:rsidR="00FF2571">
        <w:t xml:space="preserve"> simpler controllers are used where there is less information about the system available and the demand </w:t>
      </w:r>
      <w:r w:rsidR="00E07157">
        <w:t>required control performance is not as great.</w:t>
      </w:r>
      <w:r w:rsidR="00876FDC">
        <w:t xml:space="preserve"> </w:t>
      </w:r>
      <w:r w:rsidR="00784AAA">
        <w:t>So,</w:t>
      </w:r>
      <w:r w:rsidR="00894CF7">
        <w:t xml:space="preserve"> while simpler controllers may be easier to use and tune, their control performance is not as great as the PID controller</w:t>
      </w:r>
      <w:r w:rsidR="00CD12BE">
        <w:t>.</w:t>
      </w:r>
    </w:p>
    <w:p w14:paraId="4414A8F9" w14:textId="48E4F0A8" w:rsidR="000B3FA0" w:rsidRDefault="00876FDC" w:rsidP="00DB6B8B">
      <w:pPr>
        <w:jc w:val="both"/>
      </w:pPr>
      <w:r>
        <w:t xml:space="preserve">It also helps that they rely on the concepts of </w:t>
      </w:r>
      <w:r w:rsidR="00B05DA1">
        <w:t xml:space="preserve">integration and differentiation so the control system can be used without </w:t>
      </w:r>
      <w:r w:rsidR="00133F3E">
        <w:t>vast knowledge of control theory.</w:t>
      </w:r>
      <w:r w:rsidR="00A62C5C">
        <w:t xml:space="preserve"> However, they </w:t>
      </w:r>
      <w:r>
        <w:t>are</w:t>
      </w:r>
      <w:r w:rsidR="00A62C5C">
        <w:t xml:space="preserve"> more complex and difficult to tune.</w:t>
      </w:r>
      <w:r w:rsidR="00445C92">
        <w:t xml:space="preserve"> </w:t>
      </w:r>
      <w:sdt>
        <w:sdtPr>
          <w:id w:val="2121419330"/>
          <w:citation/>
        </w:sdtPr>
        <w:sdtContent>
          <w:r w:rsidR="00B87DC9">
            <w:fldChar w:fldCharType="begin"/>
          </w:r>
          <w:r w:rsidR="00B87DC9">
            <w:instrText xml:space="preserve"> CITATION Til21 \l 2057 </w:instrText>
          </w:r>
          <w:r w:rsidR="00B87DC9">
            <w:fldChar w:fldCharType="separate"/>
          </w:r>
          <w:r w:rsidR="000134EE" w:rsidRPr="000134EE">
            <w:rPr>
              <w:noProof/>
            </w:rPr>
            <w:t>[5]</w:t>
          </w:r>
          <w:r w:rsidR="00B87DC9">
            <w:fldChar w:fldCharType="end"/>
          </w:r>
        </w:sdtContent>
      </w:sdt>
    </w:p>
    <w:p w14:paraId="6E64CFE6" w14:textId="0CD5CF33" w:rsidR="00133F3E" w:rsidRDefault="00133F3E" w:rsidP="00133F3E">
      <w:pPr>
        <w:pStyle w:val="Heading2"/>
      </w:pPr>
      <w:bookmarkStart w:id="3" w:name="_Toc92139660"/>
      <w:r>
        <w:t>2.2. Uses of PID Controllers</w:t>
      </w:r>
      <w:bookmarkEnd w:id="3"/>
    </w:p>
    <w:p w14:paraId="2DA23FC9" w14:textId="5E86CE28" w:rsidR="00133F3E" w:rsidRDefault="002D05B8" w:rsidP="00621D44">
      <w:pPr>
        <w:jc w:val="both"/>
      </w:pPr>
      <w:r>
        <w:t>Just a few examples of scenarios where a PID controller may be used are:</w:t>
      </w:r>
    </w:p>
    <w:p w14:paraId="749FBD47" w14:textId="204BA012" w:rsidR="002D05B8" w:rsidRDefault="00E95FD3" w:rsidP="00621D44">
      <w:pPr>
        <w:pStyle w:val="ListParagraph"/>
        <w:numPr>
          <w:ilvl w:val="0"/>
          <w:numId w:val="3"/>
        </w:numPr>
        <w:jc w:val="both"/>
      </w:pPr>
      <w:r>
        <w:t>Modern vehicles with stability contro</w:t>
      </w:r>
      <w:r w:rsidR="000E0462">
        <w:t>l and variable ride control</w:t>
      </w:r>
    </w:p>
    <w:p w14:paraId="1048A184" w14:textId="1E758DF9" w:rsidR="000E0462" w:rsidRDefault="006121D6" w:rsidP="00621D44">
      <w:pPr>
        <w:pStyle w:val="ListParagraph"/>
        <w:numPr>
          <w:ilvl w:val="0"/>
          <w:numId w:val="3"/>
        </w:numPr>
        <w:jc w:val="both"/>
      </w:pPr>
      <w:r>
        <w:t>Robotic arms used in industrial manufac</w:t>
      </w:r>
      <w:r w:rsidR="0030119B">
        <w:t>turing processes</w:t>
      </w:r>
    </w:p>
    <w:p w14:paraId="1ED448A0" w14:textId="75C474C1" w:rsidR="0030119B" w:rsidRDefault="0030119B" w:rsidP="00621D44">
      <w:pPr>
        <w:pStyle w:val="ListParagraph"/>
        <w:numPr>
          <w:ilvl w:val="0"/>
          <w:numId w:val="3"/>
        </w:numPr>
        <w:jc w:val="both"/>
      </w:pPr>
      <w:r>
        <w:t xml:space="preserve">Reading and </w:t>
      </w:r>
      <w:r w:rsidR="002838B7">
        <w:t>w</w:t>
      </w:r>
      <w:r>
        <w:t xml:space="preserve">riting data </w:t>
      </w:r>
      <w:r w:rsidR="002838B7">
        <w:t>to/</w:t>
      </w:r>
      <w:r>
        <w:t>from hard disks</w:t>
      </w:r>
    </w:p>
    <w:p w14:paraId="0CBFF9C4" w14:textId="37B4AA63" w:rsidR="002838B7" w:rsidRDefault="006F66A3" w:rsidP="00621D44">
      <w:pPr>
        <w:pStyle w:val="ListParagraph"/>
        <w:numPr>
          <w:ilvl w:val="0"/>
          <w:numId w:val="3"/>
        </w:numPr>
        <w:jc w:val="both"/>
      </w:pPr>
      <w:r>
        <w:t>Maintaining a satellite’s position above the Earth</w:t>
      </w:r>
    </w:p>
    <w:p w14:paraId="28F96D9C" w14:textId="3673E8F0" w:rsidR="00524E59" w:rsidRDefault="00524E59" w:rsidP="00621D44">
      <w:pPr>
        <w:pStyle w:val="ListParagraph"/>
        <w:numPr>
          <w:ilvl w:val="0"/>
          <w:numId w:val="3"/>
        </w:numPr>
        <w:jc w:val="both"/>
      </w:pPr>
      <w:r>
        <w:t>As is the case in this assignment, the positioning system of a CIWS turret</w:t>
      </w:r>
    </w:p>
    <w:p w14:paraId="6DC34066" w14:textId="3B9E5EF9" w:rsidR="006F66A3" w:rsidRPr="00133F3E" w:rsidRDefault="006F66A3" w:rsidP="00621D44">
      <w:pPr>
        <w:jc w:val="both"/>
      </w:pPr>
      <w:r>
        <w:t xml:space="preserve">Essentially, </w:t>
      </w:r>
      <w:r w:rsidR="002273E7">
        <w:t>if it moves</w:t>
      </w:r>
      <w:r w:rsidR="00524E59">
        <w:t>, a robust controller is required to keep the system stable</w:t>
      </w:r>
      <w:r w:rsidR="003726B8">
        <w:t>, and a PID control system may be chosen</w:t>
      </w:r>
      <w:r w:rsidR="007E7A0D">
        <w:t xml:space="preserve"> for this purpose.</w:t>
      </w:r>
      <w:r w:rsidR="007B3ADD">
        <w:t xml:space="preserve"> Movement in a system leads to oscillation, and if the oscillation is not controlled it can </w:t>
      </w:r>
      <w:r w:rsidR="00621D44">
        <w:t>increase in amplitude until the system cannot cope and fails as a result, hence the need for control systems.</w:t>
      </w:r>
      <w:r w:rsidR="009C0E69">
        <w:t xml:space="preserve"> </w:t>
      </w:r>
    </w:p>
    <w:p w14:paraId="318D72A8" w14:textId="315E7BD3" w:rsidR="00454FE4" w:rsidRDefault="00454FE4" w:rsidP="00454FE4">
      <w:pPr>
        <w:pStyle w:val="Heading2"/>
      </w:pPr>
      <w:bookmarkStart w:id="4" w:name="_Toc92139661"/>
      <w:r>
        <w:t>2.</w:t>
      </w:r>
      <w:r w:rsidR="00133F3E">
        <w:t>3</w:t>
      </w:r>
      <w:r>
        <w:t xml:space="preserve">. </w:t>
      </w:r>
      <w:r w:rsidR="00E317D7">
        <w:t>Transfer Functions</w:t>
      </w:r>
      <w:bookmarkEnd w:id="4"/>
    </w:p>
    <w:p w14:paraId="623D28AA" w14:textId="582FC0C3" w:rsidR="000D75B5" w:rsidRDefault="008F7DAF" w:rsidP="00037A9E">
      <w:pPr>
        <w:jc w:val="both"/>
      </w:pPr>
      <w:r>
        <w:t>Control systems can be modelled</w:t>
      </w:r>
      <w:r w:rsidR="00527A0E">
        <w:t xml:space="preserve"> and analysed</w:t>
      </w:r>
      <w:r>
        <w:t xml:space="preserve"> mathematically</w:t>
      </w:r>
      <w:r w:rsidR="00BE0B3A">
        <w:t xml:space="preserve">. </w:t>
      </w:r>
      <w:r w:rsidR="00B23E62">
        <w:t>One method of doing so, and the method used in this assignment</w:t>
      </w:r>
      <w:r w:rsidR="002316FE">
        <w:t xml:space="preserve">, is </w:t>
      </w:r>
      <w:r w:rsidR="00E04861">
        <w:t>transfer function analysis</w:t>
      </w:r>
      <w:r w:rsidR="00527A0E">
        <w:t>. Having constructed</w:t>
      </w:r>
      <w:r w:rsidR="003F6C3A">
        <w:t xml:space="preserve"> a control system in </w:t>
      </w:r>
      <w:r w:rsidR="003F6C3A" w:rsidRPr="002640BD">
        <w:t>Simulink</w:t>
      </w:r>
      <w:r w:rsidR="000B65FB" w:rsidRPr="002640BD">
        <w:t xml:space="preserve"> (</w:t>
      </w:r>
      <w:r w:rsidR="002640BD" w:rsidRPr="002640BD">
        <w:t>see Figures 1 and 2 in Section 3</w:t>
      </w:r>
      <w:r w:rsidR="000B65FB" w:rsidRPr="002640BD">
        <w:t>)</w:t>
      </w:r>
      <w:r w:rsidR="00F93EE3">
        <w:t>,</w:t>
      </w:r>
      <w:r w:rsidR="000B65FB" w:rsidRPr="002640BD">
        <w:t xml:space="preserve"> </w:t>
      </w:r>
      <w:r w:rsidR="0023208F" w:rsidRPr="002640BD">
        <w:t>the outputs</w:t>
      </w:r>
      <w:r w:rsidR="0023208F">
        <w:t xml:space="preserve"> of the system for any given input can be modelled using its transfer function</w:t>
      </w:r>
      <w:r w:rsidR="001A54EB">
        <w:t xml:space="preserve">. The transfer function is a ratio comparing </w:t>
      </w:r>
      <w:r w:rsidR="009F149B">
        <w:t>the output to the input where the denominator</w:t>
      </w:r>
      <w:r w:rsidR="00D91CC8">
        <w:t xml:space="preserve"> is made of the characterising parameters</w:t>
      </w:r>
      <w:r w:rsidR="0041306F">
        <w:t>, as in the properties of the system that dictate its performance.</w:t>
      </w:r>
      <w:r w:rsidR="001F1BE5">
        <w:t xml:space="preserve"> As such, a transfer function is a mathematical model of the </w:t>
      </w:r>
      <w:r w:rsidR="00E03206">
        <w:t xml:space="preserve">system that allows </w:t>
      </w:r>
      <w:r w:rsidR="000477EA">
        <w:t>its operational behaviour to be predicted, and operational parameters to be determined.</w:t>
      </w:r>
      <w:r w:rsidR="003074C2">
        <w:t xml:space="preserve"> </w:t>
      </w:r>
      <w:sdt>
        <w:sdtPr>
          <w:id w:val="2036377790"/>
          <w:citation/>
        </w:sdtPr>
        <w:sdtContent>
          <w:r w:rsidR="003074C2">
            <w:fldChar w:fldCharType="begin"/>
          </w:r>
          <w:r w:rsidR="003074C2">
            <w:instrText xml:space="preserve"> CITATION Mos211 \l 2057 </w:instrText>
          </w:r>
          <w:r w:rsidR="003074C2">
            <w:fldChar w:fldCharType="separate"/>
          </w:r>
          <w:r w:rsidR="000134EE" w:rsidRPr="000134EE">
            <w:rPr>
              <w:noProof/>
            </w:rPr>
            <w:t>[6]</w:t>
          </w:r>
          <w:r w:rsidR="003074C2">
            <w:fldChar w:fldCharType="end"/>
          </w:r>
        </w:sdtContent>
      </w:sdt>
      <w:r w:rsidR="004A6E0B">
        <w:t xml:space="preserve"> </w:t>
      </w:r>
      <w:sdt>
        <w:sdtPr>
          <w:id w:val="939655873"/>
          <w:citation/>
        </w:sdtPr>
        <w:sdtContent>
          <w:r w:rsidR="004A6E0B">
            <w:fldChar w:fldCharType="begin"/>
          </w:r>
          <w:r w:rsidR="00AF1025">
            <w:instrText xml:space="preserve">CITATION Cla961 \l 2057 </w:instrText>
          </w:r>
          <w:r w:rsidR="004A6E0B">
            <w:fldChar w:fldCharType="separate"/>
          </w:r>
          <w:r w:rsidR="000134EE" w:rsidRPr="000134EE">
            <w:rPr>
              <w:noProof/>
            </w:rPr>
            <w:t>[7]</w:t>
          </w:r>
          <w:r w:rsidR="004A6E0B">
            <w:fldChar w:fldCharType="end"/>
          </w:r>
        </w:sdtContent>
      </w:sdt>
    </w:p>
    <w:p w14:paraId="6845A5B5" w14:textId="0DEBA8C9" w:rsidR="000477EA" w:rsidRPr="000D75B5" w:rsidRDefault="000477EA" w:rsidP="00037A9E">
      <w:pPr>
        <w:jc w:val="both"/>
      </w:pPr>
      <w:r>
        <w:t>T</w:t>
      </w:r>
      <w:r w:rsidR="00B7658E">
        <w:t xml:space="preserve">ransfer function analysis does not require </w:t>
      </w:r>
      <w:r w:rsidR="00887704">
        <w:t xml:space="preserve">complex matric formulation and </w:t>
      </w:r>
      <w:r w:rsidR="00AA724C">
        <w:t>convolution but</w:t>
      </w:r>
      <w:r w:rsidR="00887704">
        <w:t xml:space="preserve"> does depend on</w:t>
      </w:r>
      <w:r w:rsidR="00751401">
        <w:t xml:space="preserve"> the</w:t>
      </w:r>
      <w:r w:rsidR="00887704">
        <w:t xml:space="preserve"> Laplace transform</w:t>
      </w:r>
      <w:r w:rsidR="00751401">
        <w:t>.</w:t>
      </w:r>
      <w:r w:rsidR="003C16C7">
        <w:t xml:space="preserve"> This is a way of </w:t>
      </w:r>
      <w:r w:rsidR="00AA724C">
        <w:t>simplifying the process of determining the time domain response of a system</w:t>
      </w:r>
      <w:r w:rsidR="00170045">
        <w:t xml:space="preserve"> which simplifies the transfer function somewhat. </w:t>
      </w:r>
      <w:r w:rsidR="00EC4BC1">
        <w:t xml:space="preserve">Transfer function analysis is used later in this assignment in order to </w:t>
      </w:r>
      <w:r w:rsidR="00FB4634">
        <w:t>show that the control system that was designed worked as intended.</w:t>
      </w:r>
      <w:r w:rsidR="00245CE1">
        <w:t xml:space="preserve"> </w:t>
      </w:r>
      <w:sdt>
        <w:sdtPr>
          <w:id w:val="-1495252296"/>
          <w:citation/>
        </w:sdtPr>
        <w:sdtContent>
          <w:r w:rsidR="00245CE1">
            <w:fldChar w:fldCharType="begin"/>
          </w:r>
          <w:r w:rsidR="00245CE1">
            <w:instrText xml:space="preserve"> CITATION Mos211 \l 2057 </w:instrText>
          </w:r>
          <w:r w:rsidR="00245CE1">
            <w:fldChar w:fldCharType="separate"/>
          </w:r>
          <w:r w:rsidR="000134EE" w:rsidRPr="000134EE">
            <w:rPr>
              <w:noProof/>
            </w:rPr>
            <w:t>[6]</w:t>
          </w:r>
          <w:r w:rsidR="00245CE1">
            <w:fldChar w:fldCharType="end"/>
          </w:r>
        </w:sdtContent>
      </w:sdt>
      <w:sdt>
        <w:sdtPr>
          <w:id w:val="-1629849291"/>
          <w:citation/>
        </w:sdtPr>
        <w:sdtContent>
          <w:r w:rsidR="00245CE1">
            <w:fldChar w:fldCharType="begin"/>
          </w:r>
          <w:r w:rsidR="00AF1025">
            <w:instrText xml:space="preserve">CITATION Cla961 \l 2057 </w:instrText>
          </w:r>
          <w:r w:rsidR="00245CE1">
            <w:fldChar w:fldCharType="separate"/>
          </w:r>
          <w:r w:rsidR="000134EE">
            <w:rPr>
              <w:noProof/>
            </w:rPr>
            <w:t xml:space="preserve"> </w:t>
          </w:r>
          <w:r w:rsidR="000134EE" w:rsidRPr="000134EE">
            <w:rPr>
              <w:noProof/>
            </w:rPr>
            <w:t>[7]</w:t>
          </w:r>
          <w:r w:rsidR="00245CE1">
            <w:fldChar w:fldCharType="end"/>
          </w:r>
        </w:sdtContent>
      </w:sdt>
      <w:r w:rsidR="00D509F9">
        <w:t xml:space="preserve"> </w:t>
      </w:r>
    </w:p>
    <w:p w14:paraId="7F999280" w14:textId="5C6005CB" w:rsidR="00454FE4" w:rsidRDefault="00454FE4" w:rsidP="00454FE4">
      <w:pPr>
        <w:pStyle w:val="Heading1"/>
      </w:pPr>
      <w:bookmarkStart w:id="5" w:name="_Toc92139662"/>
      <w:r>
        <w:t xml:space="preserve">3. </w:t>
      </w:r>
      <w:r w:rsidR="008E5CC2">
        <w:t>Simulation Setup</w:t>
      </w:r>
      <w:bookmarkEnd w:id="5"/>
    </w:p>
    <w:p w14:paraId="62332AC6" w14:textId="7DE014C3" w:rsidR="00A81CCC" w:rsidRDefault="0021225C" w:rsidP="00743842">
      <w:pPr>
        <w:jc w:val="both"/>
      </w:pPr>
      <w:r w:rsidRPr="0021225C">
        <w:t xml:space="preserve">It was </w:t>
      </w:r>
      <w:r>
        <w:t xml:space="preserve">decided that a PID controller would be used </w:t>
      </w:r>
      <w:r w:rsidR="00474368">
        <w:t xml:space="preserve">due to </w:t>
      </w:r>
      <w:r w:rsidR="00744CB9">
        <w:t>its capability for better system control. In this application, which is the control of the angular positioning system of a CIWS turret, it was deemed necess</w:t>
      </w:r>
      <w:r w:rsidR="00743842">
        <w:t xml:space="preserve">ary to have a high degree of control and system robustness. Given that the </w:t>
      </w:r>
      <w:r w:rsidR="007334E9">
        <w:t>system was being simulated in Simulink, it meant that the PID controller would be easie</w:t>
      </w:r>
      <w:r w:rsidR="001F1FA1">
        <w:t xml:space="preserve">r to tune given the availability of </w:t>
      </w:r>
      <w:r w:rsidR="001F1FA1">
        <w:lastRenderedPageBreak/>
        <w:t>the tuner tool integrated in the software package</w:t>
      </w:r>
      <w:r w:rsidR="00D83BB6">
        <w:t>, alleviating some of the limit</w:t>
      </w:r>
      <w:r w:rsidR="00F24549">
        <w:t>ations of typical PID controller use.</w:t>
      </w:r>
    </w:p>
    <w:p w14:paraId="0EBD43A5" w14:textId="5101694D" w:rsidR="00765B8C" w:rsidRDefault="00C306FF" w:rsidP="00743842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F44721E" wp14:editId="0FD3BFA4">
                <wp:simplePos x="0" y="0"/>
                <wp:positionH relativeFrom="margin">
                  <wp:align>right</wp:align>
                </wp:positionH>
                <wp:positionV relativeFrom="paragraph">
                  <wp:posOffset>4025265</wp:posOffset>
                </wp:positionV>
                <wp:extent cx="5731510" cy="635"/>
                <wp:effectExtent l="0" t="0" r="2540" b="0"/>
                <wp:wrapTopAndBottom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B50222" w14:textId="5B015EDE" w:rsidR="00A81CCC" w:rsidRPr="0086048C" w:rsidRDefault="00A81CCC" w:rsidP="00A81CCC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6" w:name="_Toc92139372"/>
                            <w:r>
                              <w:t xml:space="preserve">Figure </w:t>
                            </w:r>
                            <w:fldSimple w:instr=" SEQ Figure \* ARABIC ">
                              <w:r w:rsidR="00E620F1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: System created in Simulink to control CIWS turret</w:t>
                            </w:r>
                            <w:bookmarkEnd w:id="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F44721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00.1pt;margin-top:316.95pt;width:451.3pt;height:.05pt;z-index:25166028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" stroked="f">
                <v:textbox style="mso-fit-shape-to-text:t" inset="0,0,0,0">
                  <w:txbxContent>
                    <w:p w14:paraId="59B50222" w14:textId="5B015EDE" w:rsidR="00A81CCC" w:rsidRPr="0086048C" w:rsidRDefault="00A81CCC" w:rsidP="00A81CCC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7" w:name="_Toc92139372"/>
                      <w:r>
                        <w:t xml:space="preserve">Figure </w:t>
                      </w:r>
                      <w:fldSimple w:instr=" SEQ Figure \* ARABIC ">
                        <w:r w:rsidR="00E620F1">
                          <w:rPr>
                            <w:noProof/>
                          </w:rPr>
                          <w:t>1</w:t>
                        </w:r>
                      </w:fldSimple>
                      <w:r>
                        <w:t>: System created in Simulink to control CIWS turret</w:t>
                      </w:r>
                      <w:bookmarkEnd w:id="7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153448">
        <w:rPr>
          <w:noProof/>
        </w:rPr>
        <w:drawing>
          <wp:anchor distT="0" distB="0" distL="114300" distR="114300" simplePos="0" relativeHeight="251658240" behindDoc="0" locked="0" layoutInCell="1" allowOverlap="1" wp14:anchorId="080629C0" wp14:editId="5968DC87">
            <wp:simplePos x="0" y="0"/>
            <wp:positionH relativeFrom="margin">
              <wp:align>right</wp:align>
            </wp:positionH>
            <wp:positionV relativeFrom="paragraph">
              <wp:posOffset>1710690</wp:posOffset>
            </wp:positionV>
            <wp:extent cx="5731510" cy="2383155"/>
            <wp:effectExtent l="0" t="0" r="2540" b="0"/>
            <wp:wrapTopAndBottom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340"/>
                    <a:stretch/>
                  </pic:blipFill>
                  <pic:spPr bwMode="auto">
                    <a:xfrm>
                      <a:off x="0" y="0"/>
                      <a:ext cx="5731510" cy="2383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765B8C">
        <w:t xml:space="preserve">The system was constructed in Simulink as per the specification laid out in the assignment brief. First, a unit step input was </w:t>
      </w:r>
      <w:r w:rsidR="00B1701E">
        <w:t>created to provide the input signal that the control system must be able to control.</w:t>
      </w:r>
      <w:r w:rsidR="009E4930">
        <w:t xml:space="preserve"> This was then connected to an add block so that the </w:t>
      </w:r>
      <w:r w:rsidR="000E1B74">
        <w:t xml:space="preserve">unit step input is </w:t>
      </w:r>
      <w:r w:rsidR="00FA2D9F">
        <w:t xml:space="preserve">compared to the </w:t>
      </w:r>
      <w:r w:rsidR="009C380D">
        <w:t xml:space="preserve">feedback error signal from the output of the control </w:t>
      </w:r>
      <w:r w:rsidR="00552D6D">
        <w:t>system. The output of the add block is fed to the PID controller block which was tuned using the built-in PID tun</w:t>
      </w:r>
      <w:r w:rsidR="00AA55F4">
        <w:t>er.</w:t>
      </w:r>
      <w:r w:rsidR="00DF1769">
        <w:t xml:space="preserve"> The PID controller then outputs into the transfer function block which </w:t>
      </w:r>
      <w:r w:rsidR="00CE533F">
        <w:t>models the system. The transfer function block outputs to a scope so that the output of the system can be viewed in the time domain. The transfer function block also outputs to the subtract input of the add block</w:t>
      </w:r>
      <w:r w:rsidR="006F273A">
        <w:t xml:space="preserve"> so the error signal can be computed in the control loop.</w:t>
      </w:r>
      <w:r w:rsidR="00153448">
        <w:t xml:space="preserve"> See Figure 1 for this model.</w:t>
      </w:r>
    </w:p>
    <w:p w14:paraId="1D271330" w14:textId="0069368F" w:rsidR="00CF1256" w:rsidRDefault="00153448" w:rsidP="00743842">
      <w:pPr>
        <w:jc w:val="both"/>
      </w:pPr>
      <w:r>
        <w:t xml:space="preserve">As part of the </w:t>
      </w:r>
      <w:r w:rsidR="00F3503D">
        <w:t>assignment,</w:t>
      </w:r>
      <w:r>
        <w:t xml:space="preserve"> it </w:t>
      </w:r>
      <w:r w:rsidR="00925E14">
        <w:t>was</w:t>
      </w:r>
      <w:r>
        <w:t xml:space="preserve"> required to model the whole system </w:t>
      </w:r>
      <w:r w:rsidR="006B4D11">
        <w:t>using</w:t>
      </w:r>
      <w:r>
        <w:t xml:space="preserve"> a transfer function</w:t>
      </w:r>
      <w:r w:rsidR="006B4D11">
        <w:t xml:space="preserve"> and compare its output to that of the </w:t>
      </w:r>
      <w:r w:rsidR="00CC1E2E">
        <w:t xml:space="preserve">forward </w:t>
      </w:r>
      <w:r w:rsidR="006B4D11">
        <w:t>transfer function modelling the control system as can be seen above in Figure 1.</w:t>
      </w:r>
      <w:r w:rsidR="0092424A">
        <w:t xml:space="preserve"> Th</w:t>
      </w:r>
      <w:r w:rsidR="00FC4309">
        <w:t>e</w:t>
      </w:r>
      <w:r w:rsidR="003966F1">
        <w:t xml:space="preserve"> closed-loop</w:t>
      </w:r>
      <w:r w:rsidR="00FC4309">
        <w:t xml:space="preserve"> transfer function can be seen below in Figure 2.</w:t>
      </w:r>
    </w:p>
    <w:p w14:paraId="4ADF5993" w14:textId="5DB4EA88" w:rsidR="004E76B5" w:rsidRDefault="00C306FF" w:rsidP="00743842">
      <w:pPr>
        <w:jc w:val="both"/>
      </w:pPr>
      <w:r w:rsidRPr="004E76B5">
        <w:lastRenderedPageBreak/>
        <w:drawing>
          <wp:anchor distT="0" distB="0" distL="114300" distR="114300" simplePos="0" relativeHeight="251661312" behindDoc="0" locked="0" layoutInCell="1" allowOverlap="1" wp14:anchorId="3BC8E57B" wp14:editId="5A709B86">
            <wp:simplePos x="0" y="0"/>
            <wp:positionH relativeFrom="column">
              <wp:posOffset>0</wp:posOffset>
            </wp:positionH>
            <wp:positionV relativeFrom="paragraph">
              <wp:posOffset>152400</wp:posOffset>
            </wp:positionV>
            <wp:extent cx="5731510" cy="3981450"/>
            <wp:effectExtent l="0" t="0" r="2540" b="0"/>
            <wp:wrapTopAndBottom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45" b="3840"/>
                    <a:stretch/>
                  </pic:blipFill>
                  <pic:spPr bwMode="auto">
                    <a:xfrm>
                      <a:off x="0" y="0"/>
                      <a:ext cx="5731510" cy="3981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FB2D0C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996C56D" wp14:editId="009652C1">
                <wp:simplePos x="0" y="0"/>
                <wp:positionH relativeFrom="margin">
                  <wp:align>right</wp:align>
                </wp:positionH>
                <wp:positionV relativeFrom="paragraph">
                  <wp:posOffset>4114800</wp:posOffset>
                </wp:positionV>
                <wp:extent cx="5731510" cy="635"/>
                <wp:effectExtent l="0" t="0" r="2540" b="0"/>
                <wp:wrapTopAndBottom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AE2540A" w14:textId="7518610B" w:rsidR="00FB2D0C" w:rsidRPr="0031774D" w:rsidRDefault="00FB2D0C" w:rsidP="00FB2D0C">
                            <w:pPr>
                              <w:pStyle w:val="Caption"/>
                              <w:jc w:val="center"/>
                            </w:pPr>
                            <w:bookmarkStart w:id="8" w:name="_Toc92139373"/>
                            <w:r>
                              <w:t xml:space="preserve">Figure </w:t>
                            </w:r>
                            <w:fldSimple w:instr=" SEQ Figure \* ARABIC ">
                              <w:r w:rsidR="00E620F1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: System as seen in Figure 1, this time including transfer function for whole system</w:t>
                            </w:r>
                            <w:bookmarkEnd w:id="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96C56D" id="Text Box 4" o:spid="_x0000_s1027" type="#_x0000_t202" style="position:absolute;left:0;text-align:left;margin-left:400.1pt;margin-top:324pt;width:451.3pt;height:.05pt;z-index:251663360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" stroked="f">
                <v:textbox style="mso-fit-shape-to-text:t" inset="0,0,0,0">
                  <w:txbxContent>
                    <w:p w14:paraId="6AE2540A" w14:textId="7518610B" w:rsidR="00FB2D0C" w:rsidRPr="0031774D" w:rsidRDefault="00FB2D0C" w:rsidP="00FB2D0C">
                      <w:pPr>
                        <w:pStyle w:val="Caption"/>
                        <w:jc w:val="center"/>
                      </w:pPr>
                      <w:bookmarkStart w:id="9" w:name="_Toc92139373"/>
                      <w:r>
                        <w:t xml:space="preserve">Figure </w:t>
                      </w:r>
                      <w:fldSimple w:instr=" SEQ Figure \* ARABIC ">
                        <w:r w:rsidR="00E620F1">
                          <w:rPr>
                            <w:noProof/>
                          </w:rPr>
                          <w:t>2</w:t>
                        </w:r>
                      </w:fldSimple>
                      <w:r>
                        <w:t>: System as seen in Figure 1, this time including transfer function for whole system</w:t>
                      </w:r>
                      <w:bookmarkEnd w:id="9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CB6EDB">
        <w:t xml:space="preserve">Both transfer functions are connected to the scope so that the user may </w:t>
      </w:r>
      <w:r w:rsidR="00CC18E8">
        <w:t xml:space="preserve">easily </w:t>
      </w:r>
      <w:r w:rsidR="00CB6EDB">
        <w:t xml:space="preserve">compare the two models and </w:t>
      </w:r>
      <w:r w:rsidR="00CC18E8">
        <w:t>verify</w:t>
      </w:r>
      <w:r w:rsidR="00CB6EDB">
        <w:t xml:space="preserve"> that the </w:t>
      </w:r>
      <w:r w:rsidR="00CC18E8">
        <w:t>control system is working as intended.</w:t>
      </w:r>
    </w:p>
    <w:p w14:paraId="3337CAA7" w14:textId="24D63FD4" w:rsidR="009806BB" w:rsidRDefault="009806BB" w:rsidP="00743842">
      <w:pPr>
        <w:jc w:val="both"/>
      </w:pPr>
      <w:r>
        <w:t xml:space="preserve">The code </w:t>
      </w:r>
      <w:r w:rsidR="00E17D1F">
        <w:t xml:space="preserve">for the </w:t>
      </w:r>
      <w:r w:rsidR="00B43F1A">
        <w:t>MATLAB</w:t>
      </w:r>
      <w:r w:rsidR="00E17D1F">
        <w:t xml:space="preserve"> script that defines all the variables can be seen in Appendix </w:t>
      </w:r>
      <w:r w:rsidR="00C558FD">
        <w:t>A</w:t>
      </w:r>
      <w:r w:rsidR="00B43F1A">
        <w:t>, and the derivation of the transfer function for the whole system can be seen in Appendix B</w:t>
      </w:r>
      <w:r w:rsidR="00161E0A">
        <w:t>.</w:t>
      </w:r>
    </w:p>
    <w:p w14:paraId="380FC39A" w14:textId="4A5B6FB9" w:rsidR="00ED1065" w:rsidRDefault="004D142F" w:rsidP="00743842">
      <w:pPr>
        <w:jc w:val="both"/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25249589" wp14:editId="2BB80479">
            <wp:simplePos x="0" y="0"/>
            <wp:positionH relativeFrom="margin">
              <wp:posOffset>-2540</wp:posOffset>
            </wp:positionH>
            <wp:positionV relativeFrom="paragraph">
              <wp:posOffset>361315</wp:posOffset>
            </wp:positionV>
            <wp:extent cx="5731510" cy="3101340"/>
            <wp:effectExtent l="0" t="0" r="2540" b="3810"/>
            <wp:wrapTopAndBottom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E56F4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057D560" wp14:editId="14C68169">
                <wp:simplePos x="0" y="0"/>
                <wp:positionH relativeFrom="margin">
                  <wp:align>right</wp:align>
                </wp:positionH>
                <wp:positionV relativeFrom="paragraph">
                  <wp:posOffset>3272790</wp:posOffset>
                </wp:positionV>
                <wp:extent cx="5731510" cy="635"/>
                <wp:effectExtent l="0" t="0" r="2540" b="0"/>
                <wp:wrapTopAndBottom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F7F804B" w14:textId="68C2A15B" w:rsidR="009E56F4" w:rsidRPr="00986AE2" w:rsidRDefault="009E56F4" w:rsidP="009E56F4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10" w:name="_Toc92139374"/>
                            <w:r>
                              <w:t xml:space="preserve">Figure </w:t>
                            </w:r>
                            <w:fldSimple w:instr=" SEQ Figure \* ARABIC ">
                              <w:r w:rsidR="00E620F1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>: PID tuning interface showing values used to achieve desired specification</w:t>
                            </w:r>
                            <w:bookmarkEnd w:id="1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57D560" id="Text Box 13" o:spid="_x0000_s1028" type="#_x0000_t202" style="position:absolute;left:0;text-align:left;margin-left:400.1pt;margin-top:257.7pt;width:451.3pt;height:.05pt;z-index:251673600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" stroked="f">
                <v:textbox style="mso-fit-shape-to-text:t" inset="0,0,0,0">
                  <w:txbxContent>
                    <w:p w14:paraId="0F7F804B" w14:textId="68C2A15B" w:rsidR="009E56F4" w:rsidRPr="00986AE2" w:rsidRDefault="009E56F4" w:rsidP="009E56F4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11" w:name="_Toc92139374"/>
                      <w:r>
                        <w:t xml:space="preserve">Figure </w:t>
                      </w:r>
                      <w:fldSimple w:instr=" SEQ Figure \* ARABIC ">
                        <w:r w:rsidR="00E620F1">
                          <w:rPr>
                            <w:noProof/>
                          </w:rPr>
                          <w:t>3</w:t>
                        </w:r>
                      </w:fldSimple>
                      <w:r>
                        <w:t>: PID tuning interface showing values used to achieve desired specification</w:t>
                      </w:r>
                      <w:bookmarkEnd w:id="11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8748CE">
        <w:t>The PID controller block was tuned to achieve the desired</w:t>
      </w:r>
      <w:r w:rsidR="00D22363">
        <w:t xml:space="preserve"> specification of a settling time of less than 2 seconds and an overshoot of less than 5%. This was done in the PID tuning interface shown below:</w:t>
      </w:r>
    </w:p>
    <w:p w14:paraId="50A12266" w14:textId="6DD5EB88" w:rsidR="00D22363" w:rsidRDefault="009E56F4" w:rsidP="00743842">
      <w:pPr>
        <w:jc w:val="both"/>
      </w:pPr>
      <w:r>
        <w:lastRenderedPageBreak/>
        <w:t xml:space="preserve">The block parameters window shows that the </w:t>
      </w:r>
      <w:r w:rsidR="0071378E">
        <w:t>controller achieved a settling time of 1.89s and an overshoot of 4.95% in its tuned state, which is within the specification outlined in the brief.</w:t>
      </w:r>
    </w:p>
    <w:p w14:paraId="6910D350" w14:textId="6D56DB3D" w:rsidR="00B31D0F" w:rsidRPr="000134EE" w:rsidRDefault="00B31D0F" w:rsidP="000134EE">
      <w:pPr>
        <w:jc w:val="both"/>
      </w:pPr>
      <w:r w:rsidRPr="00D17559">
        <w:drawing>
          <wp:anchor distT="0" distB="0" distL="114300" distR="114300" simplePos="0" relativeHeight="251674624" behindDoc="0" locked="0" layoutInCell="1" allowOverlap="1" wp14:anchorId="7A0D2F05" wp14:editId="78C273EB">
            <wp:simplePos x="0" y="0"/>
            <wp:positionH relativeFrom="margin">
              <wp:posOffset>0</wp:posOffset>
            </wp:positionH>
            <wp:positionV relativeFrom="paragraph">
              <wp:posOffset>577850</wp:posOffset>
            </wp:positionV>
            <wp:extent cx="5731510" cy="5349240"/>
            <wp:effectExtent l="0" t="0" r="2540" b="3810"/>
            <wp:wrapTopAndBottom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email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07"/>
                    <a:stretch/>
                  </pic:blipFill>
                  <pic:spPr bwMode="auto">
                    <a:xfrm>
                      <a:off x="0" y="0"/>
                      <a:ext cx="5731510" cy="5349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512B75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4B74CBB" wp14:editId="487D6AFA">
                <wp:simplePos x="0" y="0"/>
                <wp:positionH relativeFrom="column">
                  <wp:posOffset>-2540</wp:posOffset>
                </wp:positionH>
                <wp:positionV relativeFrom="paragraph">
                  <wp:posOffset>5981065</wp:posOffset>
                </wp:positionV>
                <wp:extent cx="5731510" cy="635"/>
                <wp:effectExtent l="0" t="0" r="0" b="0"/>
                <wp:wrapTopAndBottom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981D764" w14:textId="022F8036" w:rsidR="00512B75" w:rsidRPr="00DF7FA5" w:rsidRDefault="00512B75" w:rsidP="00512B75">
                            <w:pPr>
                              <w:pStyle w:val="Caption"/>
                              <w:jc w:val="center"/>
                            </w:pPr>
                            <w:bookmarkStart w:id="12" w:name="_Toc92139375"/>
                            <w:r>
                              <w:t xml:space="preserve">Figure </w:t>
                            </w:r>
                            <w:fldSimple w:instr=" SEQ Figure \* ARABIC ">
                              <w:r w:rsidR="00E620F1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>: PID block parameters</w:t>
                            </w:r>
                            <w:bookmarkEnd w:id="1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B74CBB" id="Text Box 15" o:spid="_x0000_s1029" type="#_x0000_t202" style="position:absolute;left:0;text-align:left;margin-left:-.2pt;margin-top:470.95pt;width:451.3pt;height:.0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" stroked="f">
                <v:textbox style="mso-fit-shape-to-text:t" inset="0,0,0,0">
                  <w:txbxContent>
                    <w:p w14:paraId="4981D764" w14:textId="022F8036" w:rsidR="00512B75" w:rsidRPr="00DF7FA5" w:rsidRDefault="00512B75" w:rsidP="00512B75">
                      <w:pPr>
                        <w:pStyle w:val="Caption"/>
                        <w:jc w:val="center"/>
                      </w:pPr>
                      <w:bookmarkStart w:id="13" w:name="_Toc92139375"/>
                      <w:r>
                        <w:t xml:space="preserve">Figure </w:t>
                      </w:r>
                      <w:fldSimple w:instr=" SEQ Figure \* ARABIC ">
                        <w:r w:rsidR="00E620F1">
                          <w:rPr>
                            <w:noProof/>
                          </w:rPr>
                          <w:t>4</w:t>
                        </w:r>
                      </w:fldSimple>
                      <w:r>
                        <w:t>: PID block parameters</w:t>
                      </w:r>
                      <w:bookmarkEnd w:id="13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EF58E9">
        <w:t xml:space="preserve">Figure 4 shows the PID block parameters after the block has been tuned. These values were then taken and used </w:t>
      </w:r>
      <w:r w:rsidR="00B15C3C">
        <w:t>in the MATLAB script to conduct a stability anal</w:t>
      </w:r>
      <w:r w:rsidR="005800DC">
        <w:t>ysis to show the effectiveness of the control system.</w:t>
      </w:r>
      <w:r>
        <w:br w:type="page"/>
      </w:r>
    </w:p>
    <w:p w14:paraId="0ADE1A1B" w14:textId="5BB05A61" w:rsidR="00454FE4" w:rsidRDefault="00454FE4" w:rsidP="00625D55">
      <w:pPr>
        <w:pStyle w:val="Heading1"/>
      </w:pPr>
      <w:bookmarkStart w:id="14" w:name="_Toc92139663"/>
      <w:r>
        <w:lastRenderedPageBreak/>
        <w:t>4. Results</w:t>
      </w:r>
      <w:bookmarkEnd w:id="14"/>
    </w:p>
    <w:p w14:paraId="071756CE" w14:textId="74BFFA82" w:rsidR="00C66498" w:rsidRDefault="00234448" w:rsidP="00372291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F6E0F4B" wp14:editId="225CD6B2">
                <wp:simplePos x="0" y="0"/>
                <wp:positionH relativeFrom="margin">
                  <wp:align>right</wp:align>
                </wp:positionH>
                <wp:positionV relativeFrom="paragraph">
                  <wp:posOffset>3189605</wp:posOffset>
                </wp:positionV>
                <wp:extent cx="5731510" cy="266700"/>
                <wp:effectExtent l="0" t="0" r="2540" b="0"/>
                <wp:wrapTopAndBottom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80C0324" w14:textId="2C9DB51E" w:rsidR="00C66498" w:rsidRPr="004C4A80" w:rsidRDefault="00C66498" w:rsidP="00C66498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15" w:name="_Toc92139376"/>
                            <w:r>
                              <w:t xml:space="preserve">Figure </w:t>
                            </w:r>
                            <w:fldSimple w:instr=" SEQ Figure \* ARABIC ">
                              <w:r w:rsidR="00E620F1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>: Scope display of system outputs</w:t>
                            </w:r>
                            <w:bookmarkEnd w:id="1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6E0F4B" id="Text Box 19" o:spid="_x0000_s1030" type="#_x0000_t202" style="position:absolute;left:0;text-align:left;margin-left:400.1pt;margin-top:251.15pt;width:451.3pt;height:21pt;z-index:25168179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" stroked="f">
                <v:textbox style="mso-fit-shape-to-text:t" inset="0,0,0,0">
                  <w:txbxContent>
                    <w:p w14:paraId="080C0324" w14:textId="2C9DB51E" w:rsidR="00C66498" w:rsidRPr="004C4A80" w:rsidRDefault="00C66498" w:rsidP="00C66498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16" w:name="_Toc92139376"/>
                      <w:r>
                        <w:t xml:space="preserve">Figure </w:t>
                      </w:r>
                      <w:fldSimple w:instr=" SEQ Figure \* ARABIC ">
                        <w:r w:rsidR="00E620F1">
                          <w:rPr>
                            <w:noProof/>
                          </w:rPr>
                          <w:t>5</w:t>
                        </w:r>
                      </w:fldSimple>
                      <w:r>
                        <w:t>: Scope display of system outputs</w:t>
                      </w:r>
                      <w:bookmarkEnd w:id="16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C66498" w:rsidRPr="004B01F7">
        <w:drawing>
          <wp:anchor distT="0" distB="0" distL="114300" distR="114300" simplePos="0" relativeHeight="251677696" behindDoc="0" locked="0" layoutInCell="1" allowOverlap="1" wp14:anchorId="6C7BC0EF" wp14:editId="5BDF04DD">
            <wp:simplePos x="0" y="0"/>
            <wp:positionH relativeFrom="column">
              <wp:posOffset>0</wp:posOffset>
            </wp:positionH>
            <wp:positionV relativeFrom="paragraph">
              <wp:posOffset>465455</wp:posOffset>
            </wp:positionV>
            <wp:extent cx="5731510" cy="2702560"/>
            <wp:effectExtent l="0" t="0" r="2540" b="2540"/>
            <wp:wrapTopAndBottom/>
            <wp:docPr id="16" name="Picture 1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25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72291">
        <w:t>In Figure 5, the scope output</w:t>
      </w:r>
      <w:r w:rsidR="008F26ED">
        <w:t xml:space="preserve">s of the system can be seen. The bottom two scope outputs are the output of the </w:t>
      </w:r>
      <w:r w:rsidR="001E5AE8">
        <w:t xml:space="preserve">control system and then the output of the </w:t>
      </w:r>
      <w:r w:rsidR="00EE67AB">
        <w:t xml:space="preserve">closed-loop </w:t>
      </w:r>
      <w:r w:rsidR="001E5AE8">
        <w:t>system, respectively</w:t>
      </w:r>
      <w:r w:rsidR="00C66498">
        <w:t>.</w:t>
      </w:r>
    </w:p>
    <w:p w14:paraId="03C66B9C" w14:textId="40FEA2F2" w:rsidR="00234448" w:rsidRPr="00372291" w:rsidRDefault="00C306FF" w:rsidP="00372291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5F75056" wp14:editId="6B10095C">
                <wp:simplePos x="0" y="0"/>
                <wp:positionH relativeFrom="column">
                  <wp:posOffset>-2540</wp:posOffset>
                </wp:positionH>
                <wp:positionV relativeFrom="paragraph">
                  <wp:posOffset>7788910</wp:posOffset>
                </wp:positionV>
                <wp:extent cx="5731510" cy="635"/>
                <wp:effectExtent l="0" t="0" r="0" b="0"/>
                <wp:wrapTopAndBottom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2DCA112" w14:textId="6499C3E2" w:rsidR="00C306FF" w:rsidRPr="00AF5E71" w:rsidRDefault="00C306FF" w:rsidP="00C306FF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17" w:name="_Toc92139377"/>
                            <w:r>
                              <w:t xml:space="preserve">Figure </w:t>
                            </w:r>
                            <w:fldSimple w:instr=" SEQ Figure \* ARABIC ">
                              <w:r w:rsidR="00E620F1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>: Plots of different characteristics of the control system</w:t>
                            </w:r>
                            <w:bookmarkEnd w:id="1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F75056" id="Text Box 20" o:spid="_x0000_s1031" type="#_x0000_t202" style="position:absolute;left:0;text-align:left;margin-left:-.2pt;margin-top:613.3pt;width:451.3pt;height:.0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" stroked="f">
                <v:textbox style="mso-fit-shape-to-text:t" inset="0,0,0,0">
                  <w:txbxContent>
                    <w:p w14:paraId="42DCA112" w14:textId="6499C3E2" w:rsidR="00C306FF" w:rsidRPr="00AF5E71" w:rsidRDefault="00C306FF" w:rsidP="00C306FF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18" w:name="_Toc92139377"/>
                      <w:r>
                        <w:t xml:space="preserve">Figure </w:t>
                      </w:r>
                      <w:fldSimple w:instr=" SEQ Figure \* ARABIC ">
                        <w:r w:rsidR="00E620F1">
                          <w:rPr>
                            <w:noProof/>
                          </w:rPr>
                          <w:t>6</w:t>
                        </w:r>
                      </w:fldSimple>
                      <w:r>
                        <w:t>: Plots of different characteristics of the control system</w:t>
                      </w:r>
                      <w:bookmarkEnd w:id="18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3C51B5">
        <w:rPr>
          <w:noProof/>
          <w:highlight w:val="yellow"/>
        </w:rPr>
        <w:drawing>
          <wp:anchor distT="0" distB="0" distL="114300" distR="114300" simplePos="0" relativeHeight="251678720" behindDoc="0" locked="0" layoutInCell="1" allowOverlap="1" wp14:anchorId="49428429" wp14:editId="71634B16">
            <wp:simplePos x="0" y="0"/>
            <wp:positionH relativeFrom="margin">
              <wp:align>right</wp:align>
            </wp:positionH>
            <wp:positionV relativeFrom="paragraph">
              <wp:posOffset>3359785</wp:posOffset>
            </wp:positionV>
            <wp:extent cx="5731510" cy="4374515"/>
            <wp:effectExtent l="0" t="0" r="2540" b="6985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745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45A80">
        <w:t xml:space="preserve">Figure 6 </w:t>
      </w:r>
      <w:r w:rsidR="000828BC">
        <w:t xml:space="preserve">shows a Nyquist </w:t>
      </w:r>
      <w:r w:rsidR="0043636D">
        <w:t>p</w:t>
      </w:r>
      <w:r w:rsidR="000828BC">
        <w:t>lot of</w:t>
      </w:r>
      <w:r w:rsidR="00A019D4">
        <w:t xml:space="preserve"> the </w:t>
      </w:r>
      <w:r w:rsidR="00831106">
        <w:t>forward transfer function</w:t>
      </w:r>
      <w:r w:rsidR="0043636D">
        <w:t>, a Bode diagram of the system, and two Pole-Zero plots</w:t>
      </w:r>
      <w:r w:rsidR="008C44AC">
        <w:t xml:space="preserve"> – one for the transfer function of the controller, and one </w:t>
      </w:r>
      <w:r w:rsidR="003C51B5">
        <w:t>for the plant.</w:t>
      </w:r>
    </w:p>
    <w:p w14:paraId="345E7004" w14:textId="77777777" w:rsidR="00886604" w:rsidRDefault="00886604" w:rsidP="004E4134">
      <w:pPr>
        <w:rPr>
          <w:noProof/>
        </w:rPr>
      </w:pPr>
    </w:p>
    <w:p w14:paraId="3F85E85C" w14:textId="4B924D39" w:rsidR="004E4134" w:rsidRDefault="00936A4B" w:rsidP="004E4134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F1E25E7" wp14:editId="46A95228">
                <wp:simplePos x="0" y="0"/>
                <wp:positionH relativeFrom="margin">
                  <wp:align>center</wp:align>
                </wp:positionH>
                <wp:positionV relativeFrom="paragraph">
                  <wp:posOffset>3051175</wp:posOffset>
                </wp:positionV>
                <wp:extent cx="3267075" cy="635"/>
                <wp:effectExtent l="0" t="0" r="9525" b="0"/>
                <wp:wrapTopAndBottom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70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4B57392" w14:textId="07064324" w:rsidR="00FC685B" w:rsidRPr="00DD588A" w:rsidRDefault="00FC685B" w:rsidP="00FC685B">
                            <w:pPr>
                              <w:pStyle w:val="Caption"/>
                              <w:jc w:val="center"/>
                            </w:pPr>
                            <w:bookmarkStart w:id="19" w:name="_Toc92139378"/>
                            <w:r>
                              <w:t xml:space="preserve">Figure </w:t>
                            </w:r>
                            <w:fldSimple w:instr=" SEQ Figure \* ARABIC ">
                              <w:r w:rsidR="00E620F1">
                                <w:rPr>
                                  <w:noProof/>
                                </w:rPr>
                                <w:t>7</w:t>
                              </w:r>
                            </w:fldSimple>
                            <w:r>
                              <w:t>: Closer view of poles and zeroes from Pole-Zero plot seen in Figure 6</w:t>
                            </w:r>
                            <w:bookmarkEnd w:id="1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1E25E7" id="Text Box 21" o:spid="_x0000_s1032" type="#_x0000_t202" style="position:absolute;margin-left:0;margin-top:240.25pt;width:257.25pt;height:.05pt;z-index:2516858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" stroked="f">
                <v:textbox style="mso-fit-shape-to-text:t" inset="0,0,0,0">
                  <w:txbxContent>
                    <w:p w14:paraId="14B57392" w14:textId="07064324" w:rsidR="00FC685B" w:rsidRPr="00DD588A" w:rsidRDefault="00FC685B" w:rsidP="00FC685B">
                      <w:pPr>
                        <w:pStyle w:val="Caption"/>
                        <w:jc w:val="center"/>
                      </w:pPr>
                      <w:bookmarkStart w:id="20" w:name="_Toc92139378"/>
                      <w:r>
                        <w:t xml:space="preserve">Figure </w:t>
                      </w:r>
                      <w:fldSimple w:instr=" SEQ Figure \* ARABIC ">
                        <w:r w:rsidR="00E620F1">
                          <w:rPr>
                            <w:noProof/>
                          </w:rPr>
                          <w:t>7</w:t>
                        </w:r>
                      </w:fldSimple>
                      <w:r>
                        <w:t>: Closer view of poles and zeroes from Pole-Zero plot seen in Figure 6</w:t>
                      </w:r>
                      <w:bookmarkEnd w:id="20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0F46EB">
        <w:drawing>
          <wp:anchor distT="0" distB="0" distL="114300" distR="114300" simplePos="0" relativeHeight="251679744" behindDoc="0" locked="0" layoutInCell="1" allowOverlap="1" wp14:anchorId="5925082E" wp14:editId="5989D9F5">
            <wp:simplePos x="0" y="0"/>
            <wp:positionH relativeFrom="margin">
              <wp:align>center</wp:align>
            </wp:positionH>
            <wp:positionV relativeFrom="paragraph">
              <wp:posOffset>419100</wp:posOffset>
            </wp:positionV>
            <wp:extent cx="3267075" cy="2571750"/>
            <wp:effectExtent l="0" t="0" r="9525" b="0"/>
            <wp:wrapTopAndBottom/>
            <wp:docPr id="18" name="Picture 18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Chart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26"/>
                    <a:stretch/>
                  </pic:blipFill>
                  <pic:spPr bwMode="auto">
                    <a:xfrm>
                      <a:off x="0" y="0"/>
                      <a:ext cx="3267075" cy="2571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306FF">
        <w:t xml:space="preserve">Figure 7 </w:t>
      </w:r>
      <w:r w:rsidR="001400DA">
        <w:t>displays a closer view of the Pole-Zero plot of the controller’s transfer function</w:t>
      </w:r>
      <w:r w:rsidR="00B5290F">
        <w:t xml:space="preserve"> so that the poles and zeroes can be seen more clearly</w:t>
      </w:r>
      <w:r w:rsidR="00FC685B">
        <w:t xml:space="preserve"> without the pole at -755s</w:t>
      </w:r>
      <w:r w:rsidR="00FC685B">
        <w:rPr>
          <w:vertAlign w:val="superscript"/>
        </w:rPr>
        <w:t>-1</w:t>
      </w:r>
      <w:r w:rsidR="00FC685B">
        <w:t xml:space="preserve"> distorting the axis.</w:t>
      </w:r>
    </w:p>
    <w:p w14:paraId="0D498025" w14:textId="1D93AA93" w:rsidR="00454FE4" w:rsidRDefault="00454FE4" w:rsidP="00454FE4">
      <w:pPr>
        <w:pStyle w:val="Heading1"/>
      </w:pPr>
      <w:bookmarkStart w:id="21" w:name="_Toc92139664"/>
      <w:r>
        <w:t>5. Discussion</w:t>
      </w:r>
      <w:bookmarkEnd w:id="21"/>
    </w:p>
    <w:p w14:paraId="7BC7B3E6" w14:textId="3119FE4A" w:rsidR="00524F15" w:rsidRDefault="00524F15" w:rsidP="002426BE">
      <w:pPr>
        <w:jc w:val="both"/>
      </w:pPr>
      <w:r w:rsidRPr="00524F15">
        <w:t>Figure</w:t>
      </w:r>
      <w:r>
        <w:t xml:space="preserve"> 5 shows that the</w:t>
      </w:r>
      <w:r w:rsidR="00A44BFC">
        <w:t xml:space="preserve"> outputs of the forward transfer function and the closed-loop transfer function</w:t>
      </w:r>
      <w:r w:rsidR="001B2611">
        <w:t xml:space="preserve"> are identical in the time domain.</w:t>
      </w:r>
      <w:r w:rsidR="00552FC4">
        <w:t xml:space="preserve"> This means that the control system</w:t>
      </w:r>
      <w:r w:rsidR="005E5AA3">
        <w:t xml:space="preserve"> is effective</w:t>
      </w:r>
      <w:r w:rsidR="00552FC4">
        <w:t xml:space="preserve"> can bring the unit step input</w:t>
      </w:r>
      <w:r w:rsidR="00C126D0">
        <w:t xml:space="preserve"> given to the angular positioning system of the CIWS turret under control</w:t>
      </w:r>
      <w:r w:rsidR="005E5AA3">
        <w:t xml:space="preserve"> within the specified constraints</w:t>
      </w:r>
      <w:r w:rsidR="008627B7">
        <w:t>. This is shown because the closed-loop transfer function</w:t>
      </w:r>
      <w:r w:rsidR="00F33F2F">
        <w:t>, which incorporates feedback into its modelling</w:t>
      </w:r>
      <w:r w:rsidR="00B722C3">
        <w:t xml:space="preserve">, has the same trace as the forward transfer function, which does not include feedback. Therefore, the control system must be able to </w:t>
      </w:r>
      <w:r w:rsidR="00AA69D5">
        <w:t>suitably control the turret even with feedback.</w:t>
      </w:r>
    </w:p>
    <w:p w14:paraId="5E457C1E" w14:textId="4EE9A403" w:rsidR="00487F9F" w:rsidRDefault="00C06883" w:rsidP="002426BE">
      <w:pPr>
        <w:jc w:val="both"/>
        <w:rPr>
          <w:noProof/>
        </w:rPr>
      </w:pPr>
      <w:r>
        <w:t xml:space="preserve">Figure 6 shows a Nyquist plot, Bode diagram, and two Pole-Zero plots. The </w:t>
      </w:r>
      <w:r w:rsidR="00502D5D">
        <w:t>Nyquist plot</w:t>
      </w:r>
      <w:r w:rsidR="00450B3B">
        <w:t xml:space="preserve"> and Bode diagram</w:t>
      </w:r>
      <w:r w:rsidR="00502D5D">
        <w:t xml:space="preserve"> can</w:t>
      </w:r>
      <w:r w:rsidR="00450B3B">
        <w:t xml:space="preserve"> both</w:t>
      </w:r>
      <w:r w:rsidR="00502D5D">
        <w:t xml:space="preserve"> be used to determine the </w:t>
      </w:r>
      <w:r w:rsidR="00A9125B">
        <w:t>gain margin and the phase margin</w:t>
      </w:r>
      <w:r w:rsidR="00450B3B">
        <w:t xml:space="preserve">. The Nyquist plot </w:t>
      </w:r>
      <w:r w:rsidR="007C5228">
        <w:t>does not ever cross the real axis (x-axis) in the left half plane</w:t>
      </w:r>
      <w:r w:rsidR="00B24FED">
        <w:t xml:space="preserve"> because the path goes to the origin instead. This means that the gain margin of the system is infinite</w:t>
      </w:r>
      <w:r w:rsidR="00215193">
        <w:t xml:space="preserve"> as there is no distance that can be measured from where the path cros</w:t>
      </w:r>
      <w:r w:rsidR="009808B3">
        <w:t>s</w:t>
      </w:r>
      <w:r w:rsidR="00215193">
        <w:t>es the real axis</w:t>
      </w:r>
      <w:r w:rsidR="009808B3">
        <w:t xml:space="preserve"> to the unit circle at the 180° point. </w:t>
      </w:r>
      <w:r w:rsidR="006C4582">
        <w:t xml:space="preserve">The phase margin is </w:t>
      </w:r>
      <w:r w:rsidR="00E04550">
        <w:t>determined</w:t>
      </w:r>
      <w:r w:rsidR="006C4582">
        <w:t xml:space="preserve"> </w:t>
      </w:r>
      <w:r w:rsidR="00E04550">
        <w:t>from</w:t>
      </w:r>
      <w:r w:rsidR="006C4582">
        <w:t xml:space="preserve"> the Nyquist plot</w:t>
      </w:r>
      <w:r w:rsidR="00E04550">
        <w:t xml:space="preserve"> by measuring the angle between the point at which the </w:t>
      </w:r>
      <w:r w:rsidR="00057E18">
        <w:t>curve crosses the unit circle</w:t>
      </w:r>
      <w:r w:rsidR="003D6A77">
        <w:t xml:space="preserve"> and the </w:t>
      </w:r>
      <w:r w:rsidR="00D6507A">
        <w:t>negative half of the real axis at the 180° point.</w:t>
      </w:r>
      <w:r w:rsidR="006C4582">
        <w:t xml:space="preserve"> </w:t>
      </w:r>
      <w:r w:rsidR="00E620F1">
        <w:t xml:space="preserve">Figure 8 </w:t>
      </w:r>
      <w:r w:rsidR="00E85F9D">
        <w:t xml:space="preserve">has been annotated to show </w:t>
      </w:r>
      <w:r w:rsidR="007673B3">
        <w:t xml:space="preserve">how the phase margin is measured, as well as a phase margin </w:t>
      </w:r>
      <w:r w:rsidR="00D071DD">
        <w:t>value</w:t>
      </w:r>
      <w:r w:rsidR="007673B3">
        <w:t xml:space="preserve"> of 84.6°</w:t>
      </w:r>
      <w:r w:rsidR="00D071DD">
        <w:t>.</w:t>
      </w:r>
      <w:sdt>
        <w:sdtPr>
          <w:id w:val="-1759046986"/>
          <w:citation/>
        </w:sdtPr>
        <w:sdtContent>
          <w:r w:rsidR="00940B7B">
            <w:fldChar w:fldCharType="begin"/>
          </w:r>
          <w:r w:rsidR="00940B7B">
            <w:instrText xml:space="preserve"> CITATION Bav19 \l 2057 </w:instrText>
          </w:r>
          <w:r w:rsidR="00940B7B">
            <w:fldChar w:fldCharType="separate"/>
          </w:r>
          <w:r w:rsidR="000134EE">
            <w:rPr>
              <w:noProof/>
            </w:rPr>
            <w:t xml:space="preserve"> </w:t>
          </w:r>
          <w:r w:rsidR="000134EE" w:rsidRPr="000134EE">
            <w:rPr>
              <w:noProof/>
            </w:rPr>
            <w:t>[8]</w:t>
          </w:r>
          <w:r w:rsidR="00940B7B">
            <w:fldChar w:fldCharType="end"/>
          </w:r>
        </w:sdtContent>
      </w:sdt>
    </w:p>
    <w:p w14:paraId="5750850B" w14:textId="3596EBA8" w:rsidR="00A33AC7" w:rsidRDefault="00E85F9D" w:rsidP="002426BE">
      <w:pPr>
        <w:jc w:val="both"/>
        <w:rPr>
          <w:rFonts w:eastAsiaTheme="minorEastAsia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BE619C3" wp14:editId="2999E44F">
                <wp:simplePos x="0" y="0"/>
                <wp:positionH relativeFrom="column">
                  <wp:posOffset>1952625</wp:posOffset>
                </wp:positionH>
                <wp:positionV relativeFrom="paragraph">
                  <wp:posOffset>514350</wp:posOffset>
                </wp:positionV>
                <wp:extent cx="1885950" cy="1019175"/>
                <wp:effectExtent l="19050" t="0" r="0" b="28575"/>
                <wp:wrapNone/>
                <wp:docPr id="26" name="Arc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1885950" cy="1019175"/>
                        </a:xfrm>
                        <a:prstGeom prst="arc">
                          <a:avLst>
                            <a:gd name="adj1" fmla="val 16906964"/>
                            <a:gd name="adj2" fmla="val 88814"/>
                          </a:avLst>
                        </a:prstGeom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52D27A" id="Arc 26" o:spid="_x0000_s1026" style="position:absolute;margin-left:153.75pt;margin-top:40.5pt;width:148.5pt;height:80.25pt;flip:x 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885950,1019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" path="m1048604,3207nsc1542679,33305,1908621,265542,1884874,533927l942975,509588,1048604,3207xem1048604,3207nfc1542679,33305,1908621,265542,1884874,533927e" filled="f" strokecolor="red" strokeweight="2.25pt">
                <v:stroke joinstyle="miter"/>
                <v:path arrowok="t" o:connecttype="custom" o:connectlocs="1048604,3207;1884874,533927" o:connectangles="0,0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6912" behindDoc="1" locked="0" layoutInCell="1" allowOverlap="1" wp14:anchorId="78BAE42C" wp14:editId="502D058D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873375" cy="2188210"/>
            <wp:effectExtent l="0" t="0" r="3175" b="2540"/>
            <wp:wrapTopAndBottom/>
            <wp:docPr id="24" name="Picture 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41" t="30629" r="75864" b="45557"/>
                    <a:stretch/>
                  </pic:blipFill>
                  <pic:spPr bwMode="auto">
                    <a:xfrm>
                      <a:off x="0" y="0"/>
                      <a:ext cx="2873375" cy="21882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620F1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01D25348" wp14:editId="0364FC6A">
                <wp:simplePos x="0" y="0"/>
                <wp:positionH relativeFrom="column">
                  <wp:posOffset>1428750</wp:posOffset>
                </wp:positionH>
                <wp:positionV relativeFrom="paragraph">
                  <wp:posOffset>2245360</wp:posOffset>
                </wp:positionV>
                <wp:extent cx="2873375" cy="635"/>
                <wp:effectExtent l="0" t="0" r="0" b="0"/>
                <wp:wrapTopAndBottom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3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BEFD50" w14:textId="78E22A21" w:rsidR="00E620F1" w:rsidRPr="00E46588" w:rsidRDefault="00E620F1" w:rsidP="00E620F1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22" w:name="_Toc92139379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8</w:t>
                              </w:r>
                            </w:fldSimple>
                            <w:r>
                              <w:t>: Zoomed in view of Nyquist plot from Figure 6 showing phase margin</w:t>
                            </w:r>
                            <w:r w:rsidR="00EC5350">
                              <w:t xml:space="preserve"> value and how it is measured</w:t>
                            </w:r>
                            <w:bookmarkEnd w:id="2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D25348" id="Text Box 25" o:spid="_x0000_s1033" type="#_x0000_t202" style="position:absolute;left:0;text-align:left;margin-left:112.5pt;margin-top:176.8pt;width:226.25pt;height:.0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" stroked="f">
                <v:textbox style="mso-fit-shape-to-text:t" inset="0,0,0,0">
                  <w:txbxContent>
                    <w:p w14:paraId="6FBEFD50" w14:textId="78E22A21" w:rsidR="00E620F1" w:rsidRPr="00E46588" w:rsidRDefault="00E620F1" w:rsidP="00E620F1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23" w:name="_Toc92139379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8</w:t>
                        </w:r>
                      </w:fldSimple>
                      <w:r>
                        <w:t>: Zoomed in view of Nyquist plot from Figure 6 showing phase margin</w:t>
                      </w:r>
                      <w:r w:rsidR="00EC5350">
                        <w:t xml:space="preserve"> value and how it is measured</w:t>
                      </w:r>
                      <w:bookmarkEnd w:id="23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C56034">
        <w:t>The Bode diagram</w:t>
      </w:r>
      <w:r w:rsidR="001D3AF8">
        <w:t xml:space="preserve"> shows the same things as the Nyquist plot</w:t>
      </w:r>
      <w:r w:rsidR="00E12085">
        <w:t xml:space="preserve"> only</w:t>
      </w:r>
      <w:r w:rsidR="001D3AF8">
        <w:t xml:space="preserve"> in a different </w:t>
      </w:r>
      <w:r w:rsidR="00E12085">
        <w:t>manner</w:t>
      </w:r>
      <w:r w:rsidR="001D3AF8">
        <w:t>.</w:t>
      </w:r>
      <w:r w:rsidR="00B458C9">
        <w:t xml:space="preserve"> The gain margin is measured on the Bode diagram at the frequency where the </w:t>
      </w:r>
      <w:r w:rsidR="00AE7EB2">
        <w:t xml:space="preserve">phase shift equals -180°. It can be seen in Figure 6 that the </w:t>
      </w:r>
      <w:r w:rsidR="00A33AC7">
        <w:t xml:space="preserve">graph has an asymptote at </w:t>
      </w:r>
      <m:oMath>
        <m:r>
          <w:rPr>
            <w:rFonts w:ascii="Cambria Math" w:hAnsi="Cambria Math"/>
          </w:rPr>
          <m:t>y=</m:t>
        </m:r>
        <m:r>
          <w:rPr>
            <w:rFonts w:ascii="Cambria Math" w:hAnsi="Cambria Math"/>
          </w:rPr>
          <m:t>-</m:t>
        </m:r>
        <m:r>
          <w:rPr>
            <w:rFonts w:ascii="Cambria Math" w:hAnsi="Cambria Math"/>
          </w:rPr>
          <m:t>180°</m:t>
        </m:r>
      </m:oMath>
      <w:r w:rsidR="00A33AC7">
        <w:rPr>
          <w:rFonts w:eastAsiaTheme="minorEastAsia"/>
        </w:rPr>
        <w:t xml:space="preserve"> </w:t>
      </w:r>
      <w:r w:rsidR="00A40516">
        <w:rPr>
          <w:rFonts w:eastAsiaTheme="minorEastAsia"/>
        </w:rPr>
        <w:t>and therefore the phase shift never equals -180°. Hence, the system has an infinite gain margin</w:t>
      </w:r>
      <w:r w:rsidR="001B18BE">
        <w:rPr>
          <w:rFonts w:eastAsiaTheme="minorEastAsia"/>
        </w:rPr>
        <w:t>.</w:t>
      </w:r>
      <w:r w:rsidR="00E12085">
        <w:rPr>
          <w:rFonts w:eastAsiaTheme="minorEastAsia"/>
        </w:rPr>
        <w:t xml:space="preserve"> The phase margin on the Bode diagram is measured at the frequency where the </w:t>
      </w:r>
      <w:r w:rsidR="00A72824">
        <w:rPr>
          <w:rFonts w:eastAsiaTheme="minorEastAsia"/>
        </w:rPr>
        <w:t>gain</w:t>
      </w:r>
      <w:r w:rsidR="00E12085">
        <w:rPr>
          <w:rFonts w:eastAsiaTheme="minorEastAsia"/>
        </w:rPr>
        <w:t xml:space="preserve"> is 0dB</w:t>
      </w:r>
      <w:r w:rsidR="00A72824">
        <w:rPr>
          <w:rFonts w:eastAsiaTheme="minorEastAsia"/>
        </w:rPr>
        <w:t xml:space="preserve">, which as can be seen in Figure 6, </w:t>
      </w:r>
      <w:r w:rsidR="00CC41BE">
        <w:rPr>
          <w:rFonts w:eastAsiaTheme="minorEastAsia"/>
        </w:rPr>
        <w:t>is 84.6°.</w:t>
      </w:r>
      <w:r w:rsidR="007670B2">
        <w:rPr>
          <w:rFonts w:eastAsiaTheme="minorEastAsia"/>
        </w:rPr>
        <w:t xml:space="preserve"> </w:t>
      </w:r>
      <w:sdt>
        <w:sdtPr>
          <w:rPr>
            <w:rFonts w:eastAsiaTheme="minorEastAsia"/>
          </w:rPr>
          <w:id w:val="730427968"/>
          <w:citation/>
        </w:sdtPr>
        <w:sdtContent>
          <w:r w:rsidR="007670B2">
            <w:rPr>
              <w:rFonts w:eastAsiaTheme="minorEastAsia"/>
            </w:rPr>
            <w:fldChar w:fldCharType="begin"/>
          </w:r>
          <w:r w:rsidR="007670B2">
            <w:rPr>
              <w:rFonts w:eastAsiaTheme="minorEastAsia"/>
            </w:rPr>
            <w:instrText xml:space="preserve"> CITATION Roh22 \l 2057 </w:instrText>
          </w:r>
          <w:r w:rsidR="007670B2">
            <w:rPr>
              <w:rFonts w:eastAsiaTheme="minorEastAsia"/>
            </w:rPr>
            <w:fldChar w:fldCharType="separate"/>
          </w:r>
          <w:r w:rsidR="000134EE" w:rsidRPr="000134EE">
            <w:rPr>
              <w:rFonts w:eastAsiaTheme="minorEastAsia"/>
              <w:noProof/>
            </w:rPr>
            <w:t>[9]</w:t>
          </w:r>
          <w:r w:rsidR="007670B2">
            <w:rPr>
              <w:rFonts w:eastAsiaTheme="minorEastAsia"/>
            </w:rPr>
            <w:fldChar w:fldCharType="end"/>
          </w:r>
        </w:sdtContent>
      </w:sdt>
    </w:p>
    <w:p w14:paraId="2DC13CF0" w14:textId="7EAE7463" w:rsidR="00CC41BE" w:rsidRDefault="00CC41BE" w:rsidP="002426BE">
      <w:pPr>
        <w:jc w:val="both"/>
      </w:pPr>
      <w:r>
        <w:t xml:space="preserve">An infinite gain margin is </w:t>
      </w:r>
      <w:r w:rsidR="00051EA7">
        <w:t>ideal</w:t>
      </w:r>
      <w:r>
        <w:t xml:space="preserve"> as this means that the system will remain stable regardless of any increase in the gain of the system.</w:t>
      </w:r>
      <w:r w:rsidR="00051EA7">
        <w:t xml:space="preserve"> </w:t>
      </w:r>
      <w:r w:rsidR="00051EA7">
        <w:t>A phase margin of 84.6° means that the phase must be decreased to reach a phase shift of -180° which is the point at which instability would occur. A phase margin of 84.6° is good as this is a reasonable distance from the point of instability, so it would be reasonable to assume the system should remain stable.</w:t>
      </w:r>
      <w:r w:rsidR="00051EA7">
        <w:t xml:space="preserve"> </w:t>
      </w:r>
      <w:sdt>
        <w:sdtPr>
          <w:id w:val="1148090376"/>
          <w:citation/>
        </w:sdtPr>
        <w:sdtContent>
          <w:r w:rsidR="00051EA7">
            <w:fldChar w:fldCharType="begin"/>
          </w:r>
          <w:r w:rsidR="00051EA7">
            <w:instrText xml:space="preserve"> CITATION Bav19 \l 2057 </w:instrText>
          </w:r>
          <w:r w:rsidR="00051EA7">
            <w:fldChar w:fldCharType="separate"/>
          </w:r>
          <w:r w:rsidR="000134EE" w:rsidRPr="000134EE">
            <w:rPr>
              <w:noProof/>
            </w:rPr>
            <w:t>[8]</w:t>
          </w:r>
          <w:r w:rsidR="00051EA7">
            <w:fldChar w:fldCharType="end"/>
          </w:r>
        </w:sdtContent>
      </w:sdt>
      <w:sdt>
        <w:sdtPr>
          <w:id w:val="1094670920"/>
          <w:citation/>
        </w:sdtPr>
        <w:sdtContent>
          <w:r w:rsidR="007670B2">
            <w:fldChar w:fldCharType="begin"/>
          </w:r>
          <w:r w:rsidR="007670B2">
            <w:instrText xml:space="preserve"> CITATION Roh22 \l 2057 </w:instrText>
          </w:r>
          <w:r w:rsidR="007670B2">
            <w:fldChar w:fldCharType="separate"/>
          </w:r>
          <w:r w:rsidR="000134EE">
            <w:rPr>
              <w:noProof/>
            </w:rPr>
            <w:t xml:space="preserve"> </w:t>
          </w:r>
          <w:r w:rsidR="000134EE" w:rsidRPr="000134EE">
            <w:rPr>
              <w:noProof/>
            </w:rPr>
            <w:t>[9]</w:t>
          </w:r>
          <w:r w:rsidR="007670B2">
            <w:fldChar w:fldCharType="end"/>
          </w:r>
        </w:sdtContent>
      </w:sdt>
    </w:p>
    <w:p w14:paraId="477189C0" w14:textId="101B435A" w:rsidR="00E86190" w:rsidRDefault="007122A1" w:rsidP="002426BE">
      <w:pPr>
        <w:jc w:val="both"/>
      </w:pPr>
      <w:r>
        <w:t xml:space="preserve">Pole-Zero plots measure the stability of a system differently to </w:t>
      </w:r>
      <w:r w:rsidR="00C52E99">
        <w:t>Nyquist plots and Bode diagrams.</w:t>
      </w:r>
      <w:r w:rsidR="00432CF9">
        <w:t xml:space="preserve"> Where</w:t>
      </w:r>
      <w:r w:rsidR="00EE3DDA">
        <w:t xml:space="preserve"> Nyquist plots and Bode diagrams focus on the response of the system </w:t>
      </w:r>
      <w:r w:rsidR="00BA5172">
        <w:t>in the frequency domain,</w:t>
      </w:r>
      <w:r w:rsidR="00AD3E98">
        <w:t xml:space="preserve"> the poles on a </w:t>
      </w:r>
      <w:r w:rsidR="00BA5172">
        <w:t xml:space="preserve">Pole-Zero plot </w:t>
      </w:r>
      <w:r w:rsidR="00AD3E98">
        <w:t>are</w:t>
      </w:r>
      <w:r w:rsidR="00BA5172">
        <w:t xml:space="preserve"> indicative of what happens to the system in the time domain</w:t>
      </w:r>
      <w:r w:rsidR="00C44872">
        <w:t>;</w:t>
      </w:r>
      <w:r w:rsidR="00D97C44">
        <w:t xml:space="preserve"> </w:t>
      </w:r>
    </w:p>
    <w:p w14:paraId="63729C8A" w14:textId="09B16140" w:rsidR="007122A1" w:rsidRPr="004922D9" w:rsidRDefault="00D97C44" w:rsidP="00E86190">
      <w:pPr>
        <w:pStyle w:val="ListParagraph"/>
        <w:numPr>
          <w:ilvl w:val="0"/>
          <w:numId w:val="4"/>
        </w:numPr>
        <w:jc w:val="both"/>
        <w:rPr>
          <w:rFonts w:eastAsiaTheme="minorEastAsia"/>
        </w:rPr>
      </w:pPr>
      <w:r>
        <w:t xml:space="preserve">a negative real </w:t>
      </w:r>
      <w:r w:rsidR="00E86190">
        <w:t>pole</w:t>
      </w:r>
      <w:r w:rsidR="00AA7BCD">
        <w:t xml:space="preserve"> means that the system </w:t>
      </w:r>
      <w:r w:rsidR="00273779">
        <w:t xml:space="preserve">response </w:t>
      </w:r>
      <w:r w:rsidR="00F03219">
        <w:t>exponentially decays</w:t>
      </w:r>
      <w:r w:rsidR="00273779">
        <w:t xml:space="preserve"> in amplitude</w:t>
      </w:r>
    </w:p>
    <w:p w14:paraId="6E8214B8" w14:textId="2FB90CCE" w:rsidR="004922D9" w:rsidRDefault="004922D9" w:rsidP="00E86190">
      <w:pPr>
        <w:pStyle w:val="ListParagraph"/>
        <w:numPr>
          <w:ilvl w:val="0"/>
          <w:numId w:val="4"/>
        </w:numPr>
        <w:jc w:val="both"/>
        <w:rPr>
          <w:rFonts w:eastAsiaTheme="minorEastAsia"/>
        </w:rPr>
      </w:pPr>
      <w:r>
        <w:rPr>
          <w:rFonts w:eastAsiaTheme="minorEastAsia"/>
        </w:rPr>
        <w:t xml:space="preserve">a pole at the origin means the system </w:t>
      </w:r>
      <w:r w:rsidR="00F13670">
        <w:rPr>
          <w:rFonts w:eastAsiaTheme="minorEastAsia"/>
        </w:rPr>
        <w:t xml:space="preserve">response </w:t>
      </w:r>
      <w:r>
        <w:rPr>
          <w:rFonts w:eastAsiaTheme="minorEastAsia"/>
        </w:rPr>
        <w:t>remains constant in</w:t>
      </w:r>
      <w:r w:rsidR="00F209FA">
        <w:rPr>
          <w:rFonts w:eastAsiaTheme="minorEastAsia"/>
        </w:rPr>
        <w:t xml:space="preserve"> amplitude, defined by the initial conditions</w:t>
      </w:r>
    </w:p>
    <w:p w14:paraId="0E486F96" w14:textId="74EC889F" w:rsidR="00F209FA" w:rsidRDefault="00F209FA" w:rsidP="00E86190">
      <w:pPr>
        <w:pStyle w:val="ListParagraph"/>
        <w:numPr>
          <w:ilvl w:val="0"/>
          <w:numId w:val="4"/>
        </w:numPr>
        <w:jc w:val="both"/>
        <w:rPr>
          <w:rFonts w:eastAsiaTheme="minorEastAsia"/>
        </w:rPr>
      </w:pPr>
      <w:r>
        <w:rPr>
          <w:rFonts w:eastAsiaTheme="minorEastAsia"/>
        </w:rPr>
        <w:t xml:space="preserve">a positive real pole means that the system </w:t>
      </w:r>
      <w:r w:rsidR="00273779">
        <w:rPr>
          <w:rFonts w:eastAsiaTheme="minorEastAsia"/>
        </w:rPr>
        <w:t xml:space="preserve">response </w:t>
      </w:r>
      <w:r>
        <w:rPr>
          <w:rFonts w:eastAsiaTheme="minorEastAsia"/>
        </w:rPr>
        <w:t>exponentially</w:t>
      </w:r>
      <w:r w:rsidR="00273779">
        <w:rPr>
          <w:rFonts w:eastAsiaTheme="minorEastAsia"/>
        </w:rPr>
        <w:t xml:space="preserve"> increases in amplitude</w:t>
      </w:r>
    </w:p>
    <w:p w14:paraId="31423AB1" w14:textId="77DDD2EA" w:rsidR="00273779" w:rsidRDefault="00B47333" w:rsidP="00E86190">
      <w:pPr>
        <w:pStyle w:val="ListParagraph"/>
        <w:numPr>
          <w:ilvl w:val="0"/>
          <w:numId w:val="4"/>
        </w:numPr>
        <w:jc w:val="both"/>
        <w:rPr>
          <w:rFonts w:eastAsiaTheme="minorEastAsia"/>
        </w:rPr>
      </w:pPr>
      <w:r>
        <w:rPr>
          <w:rFonts w:eastAsiaTheme="minorEastAsia"/>
        </w:rPr>
        <w:t xml:space="preserve">a negative conjugate complex pole pair means that the system </w:t>
      </w:r>
      <w:r w:rsidR="004B39FB">
        <w:rPr>
          <w:rFonts w:eastAsiaTheme="minorEastAsia"/>
        </w:rPr>
        <w:t>response exponentially decays in an oscillatory fashion</w:t>
      </w:r>
    </w:p>
    <w:p w14:paraId="63D6359C" w14:textId="77777777" w:rsidR="00F0642F" w:rsidRDefault="004B39FB" w:rsidP="00E86190">
      <w:pPr>
        <w:pStyle w:val="ListParagraph"/>
        <w:numPr>
          <w:ilvl w:val="0"/>
          <w:numId w:val="4"/>
        </w:numPr>
        <w:jc w:val="both"/>
        <w:rPr>
          <w:rFonts w:eastAsiaTheme="minorEastAsia"/>
        </w:rPr>
      </w:pPr>
      <w:r>
        <w:rPr>
          <w:rFonts w:eastAsiaTheme="minorEastAsia"/>
        </w:rPr>
        <w:t>an imaginary pole pai</w:t>
      </w:r>
      <w:r w:rsidR="00F13670">
        <w:rPr>
          <w:rFonts w:eastAsiaTheme="minorEastAsia"/>
        </w:rPr>
        <w:t>r means the system response</w:t>
      </w:r>
      <w:r w:rsidR="00F0642F">
        <w:rPr>
          <w:rFonts w:eastAsiaTheme="minorEastAsia"/>
        </w:rPr>
        <w:t xml:space="preserve"> is oscillatory and constant in amplitude, as defined by the initial conditions</w:t>
      </w:r>
    </w:p>
    <w:p w14:paraId="406E2724" w14:textId="77777777" w:rsidR="002E5920" w:rsidRDefault="00F0642F" w:rsidP="00E86190">
      <w:pPr>
        <w:pStyle w:val="ListParagraph"/>
        <w:numPr>
          <w:ilvl w:val="0"/>
          <w:numId w:val="4"/>
        </w:numPr>
        <w:jc w:val="both"/>
        <w:rPr>
          <w:rFonts w:eastAsiaTheme="minorEastAsia"/>
        </w:rPr>
      </w:pPr>
      <w:r>
        <w:rPr>
          <w:rFonts w:eastAsiaTheme="minorEastAsia"/>
        </w:rPr>
        <w:t xml:space="preserve">a positive conjugate pole pair </w:t>
      </w:r>
      <w:r w:rsidR="002E5920">
        <w:rPr>
          <w:rFonts w:eastAsiaTheme="minorEastAsia"/>
        </w:rPr>
        <w:t>means that the system response exponentially increases in an oscillatory fashion</w:t>
      </w:r>
    </w:p>
    <w:p w14:paraId="13F14230" w14:textId="64455282" w:rsidR="004B39FB" w:rsidRPr="002E5920" w:rsidRDefault="00FD70FD" w:rsidP="002E5920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An exponentially increasing component is indicative of an unstable system as the response tends towards an infinite amplitude, while an exponentially decreasing </w:t>
      </w:r>
      <w:r w:rsidR="00B124A9">
        <w:rPr>
          <w:rFonts w:eastAsiaTheme="minorEastAsia"/>
        </w:rPr>
        <w:t>component indicates a stable system as the response tends towards an amplitude of zero.</w:t>
      </w:r>
      <w:r w:rsidR="005046FD">
        <w:rPr>
          <w:rFonts w:eastAsiaTheme="minorEastAsia"/>
        </w:rPr>
        <w:t xml:space="preserve"> Figures 6 and 7 show that this system is stable, as poles are only present on the negative portion of the real axis, meaning that the system’s response decays exponentially</w:t>
      </w:r>
      <w:r w:rsidR="00F91EC4">
        <w:rPr>
          <w:rFonts w:eastAsiaTheme="minorEastAsia"/>
        </w:rPr>
        <w:t xml:space="preserve"> towards a stable state.</w:t>
      </w:r>
      <w:r w:rsidR="004B39FB" w:rsidRPr="002E5920">
        <w:rPr>
          <w:rFonts w:eastAsiaTheme="minorEastAsia"/>
        </w:rPr>
        <w:t xml:space="preserve"> </w:t>
      </w:r>
    </w:p>
    <w:p w14:paraId="6F932937" w14:textId="53685FC3" w:rsidR="00454FE4" w:rsidRDefault="00454FE4" w:rsidP="00454FE4">
      <w:pPr>
        <w:pStyle w:val="Heading1"/>
      </w:pPr>
      <w:bookmarkStart w:id="24" w:name="_Toc92139665"/>
      <w:r>
        <w:lastRenderedPageBreak/>
        <w:t>6. Conclusions</w:t>
      </w:r>
      <w:bookmarkEnd w:id="24"/>
    </w:p>
    <w:p w14:paraId="00E777D4" w14:textId="77777777" w:rsidR="005711A0" w:rsidRDefault="0078793C" w:rsidP="00AE0C1F">
      <w:pPr>
        <w:jc w:val="both"/>
      </w:pPr>
      <w:r w:rsidRPr="0078793C">
        <w:t xml:space="preserve">In this </w:t>
      </w:r>
      <w:r>
        <w:t>assignment, it has been determined that the</w:t>
      </w:r>
      <w:r w:rsidR="0028234F">
        <w:t xml:space="preserve"> PID</w:t>
      </w:r>
      <w:r>
        <w:t xml:space="preserve"> </w:t>
      </w:r>
      <w:r w:rsidR="000232E4">
        <w:t xml:space="preserve">control system that was implemented to control the simulated operation of </w:t>
      </w:r>
      <w:r w:rsidR="003820DF">
        <w:t>an</w:t>
      </w:r>
      <w:r w:rsidR="000232E4">
        <w:t xml:space="preserve"> angular positioning system of </w:t>
      </w:r>
      <w:r w:rsidR="003820DF">
        <w:t>a CIWS turret is both valid, and stable. The validity of the control system’s</w:t>
      </w:r>
      <w:r w:rsidR="00B64656">
        <w:t xml:space="preserve"> </w:t>
      </w:r>
      <w:r w:rsidR="00AE0C1F">
        <w:t xml:space="preserve">performance </w:t>
      </w:r>
      <w:r w:rsidR="00B64656">
        <w:t xml:space="preserve">was proven </w:t>
      </w:r>
      <w:r w:rsidR="00505E18">
        <w:t xml:space="preserve">by comparing </w:t>
      </w:r>
      <w:r w:rsidR="00E64328">
        <w:t>simulation results of the forward transfer function and the closed-loop transfer function of the system.</w:t>
      </w:r>
      <w:r w:rsidR="0002792F">
        <w:t xml:space="preserve"> The system was also shown to be stable</w:t>
      </w:r>
      <w:r w:rsidR="009C3859">
        <w:t xml:space="preserve"> in the frequency domain</w:t>
      </w:r>
      <w:r w:rsidR="0002792F">
        <w:t xml:space="preserve"> </w:t>
      </w:r>
      <w:r w:rsidR="006108A5">
        <w:t>due to its infinite gain margin</w:t>
      </w:r>
      <w:r w:rsidR="00434292">
        <w:t xml:space="preserve"> and strong phase margin of 84.6°.</w:t>
      </w:r>
      <w:r w:rsidR="00CB5E80">
        <w:t xml:space="preserve"> The </w:t>
      </w:r>
      <w:r w:rsidR="009C3859">
        <w:t>system was then shown to be stable in the time domain</w:t>
      </w:r>
      <w:r w:rsidR="00CB5E80">
        <w:t xml:space="preserve"> through the analysis of a Pole-Zero plot, which showed </w:t>
      </w:r>
      <w:r w:rsidR="00B94E50">
        <w:t>that the system is stable because the system’s poles are on the negative portion of the real axis of the plot.</w:t>
      </w:r>
    </w:p>
    <w:p w14:paraId="62F81298" w14:textId="6F0279DF" w:rsidR="00161E0A" w:rsidRDefault="00483888" w:rsidP="00AE0C1F">
      <w:pPr>
        <w:jc w:val="both"/>
      </w:pPr>
      <w:r>
        <w:t xml:space="preserve">The choice of a PID control system </w:t>
      </w:r>
      <w:r w:rsidR="005711A0">
        <w:t xml:space="preserve">was not limiting </w:t>
      </w:r>
      <w:r w:rsidR="00BA5F2B">
        <w:t xml:space="preserve">in its tunability </w:t>
      </w:r>
      <w:r w:rsidR="005711A0">
        <w:t xml:space="preserve">as it may be in some other applications, and </w:t>
      </w:r>
      <w:r w:rsidR="00BA5F2B">
        <w:t>worked well, providing robust and timely control of the system.</w:t>
      </w:r>
      <w:r>
        <w:t xml:space="preserve"> </w:t>
      </w:r>
    </w:p>
    <w:p w14:paraId="47F6F1B4" w14:textId="573A231D" w:rsidR="009C3859" w:rsidRPr="0078793C" w:rsidRDefault="009C3859" w:rsidP="00AE0C1F">
      <w:pPr>
        <w:jc w:val="both"/>
      </w:pPr>
      <w:r>
        <w:t>Overall, it can be said that this</w:t>
      </w:r>
      <w:r w:rsidR="005618F7">
        <w:t xml:space="preserve"> PID</w:t>
      </w:r>
      <w:r>
        <w:t xml:space="preserve"> control system </w:t>
      </w:r>
      <w:r w:rsidR="005618F7">
        <w:t xml:space="preserve">is a valid choice as it </w:t>
      </w:r>
      <w:r>
        <w:t>meets the specified requir</w:t>
      </w:r>
      <w:r w:rsidR="0022637B">
        <w:t>ements and succeeds in keeping the system stable</w:t>
      </w:r>
      <w:r w:rsidR="005711A0">
        <w:t>.</w:t>
      </w:r>
    </w:p>
    <w:p w14:paraId="5418F5F2" w14:textId="77777777" w:rsidR="00161E0A" w:rsidRDefault="00161E0A">
      <w:pPr>
        <w:rPr>
          <w:highlight w:val="yellow"/>
        </w:rPr>
      </w:pPr>
      <w:r>
        <w:rPr>
          <w:highlight w:val="yellow"/>
        </w:rPr>
        <w:br w:type="page"/>
      </w:r>
    </w:p>
    <w:bookmarkStart w:id="25" w:name="_Toc92139666" w:displacedByCustomXml="next"/>
    <w:sdt>
      <w:sdtPr>
        <w:id w:val="-58183910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sz w:val="22"/>
          <w:szCs w:val="22"/>
        </w:rPr>
      </w:sdtEndPr>
      <w:sdtContent>
        <w:p w14:paraId="28641259" w14:textId="6658906A" w:rsidR="00161E0A" w:rsidRDefault="00161E0A">
          <w:pPr>
            <w:pStyle w:val="Heading1"/>
          </w:pPr>
          <w:r>
            <w:t>References</w:t>
          </w:r>
          <w:bookmarkEnd w:id="25"/>
        </w:p>
        <w:sdt>
          <w:sdtPr>
            <w:id w:val="-573587230"/>
            <w:bibliography/>
          </w:sdtPr>
          <w:sdtContent>
            <w:p w14:paraId="17A7DBFE" w14:textId="77777777" w:rsidR="000134EE" w:rsidRDefault="00161E0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0134EE" w14:paraId="71003114" w14:textId="77777777">
                <w:trPr>
                  <w:divId w:val="18376453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46D69D" w14:textId="708ACB58" w:rsidR="000134EE" w:rsidRDefault="000134EE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A3F524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Mosey, </w:t>
                    </w:r>
                    <w:r>
                      <w:rPr>
                        <w:i/>
                        <w:iCs/>
                        <w:noProof/>
                      </w:rPr>
                      <w:t xml:space="preserve">Instrumentation &amp; Control Assignment Specification, </w:t>
                    </w:r>
                    <w:r>
                      <w:rPr>
                        <w:noProof/>
                      </w:rPr>
                      <w:t xml:space="preserve">Swansea: University of Wales Trinity Saint David, 2021. </w:t>
                    </w:r>
                  </w:p>
                </w:tc>
              </w:tr>
              <w:tr w:rsidR="000134EE" w14:paraId="62C90B0A" w14:textId="77777777">
                <w:trPr>
                  <w:divId w:val="18376453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67C5A7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165509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N. Clark, “Introduction to Control System Engineering,” in </w:t>
                    </w:r>
                    <w:r>
                      <w:rPr>
                        <w:i/>
                        <w:iCs/>
                        <w:noProof/>
                      </w:rPr>
                      <w:t>Control System Dynamics</w:t>
                    </w:r>
                    <w:r>
                      <w:rPr>
                        <w:noProof/>
                      </w:rPr>
                      <w:t>, Cambridge, Cambridge Unviersity Press, 1996, pp. 1-4.</w:t>
                    </w:r>
                  </w:p>
                </w:tc>
              </w:tr>
              <w:tr w:rsidR="000134EE" w14:paraId="2FD2979D" w14:textId="77777777">
                <w:trPr>
                  <w:divId w:val="18376453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B9777E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29F616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C. Schoute, “Open-loop versus closed-loop control of processor loading,” </w:t>
                    </w:r>
                    <w:r>
                      <w:rPr>
                        <w:i/>
                        <w:iCs/>
                        <w:noProof/>
                      </w:rPr>
                      <w:t xml:space="preserve">Performace Evaluation, </w:t>
                    </w:r>
                    <w:r>
                      <w:rPr>
                        <w:noProof/>
                      </w:rPr>
                      <w:t xml:space="preserve">vol. 11, no. 3, pp. 201-208, 1990. </w:t>
                    </w:r>
                  </w:p>
                </w:tc>
              </w:tr>
              <w:tr w:rsidR="000134EE" w14:paraId="4789EC4A" w14:textId="77777777">
                <w:trPr>
                  <w:divId w:val="18376453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0F31E9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FA8340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Wang, “Basics of PID Control,” in </w:t>
                    </w:r>
                    <w:r>
                      <w:rPr>
                        <w:i/>
                        <w:iCs/>
                        <w:noProof/>
                      </w:rPr>
                      <w:t>PID Control System Design and Automatic</w:t>
                    </w:r>
                    <w:r>
                      <w:rPr>
                        <w:noProof/>
                      </w:rPr>
                      <w:t>, Chichester, John Wiley &amp; Sons Ltd., 2020, pp. 1-30.</w:t>
                    </w:r>
                  </w:p>
                </w:tc>
              </w:tr>
              <w:tr w:rsidR="000134EE" w14:paraId="098E20D4" w14:textId="77777777">
                <w:trPr>
                  <w:divId w:val="18376453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3ABC03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4B6C80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Tilbury, B. Messner, R. Hill, J. Taylor, L. Oms, J. Pagel, Y. Sun, M. Suri, C. Caruana, D. Kawano, B. Nakai and P. Prempraneerach, “Introduction: PID Controller Design,” National Science Foundation, University of Michigan, Carnegie Mellon University, University of Detroit Mercy, 2021. [Online]. Available: https://ctms.engin.umich.edu/CTMS/index.php?example=Introduction&amp;section=ControlPID. [Accessed 20 December 2021].</w:t>
                    </w:r>
                  </w:p>
                </w:tc>
              </w:tr>
              <w:tr w:rsidR="000134EE" w14:paraId="77C1092F" w14:textId="77777777">
                <w:trPr>
                  <w:divId w:val="18376453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8E0C94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856002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Mosey, </w:t>
                    </w:r>
                    <w:r>
                      <w:rPr>
                        <w:i/>
                        <w:iCs/>
                        <w:noProof/>
                      </w:rPr>
                      <w:t xml:space="preserve">Transfer Functions, </w:t>
                    </w:r>
                    <w:r>
                      <w:rPr>
                        <w:noProof/>
                      </w:rPr>
                      <w:t xml:space="preserve">Swansea: University of Wales Trinity Saint David, 2021. </w:t>
                    </w:r>
                  </w:p>
                </w:tc>
              </w:tr>
              <w:tr w:rsidR="000134EE" w14:paraId="23087B67" w14:textId="77777777">
                <w:trPr>
                  <w:divId w:val="18376453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8A55D2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0B3BF9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N. Clark, “Solution to the Initial-Value Problem,” in </w:t>
                    </w:r>
                    <w:r>
                      <w:rPr>
                        <w:i/>
                        <w:iCs/>
                        <w:noProof/>
                      </w:rPr>
                      <w:t>Control System Dynamics</w:t>
                    </w:r>
                    <w:r>
                      <w:rPr>
                        <w:noProof/>
                      </w:rPr>
                      <w:t>, Cambridge, Cambridge University Press, 1996, pp. 110-136.</w:t>
                    </w:r>
                  </w:p>
                </w:tc>
              </w:tr>
              <w:tr w:rsidR="000134EE" w14:paraId="02CE992F" w14:textId="77777777">
                <w:trPr>
                  <w:divId w:val="18376453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72DDE3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B6FB2C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Y. Bavafa-Toosi, “Nyquist Plot,” in </w:t>
                    </w:r>
                    <w:r>
                      <w:rPr>
                        <w:i/>
                        <w:iCs/>
                        <w:noProof/>
                      </w:rPr>
                      <w:t>Introduction to Linear Control Systems</w:t>
                    </w:r>
                    <w:r>
                      <w:rPr>
                        <w:noProof/>
                      </w:rPr>
                      <w:t>, Academic Press, 2019, pp. 533-640.</w:t>
                    </w:r>
                  </w:p>
                </w:tc>
              </w:tr>
              <w:tr w:rsidR="000134EE" w14:paraId="735C5A0A" w14:textId="77777777">
                <w:trPr>
                  <w:divId w:val="18376453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D75D84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2B68B2" w14:textId="77777777" w:rsidR="000134EE" w:rsidRDefault="000134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Rohde &amp; Schwarz UK Ltd, “Understanding Bode plots,” Rohde &amp; Schwarz UK Ltd, January 2022. [Online]. Available: https://www.rohde-schwarz.com/uk/products/test-and-measurement/oscilloscopes/educational-content/understanding-bode-plots_254514.html. [Accessed 2 January 2022].</w:t>
                    </w:r>
                  </w:p>
                </w:tc>
              </w:tr>
            </w:tbl>
            <w:p w14:paraId="38F7289F" w14:textId="77777777" w:rsidR="000134EE" w:rsidRDefault="000134EE">
              <w:pPr>
                <w:divId w:val="1837645398"/>
                <w:rPr>
                  <w:rFonts w:eastAsia="Times New Roman"/>
                  <w:noProof/>
                </w:rPr>
              </w:pPr>
            </w:p>
            <w:p w14:paraId="222096E2" w14:textId="42CD23E3" w:rsidR="00161E0A" w:rsidRDefault="00161E0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AB04C7F" w14:textId="5CA022DF" w:rsidR="00625D55" w:rsidRDefault="00625D55" w:rsidP="00625D55"/>
    <w:p w14:paraId="0666BCAD" w14:textId="2E60EF66" w:rsidR="00161E0A" w:rsidRDefault="00161E0A">
      <w:r>
        <w:br w:type="page"/>
      </w:r>
    </w:p>
    <w:p w14:paraId="7BA12607" w14:textId="4FECCAEF" w:rsidR="00454FE4" w:rsidRPr="001E4774" w:rsidRDefault="00161E0A" w:rsidP="00161E0A">
      <w:pPr>
        <w:pStyle w:val="Heading1"/>
      </w:pPr>
      <w:bookmarkStart w:id="26" w:name="_Toc92139667"/>
      <w:r>
        <w:lastRenderedPageBreak/>
        <w:t>Appendixes</w:t>
      </w:r>
      <w:bookmarkEnd w:id="26"/>
    </w:p>
    <w:p w14:paraId="5666E13F" w14:textId="464BDD62" w:rsidR="00A26C9D" w:rsidRDefault="0068516C" w:rsidP="0068516C">
      <w:pPr>
        <w:pStyle w:val="Heading2"/>
      </w:pPr>
      <w:bookmarkStart w:id="27" w:name="_Toc92139668"/>
      <w:r>
        <w:t>Appendix A: MATLAB Script</w:t>
      </w:r>
      <w:bookmarkEnd w:id="27"/>
    </w:p>
    <w:p w14:paraId="58EDF581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Plant transfer function values from assignment spec</w:t>
      </w:r>
    </w:p>
    <w:p w14:paraId="3BF02A28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a=</w:t>
      </w:r>
      <w:proofErr w:type="gramStart"/>
      <w:r w:rsidRPr="00736A5A">
        <w:rPr>
          <w:i/>
          <w:iCs/>
        </w:rPr>
        <w:t>2;</w:t>
      </w:r>
      <w:proofErr w:type="gramEnd"/>
    </w:p>
    <w:p w14:paraId="078E27A3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b=</w:t>
      </w:r>
      <w:proofErr w:type="gramStart"/>
      <w:r w:rsidRPr="00736A5A">
        <w:rPr>
          <w:i/>
          <w:iCs/>
        </w:rPr>
        <w:t>4;</w:t>
      </w:r>
      <w:proofErr w:type="gramEnd"/>
    </w:p>
    <w:p w14:paraId="7393494A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c=</w:t>
      </w:r>
      <w:proofErr w:type="gramStart"/>
      <w:r w:rsidRPr="00736A5A">
        <w:rPr>
          <w:i/>
          <w:iCs/>
        </w:rPr>
        <w:t>1;</w:t>
      </w:r>
      <w:proofErr w:type="gramEnd"/>
    </w:p>
    <w:p w14:paraId="746F9B1C" w14:textId="77777777" w:rsidR="0068516C" w:rsidRPr="00736A5A" w:rsidRDefault="0068516C" w:rsidP="00614397">
      <w:pPr>
        <w:pStyle w:val="NoSpacing"/>
        <w:rPr>
          <w:i/>
          <w:iCs/>
        </w:rPr>
      </w:pPr>
    </w:p>
    <w:p w14:paraId="789E6B7E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Controller parameters from PID tuning block in Simulink</w:t>
      </w:r>
    </w:p>
    <w:p w14:paraId="708EB762" w14:textId="77777777" w:rsidR="0068516C" w:rsidRPr="00736A5A" w:rsidRDefault="0068516C" w:rsidP="00614397">
      <w:pPr>
        <w:pStyle w:val="NoSpacing"/>
        <w:rPr>
          <w:i/>
          <w:iCs/>
        </w:rPr>
      </w:pPr>
      <w:proofErr w:type="spellStart"/>
      <w:r w:rsidRPr="00736A5A">
        <w:rPr>
          <w:i/>
          <w:iCs/>
        </w:rPr>
        <w:t>Kp</w:t>
      </w:r>
      <w:proofErr w:type="spellEnd"/>
      <w:r w:rsidRPr="00736A5A">
        <w:rPr>
          <w:i/>
          <w:iCs/>
        </w:rPr>
        <w:t>=</w:t>
      </w:r>
      <w:proofErr w:type="gramStart"/>
      <w:r w:rsidRPr="00736A5A">
        <w:rPr>
          <w:i/>
          <w:iCs/>
        </w:rPr>
        <w:t>34.0518693911941;</w:t>
      </w:r>
      <w:proofErr w:type="gramEnd"/>
    </w:p>
    <w:p w14:paraId="2E1E191F" w14:textId="77777777" w:rsidR="0068516C" w:rsidRPr="00736A5A" w:rsidRDefault="0068516C" w:rsidP="00614397">
      <w:pPr>
        <w:pStyle w:val="NoSpacing"/>
        <w:rPr>
          <w:i/>
          <w:iCs/>
        </w:rPr>
      </w:pPr>
      <w:proofErr w:type="spellStart"/>
      <w:r w:rsidRPr="00736A5A">
        <w:rPr>
          <w:i/>
          <w:iCs/>
        </w:rPr>
        <w:t>Kd</w:t>
      </w:r>
      <w:proofErr w:type="spellEnd"/>
      <w:r w:rsidRPr="00736A5A">
        <w:rPr>
          <w:i/>
          <w:iCs/>
        </w:rPr>
        <w:t>=</w:t>
      </w:r>
      <w:proofErr w:type="gramStart"/>
      <w:r w:rsidRPr="00736A5A">
        <w:rPr>
          <w:i/>
          <w:iCs/>
        </w:rPr>
        <w:t>13.1582388823259;</w:t>
      </w:r>
      <w:proofErr w:type="gramEnd"/>
    </w:p>
    <w:p w14:paraId="53B6911A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N=</w:t>
      </w:r>
      <w:proofErr w:type="gramStart"/>
      <w:r w:rsidRPr="00736A5A">
        <w:rPr>
          <w:i/>
          <w:iCs/>
        </w:rPr>
        <w:t>761.885317361069;</w:t>
      </w:r>
      <w:proofErr w:type="gramEnd"/>
    </w:p>
    <w:p w14:paraId="1DE9804B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Ki=</w:t>
      </w:r>
      <w:proofErr w:type="gramStart"/>
      <w:r w:rsidRPr="00736A5A">
        <w:rPr>
          <w:i/>
          <w:iCs/>
        </w:rPr>
        <w:t>18.170644457556;</w:t>
      </w:r>
      <w:proofErr w:type="gramEnd"/>
    </w:p>
    <w:p w14:paraId="21EB7BAA" w14:textId="77777777" w:rsidR="0068516C" w:rsidRPr="00736A5A" w:rsidRDefault="0068516C" w:rsidP="00614397">
      <w:pPr>
        <w:pStyle w:val="NoSpacing"/>
        <w:rPr>
          <w:i/>
          <w:iCs/>
        </w:rPr>
      </w:pPr>
    </w:p>
    <w:p w14:paraId="61F3E7FF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Numerator coefficients of transfer functions</w:t>
      </w:r>
    </w:p>
    <w:p w14:paraId="6518072A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N1=</w:t>
      </w:r>
      <w:proofErr w:type="spellStart"/>
      <w:r w:rsidRPr="00736A5A">
        <w:rPr>
          <w:i/>
          <w:iCs/>
        </w:rPr>
        <w:t>Kp</w:t>
      </w:r>
      <w:proofErr w:type="spellEnd"/>
      <w:r w:rsidRPr="00736A5A">
        <w:rPr>
          <w:i/>
          <w:iCs/>
        </w:rPr>
        <w:t>+(N*</w:t>
      </w:r>
      <w:proofErr w:type="spellStart"/>
      <w:r w:rsidRPr="00736A5A">
        <w:rPr>
          <w:i/>
          <w:iCs/>
        </w:rPr>
        <w:t>Kd</w:t>
      </w:r>
      <w:proofErr w:type="spellEnd"/>
      <w:proofErr w:type="gramStart"/>
      <w:r w:rsidRPr="00736A5A">
        <w:rPr>
          <w:i/>
          <w:iCs/>
        </w:rPr>
        <w:t>);</w:t>
      </w:r>
      <w:proofErr w:type="gramEnd"/>
    </w:p>
    <w:p w14:paraId="65D7B4D1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N2=(Ki+(N*</w:t>
      </w:r>
      <w:proofErr w:type="spellStart"/>
      <w:r w:rsidRPr="00736A5A">
        <w:rPr>
          <w:i/>
          <w:iCs/>
        </w:rPr>
        <w:t>Kp</w:t>
      </w:r>
      <w:proofErr w:type="spellEnd"/>
      <w:r w:rsidRPr="00736A5A">
        <w:rPr>
          <w:i/>
          <w:iCs/>
        </w:rPr>
        <w:t>)</w:t>
      </w:r>
      <w:proofErr w:type="gramStart"/>
      <w:r w:rsidRPr="00736A5A">
        <w:rPr>
          <w:i/>
          <w:iCs/>
        </w:rPr>
        <w:t>);</w:t>
      </w:r>
      <w:proofErr w:type="gramEnd"/>
    </w:p>
    <w:p w14:paraId="1F40989C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N3=N*</w:t>
      </w:r>
      <w:proofErr w:type="gramStart"/>
      <w:r w:rsidRPr="00736A5A">
        <w:rPr>
          <w:i/>
          <w:iCs/>
        </w:rPr>
        <w:t>Ki;</w:t>
      </w:r>
      <w:proofErr w:type="gramEnd"/>
    </w:p>
    <w:p w14:paraId="0C2B549E" w14:textId="77777777" w:rsidR="0068516C" w:rsidRPr="00736A5A" w:rsidRDefault="0068516C" w:rsidP="00614397">
      <w:pPr>
        <w:pStyle w:val="NoSpacing"/>
        <w:rPr>
          <w:i/>
          <w:iCs/>
        </w:rPr>
      </w:pPr>
    </w:p>
    <w:p w14:paraId="7559F0DC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Denominator coefficients of closed loop transfer function</w:t>
      </w:r>
    </w:p>
    <w:p w14:paraId="167A225C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D1=</w:t>
      </w:r>
      <w:proofErr w:type="gramStart"/>
      <w:r w:rsidRPr="00736A5A">
        <w:rPr>
          <w:i/>
          <w:iCs/>
        </w:rPr>
        <w:t>a;</w:t>
      </w:r>
      <w:proofErr w:type="gramEnd"/>
    </w:p>
    <w:p w14:paraId="6684CF67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D2=(a*</w:t>
      </w:r>
      <w:proofErr w:type="gramStart"/>
      <w:r w:rsidRPr="00736A5A">
        <w:rPr>
          <w:i/>
          <w:iCs/>
        </w:rPr>
        <w:t>N)+</w:t>
      </w:r>
      <w:proofErr w:type="gramEnd"/>
      <w:r w:rsidRPr="00736A5A">
        <w:rPr>
          <w:i/>
          <w:iCs/>
        </w:rPr>
        <w:t>b;</w:t>
      </w:r>
    </w:p>
    <w:p w14:paraId="1015942A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D3=</w:t>
      </w:r>
      <w:proofErr w:type="spellStart"/>
      <w:r w:rsidRPr="00736A5A">
        <w:rPr>
          <w:i/>
          <w:iCs/>
        </w:rPr>
        <w:t>Kp</w:t>
      </w:r>
      <w:proofErr w:type="spellEnd"/>
      <w:r w:rsidRPr="00736A5A">
        <w:rPr>
          <w:i/>
          <w:iCs/>
        </w:rPr>
        <w:t>+(N*</w:t>
      </w:r>
      <w:proofErr w:type="spellStart"/>
      <w:proofErr w:type="gramStart"/>
      <w:r w:rsidRPr="00736A5A">
        <w:rPr>
          <w:i/>
          <w:iCs/>
        </w:rPr>
        <w:t>Kd</w:t>
      </w:r>
      <w:proofErr w:type="spellEnd"/>
      <w:r w:rsidRPr="00736A5A">
        <w:rPr>
          <w:i/>
          <w:iCs/>
        </w:rPr>
        <w:t>)+</w:t>
      </w:r>
      <w:proofErr w:type="gramEnd"/>
      <w:r w:rsidRPr="00736A5A">
        <w:rPr>
          <w:i/>
          <w:iCs/>
        </w:rPr>
        <w:t>(b*N)+c;</w:t>
      </w:r>
    </w:p>
    <w:p w14:paraId="26E1B865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D4=(N*</w:t>
      </w:r>
      <w:proofErr w:type="spellStart"/>
      <w:proofErr w:type="gramStart"/>
      <w:r w:rsidRPr="00736A5A">
        <w:rPr>
          <w:i/>
          <w:iCs/>
        </w:rPr>
        <w:t>Kp</w:t>
      </w:r>
      <w:proofErr w:type="spellEnd"/>
      <w:r w:rsidRPr="00736A5A">
        <w:rPr>
          <w:i/>
          <w:iCs/>
        </w:rPr>
        <w:t>)+</w:t>
      </w:r>
      <w:proofErr w:type="gramEnd"/>
      <w:r w:rsidRPr="00736A5A">
        <w:rPr>
          <w:i/>
          <w:iCs/>
        </w:rPr>
        <w:t>Ki+(c*N);</w:t>
      </w:r>
    </w:p>
    <w:p w14:paraId="3C6BC9D1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D5=N*</w:t>
      </w:r>
      <w:proofErr w:type="gramStart"/>
      <w:r w:rsidRPr="00736A5A">
        <w:rPr>
          <w:i/>
          <w:iCs/>
        </w:rPr>
        <w:t>Ki;</w:t>
      </w:r>
      <w:proofErr w:type="gramEnd"/>
    </w:p>
    <w:p w14:paraId="0E2A2993" w14:textId="77777777" w:rsidR="0068516C" w:rsidRPr="00736A5A" w:rsidRDefault="0068516C" w:rsidP="00614397">
      <w:pPr>
        <w:pStyle w:val="NoSpacing"/>
        <w:rPr>
          <w:i/>
          <w:iCs/>
        </w:rPr>
      </w:pPr>
    </w:p>
    <w:p w14:paraId="0289AD4B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Denominator coefficients of forward transfer function</w:t>
      </w:r>
    </w:p>
    <w:p w14:paraId="76C9D542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d1=</w:t>
      </w:r>
      <w:proofErr w:type="gramStart"/>
      <w:r w:rsidRPr="00736A5A">
        <w:rPr>
          <w:i/>
          <w:iCs/>
        </w:rPr>
        <w:t>a;</w:t>
      </w:r>
      <w:proofErr w:type="gramEnd"/>
    </w:p>
    <w:p w14:paraId="38073BF7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d2=(a*</w:t>
      </w:r>
      <w:proofErr w:type="gramStart"/>
      <w:r w:rsidRPr="00736A5A">
        <w:rPr>
          <w:i/>
          <w:iCs/>
        </w:rPr>
        <w:t>N)+</w:t>
      </w:r>
      <w:proofErr w:type="gramEnd"/>
      <w:r w:rsidRPr="00736A5A">
        <w:rPr>
          <w:i/>
          <w:iCs/>
        </w:rPr>
        <w:t>b;</w:t>
      </w:r>
    </w:p>
    <w:p w14:paraId="08944E5F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d3=(b*</w:t>
      </w:r>
      <w:proofErr w:type="gramStart"/>
      <w:r w:rsidRPr="00736A5A">
        <w:rPr>
          <w:i/>
          <w:iCs/>
        </w:rPr>
        <w:t>N)+</w:t>
      </w:r>
      <w:proofErr w:type="gramEnd"/>
      <w:r w:rsidRPr="00736A5A">
        <w:rPr>
          <w:i/>
          <w:iCs/>
        </w:rPr>
        <w:t>c;</w:t>
      </w:r>
    </w:p>
    <w:p w14:paraId="3C8F4B9C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d4=c*</w:t>
      </w:r>
      <w:proofErr w:type="gramStart"/>
      <w:r w:rsidRPr="00736A5A">
        <w:rPr>
          <w:i/>
          <w:iCs/>
        </w:rPr>
        <w:t>N;</w:t>
      </w:r>
      <w:proofErr w:type="gramEnd"/>
    </w:p>
    <w:p w14:paraId="605462E2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d5=</w:t>
      </w:r>
      <w:proofErr w:type="gramStart"/>
      <w:r w:rsidRPr="00736A5A">
        <w:rPr>
          <w:i/>
          <w:iCs/>
        </w:rPr>
        <w:t>0;</w:t>
      </w:r>
      <w:proofErr w:type="gramEnd"/>
    </w:p>
    <w:p w14:paraId="20624F52" w14:textId="77777777" w:rsidR="0068516C" w:rsidRPr="00736A5A" w:rsidRDefault="0068516C" w:rsidP="00614397">
      <w:pPr>
        <w:pStyle w:val="NoSpacing"/>
        <w:rPr>
          <w:i/>
          <w:iCs/>
        </w:rPr>
      </w:pPr>
    </w:p>
    <w:p w14:paraId="7689C0BF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 xml:space="preserve">% </w:t>
      </w:r>
      <w:proofErr w:type="gramStart"/>
      <w:r w:rsidRPr="00736A5A">
        <w:rPr>
          <w:i/>
          <w:iCs/>
        </w:rPr>
        <w:t>create</w:t>
      </w:r>
      <w:proofErr w:type="gramEnd"/>
      <w:r w:rsidRPr="00736A5A">
        <w:rPr>
          <w:i/>
          <w:iCs/>
        </w:rPr>
        <w:t xml:space="preserve"> forward transfer function</w:t>
      </w:r>
    </w:p>
    <w:p w14:paraId="1DB455ED" w14:textId="77777777" w:rsidR="0068516C" w:rsidRPr="00736A5A" w:rsidRDefault="0068516C" w:rsidP="00614397">
      <w:pPr>
        <w:pStyle w:val="NoSpacing"/>
        <w:rPr>
          <w:i/>
          <w:iCs/>
        </w:rPr>
      </w:pPr>
      <w:proofErr w:type="spellStart"/>
      <w:r w:rsidRPr="00736A5A">
        <w:rPr>
          <w:i/>
          <w:iCs/>
        </w:rPr>
        <w:t>fwd_tf</w:t>
      </w:r>
      <w:proofErr w:type="spellEnd"/>
      <w:r w:rsidRPr="00736A5A">
        <w:rPr>
          <w:i/>
          <w:iCs/>
        </w:rPr>
        <w:t>=</w:t>
      </w:r>
      <w:proofErr w:type="spellStart"/>
      <w:proofErr w:type="gramStart"/>
      <w:r w:rsidRPr="00736A5A">
        <w:rPr>
          <w:i/>
          <w:iCs/>
        </w:rPr>
        <w:t>tf</w:t>
      </w:r>
      <w:proofErr w:type="spellEnd"/>
      <w:r w:rsidRPr="00736A5A">
        <w:rPr>
          <w:i/>
          <w:iCs/>
        </w:rPr>
        <w:t>(</w:t>
      </w:r>
      <w:proofErr w:type="gramEnd"/>
      <w:r w:rsidRPr="00736A5A">
        <w:rPr>
          <w:i/>
          <w:iCs/>
        </w:rPr>
        <w:t>[N1 N2 N3],[d1 d2 d3 d4 d5]);</w:t>
      </w:r>
    </w:p>
    <w:p w14:paraId="2A51265D" w14:textId="77777777" w:rsidR="0068516C" w:rsidRPr="00736A5A" w:rsidRDefault="0068516C" w:rsidP="00614397">
      <w:pPr>
        <w:pStyle w:val="NoSpacing"/>
        <w:rPr>
          <w:i/>
          <w:iCs/>
        </w:rPr>
      </w:pPr>
    </w:p>
    <w:p w14:paraId="06397948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Create Nyquist plot of forward transfer function</w:t>
      </w:r>
    </w:p>
    <w:p w14:paraId="65EE7B2C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 xml:space="preserve">% This </w:t>
      </w:r>
      <w:proofErr w:type="gramStart"/>
      <w:r w:rsidRPr="00736A5A">
        <w:rPr>
          <w:i/>
          <w:iCs/>
        </w:rPr>
        <w:t>HAS to</w:t>
      </w:r>
      <w:proofErr w:type="gramEnd"/>
      <w:r w:rsidRPr="00736A5A">
        <w:rPr>
          <w:i/>
          <w:iCs/>
        </w:rPr>
        <w:t xml:space="preserve"> exclude the feedback as it will be a measure of </w:t>
      </w:r>
    </w:p>
    <w:p w14:paraId="08F833C9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System stability - how much gain / phase shift needed to make instable</w:t>
      </w:r>
    </w:p>
    <w:p w14:paraId="34E74F9B" w14:textId="77777777" w:rsidR="0068516C" w:rsidRPr="00736A5A" w:rsidRDefault="0068516C" w:rsidP="00614397">
      <w:pPr>
        <w:pStyle w:val="NoSpacing"/>
        <w:rPr>
          <w:i/>
          <w:iCs/>
        </w:rPr>
      </w:pPr>
      <w:proofErr w:type="gramStart"/>
      <w:r w:rsidRPr="00736A5A">
        <w:rPr>
          <w:i/>
          <w:iCs/>
        </w:rPr>
        <w:t>figure;</w:t>
      </w:r>
      <w:proofErr w:type="gramEnd"/>
    </w:p>
    <w:p w14:paraId="28E5BFE2" w14:textId="77777777" w:rsidR="0068516C" w:rsidRPr="00736A5A" w:rsidRDefault="0068516C" w:rsidP="00614397">
      <w:pPr>
        <w:pStyle w:val="NoSpacing"/>
        <w:rPr>
          <w:i/>
          <w:iCs/>
        </w:rPr>
      </w:pPr>
      <w:proofErr w:type="gramStart"/>
      <w:r w:rsidRPr="00736A5A">
        <w:rPr>
          <w:i/>
          <w:iCs/>
        </w:rPr>
        <w:t>subplot(</w:t>
      </w:r>
      <w:proofErr w:type="gramEnd"/>
      <w:r w:rsidRPr="00736A5A">
        <w:rPr>
          <w:i/>
          <w:iCs/>
        </w:rPr>
        <w:t>2,2,1);</w:t>
      </w:r>
    </w:p>
    <w:p w14:paraId="10FEFB06" w14:textId="77777777" w:rsidR="0068516C" w:rsidRPr="00736A5A" w:rsidRDefault="0068516C" w:rsidP="00614397">
      <w:pPr>
        <w:pStyle w:val="NoSpacing"/>
        <w:rPr>
          <w:i/>
          <w:iCs/>
        </w:rPr>
      </w:pPr>
      <w:proofErr w:type="spellStart"/>
      <w:r w:rsidRPr="00736A5A">
        <w:rPr>
          <w:i/>
          <w:iCs/>
        </w:rPr>
        <w:t>nyquist</w:t>
      </w:r>
      <w:proofErr w:type="spellEnd"/>
      <w:r w:rsidRPr="00736A5A">
        <w:rPr>
          <w:i/>
          <w:iCs/>
        </w:rPr>
        <w:t>(</w:t>
      </w:r>
      <w:proofErr w:type="spellStart"/>
      <w:r w:rsidRPr="00736A5A">
        <w:rPr>
          <w:i/>
          <w:iCs/>
        </w:rPr>
        <w:t>fwd_tf</w:t>
      </w:r>
      <w:proofErr w:type="spellEnd"/>
      <w:proofErr w:type="gramStart"/>
      <w:r w:rsidRPr="00736A5A">
        <w:rPr>
          <w:i/>
          <w:iCs/>
        </w:rPr>
        <w:t>);</w:t>
      </w:r>
      <w:proofErr w:type="gramEnd"/>
    </w:p>
    <w:p w14:paraId="20F0D851" w14:textId="77777777" w:rsidR="0068516C" w:rsidRPr="00736A5A" w:rsidRDefault="0068516C" w:rsidP="00614397">
      <w:pPr>
        <w:pStyle w:val="NoSpacing"/>
        <w:rPr>
          <w:i/>
          <w:iCs/>
        </w:rPr>
      </w:pPr>
      <w:proofErr w:type="gramStart"/>
      <w:r w:rsidRPr="00736A5A">
        <w:rPr>
          <w:i/>
          <w:iCs/>
        </w:rPr>
        <w:t>title(</w:t>
      </w:r>
      <w:proofErr w:type="gramEnd"/>
      <w:r w:rsidRPr="00736A5A">
        <w:rPr>
          <w:i/>
          <w:iCs/>
        </w:rPr>
        <w:t>'Nyquist Plot of forward TF');</w:t>
      </w:r>
    </w:p>
    <w:p w14:paraId="52A76BAC" w14:textId="77777777" w:rsidR="0068516C" w:rsidRPr="00736A5A" w:rsidRDefault="0068516C" w:rsidP="00614397">
      <w:pPr>
        <w:pStyle w:val="NoSpacing"/>
        <w:rPr>
          <w:i/>
          <w:iCs/>
        </w:rPr>
      </w:pPr>
    </w:p>
    <w:p w14:paraId="7BDA93ED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 xml:space="preserve">% Create Bode plot of </w:t>
      </w:r>
      <w:proofErr w:type="spellStart"/>
      <w:r w:rsidRPr="00736A5A">
        <w:rPr>
          <w:i/>
          <w:iCs/>
        </w:rPr>
        <w:t>foward</w:t>
      </w:r>
      <w:proofErr w:type="spellEnd"/>
      <w:r w:rsidRPr="00736A5A">
        <w:rPr>
          <w:i/>
          <w:iCs/>
        </w:rPr>
        <w:t xml:space="preserve"> transfer function </w:t>
      </w:r>
    </w:p>
    <w:p w14:paraId="0B69E143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- provides similar info to Nyquist plot</w:t>
      </w:r>
    </w:p>
    <w:p w14:paraId="77F38C0C" w14:textId="77777777" w:rsidR="0068516C" w:rsidRPr="00736A5A" w:rsidRDefault="0068516C" w:rsidP="00614397">
      <w:pPr>
        <w:pStyle w:val="NoSpacing"/>
        <w:rPr>
          <w:i/>
          <w:iCs/>
        </w:rPr>
      </w:pPr>
      <w:proofErr w:type="gramStart"/>
      <w:r w:rsidRPr="00736A5A">
        <w:rPr>
          <w:i/>
          <w:iCs/>
        </w:rPr>
        <w:t>subplot(</w:t>
      </w:r>
      <w:proofErr w:type="gramEnd"/>
      <w:r w:rsidRPr="00736A5A">
        <w:rPr>
          <w:i/>
          <w:iCs/>
        </w:rPr>
        <w:t>2,2,2);</w:t>
      </w:r>
    </w:p>
    <w:p w14:paraId="555097DA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margin(</w:t>
      </w:r>
      <w:proofErr w:type="spellStart"/>
      <w:r w:rsidRPr="00736A5A">
        <w:rPr>
          <w:i/>
          <w:iCs/>
        </w:rPr>
        <w:t>fwd_tf</w:t>
      </w:r>
      <w:proofErr w:type="spellEnd"/>
      <w:proofErr w:type="gramStart"/>
      <w:r w:rsidRPr="00736A5A">
        <w:rPr>
          <w:i/>
          <w:iCs/>
        </w:rPr>
        <w:t>);</w:t>
      </w:r>
      <w:proofErr w:type="gramEnd"/>
    </w:p>
    <w:p w14:paraId="0FDE6AD4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</w:t>
      </w:r>
      <w:proofErr w:type="gramStart"/>
      <w:r w:rsidRPr="00736A5A">
        <w:rPr>
          <w:i/>
          <w:iCs/>
        </w:rPr>
        <w:t>title(</w:t>
      </w:r>
      <w:proofErr w:type="gramEnd"/>
      <w:r w:rsidRPr="00736A5A">
        <w:rPr>
          <w:i/>
          <w:iCs/>
        </w:rPr>
        <w:t>'Bode plot of forward TF')</w:t>
      </w:r>
    </w:p>
    <w:p w14:paraId="62B4F851" w14:textId="77777777" w:rsidR="0068516C" w:rsidRPr="00736A5A" w:rsidRDefault="0068516C" w:rsidP="00614397">
      <w:pPr>
        <w:pStyle w:val="NoSpacing"/>
        <w:rPr>
          <w:i/>
          <w:iCs/>
        </w:rPr>
      </w:pPr>
    </w:p>
    <w:p w14:paraId="53A72932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Create closed loop transfer function of whole system (inc. feedback)</w:t>
      </w:r>
    </w:p>
    <w:p w14:paraId="4EE440F9" w14:textId="77777777" w:rsidR="0068516C" w:rsidRPr="00736A5A" w:rsidRDefault="0068516C" w:rsidP="00614397">
      <w:pPr>
        <w:pStyle w:val="NoSpacing"/>
        <w:rPr>
          <w:i/>
          <w:iCs/>
        </w:rPr>
      </w:pPr>
      <w:proofErr w:type="spellStart"/>
      <w:r w:rsidRPr="00736A5A">
        <w:rPr>
          <w:i/>
          <w:iCs/>
        </w:rPr>
        <w:lastRenderedPageBreak/>
        <w:t>system_tf</w:t>
      </w:r>
      <w:proofErr w:type="spellEnd"/>
      <w:r w:rsidRPr="00736A5A">
        <w:rPr>
          <w:i/>
          <w:iCs/>
        </w:rPr>
        <w:t>=</w:t>
      </w:r>
      <w:proofErr w:type="spellStart"/>
      <w:proofErr w:type="gramStart"/>
      <w:r w:rsidRPr="00736A5A">
        <w:rPr>
          <w:i/>
          <w:iCs/>
        </w:rPr>
        <w:t>tf</w:t>
      </w:r>
      <w:proofErr w:type="spellEnd"/>
      <w:r w:rsidRPr="00736A5A">
        <w:rPr>
          <w:i/>
          <w:iCs/>
        </w:rPr>
        <w:t>(</w:t>
      </w:r>
      <w:proofErr w:type="gramEnd"/>
      <w:r w:rsidRPr="00736A5A">
        <w:rPr>
          <w:i/>
          <w:iCs/>
        </w:rPr>
        <w:t>[N1 N2 N3],[D1 D2 D3 D4 D5]);</w:t>
      </w:r>
    </w:p>
    <w:p w14:paraId="259D7A2F" w14:textId="77777777" w:rsidR="0068516C" w:rsidRPr="00736A5A" w:rsidRDefault="0068516C" w:rsidP="00614397">
      <w:pPr>
        <w:pStyle w:val="NoSpacing"/>
        <w:rPr>
          <w:i/>
          <w:iCs/>
        </w:rPr>
      </w:pPr>
    </w:p>
    <w:p w14:paraId="25651BDE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Plot Pole-Zero diagram of closed loop system</w:t>
      </w:r>
    </w:p>
    <w:p w14:paraId="32EACF5E" w14:textId="77777777" w:rsidR="0068516C" w:rsidRPr="00736A5A" w:rsidRDefault="0068516C" w:rsidP="00614397">
      <w:pPr>
        <w:pStyle w:val="NoSpacing"/>
        <w:rPr>
          <w:i/>
          <w:iCs/>
        </w:rPr>
      </w:pPr>
      <w:proofErr w:type="gramStart"/>
      <w:r w:rsidRPr="00736A5A">
        <w:rPr>
          <w:i/>
          <w:iCs/>
        </w:rPr>
        <w:t>subplot(</w:t>
      </w:r>
      <w:proofErr w:type="gramEnd"/>
      <w:r w:rsidRPr="00736A5A">
        <w:rPr>
          <w:i/>
          <w:iCs/>
        </w:rPr>
        <w:t>2,2,3);</w:t>
      </w:r>
    </w:p>
    <w:p w14:paraId="75221A11" w14:textId="77777777" w:rsidR="0068516C" w:rsidRPr="00736A5A" w:rsidRDefault="0068516C" w:rsidP="00614397">
      <w:pPr>
        <w:pStyle w:val="NoSpacing"/>
        <w:rPr>
          <w:i/>
          <w:iCs/>
        </w:rPr>
      </w:pPr>
      <w:proofErr w:type="spellStart"/>
      <w:r w:rsidRPr="00736A5A">
        <w:rPr>
          <w:i/>
          <w:iCs/>
        </w:rPr>
        <w:t>pzplot</w:t>
      </w:r>
      <w:proofErr w:type="spellEnd"/>
      <w:r w:rsidRPr="00736A5A">
        <w:rPr>
          <w:i/>
          <w:iCs/>
        </w:rPr>
        <w:t>(</w:t>
      </w:r>
      <w:proofErr w:type="spellStart"/>
      <w:r w:rsidRPr="00736A5A">
        <w:rPr>
          <w:i/>
          <w:iCs/>
        </w:rPr>
        <w:t>system_tf</w:t>
      </w:r>
      <w:proofErr w:type="spellEnd"/>
      <w:proofErr w:type="gramStart"/>
      <w:r w:rsidRPr="00736A5A">
        <w:rPr>
          <w:i/>
          <w:iCs/>
        </w:rPr>
        <w:t>);</w:t>
      </w:r>
      <w:proofErr w:type="gramEnd"/>
    </w:p>
    <w:p w14:paraId="384F04F9" w14:textId="77777777" w:rsidR="0068516C" w:rsidRPr="00736A5A" w:rsidRDefault="0068516C" w:rsidP="00614397">
      <w:pPr>
        <w:pStyle w:val="NoSpacing"/>
        <w:rPr>
          <w:i/>
          <w:iCs/>
        </w:rPr>
      </w:pPr>
      <w:proofErr w:type="gramStart"/>
      <w:r w:rsidRPr="00736A5A">
        <w:rPr>
          <w:i/>
          <w:iCs/>
        </w:rPr>
        <w:t>title(</w:t>
      </w:r>
      <w:proofErr w:type="gramEnd"/>
      <w:r w:rsidRPr="00736A5A">
        <w:rPr>
          <w:i/>
          <w:iCs/>
        </w:rPr>
        <w:t>'Pole-Zero plot of closed loop TF');</w:t>
      </w:r>
    </w:p>
    <w:p w14:paraId="4A7E959B" w14:textId="77777777" w:rsidR="0068516C" w:rsidRPr="00736A5A" w:rsidRDefault="0068516C" w:rsidP="00614397">
      <w:pPr>
        <w:pStyle w:val="NoSpacing"/>
        <w:rPr>
          <w:i/>
          <w:iCs/>
        </w:rPr>
      </w:pPr>
    </w:p>
    <w:p w14:paraId="753E2A48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>% Create transfer function to represent only the plant</w:t>
      </w:r>
    </w:p>
    <w:p w14:paraId="6CE8F73A" w14:textId="77777777" w:rsidR="0068516C" w:rsidRPr="00736A5A" w:rsidRDefault="0068516C" w:rsidP="00614397">
      <w:pPr>
        <w:pStyle w:val="NoSpacing"/>
        <w:rPr>
          <w:i/>
          <w:iCs/>
        </w:rPr>
      </w:pPr>
      <w:proofErr w:type="spellStart"/>
      <w:r w:rsidRPr="00736A5A">
        <w:rPr>
          <w:i/>
          <w:iCs/>
        </w:rPr>
        <w:t>plant_tf</w:t>
      </w:r>
      <w:proofErr w:type="spellEnd"/>
      <w:r w:rsidRPr="00736A5A">
        <w:rPr>
          <w:i/>
          <w:iCs/>
        </w:rPr>
        <w:t xml:space="preserve"> = </w:t>
      </w:r>
      <w:proofErr w:type="spellStart"/>
      <w:proofErr w:type="gramStart"/>
      <w:r w:rsidRPr="00736A5A">
        <w:rPr>
          <w:i/>
          <w:iCs/>
        </w:rPr>
        <w:t>tf</w:t>
      </w:r>
      <w:proofErr w:type="spellEnd"/>
      <w:r w:rsidRPr="00736A5A">
        <w:rPr>
          <w:i/>
          <w:iCs/>
        </w:rPr>
        <w:t>(</w:t>
      </w:r>
      <w:proofErr w:type="gramEnd"/>
      <w:r w:rsidRPr="00736A5A">
        <w:rPr>
          <w:i/>
          <w:iCs/>
        </w:rPr>
        <w:t>1,[a b c]);</w:t>
      </w:r>
    </w:p>
    <w:p w14:paraId="40615BA4" w14:textId="77777777" w:rsidR="0068516C" w:rsidRPr="00736A5A" w:rsidRDefault="0068516C" w:rsidP="00614397">
      <w:pPr>
        <w:pStyle w:val="NoSpacing"/>
        <w:rPr>
          <w:i/>
          <w:iCs/>
        </w:rPr>
      </w:pPr>
    </w:p>
    <w:p w14:paraId="720567E2" w14:textId="77777777" w:rsidR="0068516C" w:rsidRPr="00736A5A" w:rsidRDefault="0068516C" w:rsidP="00614397">
      <w:pPr>
        <w:pStyle w:val="NoSpacing"/>
        <w:rPr>
          <w:i/>
          <w:iCs/>
        </w:rPr>
      </w:pPr>
      <w:r w:rsidRPr="00736A5A">
        <w:rPr>
          <w:i/>
          <w:iCs/>
        </w:rPr>
        <w:t xml:space="preserve">% Plot pole-zero diagram of plant transfer function </w:t>
      </w:r>
    </w:p>
    <w:p w14:paraId="546F49FA" w14:textId="77777777" w:rsidR="0068516C" w:rsidRPr="00736A5A" w:rsidRDefault="0068516C" w:rsidP="00614397">
      <w:pPr>
        <w:pStyle w:val="NoSpacing"/>
        <w:rPr>
          <w:i/>
          <w:iCs/>
        </w:rPr>
      </w:pPr>
      <w:proofErr w:type="gramStart"/>
      <w:r w:rsidRPr="00736A5A">
        <w:rPr>
          <w:i/>
          <w:iCs/>
        </w:rPr>
        <w:t>subplot(</w:t>
      </w:r>
      <w:proofErr w:type="gramEnd"/>
      <w:r w:rsidRPr="00736A5A">
        <w:rPr>
          <w:i/>
          <w:iCs/>
        </w:rPr>
        <w:t>2,2,4);</w:t>
      </w:r>
    </w:p>
    <w:p w14:paraId="4C75E5D8" w14:textId="77777777" w:rsidR="0068516C" w:rsidRPr="00736A5A" w:rsidRDefault="0068516C" w:rsidP="00614397">
      <w:pPr>
        <w:pStyle w:val="NoSpacing"/>
        <w:rPr>
          <w:i/>
          <w:iCs/>
        </w:rPr>
      </w:pPr>
      <w:proofErr w:type="spellStart"/>
      <w:r w:rsidRPr="00736A5A">
        <w:rPr>
          <w:i/>
          <w:iCs/>
        </w:rPr>
        <w:t>pzplot</w:t>
      </w:r>
      <w:proofErr w:type="spellEnd"/>
      <w:r w:rsidRPr="00736A5A">
        <w:rPr>
          <w:i/>
          <w:iCs/>
        </w:rPr>
        <w:t>(</w:t>
      </w:r>
      <w:proofErr w:type="spellStart"/>
      <w:r w:rsidRPr="00736A5A">
        <w:rPr>
          <w:i/>
          <w:iCs/>
        </w:rPr>
        <w:t>plant_tf</w:t>
      </w:r>
      <w:proofErr w:type="spellEnd"/>
      <w:proofErr w:type="gramStart"/>
      <w:r w:rsidRPr="00736A5A">
        <w:rPr>
          <w:i/>
          <w:iCs/>
        </w:rPr>
        <w:t>);</w:t>
      </w:r>
      <w:proofErr w:type="gramEnd"/>
    </w:p>
    <w:p w14:paraId="0E020C5E" w14:textId="21039C43" w:rsidR="0068516C" w:rsidRDefault="0068516C" w:rsidP="00614397">
      <w:pPr>
        <w:pStyle w:val="NoSpacing"/>
        <w:rPr>
          <w:i/>
          <w:iCs/>
        </w:rPr>
      </w:pPr>
      <w:proofErr w:type="gramStart"/>
      <w:r w:rsidRPr="00736A5A">
        <w:rPr>
          <w:i/>
          <w:iCs/>
        </w:rPr>
        <w:t>title(</w:t>
      </w:r>
      <w:proofErr w:type="gramEnd"/>
      <w:r w:rsidRPr="00736A5A">
        <w:rPr>
          <w:i/>
          <w:iCs/>
        </w:rPr>
        <w:t>'Pole-Zero plot of plant');</w:t>
      </w:r>
    </w:p>
    <w:p w14:paraId="228E8BE9" w14:textId="258620F1" w:rsidR="0097446F" w:rsidRDefault="0097446F">
      <w:r>
        <w:br w:type="page"/>
      </w:r>
    </w:p>
    <w:p w14:paraId="25AA9239" w14:textId="44653433" w:rsidR="0097446F" w:rsidRDefault="0097446F" w:rsidP="0097446F">
      <w:pPr>
        <w:pStyle w:val="Heading2"/>
      </w:pPr>
      <w:bookmarkStart w:id="28" w:name="_Toc92139669"/>
      <w:r>
        <w:lastRenderedPageBreak/>
        <w:t>Appendix B: Whole System Transfer Function Derivation</w:t>
      </w:r>
      <w:bookmarkEnd w:id="28"/>
    </w:p>
    <w:p w14:paraId="1A3374AA" w14:textId="0FEE4E3B" w:rsidR="008B3369" w:rsidRPr="008B3369" w:rsidRDefault="008B3369" w:rsidP="008B3369">
      <w:r>
        <w:t>T</w:t>
      </w:r>
      <w:r w:rsidRPr="008B3369">
        <w:t xml:space="preserve">he transfer function of the PID controller </w:t>
      </w:r>
      <w:r>
        <w:t>is:</w:t>
      </w:r>
    </w:p>
    <w:bookmarkStart w:id="29" w:name="_Hlk92124309"/>
    <w:p w14:paraId="70769A4E" w14:textId="44F8A81A" w:rsidR="008B3369" w:rsidRPr="008B3369" w:rsidRDefault="008B3369" w:rsidP="008B3369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  <m:r>
            <w:rPr>
              <w:rFonts w:ascii="Cambria Math" w:hAnsi="Cambria Math"/>
            </w:rPr>
            <m:t>+</m:t>
          </m:r>
          <w:bookmarkStart w:id="30" w:name="_Hlk92124300"/>
          <w:bookmarkEnd w:id="29"/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N</m:t>
                  </m:r>
                </m:den>
              </m:f>
              <m:r>
                <w:rPr>
                  <w:rFonts w:ascii="Cambria Math" w:hAnsi="Cambria Math"/>
                </w:rPr>
                <m:t>s+1</m:t>
              </m:r>
            </m:den>
          </m:f>
        </m:oMath>
      </m:oMathPara>
      <w:bookmarkEnd w:id="30"/>
    </w:p>
    <w:p w14:paraId="110A9055" w14:textId="77777777" w:rsidR="008B3369" w:rsidRPr="008B3369" w:rsidRDefault="008B3369" w:rsidP="008B3369">
      <w:r w:rsidRPr="008B3369">
        <w:t>To calculate the forward path transfer function of the system, the controller’s transfer function must be multiplied by the transfer function of the process.</w:t>
      </w:r>
    </w:p>
    <w:p w14:paraId="5D4FD93B" w14:textId="77777777" w:rsidR="008B3369" w:rsidRPr="008B3369" w:rsidRDefault="008B3369" w:rsidP="008B3369"/>
    <w:p w14:paraId="188E08A5" w14:textId="4C205A8B" w:rsidR="008B3369" w:rsidRPr="00227AC1" w:rsidRDefault="008B3369" w:rsidP="008B3369">
      <m:oMathPara>
        <m:oMath>
          <m:d>
            <m:dPr>
              <m:ctrlPr>
                <w:rPr>
                  <w:rFonts w:ascii="Cambria Math" w:hAnsi="Cambria Math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s</m:t>
                  </m:r>
                </m:den>
              </m:f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d</m:t>
                  </m:r>
                </m:sub>
              </m:sSub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s</m:t>
                  </m:r>
                </m:num>
                <m:den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N</m:t>
                      </m:r>
                    </m:den>
                  </m:f>
                  <m:r>
                    <w:rPr>
                      <w:rFonts w:ascii="Cambria Math" w:hAnsi="Cambria Math"/>
                    </w:rPr>
                    <m:t>s+1</m:t>
                  </m:r>
                </m:den>
              </m:f>
            </m:e>
          </m:d>
          <m:r>
            <w:rPr>
              <w:rFonts w:ascii="Cambria Math" w:hAnsi="Cambria Math"/>
            </w:rPr>
            <m:t>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r>
                    <w:rPr>
                      <w:rFonts w:ascii="Cambria Math" w:hAnsi="Cambria Math"/>
                    </w:rPr>
                    <m:t>b</m:t>
                  </m:r>
                  <m:r>
                    <w:rPr>
                      <w:rFonts w:ascii="Cambria Math" w:hAnsi="Cambria Math"/>
                    </w:rPr>
                    <m:t>s+</m:t>
                  </m:r>
                  <m:r>
                    <w:rPr>
                      <w:rFonts w:ascii="Cambria Math" w:hAnsi="Cambria Math"/>
                    </w:rPr>
                    <m:t>c</m:t>
                  </m:r>
                </m:den>
              </m:f>
            </m:e>
          </m:d>
        </m:oMath>
      </m:oMathPara>
    </w:p>
    <w:p w14:paraId="103E5985" w14:textId="77777777" w:rsidR="00227AC1" w:rsidRPr="008B3369" w:rsidRDefault="00227AC1" w:rsidP="008B3369"/>
    <w:bookmarkStart w:id="31" w:name="_Hlk89245967"/>
    <w:p w14:paraId="056C8017" w14:textId="039BEFF4" w:rsidR="008B3369" w:rsidRPr="0038011D" w:rsidRDefault="008B3369" w:rsidP="008B3369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+N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d</m:t>
                  </m:r>
                </m:sub>
              </m:sSub>
              <m:r>
                <w:rPr>
                  <w:rFonts w:ascii="Cambria Math" w:hAnsi="Cambria Math"/>
                </w:rPr>
                <m:t>)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+(N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r>
                <w:rPr>
                  <w:rFonts w:ascii="Cambria Math" w:hAnsi="Cambria Math"/>
                </w:rPr>
                <m:t>)s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+N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a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aN+b</m:t>
                  </m:r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+(bN+c)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+cNs</m:t>
              </m:r>
            </m:den>
          </m:f>
        </m:oMath>
      </m:oMathPara>
      <w:bookmarkEnd w:id="31"/>
    </w:p>
    <w:p w14:paraId="10510A3B" w14:textId="77777777" w:rsidR="0038011D" w:rsidRPr="008B3369" w:rsidRDefault="0038011D" w:rsidP="008B3369"/>
    <w:p w14:paraId="3036DF43" w14:textId="169D254B" w:rsidR="008B3369" w:rsidRPr="008B3369" w:rsidRDefault="0038011D" w:rsidP="008B3369">
      <w:r>
        <w:t xml:space="preserve">The </w:t>
      </w:r>
      <w:r w:rsidR="008B3369" w:rsidRPr="008B3369">
        <w:t xml:space="preserve">feedback loop </w:t>
      </w:r>
      <w:r>
        <w:t xml:space="preserve">is removed </w:t>
      </w:r>
      <w:r w:rsidR="001672E6">
        <w:t xml:space="preserve">and </w:t>
      </w:r>
      <w:r>
        <w:t>the transfer function of the system as a whole is cal</w:t>
      </w:r>
      <w:r w:rsidR="001672E6">
        <w:t>culated using:</w:t>
      </w:r>
    </w:p>
    <w:p w14:paraId="13CCE5BA" w14:textId="3CDEB4D6" w:rsidR="008B3369" w:rsidRPr="008B3369" w:rsidRDefault="008B3369" w:rsidP="008B3369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G</m:t>
              </m:r>
            </m:num>
            <m:den>
              <m:r>
                <w:rPr>
                  <w:rFonts w:ascii="Cambria Math" w:hAnsi="Cambria Math"/>
                </w:rPr>
                <m:t>1+GH</m:t>
              </m:r>
            </m:den>
          </m:f>
        </m:oMath>
      </m:oMathPara>
    </w:p>
    <w:p w14:paraId="33E4592F" w14:textId="2F1808B8" w:rsidR="008B3369" w:rsidRPr="008B3369" w:rsidRDefault="008B3369" w:rsidP="008B3369">
      <w:r w:rsidRPr="008B3369">
        <w:t xml:space="preserve">Where </w:t>
      </w:r>
      <w:r w:rsidRPr="008B3369">
        <w:rPr>
          <w:i/>
        </w:rPr>
        <w:t>TF</w:t>
      </w:r>
      <w:r w:rsidRPr="008B3369">
        <w:t xml:space="preserve"> is the transfer function of the whole system, </w:t>
      </w:r>
      <w:r w:rsidRPr="008B3369">
        <w:rPr>
          <w:i/>
        </w:rPr>
        <w:t>G</w:t>
      </w:r>
      <w:r w:rsidRPr="008B3369">
        <w:t xml:space="preserve"> is the forward path transfer function, and </w:t>
      </w:r>
      <w:r w:rsidRPr="008B3369">
        <w:rPr>
          <w:i/>
        </w:rPr>
        <w:t>H</w:t>
      </w:r>
      <w:r w:rsidRPr="008B3369">
        <w:t xml:space="preserve"> is the transfer function of the feedback loop, in this case </w:t>
      </w:r>
      <m:oMath>
        <m:r>
          <w:rPr>
            <w:rFonts w:ascii="Cambria Math" w:hAnsi="Cambria Math"/>
          </w:rPr>
          <m:t>H=1</m:t>
        </m:r>
      </m:oMath>
      <w:r w:rsidRPr="008B3369"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8556A5B" wp14:editId="6FDDEDA9">
                <wp:simplePos x="0" y="0"/>
                <wp:positionH relativeFrom="column">
                  <wp:posOffset>6538595</wp:posOffset>
                </wp:positionH>
                <wp:positionV relativeFrom="page">
                  <wp:posOffset>5273675</wp:posOffset>
                </wp:positionV>
                <wp:extent cx="450850" cy="236220"/>
                <wp:effectExtent l="0" t="0" r="635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0850" cy="2362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DD2B40D" w14:textId="77777777" w:rsidR="008B3369" w:rsidRDefault="008B3369" w:rsidP="008B3369">
                            <w:r>
                              <w:t>y(t)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556A5B" id="Text Box 12" o:spid="_x0000_s1034" type="#_x0000_t202" style="position:absolute;margin-left:514.85pt;margin-top:415.25pt;width:35.5pt;height:18.6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" fillcolor="white [3201]" stroked="f" strokeweight=".5pt">
                <v:textbox>
                  <w:txbxContent>
                    <w:p w14:paraId="4DD2B40D" w14:textId="77777777" w:rsidR="008B3369" w:rsidRDefault="008B3369" w:rsidP="008B3369">
                      <w:r>
                        <w:t>y(t)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6391559F" w14:textId="31FD80EA" w:rsidR="008B3369" w:rsidRPr="00D33E6D" w:rsidRDefault="008B3369" w:rsidP="008B336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(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d</m:t>
                      </m:r>
                    </m:sub>
                  </m:sSub>
                  <m:r>
                    <w:rPr>
                      <w:rFonts w:ascii="Cambria Math" w:hAnsi="Cambria Math"/>
                    </w:rPr>
                    <m:t>)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+(N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)s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4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aN+b</m:t>
                      </m:r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+(bN+c)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+cNs</m:t>
                  </m:r>
                </m:den>
              </m:f>
            </m:num>
            <m:den>
              <m:r>
                <w:rPr>
                  <w:rFonts w:ascii="Cambria Math" w:hAnsi="Cambria Math"/>
                </w:rPr>
                <m:t>1+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(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d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)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+(N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)s+N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</m:num>
                    <m:den>
                      <m:r>
                        <w:rPr>
                          <w:rFonts w:ascii="Cambria Math" w:hAnsi="Cambria Math"/>
                        </w:rPr>
                        <m:t>a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4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aN+b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+(bN+c)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+cNs</m:t>
                      </m:r>
                    </m:den>
                  </m:f>
                </m:e>
              </m:d>
              <m:r>
                <w:rPr>
                  <w:rFonts w:ascii="Cambria Math" w:hAnsi="Cambria Math"/>
                </w:rPr>
                <m:t>×H</m:t>
              </m:r>
            </m:den>
          </m:f>
        </m:oMath>
      </m:oMathPara>
    </w:p>
    <w:p w14:paraId="6547678C" w14:textId="77777777" w:rsidR="00D33E6D" w:rsidRPr="008B3369" w:rsidRDefault="00D33E6D" w:rsidP="008B3369"/>
    <w:p w14:paraId="4F2682EA" w14:textId="5A1F5987" w:rsidR="008B3369" w:rsidRPr="00D33E6D" w:rsidRDefault="008B3369" w:rsidP="008B3369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d</m:t>
                          </m:r>
                        </m:sub>
                      </m:sSub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</m:e>
                  </m:d>
                  <m:r>
                    <w:rPr>
                      <w:rFonts w:ascii="Cambria Math" w:hAnsi="Cambria Math"/>
                    </w:rPr>
                    <m:t>s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num>
                <m:den>
                  <w:bookmarkStart w:id="32" w:name="_Hlk89246325"/>
                  <m:r>
                    <w:rPr>
                      <w:rFonts w:ascii="Cambria Math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4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aN+b</m:t>
                      </m:r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+(bN+c)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+cNs</m:t>
                  </m:r>
                  <w:bookmarkEnd w:id="32"/>
                </m:den>
              </m:f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w:bookmarkStart w:id="33" w:name="_Hlk89247432"/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+N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d</m:t>
                              </m:r>
                            </m:sub>
                          </m:sSub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i</m:t>
                              </m:r>
                            </m:sub>
                          </m:sSub>
                        </m:e>
                      </m:d>
                      <m:r>
                        <w:rPr>
                          <w:rFonts w:ascii="Cambria Math" w:hAnsi="Cambria Math"/>
                        </w:rPr>
                        <m:t>s+N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+a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4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aN+b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+(bN+c)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+cNs</m:t>
                      </m:r>
                      <w:bookmarkEnd w:id="33"/>
                    </m:num>
                    <m:den>
                      <m:r>
                        <w:rPr>
                          <w:rFonts w:ascii="Cambria Math" w:hAnsi="Cambria Math"/>
                        </w:rPr>
                        <m:t>a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4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aN+b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+(bN+c)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+cNs</m:t>
                      </m:r>
                    </m:den>
                  </m:f>
                </m:e>
              </m:d>
              <m:r>
                <w:rPr>
                  <w:rFonts w:ascii="Cambria Math" w:hAnsi="Cambria Math"/>
                </w:rPr>
                <m:t>×H</m:t>
              </m:r>
            </m:den>
          </m:f>
        </m:oMath>
      </m:oMathPara>
    </w:p>
    <w:p w14:paraId="7FBA87ED" w14:textId="77777777" w:rsidR="00D33E6D" w:rsidRPr="008B3369" w:rsidRDefault="00D33E6D" w:rsidP="008B3369"/>
    <w:p w14:paraId="137936E8" w14:textId="207AD5FB" w:rsidR="008B3369" w:rsidRPr="008B3369" w:rsidRDefault="008B3369" w:rsidP="008B3369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d</m:t>
                      </m:r>
                    </m:sub>
                  </m:sSub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s+N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4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aN+b</m:t>
                      </m:r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d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+bN+c</m:t>
                      </m:r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+cN</m:t>
                      </m:r>
                    </m:e>
                  </m:d>
                  <m:r>
                    <w:rPr>
                      <w:rFonts w:ascii="Cambria Math" w:hAnsi="Cambria Math"/>
                    </w:rPr>
                    <m:t>s+N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×H</m:t>
              </m:r>
            </m:den>
          </m:f>
        </m:oMath>
      </m:oMathPara>
    </w:p>
    <w:p w14:paraId="799067D5" w14:textId="77777777" w:rsidR="00B6163D" w:rsidRPr="00B6163D" w:rsidRDefault="00B6163D" w:rsidP="00B6163D"/>
    <w:sectPr w:rsidR="00B6163D" w:rsidRPr="00B6163D" w:rsidSect="00930787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7FC000" w14:textId="77777777" w:rsidR="002E210C" w:rsidRDefault="002E210C">
      <w:pPr>
        <w:spacing w:after="0" w:line="240" w:lineRule="auto"/>
      </w:pPr>
      <w:r>
        <w:separator/>
      </w:r>
    </w:p>
  </w:endnote>
  <w:endnote w:type="continuationSeparator" w:id="0">
    <w:p w14:paraId="570E447C" w14:textId="77777777" w:rsidR="002E210C" w:rsidRDefault="002E21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387644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E52811" w14:textId="77777777" w:rsidR="00930787" w:rsidRDefault="009B45C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3EF056" w14:textId="77777777" w:rsidR="00A92594" w:rsidRDefault="002E21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5DC199" w14:textId="77777777" w:rsidR="002E210C" w:rsidRDefault="002E210C">
      <w:pPr>
        <w:spacing w:after="0" w:line="240" w:lineRule="auto"/>
      </w:pPr>
      <w:r>
        <w:separator/>
      </w:r>
    </w:p>
  </w:footnote>
  <w:footnote w:type="continuationSeparator" w:id="0">
    <w:p w14:paraId="3AF878C5" w14:textId="77777777" w:rsidR="002E210C" w:rsidRDefault="002E21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FEBA1A" w14:textId="7356F943" w:rsidR="005D0983" w:rsidRDefault="005D0983" w:rsidP="005D0983">
    <w:pPr>
      <w:pStyle w:val="Header"/>
      <w:jc w:val="right"/>
    </w:pPr>
    <w:r>
      <w:t>Conor Bradshaw 1907871</w:t>
    </w:r>
  </w:p>
  <w:p w14:paraId="713C7D8A" w14:textId="49FE2604" w:rsidR="00F3503D" w:rsidRDefault="00F3503D" w:rsidP="00F3503D">
    <w:pPr>
      <w:pStyle w:val="Header"/>
      <w:jc w:val="right"/>
    </w:pPr>
    <w:r>
      <w:t>Control System Design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2C778C"/>
    <w:multiLevelType w:val="hybridMultilevel"/>
    <w:tmpl w:val="344E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6437F3"/>
    <w:multiLevelType w:val="hybridMultilevel"/>
    <w:tmpl w:val="6A26C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471848"/>
    <w:multiLevelType w:val="hybridMultilevel"/>
    <w:tmpl w:val="858E2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BD4922"/>
    <w:multiLevelType w:val="hybridMultilevel"/>
    <w:tmpl w:val="A8E28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D03"/>
    <w:rsid w:val="000134EE"/>
    <w:rsid w:val="000232E4"/>
    <w:rsid w:val="0002792F"/>
    <w:rsid w:val="00037A9E"/>
    <w:rsid w:val="000477EA"/>
    <w:rsid w:val="00051EA7"/>
    <w:rsid w:val="00057E18"/>
    <w:rsid w:val="00072AA3"/>
    <w:rsid w:val="000828BC"/>
    <w:rsid w:val="000A0D31"/>
    <w:rsid w:val="000B3FA0"/>
    <w:rsid w:val="000B65FB"/>
    <w:rsid w:val="000B7FE3"/>
    <w:rsid w:val="000D75B5"/>
    <w:rsid w:val="000E0462"/>
    <w:rsid w:val="000E1B74"/>
    <w:rsid w:val="000E7F8C"/>
    <w:rsid w:val="000F46EB"/>
    <w:rsid w:val="00124664"/>
    <w:rsid w:val="00133F3E"/>
    <w:rsid w:val="0013441C"/>
    <w:rsid w:val="001400DA"/>
    <w:rsid w:val="0014033D"/>
    <w:rsid w:val="00147991"/>
    <w:rsid w:val="00153448"/>
    <w:rsid w:val="00157AB7"/>
    <w:rsid w:val="00161E0A"/>
    <w:rsid w:val="00166330"/>
    <w:rsid w:val="001672E6"/>
    <w:rsid w:val="00170045"/>
    <w:rsid w:val="00182250"/>
    <w:rsid w:val="00187BC1"/>
    <w:rsid w:val="00190A0A"/>
    <w:rsid w:val="00195422"/>
    <w:rsid w:val="001A2D5F"/>
    <w:rsid w:val="001A54EB"/>
    <w:rsid w:val="001A66E8"/>
    <w:rsid w:val="001B07DF"/>
    <w:rsid w:val="001B18BE"/>
    <w:rsid w:val="001B1AD4"/>
    <w:rsid w:val="001B2611"/>
    <w:rsid w:val="001D3AF8"/>
    <w:rsid w:val="001E5AE8"/>
    <w:rsid w:val="001F1BE5"/>
    <w:rsid w:val="001F1FA1"/>
    <w:rsid w:val="001F7350"/>
    <w:rsid w:val="0021225C"/>
    <w:rsid w:val="00215193"/>
    <w:rsid w:val="0022637B"/>
    <w:rsid w:val="002273E7"/>
    <w:rsid w:val="00227AC1"/>
    <w:rsid w:val="002316FE"/>
    <w:rsid w:val="0023208F"/>
    <w:rsid w:val="00234448"/>
    <w:rsid w:val="002426BE"/>
    <w:rsid w:val="00245CE1"/>
    <w:rsid w:val="002555C8"/>
    <w:rsid w:val="002640BD"/>
    <w:rsid w:val="00273779"/>
    <w:rsid w:val="00277856"/>
    <w:rsid w:val="0028234F"/>
    <w:rsid w:val="0028270C"/>
    <w:rsid w:val="002838B7"/>
    <w:rsid w:val="00296664"/>
    <w:rsid w:val="002A5B48"/>
    <w:rsid w:val="002D05B8"/>
    <w:rsid w:val="002E210C"/>
    <w:rsid w:val="002E5920"/>
    <w:rsid w:val="0030119B"/>
    <w:rsid w:val="003074C2"/>
    <w:rsid w:val="003118E0"/>
    <w:rsid w:val="00350961"/>
    <w:rsid w:val="00366A15"/>
    <w:rsid w:val="00372291"/>
    <w:rsid w:val="003726B8"/>
    <w:rsid w:val="00375F6B"/>
    <w:rsid w:val="0038011D"/>
    <w:rsid w:val="0038023F"/>
    <w:rsid w:val="003820DF"/>
    <w:rsid w:val="00384CCE"/>
    <w:rsid w:val="003952FD"/>
    <w:rsid w:val="003966F1"/>
    <w:rsid w:val="003A1430"/>
    <w:rsid w:val="003A4189"/>
    <w:rsid w:val="003B34B3"/>
    <w:rsid w:val="003C16C7"/>
    <w:rsid w:val="003C51B5"/>
    <w:rsid w:val="003D6A77"/>
    <w:rsid w:val="003F6C3A"/>
    <w:rsid w:val="00401AE1"/>
    <w:rsid w:val="00406F42"/>
    <w:rsid w:val="0041306F"/>
    <w:rsid w:val="00432CF9"/>
    <w:rsid w:val="00434292"/>
    <w:rsid w:val="0043636D"/>
    <w:rsid w:val="00445C92"/>
    <w:rsid w:val="00450B3B"/>
    <w:rsid w:val="00450C37"/>
    <w:rsid w:val="00454FE4"/>
    <w:rsid w:val="004565B7"/>
    <w:rsid w:val="0046078D"/>
    <w:rsid w:val="0046085B"/>
    <w:rsid w:val="00463438"/>
    <w:rsid w:val="004669A7"/>
    <w:rsid w:val="00467A5E"/>
    <w:rsid w:val="00470815"/>
    <w:rsid w:val="00474368"/>
    <w:rsid w:val="00483888"/>
    <w:rsid w:val="00487F9F"/>
    <w:rsid w:val="004922D9"/>
    <w:rsid w:val="004A6E0B"/>
    <w:rsid w:val="004B01F7"/>
    <w:rsid w:val="004B0FF1"/>
    <w:rsid w:val="004B39FB"/>
    <w:rsid w:val="004B57F1"/>
    <w:rsid w:val="004B60C3"/>
    <w:rsid w:val="004D142F"/>
    <w:rsid w:val="004E4134"/>
    <w:rsid w:val="004E76B5"/>
    <w:rsid w:val="00502D5D"/>
    <w:rsid w:val="005046FD"/>
    <w:rsid w:val="00505E18"/>
    <w:rsid w:val="00512B75"/>
    <w:rsid w:val="00515D55"/>
    <w:rsid w:val="00524E59"/>
    <w:rsid w:val="00524F15"/>
    <w:rsid w:val="00525FCE"/>
    <w:rsid w:val="00527A0E"/>
    <w:rsid w:val="005462DE"/>
    <w:rsid w:val="00552D6D"/>
    <w:rsid w:val="00552FC4"/>
    <w:rsid w:val="005618F7"/>
    <w:rsid w:val="005711A0"/>
    <w:rsid w:val="005770B0"/>
    <w:rsid w:val="005800DC"/>
    <w:rsid w:val="0058265B"/>
    <w:rsid w:val="00584639"/>
    <w:rsid w:val="00591715"/>
    <w:rsid w:val="00594614"/>
    <w:rsid w:val="005D0983"/>
    <w:rsid w:val="005E5AA3"/>
    <w:rsid w:val="006026D3"/>
    <w:rsid w:val="006046B2"/>
    <w:rsid w:val="006108A5"/>
    <w:rsid w:val="006121D6"/>
    <w:rsid w:val="00614397"/>
    <w:rsid w:val="00621D44"/>
    <w:rsid w:val="00625D55"/>
    <w:rsid w:val="00634C9C"/>
    <w:rsid w:val="0065237C"/>
    <w:rsid w:val="006539DF"/>
    <w:rsid w:val="00653AB9"/>
    <w:rsid w:val="00667EDD"/>
    <w:rsid w:val="0068516C"/>
    <w:rsid w:val="00692D80"/>
    <w:rsid w:val="006A122E"/>
    <w:rsid w:val="006B4D11"/>
    <w:rsid w:val="006B7395"/>
    <w:rsid w:val="006C1A53"/>
    <w:rsid w:val="006C4582"/>
    <w:rsid w:val="006F273A"/>
    <w:rsid w:val="006F4B97"/>
    <w:rsid w:val="006F66A3"/>
    <w:rsid w:val="007040B8"/>
    <w:rsid w:val="007122A1"/>
    <w:rsid w:val="0071378E"/>
    <w:rsid w:val="007166B3"/>
    <w:rsid w:val="007334E9"/>
    <w:rsid w:val="00736A5A"/>
    <w:rsid w:val="00743842"/>
    <w:rsid w:val="00744CB9"/>
    <w:rsid w:val="0074799A"/>
    <w:rsid w:val="00751401"/>
    <w:rsid w:val="007569A5"/>
    <w:rsid w:val="00765B8C"/>
    <w:rsid w:val="007670B2"/>
    <w:rsid w:val="007673B3"/>
    <w:rsid w:val="00781FBF"/>
    <w:rsid w:val="00784AAA"/>
    <w:rsid w:val="0078793C"/>
    <w:rsid w:val="007933B9"/>
    <w:rsid w:val="007A12FD"/>
    <w:rsid w:val="007A789F"/>
    <w:rsid w:val="007B3ADD"/>
    <w:rsid w:val="007C48A4"/>
    <w:rsid w:val="007C5228"/>
    <w:rsid w:val="007E0107"/>
    <w:rsid w:val="007E7A0D"/>
    <w:rsid w:val="007F2945"/>
    <w:rsid w:val="00831106"/>
    <w:rsid w:val="00846D3A"/>
    <w:rsid w:val="008505F8"/>
    <w:rsid w:val="008627B7"/>
    <w:rsid w:val="00872600"/>
    <w:rsid w:val="008748CE"/>
    <w:rsid w:val="00876FDC"/>
    <w:rsid w:val="00886604"/>
    <w:rsid w:val="00887704"/>
    <w:rsid w:val="00890833"/>
    <w:rsid w:val="00894CF7"/>
    <w:rsid w:val="008B3369"/>
    <w:rsid w:val="008C44AC"/>
    <w:rsid w:val="008E5CC2"/>
    <w:rsid w:val="008F26ED"/>
    <w:rsid w:val="008F7DAF"/>
    <w:rsid w:val="009101D4"/>
    <w:rsid w:val="0092424A"/>
    <w:rsid w:val="00925E14"/>
    <w:rsid w:val="00936A4B"/>
    <w:rsid w:val="00940B7B"/>
    <w:rsid w:val="00956E01"/>
    <w:rsid w:val="0097446F"/>
    <w:rsid w:val="009806BB"/>
    <w:rsid w:val="009808B3"/>
    <w:rsid w:val="009B332B"/>
    <w:rsid w:val="009B3B08"/>
    <w:rsid w:val="009B45CF"/>
    <w:rsid w:val="009C0E69"/>
    <w:rsid w:val="009C21D7"/>
    <w:rsid w:val="009C380D"/>
    <w:rsid w:val="009C3859"/>
    <w:rsid w:val="009D3DE8"/>
    <w:rsid w:val="009D477D"/>
    <w:rsid w:val="009D5CDC"/>
    <w:rsid w:val="009D6468"/>
    <w:rsid w:val="009E1645"/>
    <w:rsid w:val="009E4930"/>
    <w:rsid w:val="009E56F4"/>
    <w:rsid w:val="009F149B"/>
    <w:rsid w:val="00A019D4"/>
    <w:rsid w:val="00A10E4E"/>
    <w:rsid w:val="00A217A9"/>
    <w:rsid w:val="00A26C9D"/>
    <w:rsid w:val="00A318A4"/>
    <w:rsid w:val="00A33AC7"/>
    <w:rsid w:val="00A36AA6"/>
    <w:rsid w:val="00A40516"/>
    <w:rsid w:val="00A44BFC"/>
    <w:rsid w:val="00A50CAC"/>
    <w:rsid w:val="00A62C5C"/>
    <w:rsid w:val="00A635D5"/>
    <w:rsid w:val="00A710A9"/>
    <w:rsid w:val="00A72824"/>
    <w:rsid w:val="00A81CCC"/>
    <w:rsid w:val="00A9125B"/>
    <w:rsid w:val="00AA55F4"/>
    <w:rsid w:val="00AA69D5"/>
    <w:rsid w:val="00AA724C"/>
    <w:rsid w:val="00AA7BCD"/>
    <w:rsid w:val="00AB3350"/>
    <w:rsid w:val="00AB3492"/>
    <w:rsid w:val="00AB364F"/>
    <w:rsid w:val="00AC74E9"/>
    <w:rsid w:val="00AD3E98"/>
    <w:rsid w:val="00AD76FC"/>
    <w:rsid w:val="00AE0C1F"/>
    <w:rsid w:val="00AE72EC"/>
    <w:rsid w:val="00AE7EB2"/>
    <w:rsid w:val="00AF1025"/>
    <w:rsid w:val="00B05DA1"/>
    <w:rsid w:val="00B124A9"/>
    <w:rsid w:val="00B13236"/>
    <w:rsid w:val="00B15C3C"/>
    <w:rsid w:val="00B1701E"/>
    <w:rsid w:val="00B23E62"/>
    <w:rsid w:val="00B24FED"/>
    <w:rsid w:val="00B31D0F"/>
    <w:rsid w:val="00B43F1A"/>
    <w:rsid w:val="00B458C9"/>
    <w:rsid w:val="00B45A80"/>
    <w:rsid w:val="00B47333"/>
    <w:rsid w:val="00B5290F"/>
    <w:rsid w:val="00B6163D"/>
    <w:rsid w:val="00B64656"/>
    <w:rsid w:val="00B722C3"/>
    <w:rsid w:val="00B7658E"/>
    <w:rsid w:val="00B825DA"/>
    <w:rsid w:val="00B87DC9"/>
    <w:rsid w:val="00B94E50"/>
    <w:rsid w:val="00BA5172"/>
    <w:rsid w:val="00BA5F2B"/>
    <w:rsid w:val="00BB0D21"/>
    <w:rsid w:val="00BC0CF0"/>
    <w:rsid w:val="00BE0B3A"/>
    <w:rsid w:val="00BF6E6B"/>
    <w:rsid w:val="00C05E39"/>
    <w:rsid w:val="00C06883"/>
    <w:rsid w:val="00C126D0"/>
    <w:rsid w:val="00C20275"/>
    <w:rsid w:val="00C306FF"/>
    <w:rsid w:val="00C33B5D"/>
    <w:rsid w:val="00C44872"/>
    <w:rsid w:val="00C52E99"/>
    <w:rsid w:val="00C558FD"/>
    <w:rsid w:val="00C56034"/>
    <w:rsid w:val="00C66498"/>
    <w:rsid w:val="00CA3709"/>
    <w:rsid w:val="00CB1BAE"/>
    <w:rsid w:val="00CB5E80"/>
    <w:rsid w:val="00CB6EDB"/>
    <w:rsid w:val="00CC18E8"/>
    <w:rsid w:val="00CC1E2E"/>
    <w:rsid w:val="00CC37E2"/>
    <w:rsid w:val="00CC41BE"/>
    <w:rsid w:val="00CD12BE"/>
    <w:rsid w:val="00CE533F"/>
    <w:rsid w:val="00CF1256"/>
    <w:rsid w:val="00D0110B"/>
    <w:rsid w:val="00D071DD"/>
    <w:rsid w:val="00D16E93"/>
    <w:rsid w:val="00D17559"/>
    <w:rsid w:val="00D22363"/>
    <w:rsid w:val="00D3072A"/>
    <w:rsid w:val="00D31611"/>
    <w:rsid w:val="00D33E6D"/>
    <w:rsid w:val="00D509F9"/>
    <w:rsid w:val="00D56A1B"/>
    <w:rsid w:val="00D631BE"/>
    <w:rsid w:val="00D6507A"/>
    <w:rsid w:val="00D71AD9"/>
    <w:rsid w:val="00D83BB6"/>
    <w:rsid w:val="00D91CC8"/>
    <w:rsid w:val="00D97C44"/>
    <w:rsid w:val="00DA66AC"/>
    <w:rsid w:val="00DB0BF4"/>
    <w:rsid w:val="00DB6B8B"/>
    <w:rsid w:val="00DB6D03"/>
    <w:rsid w:val="00DD3527"/>
    <w:rsid w:val="00DF1769"/>
    <w:rsid w:val="00DF2F34"/>
    <w:rsid w:val="00E03206"/>
    <w:rsid w:val="00E04550"/>
    <w:rsid w:val="00E04861"/>
    <w:rsid w:val="00E07157"/>
    <w:rsid w:val="00E12085"/>
    <w:rsid w:val="00E16648"/>
    <w:rsid w:val="00E17D1F"/>
    <w:rsid w:val="00E317D7"/>
    <w:rsid w:val="00E45F5C"/>
    <w:rsid w:val="00E520BB"/>
    <w:rsid w:val="00E620F1"/>
    <w:rsid w:val="00E64328"/>
    <w:rsid w:val="00E800FB"/>
    <w:rsid w:val="00E83DC0"/>
    <w:rsid w:val="00E85F9D"/>
    <w:rsid w:val="00E86190"/>
    <w:rsid w:val="00E95FD3"/>
    <w:rsid w:val="00EA6E89"/>
    <w:rsid w:val="00EC4BC1"/>
    <w:rsid w:val="00EC5350"/>
    <w:rsid w:val="00ED1065"/>
    <w:rsid w:val="00EE3DDA"/>
    <w:rsid w:val="00EE67AB"/>
    <w:rsid w:val="00EE6DAA"/>
    <w:rsid w:val="00EF2ED4"/>
    <w:rsid w:val="00EF58E9"/>
    <w:rsid w:val="00F03219"/>
    <w:rsid w:val="00F0642F"/>
    <w:rsid w:val="00F06CA1"/>
    <w:rsid w:val="00F11679"/>
    <w:rsid w:val="00F13670"/>
    <w:rsid w:val="00F209FA"/>
    <w:rsid w:val="00F24549"/>
    <w:rsid w:val="00F32471"/>
    <w:rsid w:val="00F33F2F"/>
    <w:rsid w:val="00F3503D"/>
    <w:rsid w:val="00F43596"/>
    <w:rsid w:val="00F7482F"/>
    <w:rsid w:val="00F91EC4"/>
    <w:rsid w:val="00F93EE3"/>
    <w:rsid w:val="00FA2D9F"/>
    <w:rsid w:val="00FA7268"/>
    <w:rsid w:val="00FB06F4"/>
    <w:rsid w:val="00FB2D0C"/>
    <w:rsid w:val="00FB4634"/>
    <w:rsid w:val="00FC20B3"/>
    <w:rsid w:val="00FC4309"/>
    <w:rsid w:val="00FC685B"/>
    <w:rsid w:val="00FD1BA0"/>
    <w:rsid w:val="00FD6A3A"/>
    <w:rsid w:val="00FD70FD"/>
    <w:rsid w:val="00FE3745"/>
    <w:rsid w:val="00FF25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2A96A"/>
  <w15:chartTrackingRefBased/>
  <w15:docId w15:val="{E23E8FE7-28EA-4FA0-9500-74C7E23DC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4FE4"/>
  </w:style>
  <w:style w:type="paragraph" w:styleId="Heading1">
    <w:name w:val="heading 1"/>
    <w:basedOn w:val="Normal"/>
    <w:next w:val="Normal"/>
    <w:link w:val="Heading1Char"/>
    <w:uiPriority w:val="9"/>
    <w:qFormat/>
    <w:rsid w:val="00454FE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54FE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sz w:val="32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4FE4"/>
    <w:rPr>
      <w:rFonts w:asciiTheme="majorHAnsi" w:eastAsiaTheme="majorEastAsia" w:hAnsiTheme="majorHAnsi" w:cstheme="majorBidi"/>
      <w:sz w:val="4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54FE4"/>
    <w:rPr>
      <w:rFonts w:asciiTheme="majorHAnsi" w:eastAsiaTheme="majorEastAsia" w:hAnsiTheme="majorHAnsi" w:cstheme="majorBidi"/>
      <w:sz w:val="32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454FE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4F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4FE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454FE4"/>
    <w:rPr>
      <w:rFonts w:eastAsiaTheme="minorEastAsia"/>
      <w:color w:val="5A5A5A" w:themeColor="text1" w:themeTint="A5"/>
      <w:spacing w:val="15"/>
    </w:rPr>
  </w:style>
  <w:style w:type="paragraph" w:styleId="TOCHeading">
    <w:name w:val="TOC Heading"/>
    <w:basedOn w:val="Heading1"/>
    <w:next w:val="Normal"/>
    <w:uiPriority w:val="39"/>
    <w:unhideWhenUsed/>
    <w:qFormat/>
    <w:rsid w:val="00454FE4"/>
    <w:pPr>
      <w:outlineLvl w:val="9"/>
    </w:pPr>
    <w:rPr>
      <w:sz w:val="32"/>
      <w:lang w:val="en-US"/>
    </w:rPr>
  </w:style>
  <w:style w:type="paragraph" w:styleId="ListParagraph">
    <w:name w:val="List Paragraph"/>
    <w:basedOn w:val="Normal"/>
    <w:uiPriority w:val="34"/>
    <w:qFormat/>
    <w:rsid w:val="00454FE4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454FE4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54FE4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454FE4"/>
    <w:pPr>
      <w:spacing w:after="100"/>
      <w:ind w:left="440"/>
    </w:pPr>
    <w:rPr>
      <w:rFonts w:eastAsiaTheme="minorEastAsia" w:cs="Times New Roman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454FE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454F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4FE4"/>
  </w:style>
  <w:style w:type="character" w:styleId="Hyperlink">
    <w:name w:val="Hyperlink"/>
    <w:basedOn w:val="DefaultParagraphFont"/>
    <w:uiPriority w:val="99"/>
    <w:unhideWhenUsed/>
    <w:rsid w:val="008726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26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4CCE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1A2D5F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5D09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0983"/>
  </w:style>
  <w:style w:type="paragraph" w:styleId="Bibliography">
    <w:name w:val="Bibliography"/>
    <w:basedOn w:val="Normal"/>
    <w:next w:val="Normal"/>
    <w:uiPriority w:val="37"/>
    <w:unhideWhenUsed/>
    <w:rsid w:val="00161E0A"/>
  </w:style>
  <w:style w:type="paragraph" w:styleId="NoSpacing">
    <w:name w:val="No Spacing"/>
    <w:uiPriority w:val="1"/>
    <w:qFormat/>
    <w:rsid w:val="00614397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B3369"/>
    <w:pPr>
      <w:spacing w:after="0" w:line="240" w:lineRule="auto"/>
    </w:pPr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3369"/>
    <w:rPr>
      <w:rFonts w:ascii="Tahoma" w:eastAsia="Times New Roman" w:hAnsi="Tahoma" w:cs="Tahoma"/>
      <w:sz w:val="16"/>
      <w:szCs w:val="16"/>
      <w:lang w:eastAsia="en-GB"/>
    </w:rPr>
  </w:style>
  <w:style w:type="paragraph" w:styleId="TableofFigures">
    <w:name w:val="table of figures"/>
    <w:basedOn w:val="Normal"/>
    <w:next w:val="Normal"/>
    <w:uiPriority w:val="99"/>
    <w:unhideWhenUsed/>
    <w:rsid w:val="000A0D31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6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3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7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23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1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2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2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8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5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8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9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90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1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7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32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8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2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04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6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1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1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35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56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9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29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66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8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7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5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4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73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8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2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6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6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6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8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9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3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73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1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8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1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7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72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19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2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4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Cla96</b:Tag>
    <b:SourceType>BookSection</b:SourceType>
    <b:Guid>{2336B4D5-8F36-4EDF-868E-150F18BE07D9}</b:Guid>
    <b:Title>Introduction to Control System Engineering</b:Title>
    <b:Year>1996</b:Year>
    <b:City>Cambridge</b:City>
    <b:Publisher>Cambridge Unviersity Press</b:Publisher>
    <b:Author>
      <b:Author>
        <b:NameList>
          <b:Person>
            <b:Last>Clark</b:Last>
            <b:First>R.</b:First>
            <b:Middle>N.</b:Middle>
          </b:Person>
        </b:NameList>
      </b:Author>
    </b:Author>
    <b:BookTitle>Control System Dynamics</b:BookTitle>
    <b:Pages>1-4</b:Pages>
    <b:RefOrder>2</b:RefOrder>
  </b:Source>
  <b:Source>
    <b:Tag>Sch90</b:Tag>
    <b:SourceType>JournalArticle</b:SourceType>
    <b:Guid>{E670CE87-1B4E-441A-A793-A1D7586BF564}</b:Guid>
    <b:Title>Open-loop versus closed-loop control of processor loading</b:Title>
    <b:Year>1990</b:Year>
    <b:Pages>201-208</b:Pages>
    <b:Author>
      <b:Author>
        <b:NameList>
          <b:Person>
            <b:Last>Schoute</b:Last>
            <b:First>Frits</b:First>
            <b:Middle>C.</b:Middle>
          </b:Person>
        </b:NameList>
      </b:Author>
    </b:Author>
    <b:JournalName>Performace Evaluation</b:JournalName>
    <b:Volume>11</b:Volume>
    <b:Issue>3</b:Issue>
    <b:RefOrder>3</b:RefOrder>
  </b:Source>
  <b:Source>
    <b:Tag>Mos21</b:Tag>
    <b:SourceType>Misc</b:SourceType>
    <b:Guid>{FC57A64C-6AD5-4F05-862B-8BE2FE5A506D}</b:Guid>
    <b:Author>
      <b:Author>
        <b:NameList>
          <b:Person>
            <b:Last>Mosey</b:Last>
            <b:First>Steve</b:First>
          </b:Person>
        </b:NameList>
      </b:Author>
    </b:Author>
    <b:Title>Instrumentation &amp; Control Assignment Specification</b:Title>
    <b:Year>2021</b:Year>
    <b:City>Swansea</b:City>
    <b:Publisher>University of Wales Trinity Saint David</b:Publisher>
    <b:RefOrder>1</b:RefOrder>
  </b:Source>
  <b:Source>
    <b:Tag>Wan20</b:Tag>
    <b:SourceType>BookSection</b:SourceType>
    <b:Guid>{4B9C83D8-C186-4DD6-B20C-C84BD211D55C}</b:Guid>
    <b:Title>Basics of PID Control</b:Title>
    <b:Year>2020</b:Year>
    <b:City>Chichester</b:City>
    <b:Publisher> John Wiley &amp; Sons Ltd.</b:Publisher>
    <b:Author>
      <b:Author>
        <b:NameList>
          <b:Person>
            <b:Last>Wang</b:Last>
            <b:First>Liuping</b:First>
          </b:Person>
        </b:NameList>
      </b:Author>
    </b:Author>
    <b:BookTitle>PID Control System Design and Automatic</b:BookTitle>
    <b:Pages>1-30</b:Pages>
    <b:RefOrder>4</b:RefOrder>
  </b:Source>
  <b:Source>
    <b:Tag>Til21</b:Tag>
    <b:SourceType>InternetSite</b:SourceType>
    <b:Guid>{43B98DBF-02BC-4B14-95D1-F65F9914D59F}</b:Guid>
    <b:Title>Introduction: PID Controller Design</b:Title>
    <b:Year>2021</b:Year>
    <b:ProductionCompany>National Science Foundation, University of Michigan, Carnegie Mellon University, University of Detroit Mercy</b:ProductionCompany>
    <b:YearAccessed>2021</b:YearAccessed>
    <b:MonthAccessed>December</b:MonthAccessed>
    <b:DayAccessed>20</b:DayAccessed>
    <b:URL>https://ctms.engin.umich.edu/CTMS/index.php?example=Introduction&amp;section=ControlPID</b:URL>
    <b:Author>
      <b:Author>
        <b:NameList>
          <b:Person>
            <b:Last>Tilbury</b:Last>
            <b:First>Dawn</b:First>
          </b:Person>
          <b:Person>
            <b:Last>Messner</b:Last>
            <b:First>Bill</b:First>
          </b:Person>
          <b:Person>
            <b:Last>Hill</b:Last>
            <b:First>Rick</b:First>
          </b:Person>
          <b:Person>
            <b:Last>Taylor</b:Last>
            <b:First>JD</b:First>
          </b:Person>
          <b:Person>
            <b:Last>Oms</b:Last>
            <b:First>Luis</b:First>
          </b:Person>
          <b:Person>
            <b:Last>Pagel</b:Last>
            <b:First>Joshua</b:First>
          </b:Person>
          <b:Person>
            <b:Last>Sun</b:Last>
            <b:First>Yanjie</b:First>
          </b:Person>
          <b:Person>
            <b:Last>Suri</b:Last>
            <b:First>Munish</b:First>
          </b:Person>
          <b:Person>
            <b:Last>Caruana</b:Last>
            <b:First>Christopher</b:First>
          </b:Person>
          <b:Person>
            <b:Last>Kawano</b:Last>
            <b:First>Dai</b:First>
          </b:Person>
          <b:Person>
            <b:Last>Nakai</b:Last>
            <b:First>Brian</b:First>
          </b:Person>
          <b:Person>
            <b:Last>Prempraneerach</b:Last>
            <b:First>Pradya</b:First>
          </b:Person>
        </b:NameList>
      </b:Author>
    </b:Author>
    <b:InternetSiteTitle>Control Tutorials for Matlab and Simulink</b:InternetSiteTitle>
    <b:RefOrder>5</b:RefOrder>
  </b:Source>
  <b:Source>
    <b:Tag>Mos211</b:Tag>
    <b:SourceType>Misc</b:SourceType>
    <b:Guid>{0FB62DAB-B7C3-4BBB-B286-79614F4B2B7E}</b:Guid>
    <b:Title>Transfer Functions</b:Title>
    <b:Year>2021</b:Year>
    <b:City>Swansea</b:City>
    <b:Publisher>University of Wales Trinity Saint David</b:Publisher>
    <b:Author>
      <b:Author>
        <b:NameList>
          <b:Person>
            <b:Last>Mosey</b:Last>
            <b:First>Steve</b:First>
          </b:Person>
        </b:NameList>
      </b:Author>
    </b:Author>
    <b:RefOrder>6</b:RefOrder>
  </b:Source>
  <b:Source>
    <b:Tag>Cla961</b:Tag>
    <b:SourceType>BookSection</b:SourceType>
    <b:Guid>{CF5DBF8A-3BA9-43E0-8F3C-E44CD7DD756B}</b:Guid>
    <b:Author>
      <b:Author>
        <b:NameList>
          <b:Person>
            <b:Last>Clark</b:Last>
            <b:First>R.</b:First>
            <b:Middle>N.</b:Middle>
          </b:Person>
        </b:NameList>
      </b:Author>
    </b:Author>
    <b:Title>Solution to the Initial-Value Problem</b:Title>
    <b:BookTitle>Control System Dynamics</b:BookTitle>
    <b:Year>1996</b:Year>
    <b:Pages>110-136</b:Pages>
    <b:City>Cambridge</b:City>
    <b:Publisher>Cambridge University Press</b:Publisher>
    <b:RefOrder>7</b:RefOrder>
  </b:Source>
  <b:Source>
    <b:Tag>Bav19</b:Tag>
    <b:SourceType>BookSection</b:SourceType>
    <b:Guid>{0C267F7C-48BB-4BBC-871C-351F2E369C93}</b:Guid>
    <b:Author>
      <b:Author>
        <b:NameList>
          <b:Person>
            <b:Last>Bavafa-Toosi</b:Last>
            <b:First>Yazdan</b:First>
          </b:Person>
        </b:NameList>
      </b:Author>
    </b:Author>
    <b:Title>Nyquist Plot</b:Title>
    <b:BookTitle>Introduction to Linear Control Systems</b:BookTitle>
    <b:Year>2019</b:Year>
    <b:Pages>533-640</b:Pages>
    <b:Publisher>Academic Press</b:Publisher>
    <b:RefOrder>8</b:RefOrder>
  </b:Source>
  <b:Source>
    <b:Tag>Roh22</b:Tag>
    <b:SourceType>InternetSite</b:SourceType>
    <b:Guid>{25146C83-C5A1-4AE8-B39C-A1E2D166F2A1}</b:Guid>
    <b:Title>Understanding Bode plots</b:Title>
    <b:Year>2022</b:Year>
    <b:Author>
      <b:Author>
        <b:Corporate>Rohde &amp; Schwarz UK Ltd</b:Corporate>
      </b:Author>
    </b:Author>
    <b:ProductionCompany>Rohde &amp; Schwarz UK Ltd</b:ProductionCompany>
    <b:Month>January</b:Month>
    <b:YearAccessed>2022</b:YearAccessed>
    <b:MonthAccessed>January</b:MonthAccessed>
    <b:DayAccessed>2</b:DayAccessed>
    <b:URL>https://www.rohde-schwarz.com/uk/products/test-and-measurement/oscilloscopes/educational-content/understanding-bode-plots_254514.html</b:URL>
    <b:RefOrder>9</b:RefOrder>
  </b:Source>
</b:Sources>
</file>

<file path=customXml/itemProps1.xml><?xml version="1.0" encoding="utf-8"?>
<ds:datastoreItem xmlns:ds="http://schemas.openxmlformats.org/officeDocument/2006/customXml" ds:itemID="{78CFDC52-13E4-43BC-AE37-5C0CE9EE37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4787</TotalTime>
  <Pages>15</Pages>
  <Words>3420</Words>
  <Characters>17993</Characters>
  <Application>Microsoft Office Word</Application>
  <DocSecurity>0</DocSecurity>
  <Lines>374</Lines>
  <Paragraphs>225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Conor Bradshaw</dc:creator>
  <cp:keywords/>
  <dc:description/>
  <cp:lastModifiedBy>Conor Bradshaw</cp:lastModifiedBy>
  <cp:revision>368</cp:revision>
  <dcterms:created xsi:type="dcterms:W3CDTF">2021-11-29T14:20:00Z</dcterms:created>
  <dcterms:modified xsi:type="dcterms:W3CDTF">2022-01-03T22:00:00Z</dcterms:modified>
</cp:coreProperties>
</file>