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D8293A" w14:textId="77777777" w:rsidR="00B312CB" w:rsidRDefault="00B312CB" w:rsidP="00B312CB">
      <w:pPr>
        <w:jc w:val="center"/>
        <w:rPr>
          <w:rFonts w:eastAsia="Times New Roman" w:cs="Times New Roman"/>
          <w:b/>
          <w:bCs/>
          <w:sz w:val="32"/>
          <w:szCs w:val="32"/>
        </w:rPr>
      </w:pPr>
    </w:p>
    <w:p w14:paraId="054ADA80" w14:textId="77777777" w:rsidR="00B312CB" w:rsidRDefault="00B312CB" w:rsidP="00B312CB">
      <w:pPr>
        <w:jc w:val="center"/>
        <w:rPr>
          <w:rFonts w:eastAsia="Times New Roman" w:cs="Times New Roman"/>
          <w:b/>
          <w:bCs/>
          <w:sz w:val="32"/>
          <w:szCs w:val="32"/>
        </w:rPr>
      </w:pPr>
    </w:p>
    <w:p w14:paraId="4020E3CC" w14:textId="77777777" w:rsidR="00B312CB" w:rsidRDefault="00B312CB" w:rsidP="00B312CB">
      <w:pPr>
        <w:jc w:val="center"/>
        <w:rPr>
          <w:rFonts w:eastAsia="Times New Roman" w:cs="Times New Roman"/>
          <w:b/>
          <w:bCs/>
          <w:sz w:val="32"/>
          <w:szCs w:val="32"/>
        </w:rPr>
      </w:pPr>
    </w:p>
    <w:p w14:paraId="696ABFA5" w14:textId="77777777" w:rsidR="00B312CB" w:rsidRDefault="00B312CB" w:rsidP="00B312CB">
      <w:pPr>
        <w:jc w:val="center"/>
        <w:rPr>
          <w:rFonts w:eastAsia="Times New Roman" w:cs="Times New Roman"/>
          <w:b/>
          <w:bCs/>
          <w:sz w:val="32"/>
          <w:szCs w:val="32"/>
        </w:rPr>
      </w:pPr>
    </w:p>
    <w:p w14:paraId="26780324" w14:textId="77777777" w:rsidR="00B312CB" w:rsidRDefault="00B312CB" w:rsidP="00B312CB">
      <w:pPr>
        <w:jc w:val="center"/>
        <w:rPr>
          <w:rFonts w:eastAsia="Times New Roman" w:cs="Times New Roman"/>
          <w:b/>
          <w:bCs/>
          <w:sz w:val="32"/>
          <w:szCs w:val="32"/>
        </w:rPr>
      </w:pPr>
    </w:p>
    <w:p w14:paraId="2EAFE9FD" w14:textId="77777777" w:rsidR="00B312CB" w:rsidRDefault="00B312CB" w:rsidP="00B312CB">
      <w:pPr>
        <w:jc w:val="center"/>
        <w:rPr>
          <w:rFonts w:eastAsia="Times New Roman" w:cs="Times New Roman"/>
          <w:b/>
          <w:bCs/>
          <w:sz w:val="32"/>
          <w:szCs w:val="32"/>
        </w:rPr>
      </w:pPr>
    </w:p>
    <w:p w14:paraId="4ACBED87" w14:textId="651D4368" w:rsidR="00B312CB" w:rsidRPr="00B312CB" w:rsidRDefault="00B312CB" w:rsidP="00B312CB">
      <w:pPr>
        <w:jc w:val="center"/>
        <w:rPr>
          <w:rFonts w:eastAsia="Times New Roman" w:cs="Times New Roman"/>
          <w:b/>
          <w:bCs/>
          <w:sz w:val="32"/>
          <w:szCs w:val="32"/>
        </w:rPr>
      </w:pPr>
      <w:r w:rsidRPr="00B312CB">
        <w:rPr>
          <w:rFonts w:eastAsia="Times New Roman" w:cs="Times New Roman"/>
          <w:b/>
          <w:bCs/>
          <w:sz w:val="32"/>
          <w:szCs w:val="32"/>
        </w:rPr>
        <w:t>Module Title:</w:t>
      </w:r>
      <w:r w:rsidRPr="00B312CB">
        <w:rPr>
          <w:b/>
          <w:bCs/>
          <w:sz w:val="32"/>
          <w:szCs w:val="28"/>
        </w:rPr>
        <w:t xml:space="preserve"> Evidence-based Approaches to Policing Decisions</w:t>
      </w:r>
    </w:p>
    <w:p w14:paraId="3F704ACD" w14:textId="34B29460" w:rsidR="00B312CB" w:rsidRPr="00B312CB" w:rsidRDefault="00B312CB" w:rsidP="00B312CB">
      <w:pPr>
        <w:jc w:val="center"/>
        <w:rPr>
          <w:rFonts w:eastAsia="Times New Roman" w:cs="Times New Roman"/>
          <w:b/>
          <w:bCs/>
          <w:sz w:val="32"/>
          <w:szCs w:val="32"/>
        </w:rPr>
      </w:pPr>
      <w:r w:rsidRPr="00B312CB">
        <w:rPr>
          <w:rFonts w:eastAsia="Times New Roman" w:cs="Times New Roman"/>
          <w:b/>
          <w:bCs/>
          <w:sz w:val="32"/>
          <w:szCs w:val="32"/>
        </w:rPr>
        <w:t>Module Code:</w:t>
      </w:r>
      <w:r w:rsidRPr="00B312CB">
        <w:rPr>
          <w:b/>
          <w:bCs/>
          <w:sz w:val="32"/>
          <w:szCs w:val="28"/>
        </w:rPr>
        <w:t xml:space="preserve"> BMPL4001</w:t>
      </w:r>
    </w:p>
    <w:p w14:paraId="3DA30987" w14:textId="7FB48B8D" w:rsidR="00B312CB" w:rsidRPr="00B312CB" w:rsidRDefault="00B312CB" w:rsidP="00B312CB">
      <w:pPr>
        <w:jc w:val="center"/>
        <w:rPr>
          <w:rFonts w:eastAsia="Times New Roman" w:cs="Times New Roman"/>
          <w:b/>
          <w:bCs/>
          <w:sz w:val="32"/>
          <w:szCs w:val="32"/>
        </w:rPr>
      </w:pPr>
      <w:r w:rsidRPr="00B312CB">
        <w:rPr>
          <w:rFonts w:eastAsia="Times New Roman" w:cs="Times New Roman"/>
          <w:b/>
          <w:bCs/>
          <w:sz w:val="32"/>
          <w:szCs w:val="32"/>
        </w:rPr>
        <w:t>Student Name:</w:t>
      </w:r>
      <w:r w:rsidRPr="00B312CB">
        <w:rPr>
          <w:b/>
          <w:bCs/>
          <w:sz w:val="32"/>
          <w:szCs w:val="28"/>
        </w:rPr>
        <w:t xml:space="preserve"> </w:t>
      </w:r>
      <w:r w:rsidRPr="00B312CB">
        <w:rPr>
          <w:rFonts w:eastAsia="Times New Roman" w:cs="Times New Roman"/>
          <w:b/>
          <w:bCs/>
          <w:sz w:val="32"/>
          <w:szCs w:val="32"/>
        </w:rPr>
        <w:t>Anamaria Raluca Moldovan</w:t>
      </w:r>
    </w:p>
    <w:p w14:paraId="732B6CC9" w14:textId="1E8EDE80" w:rsidR="00B312CB" w:rsidRPr="00B312CB" w:rsidRDefault="00B312CB" w:rsidP="00B312CB">
      <w:pPr>
        <w:jc w:val="center"/>
        <w:rPr>
          <w:rFonts w:eastAsia="Times New Roman" w:cs="Times New Roman"/>
          <w:b/>
          <w:bCs/>
          <w:sz w:val="32"/>
          <w:szCs w:val="32"/>
        </w:rPr>
      </w:pPr>
      <w:r w:rsidRPr="00B312CB">
        <w:rPr>
          <w:rFonts w:eastAsia="Times New Roman" w:cs="Times New Roman"/>
          <w:b/>
          <w:bCs/>
          <w:sz w:val="32"/>
          <w:szCs w:val="32"/>
        </w:rPr>
        <w:t>Student ID:</w:t>
      </w:r>
      <w:r w:rsidR="00526F8C">
        <w:rPr>
          <w:rFonts w:eastAsia="Times New Roman" w:cs="Times New Roman"/>
          <w:b/>
          <w:bCs/>
          <w:sz w:val="32"/>
          <w:szCs w:val="32"/>
        </w:rPr>
        <w:t>2314722</w:t>
      </w:r>
    </w:p>
    <w:p w14:paraId="008C713B" w14:textId="59281E9E" w:rsidR="00B312CB" w:rsidRDefault="00B312CB">
      <w:pPr>
        <w:rPr>
          <w:rFonts w:eastAsia="Times New Roman" w:cs="Times New Roman"/>
          <w:b/>
          <w:szCs w:val="24"/>
        </w:rPr>
      </w:pPr>
      <w:r>
        <w:rPr>
          <w:rFonts w:eastAsia="Times New Roman" w:cs="Times New Roman"/>
          <w:b/>
          <w:szCs w:val="24"/>
        </w:rPr>
        <w:br w:type="page"/>
      </w:r>
    </w:p>
    <w:p w14:paraId="00000002" w14:textId="50B666A4" w:rsidR="00C7203D" w:rsidRDefault="00000000" w:rsidP="00995C01">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Introduction </w:t>
      </w:r>
    </w:p>
    <w:p w14:paraId="00000003" w14:textId="195EEE00" w:rsidR="00C7203D" w:rsidRDefault="00000000" w:rsidP="00995C0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Policing practice can be defined as a process whereby various kinds of tasks have been performed by police officers to maintain several aspects of law and order. Such tasks are generally carried out to provide fairness, justice along legality within a particular location such as a local community, city or state. Policing practices have been changing continuously over time and they are constantly bringing innovation into the system to perform their duties perfectly</w:t>
      </w:r>
      <w:r w:rsidR="009F556D">
        <w:rPr>
          <w:rFonts w:ascii="Times New Roman" w:eastAsia="Times New Roman" w:hAnsi="Times New Roman" w:cs="Times New Roman"/>
          <w:sz w:val="24"/>
          <w:szCs w:val="24"/>
        </w:rPr>
        <w:t xml:space="preserve"> (</w:t>
      </w:r>
      <w:r w:rsidR="009F556D" w:rsidRPr="009F6398">
        <w:rPr>
          <w:rFonts w:ascii="Times New Roman" w:hAnsi="Times New Roman" w:cs="Times New Roman"/>
          <w:color w:val="222222"/>
          <w:sz w:val="24"/>
          <w:szCs w:val="24"/>
          <w:shd w:val="clear" w:color="auto" w:fill="FFFFFF"/>
        </w:rPr>
        <w:t>Stott</w:t>
      </w:r>
      <w:r w:rsidR="009F556D">
        <w:rPr>
          <w:rFonts w:ascii="Times New Roman" w:hAnsi="Times New Roman" w:cs="Times New Roman"/>
          <w:color w:val="222222"/>
          <w:sz w:val="24"/>
          <w:szCs w:val="24"/>
          <w:shd w:val="clear" w:color="auto" w:fill="FFFFFF"/>
        </w:rPr>
        <w:t xml:space="preserve"> et al., 2020</w:t>
      </w:r>
      <w:r w:rsidR="009F556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following essay will demonstrate the significance of policing practices and their impact on society. It will start by defining the importance of the partnership and the way it helps law enforcement agencies. Following that, it will showcase a few models relevant to policing practices and the benefits of using those models. In the next stage, the role of information sharing and its impact will be explained in exact detail. Finally, the essay will highlight the effectiveness of communication inside law enforcement. </w:t>
      </w:r>
    </w:p>
    <w:p w14:paraId="1F1AB385" w14:textId="77777777" w:rsidR="00B312CB" w:rsidRDefault="00B312CB">
      <w:pPr>
        <w:spacing w:line="276" w:lineRule="auto"/>
        <w:jc w:val="left"/>
        <w:rPr>
          <w:rFonts w:eastAsia="Times New Roman" w:cs="Times New Roman"/>
          <w:b/>
          <w:szCs w:val="24"/>
        </w:rPr>
      </w:pPr>
      <w:r>
        <w:rPr>
          <w:rFonts w:eastAsia="Times New Roman" w:cs="Times New Roman"/>
          <w:b/>
          <w:szCs w:val="24"/>
        </w:rPr>
        <w:br w:type="page"/>
      </w:r>
    </w:p>
    <w:p w14:paraId="00000004" w14:textId="5E65AE8F" w:rsidR="00C7203D" w:rsidRDefault="00000000" w:rsidP="00995C01">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Discussion </w:t>
      </w:r>
    </w:p>
    <w:p w14:paraId="00000005" w14:textId="45940C93" w:rsidR="00C7203D" w:rsidRDefault="00000000" w:rsidP="00995C0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Working with partners might enhance the ability to problem-solve, offer accessibility towards numerous solutions as well and might allow non-crime problems to be passed. Engagement with the community for observing along demonstrating issues has been also beneficial in policing practice. Senior members could guide in problem-solving decisions effectively via collaborating with partners. It might comprise setting priorities, identifying individual roles and responsibilities as well as maintaining data breaches to safeguard valuable information</w:t>
      </w:r>
      <w:r w:rsidR="009F556D">
        <w:rPr>
          <w:rFonts w:ascii="Times New Roman" w:eastAsia="Times New Roman" w:hAnsi="Times New Roman" w:cs="Times New Roman"/>
          <w:sz w:val="24"/>
          <w:szCs w:val="24"/>
        </w:rPr>
        <w:t xml:space="preserve"> (</w:t>
      </w:r>
      <w:r w:rsidR="009F556D" w:rsidRPr="009F6398">
        <w:rPr>
          <w:rFonts w:ascii="Times New Roman" w:hAnsi="Times New Roman" w:cs="Times New Roman"/>
          <w:color w:val="222222"/>
          <w:sz w:val="24"/>
          <w:szCs w:val="24"/>
          <w:shd w:val="clear" w:color="auto" w:fill="FFFFFF"/>
        </w:rPr>
        <w:t>Foley</w:t>
      </w:r>
      <w:r w:rsidR="009F556D">
        <w:rPr>
          <w:rFonts w:ascii="Times New Roman" w:hAnsi="Times New Roman" w:cs="Times New Roman"/>
          <w:color w:val="222222"/>
          <w:sz w:val="24"/>
          <w:szCs w:val="24"/>
          <w:shd w:val="clear" w:color="auto" w:fill="FFFFFF"/>
        </w:rPr>
        <w:t xml:space="preserve"> et al., 2022</w:t>
      </w:r>
      <w:r w:rsidR="009F556D">
        <w:rPr>
          <w:rFonts w:ascii="Times New Roman" w:eastAsia="Times New Roman" w:hAnsi="Times New Roman" w:cs="Times New Roman"/>
          <w:sz w:val="24"/>
          <w:szCs w:val="24"/>
        </w:rPr>
        <w:t>)</w:t>
      </w:r>
      <w:r>
        <w:rPr>
          <w:rFonts w:ascii="Times New Roman" w:eastAsia="Times New Roman" w:hAnsi="Times New Roman" w:cs="Times New Roman"/>
          <w:sz w:val="24"/>
          <w:szCs w:val="24"/>
        </w:rPr>
        <w:t>. Every member of the department must build good partnerships in the direction of accomplishing a shared goal. Stakeholder mapping is very useful in order to observe the most suitable people who could assist them in solving any kind of issue. Sharing data with the partners is important for solving certain issues otherwise sometimes it is quite difficult to identify the exact problem. This has been essential that the senior members recognise the exact roles and priorities of their partners. Building good trust is vital in such a case scenario and for that, those senior members must give proper time to the partners for developing the entire working process</w:t>
      </w:r>
      <w:r w:rsidR="009F556D">
        <w:rPr>
          <w:rFonts w:ascii="Times New Roman" w:eastAsia="Times New Roman" w:hAnsi="Times New Roman" w:cs="Times New Roman"/>
          <w:sz w:val="24"/>
          <w:szCs w:val="24"/>
        </w:rPr>
        <w:t xml:space="preserve"> (</w:t>
      </w:r>
      <w:r w:rsidR="009F556D" w:rsidRPr="009F6398">
        <w:rPr>
          <w:rFonts w:ascii="Times New Roman" w:hAnsi="Times New Roman" w:cs="Times New Roman"/>
          <w:color w:val="222222"/>
          <w:sz w:val="24"/>
          <w:szCs w:val="24"/>
          <w:shd w:val="clear" w:color="auto" w:fill="FFFFFF"/>
        </w:rPr>
        <w:t>Filstad and Karp, 2021</w:t>
      </w:r>
      <w:r w:rsidR="009F556D">
        <w:rPr>
          <w:rFonts w:ascii="Times New Roman" w:eastAsia="Times New Roman" w:hAnsi="Times New Roman" w:cs="Times New Roman"/>
          <w:sz w:val="24"/>
          <w:szCs w:val="24"/>
        </w:rPr>
        <w:t>)</w:t>
      </w:r>
      <w:r>
        <w:rPr>
          <w:rFonts w:ascii="Times New Roman" w:eastAsia="Times New Roman" w:hAnsi="Times New Roman" w:cs="Times New Roman"/>
          <w:sz w:val="24"/>
          <w:szCs w:val="24"/>
        </w:rPr>
        <w:t>. This should also be kept in mind that the data have to be shared privately and must assist them to mitigate any confrontations during implementation. Some training and development programs, various workshops along conferences regarding the protocols and procedures might assist in enhancing efficient partnerships</w:t>
      </w:r>
      <w:r w:rsidR="009F556D">
        <w:rPr>
          <w:rFonts w:ascii="Times New Roman" w:eastAsia="Times New Roman" w:hAnsi="Times New Roman" w:cs="Times New Roman"/>
          <w:sz w:val="24"/>
          <w:szCs w:val="24"/>
        </w:rPr>
        <w:t xml:space="preserve"> (</w:t>
      </w:r>
      <w:r w:rsidR="009F556D" w:rsidRPr="009F6398">
        <w:rPr>
          <w:rFonts w:ascii="Times New Roman" w:hAnsi="Times New Roman" w:cs="Times New Roman"/>
          <w:color w:val="222222"/>
          <w:sz w:val="24"/>
          <w:szCs w:val="24"/>
          <w:shd w:val="clear" w:color="auto" w:fill="FFFFFF"/>
        </w:rPr>
        <w:t>Westmarland and Conway, 2020</w:t>
      </w:r>
      <w:r w:rsidR="009F556D">
        <w:rPr>
          <w:rFonts w:ascii="Times New Roman" w:eastAsia="Times New Roman" w:hAnsi="Times New Roman" w:cs="Times New Roman"/>
          <w:sz w:val="24"/>
          <w:szCs w:val="24"/>
        </w:rPr>
        <w:t>)</w:t>
      </w:r>
      <w:r>
        <w:rPr>
          <w:rFonts w:ascii="Times New Roman" w:eastAsia="Times New Roman" w:hAnsi="Times New Roman" w:cs="Times New Roman"/>
          <w:sz w:val="24"/>
          <w:szCs w:val="24"/>
        </w:rPr>
        <w:t>. Celebrating award ceremonies with patterns also might be useful in order to influence them. In the direction of building as well as maintaining efficient working connections with the partners, forces must check the exact ways of communication by which they can maintain consistency. Collaborating with local universities as well as academics is also helpful for supporting their problem-solving activities</w:t>
      </w:r>
      <w:r w:rsidR="009F556D">
        <w:rPr>
          <w:rFonts w:ascii="Times New Roman" w:eastAsia="Times New Roman" w:hAnsi="Times New Roman" w:cs="Times New Roman"/>
          <w:sz w:val="24"/>
          <w:szCs w:val="24"/>
        </w:rPr>
        <w:t xml:space="preserve"> (</w:t>
      </w:r>
      <w:r w:rsidR="009F556D" w:rsidRPr="009F6398">
        <w:rPr>
          <w:rFonts w:ascii="Times New Roman" w:hAnsi="Times New Roman" w:cs="Times New Roman"/>
          <w:color w:val="222222"/>
          <w:sz w:val="24"/>
          <w:szCs w:val="24"/>
          <w:shd w:val="clear" w:color="auto" w:fill="FFFFFF"/>
        </w:rPr>
        <w:t>Joyce and Laverick, 2021</w:t>
      </w:r>
      <w:r w:rsidR="009F556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0000006" w14:textId="5B909A49" w:rsidR="00C7203D" w:rsidRDefault="00000000" w:rsidP="00995C0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OSARA model is a popular framework in policing practice which helps a lot in problem solving. A total of five phases are in the model such as objective, scan, analysis, response and assessment. First of all, it is needed to set a few objectives based on the ultimate goal and then it is needed to identify the exact issues or any kind of potential hazards. The next phase is the analysis where a proper examination is required based on the collected information. Following that, the best practice is to find out the way of improvement and lastly, in the assessment phase, it is needed to monitor the impact</w:t>
      </w:r>
      <w:r w:rsidR="009F556D">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778254115"/>
          <w:citation/>
        </w:sdtPr>
        <w:sdtContent>
          <w:r w:rsidR="009F556D">
            <w:rPr>
              <w:rFonts w:ascii="Times New Roman" w:eastAsia="Times New Roman" w:hAnsi="Times New Roman" w:cs="Times New Roman"/>
              <w:sz w:val="24"/>
              <w:szCs w:val="24"/>
            </w:rPr>
            <w:fldChar w:fldCharType="begin"/>
          </w:r>
          <w:r w:rsidR="009F556D">
            <w:rPr>
              <w:rFonts w:ascii="Times New Roman" w:eastAsia="Times New Roman" w:hAnsi="Times New Roman" w:cs="Times New Roman"/>
              <w:sz w:val="24"/>
              <w:szCs w:val="24"/>
              <w:lang w:val="en-US"/>
            </w:rPr>
            <w:instrText xml:space="preserve"> CITATION Chr241 \l 1033 </w:instrText>
          </w:r>
          <w:r w:rsidR="009F556D">
            <w:rPr>
              <w:rFonts w:ascii="Times New Roman" w:eastAsia="Times New Roman" w:hAnsi="Times New Roman" w:cs="Times New Roman"/>
              <w:sz w:val="24"/>
              <w:szCs w:val="24"/>
            </w:rPr>
            <w:fldChar w:fldCharType="separate"/>
          </w:r>
          <w:r w:rsidR="009F556D" w:rsidRPr="009F556D">
            <w:rPr>
              <w:rFonts w:ascii="Times New Roman" w:eastAsia="Times New Roman" w:hAnsi="Times New Roman" w:cs="Times New Roman"/>
              <w:noProof/>
              <w:sz w:val="24"/>
              <w:szCs w:val="24"/>
              <w:lang w:val="en-US"/>
            </w:rPr>
            <w:t>(Farrell, 2024)</w:t>
          </w:r>
          <w:r w:rsidR="009F556D">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00000007" w14:textId="45616E7D" w:rsidR="00C7203D" w:rsidRDefault="00000000" w:rsidP="00995C01">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"National Decision Model" (NDM) is another famous framework which is appropriate for various decisions and it is used by most law enforcement agencies. They mostly utilise this model during several operations as well as measuring incidents. It could be applied via individual or whole team and might be used in both functioning and nonfunctioning scenarios. Decision makers could utilise the model to frame a rationale which typically assists them to know the insights of the actions taken and accordingly help them to develop the matter</w:t>
      </w:r>
      <w:r w:rsidR="009F556D">
        <w:rPr>
          <w:rFonts w:ascii="Times New Roman" w:eastAsia="Times New Roman" w:hAnsi="Times New Roman" w:cs="Times New Roman"/>
          <w:sz w:val="24"/>
          <w:szCs w:val="24"/>
        </w:rPr>
        <w:t xml:space="preserve"> (</w:t>
      </w:r>
      <w:r w:rsidR="009F556D" w:rsidRPr="009F6398">
        <w:rPr>
          <w:rFonts w:ascii="Times New Roman" w:hAnsi="Times New Roman" w:cs="Times New Roman"/>
          <w:color w:val="222222"/>
          <w:sz w:val="24"/>
          <w:szCs w:val="24"/>
          <w:shd w:val="clear" w:color="auto" w:fill="FFFFFF"/>
        </w:rPr>
        <w:t>Westmarland and Conway, 2020</w:t>
      </w:r>
      <w:r w:rsidR="009F556D">
        <w:rPr>
          <w:rFonts w:ascii="Times New Roman" w:eastAsia="Times New Roman" w:hAnsi="Times New Roman" w:cs="Times New Roman"/>
          <w:sz w:val="24"/>
          <w:szCs w:val="24"/>
        </w:rPr>
        <w:t>)</w:t>
      </w:r>
      <w:r>
        <w:rPr>
          <w:rFonts w:ascii="Times New Roman" w:eastAsia="Times New Roman" w:hAnsi="Times New Roman" w:cs="Times New Roman"/>
          <w:sz w:val="24"/>
          <w:szCs w:val="24"/>
        </w:rPr>
        <w:t>. The model generally consists of 6 stages such as code of ethics, information, assessment, policy and power, option as well as action. The code of ethics involves several policy principles which regulate the exact behaviour and attitudes in professional policing practice. During the information phase, the respective person describes the whole scenario by measuring various information. The next step is assessment which is considered as an analytical phase that engages in verifying the scenario, comprising any particular risks that could disrupt the system and potential possibilities that could bring advantages</w:t>
      </w:r>
      <w:r w:rsidR="009F556D">
        <w:rPr>
          <w:rFonts w:ascii="Times New Roman" w:eastAsia="Times New Roman" w:hAnsi="Times New Roman" w:cs="Times New Roman"/>
          <w:sz w:val="24"/>
          <w:szCs w:val="24"/>
        </w:rPr>
        <w:t xml:space="preserve"> (</w:t>
      </w:r>
      <w:r w:rsidR="009F556D" w:rsidRPr="009F6398">
        <w:rPr>
          <w:rFonts w:ascii="Times New Roman" w:hAnsi="Times New Roman" w:cs="Times New Roman"/>
          <w:color w:val="222222"/>
          <w:sz w:val="24"/>
          <w:szCs w:val="24"/>
          <w:shd w:val="clear" w:color="auto" w:fill="FFFFFF"/>
        </w:rPr>
        <w:t>du Plessis</w:t>
      </w:r>
      <w:r w:rsidR="009F556D">
        <w:rPr>
          <w:rFonts w:ascii="Times New Roman" w:hAnsi="Times New Roman" w:cs="Times New Roman"/>
          <w:color w:val="222222"/>
          <w:sz w:val="24"/>
          <w:szCs w:val="24"/>
          <w:shd w:val="clear" w:color="auto" w:fill="FFFFFF"/>
        </w:rPr>
        <w:t xml:space="preserve"> et al., 2021</w:t>
      </w:r>
      <w:r w:rsidR="009F556D">
        <w:rPr>
          <w:rFonts w:ascii="Times New Roman" w:eastAsia="Times New Roman" w:hAnsi="Times New Roman" w:cs="Times New Roman"/>
          <w:sz w:val="24"/>
          <w:szCs w:val="24"/>
        </w:rPr>
        <w:t>)</w:t>
      </w:r>
      <w:r>
        <w:rPr>
          <w:rFonts w:ascii="Times New Roman" w:eastAsia="Times New Roman" w:hAnsi="Times New Roman" w:cs="Times New Roman"/>
          <w:sz w:val="24"/>
          <w:szCs w:val="24"/>
        </w:rPr>
        <w:t>. The power and policy decide where and how to apply this appropriately. The option phase helps achieve the ultimate goal in various approaches with lower risks. The last stage of the ND</w:t>
      </w:r>
      <w:r w:rsidR="009F556D">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 model indicates any kind of actions as well as reviews. Action and review both are two separate things, where action comes before the review process. Action mainly refers to the implementation and therefore the review helps to identify the impact </w:t>
      </w:r>
      <w:r>
        <w:rPr>
          <w:rFonts w:ascii="Times New Roman" w:eastAsia="Times New Roman" w:hAnsi="Times New Roman" w:cs="Times New Roman"/>
          <w:sz w:val="24"/>
          <w:szCs w:val="24"/>
        </w:rPr>
        <w:lastRenderedPageBreak/>
        <w:t>whether it is positive or negative and in which position further modification is required</w:t>
      </w:r>
      <w:r w:rsidR="009F556D">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941764396"/>
          <w:citation/>
        </w:sdtPr>
        <w:sdtContent>
          <w:r w:rsidR="009F556D">
            <w:rPr>
              <w:rFonts w:ascii="Times New Roman" w:eastAsia="Times New Roman" w:hAnsi="Times New Roman" w:cs="Times New Roman"/>
              <w:sz w:val="24"/>
              <w:szCs w:val="24"/>
            </w:rPr>
            <w:fldChar w:fldCharType="begin"/>
          </w:r>
          <w:r w:rsidR="009F556D">
            <w:rPr>
              <w:rFonts w:ascii="Times New Roman" w:eastAsia="Times New Roman" w:hAnsi="Times New Roman" w:cs="Times New Roman"/>
              <w:sz w:val="24"/>
              <w:szCs w:val="24"/>
              <w:lang w:val="en-US"/>
            </w:rPr>
            <w:instrText xml:space="preserve"> CITATION avo24 \l 1033 </w:instrText>
          </w:r>
          <w:r w:rsidR="009F556D">
            <w:rPr>
              <w:rFonts w:ascii="Times New Roman" w:eastAsia="Times New Roman" w:hAnsi="Times New Roman" w:cs="Times New Roman"/>
              <w:sz w:val="24"/>
              <w:szCs w:val="24"/>
            </w:rPr>
            <w:fldChar w:fldCharType="separate"/>
          </w:r>
          <w:r w:rsidR="009F556D" w:rsidRPr="009F556D">
            <w:rPr>
              <w:rFonts w:ascii="Times New Roman" w:eastAsia="Times New Roman" w:hAnsi="Times New Roman" w:cs="Times New Roman"/>
              <w:noProof/>
              <w:sz w:val="24"/>
              <w:szCs w:val="24"/>
              <w:lang w:val="en-US"/>
            </w:rPr>
            <w:t>(avonandsomerset, 2024)</w:t>
          </w:r>
          <w:r w:rsidR="009F556D">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00000008" w14:textId="48F37259" w:rsidR="00C7203D" w:rsidRDefault="00000000" w:rsidP="00995C0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sharing can be defined as the process where people or entities such as government regulatory bodies or organisations share valuable information amongst themselves or other relevant entities in different ways. They mostly use electronic media such as telephone or computer systems to exchange the data towards the respective person. Along with that they also utilise the "National DNA Index System (NDIS)" or other information-sharing networks</w:t>
      </w:r>
      <w:r w:rsidR="009F556D">
        <w:rPr>
          <w:rFonts w:ascii="Times New Roman" w:eastAsia="Times New Roman" w:hAnsi="Times New Roman" w:cs="Times New Roman"/>
          <w:sz w:val="24"/>
          <w:szCs w:val="24"/>
        </w:rPr>
        <w:t xml:space="preserve"> (</w:t>
      </w:r>
      <w:r w:rsidR="009F556D" w:rsidRPr="009F6398">
        <w:rPr>
          <w:rFonts w:ascii="Times New Roman" w:hAnsi="Times New Roman" w:cs="Times New Roman"/>
          <w:color w:val="222222"/>
          <w:sz w:val="24"/>
          <w:szCs w:val="24"/>
          <w:shd w:val="clear" w:color="auto" w:fill="FFFFFF"/>
        </w:rPr>
        <w:t>Beel and du Plessis, 2021</w:t>
      </w:r>
      <w:r w:rsidR="009F556D">
        <w:rPr>
          <w:rFonts w:ascii="Times New Roman" w:eastAsia="Times New Roman" w:hAnsi="Times New Roman" w:cs="Times New Roman"/>
          <w:sz w:val="24"/>
          <w:szCs w:val="24"/>
        </w:rPr>
        <w:t>)</w:t>
      </w:r>
      <w:r>
        <w:rPr>
          <w:rFonts w:ascii="Times New Roman" w:eastAsia="Times New Roman" w:hAnsi="Times New Roman" w:cs="Times New Roman"/>
          <w:sz w:val="24"/>
          <w:szCs w:val="24"/>
        </w:rPr>
        <w:t>. The term "Information sharing" has come through computer science and now it is used inside law enforcement regulations. The productivity level of law enforcement has been enhanced a lot after introducing the information system which helps them to operate investigations more flawlessly. The sharing of data between different agencies as well as partners also assists them to work towards a common objective and in this manner, their efficiency has also been increased</w:t>
      </w:r>
      <w:r w:rsidR="009F556D">
        <w:rPr>
          <w:rFonts w:ascii="Times New Roman" w:eastAsia="Times New Roman" w:hAnsi="Times New Roman" w:cs="Times New Roman"/>
          <w:sz w:val="24"/>
          <w:szCs w:val="24"/>
        </w:rPr>
        <w:t xml:space="preserve"> (</w:t>
      </w:r>
      <w:r w:rsidR="009F556D" w:rsidRPr="009F6398">
        <w:rPr>
          <w:rFonts w:ascii="Times New Roman" w:hAnsi="Times New Roman" w:cs="Times New Roman"/>
          <w:color w:val="222222"/>
          <w:sz w:val="24"/>
          <w:szCs w:val="24"/>
          <w:shd w:val="clear" w:color="auto" w:fill="FFFFFF"/>
        </w:rPr>
        <w:t>Belur</w:t>
      </w:r>
      <w:r w:rsidR="009F556D">
        <w:rPr>
          <w:rFonts w:ascii="Times New Roman" w:hAnsi="Times New Roman" w:cs="Times New Roman"/>
          <w:color w:val="222222"/>
          <w:sz w:val="24"/>
          <w:szCs w:val="24"/>
          <w:shd w:val="clear" w:color="auto" w:fill="FFFFFF"/>
        </w:rPr>
        <w:t xml:space="preserve"> et al., 2020</w:t>
      </w:r>
      <w:r w:rsidR="009F556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0000009" w14:textId="475A4607" w:rsidR="00C7203D" w:rsidRDefault="00000000" w:rsidP="00995C0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Law enforcement utilises this technique very frequently in the direction of performing their daily operations. They need real-time data while regulating traffic they use this for checking the records of the vehicle. Whenever they work on identifying any stolen items the crime analyst checks various measurements based on the information they get from law enforcement and in this way they decrease the risk factors. Currently, the way of sharing data has become extremely advanced and performing proper measurements they get numerous successes</w:t>
      </w:r>
      <w:r w:rsidR="009F556D">
        <w:rPr>
          <w:rFonts w:ascii="Times New Roman" w:eastAsia="Times New Roman" w:hAnsi="Times New Roman" w:cs="Times New Roman"/>
          <w:sz w:val="24"/>
          <w:szCs w:val="24"/>
        </w:rPr>
        <w:t xml:space="preserve"> (</w:t>
      </w:r>
      <w:r w:rsidR="009F556D" w:rsidRPr="009F6398">
        <w:rPr>
          <w:rFonts w:ascii="Times New Roman" w:hAnsi="Times New Roman" w:cs="Times New Roman"/>
          <w:color w:val="222222"/>
          <w:sz w:val="24"/>
          <w:szCs w:val="24"/>
          <w:shd w:val="clear" w:color="auto" w:fill="FFFFFF"/>
        </w:rPr>
        <w:t>Norman</w:t>
      </w:r>
      <w:r w:rsidR="009F556D">
        <w:rPr>
          <w:rFonts w:ascii="Times New Roman" w:hAnsi="Times New Roman" w:cs="Times New Roman"/>
          <w:color w:val="222222"/>
          <w:sz w:val="24"/>
          <w:szCs w:val="24"/>
          <w:shd w:val="clear" w:color="auto" w:fill="FFFFFF"/>
        </w:rPr>
        <w:t xml:space="preserve"> et al., 2020</w:t>
      </w:r>
      <w:r w:rsidR="009F556D">
        <w:rPr>
          <w:rFonts w:ascii="Times New Roman" w:eastAsia="Times New Roman" w:hAnsi="Times New Roman" w:cs="Times New Roman"/>
          <w:sz w:val="24"/>
          <w:szCs w:val="24"/>
        </w:rPr>
        <w:t>)</w:t>
      </w:r>
      <w:r>
        <w:rPr>
          <w:rFonts w:ascii="Times New Roman" w:eastAsia="Times New Roman" w:hAnsi="Times New Roman" w:cs="Times New Roman"/>
          <w:sz w:val="24"/>
          <w:szCs w:val="24"/>
        </w:rPr>
        <w:t>. For example, whenever they keep the data internally then it is quite difficult to find out the criminals if they shift to other cities or states. The advanced technology helps law enforcement in that case. Currently, they can share information securely in different agencies either within the state or outside the state</w:t>
      </w:r>
      <w:r w:rsidR="009F556D">
        <w:rPr>
          <w:rFonts w:ascii="Times New Roman" w:eastAsia="Times New Roman" w:hAnsi="Times New Roman" w:cs="Times New Roman"/>
          <w:sz w:val="24"/>
          <w:szCs w:val="24"/>
        </w:rPr>
        <w:t xml:space="preserve"> (</w:t>
      </w:r>
      <w:r w:rsidR="009F556D" w:rsidRPr="009F6398">
        <w:rPr>
          <w:rFonts w:ascii="Times New Roman" w:hAnsi="Times New Roman" w:cs="Times New Roman"/>
          <w:color w:val="222222"/>
          <w:sz w:val="24"/>
          <w:szCs w:val="24"/>
          <w:shd w:val="clear" w:color="auto" w:fill="FFFFFF"/>
        </w:rPr>
        <w:t>Beel and du Plessis, 2021</w:t>
      </w:r>
      <w:r w:rsidR="009F556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Criminals could not go beyond the geographical boundaries which makes it easy for law enforcement to find them by sharing exact information alongside each level of the government. High-quality data </w:t>
      </w:r>
      <w:r>
        <w:rPr>
          <w:rFonts w:ascii="Times New Roman" w:eastAsia="Times New Roman" w:hAnsi="Times New Roman" w:cs="Times New Roman"/>
          <w:sz w:val="24"/>
          <w:szCs w:val="24"/>
        </w:rPr>
        <w:lastRenderedPageBreak/>
        <w:t>transferring plans could assist law enforcement in preventing crime rates, provide top-notch solutions towards any crucial scenario as well as enhance the time of response. Ultimately, this process saves huge time along with the financial resources of the agencies of law enforcement</w:t>
      </w:r>
      <w:r w:rsidR="009F556D">
        <w:rPr>
          <w:rFonts w:ascii="Times New Roman" w:eastAsia="Times New Roman" w:hAnsi="Times New Roman" w:cs="Times New Roman"/>
          <w:sz w:val="24"/>
          <w:szCs w:val="24"/>
        </w:rPr>
        <w:t xml:space="preserve"> (</w:t>
      </w:r>
      <w:r w:rsidR="009F556D" w:rsidRPr="009F6398">
        <w:rPr>
          <w:rFonts w:ascii="Times New Roman" w:hAnsi="Times New Roman" w:cs="Times New Roman"/>
          <w:color w:val="222222"/>
          <w:sz w:val="24"/>
          <w:szCs w:val="24"/>
          <w:shd w:val="clear" w:color="auto" w:fill="FFFFFF"/>
        </w:rPr>
        <w:t>Belur</w:t>
      </w:r>
      <w:r w:rsidR="009F556D">
        <w:rPr>
          <w:rFonts w:ascii="Times New Roman" w:hAnsi="Times New Roman" w:cs="Times New Roman"/>
          <w:color w:val="222222"/>
          <w:sz w:val="24"/>
          <w:szCs w:val="24"/>
          <w:shd w:val="clear" w:color="auto" w:fill="FFFFFF"/>
        </w:rPr>
        <w:t xml:space="preserve"> et al., 2020</w:t>
      </w:r>
      <w:r w:rsidR="009F556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000000A" w14:textId="79CBE076" w:rsidR="00C7203D" w:rsidRDefault="00000000" w:rsidP="00995C01">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Having a good communication skill is compulsory for every person who is a member of law enforcement. In the direction of effectively interacting with fellow members, senior officers, victims along with their families, various jurisdiction departments, community members as well as courts, effective communication is a must. In addition to this, during the time of any kind of crime investigation, good communication is required which enhances the trust among community members. Most of the senior officers demonstrated that communication was the main key to their success in the field</w:t>
      </w:r>
      <w:r w:rsidR="009F556D">
        <w:rPr>
          <w:rFonts w:ascii="Times New Roman" w:eastAsia="Times New Roman" w:hAnsi="Times New Roman" w:cs="Times New Roman"/>
          <w:sz w:val="24"/>
          <w:szCs w:val="24"/>
        </w:rPr>
        <w:t xml:space="preserve"> (</w:t>
      </w:r>
      <w:r w:rsidR="009F556D" w:rsidRPr="009F6398">
        <w:rPr>
          <w:rFonts w:ascii="Times New Roman" w:hAnsi="Times New Roman" w:cs="Times New Roman"/>
          <w:color w:val="222222"/>
          <w:sz w:val="24"/>
          <w:szCs w:val="24"/>
          <w:shd w:val="clear" w:color="auto" w:fill="FFFFFF"/>
        </w:rPr>
        <w:t>Beel and du Plessis, 2021</w:t>
      </w:r>
      <w:r w:rsidR="009F556D">
        <w:rPr>
          <w:rFonts w:ascii="Times New Roman" w:eastAsia="Times New Roman" w:hAnsi="Times New Roman" w:cs="Times New Roman"/>
          <w:sz w:val="24"/>
          <w:szCs w:val="24"/>
        </w:rPr>
        <w:t>)</w:t>
      </w:r>
      <w:r>
        <w:rPr>
          <w:rFonts w:ascii="Times New Roman" w:eastAsia="Times New Roman" w:hAnsi="Times New Roman" w:cs="Times New Roman"/>
          <w:sz w:val="24"/>
          <w:szCs w:val="24"/>
        </w:rPr>
        <w:t>. The most established people inside law enforcement know the exact way of communicating with individuals from different backgrounds and they are also able to handle any kind of unpredictable scenario with their superior communication. Communication has been often used by them in order to create trust, authenticity and transparency. In such a manner they make a good environment inside the workplace and society</w:t>
      </w:r>
      <w:r w:rsidR="009F556D">
        <w:rPr>
          <w:rFonts w:ascii="Times New Roman" w:eastAsia="Times New Roman" w:hAnsi="Times New Roman" w:cs="Times New Roman"/>
          <w:sz w:val="24"/>
          <w:szCs w:val="24"/>
        </w:rPr>
        <w:t xml:space="preserve"> (</w:t>
      </w:r>
      <w:r w:rsidR="009F556D" w:rsidRPr="009F6398">
        <w:rPr>
          <w:rFonts w:ascii="Times New Roman" w:hAnsi="Times New Roman" w:cs="Times New Roman"/>
          <w:color w:val="222222"/>
          <w:sz w:val="24"/>
          <w:szCs w:val="24"/>
          <w:shd w:val="clear" w:color="auto" w:fill="FFFFFF"/>
        </w:rPr>
        <w:t>Belur</w:t>
      </w:r>
      <w:r w:rsidR="009F556D">
        <w:rPr>
          <w:rFonts w:ascii="Times New Roman" w:hAnsi="Times New Roman" w:cs="Times New Roman"/>
          <w:color w:val="222222"/>
          <w:sz w:val="24"/>
          <w:szCs w:val="24"/>
          <w:shd w:val="clear" w:color="auto" w:fill="FFFFFF"/>
        </w:rPr>
        <w:t xml:space="preserve"> et al., 2020</w:t>
      </w:r>
      <w:r w:rsidR="009F556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3B4D3F54" w14:textId="77777777" w:rsidR="00B312CB" w:rsidRDefault="00B312CB">
      <w:pPr>
        <w:spacing w:line="276" w:lineRule="auto"/>
        <w:jc w:val="left"/>
        <w:rPr>
          <w:rFonts w:eastAsia="Times New Roman" w:cs="Times New Roman"/>
          <w:b/>
          <w:szCs w:val="24"/>
        </w:rPr>
      </w:pPr>
      <w:r>
        <w:rPr>
          <w:rFonts w:eastAsia="Times New Roman" w:cs="Times New Roman"/>
          <w:b/>
          <w:szCs w:val="24"/>
        </w:rPr>
        <w:br w:type="page"/>
      </w:r>
    </w:p>
    <w:p w14:paraId="0000000B" w14:textId="12E6CCD8" w:rsidR="00C7203D" w:rsidRDefault="00000000" w:rsidP="00995C01">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Conclusion </w:t>
      </w:r>
    </w:p>
    <w:p w14:paraId="0000000C" w14:textId="6E01E3DB" w:rsidR="00B312CB" w:rsidRDefault="00000000" w:rsidP="00995C0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Policing practice is very crucial in order to maintain individual roles and responsibilities as well as for assisting people within the society in all possible ways. The above essay has highlighted the importance of policing practices along with their influence on the population. At the very beginning, it </w:t>
      </w:r>
      <w:r w:rsidR="00602C96">
        <w:rPr>
          <w:rFonts w:ascii="Times New Roman" w:eastAsia="Times New Roman" w:hAnsi="Times New Roman" w:cs="Times New Roman"/>
          <w:sz w:val="24"/>
          <w:szCs w:val="24"/>
        </w:rPr>
        <w:t xml:space="preserve">has </w:t>
      </w:r>
      <w:r>
        <w:rPr>
          <w:rFonts w:ascii="Times New Roman" w:eastAsia="Times New Roman" w:hAnsi="Times New Roman" w:cs="Times New Roman"/>
          <w:sz w:val="24"/>
          <w:szCs w:val="24"/>
        </w:rPr>
        <w:t xml:space="preserve">outlined the relevance of the collaboration and how it benefits law enforcement agencies. After that, it </w:t>
      </w:r>
      <w:r w:rsidR="00602C96">
        <w:rPr>
          <w:rFonts w:ascii="Times New Roman" w:eastAsia="Times New Roman" w:hAnsi="Times New Roman" w:cs="Times New Roman"/>
          <w:sz w:val="24"/>
          <w:szCs w:val="24"/>
        </w:rPr>
        <w:t xml:space="preserve">has </w:t>
      </w:r>
      <w:r>
        <w:rPr>
          <w:rFonts w:ascii="Times New Roman" w:eastAsia="Times New Roman" w:hAnsi="Times New Roman" w:cs="Times New Roman"/>
          <w:sz w:val="24"/>
          <w:szCs w:val="24"/>
        </w:rPr>
        <w:t xml:space="preserve">presented some models related to policing techniques including the advantages of leveraging them. The OSARA and NDM models have been showcased here and various stages of these models are demonstrated. In addition to this, the function of information sharing along with the consequences has been thoroughly explored. Finally, the essay has discussed the efficiency of communication within the justice system.  </w:t>
      </w:r>
    </w:p>
    <w:p w14:paraId="00D65CE1" w14:textId="77777777" w:rsidR="00B312CB" w:rsidRDefault="00B312CB">
      <w:pPr>
        <w:spacing w:line="276" w:lineRule="auto"/>
        <w:jc w:val="left"/>
        <w:rPr>
          <w:rFonts w:eastAsia="Times New Roman" w:cs="Times New Roman"/>
          <w:szCs w:val="24"/>
        </w:rPr>
      </w:pPr>
      <w:r>
        <w:rPr>
          <w:rFonts w:eastAsia="Times New Roman" w:cs="Times New Roman"/>
          <w:szCs w:val="24"/>
        </w:rPr>
        <w:br w:type="page"/>
      </w:r>
    </w:p>
    <w:p w14:paraId="51B74084" w14:textId="4895938D" w:rsidR="00C7203D" w:rsidRPr="00B312CB" w:rsidRDefault="00B312CB" w:rsidP="00995C01">
      <w:pPr>
        <w:pStyle w:val="Normal1"/>
        <w:spacing w:line="480" w:lineRule="auto"/>
        <w:jc w:val="both"/>
        <w:rPr>
          <w:rFonts w:ascii="Times New Roman" w:eastAsia="Times New Roman" w:hAnsi="Times New Roman" w:cs="Times New Roman"/>
          <w:b/>
          <w:bCs/>
          <w:sz w:val="24"/>
          <w:szCs w:val="24"/>
        </w:rPr>
      </w:pPr>
      <w:r w:rsidRPr="00B312CB">
        <w:rPr>
          <w:rFonts w:ascii="Times New Roman" w:eastAsia="Times New Roman" w:hAnsi="Times New Roman" w:cs="Times New Roman"/>
          <w:b/>
          <w:bCs/>
          <w:sz w:val="24"/>
          <w:szCs w:val="24"/>
        </w:rPr>
        <w:lastRenderedPageBreak/>
        <w:t>References</w:t>
      </w:r>
    </w:p>
    <w:p w14:paraId="6F8DEDBB" w14:textId="77777777" w:rsidR="00171B0D" w:rsidRPr="00B312CB" w:rsidRDefault="00171B0D" w:rsidP="00B312CB">
      <w:pPr>
        <w:pStyle w:val="Bibliography"/>
        <w:rPr>
          <w:noProof/>
          <w:szCs w:val="24"/>
        </w:rPr>
      </w:pPr>
      <w:r w:rsidRPr="00B312CB">
        <w:rPr>
          <w:noProof/>
        </w:rPr>
        <w:t xml:space="preserve">avonandsomerset, (2024). </w:t>
      </w:r>
      <w:r w:rsidRPr="00B312CB">
        <w:rPr>
          <w:i/>
          <w:iCs/>
          <w:noProof/>
        </w:rPr>
        <w:t xml:space="preserve">National Decision Model. </w:t>
      </w:r>
      <w:r w:rsidRPr="00B312CB">
        <w:rPr>
          <w:noProof/>
        </w:rPr>
        <w:t xml:space="preserve">[Online] Available at: </w:t>
      </w:r>
      <w:hyperlink r:id="rId7" w:history="1">
        <w:r w:rsidRPr="00B312CB">
          <w:rPr>
            <w:rStyle w:val="Hyperlink"/>
            <w:noProof/>
            <w:color w:val="auto"/>
            <w:u w:val="none"/>
          </w:rPr>
          <w:t>https://www.avonandsomerset.police.uk/media/27527747/national-decision-model.pdf</w:t>
        </w:r>
      </w:hyperlink>
      <w:r w:rsidRPr="00B312CB">
        <w:rPr>
          <w:noProof/>
        </w:rPr>
        <w:t xml:space="preserve"> [Accessed 7 April 2024].</w:t>
      </w:r>
    </w:p>
    <w:p w14:paraId="32E6183E" w14:textId="77777777" w:rsidR="00171B0D" w:rsidRPr="00B312CB" w:rsidRDefault="00171B0D" w:rsidP="00B312CB">
      <w:pPr>
        <w:rPr>
          <w:rFonts w:cs="Times New Roman"/>
          <w:szCs w:val="24"/>
          <w:shd w:val="clear" w:color="auto" w:fill="FFFFFF"/>
        </w:rPr>
      </w:pPr>
      <w:r w:rsidRPr="00B312CB">
        <w:rPr>
          <w:rFonts w:cs="Times New Roman"/>
          <w:szCs w:val="24"/>
          <w:shd w:val="clear" w:color="auto" w:fill="FFFFFF"/>
        </w:rPr>
        <w:t>Belur, J., Agnew-Pauley, W., McGinley, B. and Tompson, L., (2020). A systematic review of police recruit training programmes. </w:t>
      </w:r>
      <w:r w:rsidRPr="00B312CB">
        <w:rPr>
          <w:rFonts w:cs="Times New Roman"/>
          <w:i/>
          <w:iCs/>
          <w:szCs w:val="24"/>
          <w:shd w:val="clear" w:color="auto" w:fill="FFFFFF"/>
        </w:rPr>
        <w:t>Policing: A Journal of Policy and Practice</w:t>
      </w:r>
      <w:r w:rsidRPr="00B312CB">
        <w:rPr>
          <w:rFonts w:cs="Times New Roman"/>
          <w:szCs w:val="24"/>
          <w:shd w:val="clear" w:color="auto" w:fill="FFFFFF"/>
        </w:rPr>
        <w:t>, </w:t>
      </w:r>
      <w:r w:rsidRPr="00B312CB">
        <w:rPr>
          <w:rFonts w:cs="Times New Roman"/>
          <w:i/>
          <w:iCs/>
          <w:szCs w:val="24"/>
          <w:shd w:val="clear" w:color="auto" w:fill="FFFFFF"/>
        </w:rPr>
        <w:t>14</w:t>
      </w:r>
      <w:r w:rsidRPr="00B312CB">
        <w:rPr>
          <w:rFonts w:cs="Times New Roman"/>
          <w:szCs w:val="24"/>
          <w:shd w:val="clear" w:color="auto" w:fill="FFFFFF"/>
        </w:rPr>
        <w:t>(1), pp.76-90.</w:t>
      </w:r>
    </w:p>
    <w:p w14:paraId="403CDF5C" w14:textId="77777777" w:rsidR="00171B0D" w:rsidRPr="00B312CB" w:rsidRDefault="00171B0D" w:rsidP="00B312CB">
      <w:pPr>
        <w:rPr>
          <w:rFonts w:cs="Times New Roman"/>
          <w:szCs w:val="24"/>
          <w:shd w:val="clear" w:color="auto" w:fill="FFFFFF"/>
        </w:rPr>
      </w:pPr>
      <w:r w:rsidRPr="00B312CB">
        <w:rPr>
          <w:rFonts w:cs="Times New Roman"/>
          <w:szCs w:val="24"/>
          <w:shd w:val="clear" w:color="auto" w:fill="FFFFFF"/>
        </w:rPr>
        <w:t>du Plessis, C., Winterbotham, S., Fein, E.C., Brownlow, C., du Preez, J., McKenna, B., Chen, P., Beel, N. and du Plessis, G., (2021). I’m still in the blue family: Gender and professional identity construction in police officers. </w:t>
      </w:r>
      <w:r w:rsidRPr="00B312CB">
        <w:rPr>
          <w:rFonts w:cs="Times New Roman"/>
          <w:i/>
          <w:iCs/>
          <w:szCs w:val="24"/>
          <w:shd w:val="clear" w:color="auto" w:fill="FFFFFF"/>
        </w:rPr>
        <w:t>Journal of police and criminal psychology</w:t>
      </w:r>
      <w:r w:rsidRPr="00B312CB">
        <w:rPr>
          <w:rFonts w:cs="Times New Roman"/>
          <w:szCs w:val="24"/>
          <w:shd w:val="clear" w:color="auto" w:fill="FFFFFF"/>
        </w:rPr>
        <w:t>, </w:t>
      </w:r>
      <w:r w:rsidRPr="00B312CB">
        <w:rPr>
          <w:rFonts w:cs="Times New Roman"/>
          <w:i/>
          <w:iCs/>
          <w:szCs w:val="24"/>
          <w:shd w:val="clear" w:color="auto" w:fill="FFFFFF"/>
        </w:rPr>
        <w:t>36</w:t>
      </w:r>
      <w:r w:rsidRPr="00B312CB">
        <w:rPr>
          <w:rFonts w:cs="Times New Roman"/>
          <w:szCs w:val="24"/>
          <w:shd w:val="clear" w:color="auto" w:fill="FFFFFF"/>
        </w:rPr>
        <w:t>, pp.386-396.</w:t>
      </w:r>
    </w:p>
    <w:p w14:paraId="7A51A848" w14:textId="77777777" w:rsidR="00171B0D" w:rsidRPr="00B312CB" w:rsidRDefault="00171B0D" w:rsidP="00B312CB">
      <w:pPr>
        <w:pStyle w:val="Bibliography"/>
        <w:rPr>
          <w:noProof/>
        </w:rPr>
      </w:pPr>
      <w:r w:rsidRPr="00B312CB">
        <w:rPr>
          <w:noProof/>
        </w:rPr>
        <w:t xml:space="preserve">Farrell, C., (2024). </w:t>
      </w:r>
      <w:r w:rsidRPr="00B312CB">
        <w:rPr>
          <w:i/>
          <w:iCs/>
          <w:noProof/>
        </w:rPr>
        <w:t xml:space="preserve">Policing &amp; Partnership Working – Why is this important. </w:t>
      </w:r>
      <w:r w:rsidRPr="00B312CB">
        <w:rPr>
          <w:noProof/>
        </w:rPr>
        <w:t xml:space="preserve">[Online] Available at: </w:t>
      </w:r>
      <w:hyperlink r:id="rId8" w:history="1">
        <w:r w:rsidRPr="00B312CB">
          <w:rPr>
            <w:rStyle w:val="Hyperlink"/>
            <w:noProof/>
            <w:color w:val="auto"/>
            <w:u w:val="none"/>
          </w:rPr>
          <w:t>https://careersinblue.co.uk/partnership-working-why-is-this-important/</w:t>
        </w:r>
      </w:hyperlink>
      <w:r w:rsidRPr="00B312CB">
        <w:rPr>
          <w:noProof/>
        </w:rPr>
        <w:t xml:space="preserve"> [Accessed 7 April 2024].</w:t>
      </w:r>
    </w:p>
    <w:p w14:paraId="29B1C686" w14:textId="77777777" w:rsidR="00171B0D" w:rsidRPr="00B312CB" w:rsidRDefault="00171B0D" w:rsidP="00B312CB">
      <w:pPr>
        <w:rPr>
          <w:rFonts w:cs="Times New Roman"/>
          <w:szCs w:val="24"/>
          <w:shd w:val="clear" w:color="auto" w:fill="FFFFFF"/>
        </w:rPr>
      </w:pPr>
      <w:r w:rsidRPr="00B312CB">
        <w:rPr>
          <w:rFonts w:cs="Times New Roman"/>
          <w:szCs w:val="24"/>
          <w:shd w:val="clear" w:color="auto" w:fill="FFFFFF"/>
        </w:rPr>
        <w:t>Filstad, C. and Karp, T., (2021). Police leadership as a professional practice. </w:t>
      </w:r>
      <w:r w:rsidRPr="00B312CB">
        <w:rPr>
          <w:rFonts w:cs="Times New Roman"/>
          <w:i/>
          <w:iCs/>
          <w:szCs w:val="24"/>
          <w:shd w:val="clear" w:color="auto" w:fill="FFFFFF"/>
        </w:rPr>
        <w:t>Policing and Society</w:t>
      </w:r>
      <w:r w:rsidRPr="00B312CB">
        <w:rPr>
          <w:rFonts w:cs="Times New Roman"/>
          <w:szCs w:val="24"/>
          <w:shd w:val="clear" w:color="auto" w:fill="FFFFFF"/>
        </w:rPr>
        <w:t>, </w:t>
      </w:r>
      <w:r w:rsidRPr="00B312CB">
        <w:rPr>
          <w:rFonts w:cs="Times New Roman"/>
          <w:i/>
          <w:iCs/>
          <w:szCs w:val="24"/>
          <w:shd w:val="clear" w:color="auto" w:fill="FFFFFF"/>
        </w:rPr>
        <w:t>31</w:t>
      </w:r>
      <w:r w:rsidRPr="00B312CB">
        <w:rPr>
          <w:rFonts w:cs="Times New Roman"/>
          <w:szCs w:val="24"/>
          <w:shd w:val="clear" w:color="auto" w:fill="FFFFFF"/>
        </w:rPr>
        <w:t>(7), pp.767-783.</w:t>
      </w:r>
    </w:p>
    <w:p w14:paraId="2419B99B" w14:textId="77777777" w:rsidR="00171B0D" w:rsidRPr="00B312CB" w:rsidRDefault="00171B0D" w:rsidP="00B312CB">
      <w:pPr>
        <w:rPr>
          <w:rFonts w:cs="Times New Roman"/>
          <w:szCs w:val="24"/>
          <w:shd w:val="clear" w:color="auto" w:fill="FFFFFF"/>
        </w:rPr>
      </w:pPr>
      <w:r w:rsidRPr="00B312CB">
        <w:rPr>
          <w:rFonts w:cs="Times New Roman"/>
          <w:szCs w:val="24"/>
          <w:shd w:val="clear" w:color="auto" w:fill="FFFFFF"/>
        </w:rPr>
        <w:t>Foley, J., Hassett, A. and Williams, E., (2022). ‘Getting on with the job’: a systematised literature review of secondary trauma and post-traumatic stress disorder (PTSD) in policing within the United Kingdom (UK). </w:t>
      </w:r>
      <w:r w:rsidRPr="00B312CB">
        <w:rPr>
          <w:rFonts w:cs="Times New Roman"/>
          <w:i/>
          <w:iCs/>
          <w:szCs w:val="24"/>
          <w:shd w:val="clear" w:color="auto" w:fill="FFFFFF"/>
        </w:rPr>
        <w:t>The Police Journal</w:t>
      </w:r>
      <w:r w:rsidRPr="00B312CB">
        <w:rPr>
          <w:rFonts w:cs="Times New Roman"/>
          <w:szCs w:val="24"/>
          <w:shd w:val="clear" w:color="auto" w:fill="FFFFFF"/>
        </w:rPr>
        <w:t>, </w:t>
      </w:r>
      <w:r w:rsidRPr="00B312CB">
        <w:rPr>
          <w:rFonts w:cs="Times New Roman"/>
          <w:i/>
          <w:iCs/>
          <w:szCs w:val="24"/>
          <w:shd w:val="clear" w:color="auto" w:fill="FFFFFF"/>
        </w:rPr>
        <w:t>95</w:t>
      </w:r>
      <w:r w:rsidRPr="00B312CB">
        <w:rPr>
          <w:rFonts w:cs="Times New Roman"/>
          <w:szCs w:val="24"/>
          <w:shd w:val="clear" w:color="auto" w:fill="FFFFFF"/>
        </w:rPr>
        <w:t>(1), pp.224-252.</w:t>
      </w:r>
    </w:p>
    <w:p w14:paraId="09F22842" w14:textId="77777777" w:rsidR="00171B0D" w:rsidRPr="00B312CB" w:rsidRDefault="00171B0D" w:rsidP="00B312CB">
      <w:pPr>
        <w:rPr>
          <w:rFonts w:cs="Times New Roman"/>
          <w:szCs w:val="24"/>
          <w:shd w:val="clear" w:color="auto" w:fill="FFFFFF"/>
        </w:rPr>
      </w:pPr>
      <w:r w:rsidRPr="00B312CB">
        <w:rPr>
          <w:rFonts w:cs="Times New Roman"/>
          <w:szCs w:val="24"/>
          <w:shd w:val="clear" w:color="auto" w:fill="FFFFFF"/>
        </w:rPr>
        <w:t>Joyce, P. and Laverick, W., (2021). </w:t>
      </w:r>
      <w:r w:rsidRPr="00B312CB">
        <w:rPr>
          <w:rFonts w:cs="Times New Roman"/>
          <w:i/>
          <w:iCs/>
          <w:szCs w:val="24"/>
          <w:shd w:val="clear" w:color="auto" w:fill="FFFFFF"/>
        </w:rPr>
        <w:t>Policing: Development and contemporary practice</w:t>
      </w:r>
      <w:r w:rsidRPr="00B312CB">
        <w:rPr>
          <w:rFonts w:cs="Times New Roman"/>
          <w:szCs w:val="24"/>
          <w:shd w:val="clear" w:color="auto" w:fill="FFFFFF"/>
        </w:rPr>
        <w:t>. Sage.</w:t>
      </w:r>
    </w:p>
    <w:p w14:paraId="29FF2141" w14:textId="77777777" w:rsidR="00171B0D" w:rsidRPr="00B312CB" w:rsidRDefault="00171B0D" w:rsidP="00B312CB">
      <w:pPr>
        <w:rPr>
          <w:rFonts w:cs="Times New Roman"/>
          <w:sz w:val="28"/>
          <w:szCs w:val="28"/>
        </w:rPr>
      </w:pPr>
      <w:r w:rsidRPr="00B312CB">
        <w:rPr>
          <w:rFonts w:cs="Times New Roman"/>
          <w:szCs w:val="24"/>
          <w:shd w:val="clear" w:color="auto" w:fill="FFFFFF"/>
        </w:rPr>
        <w:t>Norman, A., Holloway, M., Odumuyiwa, T., Kennedy, M., Forrest, H., Suffield, F. and Dicks, H., (2020). Accepting what we do not know: A need to improve professional understanding of brain Injury in the UK. </w:t>
      </w:r>
      <w:r w:rsidRPr="00B312CB">
        <w:rPr>
          <w:rFonts w:cs="Times New Roman"/>
          <w:i/>
          <w:iCs/>
          <w:szCs w:val="24"/>
          <w:shd w:val="clear" w:color="auto" w:fill="FFFFFF"/>
        </w:rPr>
        <w:t>Health &amp; Social Care in the Community</w:t>
      </w:r>
      <w:r w:rsidRPr="00B312CB">
        <w:rPr>
          <w:rFonts w:cs="Times New Roman"/>
          <w:szCs w:val="24"/>
          <w:shd w:val="clear" w:color="auto" w:fill="FFFFFF"/>
        </w:rPr>
        <w:t>, </w:t>
      </w:r>
      <w:r w:rsidRPr="00B312CB">
        <w:rPr>
          <w:rFonts w:cs="Times New Roman"/>
          <w:i/>
          <w:iCs/>
          <w:szCs w:val="24"/>
          <w:shd w:val="clear" w:color="auto" w:fill="FFFFFF"/>
        </w:rPr>
        <w:t>28</w:t>
      </w:r>
      <w:r w:rsidRPr="00B312CB">
        <w:rPr>
          <w:rFonts w:cs="Times New Roman"/>
          <w:szCs w:val="24"/>
          <w:shd w:val="clear" w:color="auto" w:fill="FFFFFF"/>
        </w:rPr>
        <w:t>(6), pp.2037-2049.</w:t>
      </w:r>
    </w:p>
    <w:p w14:paraId="3BAB73B6" w14:textId="77777777" w:rsidR="00171B0D" w:rsidRPr="00B312CB" w:rsidRDefault="00171B0D" w:rsidP="00B312CB">
      <w:pPr>
        <w:rPr>
          <w:rFonts w:cs="Times New Roman"/>
          <w:szCs w:val="24"/>
          <w:shd w:val="clear" w:color="auto" w:fill="FFFFFF"/>
        </w:rPr>
      </w:pPr>
      <w:r w:rsidRPr="00B312CB">
        <w:rPr>
          <w:rFonts w:cs="Times New Roman"/>
          <w:szCs w:val="24"/>
          <w:shd w:val="clear" w:color="auto" w:fill="FFFFFF"/>
        </w:rPr>
        <w:t>Stott, C., Pearson, G. and West, O., (2020). Enabling an evidence-based approach to policing football in the UK. </w:t>
      </w:r>
      <w:r w:rsidRPr="00B312CB">
        <w:rPr>
          <w:rFonts w:cs="Times New Roman"/>
          <w:i/>
          <w:iCs/>
          <w:szCs w:val="24"/>
          <w:shd w:val="clear" w:color="auto" w:fill="FFFFFF"/>
        </w:rPr>
        <w:t>Policing: A journal of policy and practice</w:t>
      </w:r>
      <w:r w:rsidRPr="00B312CB">
        <w:rPr>
          <w:rFonts w:cs="Times New Roman"/>
          <w:szCs w:val="24"/>
          <w:shd w:val="clear" w:color="auto" w:fill="FFFFFF"/>
        </w:rPr>
        <w:t>, </w:t>
      </w:r>
      <w:r w:rsidRPr="00B312CB">
        <w:rPr>
          <w:rFonts w:cs="Times New Roman"/>
          <w:i/>
          <w:iCs/>
          <w:szCs w:val="24"/>
          <w:shd w:val="clear" w:color="auto" w:fill="FFFFFF"/>
        </w:rPr>
        <w:t>14</w:t>
      </w:r>
      <w:r w:rsidRPr="00B312CB">
        <w:rPr>
          <w:rFonts w:cs="Times New Roman"/>
          <w:szCs w:val="24"/>
          <w:shd w:val="clear" w:color="auto" w:fill="FFFFFF"/>
        </w:rPr>
        <w:t>(4), pp.977-994.</w:t>
      </w:r>
    </w:p>
    <w:p w14:paraId="3B82D054" w14:textId="77777777" w:rsidR="00171B0D" w:rsidRPr="00B312CB" w:rsidRDefault="00171B0D" w:rsidP="00B312CB">
      <w:pPr>
        <w:rPr>
          <w:rFonts w:cs="Times New Roman"/>
          <w:szCs w:val="24"/>
          <w:shd w:val="clear" w:color="auto" w:fill="FFFFFF"/>
        </w:rPr>
      </w:pPr>
      <w:r w:rsidRPr="00B312CB">
        <w:rPr>
          <w:rFonts w:cs="Times New Roman"/>
          <w:szCs w:val="24"/>
          <w:shd w:val="clear" w:color="auto" w:fill="FFFFFF"/>
        </w:rPr>
        <w:lastRenderedPageBreak/>
        <w:t>Westmarland, L. and Conway, S., (2020). Police ethics and integrity: Keeping the ‘blue code’of silence. </w:t>
      </w:r>
      <w:r w:rsidRPr="00B312CB">
        <w:rPr>
          <w:rFonts w:cs="Times New Roman"/>
          <w:i/>
          <w:iCs/>
          <w:szCs w:val="24"/>
          <w:shd w:val="clear" w:color="auto" w:fill="FFFFFF"/>
        </w:rPr>
        <w:t>International Journal of Police Science &amp; Management</w:t>
      </w:r>
      <w:r w:rsidRPr="00B312CB">
        <w:rPr>
          <w:rFonts w:cs="Times New Roman"/>
          <w:szCs w:val="24"/>
          <w:shd w:val="clear" w:color="auto" w:fill="FFFFFF"/>
        </w:rPr>
        <w:t>, </w:t>
      </w:r>
      <w:r w:rsidRPr="00B312CB">
        <w:rPr>
          <w:rFonts w:cs="Times New Roman"/>
          <w:i/>
          <w:iCs/>
          <w:szCs w:val="24"/>
          <w:shd w:val="clear" w:color="auto" w:fill="FFFFFF"/>
        </w:rPr>
        <w:t>22</w:t>
      </w:r>
      <w:r w:rsidRPr="00B312CB">
        <w:rPr>
          <w:rFonts w:cs="Times New Roman"/>
          <w:szCs w:val="24"/>
          <w:shd w:val="clear" w:color="auto" w:fill="FFFFFF"/>
        </w:rPr>
        <w:t>(4), pp.378-392.</w:t>
      </w:r>
    </w:p>
    <w:p w14:paraId="219EDFF7" w14:textId="77777777" w:rsidR="00B312CB" w:rsidRPr="00B312CB" w:rsidRDefault="00B312CB" w:rsidP="00B312CB"/>
    <w:p w14:paraId="04C6F309" w14:textId="663C9768" w:rsidR="00B312CB" w:rsidRDefault="00B312CB" w:rsidP="00B312CB"/>
    <w:p w14:paraId="1BC2F8EA" w14:textId="77777777" w:rsidR="00B312CB" w:rsidRDefault="00B312CB" w:rsidP="00995C01">
      <w:pPr>
        <w:pStyle w:val="Normal1"/>
        <w:spacing w:line="480" w:lineRule="auto"/>
        <w:jc w:val="both"/>
        <w:rPr>
          <w:rFonts w:ascii="Times New Roman" w:eastAsia="Times New Roman" w:hAnsi="Times New Roman" w:cs="Times New Roman"/>
          <w:sz w:val="24"/>
          <w:szCs w:val="24"/>
        </w:rPr>
      </w:pPr>
    </w:p>
    <w:p w14:paraId="0000000D" w14:textId="77777777" w:rsidR="00C7203D" w:rsidRDefault="00C7203D" w:rsidP="00995C01">
      <w:pPr>
        <w:pStyle w:val="Normal1"/>
        <w:spacing w:line="480" w:lineRule="auto"/>
        <w:jc w:val="both"/>
        <w:rPr>
          <w:rFonts w:ascii="Times New Roman" w:eastAsia="Times New Roman" w:hAnsi="Times New Roman" w:cs="Times New Roman"/>
          <w:sz w:val="24"/>
          <w:szCs w:val="24"/>
        </w:rPr>
      </w:pPr>
    </w:p>
    <w:sectPr w:rsidR="00C7203D" w:rsidSect="00E1668B">
      <w:headerReference w:type="default" r:id="rId9"/>
      <w:footerReference w:type="default" r:id="rId10"/>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D37813" w14:textId="77777777" w:rsidR="00E1668B" w:rsidRDefault="00E1668B" w:rsidP="00B312CB">
      <w:pPr>
        <w:spacing w:line="240" w:lineRule="auto"/>
      </w:pPr>
      <w:r>
        <w:separator/>
      </w:r>
    </w:p>
  </w:endnote>
  <w:endnote w:type="continuationSeparator" w:id="0">
    <w:p w14:paraId="6306EB66" w14:textId="77777777" w:rsidR="00E1668B" w:rsidRDefault="00E1668B" w:rsidP="00B312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807050096"/>
      <w:docPartObj>
        <w:docPartGallery w:val="Page Numbers (Bottom of Page)"/>
        <w:docPartUnique/>
      </w:docPartObj>
    </w:sdtPr>
    <w:sdtContent>
      <w:sdt>
        <w:sdtPr>
          <w:rPr>
            <w:b/>
            <w:bCs/>
          </w:rPr>
          <w:id w:val="-1769616900"/>
          <w:docPartObj>
            <w:docPartGallery w:val="Page Numbers (Top of Page)"/>
            <w:docPartUnique/>
          </w:docPartObj>
        </w:sdtPr>
        <w:sdtContent>
          <w:p w14:paraId="5697C413" w14:textId="4BF7AE50" w:rsidR="00B312CB" w:rsidRPr="00B312CB" w:rsidRDefault="00B312CB" w:rsidP="00D609B2">
            <w:pPr>
              <w:pStyle w:val="Footer"/>
              <w:jc w:val="right"/>
              <w:rPr>
                <w:b/>
                <w:bCs/>
              </w:rPr>
            </w:pPr>
            <w:r w:rsidRPr="00B312CB">
              <w:rPr>
                <w:b/>
                <w:bCs/>
              </w:rPr>
              <w:t xml:space="preserve">Page </w:t>
            </w:r>
            <w:r w:rsidRPr="00B312CB">
              <w:rPr>
                <w:b/>
                <w:bCs/>
                <w:szCs w:val="24"/>
              </w:rPr>
              <w:fldChar w:fldCharType="begin"/>
            </w:r>
            <w:r w:rsidRPr="00B312CB">
              <w:rPr>
                <w:b/>
                <w:bCs/>
              </w:rPr>
              <w:instrText xml:space="preserve"> PAGE </w:instrText>
            </w:r>
            <w:r w:rsidRPr="00B312CB">
              <w:rPr>
                <w:b/>
                <w:bCs/>
                <w:szCs w:val="24"/>
              </w:rPr>
              <w:fldChar w:fldCharType="separate"/>
            </w:r>
            <w:r w:rsidRPr="00B312CB">
              <w:rPr>
                <w:b/>
                <w:bCs/>
                <w:noProof/>
              </w:rPr>
              <w:t>2</w:t>
            </w:r>
            <w:r w:rsidRPr="00B312CB">
              <w:rPr>
                <w:b/>
                <w:bCs/>
                <w:szCs w:val="24"/>
              </w:rPr>
              <w:fldChar w:fldCharType="end"/>
            </w:r>
            <w:r w:rsidRPr="00B312CB">
              <w:rPr>
                <w:b/>
                <w:bCs/>
              </w:rPr>
              <w:t xml:space="preserve"> of </w:t>
            </w:r>
            <w:r w:rsidRPr="00B312CB">
              <w:rPr>
                <w:b/>
                <w:bCs/>
                <w:szCs w:val="24"/>
              </w:rPr>
              <w:fldChar w:fldCharType="begin"/>
            </w:r>
            <w:r w:rsidRPr="00B312CB">
              <w:rPr>
                <w:b/>
                <w:bCs/>
              </w:rPr>
              <w:instrText xml:space="preserve"> NUMPAGES  </w:instrText>
            </w:r>
            <w:r w:rsidRPr="00B312CB">
              <w:rPr>
                <w:b/>
                <w:bCs/>
                <w:szCs w:val="24"/>
              </w:rPr>
              <w:fldChar w:fldCharType="separate"/>
            </w:r>
            <w:r w:rsidRPr="00B312CB">
              <w:rPr>
                <w:b/>
                <w:bCs/>
                <w:noProof/>
              </w:rPr>
              <w:t>2</w:t>
            </w:r>
            <w:r w:rsidRPr="00B312CB">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710ECC" w14:textId="77777777" w:rsidR="00E1668B" w:rsidRDefault="00E1668B" w:rsidP="00B312CB">
      <w:pPr>
        <w:spacing w:line="240" w:lineRule="auto"/>
      </w:pPr>
      <w:r>
        <w:separator/>
      </w:r>
    </w:p>
  </w:footnote>
  <w:footnote w:type="continuationSeparator" w:id="0">
    <w:p w14:paraId="14A85C51" w14:textId="77777777" w:rsidR="00E1668B" w:rsidRDefault="00E1668B" w:rsidP="00B312C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F1A5B" w14:textId="70435F60" w:rsidR="00B312CB" w:rsidRPr="00B312CB" w:rsidRDefault="00B312CB" w:rsidP="00B312CB">
    <w:pPr>
      <w:jc w:val="right"/>
      <w:rPr>
        <w:b/>
        <w:bCs/>
      </w:rPr>
    </w:pPr>
    <w:r w:rsidRPr="00B312CB">
      <w:rPr>
        <w:b/>
        <w:bCs/>
      </w:rPr>
      <w:t>Evidence-based Approaches to Policing Decisions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03D"/>
    <w:rsid w:val="00171B0D"/>
    <w:rsid w:val="004C378F"/>
    <w:rsid w:val="00526F8C"/>
    <w:rsid w:val="005C1C55"/>
    <w:rsid w:val="00602C96"/>
    <w:rsid w:val="008D0316"/>
    <w:rsid w:val="00995C01"/>
    <w:rsid w:val="009A3E0D"/>
    <w:rsid w:val="009F556D"/>
    <w:rsid w:val="00AE0009"/>
    <w:rsid w:val="00B312CB"/>
    <w:rsid w:val="00B61D19"/>
    <w:rsid w:val="00C7203D"/>
    <w:rsid w:val="00D609B2"/>
    <w:rsid w:val="00E1668B"/>
    <w:rsid w:val="00E449C5"/>
    <w:rsid w:val="00F73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082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2CB"/>
    <w:pPr>
      <w:spacing w:line="480" w:lineRule="auto"/>
      <w:jc w:val="both"/>
    </w:pPr>
    <w:rPr>
      <w:rFonts w:ascii="Times New Roman" w:hAnsi="Times New Roman"/>
      <w:sz w:val="24"/>
    </w:rPr>
  </w:style>
  <w:style w:type="paragraph" w:styleId="Heading1">
    <w:name w:val="heading 1"/>
    <w:basedOn w:val="Normal1"/>
    <w:next w:val="Normal1"/>
    <w:link w:val="Heading1Char"/>
    <w:uiPriority w:val="9"/>
    <w:qFormat/>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B312CB"/>
    <w:pPr>
      <w:tabs>
        <w:tab w:val="center" w:pos="4680"/>
        <w:tab w:val="right" w:pos="9360"/>
      </w:tabs>
      <w:spacing w:line="240" w:lineRule="auto"/>
    </w:pPr>
  </w:style>
  <w:style w:type="character" w:customStyle="1" w:styleId="HeaderChar">
    <w:name w:val="Header Char"/>
    <w:basedOn w:val="DefaultParagraphFont"/>
    <w:link w:val="Header"/>
    <w:uiPriority w:val="99"/>
    <w:rsid w:val="00B312CB"/>
    <w:rPr>
      <w:rFonts w:ascii="Times New Roman" w:hAnsi="Times New Roman"/>
      <w:sz w:val="24"/>
    </w:rPr>
  </w:style>
  <w:style w:type="paragraph" w:styleId="Footer">
    <w:name w:val="footer"/>
    <w:basedOn w:val="Normal"/>
    <w:link w:val="FooterChar"/>
    <w:uiPriority w:val="99"/>
    <w:unhideWhenUsed/>
    <w:rsid w:val="00B312CB"/>
    <w:pPr>
      <w:tabs>
        <w:tab w:val="center" w:pos="4680"/>
        <w:tab w:val="right" w:pos="9360"/>
      </w:tabs>
      <w:spacing w:line="240" w:lineRule="auto"/>
    </w:pPr>
  </w:style>
  <w:style w:type="character" w:customStyle="1" w:styleId="FooterChar">
    <w:name w:val="Footer Char"/>
    <w:basedOn w:val="DefaultParagraphFont"/>
    <w:link w:val="Footer"/>
    <w:uiPriority w:val="99"/>
    <w:rsid w:val="00B312CB"/>
    <w:rPr>
      <w:rFonts w:ascii="Times New Roman" w:hAnsi="Times New Roman"/>
      <w:sz w:val="24"/>
    </w:rPr>
  </w:style>
  <w:style w:type="character" w:customStyle="1" w:styleId="Heading1Char">
    <w:name w:val="Heading 1 Char"/>
    <w:basedOn w:val="DefaultParagraphFont"/>
    <w:link w:val="Heading1"/>
    <w:uiPriority w:val="9"/>
    <w:rsid w:val="00B312CB"/>
    <w:rPr>
      <w:sz w:val="40"/>
      <w:szCs w:val="40"/>
    </w:rPr>
  </w:style>
  <w:style w:type="paragraph" w:styleId="Bibliography">
    <w:name w:val="Bibliography"/>
    <w:basedOn w:val="Normal"/>
    <w:next w:val="Normal"/>
    <w:uiPriority w:val="37"/>
    <w:unhideWhenUsed/>
    <w:rsid w:val="00B312CB"/>
  </w:style>
  <w:style w:type="character" w:styleId="Hyperlink">
    <w:name w:val="Hyperlink"/>
    <w:basedOn w:val="DefaultParagraphFont"/>
    <w:uiPriority w:val="99"/>
    <w:unhideWhenUsed/>
    <w:rsid w:val="00B312CB"/>
    <w:rPr>
      <w:color w:val="0000FF" w:themeColor="hyperlink"/>
      <w:u w:val="single"/>
    </w:rPr>
  </w:style>
  <w:style w:type="character" w:styleId="UnresolvedMention">
    <w:name w:val="Unresolved Mention"/>
    <w:basedOn w:val="DefaultParagraphFont"/>
    <w:uiPriority w:val="99"/>
    <w:semiHidden/>
    <w:unhideWhenUsed/>
    <w:rsid w:val="00B312CB"/>
    <w:rPr>
      <w:color w:val="605E5C"/>
      <w:shd w:val="clear" w:color="auto" w:fill="E1DFDD"/>
    </w:rPr>
  </w:style>
  <w:style w:type="paragraph" w:styleId="ListParagraph">
    <w:name w:val="List Paragraph"/>
    <w:basedOn w:val="Normal"/>
    <w:uiPriority w:val="34"/>
    <w:qFormat/>
    <w:rsid w:val="009A3E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4614945">
      <w:bodyDiv w:val="1"/>
      <w:marLeft w:val="0"/>
      <w:marRight w:val="0"/>
      <w:marTop w:val="0"/>
      <w:marBottom w:val="0"/>
      <w:divBdr>
        <w:top w:val="none" w:sz="0" w:space="0" w:color="auto"/>
        <w:left w:val="none" w:sz="0" w:space="0" w:color="auto"/>
        <w:bottom w:val="none" w:sz="0" w:space="0" w:color="auto"/>
        <w:right w:val="none" w:sz="0" w:space="0" w:color="auto"/>
      </w:divBdr>
    </w:div>
    <w:div w:id="893194470">
      <w:bodyDiv w:val="1"/>
      <w:marLeft w:val="0"/>
      <w:marRight w:val="0"/>
      <w:marTop w:val="0"/>
      <w:marBottom w:val="0"/>
      <w:divBdr>
        <w:top w:val="none" w:sz="0" w:space="0" w:color="auto"/>
        <w:left w:val="none" w:sz="0" w:space="0" w:color="auto"/>
        <w:bottom w:val="none" w:sz="0" w:space="0" w:color="auto"/>
        <w:right w:val="none" w:sz="0" w:space="0" w:color="auto"/>
      </w:divBdr>
    </w:div>
    <w:div w:id="16004836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areersinblue.co.uk/partnership-working-why-is-this-important/" TargetMode="External"/><Relationship Id="rId3" Type="http://schemas.openxmlformats.org/officeDocument/2006/relationships/settings" Target="settings.xml"/><Relationship Id="rId7" Type="http://schemas.openxmlformats.org/officeDocument/2006/relationships/hyperlink" Target="https://www.avonandsomerset.police.uk/media/27527747/national-decision-model.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avo24</b:Tag>
    <b:SourceType>InternetSite</b:SourceType>
    <b:Guid>{B2F7C9D0-6F0E-487D-922B-1CB6E98DCE0D}</b:Guid>
    <b:Author>
      <b:Author>
        <b:Corporate>avonandsomerset</b:Corporate>
      </b:Author>
    </b:Author>
    <b:Title>National Decision Model</b:Title>
    <b:Year>2024</b:Year>
    <b:YearAccessed>2024</b:YearAccessed>
    <b:MonthAccessed>April</b:MonthAccessed>
    <b:DayAccessed>7</b:DayAccessed>
    <b:URL>https://www.avonandsomerset.police.uk/media/27527747/national-decision-model.pdf</b:URL>
    <b:RefOrder>2</b:RefOrder>
  </b:Source>
  <b:Source>
    <b:Tag>Chr241</b:Tag>
    <b:SourceType>InternetSite</b:SourceType>
    <b:Guid>{231D1EA0-5AB9-41E9-AA13-1E99072B6D9A}</b:Guid>
    <b:Author>
      <b:Author>
        <b:NameList>
          <b:Person>
            <b:Last>Farrell</b:Last>
            <b:First>Chris</b:First>
          </b:Person>
        </b:NameList>
      </b:Author>
    </b:Author>
    <b:Title>Policing &amp; Partnership Working – Why is this important  </b:Title>
    <b:Year>2024</b:Year>
    <b:YearAccessed>2024</b:YearAccessed>
    <b:MonthAccessed>April</b:MonthAccessed>
    <b:DayAccessed>7</b:DayAccessed>
    <b:URL>https://careersinblue.co.uk/partnership-working-why-is-this-important/</b:URL>
    <b:RefOrder>1</b:RefOrder>
  </b:Source>
</b:Sources>
</file>

<file path=customXml/itemProps1.xml><?xml version="1.0" encoding="utf-8"?>
<ds:datastoreItem xmlns:ds="http://schemas.openxmlformats.org/officeDocument/2006/customXml" ds:itemID="{44696C82-F05F-4A63-9FE9-ED61F031E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1807</Words>
  <Characters>10302</Characters>
  <Application>Microsoft Office Word</Application>
  <DocSecurity>0</DocSecurity>
  <Lines>85</Lines>
  <Paragraphs>24</Paragraphs>
  <ScaleCrop>false</ScaleCrop>
  <Company/>
  <LinksUpToDate>false</LinksUpToDate>
  <CharactersWithSpaces>12085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2024-05-02T22:06:00Z</dcterms:created>
  <dcterms:modified xsi:type="dcterms:W3CDTF">2024-05-02T22:06:00Z</dcterms:modified>
</cp:coreProperties>
</file>