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13256" w14:textId="33A90672" w:rsidR="00C9299A" w:rsidRPr="00954862" w:rsidRDefault="00B27392" w:rsidP="00C9299A">
      <w:pPr>
        <w:jc w:val="center"/>
        <w:rPr>
          <w:rFonts w:ascii="Times New Roman" w:hAnsi="Times New Roman" w:cs="Times New Roman"/>
          <w:b/>
          <w:sz w:val="28"/>
          <w:u w:val="single"/>
        </w:rPr>
      </w:pPr>
      <w:r w:rsidRPr="00954862">
        <w:rPr>
          <w:rFonts w:ascii="Times New Roman" w:hAnsi="Times New Roman" w:cs="Times New Roman"/>
          <w:b/>
          <w:sz w:val="28"/>
          <w:u w:val="single"/>
        </w:rPr>
        <w:t>Classics Independent P</w:t>
      </w:r>
      <w:r w:rsidR="00C9299A" w:rsidRPr="00954862">
        <w:rPr>
          <w:rFonts w:ascii="Times New Roman" w:hAnsi="Times New Roman" w:cs="Times New Roman"/>
          <w:b/>
          <w:sz w:val="28"/>
          <w:u w:val="single"/>
        </w:rPr>
        <w:t>roject</w:t>
      </w:r>
      <w:r w:rsidR="007A5122" w:rsidRPr="00954862">
        <w:rPr>
          <w:rFonts w:ascii="Times New Roman" w:hAnsi="Times New Roman" w:cs="Times New Roman"/>
          <w:b/>
          <w:sz w:val="28"/>
          <w:u w:val="single"/>
        </w:rPr>
        <w:t>: The Great Fire of Rome: Nero, the fiddler, or the saviour?</w:t>
      </w:r>
    </w:p>
    <w:p w14:paraId="335F1B8C" w14:textId="6EFDDE99" w:rsidR="00C9299A" w:rsidRPr="00954862" w:rsidRDefault="00C9299A">
      <w:pPr>
        <w:rPr>
          <w:rFonts w:ascii="Times New Roman" w:hAnsi="Times New Roman" w:cs="Times New Roman"/>
        </w:rPr>
      </w:pPr>
    </w:p>
    <w:p w14:paraId="1C5188C6" w14:textId="753745AE" w:rsidR="00B27392" w:rsidRPr="00954862" w:rsidRDefault="00B27392">
      <w:pPr>
        <w:rPr>
          <w:rFonts w:ascii="Times New Roman" w:hAnsi="Times New Roman" w:cs="Times New Roman"/>
          <w:b/>
          <w:sz w:val="24"/>
          <w:u w:val="single"/>
        </w:rPr>
      </w:pPr>
      <w:r w:rsidRPr="00954862">
        <w:rPr>
          <w:rFonts w:ascii="Times New Roman" w:hAnsi="Times New Roman" w:cs="Times New Roman"/>
          <w:b/>
          <w:sz w:val="24"/>
          <w:u w:val="single"/>
        </w:rPr>
        <w:t>Abstract:</w:t>
      </w:r>
    </w:p>
    <w:p w14:paraId="136F4006" w14:textId="5D1E35AA" w:rsidR="00221F04" w:rsidRDefault="00ED5CE9" w:rsidP="0003557C">
      <w:pPr>
        <w:spacing w:line="360" w:lineRule="auto"/>
        <w:rPr>
          <w:rFonts w:ascii="Times New Roman" w:hAnsi="Times New Roman" w:cs="Times New Roman"/>
        </w:rPr>
      </w:pPr>
      <w:r w:rsidRPr="00954862">
        <w:rPr>
          <w:rFonts w:ascii="Times New Roman" w:hAnsi="Times New Roman" w:cs="Times New Roman"/>
        </w:rPr>
        <w:t>The aim of this</w:t>
      </w:r>
      <w:r w:rsidR="007A5122" w:rsidRPr="00954862">
        <w:rPr>
          <w:rFonts w:ascii="Times New Roman" w:hAnsi="Times New Roman" w:cs="Times New Roman"/>
        </w:rPr>
        <w:t xml:space="preserve"> research project </w:t>
      </w:r>
      <w:r w:rsidRPr="00954862">
        <w:rPr>
          <w:rFonts w:ascii="Times New Roman" w:hAnsi="Times New Roman" w:cs="Times New Roman"/>
        </w:rPr>
        <w:t xml:space="preserve">is to re-examine the Great Fire of Rome in AD 64 – specifically its causes and Nero’s response to it. </w:t>
      </w:r>
      <w:r w:rsidR="007A5122" w:rsidRPr="00954862">
        <w:rPr>
          <w:rFonts w:ascii="Times New Roman" w:hAnsi="Times New Roman" w:cs="Times New Roman"/>
        </w:rPr>
        <w:t xml:space="preserve"> </w:t>
      </w:r>
      <w:r w:rsidRPr="00954862">
        <w:rPr>
          <w:rFonts w:ascii="Times New Roman" w:hAnsi="Times New Roman" w:cs="Times New Roman"/>
        </w:rPr>
        <w:t>This will be done through a critical appraisal of</w:t>
      </w:r>
      <w:r w:rsidR="00B52CDF" w:rsidRPr="00954862">
        <w:rPr>
          <w:rFonts w:ascii="Times New Roman" w:hAnsi="Times New Roman" w:cs="Times New Roman"/>
        </w:rPr>
        <w:t>:</w:t>
      </w:r>
      <w:r w:rsidRPr="00954862">
        <w:rPr>
          <w:rFonts w:ascii="Times New Roman" w:hAnsi="Times New Roman" w:cs="Times New Roman"/>
        </w:rPr>
        <w:t xml:space="preserve"> </w:t>
      </w:r>
      <w:r w:rsidR="00B52CDF" w:rsidRPr="00954862">
        <w:rPr>
          <w:rFonts w:ascii="Times New Roman" w:hAnsi="Times New Roman" w:cs="Times New Roman"/>
        </w:rPr>
        <w:t>how and where the fire started, how it could have been prevented, Nero’s reaction to the fire as well as the supposed Christians involvement</w:t>
      </w:r>
      <w:r w:rsidR="00B34E22">
        <w:rPr>
          <w:rFonts w:ascii="Times New Roman" w:hAnsi="Times New Roman" w:cs="Times New Roman"/>
        </w:rPr>
        <w:t>. This will be examined</w:t>
      </w:r>
      <w:r w:rsidR="00B52CDF" w:rsidRPr="00954862">
        <w:rPr>
          <w:rFonts w:ascii="Times New Roman" w:hAnsi="Times New Roman" w:cs="Times New Roman"/>
        </w:rPr>
        <w:t xml:space="preserve"> through the accounts of anc</w:t>
      </w:r>
      <w:r w:rsidR="00B34E22">
        <w:rPr>
          <w:rFonts w:ascii="Times New Roman" w:hAnsi="Times New Roman" w:cs="Times New Roman"/>
        </w:rPr>
        <w:t xml:space="preserve">ient historians, modern scholarly analysis, and the archaeological evidence connected to </w:t>
      </w:r>
      <w:r w:rsidR="00B52CDF" w:rsidRPr="00954862">
        <w:rPr>
          <w:rFonts w:ascii="Times New Roman" w:hAnsi="Times New Roman" w:cs="Times New Roman"/>
        </w:rPr>
        <w:t xml:space="preserve">the Great Fire of Rome. </w:t>
      </w:r>
      <w:r w:rsidR="0076417F" w:rsidRPr="00954862">
        <w:rPr>
          <w:rFonts w:ascii="Times New Roman" w:hAnsi="Times New Roman" w:cs="Times New Roman"/>
        </w:rPr>
        <w:t xml:space="preserve">The cause of the Fire is the question that is most widely debated by modern scholars </w:t>
      </w:r>
      <w:r w:rsidR="00B47287" w:rsidRPr="00954862">
        <w:rPr>
          <w:rFonts w:ascii="Times New Roman" w:hAnsi="Times New Roman" w:cs="Times New Roman"/>
        </w:rPr>
        <w:t>ranging from Professor Pascal</w:t>
      </w:r>
      <w:r w:rsidR="00B34E22">
        <w:rPr>
          <w:rFonts w:ascii="Times New Roman" w:hAnsi="Times New Roman" w:cs="Times New Roman"/>
        </w:rPr>
        <w:t>’s</w:t>
      </w:r>
      <w:r w:rsidR="00B47287" w:rsidRPr="00954862">
        <w:rPr>
          <w:rFonts w:ascii="Times New Roman" w:hAnsi="Times New Roman" w:cs="Times New Roman"/>
        </w:rPr>
        <w:t xml:space="preserve">, pamphlet </w:t>
      </w:r>
      <w:r w:rsidR="00B34E22">
        <w:rPr>
          <w:rFonts w:ascii="Times New Roman" w:hAnsi="Times New Roman" w:cs="Times New Roman"/>
        </w:rPr>
        <w:t>(</w:t>
      </w:r>
      <w:r w:rsidR="00B47287" w:rsidRPr="00954862">
        <w:rPr>
          <w:rFonts w:ascii="Times New Roman" w:hAnsi="Times New Roman" w:cs="Times New Roman"/>
        </w:rPr>
        <w:t>published in 1900</w:t>
      </w:r>
      <w:r w:rsidR="00B34E22">
        <w:rPr>
          <w:rFonts w:ascii="Times New Roman" w:hAnsi="Times New Roman" w:cs="Times New Roman"/>
        </w:rPr>
        <w:t>) which attempts</w:t>
      </w:r>
      <w:r w:rsidR="0076417F" w:rsidRPr="00954862">
        <w:rPr>
          <w:rFonts w:ascii="Times New Roman" w:hAnsi="Times New Roman" w:cs="Times New Roman"/>
        </w:rPr>
        <w:t xml:space="preserve"> to prove that the Chri</w:t>
      </w:r>
      <w:r w:rsidR="00B47287" w:rsidRPr="00954862">
        <w:rPr>
          <w:rFonts w:ascii="Times New Roman" w:hAnsi="Times New Roman" w:cs="Times New Roman"/>
        </w:rPr>
        <w:t>stians started the fire, to</w:t>
      </w:r>
      <w:r w:rsidR="0076417F" w:rsidRPr="00954862">
        <w:rPr>
          <w:rFonts w:ascii="Times New Roman" w:hAnsi="Times New Roman" w:cs="Times New Roman"/>
        </w:rPr>
        <w:t xml:space="preserve"> Dr. Profumo</w:t>
      </w:r>
      <w:r w:rsidR="00B34E22">
        <w:rPr>
          <w:rFonts w:ascii="Times New Roman" w:hAnsi="Times New Roman" w:cs="Times New Roman"/>
        </w:rPr>
        <w:t>’s</w:t>
      </w:r>
      <w:r w:rsidR="0076417F" w:rsidRPr="00954862">
        <w:rPr>
          <w:rFonts w:ascii="Times New Roman" w:hAnsi="Times New Roman" w:cs="Times New Roman"/>
        </w:rPr>
        <w:t xml:space="preserve"> </w:t>
      </w:r>
      <w:r w:rsidR="00B47287" w:rsidRPr="00954862">
        <w:rPr>
          <w:rFonts w:ascii="Times New Roman" w:hAnsi="Times New Roman" w:cs="Times New Roman"/>
        </w:rPr>
        <w:t>claims that</w:t>
      </w:r>
      <w:r w:rsidR="0076417F" w:rsidRPr="00954862">
        <w:rPr>
          <w:rFonts w:ascii="Times New Roman" w:hAnsi="Times New Roman" w:cs="Times New Roman"/>
        </w:rPr>
        <w:t xml:space="preserve"> the responsibility for the Fire </w:t>
      </w:r>
      <w:r w:rsidR="00F42D5D" w:rsidRPr="00954862">
        <w:rPr>
          <w:rFonts w:ascii="Times New Roman" w:hAnsi="Times New Roman" w:cs="Times New Roman"/>
        </w:rPr>
        <w:t xml:space="preserve">rests </w:t>
      </w:r>
      <w:r w:rsidR="0076417F" w:rsidRPr="00954862">
        <w:rPr>
          <w:rFonts w:ascii="Times New Roman" w:hAnsi="Times New Roman" w:cs="Times New Roman"/>
        </w:rPr>
        <w:t>on Nero’s shoulders</w:t>
      </w:r>
      <w:r w:rsidR="0076417F" w:rsidRPr="00954862">
        <w:rPr>
          <w:rStyle w:val="FootnoteReference"/>
          <w:rFonts w:ascii="Times New Roman" w:hAnsi="Times New Roman" w:cs="Times New Roman"/>
        </w:rPr>
        <w:footnoteReference w:id="1"/>
      </w:r>
      <w:r w:rsidR="0076417F" w:rsidRPr="00954862">
        <w:rPr>
          <w:rFonts w:ascii="Times New Roman" w:hAnsi="Times New Roman" w:cs="Times New Roman"/>
        </w:rPr>
        <w:t xml:space="preserve">. My stance on the cause of the fire is that the layout of Rome (long, narrow streets with tall </w:t>
      </w:r>
      <w:r w:rsidR="0076417F" w:rsidRPr="00B34E22">
        <w:rPr>
          <w:rFonts w:ascii="Times New Roman" w:hAnsi="Times New Roman" w:cs="Times New Roman"/>
          <w:i/>
        </w:rPr>
        <w:t>insulae</w:t>
      </w:r>
      <w:r w:rsidR="0076417F" w:rsidRPr="00954862">
        <w:rPr>
          <w:rFonts w:ascii="Times New Roman" w:hAnsi="Times New Roman" w:cs="Times New Roman"/>
        </w:rPr>
        <w:t xml:space="preserve">) did nothing but help the fire spread as Rome was subjected to many accidental fires daily, and which Canter says it was an occurrence </w:t>
      </w:r>
      <w:r w:rsidR="006E6B02" w:rsidRPr="00954862">
        <w:rPr>
          <w:rFonts w:ascii="Times New Roman" w:hAnsi="Times New Roman" w:cs="Times New Roman"/>
        </w:rPr>
        <w:t>in daily life of an ancient city such as Rome</w:t>
      </w:r>
      <w:r w:rsidR="006E6B02" w:rsidRPr="00954862">
        <w:rPr>
          <w:rStyle w:val="FootnoteReference"/>
          <w:rFonts w:ascii="Times New Roman" w:hAnsi="Times New Roman" w:cs="Times New Roman"/>
        </w:rPr>
        <w:footnoteReference w:id="2"/>
      </w:r>
      <w:r w:rsidR="006E6B02" w:rsidRPr="00954862">
        <w:rPr>
          <w:rFonts w:ascii="Times New Roman" w:hAnsi="Times New Roman" w:cs="Times New Roman"/>
        </w:rPr>
        <w:t xml:space="preserve">. </w:t>
      </w:r>
      <w:r w:rsidR="007A5122" w:rsidRPr="00954862">
        <w:rPr>
          <w:rFonts w:ascii="Times New Roman" w:hAnsi="Times New Roman" w:cs="Times New Roman"/>
        </w:rPr>
        <w:t xml:space="preserve">The ancient historians with the most revealing and different narratives on the fire are: Tacitus who </w:t>
      </w:r>
      <w:r w:rsidR="00B34E22">
        <w:rPr>
          <w:rFonts w:ascii="Times New Roman" w:hAnsi="Times New Roman" w:cs="Times New Roman"/>
        </w:rPr>
        <w:t xml:space="preserve">partially </w:t>
      </w:r>
      <w:r w:rsidR="007A5122" w:rsidRPr="00954862">
        <w:rPr>
          <w:rFonts w:ascii="Times New Roman" w:hAnsi="Times New Roman" w:cs="Times New Roman"/>
        </w:rPr>
        <w:t>argues against Nero’s involvement</w:t>
      </w:r>
      <w:r w:rsidR="00B34E22">
        <w:rPr>
          <w:rFonts w:ascii="Times New Roman" w:hAnsi="Times New Roman" w:cs="Times New Roman"/>
        </w:rPr>
        <w:t>, but not completely dismissing Nero’s motives for causing the fire</w:t>
      </w:r>
      <w:r w:rsidR="007A5122" w:rsidRPr="00954862">
        <w:rPr>
          <w:rFonts w:ascii="Times New Roman" w:hAnsi="Times New Roman" w:cs="Times New Roman"/>
        </w:rPr>
        <w:t>, Cassius Dio who cites Nero’s desire for destroying Rome and that most other ancient historians agree with, and Josephus, who does not take a side and believes accounts of Nero and his reputa</w:t>
      </w:r>
      <w:r w:rsidR="006E6B02" w:rsidRPr="00954862">
        <w:rPr>
          <w:rFonts w:ascii="Times New Roman" w:hAnsi="Times New Roman" w:cs="Times New Roman"/>
        </w:rPr>
        <w:t xml:space="preserve">tion fell foul to lies and </w:t>
      </w:r>
      <w:r w:rsidR="009E41E9" w:rsidRPr="00954862">
        <w:rPr>
          <w:rFonts w:ascii="Times New Roman" w:hAnsi="Times New Roman" w:cs="Times New Roman"/>
        </w:rPr>
        <w:t>bias. The archaeological record</w:t>
      </w:r>
      <w:r w:rsidR="006E6B02" w:rsidRPr="00954862">
        <w:rPr>
          <w:rFonts w:ascii="Times New Roman" w:hAnsi="Times New Roman" w:cs="Times New Roman"/>
        </w:rPr>
        <w:t xml:space="preserve"> </w:t>
      </w:r>
      <w:r w:rsidR="009E41E9" w:rsidRPr="00954862">
        <w:rPr>
          <w:rFonts w:ascii="Times New Roman" w:hAnsi="Times New Roman" w:cs="Times New Roman"/>
        </w:rPr>
        <w:t xml:space="preserve">provides less general insight into the cause and whether Nero was to blame but is useful in assessing the destruction the fire caused. </w:t>
      </w:r>
      <w:r w:rsidR="008E4114" w:rsidRPr="00954862">
        <w:rPr>
          <w:rFonts w:ascii="Times New Roman" w:hAnsi="Times New Roman" w:cs="Times New Roman"/>
        </w:rPr>
        <w:t>Archaeologist, Andrea Carandini, explains that almost everything was destroyed, and specifically an area</w:t>
      </w:r>
      <w:r w:rsidR="00B34E22">
        <w:rPr>
          <w:rFonts w:ascii="Times New Roman" w:hAnsi="Times New Roman" w:cs="Times New Roman"/>
        </w:rPr>
        <w:t xml:space="preserve"> of the forum</w:t>
      </w:r>
      <w:r w:rsidR="008B372E">
        <w:rPr>
          <w:rFonts w:ascii="Times New Roman" w:hAnsi="Times New Roman" w:cs="Times New Roman"/>
        </w:rPr>
        <w:t xml:space="preserve"> Romanum</w:t>
      </w:r>
      <w:r w:rsidR="00BA4D55" w:rsidRPr="00954862">
        <w:rPr>
          <w:rStyle w:val="FootnoteReference"/>
          <w:rFonts w:ascii="Times New Roman" w:hAnsi="Times New Roman" w:cs="Times New Roman"/>
        </w:rPr>
        <w:footnoteReference w:id="3"/>
      </w:r>
      <w:r w:rsidR="008E4114" w:rsidRPr="00954862">
        <w:rPr>
          <w:rFonts w:ascii="Times New Roman" w:hAnsi="Times New Roman" w:cs="Times New Roman"/>
        </w:rPr>
        <w:t>.</w:t>
      </w:r>
      <w:r w:rsidR="00BA4D55" w:rsidRPr="00954862">
        <w:rPr>
          <w:rFonts w:ascii="Times New Roman" w:hAnsi="Times New Roman" w:cs="Times New Roman"/>
        </w:rPr>
        <w:t xml:space="preserve"> However, I believe t</w:t>
      </w:r>
      <w:r w:rsidR="00B34E22">
        <w:rPr>
          <w:rFonts w:ascii="Times New Roman" w:hAnsi="Times New Roman" w:cs="Times New Roman"/>
        </w:rPr>
        <w:t xml:space="preserve">his to be an overstatement as </w:t>
      </w:r>
      <w:r w:rsidR="00BA4D55" w:rsidRPr="00954862">
        <w:rPr>
          <w:rFonts w:ascii="Times New Roman" w:hAnsi="Times New Roman" w:cs="Times New Roman"/>
        </w:rPr>
        <w:t>Tacitus states that four blocks remained intact</w:t>
      </w:r>
      <w:r w:rsidR="00BA4D55" w:rsidRPr="00954862">
        <w:rPr>
          <w:rStyle w:val="FootnoteReference"/>
          <w:rFonts w:ascii="Times New Roman" w:hAnsi="Times New Roman" w:cs="Times New Roman"/>
        </w:rPr>
        <w:footnoteReference w:id="4"/>
      </w:r>
      <w:r w:rsidR="00BA4D55" w:rsidRPr="00954862">
        <w:rPr>
          <w:rFonts w:ascii="Times New Roman" w:hAnsi="Times New Roman" w:cs="Times New Roman"/>
        </w:rPr>
        <w:t xml:space="preserve"> and no mention is given to the condition of the forum. </w:t>
      </w:r>
      <w:r w:rsidR="006E6B02" w:rsidRPr="00954862">
        <w:rPr>
          <w:rFonts w:ascii="Times New Roman" w:hAnsi="Times New Roman" w:cs="Times New Roman"/>
        </w:rPr>
        <w:t>I will assess these varying narratives by first looking at any bias, and what could be seen as slander, for instance, Cassius Dio citing Nero sang the “capture of Troy” whilst Rome burned</w:t>
      </w:r>
      <w:r w:rsidR="006E6B02" w:rsidRPr="00954862">
        <w:rPr>
          <w:rStyle w:val="FootnoteReference"/>
          <w:rFonts w:ascii="Times New Roman" w:hAnsi="Times New Roman" w:cs="Times New Roman"/>
        </w:rPr>
        <w:footnoteReference w:id="5"/>
      </w:r>
      <w:r w:rsidR="005E4F9B" w:rsidRPr="00954862">
        <w:rPr>
          <w:rFonts w:ascii="Times New Roman" w:hAnsi="Times New Roman" w:cs="Times New Roman"/>
        </w:rPr>
        <w:t xml:space="preserve"> would be seen as untrue and only an attempt to continue in muddy</w:t>
      </w:r>
      <w:r w:rsidR="00221F04">
        <w:rPr>
          <w:rFonts w:ascii="Times New Roman" w:hAnsi="Times New Roman" w:cs="Times New Roman"/>
        </w:rPr>
        <w:t xml:space="preserve">ing Nero’s name. Nero, is more often than not </w:t>
      </w:r>
      <w:r w:rsidR="005E4F9B" w:rsidRPr="00954862">
        <w:rPr>
          <w:rFonts w:ascii="Times New Roman" w:hAnsi="Times New Roman" w:cs="Times New Roman"/>
        </w:rPr>
        <w:t>blamed for the</w:t>
      </w:r>
      <w:r w:rsidR="00221F04">
        <w:rPr>
          <w:rFonts w:ascii="Times New Roman" w:hAnsi="Times New Roman" w:cs="Times New Roman"/>
        </w:rPr>
        <w:t xml:space="preserve"> Great Fire of Rome in the historical sources</w:t>
      </w:r>
      <w:r w:rsidR="005E4F9B" w:rsidRPr="00954862">
        <w:rPr>
          <w:rFonts w:ascii="Times New Roman" w:hAnsi="Times New Roman" w:cs="Times New Roman"/>
        </w:rPr>
        <w:t xml:space="preserve">, but this research project will thoroughly assess </w:t>
      </w:r>
      <w:r w:rsidR="00221F04">
        <w:rPr>
          <w:rFonts w:ascii="Times New Roman" w:hAnsi="Times New Roman" w:cs="Times New Roman"/>
        </w:rPr>
        <w:t xml:space="preserve">all previous scholarship, accounts, and archaeological evidence </w:t>
      </w:r>
      <w:r w:rsidR="005E4F9B" w:rsidRPr="00954862">
        <w:rPr>
          <w:rFonts w:ascii="Times New Roman" w:hAnsi="Times New Roman" w:cs="Times New Roman"/>
        </w:rPr>
        <w:t>of the Fire and aim to show that Nero</w:t>
      </w:r>
      <w:r w:rsidR="00221F04">
        <w:rPr>
          <w:rFonts w:ascii="Times New Roman" w:hAnsi="Times New Roman" w:cs="Times New Roman"/>
        </w:rPr>
        <w:t xml:space="preserve"> was not and could not have been to blame</w:t>
      </w:r>
      <w:r w:rsidR="000D0F3F">
        <w:rPr>
          <w:rFonts w:ascii="Times New Roman" w:hAnsi="Times New Roman" w:cs="Times New Roman"/>
        </w:rPr>
        <w:t>,</w:t>
      </w:r>
      <w:bookmarkStart w:id="0" w:name="_GoBack"/>
      <w:bookmarkEnd w:id="0"/>
      <w:r w:rsidR="005E4F9B" w:rsidRPr="00954862">
        <w:rPr>
          <w:rFonts w:ascii="Times New Roman" w:hAnsi="Times New Roman" w:cs="Times New Roman"/>
        </w:rPr>
        <w:t xml:space="preserve"> </w:t>
      </w:r>
      <w:r w:rsidR="00221F04">
        <w:rPr>
          <w:rFonts w:ascii="Times New Roman" w:hAnsi="Times New Roman" w:cs="Times New Roman"/>
        </w:rPr>
        <w:t xml:space="preserve">and only helped </w:t>
      </w:r>
      <w:r w:rsidR="00EE7815">
        <w:rPr>
          <w:rFonts w:ascii="Times New Roman" w:hAnsi="Times New Roman" w:cs="Times New Roman"/>
        </w:rPr>
        <w:t>in the aftermath of the Great Fire</w:t>
      </w:r>
      <w:r w:rsidR="00221F04">
        <w:rPr>
          <w:rFonts w:ascii="Times New Roman" w:hAnsi="Times New Roman" w:cs="Times New Roman"/>
        </w:rPr>
        <w:t>.</w:t>
      </w:r>
    </w:p>
    <w:p w14:paraId="5A2152CB" w14:textId="1171BBF5" w:rsidR="00881936" w:rsidRPr="00954862" w:rsidRDefault="00881936" w:rsidP="0003557C">
      <w:pPr>
        <w:spacing w:line="360" w:lineRule="auto"/>
        <w:rPr>
          <w:rFonts w:ascii="Times New Roman" w:hAnsi="Times New Roman" w:cs="Times New Roman"/>
        </w:rPr>
      </w:pPr>
    </w:p>
    <w:p w14:paraId="5344592E" w14:textId="304EC8F5" w:rsidR="00881936" w:rsidRPr="00954862" w:rsidRDefault="00881936" w:rsidP="0003557C">
      <w:pPr>
        <w:spacing w:line="360" w:lineRule="auto"/>
        <w:rPr>
          <w:rFonts w:ascii="Times New Roman" w:hAnsi="Times New Roman" w:cs="Times New Roman"/>
          <w:b/>
          <w:sz w:val="24"/>
          <w:u w:val="single"/>
        </w:rPr>
      </w:pPr>
      <w:r w:rsidRPr="00954862">
        <w:rPr>
          <w:rFonts w:ascii="Times New Roman" w:hAnsi="Times New Roman" w:cs="Times New Roman"/>
          <w:b/>
          <w:sz w:val="24"/>
          <w:u w:val="single"/>
        </w:rPr>
        <w:lastRenderedPageBreak/>
        <w:t>Plan:</w:t>
      </w:r>
    </w:p>
    <w:p w14:paraId="598019BF" w14:textId="3CA8E679" w:rsidR="00881936" w:rsidRPr="00954862" w:rsidRDefault="00881936" w:rsidP="0003557C">
      <w:pPr>
        <w:spacing w:line="360" w:lineRule="auto"/>
        <w:rPr>
          <w:rFonts w:ascii="Times New Roman" w:hAnsi="Times New Roman" w:cs="Times New Roman"/>
          <w:b/>
          <w:sz w:val="24"/>
          <w:u w:val="single"/>
        </w:rPr>
      </w:pPr>
      <w:r w:rsidRPr="00954862">
        <w:rPr>
          <w:rFonts w:ascii="Times New Roman" w:hAnsi="Times New Roman" w:cs="Times New Roman"/>
          <w:b/>
          <w:sz w:val="24"/>
          <w:u w:val="single"/>
        </w:rPr>
        <w:t>Introduction:</w:t>
      </w:r>
    </w:p>
    <w:p w14:paraId="3F56ED5F" w14:textId="425DEFAF" w:rsidR="003F71CE" w:rsidRPr="00954862" w:rsidRDefault="003F71CE" w:rsidP="0003557C">
      <w:pPr>
        <w:pStyle w:val="ListParagraph"/>
        <w:numPr>
          <w:ilvl w:val="0"/>
          <w:numId w:val="1"/>
        </w:numPr>
        <w:spacing w:line="360" w:lineRule="auto"/>
        <w:rPr>
          <w:rFonts w:ascii="Times New Roman" w:hAnsi="Times New Roman" w:cs="Times New Roman"/>
          <w:b/>
          <w:u w:val="single"/>
        </w:rPr>
      </w:pPr>
      <w:r w:rsidRPr="00954862">
        <w:rPr>
          <w:rFonts w:ascii="Times New Roman" w:hAnsi="Times New Roman" w:cs="Times New Roman"/>
        </w:rPr>
        <w:t xml:space="preserve">Briefly introduce and give background information </w:t>
      </w:r>
      <w:r w:rsidR="00DE7215" w:rsidRPr="00954862">
        <w:rPr>
          <w:rFonts w:ascii="Times New Roman" w:hAnsi="Times New Roman" w:cs="Times New Roman"/>
        </w:rPr>
        <w:t xml:space="preserve">on Nero and some of the </w:t>
      </w:r>
      <w:r w:rsidR="00B34E22">
        <w:rPr>
          <w:rFonts w:ascii="Times New Roman" w:hAnsi="Times New Roman" w:cs="Times New Roman"/>
        </w:rPr>
        <w:t xml:space="preserve">negative </w:t>
      </w:r>
      <w:r w:rsidR="00DE7215" w:rsidRPr="00954862">
        <w:rPr>
          <w:rFonts w:ascii="Times New Roman" w:hAnsi="Times New Roman" w:cs="Times New Roman"/>
        </w:rPr>
        <w:t>controversies</w:t>
      </w:r>
      <w:r w:rsidR="00B34E22">
        <w:rPr>
          <w:rFonts w:ascii="Times New Roman" w:hAnsi="Times New Roman" w:cs="Times New Roman"/>
        </w:rPr>
        <w:t xml:space="preserve"> written in almost every ancient source</w:t>
      </w:r>
      <w:r w:rsidR="00DE7215" w:rsidRPr="00954862">
        <w:rPr>
          <w:rFonts w:ascii="Times New Roman" w:hAnsi="Times New Roman" w:cs="Times New Roman"/>
        </w:rPr>
        <w:t xml:space="preserve"> surrounding his</w:t>
      </w:r>
      <w:r w:rsidR="00A439A2" w:rsidRPr="00954862">
        <w:rPr>
          <w:rFonts w:ascii="Times New Roman" w:hAnsi="Times New Roman" w:cs="Times New Roman"/>
        </w:rPr>
        <w:t xml:space="preserve"> person and</w:t>
      </w:r>
      <w:r w:rsidR="00DE7215" w:rsidRPr="00954862">
        <w:rPr>
          <w:rFonts w:ascii="Times New Roman" w:hAnsi="Times New Roman" w:cs="Times New Roman"/>
        </w:rPr>
        <w:t xml:space="preserve"> reign.</w:t>
      </w:r>
      <w:r w:rsidR="00B34E22">
        <w:rPr>
          <w:rFonts w:ascii="Times New Roman" w:hAnsi="Times New Roman" w:cs="Times New Roman"/>
        </w:rPr>
        <w:t xml:space="preserve"> </w:t>
      </w:r>
    </w:p>
    <w:p w14:paraId="369E8F45" w14:textId="476D18A3" w:rsidR="00881936" w:rsidRPr="00954862" w:rsidRDefault="002E497E" w:rsidP="0003557C">
      <w:pPr>
        <w:pStyle w:val="ListParagraph"/>
        <w:numPr>
          <w:ilvl w:val="0"/>
          <w:numId w:val="1"/>
        </w:numPr>
        <w:spacing w:line="360" w:lineRule="auto"/>
        <w:rPr>
          <w:rFonts w:ascii="Times New Roman" w:hAnsi="Times New Roman" w:cs="Times New Roman"/>
          <w:b/>
          <w:u w:val="single"/>
        </w:rPr>
      </w:pPr>
      <w:r w:rsidRPr="00954862">
        <w:rPr>
          <w:rFonts w:ascii="Times New Roman" w:hAnsi="Times New Roman" w:cs="Times New Roman"/>
        </w:rPr>
        <w:t>Outline the aim of the project, or at least what it is hoping to achieve.</w:t>
      </w:r>
    </w:p>
    <w:p w14:paraId="1CFCAF98" w14:textId="5234E8E2" w:rsidR="005F0736" w:rsidRPr="00B34E22" w:rsidRDefault="00B34E22" w:rsidP="0003557C">
      <w:pPr>
        <w:pStyle w:val="ListParagraph"/>
        <w:numPr>
          <w:ilvl w:val="0"/>
          <w:numId w:val="1"/>
        </w:numPr>
        <w:spacing w:line="360" w:lineRule="auto"/>
        <w:rPr>
          <w:rFonts w:ascii="Times New Roman" w:hAnsi="Times New Roman" w:cs="Times New Roman"/>
        </w:rPr>
      </w:pPr>
      <w:r>
        <w:rPr>
          <w:rFonts w:ascii="Times New Roman" w:hAnsi="Times New Roman" w:cs="Times New Roman"/>
        </w:rPr>
        <w:t>Give an overview of the main claims in the literary sources, and a historiographic review of scholarly interpretations of the event.</w:t>
      </w:r>
    </w:p>
    <w:p w14:paraId="2C3C4675" w14:textId="279501F2" w:rsidR="00386C13" w:rsidRPr="00954862" w:rsidRDefault="00386C13" w:rsidP="0003557C">
      <w:pPr>
        <w:spacing w:line="360" w:lineRule="auto"/>
        <w:rPr>
          <w:rFonts w:ascii="Times New Roman" w:hAnsi="Times New Roman" w:cs="Times New Roman"/>
          <w:b/>
          <w:sz w:val="24"/>
          <w:u w:val="single"/>
        </w:rPr>
      </w:pPr>
      <w:r w:rsidRPr="00954862">
        <w:rPr>
          <w:rFonts w:ascii="Times New Roman" w:hAnsi="Times New Roman" w:cs="Times New Roman"/>
          <w:b/>
          <w:sz w:val="24"/>
          <w:u w:val="single"/>
        </w:rPr>
        <w:t>Section 1:</w:t>
      </w:r>
      <w:r w:rsidR="006B7F8A">
        <w:rPr>
          <w:rFonts w:ascii="Times New Roman" w:hAnsi="Times New Roman" w:cs="Times New Roman"/>
          <w:b/>
          <w:sz w:val="24"/>
          <w:u w:val="single"/>
        </w:rPr>
        <w:t xml:space="preserve"> Introduction and analysis of the literary and archaeological sources on the Great Fire.</w:t>
      </w:r>
    </w:p>
    <w:p w14:paraId="7A42D7B3" w14:textId="5D9DC627" w:rsidR="00386C13" w:rsidRPr="00954862" w:rsidRDefault="00B34E22" w:rsidP="0003557C">
      <w:pPr>
        <w:pStyle w:val="ListParagraph"/>
        <w:numPr>
          <w:ilvl w:val="0"/>
          <w:numId w:val="4"/>
        </w:numPr>
        <w:spacing w:line="360" w:lineRule="auto"/>
        <w:rPr>
          <w:rFonts w:ascii="Times New Roman" w:hAnsi="Times New Roman" w:cs="Times New Roman"/>
          <w:b/>
          <w:sz w:val="24"/>
          <w:u w:val="single"/>
        </w:rPr>
      </w:pPr>
      <w:r>
        <w:rPr>
          <w:rFonts w:ascii="Times New Roman" w:hAnsi="Times New Roman" w:cs="Times New Roman"/>
        </w:rPr>
        <w:t>The causes of the fire mentioned by</w:t>
      </w:r>
      <w:r w:rsidR="00386C13" w:rsidRPr="00954862">
        <w:rPr>
          <w:rFonts w:ascii="Times New Roman" w:hAnsi="Times New Roman" w:cs="Times New Roman"/>
        </w:rPr>
        <w:t xml:space="preserve"> Tacitus, Suetonius, and Cassius Dio, and how it spread so quickly </w:t>
      </w:r>
      <w:r>
        <w:rPr>
          <w:rFonts w:ascii="Times New Roman" w:hAnsi="Times New Roman" w:cs="Times New Roman"/>
        </w:rPr>
        <w:t>within the city; and an additional discussion of</w:t>
      </w:r>
      <w:r w:rsidR="00FC70C4" w:rsidRPr="00954862">
        <w:rPr>
          <w:rFonts w:ascii="Times New Roman" w:hAnsi="Times New Roman" w:cs="Times New Roman"/>
        </w:rPr>
        <w:t xml:space="preserve"> weather and celestial conditions</w:t>
      </w:r>
      <w:r w:rsidR="00DD1D4E" w:rsidRPr="00954862">
        <w:rPr>
          <w:rFonts w:ascii="Times New Roman" w:hAnsi="Times New Roman" w:cs="Times New Roman"/>
        </w:rPr>
        <w:t xml:space="preserve"> (full moon)</w:t>
      </w:r>
      <w:r w:rsidR="00FC70C4" w:rsidRPr="00954862">
        <w:rPr>
          <w:rFonts w:ascii="Times New Roman" w:hAnsi="Times New Roman" w:cs="Times New Roman"/>
        </w:rPr>
        <w:t>.</w:t>
      </w:r>
      <w:r w:rsidR="00F947A1">
        <w:rPr>
          <w:rFonts w:ascii="Times New Roman" w:hAnsi="Times New Roman" w:cs="Times New Roman"/>
        </w:rPr>
        <w:t xml:space="preserve"> (</w:t>
      </w:r>
      <w:proofErr w:type="gramStart"/>
      <w:r w:rsidR="00F947A1">
        <w:rPr>
          <w:rFonts w:ascii="Times New Roman" w:hAnsi="Times New Roman" w:cs="Times New Roman"/>
        </w:rPr>
        <w:t>Tac</w:t>
      </w:r>
      <w:proofErr w:type="gramEnd"/>
      <w:r w:rsidR="00F947A1">
        <w:rPr>
          <w:rFonts w:ascii="Times New Roman" w:hAnsi="Times New Roman" w:cs="Times New Roman"/>
        </w:rPr>
        <w:t xml:space="preserve">. </w:t>
      </w:r>
      <w:r w:rsidR="00F947A1">
        <w:rPr>
          <w:rFonts w:ascii="Times New Roman" w:hAnsi="Times New Roman" w:cs="Times New Roman"/>
          <w:i/>
        </w:rPr>
        <w:t xml:space="preserve">Ann. </w:t>
      </w:r>
      <w:r w:rsidR="00F947A1">
        <w:rPr>
          <w:rFonts w:ascii="Times New Roman" w:hAnsi="Times New Roman" w:cs="Times New Roman"/>
        </w:rPr>
        <w:t xml:space="preserve">15.38-40. ; </w:t>
      </w:r>
      <w:r w:rsidR="00DA2B4D">
        <w:rPr>
          <w:rFonts w:ascii="Times New Roman" w:hAnsi="Times New Roman" w:cs="Times New Roman"/>
        </w:rPr>
        <w:t xml:space="preserve">Suet. </w:t>
      </w:r>
      <w:r w:rsidR="00DA2B4D">
        <w:rPr>
          <w:rFonts w:ascii="Times New Roman" w:hAnsi="Times New Roman" w:cs="Times New Roman"/>
          <w:i/>
        </w:rPr>
        <w:t xml:space="preserve">Nero. </w:t>
      </w:r>
      <w:r w:rsidR="00DA2B4D">
        <w:rPr>
          <w:rFonts w:ascii="Times New Roman" w:hAnsi="Times New Roman" w:cs="Times New Roman"/>
        </w:rPr>
        <w:t>38.1.; Cass. Dio. 62.16-18.)</w:t>
      </w:r>
    </w:p>
    <w:p w14:paraId="4EDA759B" w14:textId="51D304A6" w:rsidR="00386C13" w:rsidRPr="00954862" w:rsidRDefault="00386C13" w:rsidP="0003557C">
      <w:pPr>
        <w:pStyle w:val="ListParagraph"/>
        <w:numPr>
          <w:ilvl w:val="0"/>
          <w:numId w:val="4"/>
        </w:numPr>
        <w:spacing w:line="360" w:lineRule="auto"/>
        <w:rPr>
          <w:rFonts w:ascii="Times New Roman" w:hAnsi="Times New Roman" w:cs="Times New Roman"/>
          <w:b/>
          <w:sz w:val="24"/>
          <w:u w:val="single"/>
        </w:rPr>
      </w:pPr>
      <w:r w:rsidRPr="00954862">
        <w:rPr>
          <w:rFonts w:ascii="Times New Roman" w:hAnsi="Times New Roman" w:cs="Times New Roman"/>
        </w:rPr>
        <w:t>Controversy of whether Nero had paid men to start the fire</w:t>
      </w:r>
      <w:r w:rsidR="003318CA" w:rsidRPr="00954862">
        <w:rPr>
          <w:rFonts w:ascii="Times New Roman" w:hAnsi="Times New Roman" w:cs="Times New Roman"/>
        </w:rPr>
        <w:t>, why did Nero suspend his visit to the Eastern provinces?</w:t>
      </w:r>
      <w:r w:rsidR="004A587D">
        <w:rPr>
          <w:rFonts w:ascii="Times New Roman" w:hAnsi="Times New Roman" w:cs="Times New Roman"/>
        </w:rPr>
        <w:t xml:space="preserve"> (Cass. Dio. 62.16.2.)</w:t>
      </w:r>
    </w:p>
    <w:p w14:paraId="72E36976" w14:textId="435D5595" w:rsidR="00FC70C4" w:rsidRPr="00522E11" w:rsidRDefault="00FC70C4" w:rsidP="0003557C">
      <w:pPr>
        <w:pStyle w:val="ListParagraph"/>
        <w:numPr>
          <w:ilvl w:val="0"/>
          <w:numId w:val="4"/>
        </w:numPr>
        <w:spacing w:line="360" w:lineRule="auto"/>
        <w:rPr>
          <w:rFonts w:ascii="Times New Roman" w:hAnsi="Times New Roman" w:cs="Times New Roman"/>
          <w:b/>
          <w:sz w:val="24"/>
          <w:u w:val="single"/>
        </w:rPr>
      </w:pPr>
      <w:r w:rsidRPr="00954862">
        <w:rPr>
          <w:rFonts w:ascii="Times New Roman" w:hAnsi="Times New Roman" w:cs="Times New Roman"/>
        </w:rPr>
        <w:t>Motives of why Nero would have wanted Rome destroyed – Domus Aurea</w:t>
      </w:r>
      <w:r w:rsidR="00DD1D4E" w:rsidRPr="00954862">
        <w:rPr>
          <w:rFonts w:ascii="Times New Roman" w:hAnsi="Times New Roman" w:cs="Times New Roman"/>
        </w:rPr>
        <w:t>.</w:t>
      </w:r>
      <w:r w:rsidR="00B66120">
        <w:rPr>
          <w:rFonts w:ascii="Times New Roman" w:hAnsi="Times New Roman" w:cs="Times New Roman"/>
        </w:rPr>
        <w:t xml:space="preserve"> </w:t>
      </w:r>
      <w:r w:rsidR="00EC4EB0">
        <w:rPr>
          <w:rFonts w:ascii="Times New Roman" w:hAnsi="Times New Roman" w:cs="Times New Roman"/>
        </w:rPr>
        <w:t xml:space="preserve">(Warden, P. 1981:271-278.; </w:t>
      </w:r>
      <w:r w:rsidR="00A41743">
        <w:rPr>
          <w:rFonts w:ascii="Times New Roman" w:hAnsi="Times New Roman" w:cs="Times New Roman"/>
        </w:rPr>
        <w:t xml:space="preserve">Suet. </w:t>
      </w:r>
      <w:r w:rsidR="00A41743">
        <w:rPr>
          <w:rFonts w:ascii="Times New Roman" w:hAnsi="Times New Roman" w:cs="Times New Roman"/>
          <w:i/>
        </w:rPr>
        <w:t xml:space="preserve">Nero. </w:t>
      </w:r>
      <w:r w:rsidR="00A41743">
        <w:rPr>
          <w:rFonts w:ascii="Times New Roman" w:hAnsi="Times New Roman" w:cs="Times New Roman"/>
        </w:rPr>
        <w:t>62.31.1-4.</w:t>
      </w:r>
      <w:r w:rsidR="004A587D">
        <w:rPr>
          <w:rFonts w:ascii="Times New Roman" w:hAnsi="Times New Roman" w:cs="Times New Roman"/>
        </w:rPr>
        <w:t>)</w:t>
      </w:r>
    </w:p>
    <w:p w14:paraId="52718083" w14:textId="4EB0D1FE" w:rsidR="00522E11" w:rsidRPr="00954862" w:rsidRDefault="00522E11" w:rsidP="0003557C">
      <w:pPr>
        <w:pStyle w:val="ListParagraph"/>
        <w:numPr>
          <w:ilvl w:val="0"/>
          <w:numId w:val="4"/>
        </w:numPr>
        <w:spacing w:line="360" w:lineRule="auto"/>
        <w:rPr>
          <w:rFonts w:ascii="Times New Roman" w:hAnsi="Times New Roman" w:cs="Times New Roman"/>
          <w:b/>
          <w:sz w:val="24"/>
          <w:u w:val="single"/>
        </w:rPr>
      </w:pPr>
      <w:r>
        <w:rPr>
          <w:rFonts w:ascii="Times New Roman" w:hAnsi="Times New Roman" w:cs="Times New Roman"/>
        </w:rPr>
        <w:t>Introduce the archaeological evidence (the material of the buildings, items found in the forum etc…) and how it can help us to further understand the enormity and destruction of the fire.</w:t>
      </w:r>
    </w:p>
    <w:p w14:paraId="67ECEC2A" w14:textId="77777777" w:rsidR="00C54E06" w:rsidRPr="00954862" w:rsidRDefault="00C54E06" w:rsidP="0003557C">
      <w:pPr>
        <w:spacing w:line="360" w:lineRule="auto"/>
        <w:rPr>
          <w:rFonts w:ascii="Times New Roman" w:hAnsi="Times New Roman" w:cs="Times New Roman"/>
        </w:rPr>
      </w:pPr>
    </w:p>
    <w:p w14:paraId="62BBCC6E" w14:textId="54BDAC30" w:rsidR="00C54E06" w:rsidRPr="00954862" w:rsidRDefault="00C54E06" w:rsidP="0003557C">
      <w:pPr>
        <w:spacing w:line="360" w:lineRule="auto"/>
        <w:rPr>
          <w:rFonts w:ascii="Times New Roman" w:hAnsi="Times New Roman" w:cs="Times New Roman"/>
          <w:b/>
          <w:sz w:val="24"/>
          <w:u w:val="single"/>
        </w:rPr>
      </w:pPr>
      <w:r w:rsidRPr="00954862">
        <w:rPr>
          <w:rFonts w:ascii="Times New Roman" w:hAnsi="Times New Roman" w:cs="Times New Roman"/>
          <w:b/>
          <w:sz w:val="24"/>
          <w:u w:val="single"/>
        </w:rPr>
        <w:t>Section 2:</w:t>
      </w:r>
      <w:r w:rsidR="00F947A1">
        <w:rPr>
          <w:rFonts w:ascii="Times New Roman" w:hAnsi="Times New Roman" w:cs="Times New Roman"/>
          <w:b/>
          <w:sz w:val="24"/>
          <w:u w:val="single"/>
        </w:rPr>
        <w:t xml:space="preserve"> The path of the fire and the prevention methods.</w:t>
      </w:r>
    </w:p>
    <w:p w14:paraId="34BAEAAE" w14:textId="7F059470" w:rsidR="00C54E06" w:rsidRPr="00954862" w:rsidRDefault="00A24422" w:rsidP="0003557C">
      <w:pPr>
        <w:pStyle w:val="ListParagraph"/>
        <w:numPr>
          <w:ilvl w:val="0"/>
          <w:numId w:val="6"/>
        </w:numPr>
        <w:spacing w:line="360" w:lineRule="auto"/>
        <w:rPr>
          <w:rFonts w:ascii="Times New Roman" w:hAnsi="Times New Roman" w:cs="Times New Roman"/>
        </w:rPr>
      </w:pPr>
      <w:r w:rsidRPr="00954862">
        <w:rPr>
          <w:rFonts w:ascii="Times New Roman" w:hAnsi="Times New Roman" w:cs="Times New Roman"/>
        </w:rPr>
        <w:t>The narrative of the fire (the path, the buildings that were burned, how long it lasted)</w:t>
      </w:r>
      <w:r w:rsidR="00522E11">
        <w:rPr>
          <w:rStyle w:val="FootnoteReference"/>
          <w:rFonts w:ascii="Times New Roman" w:hAnsi="Times New Roman" w:cs="Times New Roman"/>
        </w:rPr>
        <w:footnoteReference w:id="6"/>
      </w:r>
      <w:r w:rsidRPr="00954862">
        <w:rPr>
          <w:rFonts w:ascii="Times New Roman" w:hAnsi="Times New Roman" w:cs="Times New Roman"/>
        </w:rPr>
        <w:t>.</w:t>
      </w:r>
    </w:p>
    <w:p w14:paraId="79230EAF" w14:textId="6581BB67" w:rsidR="00A24422" w:rsidRDefault="00A24422" w:rsidP="0003557C">
      <w:pPr>
        <w:pStyle w:val="ListParagraph"/>
        <w:numPr>
          <w:ilvl w:val="0"/>
          <w:numId w:val="6"/>
        </w:numPr>
        <w:spacing w:line="360" w:lineRule="auto"/>
        <w:rPr>
          <w:rFonts w:ascii="Times New Roman" w:hAnsi="Times New Roman" w:cs="Times New Roman"/>
        </w:rPr>
      </w:pPr>
      <w:r w:rsidRPr="00954862">
        <w:rPr>
          <w:rFonts w:ascii="Times New Roman" w:hAnsi="Times New Roman" w:cs="Times New Roman"/>
        </w:rPr>
        <w:t>Fire- prevention methods (Vigiles, a background to them, their status at the time).</w:t>
      </w:r>
      <w:r w:rsidR="004A587D">
        <w:rPr>
          <w:rFonts w:ascii="Times New Roman" w:hAnsi="Times New Roman" w:cs="Times New Roman"/>
        </w:rPr>
        <w:t xml:space="preserve"> (Rainbird, J. 1986 &amp; 1976; Daugherty, G. 1992; Strab. </w:t>
      </w:r>
      <w:r w:rsidR="004A587D">
        <w:rPr>
          <w:rFonts w:ascii="Times New Roman" w:hAnsi="Times New Roman" w:cs="Times New Roman"/>
          <w:i/>
        </w:rPr>
        <w:t xml:space="preserve">Geography. </w:t>
      </w:r>
      <w:r w:rsidR="004A587D">
        <w:rPr>
          <w:rFonts w:ascii="Times New Roman" w:hAnsi="Times New Roman" w:cs="Times New Roman"/>
        </w:rPr>
        <w:t>5.3.7.)</w:t>
      </w:r>
    </w:p>
    <w:p w14:paraId="40DFCF8D" w14:textId="6E1886B9" w:rsidR="00954862" w:rsidRDefault="00954862" w:rsidP="0003557C">
      <w:pPr>
        <w:pStyle w:val="ListParagraph"/>
        <w:numPr>
          <w:ilvl w:val="0"/>
          <w:numId w:val="6"/>
        </w:numPr>
        <w:spacing w:line="360" w:lineRule="auto"/>
        <w:rPr>
          <w:rFonts w:ascii="Times New Roman" w:hAnsi="Times New Roman" w:cs="Times New Roman"/>
        </w:rPr>
      </w:pPr>
      <w:r>
        <w:rPr>
          <w:rFonts w:ascii="Times New Roman" w:hAnsi="Times New Roman" w:cs="Times New Roman"/>
        </w:rPr>
        <w:t>Nero’s return to Rome, but only when it was nearing his mansion that was built to link the Gardens of Maecenas to the Palatine.</w:t>
      </w:r>
      <w:r w:rsidR="004A587D">
        <w:rPr>
          <w:rFonts w:ascii="Times New Roman" w:hAnsi="Times New Roman" w:cs="Times New Roman"/>
        </w:rPr>
        <w:t xml:space="preserve"> (</w:t>
      </w:r>
      <w:proofErr w:type="gramStart"/>
      <w:r w:rsidR="004A587D">
        <w:rPr>
          <w:rFonts w:ascii="Times New Roman" w:hAnsi="Times New Roman" w:cs="Times New Roman"/>
        </w:rPr>
        <w:t>Tac</w:t>
      </w:r>
      <w:proofErr w:type="gramEnd"/>
      <w:r w:rsidR="004A587D">
        <w:rPr>
          <w:rFonts w:ascii="Times New Roman" w:hAnsi="Times New Roman" w:cs="Times New Roman"/>
        </w:rPr>
        <w:t xml:space="preserve">. </w:t>
      </w:r>
      <w:r w:rsidR="004A587D">
        <w:rPr>
          <w:rFonts w:ascii="Times New Roman" w:hAnsi="Times New Roman" w:cs="Times New Roman"/>
          <w:i/>
        </w:rPr>
        <w:t>Ann.</w:t>
      </w:r>
      <w:r w:rsidR="004A587D">
        <w:rPr>
          <w:rFonts w:ascii="Times New Roman" w:hAnsi="Times New Roman" w:cs="Times New Roman"/>
        </w:rPr>
        <w:t xml:space="preserve"> 15.39.1.)</w:t>
      </w:r>
    </w:p>
    <w:p w14:paraId="5A8A753B" w14:textId="77777777" w:rsidR="00984E73" w:rsidRDefault="00984E73" w:rsidP="0003557C">
      <w:pPr>
        <w:spacing w:line="360" w:lineRule="auto"/>
      </w:pPr>
    </w:p>
    <w:p w14:paraId="6BB6489E" w14:textId="0B839FDB" w:rsidR="00984E73" w:rsidRDefault="00984E73" w:rsidP="0003557C">
      <w:pPr>
        <w:spacing w:line="360" w:lineRule="auto"/>
        <w:rPr>
          <w:rFonts w:ascii="Times New Roman" w:hAnsi="Times New Roman" w:cs="Times New Roman"/>
          <w:b/>
          <w:sz w:val="24"/>
          <w:u w:val="single"/>
        </w:rPr>
      </w:pPr>
      <w:r w:rsidRPr="00984E73">
        <w:rPr>
          <w:rFonts w:ascii="Times New Roman" w:hAnsi="Times New Roman" w:cs="Times New Roman"/>
          <w:b/>
          <w:sz w:val="24"/>
          <w:u w:val="single"/>
        </w:rPr>
        <w:t>Section 3:</w:t>
      </w:r>
      <w:r w:rsidR="00F947A1">
        <w:rPr>
          <w:rFonts w:ascii="Times New Roman" w:hAnsi="Times New Roman" w:cs="Times New Roman"/>
          <w:b/>
          <w:sz w:val="24"/>
          <w:u w:val="single"/>
        </w:rPr>
        <w:t xml:space="preserve"> Rome’s re-building and Nero’s persecution.</w:t>
      </w:r>
    </w:p>
    <w:p w14:paraId="352A3A6B" w14:textId="234B2C03" w:rsidR="00984E73" w:rsidRPr="00984E73" w:rsidRDefault="00984E73" w:rsidP="0003557C">
      <w:pPr>
        <w:pStyle w:val="ListParagraph"/>
        <w:numPr>
          <w:ilvl w:val="0"/>
          <w:numId w:val="7"/>
        </w:numPr>
        <w:spacing w:line="360" w:lineRule="auto"/>
        <w:rPr>
          <w:rFonts w:ascii="Times New Roman" w:hAnsi="Times New Roman" w:cs="Times New Roman"/>
          <w:b/>
          <w:sz w:val="24"/>
          <w:u w:val="single"/>
        </w:rPr>
      </w:pPr>
      <w:r>
        <w:rPr>
          <w:rFonts w:ascii="Times New Roman" w:hAnsi="Times New Roman" w:cs="Times New Roman"/>
        </w:rPr>
        <w:t>Nero’s response – cutting price of grain, importing grain from neighbouring provinces, opening up the Campus Martius</w:t>
      </w:r>
      <w:r w:rsidR="005818A2">
        <w:rPr>
          <w:rFonts w:ascii="Times New Roman" w:hAnsi="Times New Roman" w:cs="Times New Roman"/>
        </w:rPr>
        <w:t>.</w:t>
      </w:r>
      <w:r w:rsidR="004A587D">
        <w:rPr>
          <w:rFonts w:ascii="Times New Roman" w:hAnsi="Times New Roman" w:cs="Times New Roman"/>
        </w:rPr>
        <w:t xml:space="preserve"> (</w:t>
      </w:r>
      <w:proofErr w:type="gramStart"/>
      <w:r w:rsidR="004A587D">
        <w:rPr>
          <w:rFonts w:ascii="Times New Roman" w:hAnsi="Times New Roman" w:cs="Times New Roman"/>
        </w:rPr>
        <w:t>Tac</w:t>
      </w:r>
      <w:proofErr w:type="gramEnd"/>
      <w:r w:rsidR="004A587D">
        <w:rPr>
          <w:rFonts w:ascii="Times New Roman" w:hAnsi="Times New Roman" w:cs="Times New Roman"/>
        </w:rPr>
        <w:t xml:space="preserve">. </w:t>
      </w:r>
      <w:r w:rsidR="004A587D">
        <w:rPr>
          <w:rFonts w:ascii="Times New Roman" w:hAnsi="Times New Roman" w:cs="Times New Roman"/>
          <w:i/>
        </w:rPr>
        <w:t xml:space="preserve">Ann. </w:t>
      </w:r>
      <w:r w:rsidR="004A587D">
        <w:rPr>
          <w:rFonts w:ascii="Times New Roman" w:hAnsi="Times New Roman" w:cs="Times New Roman"/>
        </w:rPr>
        <w:t xml:space="preserve">15.39.1.) </w:t>
      </w:r>
    </w:p>
    <w:p w14:paraId="43959B7A" w14:textId="0737961E" w:rsidR="00984E73" w:rsidRPr="00984E73" w:rsidRDefault="00984E73" w:rsidP="0003557C">
      <w:pPr>
        <w:pStyle w:val="ListParagraph"/>
        <w:numPr>
          <w:ilvl w:val="0"/>
          <w:numId w:val="7"/>
        </w:numPr>
        <w:spacing w:line="360" w:lineRule="auto"/>
        <w:rPr>
          <w:rFonts w:ascii="Times New Roman" w:hAnsi="Times New Roman" w:cs="Times New Roman"/>
          <w:b/>
          <w:sz w:val="24"/>
          <w:u w:val="single"/>
        </w:rPr>
      </w:pPr>
      <w:r>
        <w:rPr>
          <w:rFonts w:ascii="Times New Roman" w:hAnsi="Times New Roman" w:cs="Times New Roman"/>
        </w:rPr>
        <w:lastRenderedPageBreak/>
        <w:t>The aftermath of the fire – destruction of parts of Rome, important buildings, monuments.</w:t>
      </w:r>
      <w:r w:rsidR="00D82046">
        <w:rPr>
          <w:rFonts w:ascii="Times New Roman" w:hAnsi="Times New Roman" w:cs="Times New Roman"/>
        </w:rPr>
        <w:t xml:space="preserve"> (Canter, H.V. 1932; </w:t>
      </w:r>
      <w:proofErr w:type="gramStart"/>
      <w:r w:rsidR="00D82046">
        <w:rPr>
          <w:rFonts w:ascii="Times New Roman" w:hAnsi="Times New Roman" w:cs="Times New Roman"/>
        </w:rPr>
        <w:t>Tac</w:t>
      </w:r>
      <w:proofErr w:type="gramEnd"/>
      <w:r w:rsidR="00D82046">
        <w:rPr>
          <w:rFonts w:ascii="Times New Roman" w:hAnsi="Times New Roman" w:cs="Times New Roman"/>
        </w:rPr>
        <w:t xml:space="preserve">. </w:t>
      </w:r>
      <w:r w:rsidR="00D82046">
        <w:rPr>
          <w:rFonts w:ascii="Times New Roman" w:hAnsi="Times New Roman" w:cs="Times New Roman"/>
          <w:i/>
        </w:rPr>
        <w:t xml:space="preserve">Ann. </w:t>
      </w:r>
      <w:r w:rsidR="00D82046">
        <w:rPr>
          <w:rFonts w:ascii="Times New Roman" w:hAnsi="Times New Roman" w:cs="Times New Roman"/>
        </w:rPr>
        <w:t>15.41.1.)</w:t>
      </w:r>
    </w:p>
    <w:p w14:paraId="615DC265" w14:textId="3C882E9E" w:rsidR="00984E73" w:rsidRPr="005818A2" w:rsidRDefault="005818A2" w:rsidP="0003557C">
      <w:pPr>
        <w:pStyle w:val="ListParagraph"/>
        <w:numPr>
          <w:ilvl w:val="0"/>
          <w:numId w:val="7"/>
        </w:numPr>
        <w:spacing w:line="360" w:lineRule="auto"/>
        <w:rPr>
          <w:rFonts w:ascii="Times New Roman" w:hAnsi="Times New Roman" w:cs="Times New Roman"/>
          <w:b/>
          <w:sz w:val="24"/>
          <w:u w:val="single"/>
        </w:rPr>
      </w:pPr>
      <w:r>
        <w:rPr>
          <w:rFonts w:ascii="Times New Roman" w:hAnsi="Times New Roman" w:cs="Times New Roman"/>
        </w:rPr>
        <w:t>The re-building of Rome, its layout, and was it somewhat fire-proofed, Nero’s new palace and gardens.</w:t>
      </w:r>
      <w:r w:rsidR="00D82046">
        <w:rPr>
          <w:rFonts w:ascii="Times New Roman" w:hAnsi="Times New Roman" w:cs="Times New Roman"/>
        </w:rPr>
        <w:t xml:space="preserve"> (</w:t>
      </w:r>
      <w:proofErr w:type="gramStart"/>
      <w:r w:rsidR="00D82046">
        <w:rPr>
          <w:rFonts w:ascii="Times New Roman" w:hAnsi="Times New Roman" w:cs="Times New Roman"/>
        </w:rPr>
        <w:t>Tac</w:t>
      </w:r>
      <w:proofErr w:type="gramEnd"/>
      <w:r w:rsidR="00D82046">
        <w:rPr>
          <w:rFonts w:ascii="Times New Roman" w:hAnsi="Times New Roman" w:cs="Times New Roman"/>
        </w:rPr>
        <w:t xml:space="preserve">. </w:t>
      </w:r>
      <w:r w:rsidR="00D82046">
        <w:rPr>
          <w:rFonts w:ascii="Times New Roman" w:hAnsi="Times New Roman" w:cs="Times New Roman"/>
          <w:i/>
        </w:rPr>
        <w:t xml:space="preserve">Ann. </w:t>
      </w:r>
      <w:r w:rsidR="00D82046">
        <w:rPr>
          <w:rFonts w:ascii="Times New Roman" w:hAnsi="Times New Roman" w:cs="Times New Roman"/>
        </w:rPr>
        <w:t xml:space="preserve">15.42-44.) </w:t>
      </w:r>
    </w:p>
    <w:p w14:paraId="6A2D52E3" w14:textId="1CEB8ED1" w:rsidR="005818A2" w:rsidRPr="000D2C27" w:rsidRDefault="005818A2" w:rsidP="0003557C">
      <w:pPr>
        <w:pStyle w:val="ListParagraph"/>
        <w:numPr>
          <w:ilvl w:val="0"/>
          <w:numId w:val="7"/>
        </w:numPr>
        <w:spacing w:line="360" w:lineRule="auto"/>
        <w:rPr>
          <w:rFonts w:ascii="Times New Roman" w:hAnsi="Times New Roman" w:cs="Times New Roman"/>
          <w:b/>
          <w:sz w:val="24"/>
          <w:u w:val="single"/>
        </w:rPr>
      </w:pPr>
      <w:r>
        <w:rPr>
          <w:rFonts w:ascii="Times New Roman" w:hAnsi="Times New Roman" w:cs="Times New Roman"/>
        </w:rPr>
        <w:t>Persecution of the Christians</w:t>
      </w:r>
      <w:r w:rsidR="0038791E">
        <w:rPr>
          <w:rFonts w:ascii="Times New Roman" w:hAnsi="Times New Roman" w:cs="Times New Roman"/>
        </w:rPr>
        <w:t xml:space="preserve"> (</w:t>
      </w:r>
      <w:proofErr w:type="gramStart"/>
      <w:r w:rsidR="0038791E">
        <w:rPr>
          <w:rFonts w:ascii="Times New Roman" w:hAnsi="Times New Roman" w:cs="Times New Roman"/>
        </w:rPr>
        <w:t>Tac</w:t>
      </w:r>
      <w:proofErr w:type="gramEnd"/>
      <w:r w:rsidR="0038791E">
        <w:rPr>
          <w:rFonts w:ascii="Times New Roman" w:hAnsi="Times New Roman" w:cs="Times New Roman"/>
        </w:rPr>
        <w:t xml:space="preserve">. </w:t>
      </w:r>
      <w:r w:rsidR="0038791E">
        <w:rPr>
          <w:rFonts w:ascii="Times New Roman" w:hAnsi="Times New Roman" w:cs="Times New Roman"/>
          <w:i/>
        </w:rPr>
        <w:t xml:space="preserve">Ann. </w:t>
      </w:r>
      <w:r w:rsidR="0038791E">
        <w:rPr>
          <w:rFonts w:ascii="Times New Roman" w:hAnsi="Times New Roman" w:cs="Times New Roman"/>
        </w:rPr>
        <w:t>15.42.1.)</w:t>
      </w:r>
      <w:r w:rsidR="00F135DB">
        <w:rPr>
          <w:rFonts w:ascii="Times New Roman" w:hAnsi="Times New Roman" w:cs="Times New Roman"/>
        </w:rPr>
        <w:t xml:space="preserve"> – </w:t>
      </w:r>
      <w:r w:rsidR="00D568DB">
        <w:rPr>
          <w:rFonts w:ascii="Times New Roman" w:hAnsi="Times New Roman" w:cs="Times New Roman"/>
        </w:rPr>
        <w:t>Criminals</w:t>
      </w:r>
      <w:r w:rsidR="00F135DB">
        <w:rPr>
          <w:rFonts w:ascii="Times New Roman" w:hAnsi="Times New Roman" w:cs="Times New Roman"/>
        </w:rPr>
        <w:t xml:space="preserve"> or scapegoats? Christian cults that foretold of the burning of Rome</w:t>
      </w:r>
      <w:r>
        <w:rPr>
          <w:rFonts w:ascii="Times New Roman" w:hAnsi="Times New Roman" w:cs="Times New Roman"/>
        </w:rPr>
        <w:t>.</w:t>
      </w:r>
      <w:r w:rsidR="007B773C">
        <w:rPr>
          <w:rFonts w:ascii="Times New Roman" w:hAnsi="Times New Roman" w:cs="Times New Roman"/>
        </w:rPr>
        <w:t xml:space="preserve"> </w:t>
      </w:r>
      <w:r w:rsidR="0038791E">
        <w:rPr>
          <w:rFonts w:ascii="Times New Roman" w:hAnsi="Times New Roman" w:cs="Times New Roman"/>
        </w:rPr>
        <w:t>Book of R</w:t>
      </w:r>
      <w:r w:rsidR="006F02EE">
        <w:rPr>
          <w:rFonts w:ascii="Times New Roman" w:hAnsi="Times New Roman" w:cs="Times New Roman"/>
        </w:rPr>
        <w:t>evelations – seven headed whore of Babylon could be Rome?</w:t>
      </w:r>
      <w:r w:rsidR="00317017">
        <w:rPr>
          <w:rFonts w:ascii="Times New Roman" w:hAnsi="Times New Roman" w:cs="Times New Roman"/>
        </w:rPr>
        <w:t xml:space="preserve"> City of seven hills. Christians encouraged to take up arms against the whore of Babylon (Rome?). </w:t>
      </w:r>
      <w:r w:rsidR="0038791E">
        <w:rPr>
          <w:rFonts w:ascii="Times New Roman" w:hAnsi="Times New Roman" w:cs="Times New Roman"/>
        </w:rPr>
        <w:t xml:space="preserve"> The Book </w:t>
      </w:r>
      <w:r w:rsidR="00D568DB">
        <w:rPr>
          <w:rFonts w:ascii="Times New Roman" w:hAnsi="Times New Roman" w:cs="Times New Roman"/>
        </w:rPr>
        <w:t>of Revelations</w:t>
      </w:r>
      <w:r w:rsidR="0038791E">
        <w:rPr>
          <w:rFonts w:ascii="Times New Roman" w:hAnsi="Times New Roman" w:cs="Times New Roman"/>
        </w:rPr>
        <w:t xml:space="preserve"> is dated to around the emperor Domitian and can only be analysed in retrospect.</w:t>
      </w:r>
    </w:p>
    <w:p w14:paraId="3D07A754" w14:textId="172D2735" w:rsidR="000D2C27" w:rsidRDefault="000D2C27" w:rsidP="0003557C">
      <w:pPr>
        <w:spacing w:line="360" w:lineRule="auto"/>
      </w:pPr>
    </w:p>
    <w:p w14:paraId="3A45E6F5" w14:textId="51FC32B4" w:rsidR="000D2C27" w:rsidRPr="000D2C27" w:rsidRDefault="000D2C27" w:rsidP="0003557C">
      <w:pPr>
        <w:spacing w:line="360" w:lineRule="auto"/>
        <w:rPr>
          <w:rFonts w:ascii="Times New Roman" w:hAnsi="Times New Roman" w:cs="Times New Roman"/>
          <w:b/>
          <w:sz w:val="24"/>
          <w:u w:val="single"/>
        </w:rPr>
      </w:pPr>
      <w:r w:rsidRPr="000D2C27">
        <w:rPr>
          <w:rFonts w:ascii="Times New Roman" w:hAnsi="Times New Roman" w:cs="Times New Roman"/>
          <w:b/>
          <w:sz w:val="24"/>
          <w:u w:val="single"/>
        </w:rPr>
        <w:t>Conclusion:</w:t>
      </w:r>
    </w:p>
    <w:p w14:paraId="6BF317E9" w14:textId="3BCAD508" w:rsidR="00881936" w:rsidRPr="009C2782" w:rsidRDefault="009C2782" w:rsidP="0003557C">
      <w:pPr>
        <w:pStyle w:val="ListParagraph"/>
        <w:numPr>
          <w:ilvl w:val="0"/>
          <w:numId w:val="8"/>
        </w:numPr>
        <w:spacing w:line="360" w:lineRule="auto"/>
      </w:pPr>
      <w:r>
        <w:rPr>
          <w:rFonts w:ascii="Times New Roman" w:hAnsi="Times New Roman" w:cs="Times New Roman"/>
        </w:rPr>
        <w:t>Summarise, and conclude on the arguments made by the ancient sources and any problems we have with reading them. Expand on this with how the modern scholarship and archaeology can be used in determining the cause of the fire.</w:t>
      </w:r>
    </w:p>
    <w:p w14:paraId="0A40F091" w14:textId="4EE76115" w:rsidR="009C2782" w:rsidRDefault="009C2782" w:rsidP="0003557C">
      <w:pPr>
        <w:pStyle w:val="ListParagraph"/>
        <w:numPr>
          <w:ilvl w:val="0"/>
          <w:numId w:val="8"/>
        </w:numPr>
        <w:spacing w:line="360" w:lineRule="auto"/>
      </w:pPr>
      <w:r>
        <w:rPr>
          <w:rFonts w:ascii="Times New Roman" w:hAnsi="Times New Roman" w:cs="Times New Roman"/>
        </w:rPr>
        <w:t>Explain how the Great Fire went on to affect Nero’s reign, and why he should or should not be blamed for the fire.</w:t>
      </w:r>
    </w:p>
    <w:p w14:paraId="4DA56C62" w14:textId="215B6A0D" w:rsidR="003A3516" w:rsidRDefault="003A3516" w:rsidP="0003557C">
      <w:pPr>
        <w:spacing w:line="360" w:lineRule="auto"/>
      </w:pPr>
    </w:p>
    <w:p w14:paraId="4B0039F5" w14:textId="77777777" w:rsidR="009C2782" w:rsidRDefault="009C2782" w:rsidP="0003557C">
      <w:pPr>
        <w:spacing w:line="360" w:lineRule="auto"/>
      </w:pPr>
    </w:p>
    <w:p w14:paraId="201CBECB" w14:textId="77777777" w:rsidR="0003557C" w:rsidRDefault="0003557C" w:rsidP="0003557C">
      <w:pPr>
        <w:spacing w:line="360" w:lineRule="auto"/>
        <w:rPr>
          <w:rFonts w:ascii="Times New Roman" w:hAnsi="Times New Roman" w:cs="Times New Roman"/>
          <w:b/>
        </w:rPr>
      </w:pPr>
    </w:p>
    <w:p w14:paraId="3954B00A" w14:textId="77777777" w:rsidR="0003557C" w:rsidRDefault="0003557C" w:rsidP="0003557C">
      <w:pPr>
        <w:spacing w:line="360" w:lineRule="auto"/>
        <w:rPr>
          <w:rFonts w:ascii="Times New Roman" w:hAnsi="Times New Roman" w:cs="Times New Roman"/>
          <w:b/>
        </w:rPr>
      </w:pPr>
    </w:p>
    <w:p w14:paraId="3274BCBB" w14:textId="77777777" w:rsidR="0003557C" w:rsidRDefault="0003557C" w:rsidP="0003557C">
      <w:pPr>
        <w:spacing w:line="360" w:lineRule="auto"/>
        <w:rPr>
          <w:rFonts w:ascii="Times New Roman" w:hAnsi="Times New Roman" w:cs="Times New Roman"/>
          <w:b/>
        </w:rPr>
      </w:pPr>
    </w:p>
    <w:p w14:paraId="464667B4" w14:textId="77777777" w:rsidR="0003557C" w:rsidRDefault="0003557C" w:rsidP="0003557C">
      <w:pPr>
        <w:spacing w:line="360" w:lineRule="auto"/>
        <w:rPr>
          <w:rFonts w:ascii="Times New Roman" w:hAnsi="Times New Roman" w:cs="Times New Roman"/>
          <w:b/>
        </w:rPr>
      </w:pPr>
    </w:p>
    <w:p w14:paraId="4C97491D" w14:textId="77777777" w:rsidR="0003557C" w:rsidRDefault="0003557C" w:rsidP="0003557C">
      <w:pPr>
        <w:spacing w:line="360" w:lineRule="auto"/>
        <w:rPr>
          <w:rFonts w:ascii="Times New Roman" w:hAnsi="Times New Roman" w:cs="Times New Roman"/>
          <w:b/>
        </w:rPr>
      </w:pPr>
    </w:p>
    <w:p w14:paraId="54BEB8EF" w14:textId="77777777" w:rsidR="0003557C" w:rsidRDefault="0003557C" w:rsidP="0003557C">
      <w:pPr>
        <w:spacing w:line="360" w:lineRule="auto"/>
        <w:rPr>
          <w:rFonts w:ascii="Times New Roman" w:hAnsi="Times New Roman" w:cs="Times New Roman"/>
          <w:b/>
        </w:rPr>
      </w:pPr>
    </w:p>
    <w:p w14:paraId="75B12046" w14:textId="77777777" w:rsidR="0003557C" w:rsidRDefault="0003557C" w:rsidP="0003557C">
      <w:pPr>
        <w:spacing w:line="360" w:lineRule="auto"/>
        <w:rPr>
          <w:rFonts w:ascii="Times New Roman" w:hAnsi="Times New Roman" w:cs="Times New Roman"/>
          <w:b/>
        </w:rPr>
      </w:pPr>
    </w:p>
    <w:p w14:paraId="6381C382" w14:textId="77777777" w:rsidR="0003557C" w:rsidRDefault="0003557C" w:rsidP="0003557C">
      <w:pPr>
        <w:spacing w:line="360" w:lineRule="auto"/>
        <w:rPr>
          <w:rFonts w:ascii="Times New Roman" w:hAnsi="Times New Roman" w:cs="Times New Roman"/>
          <w:b/>
        </w:rPr>
      </w:pPr>
    </w:p>
    <w:p w14:paraId="03E05A47" w14:textId="77777777" w:rsidR="0003557C" w:rsidRDefault="0003557C" w:rsidP="0003557C">
      <w:pPr>
        <w:spacing w:line="360" w:lineRule="auto"/>
        <w:rPr>
          <w:rFonts w:ascii="Times New Roman" w:hAnsi="Times New Roman" w:cs="Times New Roman"/>
          <w:b/>
        </w:rPr>
      </w:pPr>
    </w:p>
    <w:p w14:paraId="1F9A7CE2" w14:textId="77777777" w:rsidR="0003557C" w:rsidRDefault="0003557C" w:rsidP="0003557C">
      <w:pPr>
        <w:spacing w:line="360" w:lineRule="auto"/>
        <w:rPr>
          <w:rFonts w:ascii="Times New Roman" w:hAnsi="Times New Roman" w:cs="Times New Roman"/>
          <w:b/>
        </w:rPr>
      </w:pPr>
    </w:p>
    <w:p w14:paraId="27C957FD" w14:textId="77777777" w:rsidR="0003557C" w:rsidRDefault="0003557C" w:rsidP="0003557C">
      <w:pPr>
        <w:spacing w:line="360" w:lineRule="auto"/>
        <w:rPr>
          <w:rFonts w:ascii="Times New Roman" w:hAnsi="Times New Roman" w:cs="Times New Roman"/>
          <w:b/>
        </w:rPr>
      </w:pPr>
    </w:p>
    <w:p w14:paraId="7E503302" w14:textId="23023C20" w:rsidR="00B1707C" w:rsidRPr="00B83BA2" w:rsidRDefault="00B1707C" w:rsidP="0003557C">
      <w:pPr>
        <w:spacing w:line="360" w:lineRule="auto"/>
        <w:rPr>
          <w:rFonts w:ascii="Times New Roman" w:hAnsi="Times New Roman" w:cs="Times New Roman"/>
          <w:b/>
        </w:rPr>
      </w:pPr>
      <w:r w:rsidRPr="00B83BA2">
        <w:rPr>
          <w:rFonts w:ascii="Times New Roman" w:hAnsi="Times New Roman" w:cs="Times New Roman"/>
          <w:b/>
        </w:rPr>
        <w:lastRenderedPageBreak/>
        <w:t>Bibliography:</w:t>
      </w:r>
    </w:p>
    <w:p w14:paraId="65C1DC8B" w14:textId="77777777" w:rsidR="00B1707C" w:rsidRPr="002542BA" w:rsidRDefault="00B1707C" w:rsidP="0003557C">
      <w:pPr>
        <w:spacing w:line="360" w:lineRule="auto"/>
        <w:rPr>
          <w:rFonts w:ascii="Times New Roman" w:hAnsi="Times New Roman" w:cs="Times New Roman"/>
        </w:rPr>
      </w:pPr>
    </w:p>
    <w:p w14:paraId="5936B469" w14:textId="77777777" w:rsidR="00B1707C" w:rsidRPr="00B83BA2" w:rsidRDefault="00B1707C" w:rsidP="0003557C">
      <w:pPr>
        <w:pStyle w:val="NormalWeb"/>
        <w:spacing w:line="360" w:lineRule="auto"/>
        <w:rPr>
          <w:b/>
          <w:sz w:val="22"/>
          <w:szCs w:val="22"/>
        </w:rPr>
      </w:pPr>
      <w:r w:rsidRPr="00B83BA2">
        <w:rPr>
          <w:b/>
          <w:sz w:val="22"/>
          <w:szCs w:val="22"/>
        </w:rPr>
        <w:t>Modern sources:</w:t>
      </w:r>
    </w:p>
    <w:p w14:paraId="49E71A65" w14:textId="1AA772F1" w:rsidR="00ED5CE9" w:rsidRPr="002542BA" w:rsidRDefault="00ED5CE9" w:rsidP="0003557C">
      <w:pPr>
        <w:pStyle w:val="NormalWeb"/>
        <w:spacing w:line="360" w:lineRule="auto"/>
        <w:rPr>
          <w:sz w:val="22"/>
          <w:szCs w:val="22"/>
        </w:rPr>
      </w:pPr>
      <w:r w:rsidRPr="002542BA">
        <w:rPr>
          <w:sz w:val="22"/>
          <w:szCs w:val="22"/>
        </w:rPr>
        <w:t xml:space="preserve">Barrett, A.A. et al. 2016. </w:t>
      </w:r>
      <w:r w:rsidRPr="002542BA">
        <w:rPr>
          <w:i/>
          <w:sz w:val="22"/>
          <w:szCs w:val="22"/>
        </w:rPr>
        <w:t xml:space="preserve">The Emperor Nero: A Guide to </w:t>
      </w:r>
      <w:r w:rsidR="00522E11" w:rsidRPr="002542BA">
        <w:rPr>
          <w:i/>
          <w:sz w:val="22"/>
          <w:szCs w:val="22"/>
        </w:rPr>
        <w:t>the</w:t>
      </w:r>
      <w:r w:rsidRPr="002542BA">
        <w:rPr>
          <w:i/>
          <w:sz w:val="22"/>
          <w:szCs w:val="22"/>
        </w:rPr>
        <w:t xml:space="preserve"> Ancient Sources</w:t>
      </w:r>
      <w:r w:rsidRPr="002542BA">
        <w:rPr>
          <w:sz w:val="22"/>
          <w:szCs w:val="22"/>
        </w:rPr>
        <w:t xml:space="preserve">. Princeton: Princeton University Press. </w:t>
      </w:r>
    </w:p>
    <w:p w14:paraId="41EC8216" w14:textId="77777777" w:rsidR="00ED5CE9" w:rsidRPr="002542BA" w:rsidRDefault="00ED5CE9" w:rsidP="0003557C">
      <w:pPr>
        <w:pStyle w:val="NormalWeb"/>
        <w:spacing w:line="360" w:lineRule="auto"/>
        <w:rPr>
          <w:sz w:val="22"/>
          <w:szCs w:val="22"/>
        </w:rPr>
      </w:pPr>
      <w:r w:rsidRPr="002542BA">
        <w:rPr>
          <w:sz w:val="22"/>
          <w:szCs w:val="22"/>
        </w:rPr>
        <w:t xml:space="preserve">Bishop, J. 1964.  Nero: </w:t>
      </w:r>
      <w:r w:rsidRPr="002542BA">
        <w:rPr>
          <w:i/>
          <w:sz w:val="22"/>
          <w:szCs w:val="22"/>
        </w:rPr>
        <w:t>The Man and the Legend</w:t>
      </w:r>
      <w:r w:rsidRPr="002542BA">
        <w:rPr>
          <w:sz w:val="22"/>
          <w:szCs w:val="22"/>
        </w:rPr>
        <w:t>. London: Ebenezer Baylis and Son, LTD.</w:t>
      </w:r>
    </w:p>
    <w:p w14:paraId="29476753" w14:textId="2437DAC8" w:rsidR="00ED5CE9" w:rsidRPr="005B47E9" w:rsidRDefault="00ED5CE9" w:rsidP="0003557C">
      <w:pPr>
        <w:pStyle w:val="NormalWeb"/>
        <w:spacing w:line="360" w:lineRule="auto"/>
        <w:rPr>
          <w:sz w:val="22"/>
          <w:szCs w:val="22"/>
        </w:rPr>
      </w:pPr>
      <w:r w:rsidRPr="005B47E9">
        <w:rPr>
          <w:sz w:val="22"/>
          <w:szCs w:val="22"/>
        </w:rPr>
        <w:t xml:space="preserve">Canter, H.V. 1932. </w:t>
      </w:r>
      <w:r>
        <w:rPr>
          <w:sz w:val="22"/>
          <w:szCs w:val="22"/>
        </w:rPr>
        <w:t xml:space="preserve"> ‘</w:t>
      </w:r>
      <w:r w:rsidRPr="005B47E9">
        <w:rPr>
          <w:sz w:val="22"/>
          <w:szCs w:val="22"/>
        </w:rPr>
        <w:t>Conflagrations in Ancient Rome</w:t>
      </w:r>
      <w:r>
        <w:rPr>
          <w:sz w:val="22"/>
          <w:szCs w:val="22"/>
        </w:rPr>
        <w:t>’</w:t>
      </w:r>
      <w:r w:rsidR="0003557C">
        <w:rPr>
          <w:i/>
          <w:sz w:val="22"/>
          <w:szCs w:val="22"/>
        </w:rPr>
        <w:t>,</w:t>
      </w:r>
      <w:r w:rsidRPr="005B47E9">
        <w:rPr>
          <w:i/>
          <w:sz w:val="22"/>
          <w:szCs w:val="22"/>
        </w:rPr>
        <w:t xml:space="preserve"> </w:t>
      </w:r>
      <w:proofErr w:type="gramStart"/>
      <w:r w:rsidRPr="005B47E9">
        <w:rPr>
          <w:i/>
          <w:sz w:val="22"/>
          <w:szCs w:val="22"/>
        </w:rPr>
        <w:t>The</w:t>
      </w:r>
      <w:proofErr w:type="gramEnd"/>
      <w:r w:rsidRPr="005B47E9">
        <w:rPr>
          <w:i/>
          <w:sz w:val="22"/>
          <w:szCs w:val="22"/>
        </w:rPr>
        <w:t xml:space="preserve"> Classical Journal</w:t>
      </w:r>
      <w:r>
        <w:rPr>
          <w:sz w:val="22"/>
          <w:szCs w:val="22"/>
        </w:rPr>
        <w:t xml:space="preserve">, </w:t>
      </w:r>
      <w:r w:rsidRPr="005B47E9">
        <w:rPr>
          <w:sz w:val="22"/>
          <w:szCs w:val="22"/>
        </w:rPr>
        <w:t>27.4: University of Illinois.</w:t>
      </w:r>
    </w:p>
    <w:p w14:paraId="3353B31F" w14:textId="7074CC52" w:rsidR="00ED5CE9" w:rsidRDefault="00ED5CE9" w:rsidP="0003557C">
      <w:pPr>
        <w:pStyle w:val="NormalWeb"/>
        <w:spacing w:line="360" w:lineRule="auto"/>
        <w:rPr>
          <w:sz w:val="22"/>
          <w:szCs w:val="22"/>
        </w:rPr>
      </w:pPr>
      <w:r w:rsidRPr="002542BA">
        <w:rPr>
          <w:sz w:val="22"/>
          <w:szCs w:val="22"/>
        </w:rPr>
        <w:t>Cha</w:t>
      </w:r>
      <w:r w:rsidR="00881936">
        <w:rPr>
          <w:sz w:val="22"/>
          <w:szCs w:val="22"/>
        </w:rPr>
        <w:t>m</w:t>
      </w:r>
      <w:r w:rsidRPr="002542BA">
        <w:rPr>
          <w:sz w:val="22"/>
          <w:szCs w:val="22"/>
        </w:rPr>
        <w:t xml:space="preserve">plin, E. 2005. </w:t>
      </w:r>
      <w:r w:rsidRPr="002542BA">
        <w:rPr>
          <w:i/>
          <w:sz w:val="22"/>
          <w:szCs w:val="22"/>
        </w:rPr>
        <w:t>Nero</w:t>
      </w:r>
      <w:r w:rsidRPr="002542BA">
        <w:rPr>
          <w:sz w:val="22"/>
          <w:szCs w:val="22"/>
        </w:rPr>
        <w:t>. London: Harvard University Press.</w:t>
      </w:r>
    </w:p>
    <w:p w14:paraId="4BCF57D4" w14:textId="5EA3E7F6" w:rsidR="00522E11" w:rsidRPr="002542BA" w:rsidRDefault="00522E11" w:rsidP="0003557C">
      <w:pPr>
        <w:pStyle w:val="NormalWeb"/>
        <w:spacing w:line="360" w:lineRule="auto"/>
        <w:rPr>
          <w:sz w:val="22"/>
          <w:szCs w:val="22"/>
        </w:rPr>
      </w:pPr>
      <w:r>
        <w:rPr>
          <w:sz w:val="22"/>
          <w:szCs w:val="22"/>
        </w:rPr>
        <w:t xml:space="preserve">Daugherty, G. 1992. ‘The Cohortes Vigilum and the Great Fire of 64 AD’, </w:t>
      </w:r>
      <w:proofErr w:type="gramStart"/>
      <w:r>
        <w:rPr>
          <w:i/>
          <w:sz w:val="22"/>
          <w:szCs w:val="22"/>
        </w:rPr>
        <w:t>The</w:t>
      </w:r>
      <w:proofErr w:type="gramEnd"/>
      <w:r>
        <w:rPr>
          <w:i/>
          <w:sz w:val="22"/>
          <w:szCs w:val="22"/>
        </w:rPr>
        <w:t xml:space="preserve"> Classical Journal, </w:t>
      </w:r>
      <w:r>
        <w:rPr>
          <w:sz w:val="22"/>
          <w:szCs w:val="22"/>
        </w:rPr>
        <w:t xml:space="preserve">87.3:229-240. </w:t>
      </w:r>
    </w:p>
    <w:p w14:paraId="3540E774" w14:textId="25C8F7C5" w:rsidR="002A6BA2" w:rsidRDefault="002A6BA2" w:rsidP="0003557C">
      <w:pPr>
        <w:pStyle w:val="NormalWeb"/>
        <w:spacing w:line="360" w:lineRule="auto"/>
        <w:rPr>
          <w:sz w:val="22"/>
          <w:szCs w:val="22"/>
        </w:rPr>
      </w:pPr>
      <w:r>
        <w:rPr>
          <w:sz w:val="22"/>
          <w:szCs w:val="22"/>
        </w:rPr>
        <w:t xml:space="preserve">Gray-Fow, M.JG. 1998. ‘Why the Christians? </w:t>
      </w:r>
      <w:r w:rsidR="0003557C">
        <w:rPr>
          <w:sz w:val="22"/>
          <w:szCs w:val="22"/>
        </w:rPr>
        <w:t xml:space="preserve"> :</w:t>
      </w:r>
      <w:r>
        <w:rPr>
          <w:sz w:val="22"/>
          <w:szCs w:val="22"/>
        </w:rPr>
        <w:t xml:space="preserve"> Nero and the Great Fire’, </w:t>
      </w:r>
      <w:r>
        <w:rPr>
          <w:i/>
          <w:sz w:val="22"/>
          <w:szCs w:val="22"/>
        </w:rPr>
        <w:t xml:space="preserve">Latomus, </w:t>
      </w:r>
      <w:r>
        <w:rPr>
          <w:sz w:val="22"/>
          <w:szCs w:val="22"/>
        </w:rPr>
        <w:t>57.3:595-616.</w:t>
      </w:r>
    </w:p>
    <w:p w14:paraId="2D0B692E" w14:textId="032ECB7B" w:rsidR="00ED5CE9" w:rsidRPr="002542BA" w:rsidRDefault="00ED5CE9" w:rsidP="0003557C">
      <w:pPr>
        <w:pStyle w:val="NormalWeb"/>
        <w:spacing w:line="360" w:lineRule="auto"/>
        <w:rPr>
          <w:sz w:val="22"/>
          <w:szCs w:val="22"/>
        </w:rPr>
      </w:pPr>
      <w:r w:rsidRPr="002542BA">
        <w:rPr>
          <w:sz w:val="22"/>
          <w:szCs w:val="22"/>
        </w:rPr>
        <w:t xml:space="preserve">Griffin, M.T. 1984. Nero: </w:t>
      </w:r>
      <w:r w:rsidRPr="002542BA">
        <w:rPr>
          <w:i/>
          <w:sz w:val="22"/>
          <w:szCs w:val="22"/>
        </w:rPr>
        <w:t>The End of a Dynasty</w:t>
      </w:r>
      <w:r w:rsidRPr="002542BA">
        <w:rPr>
          <w:sz w:val="22"/>
          <w:szCs w:val="22"/>
        </w:rPr>
        <w:t>. Somerset: Butler &amp; Tanner Ltd.</w:t>
      </w:r>
    </w:p>
    <w:p w14:paraId="29CED70A" w14:textId="77777777" w:rsidR="00ED5CE9" w:rsidRPr="002542BA" w:rsidRDefault="00ED5CE9" w:rsidP="0003557C">
      <w:pPr>
        <w:pStyle w:val="NormalWeb"/>
        <w:spacing w:line="360" w:lineRule="auto"/>
        <w:rPr>
          <w:sz w:val="22"/>
          <w:szCs w:val="22"/>
        </w:rPr>
      </w:pPr>
      <w:r w:rsidRPr="002542BA">
        <w:rPr>
          <w:sz w:val="22"/>
          <w:szCs w:val="22"/>
        </w:rPr>
        <w:t xml:space="preserve">Henderson, B.W. 1903. </w:t>
      </w:r>
      <w:r w:rsidRPr="002542BA">
        <w:rPr>
          <w:i/>
          <w:sz w:val="22"/>
          <w:szCs w:val="22"/>
        </w:rPr>
        <w:t>The Life and Principate of the Emperor Nero</w:t>
      </w:r>
      <w:r w:rsidRPr="002542BA">
        <w:rPr>
          <w:sz w:val="22"/>
          <w:szCs w:val="22"/>
        </w:rPr>
        <w:t>. London: Methuen &amp; Co.</w:t>
      </w:r>
    </w:p>
    <w:p w14:paraId="7F1C5F7D" w14:textId="77777777" w:rsidR="00ED5CE9" w:rsidRPr="002542BA" w:rsidRDefault="00ED5CE9" w:rsidP="0003557C">
      <w:pPr>
        <w:pStyle w:val="NormalWeb"/>
        <w:spacing w:line="360" w:lineRule="auto"/>
        <w:rPr>
          <w:sz w:val="22"/>
          <w:szCs w:val="22"/>
        </w:rPr>
      </w:pPr>
      <w:r w:rsidRPr="002542BA">
        <w:rPr>
          <w:sz w:val="22"/>
          <w:szCs w:val="22"/>
        </w:rPr>
        <w:t xml:space="preserve">Holland, R. 2000. </w:t>
      </w:r>
      <w:r w:rsidRPr="005B47E9">
        <w:rPr>
          <w:i/>
          <w:sz w:val="22"/>
          <w:szCs w:val="22"/>
        </w:rPr>
        <w:t>Nero</w:t>
      </w:r>
      <w:r w:rsidRPr="002542BA">
        <w:rPr>
          <w:sz w:val="22"/>
          <w:szCs w:val="22"/>
        </w:rPr>
        <w:t xml:space="preserve">: </w:t>
      </w:r>
      <w:r w:rsidRPr="002542BA">
        <w:rPr>
          <w:i/>
          <w:sz w:val="22"/>
          <w:szCs w:val="22"/>
        </w:rPr>
        <w:t>The Man behind the Myth</w:t>
      </w:r>
      <w:r w:rsidRPr="002542BA">
        <w:rPr>
          <w:sz w:val="22"/>
          <w:szCs w:val="22"/>
        </w:rPr>
        <w:t>. Phoenix Mill: Sutton Publishing Limited.</w:t>
      </w:r>
    </w:p>
    <w:p w14:paraId="7E883BD6" w14:textId="09D50585" w:rsidR="00ED5CE9" w:rsidRDefault="00ED5CE9" w:rsidP="0003557C">
      <w:pPr>
        <w:pStyle w:val="NormalWeb"/>
        <w:spacing w:line="360" w:lineRule="auto"/>
        <w:rPr>
          <w:sz w:val="22"/>
          <w:szCs w:val="22"/>
        </w:rPr>
      </w:pPr>
      <w:r w:rsidRPr="005B47E9">
        <w:rPr>
          <w:sz w:val="22"/>
          <w:szCs w:val="22"/>
        </w:rPr>
        <w:t xml:space="preserve">Hulsen, C. 1909. ‘The Burning of Rome Under Nero’, </w:t>
      </w:r>
      <w:r w:rsidRPr="005B47E9">
        <w:rPr>
          <w:i/>
          <w:sz w:val="22"/>
          <w:szCs w:val="22"/>
        </w:rPr>
        <w:t>American Journal of Archaeology</w:t>
      </w:r>
      <w:r w:rsidRPr="005B47E9">
        <w:rPr>
          <w:sz w:val="22"/>
          <w:szCs w:val="22"/>
        </w:rPr>
        <w:t>, 3.1.</w:t>
      </w:r>
    </w:p>
    <w:p w14:paraId="4C41709E" w14:textId="46BFB2F9" w:rsidR="00B66120" w:rsidRPr="002542BA" w:rsidRDefault="00B66120" w:rsidP="0003557C">
      <w:pPr>
        <w:pStyle w:val="NormalWeb"/>
        <w:spacing w:line="360" w:lineRule="auto"/>
        <w:rPr>
          <w:sz w:val="22"/>
          <w:szCs w:val="22"/>
        </w:rPr>
      </w:pPr>
      <w:r>
        <w:rPr>
          <w:sz w:val="22"/>
          <w:szCs w:val="22"/>
        </w:rPr>
        <w:t xml:space="preserve">Keresztes, P. 1984. ‘Nero, the Christians and the Jews in Tacitus and Clement of Rome’, </w:t>
      </w:r>
      <w:r>
        <w:rPr>
          <w:i/>
          <w:sz w:val="22"/>
          <w:szCs w:val="22"/>
        </w:rPr>
        <w:t>Latomus, 43.2</w:t>
      </w:r>
      <w:r>
        <w:rPr>
          <w:sz w:val="22"/>
          <w:szCs w:val="22"/>
        </w:rPr>
        <w:t>:</w:t>
      </w:r>
      <w:r w:rsidR="00903F63">
        <w:rPr>
          <w:sz w:val="22"/>
          <w:szCs w:val="22"/>
        </w:rPr>
        <w:t xml:space="preserve"> 404-413.</w:t>
      </w:r>
    </w:p>
    <w:p w14:paraId="4543BD7A" w14:textId="2726D06E" w:rsidR="009C2782" w:rsidRDefault="009C2782" w:rsidP="0003557C">
      <w:pPr>
        <w:pStyle w:val="NormalWeb"/>
        <w:spacing w:line="360" w:lineRule="auto"/>
        <w:rPr>
          <w:sz w:val="22"/>
          <w:szCs w:val="22"/>
        </w:rPr>
      </w:pPr>
      <w:r>
        <w:rPr>
          <w:sz w:val="22"/>
          <w:szCs w:val="22"/>
        </w:rPr>
        <w:t xml:space="preserve">Lapout, E. 2005. ‘Rome’s invention of Pauline Christianity and its responsibility for the Great Fire of Rome in 64 CE, as part of its backlash against the Jewish Guerrilla </w:t>
      </w:r>
      <w:r w:rsidR="000D130D">
        <w:rPr>
          <w:sz w:val="22"/>
          <w:szCs w:val="22"/>
        </w:rPr>
        <w:t xml:space="preserve">movement of Jesus and the Nazoreans’, </w:t>
      </w:r>
      <w:r w:rsidR="000D130D">
        <w:rPr>
          <w:i/>
          <w:sz w:val="22"/>
          <w:szCs w:val="22"/>
        </w:rPr>
        <w:t>Journal of Jewish Studies,</w:t>
      </w:r>
      <w:r w:rsidR="000D130D">
        <w:rPr>
          <w:sz w:val="22"/>
          <w:szCs w:val="22"/>
        </w:rPr>
        <w:t xml:space="preserve"> 164.3-4:415-448.</w:t>
      </w:r>
    </w:p>
    <w:p w14:paraId="4B6C83A4" w14:textId="4AB1841F" w:rsidR="00ED5CE9" w:rsidRDefault="00ED5CE9" w:rsidP="0003557C">
      <w:pPr>
        <w:pStyle w:val="NormalWeb"/>
        <w:spacing w:line="360" w:lineRule="auto"/>
        <w:rPr>
          <w:sz w:val="22"/>
          <w:szCs w:val="22"/>
        </w:rPr>
      </w:pPr>
      <w:r>
        <w:rPr>
          <w:sz w:val="22"/>
          <w:szCs w:val="22"/>
        </w:rPr>
        <w:t xml:space="preserve">Newbold, R. 1974. ‘Some Social and Economic Consequences of the A.D. 64 fire at Rome’, </w:t>
      </w:r>
      <w:r w:rsidRPr="005B47E9">
        <w:rPr>
          <w:i/>
          <w:sz w:val="22"/>
          <w:szCs w:val="22"/>
        </w:rPr>
        <w:t>Latomus</w:t>
      </w:r>
      <w:r w:rsidR="002A6BA2">
        <w:rPr>
          <w:sz w:val="22"/>
          <w:szCs w:val="22"/>
        </w:rPr>
        <w:t xml:space="preserve">, </w:t>
      </w:r>
      <w:r>
        <w:rPr>
          <w:sz w:val="22"/>
          <w:szCs w:val="22"/>
        </w:rPr>
        <w:t>33.4: 858-869.</w:t>
      </w:r>
    </w:p>
    <w:p w14:paraId="354404A2" w14:textId="596CD1A9" w:rsidR="004A587D" w:rsidRPr="004A587D" w:rsidRDefault="004A587D" w:rsidP="0003557C">
      <w:pPr>
        <w:pStyle w:val="NormalWeb"/>
        <w:spacing w:line="360" w:lineRule="auto"/>
        <w:rPr>
          <w:sz w:val="22"/>
          <w:szCs w:val="22"/>
        </w:rPr>
      </w:pPr>
      <w:r>
        <w:rPr>
          <w:sz w:val="22"/>
          <w:szCs w:val="22"/>
        </w:rPr>
        <w:t xml:space="preserve">Rainbird, J. 1976. </w:t>
      </w:r>
      <w:r>
        <w:rPr>
          <w:i/>
          <w:sz w:val="22"/>
          <w:szCs w:val="22"/>
        </w:rPr>
        <w:t xml:space="preserve">The Vigiles of Rome. </w:t>
      </w:r>
      <w:r>
        <w:rPr>
          <w:sz w:val="22"/>
          <w:szCs w:val="22"/>
        </w:rPr>
        <w:t xml:space="preserve">Doctoral thesis, Durham University. </w:t>
      </w:r>
    </w:p>
    <w:p w14:paraId="6CB2DA60" w14:textId="75B17E37" w:rsidR="004A587D" w:rsidRDefault="00ED5CE9" w:rsidP="0003557C">
      <w:pPr>
        <w:pStyle w:val="NormalWeb"/>
        <w:spacing w:line="360" w:lineRule="auto"/>
        <w:rPr>
          <w:sz w:val="22"/>
          <w:szCs w:val="22"/>
        </w:rPr>
      </w:pPr>
      <w:r>
        <w:rPr>
          <w:sz w:val="22"/>
          <w:szCs w:val="22"/>
        </w:rPr>
        <w:lastRenderedPageBreak/>
        <w:t xml:space="preserve">Rainbird, J. 1986. ‘The Fire Stations of Imperial Rome’, </w:t>
      </w:r>
      <w:r>
        <w:rPr>
          <w:i/>
          <w:sz w:val="22"/>
          <w:szCs w:val="22"/>
        </w:rPr>
        <w:t>Papers of the British School at Rome</w:t>
      </w:r>
      <w:r w:rsidR="002A6BA2">
        <w:rPr>
          <w:sz w:val="22"/>
          <w:szCs w:val="22"/>
        </w:rPr>
        <w:t>,</w:t>
      </w:r>
      <w:r>
        <w:rPr>
          <w:sz w:val="22"/>
          <w:szCs w:val="22"/>
        </w:rPr>
        <w:t xml:space="preserve"> 54: 147-169.</w:t>
      </w:r>
    </w:p>
    <w:p w14:paraId="19B038D2" w14:textId="6F5B6833" w:rsidR="00ED5CE9" w:rsidRDefault="00ED5CE9" w:rsidP="0003557C">
      <w:pPr>
        <w:pStyle w:val="NormalWeb"/>
        <w:spacing w:line="360" w:lineRule="auto"/>
        <w:rPr>
          <w:sz w:val="22"/>
          <w:szCs w:val="22"/>
        </w:rPr>
      </w:pPr>
      <w:r>
        <w:rPr>
          <w:sz w:val="22"/>
          <w:szCs w:val="22"/>
        </w:rPr>
        <w:t xml:space="preserve">Shannon, K. 2012. ‘Memory, Religion and History in Nero’s Great Fire, Tacitus, Annals 15.41-7’, </w:t>
      </w:r>
      <w:r>
        <w:rPr>
          <w:i/>
          <w:sz w:val="22"/>
          <w:szCs w:val="22"/>
        </w:rPr>
        <w:t xml:space="preserve">The Classical Quarterly, </w:t>
      </w:r>
      <w:r>
        <w:rPr>
          <w:sz w:val="22"/>
          <w:szCs w:val="22"/>
        </w:rPr>
        <w:t>62.2:749-765.</w:t>
      </w:r>
    </w:p>
    <w:p w14:paraId="20B953A2" w14:textId="3CA38618" w:rsidR="009C2782" w:rsidRDefault="009C2782" w:rsidP="0003557C">
      <w:pPr>
        <w:pStyle w:val="NormalWeb"/>
        <w:spacing w:line="360" w:lineRule="auto"/>
        <w:rPr>
          <w:sz w:val="22"/>
          <w:szCs w:val="22"/>
        </w:rPr>
      </w:pPr>
      <w:r>
        <w:rPr>
          <w:sz w:val="22"/>
          <w:szCs w:val="22"/>
        </w:rPr>
        <w:t xml:space="preserve">Shaw, B.D. 2015. ‘The myth of the Neronian persecution’, </w:t>
      </w:r>
      <w:proofErr w:type="gramStart"/>
      <w:r>
        <w:rPr>
          <w:i/>
          <w:sz w:val="22"/>
          <w:szCs w:val="22"/>
        </w:rPr>
        <w:t>The</w:t>
      </w:r>
      <w:proofErr w:type="gramEnd"/>
      <w:r>
        <w:rPr>
          <w:i/>
          <w:sz w:val="22"/>
          <w:szCs w:val="22"/>
        </w:rPr>
        <w:t xml:space="preserve"> journal of Roman studies</w:t>
      </w:r>
      <w:r>
        <w:rPr>
          <w:sz w:val="22"/>
          <w:szCs w:val="22"/>
        </w:rPr>
        <w:t>, 105:73-100.</w:t>
      </w:r>
    </w:p>
    <w:p w14:paraId="685C2A25" w14:textId="26BF4C09" w:rsidR="00EC4EB0" w:rsidRPr="002542BA" w:rsidRDefault="00F309B7" w:rsidP="0003557C">
      <w:pPr>
        <w:pStyle w:val="NormalWeb"/>
        <w:spacing w:line="360" w:lineRule="auto"/>
        <w:rPr>
          <w:sz w:val="22"/>
          <w:szCs w:val="22"/>
        </w:rPr>
      </w:pPr>
      <w:r>
        <w:rPr>
          <w:sz w:val="22"/>
          <w:szCs w:val="22"/>
        </w:rPr>
        <w:t xml:space="preserve">Warden, P.G. 1981. ‘The Domus Aurea Reconsidered’, </w:t>
      </w:r>
      <w:r>
        <w:rPr>
          <w:i/>
          <w:sz w:val="22"/>
          <w:szCs w:val="22"/>
        </w:rPr>
        <w:t>Journal of the Society of Architectural Historians, 40.4</w:t>
      </w:r>
      <w:r>
        <w:rPr>
          <w:sz w:val="22"/>
          <w:szCs w:val="22"/>
        </w:rPr>
        <w:t>: 271-278.</w:t>
      </w:r>
    </w:p>
    <w:p w14:paraId="18808185" w14:textId="77777777" w:rsidR="00ED5CE9" w:rsidRDefault="00ED5CE9" w:rsidP="0003557C">
      <w:pPr>
        <w:pStyle w:val="NormalWeb"/>
        <w:spacing w:line="360" w:lineRule="auto"/>
        <w:rPr>
          <w:sz w:val="22"/>
          <w:szCs w:val="22"/>
        </w:rPr>
      </w:pPr>
      <w:r w:rsidRPr="002542BA">
        <w:rPr>
          <w:sz w:val="22"/>
          <w:szCs w:val="22"/>
        </w:rPr>
        <w:t xml:space="preserve">Warmington, B.H. 1969. </w:t>
      </w:r>
      <w:r w:rsidRPr="002542BA">
        <w:rPr>
          <w:i/>
          <w:sz w:val="22"/>
          <w:szCs w:val="22"/>
        </w:rPr>
        <w:t>Ancient Culture and Society Nero: Reality and Legend</w:t>
      </w:r>
      <w:r w:rsidRPr="002542BA">
        <w:rPr>
          <w:sz w:val="22"/>
          <w:szCs w:val="22"/>
        </w:rPr>
        <w:t>. London: Chatto and Windus.</w:t>
      </w:r>
    </w:p>
    <w:p w14:paraId="5F3DEBEB" w14:textId="04B269A3" w:rsidR="00B1707C" w:rsidRPr="00B83BA2" w:rsidRDefault="00B1707C" w:rsidP="0003557C">
      <w:pPr>
        <w:pStyle w:val="NormalWeb"/>
        <w:spacing w:line="360" w:lineRule="auto"/>
        <w:rPr>
          <w:b/>
          <w:sz w:val="22"/>
          <w:szCs w:val="22"/>
        </w:rPr>
      </w:pPr>
      <w:r w:rsidRPr="00B83BA2">
        <w:rPr>
          <w:b/>
          <w:sz w:val="22"/>
          <w:szCs w:val="22"/>
        </w:rPr>
        <w:t>Ancient sources:</w:t>
      </w:r>
    </w:p>
    <w:p w14:paraId="2F28F204" w14:textId="0D11736E" w:rsidR="00667E97" w:rsidRPr="004A587D" w:rsidRDefault="00667E97" w:rsidP="0003557C">
      <w:pPr>
        <w:pStyle w:val="NormalWeb"/>
        <w:spacing w:line="360" w:lineRule="auto"/>
        <w:rPr>
          <w:sz w:val="22"/>
          <w:szCs w:val="22"/>
        </w:rPr>
      </w:pPr>
      <w:r w:rsidRPr="004A587D">
        <w:rPr>
          <w:sz w:val="22"/>
          <w:szCs w:val="22"/>
        </w:rPr>
        <w:t xml:space="preserve">Cassius Dio. </w:t>
      </w:r>
      <w:r w:rsidRPr="004A587D">
        <w:rPr>
          <w:i/>
          <w:sz w:val="22"/>
          <w:szCs w:val="22"/>
        </w:rPr>
        <w:t xml:space="preserve">Roman history. </w:t>
      </w:r>
      <w:r w:rsidRPr="004A587D">
        <w:rPr>
          <w:sz w:val="22"/>
          <w:szCs w:val="22"/>
        </w:rPr>
        <w:t>E. Cary (</w:t>
      </w:r>
      <w:proofErr w:type="gramStart"/>
      <w:r w:rsidRPr="004A587D">
        <w:rPr>
          <w:sz w:val="22"/>
          <w:szCs w:val="22"/>
        </w:rPr>
        <w:t>trans</w:t>
      </w:r>
      <w:proofErr w:type="gramEnd"/>
      <w:r w:rsidRPr="004A587D">
        <w:rPr>
          <w:sz w:val="22"/>
          <w:szCs w:val="22"/>
        </w:rPr>
        <w:t>.). 1914. Cambridge: Harvard University Press.</w:t>
      </w:r>
    </w:p>
    <w:p w14:paraId="50D94637" w14:textId="77777777" w:rsidR="00667E97" w:rsidRPr="004A587D" w:rsidRDefault="00667E97" w:rsidP="0003557C">
      <w:pPr>
        <w:pStyle w:val="NormalWeb"/>
        <w:spacing w:line="360" w:lineRule="auto"/>
        <w:rPr>
          <w:sz w:val="22"/>
          <w:szCs w:val="22"/>
        </w:rPr>
      </w:pPr>
      <w:r w:rsidRPr="004A587D">
        <w:rPr>
          <w:sz w:val="22"/>
          <w:szCs w:val="22"/>
        </w:rPr>
        <w:t xml:space="preserve">Josephus. </w:t>
      </w:r>
      <w:r w:rsidRPr="004A587D">
        <w:rPr>
          <w:i/>
          <w:sz w:val="22"/>
          <w:szCs w:val="22"/>
        </w:rPr>
        <w:t xml:space="preserve">Jewish Antiquities. </w:t>
      </w:r>
      <w:r w:rsidRPr="004A587D">
        <w:rPr>
          <w:sz w:val="22"/>
          <w:szCs w:val="22"/>
        </w:rPr>
        <w:t>W. Whiston (</w:t>
      </w:r>
      <w:proofErr w:type="gramStart"/>
      <w:r w:rsidRPr="004A587D">
        <w:rPr>
          <w:sz w:val="22"/>
          <w:szCs w:val="22"/>
        </w:rPr>
        <w:t>trans</w:t>
      </w:r>
      <w:proofErr w:type="gramEnd"/>
      <w:r w:rsidRPr="004A587D">
        <w:rPr>
          <w:sz w:val="22"/>
          <w:szCs w:val="22"/>
        </w:rPr>
        <w:t>.). 2009. Wilder Publications.</w:t>
      </w:r>
    </w:p>
    <w:p w14:paraId="375284E2" w14:textId="35AD28B7" w:rsidR="00525343" w:rsidRPr="004A587D" w:rsidRDefault="00525343" w:rsidP="0003557C">
      <w:pPr>
        <w:pStyle w:val="NormalWeb"/>
        <w:spacing w:line="360" w:lineRule="auto"/>
        <w:rPr>
          <w:sz w:val="22"/>
          <w:szCs w:val="22"/>
        </w:rPr>
      </w:pPr>
      <w:r w:rsidRPr="004A587D">
        <w:rPr>
          <w:sz w:val="22"/>
          <w:szCs w:val="22"/>
        </w:rPr>
        <w:t xml:space="preserve">Pliny the Elder. </w:t>
      </w:r>
      <w:r w:rsidRPr="004A587D">
        <w:rPr>
          <w:i/>
          <w:sz w:val="22"/>
          <w:szCs w:val="22"/>
        </w:rPr>
        <w:t>Natural history</w:t>
      </w:r>
      <w:r w:rsidRPr="004A587D">
        <w:rPr>
          <w:sz w:val="22"/>
          <w:szCs w:val="22"/>
        </w:rPr>
        <w:t>. J. Healey (</w:t>
      </w:r>
      <w:proofErr w:type="gramStart"/>
      <w:r w:rsidRPr="004A587D">
        <w:rPr>
          <w:sz w:val="22"/>
          <w:szCs w:val="22"/>
        </w:rPr>
        <w:t>trans</w:t>
      </w:r>
      <w:proofErr w:type="gramEnd"/>
      <w:r w:rsidRPr="004A587D">
        <w:rPr>
          <w:sz w:val="22"/>
          <w:szCs w:val="22"/>
        </w:rPr>
        <w:t xml:space="preserve">.). </w:t>
      </w:r>
      <w:r w:rsidR="00CB115F" w:rsidRPr="004A587D">
        <w:rPr>
          <w:sz w:val="22"/>
          <w:szCs w:val="22"/>
        </w:rPr>
        <w:t>1991. London: Penguin Classics.</w:t>
      </w:r>
    </w:p>
    <w:p w14:paraId="4EFFCACC" w14:textId="3363C9ED" w:rsidR="00E1568A" w:rsidRPr="004A587D" w:rsidRDefault="00E1568A" w:rsidP="0003557C">
      <w:pPr>
        <w:pStyle w:val="NormalWeb"/>
        <w:spacing w:line="360" w:lineRule="auto"/>
        <w:rPr>
          <w:sz w:val="22"/>
          <w:szCs w:val="22"/>
        </w:rPr>
      </w:pPr>
      <w:r w:rsidRPr="004A587D">
        <w:rPr>
          <w:sz w:val="22"/>
          <w:szCs w:val="22"/>
        </w:rPr>
        <w:t xml:space="preserve">Plutarch. </w:t>
      </w:r>
      <w:r w:rsidRPr="004A587D">
        <w:rPr>
          <w:i/>
          <w:sz w:val="22"/>
          <w:szCs w:val="22"/>
        </w:rPr>
        <w:t xml:space="preserve">Rome in crisis. </w:t>
      </w:r>
      <w:r w:rsidRPr="004A587D">
        <w:rPr>
          <w:sz w:val="22"/>
          <w:szCs w:val="22"/>
        </w:rPr>
        <w:t>I. Scott-Kilvert (</w:t>
      </w:r>
      <w:proofErr w:type="gramStart"/>
      <w:r w:rsidRPr="004A587D">
        <w:rPr>
          <w:sz w:val="22"/>
          <w:szCs w:val="22"/>
        </w:rPr>
        <w:t>trans</w:t>
      </w:r>
      <w:proofErr w:type="gramEnd"/>
      <w:r w:rsidRPr="004A587D">
        <w:rPr>
          <w:sz w:val="22"/>
          <w:szCs w:val="22"/>
        </w:rPr>
        <w:t>.). 2010. London: Penguin Classics.</w:t>
      </w:r>
    </w:p>
    <w:p w14:paraId="136517DC" w14:textId="77777777" w:rsidR="004A587D" w:rsidRPr="004A587D" w:rsidRDefault="004A587D" w:rsidP="0003557C">
      <w:pPr>
        <w:spacing w:line="360" w:lineRule="auto"/>
        <w:rPr>
          <w:rFonts w:ascii="Times New Roman" w:hAnsi="Times New Roman" w:cs="Times New Roman"/>
        </w:rPr>
      </w:pPr>
      <w:r w:rsidRPr="004A587D">
        <w:rPr>
          <w:rFonts w:ascii="Times New Roman" w:hAnsi="Times New Roman" w:cs="Times New Roman"/>
        </w:rPr>
        <w:t xml:space="preserve">Strabo. </w:t>
      </w:r>
      <w:r w:rsidRPr="004A587D">
        <w:rPr>
          <w:rFonts w:ascii="Times New Roman" w:hAnsi="Times New Roman" w:cs="Times New Roman"/>
          <w:i/>
        </w:rPr>
        <w:t>The Geography</w:t>
      </w:r>
      <w:r w:rsidRPr="004A587D">
        <w:rPr>
          <w:rFonts w:ascii="Times New Roman" w:hAnsi="Times New Roman" w:cs="Times New Roman"/>
        </w:rPr>
        <w:t>. H.L. Jones (</w:t>
      </w:r>
      <w:proofErr w:type="gramStart"/>
      <w:r w:rsidRPr="004A587D">
        <w:rPr>
          <w:rFonts w:ascii="Times New Roman" w:hAnsi="Times New Roman" w:cs="Times New Roman"/>
        </w:rPr>
        <w:t>trans</w:t>
      </w:r>
      <w:proofErr w:type="gramEnd"/>
      <w:r w:rsidRPr="004A587D">
        <w:rPr>
          <w:rFonts w:ascii="Times New Roman" w:hAnsi="Times New Roman" w:cs="Times New Roman"/>
        </w:rPr>
        <w:t>.). 1924. London: William Heinemann, Ltd.</w:t>
      </w:r>
    </w:p>
    <w:p w14:paraId="3A678B41" w14:textId="59AB1583" w:rsidR="00667E97" w:rsidRPr="004A587D" w:rsidRDefault="00667E97" w:rsidP="0003557C">
      <w:pPr>
        <w:spacing w:line="360" w:lineRule="auto"/>
        <w:rPr>
          <w:rFonts w:ascii="Times New Roman" w:hAnsi="Times New Roman" w:cs="Times New Roman"/>
        </w:rPr>
      </w:pPr>
      <w:r w:rsidRPr="004A587D">
        <w:rPr>
          <w:rFonts w:ascii="Times New Roman" w:hAnsi="Times New Roman" w:cs="Times New Roman"/>
        </w:rPr>
        <w:t xml:space="preserve">Suetonius. </w:t>
      </w:r>
      <w:r w:rsidRPr="004A587D">
        <w:rPr>
          <w:rFonts w:ascii="Times New Roman" w:hAnsi="Times New Roman" w:cs="Times New Roman"/>
          <w:i/>
        </w:rPr>
        <w:t>The Twelve Caesars</w:t>
      </w:r>
      <w:r w:rsidRPr="004A587D">
        <w:rPr>
          <w:rFonts w:ascii="Times New Roman" w:hAnsi="Times New Roman" w:cs="Times New Roman"/>
        </w:rPr>
        <w:t>. R. Graves (</w:t>
      </w:r>
      <w:proofErr w:type="gramStart"/>
      <w:r w:rsidRPr="004A587D">
        <w:rPr>
          <w:rFonts w:ascii="Times New Roman" w:hAnsi="Times New Roman" w:cs="Times New Roman"/>
        </w:rPr>
        <w:t>trans</w:t>
      </w:r>
      <w:proofErr w:type="gramEnd"/>
      <w:r w:rsidRPr="004A587D">
        <w:rPr>
          <w:rFonts w:ascii="Times New Roman" w:hAnsi="Times New Roman" w:cs="Times New Roman"/>
        </w:rPr>
        <w:t xml:space="preserve">.). 2007. London: Penguin Classics.  </w:t>
      </w:r>
    </w:p>
    <w:p w14:paraId="3156018C" w14:textId="77777777" w:rsidR="00667E97" w:rsidRPr="004A587D" w:rsidRDefault="00667E97" w:rsidP="0003557C">
      <w:pPr>
        <w:pStyle w:val="NormalWeb"/>
        <w:spacing w:line="360" w:lineRule="auto"/>
        <w:rPr>
          <w:sz w:val="22"/>
          <w:szCs w:val="22"/>
        </w:rPr>
      </w:pPr>
      <w:r w:rsidRPr="004A587D">
        <w:rPr>
          <w:sz w:val="22"/>
          <w:szCs w:val="22"/>
        </w:rPr>
        <w:t xml:space="preserve"> Tacitus. </w:t>
      </w:r>
      <w:r w:rsidRPr="004A587D">
        <w:rPr>
          <w:i/>
          <w:sz w:val="22"/>
          <w:szCs w:val="22"/>
        </w:rPr>
        <w:t>The Annals of Imperial Rome</w:t>
      </w:r>
      <w:r w:rsidRPr="004A587D">
        <w:rPr>
          <w:sz w:val="22"/>
          <w:szCs w:val="22"/>
        </w:rPr>
        <w:t>. M. Grant (</w:t>
      </w:r>
      <w:proofErr w:type="gramStart"/>
      <w:r w:rsidRPr="004A587D">
        <w:rPr>
          <w:sz w:val="22"/>
          <w:szCs w:val="22"/>
        </w:rPr>
        <w:t>trans</w:t>
      </w:r>
      <w:proofErr w:type="gramEnd"/>
      <w:r w:rsidRPr="004A587D">
        <w:rPr>
          <w:sz w:val="22"/>
          <w:szCs w:val="22"/>
        </w:rPr>
        <w:t xml:space="preserve">.). 1996. London: Penguins Classics. </w:t>
      </w:r>
    </w:p>
    <w:p w14:paraId="45885CC3" w14:textId="77777777" w:rsidR="00B1707C" w:rsidRPr="00B27392" w:rsidRDefault="00B1707C">
      <w:pPr>
        <w:rPr>
          <w:rFonts w:ascii="Times New Roman" w:hAnsi="Times New Roman" w:cs="Times New Roman"/>
        </w:rPr>
      </w:pPr>
    </w:p>
    <w:sectPr w:rsidR="00B1707C" w:rsidRPr="00B273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DE1D7" w14:textId="77777777" w:rsidR="0076417F" w:rsidRDefault="0076417F" w:rsidP="0076417F">
      <w:pPr>
        <w:spacing w:after="0" w:line="240" w:lineRule="auto"/>
      </w:pPr>
      <w:r>
        <w:separator/>
      </w:r>
    </w:p>
  </w:endnote>
  <w:endnote w:type="continuationSeparator" w:id="0">
    <w:p w14:paraId="72E0E82B" w14:textId="77777777" w:rsidR="0076417F" w:rsidRDefault="0076417F" w:rsidP="00764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30935" w14:textId="77777777" w:rsidR="0076417F" w:rsidRDefault="0076417F" w:rsidP="0076417F">
      <w:pPr>
        <w:spacing w:after="0" w:line="240" w:lineRule="auto"/>
      </w:pPr>
      <w:r>
        <w:separator/>
      </w:r>
    </w:p>
  </w:footnote>
  <w:footnote w:type="continuationSeparator" w:id="0">
    <w:p w14:paraId="60E81293" w14:textId="77777777" w:rsidR="0076417F" w:rsidRDefault="0076417F" w:rsidP="0076417F">
      <w:pPr>
        <w:spacing w:after="0" w:line="240" w:lineRule="auto"/>
      </w:pPr>
      <w:r>
        <w:continuationSeparator/>
      </w:r>
    </w:p>
  </w:footnote>
  <w:footnote w:id="1">
    <w:p w14:paraId="737FCB57" w14:textId="3ACE300C" w:rsidR="0076417F" w:rsidRDefault="0076417F">
      <w:pPr>
        <w:pStyle w:val="FootnoteText"/>
      </w:pPr>
      <w:r>
        <w:rPr>
          <w:rStyle w:val="FootnoteReference"/>
        </w:rPr>
        <w:footnoteRef/>
      </w:r>
      <w:r>
        <w:t xml:space="preserve"> Hulsen, C. 1909:45.</w:t>
      </w:r>
    </w:p>
  </w:footnote>
  <w:footnote w:id="2">
    <w:p w14:paraId="41B57BC5" w14:textId="280E55CB" w:rsidR="006E6B02" w:rsidRDefault="006E6B02">
      <w:pPr>
        <w:pStyle w:val="FootnoteText"/>
      </w:pPr>
      <w:r>
        <w:rPr>
          <w:rStyle w:val="FootnoteReference"/>
        </w:rPr>
        <w:footnoteRef/>
      </w:r>
      <w:r>
        <w:t xml:space="preserve"> Canter, H.V. 1932:270-288.</w:t>
      </w:r>
    </w:p>
  </w:footnote>
  <w:footnote w:id="3">
    <w:p w14:paraId="2D59B6AD" w14:textId="65323D6A" w:rsidR="00BA4D55" w:rsidRDefault="00BA4D55">
      <w:pPr>
        <w:pStyle w:val="FootnoteText"/>
      </w:pPr>
      <w:r>
        <w:rPr>
          <w:rStyle w:val="FootnoteReference"/>
        </w:rPr>
        <w:footnoteRef/>
      </w:r>
      <w:r>
        <w:t xml:space="preserve"> Carandini, A. 2001: S. 3.7.</w:t>
      </w:r>
    </w:p>
  </w:footnote>
  <w:footnote w:id="4">
    <w:p w14:paraId="4F48252E" w14:textId="404AF7CC" w:rsidR="00BA4D55" w:rsidRDefault="00BA4D55">
      <w:pPr>
        <w:pStyle w:val="FootnoteText"/>
      </w:pPr>
      <w:r>
        <w:rPr>
          <w:rStyle w:val="FootnoteReference"/>
        </w:rPr>
        <w:footnoteRef/>
      </w:r>
      <w:r>
        <w:t xml:space="preserve"> </w:t>
      </w:r>
      <w:proofErr w:type="gramStart"/>
      <w:r>
        <w:t>Tac</w:t>
      </w:r>
      <w:proofErr w:type="gramEnd"/>
      <w:r>
        <w:t>.</w:t>
      </w:r>
      <w:r w:rsidR="00B34E22">
        <w:t xml:space="preserve"> </w:t>
      </w:r>
      <w:r w:rsidR="00B34E22">
        <w:rPr>
          <w:i/>
        </w:rPr>
        <w:t>Ann.</w:t>
      </w:r>
      <w:r>
        <w:t xml:space="preserve"> 15.40.1.</w:t>
      </w:r>
    </w:p>
  </w:footnote>
  <w:footnote w:id="5">
    <w:p w14:paraId="5B864B7D" w14:textId="03D25E19" w:rsidR="006E6B02" w:rsidRDefault="006E6B02">
      <w:pPr>
        <w:pStyle w:val="FootnoteText"/>
      </w:pPr>
      <w:r>
        <w:rPr>
          <w:rStyle w:val="FootnoteReference"/>
        </w:rPr>
        <w:footnoteRef/>
      </w:r>
      <w:r>
        <w:t xml:space="preserve"> Cass. Dio. 62.18.1. </w:t>
      </w:r>
    </w:p>
  </w:footnote>
  <w:footnote w:id="6">
    <w:p w14:paraId="141C86D3" w14:textId="3C1E2729" w:rsidR="00522E11" w:rsidRPr="00522E11" w:rsidRDefault="00522E11">
      <w:pPr>
        <w:pStyle w:val="FootnoteText"/>
      </w:pPr>
      <w:r>
        <w:rPr>
          <w:rStyle w:val="FootnoteReference"/>
        </w:rPr>
        <w:footnoteRef/>
      </w:r>
      <w:r>
        <w:t xml:space="preserve"> </w:t>
      </w:r>
      <w:proofErr w:type="gramStart"/>
      <w:r>
        <w:t>Tac</w:t>
      </w:r>
      <w:proofErr w:type="gramEnd"/>
      <w:r>
        <w:t xml:space="preserve">. </w:t>
      </w:r>
      <w:r>
        <w:rPr>
          <w:i/>
        </w:rPr>
        <w:t xml:space="preserve">Ann. </w:t>
      </w:r>
      <w:r>
        <w:t>15.38-40.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33B5"/>
    <w:multiLevelType w:val="hybridMultilevel"/>
    <w:tmpl w:val="8FD4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46010"/>
    <w:multiLevelType w:val="hybridMultilevel"/>
    <w:tmpl w:val="FBFED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A53243"/>
    <w:multiLevelType w:val="hybridMultilevel"/>
    <w:tmpl w:val="C7A819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53830AA4"/>
    <w:multiLevelType w:val="hybridMultilevel"/>
    <w:tmpl w:val="AB1A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72636"/>
    <w:multiLevelType w:val="hybridMultilevel"/>
    <w:tmpl w:val="570C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602F75"/>
    <w:multiLevelType w:val="hybridMultilevel"/>
    <w:tmpl w:val="495C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7F3A8F"/>
    <w:multiLevelType w:val="hybridMultilevel"/>
    <w:tmpl w:val="A452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8365F"/>
    <w:multiLevelType w:val="hybridMultilevel"/>
    <w:tmpl w:val="0CF6A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07C"/>
    <w:rsid w:val="0003557C"/>
    <w:rsid w:val="00087B20"/>
    <w:rsid w:val="000D0F3F"/>
    <w:rsid w:val="000D130D"/>
    <w:rsid w:val="000D2C27"/>
    <w:rsid w:val="001C758B"/>
    <w:rsid w:val="001F5124"/>
    <w:rsid w:val="00217D2F"/>
    <w:rsid w:val="00221F04"/>
    <w:rsid w:val="002542BA"/>
    <w:rsid w:val="00260BCE"/>
    <w:rsid w:val="00263C7A"/>
    <w:rsid w:val="002A6BA2"/>
    <w:rsid w:val="002C43F8"/>
    <w:rsid w:val="002C51D9"/>
    <w:rsid w:val="002D05C8"/>
    <w:rsid w:val="002E497E"/>
    <w:rsid w:val="00317017"/>
    <w:rsid w:val="003318CA"/>
    <w:rsid w:val="00386C13"/>
    <w:rsid w:val="0038791E"/>
    <w:rsid w:val="003A3516"/>
    <w:rsid w:val="003F71CE"/>
    <w:rsid w:val="0041392D"/>
    <w:rsid w:val="0046522E"/>
    <w:rsid w:val="00491FF8"/>
    <w:rsid w:val="004A587D"/>
    <w:rsid w:val="004E6AEE"/>
    <w:rsid w:val="00522E11"/>
    <w:rsid w:val="00525343"/>
    <w:rsid w:val="00571D6E"/>
    <w:rsid w:val="005818A2"/>
    <w:rsid w:val="005B47E9"/>
    <w:rsid w:val="005C5E63"/>
    <w:rsid w:val="005E4F9B"/>
    <w:rsid w:val="005F0736"/>
    <w:rsid w:val="00667E97"/>
    <w:rsid w:val="00680A48"/>
    <w:rsid w:val="006B11B2"/>
    <w:rsid w:val="006B7F8A"/>
    <w:rsid w:val="006E6B02"/>
    <w:rsid w:val="006F02EE"/>
    <w:rsid w:val="0076417F"/>
    <w:rsid w:val="00794455"/>
    <w:rsid w:val="007A5122"/>
    <w:rsid w:val="007B6BC3"/>
    <w:rsid w:val="007B773C"/>
    <w:rsid w:val="007C4B82"/>
    <w:rsid w:val="008010F8"/>
    <w:rsid w:val="008812A9"/>
    <w:rsid w:val="00881936"/>
    <w:rsid w:val="00895903"/>
    <w:rsid w:val="008B372E"/>
    <w:rsid w:val="008E4114"/>
    <w:rsid w:val="00903F63"/>
    <w:rsid w:val="00954862"/>
    <w:rsid w:val="00984E73"/>
    <w:rsid w:val="009C2782"/>
    <w:rsid w:val="009E41E9"/>
    <w:rsid w:val="00A24422"/>
    <w:rsid w:val="00A41743"/>
    <w:rsid w:val="00A439A2"/>
    <w:rsid w:val="00AB3672"/>
    <w:rsid w:val="00B1707C"/>
    <w:rsid w:val="00B27392"/>
    <w:rsid w:val="00B34E22"/>
    <w:rsid w:val="00B47287"/>
    <w:rsid w:val="00B52CDF"/>
    <w:rsid w:val="00B66120"/>
    <w:rsid w:val="00B83BA2"/>
    <w:rsid w:val="00BA4D55"/>
    <w:rsid w:val="00C12C62"/>
    <w:rsid w:val="00C15482"/>
    <w:rsid w:val="00C54E06"/>
    <w:rsid w:val="00C54F7B"/>
    <w:rsid w:val="00C9299A"/>
    <w:rsid w:val="00CB115F"/>
    <w:rsid w:val="00D45FC7"/>
    <w:rsid w:val="00D568DB"/>
    <w:rsid w:val="00D82046"/>
    <w:rsid w:val="00DA2B4D"/>
    <w:rsid w:val="00DD1D4E"/>
    <w:rsid w:val="00DE7215"/>
    <w:rsid w:val="00E1568A"/>
    <w:rsid w:val="00E87EAD"/>
    <w:rsid w:val="00EC4EB0"/>
    <w:rsid w:val="00ED5CE9"/>
    <w:rsid w:val="00EE7815"/>
    <w:rsid w:val="00F135DB"/>
    <w:rsid w:val="00F17DF9"/>
    <w:rsid w:val="00F309B7"/>
    <w:rsid w:val="00F30C5F"/>
    <w:rsid w:val="00F42D5D"/>
    <w:rsid w:val="00F622DF"/>
    <w:rsid w:val="00F75649"/>
    <w:rsid w:val="00F947A1"/>
    <w:rsid w:val="00FB03EE"/>
    <w:rsid w:val="00FC70C4"/>
    <w:rsid w:val="00FF3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C0BE9"/>
  <w15:chartTrackingRefBased/>
  <w15:docId w15:val="{3E89C23B-6964-414D-BC6C-162021137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70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7641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417F"/>
    <w:rPr>
      <w:sz w:val="20"/>
      <w:szCs w:val="20"/>
    </w:rPr>
  </w:style>
  <w:style w:type="character" w:styleId="FootnoteReference">
    <w:name w:val="footnote reference"/>
    <w:basedOn w:val="DefaultParagraphFont"/>
    <w:uiPriority w:val="99"/>
    <w:semiHidden/>
    <w:unhideWhenUsed/>
    <w:rsid w:val="0076417F"/>
    <w:rPr>
      <w:vertAlign w:val="superscript"/>
    </w:rPr>
  </w:style>
  <w:style w:type="paragraph" w:styleId="ListParagraph">
    <w:name w:val="List Paragraph"/>
    <w:basedOn w:val="Normal"/>
    <w:uiPriority w:val="34"/>
    <w:qFormat/>
    <w:rsid w:val="008819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2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AF27C-AAFB-4F08-A796-E616816A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1227</Words>
  <Characters>6997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2</cp:revision>
  <dcterms:created xsi:type="dcterms:W3CDTF">2018-11-23T18:59:00Z</dcterms:created>
  <dcterms:modified xsi:type="dcterms:W3CDTF">2018-11-23T18:59:00Z</dcterms:modified>
</cp:coreProperties>
</file>