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E2345" w14:textId="77777777" w:rsidR="005E41F2" w:rsidRDefault="00444C87">
      <w:pPr>
        <w:jc w:val="center"/>
        <w:rPr>
          <w:b/>
          <w:sz w:val="32"/>
          <w:szCs w:val="32"/>
        </w:rPr>
      </w:pPr>
      <w:r>
        <w:rPr>
          <w:b/>
          <w:sz w:val="32"/>
          <w:szCs w:val="32"/>
        </w:rPr>
        <w:tab/>
      </w:r>
    </w:p>
    <w:p w14:paraId="4B6BD16D" w14:textId="77777777" w:rsidR="005E41F2" w:rsidRDefault="005E41F2">
      <w:pPr>
        <w:jc w:val="center"/>
        <w:rPr>
          <w:b/>
          <w:sz w:val="32"/>
          <w:szCs w:val="32"/>
        </w:rPr>
      </w:pPr>
    </w:p>
    <w:p w14:paraId="024E27C1" w14:textId="77777777" w:rsidR="005E41F2" w:rsidRDefault="005E41F2">
      <w:pPr>
        <w:jc w:val="center"/>
        <w:rPr>
          <w:b/>
          <w:sz w:val="32"/>
          <w:szCs w:val="32"/>
        </w:rPr>
      </w:pPr>
    </w:p>
    <w:p w14:paraId="0B57D2D6" w14:textId="77777777" w:rsidR="005E41F2" w:rsidRDefault="005E41F2">
      <w:pPr>
        <w:jc w:val="center"/>
        <w:rPr>
          <w:b/>
          <w:sz w:val="32"/>
          <w:szCs w:val="32"/>
        </w:rPr>
      </w:pPr>
    </w:p>
    <w:p w14:paraId="4340064E" w14:textId="77777777" w:rsidR="005E41F2" w:rsidRDefault="005E41F2">
      <w:pPr>
        <w:jc w:val="center"/>
        <w:rPr>
          <w:b/>
          <w:sz w:val="32"/>
          <w:szCs w:val="32"/>
        </w:rPr>
      </w:pPr>
    </w:p>
    <w:p w14:paraId="0A3EAF67" w14:textId="77777777" w:rsidR="005E41F2" w:rsidRDefault="005E41F2">
      <w:pPr>
        <w:jc w:val="center"/>
        <w:rPr>
          <w:b/>
          <w:sz w:val="32"/>
          <w:szCs w:val="32"/>
        </w:rPr>
      </w:pPr>
    </w:p>
    <w:p w14:paraId="21DBBB24" w14:textId="77777777" w:rsidR="005E41F2" w:rsidRDefault="005E41F2">
      <w:pPr>
        <w:jc w:val="center"/>
        <w:rPr>
          <w:b/>
          <w:sz w:val="32"/>
          <w:szCs w:val="32"/>
        </w:rPr>
      </w:pPr>
    </w:p>
    <w:p w14:paraId="05A71AD0" w14:textId="77777777" w:rsidR="005E41F2" w:rsidRDefault="00444C87">
      <w:pPr>
        <w:jc w:val="center"/>
        <w:rPr>
          <w:b/>
          <w:sz w:val="32"/>
          <w:szCs w:val="32"/>
        </w:rPr>
      </w:pPr>
      <w:r>
        <w:rPr>
          <w:b/>
          <w:sz w:val="32"/>
          <w:szCs w:val="32"/>
        </w:rPr>
        <w:t>BA SOTAH – International Hotel Management</w:t>
      </w:r>
    </w:p>
    <w:p w14:paraId="76BC6305" w14:textId="77777777" w:rsidR="005E41F2" w:rsidRDefault="00444C87">
      <w:pPr>
        <w:jc w:val="center"/>
        <w:rPr>
          <w:b/>
          <w:sz w:val="32"/>
          <w:szCs w:val="32"/>
        </w:rPr>
      </w:pPr>
      <w:r>
        <w:rPr>
          <w:b/>
          <w:sz w:val="32"/>
          <w:szCs w:val="32"/>
        </w:rPr>
        <w:t>BMIH5007</w:t>
      </w:r>
    </w:p>
    <w:p w14:paraId="342F9F44" w14:textId="77777777" w:rsidR="005E41F2" w:rsidRDefault="00444C87">
      <w:pPr>
        <w:pStyle w:val="Titlu"/>
      </w:pPr>
      <w:r>
        <w:t xml:space="preserve">FINANCIAL MANAGEMENT FOR THE HOTEL INDUSTRY </w:t>
      </w:r>
    </w:p>
    <w:p w14:paraId="21FDD5A3" w14:textId="77777777" w:rsidR="005E41F2" w:rsidRDefault="00444C87">
      <w:pPr>
        <w:jc w:val="center"/>
        <w:rPr>
          <w:b/>
        </w:rPr>
      </w:pPr>
      <w:r>
        <w:rPr>
          <w:b/>
        </w:rPr>
        <w:t xml:space="preserve">Assignment 2: </w:t>
      </w:r>
    </w:p>
    <w:p w14:paraId="21F99134" w14:textId="77777777" w:rsidR="005E41F2" w:rsidRDefault="00444C87">
      <w:pPr>
        <w:jc w:val="center"/>
        <w:rPr>
          <w:b/>
        </w:rPr>
      </w:pPr>
      <w:r>
        <w:rPr>
          <w:b/>
        </w:rPr>
        <w:t>Continental Hotel Budget Planner</w:t>
      </w:r>
    </w:p>
    <w:p w14:paraId="7E443A33" w14:textId="77777777" w:rsidR="005E41F2" w:rsidRDefault="005E41F2">
      <w:pPr>
        <w:jc w:val="center"/>
        <w:rPr>
          <w:b/>
        </w:rPr>
      </w:pPr>
    </w:p>
    <w:p w14:paraId="1A79AD37" w14:textId="77777777" w:rsidR="005E41F2" w:rsidRDefault="005E41F2">
      <w:pPr>
        <w:jc w:val="center"/>
        <w:rPr>
          <w:b/>
        </w:rPr>
      </w:pPr>
    </w:p>
    <w:p w14:paraId="48F6E608" w14:textId="77777777" w:rsidR="005E41F2" w:rsidRDefault="005E41F2">
      <w:pPr>
        <w:jc w:val="center"/>
        <w:rPr>
          <w:b/>
        </w:rPr>
      </w:pPr>
    </w:p>
    <w:p w14:paraId="42E38C95" w14:textId="77777777" w:rsidR="005E41F2" w:rsidRDefault="005E41F2">
      <w:pPr>
        <w:jc w:val="center"/>
        <w:rPr>
          <w:b/>
        </w:rPr>
      </w:pPr>
    </w:p>
    <w:p w14:paraId="2E951B81" w14:textId="77777777" w:rsidR="005E41F2" w:rsidRDefault="005E41F2">
      <w:pPr>
        <w:jc w:val="center"/>
        <w:rPr>
          <w:b/>
        </w:rPr>
      </w:pPr>
    </w:p>
    <w:p w14:paraId="294CE281" w14:textId="77777777" w:rsidR="005E41F2" w:rsidRDefault="005E41F2">
      <w:pPr>
        <w:jc w:val="center"/>
        <w:rPr>
          <w:b/>
        </w:rPr>
      </w:pPr>
    </w:p>
    <w:p w14:paraId="059A4303" w14:textId="349A1E90" w:rsidR="005E41F2" w:rsidRDefault="00444C87">
      <w:pPr>
        <w:jc w:val="center"/>
        <w:rPr>
          <w:b/>
        </w:rPr>
      </w:pPr>
      <w:r>
        <w:rPr>
          <w:b/>
        </w:rPr>
        <w:t>STUDENT ID:</w:t>
      </w:r>
      <w:r w:rsidR="00FE67A0">
        <w:rPr>
          <w:b/>
        </w:rPr>
        <w:t xml:space="preserve"> Gabriela </w:t>
      </w:r>
      <w:proofErr w:type="spellStart"/>
      <w:r w:rsidR="00FE67A0">
        <w:rPr>
          <w:b/>
        </w:rPr>
        <w:t>Topala</w:t>
      </w:r>
      <w:proofErr w:type="spellEnd"/>
      <w:r w:rsidR="00FE67A0">
        <w:rPr>
          <w:b/>
        </w:rPr>
        <w:t xml:space="preserve"> (1908808)</w:t>
      </w:r>
    </w:p>
    <w:p w14:paraId="17935B33" w14:textId="28FA9EE1" w:rsidR="00FE67A0" w:rsidRDefault="00FE67A0">
      <w:pPr>
        <w:jc w:val="center"/>
        <w:rPr>
          <w:b/>
          <w:sz w:val="32"/>
          <w:szCs w:val="32"/>
        </w:rPr>
      </w:pPr>
      <w:proofErr w:type="spellStart"/>
      <w:r>
        <w:rPr>
          <w:b/>
        </w:rPr>
        <w:t>Lecurer</w:t>
      </w:r>
      <w:proofErr w:type="spellEnd"/>
      <w:r>
        <w:rPr>
          <w:b/>
        </w:rPr>
        <w:t>: Dale Clark</w:t>
      </w:r>
      <w:r w:rsidR="00531BD8">
        <w:rPr>
          <w:b/>
        </w:rPr>
        <w:t>e</w:t>
      </w:r>
    </w:p>
    <w:p w14:paraId="75686E84" w14:textId="77777777" w:rsidR="00FE67A0" w:rsidRDefault="00FE67A0">
      <w:pPr>
        <w:pBdr>
          <w:top w:val="nil"/>
          <w:left w:val="nil"/>
          <w:bottom w:val="nil"/>
          <w:right w:val="nil"/>
          <w:between w:val="nil"/>
        </w:pBdr>
        <w:spacing w:after="0"/>
        <w:jc w:val="center"/>
        <w:rPr>
          <w:b/>
          <w:color w:val="000000"/>
          <w:sz w:val="28"/>
          <w:szCs w:val="28"/>
        </w:rPr>
      </w:pPr>
    </w:p>
    <w:p w14:paraId="2C61878E" w14:textId="77777777" w:rsidR="00FE67A0" w:rsidRDefault="00FE67A0">
      <w:pPr>
        <w:pBdr>
          <w:top w:val="nil"/>
          <w:left w:val="nil"/>
          <w:bottom w:val="nil"/>
          <w:right w:val="nil"/>
          <w:between w:val="nil"/>
        </w:pBdr>
        <w:spacing w:after="0"/>
        <w:jc w:val="center"/>
        <w:rPr>
          <w:b/>
          <w:color w:val="000000"/>
          <w:sz w:val="28"/>
          <w:szCs w:val="28"/>
        </w:rPr>
      </w:pPr>
    </w:p>
    <w:p w14:paraId="0A097CE5" w14:textId="4264B431" w:rsidR="005E41F2" w:rsidRDefault="00444C87">
      <w:pPr>
        <w:pBdr>
          <w:top w:val="nil"/>
          <w:left w:val="nil"/>
          <w:bottom w:val="nil"/>
          <w:right w:val="nil"/>
          <w:between w:val="nil"/>
        </w:pBdr>
        <w:spacing w:after="0"/>
        <w:jc w:val="center"/>
        <w:rPr>
          <w:color w:val="000000"/>
        </w:rPr>
      </w:pPr>
      <w:r>
        <w:rPr>
          <w:b/>
          <w:color w:val="000000"/>
          <w:sz w:val="28"/>
          <w:szCs w:val="28"/>
        </w:rPr>
        <w:t>Executive Summary</w:t>
      </w:r>
      <w:r>
        <w:rPr>
          <w:color w:val="000000"/>
        </w:rPr>
        <w:t> </w:t>
      </w:r>
    </w:p>
    <w:p w14:paraId="29091683" w14:textId="2233E2CA" w:rsidR="005E41F2" w:rsidRDefault="00444C87">
      <w:pPr>
        <w:pBdr>
          <w:top w:val="nil"/>
          <w:left w:val="nil"/>
          <w:bottom w:val="nil"/>
          <w:right w:val="nil"/>
          <w:between w:val="nil"/>
        </w:pBdr>
        <w:spacing w:after="0"/>
        <w:rPr>
          <w:color w:val="000000"/>
        </w:rPr>
      </w:pPr>
      <w:r>
        <w:rPr>
          <w:color w:val="000000"/>
        </w:rPr>
        <w:t xml:space="preserve">Budgeting is one of the crucial phenomena of business </w:t>
      </w:r>
      <w:r>
        <w:t>organizations</w:t>
      </w:r>
      <w:r>
        <w:rPr>
          <w:color w:val="000000"/>
        </w:rPr>
        <w:t xml:space="preserve"> that consists of estimation of business revenue for the upcoming financial year and plans its expenses accordingly. The report has evaluated Zero-base budgeting and its processes, such as </w:t>
      </w:r>
      <w:r>
        <w:rPr>
          <w:color w:val="000000"/>
        </w:rPr>
        <w:t>analysis of cost factors and understanding of business goals</w:t>
      </w:r>
      <w:r w:rsidR="00FC74CC">
        <w:rPr>
          <w:color w:val="000000"/>
        </w:rPr>
        <w:t xml:space="preserve"> (Penning, 2012).</w:t>
      </w:r>
      <w:r>
        <w:rPr>
          <w:color w:val="000000"/>
        </w:rPr>
        <w:t xml:space="preserve"> Moreover, it has highlighted the benefits of ZBB over traditional budgeting processes such as approaches, priorities, base factors</w:t>
      </w:r>
      <w:r>
        <w:t>,</w:t>
      </w:r>
      <w:r>
        <w:rPr>
          <w:color w:val="000000"/>
        </w:rPr>
        <w:t xml:space="preserve"> and others. The report also includes a practical approach on h</w:t>
      </w:r>
      <w:r>
        <w:rPr>
          <w:color w:val="000000"/>
        </w:rPr>
        <w:t xml:space="preserve">ow ZBB can be effectively applied to the hotel business.  </w:t>
      </w:r>
    </w:p>
    <w:p w14:paraId="5CB177B4" w14:textId="77777777" w:rsidR="005E41F2" w:rsidRDefault="00444C87">
      <w:pPr>
        <w:pStyle w:val="Titlu"/>
      </w:pPr>
      <w:r>
        <w:br w:type="page"/>
      </w:r>
    </w:p>
    <w:p w14:paraId="1F4A259C" w14:textId="77777777" w:rsidR="005E41F2" w:rsidRDefault="00444C87">
      <w:pPr>
        <w:keepNext/>
        <w:keepLines/>
        <w:pBdr>
          <w:top w:val="nil"/>
          <w:left w:val="nil"/>
          <w:bottom w:val="nil"/>
          <w:right w:val="nil"/>
          <w:between w:val="nil"/>
        </w:pBdr>
        <w:spacing w:before="480" w:after="0"/>
        <w:jc w:val="center"/>
        <w:rPr>
          <w:b/>
          <w:color w:val="000000"/>
          <w:sz w:val="28"/>
          <w:szCs w:val="28"/>
        </w:rPr>
      </w:pPr>
      <w:r>
        <w:rPr>
          <w:b/>
          <w:color w:val="000000"/>
          <w:sz w:val="28"/>
          <w:szCs w:val="28"/>
        </w:rPr>
        <w:lastRenderedPageBreak/>
        <w:t>Table of Contents</w:t>
      </w:r>
    </w:p>
    <w:sdt>
      <w:sdtPr>
        <w:id w:val="1110235991"/>
        <w:docPartObj>
          <w:docPartGallery w:val="Table of Contents"/>
          <w:docPartUnique/>
        </w:docPartObj>
      </w:sdtPr>
      <w:sdtEndPr/>
      <w:sdtContent>
        <w:p w14:paraId="7A9196C1" w14:textId="77777777" w:rsidR="005E41F2" w:rsidRDefault="00444C87">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heading=h.30j0zll">
            <w:r>
              <w:rPr>
                <w:color w:val="000000"/>
              </w:rPr>
              <w:t>Introduction</w:t>
            </w:r>
            <w:r>
              <w:rPr>
                <w:color w:val="000000"/>
              </w:rPr>
              <w:tab/>
              <w:t>4</w:t>
            </w:r>
          </w:hyperlink>
        </w:p>
        <w:p w14:paraId="3E515616" w14:textId="77777777" w:rsidR="005E41F2" w:rsidRDefault="00444C87">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1fob9te">
            <w:r>
              <w:rPr>
                <w:color w:val="000000"/>
              </w:rPr>
              <w:t>Process of Zero-base Budgeting (ZBB)</w:t>
            </w:r>
            <w:r>
              <w:rPr>
                <w:color w:val="000000"/>
              </w:rPr>
              <w:tab/>
              <w:t>4</w:t>
            </w:r>
          </w:hyperlink>
        </w:p>
        <w:p w14:paraId="51605A17" w14:textId="77777777" w:rsidR="005E41F2" w:rsidRDefault="00444C87">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znysh7">
            <w:r>
              <w:rPr>
                <w:color w:val="000000"/>
              </w:rPr>
              <w:t>Benefits of Zero-base Budgeting over traditional budgeting</w:t>
            </w:r>
            <w:r>
              <w:rPr>
                <w:color w:val="000000"/>
              </w:rPr>
              <w:tab/>
              <w:t>5</w:t>
            </w:r>
          </w:hyperlink>
        </w:p>
        <w:p w14:paraId="786D04DC" w14:textId="77777777" w:rsidR="005E41F2" w:rsidRDefault="00444C87">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2et92p0">
            <w:r>
              <w:rPr>
                <w:color w:val="000000"/>
              </w:rPr>
              <w:t>Application of Zero-base budgeting system</w:t>
            </w:r>
            <w:r>
              <w:rPr>
                <w:color w:val="000000"/>
              </w:rPr>
              <w:tab/>
              <w:t>7</w:t>
            </w:r>
          </w:hyperlink>
        </w:p>
        <w:p w14:paraId="09606A54" w14:textId="77777777" w:rsidR="005E41F2" w:rsidRDefault="00444C87">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tyjcwt">
            <w:r>
              <w:rPr>
                <w:color w:val="000000"/>
              </w:rPr>
              <w:t>Conclusion</w:t>
            </w:r>
            <w:r>
              <w:rPr>
                <w:color w:val="000000"/>
              </w:rPr>
              <w:tab/>
              <w:t>9</w:t>
            </w:r>
          </w:hyperlink>
        </w:p>
        <w:bookmarkStart w:id="0" w:name="_heading=h.gjdgxs" w:colFirst="0" w:colLast="0"/>
        <w:bookmarkEnd w:id="0"/>
        <w:p w14:paraId="52DBDC7A" w14:textId="77777777" w:rsidR="005E41F2" w:rsidRDefault="00444C87">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HYPERLINK \l "_heading=h.3dy6vkm" \h </w:instrText>
          </w:r>
          <w:r>
            <w:fldChar w:fldCharType="separate"/>
          </w:r>
          <w:r>
            <w:rPr>
              <w:color w:val="000000"/>
            </w:rPr>
            <w:t>Resources</w:t>
          </w:r>
          <w:r>
            <w:rPr>
              <w:color w:val="000000"/>
            </w:rPr>
            <w:tab/>
            <w:t>10</w:t>
          </w:r>
          <w:r>
            <w:rPr>
              <w:color w:val="000000"/>
            </w:rPr>
            <w:fldChar w:fldCharType="end"/>
          </w:r>
        </w:p>
        <w:p w14:paraId="57A6047E" w14:textId="77777777" w:rsidR="005E41F2" w:rsidRDefault="00444C87">
          <w:pPr>
            <w:jc w:val="center"/>
          </w:pPr>
          <w:r>
            <w:fldChar w:fldCharType="end"/>
          </w:r>
        </w:p>
      </w:sdtContent>
    </w:sdt>
    <w:p w14:paraId="17073D41" w14:textId="77777777" w:rsidR="005E41F2" w:rsidRDefault="00444C87">
      <w:pPr>
        <w:pStyle w:val="Titlu1"/>
        <w:spacing w:after="0"/>
      </w:pPr>
      <w:r>
        <w:br w:type="page"/>
      </w:r>
    </w:p>
    <w:p w14:paraId="0BC5942C" w14:textId="77777777" w:rsidR="005E41F2" w:rsidRDefault="00444C87">
      <w:pPr>
        <w:pStyle w:val="Titlu1"/>
        <w:spacing w:after="0"/>
      </w:pPr>
      <w:bookmarkStart w:id="1" w:name="_heading=h.30j0zll" w:colFirst="0" w:colLast="0"/>
      <w:bookmarkEnd w:id="1"/>
      <w:r>
        <w:rPr>
          <w:color w:val="000000"/>
        </w:rPr>
        <w:lastRenderedPageBreak/>
        <w:t>Introduction </w:t>
      </w:r>
    </w:p>
    <w:p w14:paraId="35D2203F" w14:textId="01596295" w:rsidR="005E41F2" w:rsidRDefault="00444C87">
      <w:pPr>
        <w:pBdr>
          <w:top w:val="nil"/>
          <w:left w:val="nil"/>
          <w:bottom w:val="nil"/>
          <w:right w:val="nil"/>
          <w:between w:val="nil"/>
        </w:pBdr>
        <w:spacing w:after="0"/>
        <w:rPr>
          <w:color w:val="000000"/>
        </w:rPr>
      </w:pPr>
      <w:r>
        <w:rPr>
          <w:color w:val="000000"/>
        </w:rPr>
        <w:t xml:space="preserve">A budget provides directions to the spending process and ensures the restriction of unnecessary expenses. Additionally, budgeting ensures the allocation of financial resources and determines the goals of the </w:t>
      </w:r>
      <w:r w:rsidR="00FE67A0">
        <w:rPr>
          <w:color w:val="000000"/>
        </w:rPr>
        <w:t>business</w:t>
      </w:r>
      <w:r w:rsidR="00FE67A0">
        <w:t xml:space="preserve"> and</w:t>
      </w:r>
      <w:r>
        <w:rPr>
          <w:color w:val="000000"/>
        </w:rPr>
        <w:t xml:space="preserve"> supports </w:t>
      </w:r>
      <w:r>
        <w:t>the achievement</w:t>
      </w:r>
      <w:r>
        <w:rPr>
          <w:color w:val="000000"/>
        </w:rPr>
        <w:t xml:space="preserve"> </w:t>
      </w:r>
      <w:r>
        <w:t xml:space="preserve">of </w:t>
      </w:r>
      <w:r>
        <w:rPr>
          <w:color w:val="000000"/>
        </w:rPr>
        <w:t>strate</w:t>
      </w:r>
      <w:r>
        <w:rPr>
          <w:color w:val="000000"/>
        </w:rPr>
        <w:t xml:space="preserve">gic objectives of a business. The report is based on the Zero-base budgeting process and its benefits and has also </w:t>
      </w:r>
      <w:r>
        <w:t>included</w:t>
      </w:r>
      <w:r>
        <w:rPr>
          <w:color w:val="000000"/>
        </w:rPr>
        <w:t xml:space="preserve"> a practical approach to imply ZBB in the hotel business.   </w:t>
      </w:r>
    </w:p>
    <w:p w14:paraId="592BD692" w14:textId="77777777" w:rsidR="005E41F2" w:rsidRDefault="00444C87">
      <w:pPr>
        <w:pStyle w:val="Titlu1"/>
        <w:spacing w:after="0"/>
      </w:pPr>
      <w:bookmarkStart w:id="2" w:name="_heading=h.1fob9te" w:colFirst="0" w:colLast="0"/>
      <w:bookmarkEnd w:id="2"/>
      <w:r>
        <w:rPr>
          <w:color w:val="000000"/>
        </w:rPr>
        <w:t>Process of Zero-base Budgeting (ZBB) </w:t>
      </w:r>
    </w:p>
    <w:p w14:paraId="01D37609" w14:textId="77777777" w:rsidR="005E41F2" w:rsidRDefault="00444C87">
      <w:pPr>
        <w:pBdr>
          <w:top w:val="nil"/>
          <w:left w:val="nil"/>
          <w:bottom w:val="nil"/>
          <w:right w:val="nil"/>
          <w:between w:val="nil"/>
        </w:pBdr>
        <w:spacing w:after="0"/>
        <w:rPr>
          <w:color w:val="000000"/>
        </w:rPr>
      </w:pPr>
      <w:r>
        <w:rPr>
          <w:color w:val="000000"/>
        </w:rPr>
        <w:t xml:space="preserve">“Zero-base budgeting” refers to a </w:t>
      </w:r>
      <w:r>
        <w:rPr>
          <w:color w:val="000000"/>
        </w:rPr>
        <w:t xml:space="preserve">budgeting system, which does not consider the budgeting history of a business </w:t>
      </w:r>
      <w:r>
        <w:t>organization</w:t>
      </w:r>
      <w:r>
        <w:rPr>
          <w:color w:val="000000"/>
        </w:rPr>
        <w:t xml:space="preserve"> and allocates resources according to the requirements (Maheshwari </w:t>
      </w:r>
      <w:r>
        <w:rPr>
          <w:i/>
          <w:color w:val="000000"/>
        </w:rPr>
        <w:t xml:space="preserve">et al. </w:t>
      </w:r>
      <w:r>
        <w:rPr>
          <w:color w:val="000000"/>
        </w:rPr>
        <w:t>2021, p.25). The budgeting starts from a “Zero base”, and the budgeting process considers al</w:t>
      </w:r>
      <w:r>
        <w:rPr>
          <w:color w:val="000000"/>
        </w:rPr>
        <w:t>l cost factors after analysis and prediction of future costs. ZBB depends upon the strategic goals of a business and reduces wastages of resources. Hence, ZBB is more effective to enhance cost-effectiveness and relevant to strategic objectives. ZBB enables</w:t>
      </w:r>
      <w:r>
        <w:rPr>
          <w:color w:val="000000"/>
        </w:rPr>
        <w:t xml:space="preserve"> businesses to plan resources, engage employees, and collaborate on business elements. ZBB measures its expenses factors to reduce its costs, and its approach focuses on savings of financial resources. Moreover, ZBB resolves problems and ensures their spen</w:t>
      </w:r>
      <w:r>
        <w:rPr>
          <w:color w:val="000000"/>
        </w:rPr>
        <w:t xml:space="preserve">ding, which is only aligned to the growth perspectives of the business </w:t>
      </w:r>
      <w:r>
        <w:t>organization</w:t>
      </w:r>
      <w:r>
        <w:rPr>
          <w:color w:val="000000"/>
        </w:rPr>
        <w:t xml:space="preserve"> (Timmermans </w:t>
      </w:r>
      <w:r>
        <w:rPr>
          <w:i/>
          <w:color w:val="000000"/>
        </w:rPr>
        <w:t xml:space="preserve">et al. </w:t>
      </w:r>
      <w:r>
        <w:rPr>
          <w:color w:val="000000"/>
        </w:rPr>
        <w:t xml:space="preserve">2019, p.54). Additionally, ZBB also empowers businesses to improve their financial performances by providing a restricted and effective direction to the </w:t>
      </w:r>
      <w:r>
        <w:rPr>
          <w:color w:val="000000"/>
        </w:rPr>
        <w:t>expenditure path of the resources (Miller, 2018, p.7).</w:t>
      </w:r>
    </w:p>
    <w:p w14:paraId="2863E654" w14:textId="77777777" w:rsidR="005E41F2" w:rsidRDefault="00444C87">
      <w:pPr>
        <w:pBdr>
          <w:top w:val="nil"/>
          <w:left w:val="nil"/>
          <w:bottom w:val="nil"/>
          <w:right w:val="nil"/>
          <w:between w:val="nil"/>
        </w:pBdr>
        <w:spacing w:after="0"/>
        <w:rPr>
          <w:color w:val="000000"/>
        </w:rPr>
      </w:pPr>
      <w:r>
        <w:rPr>
          <w:b/>
          <w:color w:val="000000"/>
        </w:rPr>
        <w:t>ZBB process</w:t>
      </w:r>
      <w:r>
        <w:rPr>
          <w:color w:val="000000"/>
        </w:rPr>
        <w:t> </w:t>
      </w:r>
    </w:p>
    <w:p w14:paraId="1B87DAB2" w14:textId="77777777" w:rsidR="005E41F2" w:rsidRDefault="00444C87">
      <w:pPr>
        <w:pBdr>
          <w:top w:val="nil"/>
          <w:left w:val="nil"/>
          <w:bottom w:val="nil"/>
          <w:right w:val="nil"/>
          <w:between w:val="nil"/>
        </w:pBdr>
        <w:spacing w:after="0"/>
        <w:rPr>
          <w:color w:val="000000"/>
        </w:rPr>
      </w:pPr>
      <w:r>
        <w:rPr>
          <w:b/>
          <w:i/>
          <w:color w:val="000000"/>
        </w:rPr>
        <w:t>Understanding business objectives</w:t>
      </w:r>
    </w:p>
    <w:p w14:paraId="45DD8F4B" w14:textId="373805FF" w:rsidR="005E41F2" w:rsidRDefault="00444C87">
      <w:pPr>
        <w:pBdr>
          <w:top w:val="nil"/>
          <w:left w:val="nil"/>
          <w:bottom w:val="nil"/>
          <w:right w:val="nil"/>
          <w:between w:val="nil"/>
        </w:pBdr>
        <w:spacing w:after="0"/>
        <w:rPr>
          <w:color w:val="000000"/>
        </w:rPr>
      </w:pPr>
      <w:r>
        <w:rPr>
          <w:color w:val="000000"/>
        </w:rPr>
        <w:t xml:space="preserve">The process of ZBB starts its business by clarifying business goals. The first process of ZBB is focused on understanding the goals of the business </w:t>
      </w:r>
      <w:r>
        <w:t>organization</w:t>
      </w:r>
      <w:r>
        <w:rPr>
          <w:color w:val="000000"/>
        </w:rPr>
        <w:t>, which is effective to identify the potential cost factors. Another factor is the profit of the</w:t>
      </w:r>
      <w:r>
        <w:rPr>
          <w:color w:val="000000"/>
        </w:rPr>
        <w:t xml:space="preserve"> business </w:t>
      </w:r>
      <w:r>
        <w:t>organization</w:t>
      </w:r>
      <w:r>
        <w:rPr>
          <w:color w:val="000000"/>
        </w:rPr>
        <w:t xml:space="preserve"> (Miller, 2018). Based on the profit motives of a business, ZBB takes decisions, whether it will cut costs or increase expenses on business activity to </w:t>
      </w:r>
      <w:r>
        <w:t>maximize</w:t>
      </w:r>
      <w:r>
        <w:rPr>
          <w:color w:val="000000"/>
        </w:rPr>
        <w:t xml:space="preserve"> its profit</w:t>
      </w:r>
      <w:r w:rsidR="00AB4569">
        <w:rPr>
          <w:color w:val="000000"/>
        </w:rPr>
        <w:t xml:space="preserve"> (Quest, 2015)</w:t>
      </w:r>
      <w:r>
        <w:rPr>
          <w:color w:val="000000"/>
        </w:rPr>
        <w:t>.  </w:t>
      </w:r>
    </w:p>
    <w:p w14:paraId="5FCF05AA" w14:textId="77777777" w:rsidR="005E41F2" w:rsidRDefault="00444C87">
      <w:pPr>
        <w:pBdr>
          <w:top w:val="nil"/>
          <w:left w:val="nil"/>
          <w:bottom w:val="nil"/>
          <w:right w:val="nil"/>
          <w:between w:val="nil"/>
        </w:pBdr>
        <w:spacing w:after="0"/>
        <w:rPr>
          <w:color w:val="000000"/>
        </w:rPr>
      </w:pPr>
      <w:r>
        <w:rPr>
          <w:b/>
          <w:i/>
          <w:color w:val="000000"/>
        </w:rPr>
        <w:t>Illustrating potential activities</w:t>
      </w:r>
      <w:r>
        <w:rPr>
          <w:color w:val="000000"/>
        </w:rPr>
        <w:t> </w:t>
      </w:r>
    </w:p>
    <w:p w14:paraId="2419274C" w14:textId="77777777" w:rsidR="005E41F2" w:rsidRDefault="00444C87">
      <w:pPr>
        <w:pBdr>
          <w:top w:val="nil"/>
          <w:left w:val="nil"/>
          <w:bottom w:val="nil"/>
          <w:right w:val="nil"/>
          <w:between w:val="nil"/>
        </w:pBdr>
        <w:spacing w:after="0"/>
        <w:rPr>
          <w:color w:val="000000"/>
        </w:rPr>
      </w:pPr>
      <w:r>
        <w:rPr>
          <w:color w:val="000000"/>
        </w:rPr>
        <w:t>The next step of budgeti</w:t>
      </w:r>
      <w:r>
        <w:rPr>
          <w:color w:val="000000"/>
        </w:rPr>
        <w:t>ng involves the identification of the activities of the business. In this process ZBB analyses profitability and performances of those business activities. This analysis provides insights regarding the performances of businesses and identifies activities t</w:t>
      </w:r>
      <w:r>
        <w:rPr>
          <w:color w:val="000000"/>
        </w:rPr>
        <w:t>hat are useful for achieving the strategic goals (</w:t>
      </w:r>
      <w:proofErr w:type="spellStart"/>
      <w:r>
        <w:rPr>
          <w:color w:val="000000"/>
        </w:rPr>
        <w:t>Beredugo</w:t>
      </w:r>
      <w:proofErr w:type="spellEnd"/>
      <w:r>
        <w:rPr>
          <w:color w:val="000000"/>
        </w:rPr>
        <w:t xml:space="preserve"> </w:t>
      </w:r>
      <w:r>
        <w:rPr>
          <w:i/>
          <w:color w:val="000000"/>
        </w:rPr>
        <w:t xml:space="preserve">et al. </w:t>
      </w:r>
      <w:r>
        <w:rPr>
          <w:color w:val="000000"/>
        </w:rPr>
        <w:t>2019, p.243). The analysis is effective to allocate resources to those business activities.  </w:t>
      </w:r>
    </w:p>
    <w:p w14:paraId="74054E98" w14:textId="77777777" w:rsidR="005E41F2" w:rsidRDefault="00444C87">
      <w:pPr>
        <w:pBdr>
          <w:top w:val="nil"/>
          <w:left w:val="nil"/>
          <w:bottom w:val="nil"/>
          <w:right w:val="nil"/>
          <w:between w:val="nil"/>
        </w:pBdr>
        <w:spacing w:after="0"/>
        <w:rPr>
          <w:color w:val="000000"/>
        </w:rPr>
      </w:pPr>
      <w:r>
        <w:rPr>
          <w:b/>
          <w:i/>
          <w:color w:val="000000"/>
        </w:rPr>
        <w:lastRenderedPageBreak/>
        <w:t>Evaluating costs areas </w:t>
      </w:r>
    </w:p>
    <w:p w14:paraId="0AA52212" w14:textId="10F9F6A4" w:rsidR="005E41F2" w:rsidRDefault="00444C87">
      <w:pPr>
        <w:pBdr>
          <w:top w:val="nil"/>
          <w:left w:val="nil"/>
          <w:bottom w:val="nil"/>
          <w:right w:val="nil"/>
          <w:between w:val="nil"/>
        </w:pBdr>
        <w:spacing w:after="0"/>
        <w:rPr>
          <w:color w:val="000000"/>
        </w:rPr>
      </w:pPr>
      <w:r>
        <w:rPr>
          <w:color w:val="000000"/>
        </w:rPr>
        <w:t xml:space="preserve">ZBB focuses on evaluating cost areas and illustrates required costs for </w:t>
      </w:r>
      <w:r>
        <w:rPr>
          <w:color w:val="000000"/>
        </w:rPr>
        <w:t xml:space="preserve">several business actions. ZBB focuses on achieving strategic goals of a business along with profitability and efficiency, where evaluation plays a significant role </w:t>
      </w:r>
      <w:r>
        <w:t>in</w:t>
      </w:r>
      <w:r>
        <w:rPr>
          <w:color w:val="000000"/>
        </w:rPr>
        <w:t xml:space="preserve"> the wastage of resources and achieving cost efficiency</w:t>
      </w:r>
      <w:r w:rsidR="00AB4569">
        <w:rPr>
          <w:color w:val="000000"/>
        </w:rPr>
        <w:t xml:space="preserve"> (Brigham and Houston, 2017)</w:t>
      </w:r>
      <w:r>
        <w:rPr>
          <w:color w:val="000000"/>
        </w:rPr>
        <w:t>. ZBB also examines the necessity o</w:t>
      </w:r>
      <w:r>
        <w:rPr>
          <w:color w:val="000000"/>
        </w:rPr>
        <w:t xml:space="preserve">f cost factors that are effective to </w:t>
      </w:r>
      <w:r>
        <w:t>utilize</w:t>
      </w:r>
      <w:r>
        <w:rPr>
          <w:color w:val="000000"/>
        </w:rPr>
        <w:t xml:space="preserve"> resources and reduce costs to increase profitability.</w:t>
      </w:r>
    </w:p>
    <w:p w14:paraId="7C18C1F6" w14:textId="77777777" w:rsidR="005E41F2" w:rsidRDefault="00444C87">
      <w:pPr>
        <w:pBdr>
          <w:top w:val="nil"/>
          <w:left w:val="nil"/>
          <w:bottom w:val="nil"/>
          <w:right w:val="nil"/>
          <w:between w:val="nil"/>
        </w:pBdr>
        <w:spacing w:after="0"/>
        <w:rPr>
          <w:color w:val="000000"/>
        </w:rPr>
      </w:pPr>
      <w:r>
        <w:rPr>
          <w:noProof/>
          <w:color w:val="000000"/>
        </w:rPr>
        <mc:AlternateContent>
          <mc:Choice Requires="wpg">
            <w:drawing>
              <wp:inline distT="0" distB="0" distL="0" distR="0" wp14:anchorId="12C910C6" wp14:editId="469531E1">
                <wp:extent cx="5486400" cy="3200400"/>
                <wp:effectExtent l="0" t="0" r="0" b="0"/>
                <wp:docPr id="5" name="Grupare 5"/>
                <wp:cNvGraphicFramePr/>
                <a:graphic xmlns:a="http://schemas.openxmlformats.org/drawingml/2006/main">
                  <a:graphicData uri="http://schemas.microsoft.com/office/word/2010/wordprocessingGroup">
                    <wpg:wgp>
                      <wpg:cNvGrpSpPr/>
                      <wpg:grpSpPr>
                        <a:xfrm>
                          <a:off x="0" y="0"/>
                          <a:ext cx="5486400" cy="3200400"/>
                          <a:chOff x="0" y="0"/>
                          <a:chExt cx="5486400" cy="3200400"/>
                        </a:xfrm>
                      </wpg:grpSpPr>
                      <wpg:grpSp>
                        <wpg:cNvPr id="1" name="Grupare 1"/>
                        <wpg:cNvGrpSpPr/>
                        <wpg:grpSpPr>
                          <a:xfrm>
                            <a:off x="0" y="0"/>
                            <a:ext cx="5486400" cy="3200400"/>
                            <a:chOff x="0" y="0"/>
                            <a:chExt cx="5486400" cy="3200400"/>
                          </a:xfrm>
                        </wpg:grpSpPr>
                        <wps:wsp>
                          <wps:cNvPr id="2" name="Dreptunghi 2"/>
                          <wps:cNvSpPr/>
                          <wps:spPr>
                            <a:xfrm>
                              <a:off x="0" y="0"/>
                              <a:ext cx="5486400" cy="3200400"/>
                            </a:xfrm>
                            <a:prstGeom prst="rect">
                              <a:avLst/>
                            </a:prstGeom>
                            <a:noFill/>
                            <a:ln>
                              <a:noFill/>
                            </a:ln>
                          </wps:spPr>
                          <wps:txbx>
                            <w:txbxContent>
                              <w:p w14:paraId="1F038D72"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3" name="Dreptunghi 3"/>
                          <wps:cNvSpPr/>
                          <wps:spPr>
                            <a:xfrm>
                              <a:off x="0" y="281519"/>
                              <a:ext cx="5486400" cy="453600"/>
                            </a:xfrm>
                            <a:prstGeom prst="rect">
                              <a:avLst/>
                            </a:prstGeom>
                            <a:solidFill>
                              <a:schemeClr val="lt1">
                                <a:alpha val="89803"/>
                              </a:schemeClr>
                            </a:solidFill>
                            <a:ln w="25400" cap="flat" cmpd="sng">
                              <a:solidFill>
                                <a:schemeClr val="accent4"/>
                              </a:solidFill>
                              <a:prstDash val="solid"/>
                              <a:round/>
                              <a:headEnd type="none" w="sm" len="sm"/>
                              <a:tailEnd type="none" w="sm" len="sm"/>
                            </a:ln>
                          </wps:spPr>
                          <wps:txbx>
                            <w:txbxContent>
                              <w:p w14:paraId="0F117CCB"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4" name="Dreptunghi: colțuri rotunjite 4"/>
                          <wps:cNvSpPr/>
                          <wps:spPr>
                            <a:xfrm>
                              <a:off x="274320" y="15839"/>
                              <a:ext cx="3840480" cy="531360"/>
                            </a:xfrm>
                            <a:prstGeom prst="roundRect">
                              <a:avLst>
                                <a:gd name="adj" fmla="val 16667"/>
                              </a:avLst>
                            </a:prstGeom>
                            <a:solidFill>
                              <a:schemeClr val="accent4"/>
                            </a:solidFill>
                            <a:ln w="25400" cap="flat" cmpd="sng">
                              <a:solidFill>
                                <a:schemeClr val="lt1"/>
                              </a:solidFill>
                              <a:prstDash val="solid"/>
                              <a:round/>
                              <a:headEnd type="none" w="sm" len="sm"/>
                              <a:tailEnd type="none" w="sm" len="sm"/>
                            </a:ln>
                          </wps:spPr>
                          <wps:txbx>
                            <w:txbxContent>
                              <w:p w14:paraId="226EF212"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6" name="Casetă text 6"/>
                          <wps:cNvSpPr txBox="1"/>
                          <wps:spPr>
                            <a:xfrm>
                              <a:off x="300259" y="41778"/>
                              <a:ext cx="3788602" cy="479482"/>
                            </a:xfrm>
                            <a:prstGeom prst="rect">
                              <a:avLst/>
                            </a:prstGeom>
                            <a:noFill/>
                            <a:ln>
                              <a:noFill/>
                            </a:ln>
                          </wps:spPr>
                          <wps:txbx>
                            <w:txbxContent>
                              <w:p w14:paraId="3A052A50" w14:textId="77777777" w:rsidR="005E41F2" w:rsidRDefault="00444C87">
                                <w:pPr>
                                  <w:spacing w:after="0" w:line="215" w:lineRule="auto"/>
                                  <w:jc w:val="center"/>
                                  <w:textDirection w:val="btLr"/>
                                </w:pPr>
                                <w:r>
                                  <w:rPr>
                                    <w:b/>
                                    <w:i/>
                                    <w:color w:val="0C0C0C"/>
                                  </w:rPr>
                                  <w:t>Understanding business objectives</w:t>
                                </w:r>
                              </w:p>
                            </w:txbxContent>
                          </wps:txbx>
                          <wps:bodyPr spcFirstLastPara="1" wrap="square" lIns="145150" tIns="0" rIns="145150" bIns="0" anchor="ctr" anchorCtr="0">
                            <a:noAutofit/>
                          </wps:bodyPr>
                        </wps:wsp>
                        <wps:wsp>
                          <wps:cNvPr id="7" name="Dreptunghi 7"/>
                          <wps:cNvSpPr/>
                          <wps:spPr>
                            <a:xfrm>
                              <a:off x="0" y="1098000"/>
                              <a:ext cx="5486400" cy="453600"/>
                            </a:xfrm>
                            <a:prstGeom prst="rect">
                              <a:avLst/>
                            </a:prstGeom>
                            <a:solidFill>
                              <a:schemeClr val="lt1">
                                <a:alpha val="89803"/>
                              </a:schemeClr>
                            </a:solidFill>
                            <a:ln w="25400" cap="flat" cmpd="sng">
                              <a:solidFill>
                                <a:srgbClr val="5D5AAE"/>
                              </a:solidFill>
                              <a:prstDash val="solid"/>
                              <a:round/>
                              <a:headEnd type="none" w="sm" len="sm"/>
                              <a:tailEnd type="none" w="sm" len="sm"/>
                            </a:ln>
                          </wps:spPr>
                          <wps:txbx>
                            <w:txbxContent>
                              <w:p w14:paraId="572BA609"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8" name="Dreptunghi: colțuri rotunjite 8"/>
                          <wps:cNvSpPr/>
                          <wps:spPr>
                            <a:xfrm>
                              <a:off x="274320" y="832320"/>
                              <a:ext cx="3840480" cy="531360"/>
                            </a:xfrm>
                            <a:prstGeom prst="roundRect">
                              <a:avLst>
                                <a:gd name="adj" fmla="val 16667"/>
                              </a:avLst>
                            </a:prstGeom>
                            <a:solidFill>
                              <a:srgbClr val="5D5AAE"/>
                            </a:solidFill>
                            <a:ln w="25400" cap="flat" cmpd="sng">
                              <a:solidFill>
                                <a:schemeClr val="lt1"/>
                              </a:solidFill>
                              <a:prstDash val="solid"/>
                              <a:round/>
                              <a:headEnd type="none" w="sm" len="sm"/>
                              <a:tailEnd type="none" w="sm" len="sm"/>
                            </a:ln>
                          </wps:spPr>
                          <wps:txbx>
                            <w:txbxContent>
                              <w:p w14:paraId="13A9B24A"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9" name="Casetă text 9"/>
                          <wps:cNvSpPr txBox="1"/>
                          <wps:spPr>
                            <a:xfrm>
                              <a:off x="300259" y="858259"/>
                              <a:ext cx="3788602" cy="479482"/>
                            </a:xfrm>
                            <a:prstGeom prst="rect">
                              <a:avLst/>
                            </a:prstGeom>
                            <a:noFill/>
                            <a:ln>
                              <a:noFill/>
                            </a:ln>
                          </wps:spPr>
                          <wps:txbx>
                            <w:txbxContent>
                              <w:p w14:paraId="03336A26" w14:textId="77777777" w:rsidR="005E41F2" w:rsidRDefault="00444C87">
                                <w:pPr>
                                  <w:spacing w:after="0" w:line="215" w:lineRule="auto"/>
                                  <w:jc w:val="center"/>
                                  <w:textDirection w:val="btLr"/>
                                </w:pPr>
                                <w:r>
                                  <w:rPr>
                                    <w:b/>
                                    <w:i/>
                                    <w:color w:val="0C0C0C"/>
                                  </w:rPr>
                                  <w:t>Illustrating potential activities</w:t>
                                </w:r>
                                <w:r>
                                  <w:rPr>
                                    <w:color w:val="0C0C0C"/>
                                  </w:rPr>
                                  <w:t> </w:t>
                                </w:r>
                              </w:p>
                            </w:txbxContent>
                          </wps:txbx>
                          <wps:bodyPr spcFirstLastPara="1" wrap="square" lIns="145150" tIns="0" rIns="145150" bIns="0" anchor="ctr" anchorCtr="0">
                            <a:noAutofit/>
                          </wps:bodyPr>
                        </wps:wsp>
                        <wps:wsp>
                          <wps:cNvPr id="10" name="Dreptunghi 10"/>
                          <wps:cNvSpPr/>
                          <wps:spPr>
                            <a:xfrm>
                              <a:off x="0" y="1914480"/>
                              <a:ext cx="5486400" cy="453600"/>
                            </a:xfrm>
                            <a:prstGeom prst="rect">
                              <a:avLst/>
                            </a:prstGeom>
                            <a:solidFill>
                              <a:schemeClr val="lt1">
                                <a:alpha val="89803"/>
                              </a:schemeClr>
                            </a:solidFill>
                            <a:ln w="25400" cap="flat" cmpd="sng">
                              <a:solidFill>
                                <a:srgbClr val="5279BA"/>
                              </a:solidFill>
                              <a:prstDash val="solid"/>
                              <a:round/>
                              <a:headEnd type="none" w="sm" len="sm"/>
                              <a:tailEnd type="none" w="sm" len="sm"/>
                            </a:ln>
                          </wps:spPr>
                          <wps:txbx>
                            <w:txbxContent>
                              <w:p w14:paraId="38032240"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11" name="Dreptunghi: colțuri rotunjite 11"/>
                          <wps:cNvSpPr/>
                          <wps:spPr>
                            <a:xfrm>
                              <a:off x="274320" y="1648800"/>
                              <a:ext cx="3840480" cy="531360"/>
                            </a:xfrm>
                            <a:prstGeom prst="roundRect">
                              <a:avLst>
                                <a:gd name="adj" fmla="val 16667"/>
                              </a:avLst>
                            </a:prstGeom>
                            <a:solidFill>
                              <a:srgbClr val="5279BA"/>
                            </a:solidFill>
                            <a:ln w="25400" cap="flat" cmpd="sng">
                              <a:solidFill>
                                <a:schemeClr val="lt1"/>
                              </a:solidFill>
                              <a:prstDash val="solid"/>
                              <a:round/>
                              <a:headEnd type="none" w="sm" len="sm"/>
                              <a:tailEnd type="none" w="sm" len="sm"/>
                            </a:ln>
                          </wps:spPr>
                          <wps:txbx>
                            <w:txbxContent>
                              <w:p w14:paraId="6BE10D51"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12" name="Casetă text 12"/>
                          <wps:cNvSpPr txBox="1"/>
                          <wps:spPr>
                            <a:xfrm>
                              <a:off x="300259" y="1674739"/>
                              <a:ext cx="3788602" cy="479482"/>
                            </a:xfrm>
                            <a:prstGeom prst="rect">
                              <a:avLst/>
                            </a:prstGeom>
                            <a:noFill/>
                            <a:ln>
                              <a:noFill/>
                            </a:ln>
                          </wps:spPr>
                          <wps:txbx>
                            <w:txbxContent>
                              <w:p w14:paraId="36B198B1" w14:textId="77777777" w:rsidR="005E41F2" w:rsidRDefault="00444C87">
                                <w:pPr>
                                  <w:spacing w:after="0" w:line="215" w:lineRule="auto"/>
                                  <w:jc w:val="center"/>
                                  <w:textDirection w:val="btLr"/>
                                </w:pPr>
                                <w:r>
                                  <w:rPr>
                                    <w:b/>
                                    <w:i/>
                                    <w:color w:val="0C0C0C"/>
                                  </w:rPr>
                                  <w:t>Evaluating costs areas </w:t>
                                </w:r>
                              </w:p>
                            </w:txbxContent>
                          </wps:txbx>
                          <wps:bodyPr spcFirstLastPara="1" wrap="square" lIns="145150" tIns="0" rIns="145150" bIns="0" anchor="ctr" anchorCtr="0">
                            <a:noAutofit/>
                          </wps:bodyPr>
                        </wps:wsp>
                        <wps:wsp>
                          <wps:cNvPr id="13" name="Dreptunghi 13"/>
                          <wps:cNvSpPr/>
                          <wps:spPr>
                            <a:xfrm>
                              <a:off x="0" y="2730960"/>
                              <a:ext cx="5486400" cy="453600"/>
                            </a:xfrm>
                            <a:prstGeom prst="rect">
                              <a:avLst/>
                            </a:prstGeom>
                            <a:solidFill>
                              <a:schemeClr val="lt1">
                                <a:alpha val="89803"/>
                              </a:schemeClr>
                            </a:solidFill>
                            <a:ln w="25400" cap="flat" cmpd="sng">
                              <a:solidFill>
                                <a:srgbClr val="4AA9C5"/>
                              </a:solidFill>
                              <a:prstDash val="solid"/>
                              <a:round/>
                              <a:headEnd type="none" w="sm" len="sm"/>
                              <a:tailEnd type="none" w="sm" len="sm"/>
                            </a:ln>
                          </wps:spPr>
                          <wps:txbx>
                            <w:txbxContent>
                              <w:p w14:paraId="45B320FC"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14" name="Dreptunghi: colțuri rotunjite 14"/>
                          <wps:cNvSpPr/>
                          <wps:spPr>
                            <a:xfrm>
                              <a:off x="274320" y="2465280"/>
                              <a:ext cx="3840480" cy="531360"/>
                            </a:xfrm>
                            <a:prstGeom prst="roundRect">
                              <a:avLst>
                                <a:gd name="adj" fmla="val 16667"/>
                              </a:avLst>
                            </a:prstGeom>
                            <a:solidFill>
                              <a:srgbClr val="4AA9C5"/>
                            </a:solidFill>
                            <a:ln w="25400" cap="flat" cmpd="sng">
                              <a:solidFill>
                                <a:schemeClr val="lt1"/>
                              </a:solidFill>
                              <a:prstDash val="solid"/>
                              <a:round/>
                              <a:headEnd type="none" w="sm" len="sm"/>
                              <a:tailEnd type="none" w="sm" len="sm"/>
                            </a:ln>
                          </wps:spPr>
                          <wps:txbx>
                            <w:txbxContent>
                              <w:p w14:paraId="58D727B6"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15" name="Casetă text 15"/>
                          <wps:cNvSpPr txBox="1"/>
                          <wps:spPr>
                            <a:xfrm>
                              <a:off x="300259" y="2491219"/>
                              <a:ext cx="3788602" cy="479482"/>
                            </a:xfrm>
                            <a:prstGeom prst="rect">
                              <a:avLst/>
                            </a:prstGeom>
                            <a:noFill/>
                            <a:ln>
                              <a:noFill/>
                            </a:ln>
                          </wps:spPr>
                          <wps:txbx>
                            <w:txbxContent>
                              <w:p w14:paraId="22676487" w14:textId="77777777" w:rsidR="005E41F2" w:rsidRDefault="00444C87">
                                <w:pPr>
                                  <w:spacing w:after="0" w:line="215" w:lineRule="auto"/>
                                  <w:jc w:val="center"/>
                                  <w:textDirection w:val="btLr"/>
                                </w:pPr>
                                <w:r>
                                  <w:rPr>
                                    <w:b/>
                                    <w:i/>
                                    <w:color w:val="0C0C0C"/>
                                  </w:rPr>
                                  <w:t>Budgeting process </w:t>
                                </w:r>
                              </w:p>
                            </w:txbxContent>
                          </wps:txbx>
                          <wps:bodyPr spcFirstLastPara="1" wrap="square" lIns="145150" tIns="0" rIns="145150" bIns="0" anchor="ctr" anchorCtr="0">
                            <a:noAutofit/>
                          </wps:bodyPr>
                        </wps:wsp>
                      </wpg:grpSp>
                    </wpg:wg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486400" cy="3200400"/>
                <wp:effectExtent b="0" l="0" r="0" t="0"/>
                <wp:docPr id="5"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5486400" cy="3200400"/>
                        </a:xfrm>
                        <a:prstGeom prst="rect"/>
                        <a:ln/>
                      </pic:spPr>
                    </pic:pic>
                  </a:graphicData>
                </a:graphic>
              </wp:inline>
            </w:drawing>
          </mc:Fallback>
        </mc:AlternateContent>
      </w:r>
    </w:p>
    <w:p w14:paraId="5CD5E7C3" w14:textId="77777777" w:rsidR="005E41F2" w:rsidRDefault="00444C87">
      <w:pPr>
        <w:pBdr>
          <w:top w:val="nil"/>
          <w:left w:val="nil"/>
          <w:bottom w:val="nil"/>
          <w:right w:val="nil"/>
          <w:between w:val="nil"/>
        </w:pBdr>
        <w:spacing w:after="0"/>
        <w:jc w:val="center"/>
        <w:rPr>
          <w:b/>
          <w:color w:val="000000"/>
        </w:rPr>
      </w:pPr>
      <w:r>
        <w:rPr>
          <w:b/>
          <w:color w:val="000000"/>
        </w:rPr>
        <w:t xml:space="preserve">Figure 1: Process of </w:t>
      </w:r>
      <w:r>
        <w:rPr>
          <w:b/>
        </w:rPr>
        <w:t>Zero-based</w:t>
      </w:r>
      <w:r>
        <w:rPr>
          <w:b/>
          <w:color w:val="000000"/>
        </w:rPr>
        <w:t xml:space="preserve"> budgeting</w:t>
      </w:r>
    </w:p>
    <w:p w14:paraId="1529052D" w14:textId="77777777" w:rsidR="005E41F2" w:rsidRDefault="00444C87">
      <w:pPr>
        <w:pBdr>
          <w:top w:val="nil"/>
          <w:left w:val="nil"/>
          <w:bottom w:val="nil"/>
          <w:right w:val="nil"/>
          <w:between w:val="nil"/>
        </w:pBdr>
        <w:spacing w:after="0"/>
        <w:jc w:val="center"/>
        <w:rPr>
          <w:color w:val="000000"/>
        </w:rPr>
      </w:pPr>
      <w:r>
        <w:rPr>
          <w:color w:val="000000"/>
        </w:rPr>
        <w:t xml:space="preserve">(Source: </w:t>
      </w:r>
      <w:proofErr w:type="spellStart"/>
      <w:r>
        <w:rPr>
          <w:color w:val="000000"/>
        </w:rPr>
        <w:t>Beredugo</w:t>
      </w:r>
      <w:proofErr w:type="spellEnd"/>
      <w:r>
        <w:rPr>
          <w:color w:val="000000"/>
        </w:rPr>
        <w:t xml:space="preserve"> </w:t>
      </w:r>
      <w:r>
        <w:rPr>
          <w:i/>
          <w:color w:val="000000"/>
        </w:rPr>
        <w:t xml:space="preserve">et al. </w:t>
      </w:r>
      <w:r>
        <w:rPr>
          <w:color w:val="000000"/>
        </w:rPr>
        <w:t>2019, p.243)</w:t>
      </w:r>
    </w:p>
    <w:p w14:paraId="61B840F3" w14:textId="77777777" w:rsidR="005E41F2" w:rsidRDefault="00444C87">
      <w:pPr>
        <w:pBdr>
          <w:top w:val="nil"/>
          <w:left w:val="nil"/>
          <w:bottom w:val="nil"/>
          <w:right w:val="nil"/>
          <w:between w:val="nil"/>
        </w:pBdr>
        <w:spacing w:after="0"/>
        <w:rPr>
          <w:color w:val="000000"/>
        </w:rPr>
      </w:pPr>
      <w:r>
        <w:rPr>
          <w:b/>
          <w:i/>
          <w:color w:val="000000"/>
        </w:rPr>
        <w:t>Budgeting process </w:t>
      </w:r>
    </w:p>
    <w:p w14:paraId="74A08D8E" w14:textId="568BF0AB" w:rsidR="005E41F2" w:rsidRDefault="00444C87">
      <w:pPr>
        <w:pBdr>
          <w:top w:val="nil"/>
          <w:left w:val="nil"/>
          <w:bottom w:val="nil"/>
          <w:right w:val="nil"/>
          <w:between w:val="nil"/>
        </w:pBdr>
        <w:spacing w:after="0"/>
        <w:rPr>
          <w:color w:val="000000"/>
        </w:rPr>
      </w:pPr>
      <w:r>
        <w:rPr>
          <w:color w:val="000000"/>
        </w:rPr>
        <w:t xml:space="preserve">The analysis evaluates the relevant cost factors and cost </w:t>
      </w:r>
      <w:r w:rsidR="00FE67A0">
        <w:rPr>
          <w:color w:val="000000"/>
        </w:rPr>
        <w:t>estimates;</w:t>
      </w:r>
      <w:r>
        <w:rPr>
          <w:color w:val="000000"/>
        </w:rPr>
        <w:t xml:space="preserve"> however, the budgeting process starts its journeys from the zero-base by avoiding historical budgetary allocation. It allocates budget for those business activities, which are effective t</w:t>
      </w:r>
      <w:r>
        <w:rPr>
          <w:color w:val="000000"/>
        </w:rPr>
        <w:t>o achieve the strategic goals of the business. Moreover, it is also effective to increase business profitability and reducing costs.     </w:t>
      </w:r>
    </w:p>
    <w:p w14:paraId="4E637446" w14:textId="77777777" w:rsidR="005E41F2" w:rsidRDefault="00444C87">
      <w:pPr>
        <w:pStyle w:val="Titlu1"/>
        <w:spacing w:after="0"/>
      </w:pPr>
      <w:bookmarkStart w:id="3" w:name="_heading=h.3znysh7" w:colFirst="0" w:colLast="0"/>
      <w:bookmarkEnd w:id="3"/>
      <w:r>
        <w:rPr>
          <w:color w:val="000000"/>
        </w:rPr>
        <w:t>Benefits of Zero-base Budgeting over traditional budgeting </w:t>
      </w:r>
    </w:p>
    <w:p w14:paraId="58708CA7" w14:textId="77777777" w:rsidR="005E41F2" w:rsidRDefault="00444C87">
      <w:pPr>
        <w:pBdr>
          <w:top w:val="nil"/>
          <w:left w:val="nil"/>
          <w:bottom w:val="nil"/>
          <w:right w:val="nil"/>
          <w:between w:val="nil"/>
        </w:pBdr>
        <w:spacing w:after="0"/>
        <w:rPr>
          <w:color w:val="000000"/>
        </w:rPr>
      </w:pPr>
      <w:r>
        <w:rPr>
          <w:color w:val="000000"/>
        </w:rPr>
        <w:t>The application of ZBB has several advantages and benefits</w:t>
      </w:r>
      <w:r>
        <w:rPr>
          <w:color w:val="000000"/>
        </w:rPr>
        <w:t xml:space="preserve"> in a business </w:t>
      </w:r>
      <w:r>
        <w:t>organization</w:t>
      </w:r>
      <w:r>
        <w:rPr>
          <w:color w:val="000000"/>
        </w:rPr>
        <w:t>. These benefits are providing edges over the traditional budgeting systems. </w:t>
      </w:r>
    </w:p>
    <w:p w14:paraId="70D0B9BB" w14:textId="77777777" w:rsidR="005E41F2" w:rsidRDefault="00444C87">
      <w:pPr>
        <w:pBdr>
          <w:top w:val="nil"/>
          <w:left w:val="nil"/>
          <w:bottom w:val="nil"/>
          <w:right w:val="nil"/>
          <w:between w:val="nil"/>
        </w:pBdr>
        <w:spacing w:after="0"/>
        <w:rPr>
          <w:color w:val="000000"/>
        </w:rPr>
      </w:pPr>
      <w:r>
        <w:rPr>
          <w:color w:val="000000"/>
        </w:rPr>
        <w:t xml:space="preserve">1. </w:t>
      </w:r>
      <w:r>
        <w:rPr>
          <w:b/>
          <w:i/>
          <w:color w:val="000000"/>
        </w:rPr>
        <w:t>Base factor</w:t>
      </w:r>
      <w:r>
        <w:rPr>
          <w:color w:val="000000"/>
        </w:rPr>
        <w:t>  </w:t>
      </w:r>
    </w:p>
    <w:p w14:paraId="12723DB0" w14:textId="6EC80DE2" w:rsidR="005E41F2" w:rsidRDefault="00444C87">
      <w:pPr>
        <w:pBdr>
          <w:top w:val="nil"/>
          <w:left w:val="nil"/>
          <w:bottom w:val="nil"/>
          <w:right w:val="nil"/>
          <w:between w:val="nil"/>
        </w:pBdr>
        <w:spacing w:after="0"/>
        <w:rPr>
          <w:color w:val="000000"/>
        </w:rPr>
      </w:pPr>
      <w:r>
        <w:rPr>
          <w:color w:val="000000"/>
        </w:rPr>
        <w:t xml:space="preserve">Traditional budgeting considers expenditures based on the previous </w:t>
      </w:r>
      <w:r w:rsidR="00FE67A0">
        <w:rPr>
          <w:color w:val="000000"/>
        </w:rPr>
        <w:t>resource’s</w:t>
      </w:r>
      <w:r>
        <w:rPr>
          <w:color w:val="000000"/>
        </w:rPr>
        <w:t xml:space="preserve"> allocation, whereas ZBB is allocating its resources based</w:t>
      </w:r>
      <w:r>
        <w:rPr>
          <w:color w:val="000000"/>
        </w:rPr>
        <w:t xml:space="preserve"> on its performance and relevance analysis. Furthermore, it can be said that the base of traditional budgeting is the previous year's budget </w:t>
      </w:r>
      <w:r>
        <w:rPr>
          <w:color w:val="000000"/>
        </w:rPr>
        <w:lastRenderedPageBreak/>
        <w:t>and the base of ZBB is “zero”. The ZBB is effective to restructure and reallocating resources to increase performan</w:t>
      </w:r>
      <w:r>
        <w:rPr>
          <w:color w:val="000000"/>
        </w:rPr>
        <w:t xml:space="preserve">ce and efficiency in a business </w:t>
      </w:r>
      <w:r>
        <w:t>organization</w:t>
      </w:r>
      <w:r>
        <w:rPr>
          <w:color w:val="000000"/>
        </w:rPr>
        <w:t xml:space="preserve"> (</w:t>
      </w:r>
      <w:proofErr w:type="spellStart"/>
      <w:r>
        <w:rPr>
          <w:color w:val="000000"/>
        </w:rPr>
        <w:t>Nikodijević</w:t>
      </w:r>
      <w:proofErr w:type="spellEnd"/>
      <w:r>
        <w:rPr>
          <w:color w:val="000000"/>
        </w:rPr>
        <w:t>, 2021, p.49). However, traditional budgeting does not consider performance and relevance factors, rather a historical allocation which causes losses and wastages of financial resources in business.</w:t>
      </w:r>
    </w:p>
    <w:p w14:paraId="43B53B11" w14:textId="77777777" w:rsidR="005E41F2" w:rsidRDefault="00444C87">
      <w:pPr>
        <w:pBdr>
          <w:top w:val="nil"/>
          <w:left w:val="nil"/>
          <w:bottom w:val="nil"/>
          <w:right w:val="nil"/>
          <w:between w:val="nil"/>
        </w:pBdr>
        <w:spacing w:after="0"/>
        <w:rPr>
          <w:color w:val="000000"/>
        </w:rPr>
      </w:pPr>
      <w:r>
        <w:rPr>
          <w:color w:val="000000"/>
        </w:rPr>
        <w:t xml:space="preserve">2. </w:t>
      </w:r>
      <w:r>
        <w:rPr>
          <w:b/>
          <w:i/>
          <w:color w:val="000000"/>
        </w:rPr>
        <w:t>Emphasis and Approach</w:t>
      </w:r>
      <w:r>
        <w:rPr>
          <w:color w:val="000000"/>
        </w:rPr>
        <w:t>    </w:t>
      </w:r>
    </w:p>
    <w:p w14:paraId="1AA7C283" w14:textId="7458925E" w:rsidR="005E41F2" w:rsidRDefault="00444C87">
      <w:pPr>
        <w:pBdr>
          <w:top w:val="nil"/>
          <w:left w:val="nil"/>
          <w:bottom w:val="nil"/>
          <w:right w:val="nil"/>
          <w:between w:val="nil"/>
        </w:pBdr>
        <w:spacing w:after="0"/>
        <w:rPr>
          <w:color w:val="000000"/>
        </w:rPr>
      </w:pPr>
      <w:r>
        <w:rPr>
          <w:color w:val="000000"/>
        </w:rPr>
        <w:t>The budgeting process of ZBB is complex compared to traditional budgeting. The complex budgeting involves several analyses regarding profitability</w:t>
      </w:r>
      <w:r w:rsidR="0003182B">
        <w:rPr>
          <w:color w:val="000000"/>
        </w:rPr>
        <w:t xml:space="preserve"> (Pascal, n.d.)</w:t>
      </w:r>
      <w:r>
        <w:rPr>
          <w:color w:val="000000"/>
        </w:rPr>
        <w:t xml:space="preserve">. However, the traditional process only considers historical information. ZBB </w:t>
      </w:r>
      <w:r>
        <w:t>emp</w:t>
      </w:r>
      <w:r>
        <w:t>hasizes</w:t>
      </w:r>
      <w:r>
        <w:rPr>
          <w:color w:val="000000"/>
        </w:rPr>
        <w:t xml:space="preserve"> new economic appraisals, which are aligned to the strategic goal achievements of a business (Miller, 2018, p.26). Furthermore, traditional budgeting is </w:t>
      </w:r>
      <w:r w:rsidR="00FE67A0">
        <w:t>analysing</w:t>
      </w:r>
      <w:r>
        <w:rPr>
          <w:color w:val="000000"/>
        </w:rPr>
        <w:t xml:space="preserve"> new cost additional factors, whereas ZBB analyses all cost factors and their potential</w:t>
      </w:r>
      <w:r>
        <w:rPr>
          <w:color w:val="000000"/>
        </w:rPr>
        <w:t xml:space="preserve"> to achieve the strategic goals of the business. </w:t>
      </w:r>
      <w:r w:rsidR="00FE67A0">
        <w:rPr>
          <w:color w:val="000000"/>
        </w:rPr>
        <w:t>Thus,</w:t>
      </w:r>
      <w:r>
        <w:rPr>
          <w:color w:val="000000"/>
        </w:rPr>
        <w:t xml:space="preserve"> the approach of the ZBB is increasing efficiency, which is beneficial for businesses.   </w:t>
      </w:r>
    </w:p>
    <w:p w14:paraId="30DDCC12" w14:textId="77777777" w:rsidR="005E41F2" w:rsidRDefault="00444C87">
      <w:pPr>
        <w:pBdr>
          <w:top w:val="nil"/>
          <w:left w:val="nil"/>
          <w:bottom w:val="nil"/>
          <w:right w:val="nil"/>
          <w:between w:val="nil"/>
        </w:pBdr>
        <w:spacing w:after="0"/>
        <w:rPr>
          <w:color w:val="000000"/>
        </w:rPr>
      </w:pPr>
      <w:r>
        <w:rPr>
          <w:noProof/>
          <w:color w:val="000000"/>
        </w:rPr>
        <mc:AlternateContent>
          <mc:Choice Requires="wpg">
            <w:drawing>
              <wp:inline distT="0" distB="0" distL="0" distR="0" wp14:anchorId="64A7562F" wp14:editId="02A233ED">
                <wp:extent cx="5486400" cy="3200400"/>
                <wp:effectExtent l="0" t="0" r="0" b="0"/>
                <wp:docPr id="16" name="Grupare 16"/>
                <wp:cNvGraphicFramePr/>
                <a:graphic xmlns:a="http://schemas.openxmlformats.org/drawingml/2006/main">
                  <a:graphicData uri="http://schemas.microsoft.com/office/word/2010/wordprocessingGroup">
                    <wpg:wgp>
                      <wpg:cNvGrpSpPr/>
                      <wpg:grpSpPr>
                        <a:xfrm>
                          <a:off x="0" y="0"/>
                          <a:ext cx="5486400" cy="3200400"/>
                          <a:chOff x="0" y="0"/>
                          <a:chExt cx="5486400" cy="3200400"/>
                        </a:xfrm>
                      </wpg:grpSpPr>
                      <wpg:grpSp>
                        <wpg:cNvPr id="17" name="Grupare 17"/>
                        <wpg:cNvGrpSpPr/>
                        <wpg:grpSpPr>
                          <a:xfrm>
                            <a:off x="0" y="0"/>
                            <a:ext cx="5486400" cy="3200400"/>
                            <a:chOff x="0" y="0"/>
                            <a:chExt cx="5486400" cy="3200400"/>
                          </a:xfrm>
                        </wpg:grpSpPr>
                        <wps:wsp>
                          <wps:cNvPr id="18" name="Dreptunghi 18"/>
                          <wps:cNvSpPr/>
                          <wps:spPr>
                            <a:xfrm>
                              <a:off x="0" y="0"/>
                              <a:ext cx="5486400" cy="3200400"/>
                            </a:xfrm>
                            <a:prstGeom prst="rect">
                              <a:avLst/>
                            </a:prstGeom>
                            <a:noFill/>
                            <a:ln>
                              <a:noFill/>
                            </a:ln>
                          </wps:spPr>
                          <wps:txbx>
                            <w:txbxContent>
                              <w:p w14:paraId="4F248633"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19" name="Triunghi isoscel 19"/>
                          <wps:cNvSpPr/>
                          <wps:spPr>
                            <a:xfrm>
                              <a:off x="902969" y="0"/>
                              <a:ext cx="3200400" cy="3200400"/>
                            </a:xfrm>
                            <a:prstGeom prst="triangle">
                              <a:avLst>
                                <a:gd name="adj" fmla="val 50000"/>
                              </a:avLst>
                            </a:prstGeom>
                            <a:solidFill>
                              <a:srgbClr val="49ACC5"/>
                            </a:solidFill>
                            <a:ln w="25400" cap="flat" cmpd="sng">
                              <a:solidFill>
                                <a:schemeClr val="lt1"/>
                              </a:solidFill>
                              <a:prstDash val="solid"/>
                              <a:round/>
                              <a:headEnd type="none" w="sm" len="sm"/>
                              <a:tailEnd type="none" w="sm" len="sm"/>
                            </a:ln>
                          </wps:spPr>
                          <wps:txbx>
                            <w:txbxContent>
                              <w:p w14:paraId="140C3F18"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20" name="Dreptunghi: colțuri rotunjite 20"/>
                          <wps:cNvSpPr/>
                          <wps:spPr>
                            <a:xfrm>
                              <a:off x="2503170" y="320352"/>
                              <a:ext cx="2080260" cy="455056"/>
                            </a:xfrm>
                            <a:prstGeom prst="roundRect">
                              <a:avLst>
                                <a:gd name="adj" fmla="val 16667"/>
                              </a:avLst>
                            </a:prstGeom>
                            <a:solidFill>
                              <a:schemeClr val="lt1">
                                <a:alpha val="89803"/>
                              </a:schemeClr>
                            </a:solidFill>
                            <a:ln w="25400" cap="flat" cmpd="sng">
                              <a:solidFill>
                                <a:srgbClr val="49ACC5"/>
                              </a:solidFill>
                              <a:prstDash val="solid"/>
                              <a:round/>
                              <a:headEnd type="none" w="sm" len="sm"/>
                              <a:tailEnd type="none" w="sm" len="sm"/>
                            </a:ln>
                          </wps:spPr>
                          <wps:txbx>
                            <w:txbxContent>
                              <w:p w14:paraId="272B8306"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21" name="Casetă text 21"/>
                          <wps:cNvSpPr txBox="1"/>
                          <wps:spPr>
                            <a:xfrm>
                              <a:off x="2525384" y="342566"/>
                              <a:ext cx="2035832" cy="410628"/>
                            </a:xfrm>
                            <a:prstGeom prst="rect">
                              <a:avLst/>
                            </a:prstGeom>
                            <a:noFill/>
                            <a:ln>
                              <a:noFill/>
                            </a:ln>
                          </wps:spPr>
                          <wps:txbx>
                            <w:txbxContent>
                              <w:p w14:paraId="14E94976" w14:textId="77777777" w:rsidR="005E41F2" w:rsidRDefault="00444C87">
                                <w:pPr>
                                  <w:spacing w:after="0" w:line="215" w:lineRule="auto"/>
                                  <w:jc w:val="center"/>
                                  <w:textDirection w:val="btLr"/>
                                </w:pPr>
                                <w:r>
                                  <w:rPr>
                                    <w:b/>
                                    <w:i/>
                                    <w:color w:val="000000"/>
                                  </w:rPr>
                                  <w:t>Base factor</w:t>
                                </w:r>
                                <w:r>
                                  <w:rPr>
                                    <w:color w:val="000000"/>
                                  </w:rPr>
                                  <w:t>  </w:t>
                                </w:r>
                              </w:p>
                            </w:txbxContent>
                          </wps:txbx>
                          <wps:bodyPr spcFirstLastPara="1" wrap="square" lIns="45700" tIns="45700" rIns="45700" bIns="45700" anchor="ctr" anchorCtr="0">
                            <a:noAutofit/>
                          </wps:bodyPr>
                        </wps:wsp>
                        <wps:wsp>
                          <wps:cNvPr id="22" name="Dreptunghi: colțuri rotunjite 22"/>
                          <wps:cNvSpPr/>
                          <wps:spPr>
                            <a:xfrm>
                              <a:off x="2503170" y="832291"/>
                              <a:ext cx="2080260" cy="455056"/>
                            </a:xfrm>
                            <a:prstGeom prst="roundRect">
                              <a:avLst>
                                <a:gd name="adj" fmla="val 16667"/>
                              </a:avLst>
                            </a:prstGeom>
                            <a:solidFill>
                              <a:schemeClr val="lt1">
                                <a:alpha val="89803"/>
                              </a:schemeClr>
                            </a:solidFill>
                            <a:ln w="25400" cap="flat" cmpd="sng">
                              <a:solidFill>
                                <a:srgbClr val="47D290"/>
                              </a:solidFill>
                              <a:prstDash val="solid"/>
                              <a:round/>
                              <a:headEnd type="none" w="sm" len="sm"/>
                              <a:tailEnd type="none" w="sm" len="sm"/>
                            </a:ln>
                          </wps:spPr>
                          <wps:txbx>
                            <w:txbxContent>
                              <w:p w14:paraId="1509A948"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23" name="Casetă text 23"/>
                          <wps:cNvSpPr txBox="1"/>
                          <wps:spPr>
                            <a:xfrm>
                              <a:off x="2525384" y="854505"/>
                              <a:ext cx="2035832" cy="410628"/>
                            </a:xfrm>
                            <a:prstGeom prst="rect">
                              <a:avLst/>
                            </a:prstGeom>
                            <a:noFill/>
                            <a:ln>
                              <a:noFill/>
                            </a:ln>
                          </wps:spPr>
                          <wps:txbx>
                            <w:txbxContent>
                              <w:p w14:paraId="2DB5A598" w14:textId="77777777" w:rsidR="005E41F2" w:rsidRDefault="00444C87">
                                <w:pPr>
                                  <w:spacing w:after="0" w:line="215" w:lineRule="auto"/>
                                  <w:jc w:val="center"/>
                                  <w:textDirection w:val="btLr"/>
                                </w:pPr>
                                <w:r>
                                  <w:rPr>
                                    <w:b/>
                                    <w:i/>
                                    <w:color w:val="000000"/>
                                  </w:rPr>
                                  <w:t>Emphasis and Approach</w:t>
                                </w:r>
                                <w:r>
                                  <w:rPr>
                                    <w:color w:val="000000"/>
                                  </w:rPr>
                                  <w:t>    </w:t>
                                </w:r>
                              </w:p>
                            </w:txbxContent>
                          </wps:txbx>
                          <wps:bodyPr spcFirstLastPara="1" wrap="square" lIns="45700" tIns="45700" rIns="45700" bIns="45700" anchor="ctr" anchorCtr="0">
                            <a:noAutofit/>
                          </wps:bodyPr>
                        </wps:wsp>
                        <wps:wsp>
                          <wps:cNvPr id="24" name="Dreptunghi: colțuri rotunjite 24"/>
                          <wps:cNvSpPr/>
                          <wps:spPr>
                            <a:xfrm>
                              <a:off x="2503170" y="1344230"/>
                              <a:ext cx="2080260" cy="455056"/>
                            </a:xfrm>
                            <a:prstGeom prst="roundRect">
                              <a:avLst>
                                <a:gd name="adj" fmla="val 16667"/>
                              </a:avLst>
                            </a:prstGeom>
                            <a:solidFill>
                              <a:schemeClr val="lt1">
                                <a:alpha val="89803"/>
                              </a:schemeClr>
                            </a:solidFill>
                            <a:ln w="25400" cap="flat" cmpd="sng">
                              <a:solidFill>
                                <a:srgbClr val="5FDF45"/>
                              </a:solidFill>
                              <a:prstDash val="solid"/>
                              <a:round/>
                              <a:headEnd type="none" w="sm" len="sm"/>
                              <a:tailEnd type="none" w="sm" len="sm"/>
                            </a:ln>
                          </wps:spPr>
                          <wps:txbx>
                            <w:txbxContent>
                              <w:p w14:paraId="56008D0A"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25" name="Casetă text 25"/>
                          <wps:cNvSpPr txBox="1"/>
                          <wps:spPr>
                            <a:xfrm>
                              <a:off x="2525384" y="1366444"/>
                              <a:ext cx="2035832" cy="410628"/>
                            </a:xfrm>
                            <a:prstGeom prst="rect">
                              <a:avLst/>
                            </a:prstGeom>
                            <a:noFill/>
                            <a:ln>
                              <a:noFill/>
                            </a:ln>
                          </wps:spPr>
                          <wps:txbx>
                            <w:txbxContent>
                              <w:p w14:paraId="34ADDFA0" w14:textId="77777777" w:rsidR="005E41F2" w:rsidRDefault="00444C87">
                                <w:pPr>
                                  <w:spacing w:after="0" w:line="215" w:lineRule="auto"/>
                                  <w:jc w:val="center"/>
                                  <w:textDirection w:val="btLr"/>
                                </w:pPr>
                                <w:r>
                                  <w:rPr>
                                    <w:b/>
                                    <w:i/>
                                    <w:color w:val="000000"/>
                                  </w:rPr>
                                  <w:t>Cost efficiency</w:t>
                                </w:r>
                              </w:p>
                            </w:txbxContent>
                          </wps:txbx>
                          <wps:bodyPr spcFirstLastPara="1" wrap="square" lIns="45700" tIns="45700" rIns="45700" bIns="45700" anchor="ctr" anchorCtr="0">
                            <a:noAutofit/>
                          </wps:bodyPr>
                        </wps:wsp>
                        <wps:wsp>
                          <wps:cNvPr id="26" name="Dreptunghi: colțuri rotunjite 26"/>
                          <wps:cNvSpPr/>
                          <wps:spPr>
                            <a:xfrm>
                              <a:off x="2503170" y="1856169"/>
                              <a:ext cx="2080260" cy="455056"/>
                            </a:xfrm>
                            <a:prstGeom prst="roundRect">
                              <a:avLst>
                                <a:gd name="adj" fmla="val 16667"/>
                              </a:avLst>
                            </a:prstGeom>
                            <a:solidFill>
                              <a:schemeClr val="lt1">
                                <a:alpha val="89803"/>
                              </a:schemeClr>
                            </a:solidFill>
                            <a:ln w="25400" cap="flat" cmpd="sng">
                              <a:solidFill>
                                <a:srgbClr val="D3EB44"/>
                              </a:solidFill>
                              <a:prstDash val="solid"/>
                              <a:round/>
                              <a:headEnd type="none" w="sm" len="sm"/>
                              <a:tailEnd type="none" w="sm" len="sm"/>
                            </a:ln>
                          </wps:spPr>
                          <wps:txbx>
                            <w:txbxContent>
                              <w:p w14:paraId="0A730EC0"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27" name="Casetă text 27"/>
                          <wps:cNvSpPr txBox="1"/>
                          <wps:spPr>
                            <a:xfrm>
                              <a:off x="2525384" y="1878383"/>
                              <a:ext cx="2035832" cy="410628"/>
                            </a:xfrm>
                            <a:prstGeom prst="rect">
                              <a:avLst/>
                            </a:prstGeom>
                            <a:noFill/>
                            <a:ln>
                              <a:noFill/>
                            </a:ln>
                          </wps:spPr>
                          <wps:txbx>
                            <w:txbxContent>
                              <w:p w14:paraId="397AADBA" w14:textId="77777777" w:rsidR="005E41F2" w:rsidRDefault="00444C87">
                                <w:pPr>
                                  <w:spacing w:after="0" w:line="215" w:lineRule="auto"/>
                                  <w:jc w:val="center"/>
                                  <w:textDirection w:val="btLr"/>
                                </w:pPr>
                                <w:r>
                                  <w:rPr>
                                    <w:b/>
                                    <w:i/>
                                    <w:color w:val="000000"/>
                                  </w:rPr>
                                  <w:t>Motives</w:t>
                                </w:r>
                              </w:p>
                            </w:txbxContent>
                          </wps:txbx>
                          <wps:bodyPr spcFirstLastPara="1" wrap="square" lIns="45700" tIns="45700" rIns="45700" bIns="45700" anchor="ctr" anchorCtr="0">
                            <a:noAutofit/>
                          </wps:bodyPr>
                        </wps:wsp>
                        <wps:wsp>
                          <wps:cNvPr id="28" name="Dreptunghi: colțuri rotunjite 28"/>
                          <wps:cNvSpPr/>
                          <wps:spPr>
                            <a:xfrm>
                              <a:off x="2503170" y="2368108"/>
                              <a:ext cx="2080260" cy="455056"/>
                            </a:xfrm>
                            <a:prstGeom prst="roundRect">
                              <a:avLst>
                                <a:gd name="adj" fmla="val 16667"/>
                              </a:avLst>
                            </a:prstGeom>
                            <a:solidFill>
                              <a:schemeClr val="lt1">
                                <a:alpha val="89803"/>
                              </a:schemeClr>
                            </a:solidFill>
                            <a:ln w="25400" cap="flat" cmpd="sng">
                              <a:solidFill>
                                <a:srgbClr val="F69444"/>
                              </a:solidFill>
                              <a:prstDash val="solid"/>
                              <a:round/>
                              <a:headEnd type="none" w="sm" len="sm"/>
                              <a:tailEnd type="none" w="sm" len="sm"/>
                            </a:ln>
                          </wps:spPr>
                          <wps:txbx>
                            <w:txbxContent>
                              <w:p w14:paraId="468BC44E" w14:textId="77777777" w:rsidR="005E41F2" w:rsidRDefault="005E41F2">
                                <w:pPr>
                                  <w:spacing w:after="0" w:line="240" w:lineRule="auto"/>
                                  <w:jc w:val="left"/>
                                  <w:textDirection w:val="btLr"/>
                                </w:pPr>
                              </w:p>
                            </w:txbxContent>
                          </wps:txbx>
                          <wps:bodyPr spcFirstLastPara="1" wrap="square" lIns="91425" tIns="91425" rIns="91425" bIns="91425" anchor="ctr" anchorCtr="0">
                            <a:noAutofit/>
                          </wps:bodyPr>
                        </wps:wsp>
                        <wps:wsp>
                          <wps:cNvPr id="29" name="Casetă text 29"/>
                          <wps:cNvSpPr txBox="1"/>
                          <wps:spPr>
                            <a:xfrm>
                              <a:off x="2525384" y="2390322"/>
                              <a:ext cx="2035832" cy="410628"/>
                            </a:xfrm>
                            <a:prstGeom prst="rect">
                              <a:avLst/>
                            </a:prstGeom>
                            <a:noFill/>
                            <a:ln>
                              <a:noFill/>
                            </a:ln>
                          </wps:spPr>
                          <wps:txbx>
                            <w:txbxContent>
                              <w:p w14:paraId="669459E6" w14:textId="77777777" w:rsidR="005E41F2" w:rsidRDefault="00444C87">
                                <w:pPr>
                                  <w:spacing w:after="0" w:line="215" w:lineRule="auto"/>
                                  <w:jc w:val="center"/>
                                  <w:textDirection w:val="btLr"/>
                                </w:pPr>
                                <w:r>
                                  <w:rPr>
                                    <w:b/>
                                    <w:i/>
                                    <w:color w:val="000000"/>
                                  </w:rPr>
                                  <w:t>Priority</w:t>
                                </w:r>
                              </w:p>
                            </w:txbxContent>
                          </wps:txbx>
                          <wps:bodyPr spcFirstLastPara="1" wrap="square" lIns="45700" tIns="45700" rIns="45700" bIns="45700" anchor="ctr" anchorCtr="0">
                            <a:noAutofit/>
                          </wps:bodyPr>
                        </wps:wsp>
                      </wpg:grpSp>
                    </wpg:wg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486400" cy="3200400"/>
                <wp:effectExtent b="0" l="0" r="0" t="0"/>
                <wp:docPr id="4" name="image2.png"/>
                <a:graphic>
                  <a:graphicData uri="http://schemas.openxmlformats.org/drawingml/2006/picture">
                    <pic:pic>
                      <pic:nvPicPr>
                        <pic:cNvPr id="0" name="image2.png"/>
                        <pic:cNvPicPr preferRelativeResize="0"/>
                      </pic:nvPicPr>
                      <pic:blipFill>
                        <a:blip r:embed="rId8"/>
                        <a:srcRect/>
                        <a:stretch>
                          <a:fillRect/>
                        </a:stretch>
                      </pic:blipFill>
                      <pic:spPr>
                        <a:xfrm>
                          <a:off x="0" y="0"/>
                          <a:ext cx="5486400" cy="3200400"/>
                        </a:xfrm>
                        <a:prstGeom prst="rect"/>
                        <a:ln/>
                      </pic:spPr>
                    </pic:pic>
                  </a:graphicData>
                </a:graphic>
              </wp:inline>
            </w:drawing>
          </mc:Fallback>
        </mc:AlternateContent>
      </w:r>
    </w:p>
    <w:p w14:paraId="47EA9605" w14:textId="77777777" w:rsidR="005E41F2" w:rsidRDefault="00444C87">
      <w:pPr>
        <w:pBdr>
          <w:top w:val="nil"/>
          <w:left w:val="nil"/>
          <w:bottom w:val="nil"/>
          <w:right w:val="nil"/>
          <w:between w:val="nil"/>
        </w:pBdr>
        <w:spacing w:after="0"/>
        <w:jc w:val="center"/>
        <w:rPr>
          <w:b/>
          <w:color w:val="000000"/>
        </w:rPr>
      </w:pPr>
      <w:r>
        <w:rPr>
          <w:b/>
          <w:color w:val="000000"/>
        </w:rPr>
        <w:t xml:space="preserve">Figure 2: benefit of </w:t>
      </w:r>
      <w:r>
        <w:rPr>
          <w:b/>
        </w:rPr>
        <w:t>a zero-based</w:t>
      </w:r>
      <w:r>
        <w:rPr>
          <w:b/>
          <w:color w:val="000000"/>
        </w:rPr>
        <w:t xml:space="preserve"> budget</w:t>
      </w:r>
    </w:p>
    <w:p w14:paraId="0D8A2299" w14:textId="77777777" w:rsidR="005E41F2" w:rsidRDefault="00444C87">
      <w:pPr>
        <w:pBdr>
          <w:top w:val="nil"/>
          <w:left w:val="nil"/>
          <w:bottom w:val="nil"/>
          <w:right w:val="nil"/>
          <w:between w:val="nil"/>
        </w:pBdr>
        <w:spacing w:after="0"/>
        <w:jc w:val="center"/>
        <w:rPr>
          <w:color w:val="000000"/>
        </w:rPr>
      </w:pPr>
      <w:r>
        <w:rPr>
          <w:color w:val="000000"/>
        </w:rPr>
        <w:t xml:space="preserve">(Source: </w:t>
      </w:r>
      <w:proofErr w:type="spellStart"/>
      <w:r>
        <w:rPr>
          <w:color w:val="000000"/>
        </w:rPr>
        <w:t>Nikodijević</w:t>
      </w:r>
      <w:proofErr w:type="spellEnd"/>
      <w:r>
        <w:rPr>
          <w:color w:val="000000"/>
        </w:rPr>
        <w:t>, 2021)</w:t>
      </w:r>
    </w:p>
    <w:p w14:paraId="075E06D3" w14:textId="77777777" w:rsidR="005E41F2" w:rsidRDefault="00444C87">
      <w:pPr>
        <w:pBdr>
          <w:top w:val="nil"/>
          <w:left w:val="nil"/>
          <w:bottom w:val="nil"/>
          <w:right w:val="nil"/>
          <w:between w:val="nil"/>
        </w:pBdr>
        <w:spacing w:after="0"/>
        <w:rPr>
          <w:color w:val="000000"/>
        </w:rPr>
      </w:pPr>
      <w:r>
        <w:rPr>
          <w:color w:val="000000"/>
        </w:rPr>
        <w:t xml:space="preserve">3. </w:t>
      </w:r>
      <w:r>
        <w:rPr>
          <w:b/>
          <w:i/>
          <w:color w:val="000000"/>
        </w:rPr>
        <w:t>Cost efficiency</w:t>
      </w:r>
    </w:p>
    <w:p w14:paraId="3D388BD1" w14:textId="6AA34AE5" w:rsidR="005E41F2" w:rsidRDefault="00444C87">
      <w:pPr>
        <w:pBdr>
          <w:top w:val="nil"/>
          <w:left w:val="nil"/>
          <w:bottom w:val="nil"/>
          <w:right w:val="nil"/>
          <w:between w:val="nil"/>
        </w:pBdr>
        <w:spacing w:after="0"/>
        <w:rPr>
          <w:color w:val="000000"/>
        </w:rPr>
      </w:pPr>
      <w:r>
        <w:rPr>
          <w:color w:val="000000"/>
        </w:rPr>
        <w:t xml:space="preserve">Traditional budgeting does not consider cost-cutting or cost efficiency, whereas ZBB primarily focuses on the </w:t>
      </w:r>
      <w:r w:rsidR="00FE67A0">
        <w:t>analysing</w:t>
      </w:r>
      <w:r>
        <w:rPr>
          <w:color w:val="000000"/>
        </w:rPr>
        <w:t xml:space="preserve"> efficiency of resources and cost-cutting (</w:t>
      </w:r>
      <w:proofErr w:type="spellStart"/>
      <w:r>
        <w:rPr>
          <w:color w:val="000000"/>
        </w:rPr>
        <w:t>Nikodijević</w:t>
      </w:r>
      <w:proofErr w:type="spellEnd"/>
      <w:r>
        <w:rPr>
          <w:color w:val="000000"/>
        </w:rPr>
        <w:t xml:space="preserve"> 2021, p.49). </w:t>
      </w:r>
      <w:r>
        <w:t>Cost-cutting</w:t>
      </w:r>
      <w:r>
        <w:rPr>
          <w:color w:val="000000"/>
        </w:rPr>
        <w:t xml:space="preserve"> is effective to reduce the aggregate costs of a business</w:t>
      </w:r>
      <w:r>
        <w:rPr>
          <w:color w:val="000000"/>
        </w:rPr>
        <w:t>, which is effective to mitigate several aspects of business operations such as pricing, profit margin</w:t>
      </w:r>
      <w:r>
        <w:t>,</w:t>
      </w:r>
      <w:r>
        <w:rPr>
          <w:color w:val="000000"/>
        </w:rPr>
        <w:t xml:space="preserve"> resource allocation efficiency</w:t>
      </w:r>
      <w:r>
        <w:t>,</w:t>
      </w:r>
      <w:r>
        <w:rPr>
          <w:color w:val="000000"/>
        </w:rPr>
        <w:t xml:space="preserve"> and others. Adoption of ZBB is effective for the business to ensure cost-efficiency</w:t>
      </w:r>
      <w:r w:rsidR="00A7190C">
        <w:rPr>
          <w:color w:val="000000"/>
        </w:rPr>
        <w:t xml:space="preserve"> (Technology and </w:t>
      </w:r>
      <w:proofErr w:type="spellStart"/>
      <w:r w:rsidR="00A7190C">
        <w:rPr>
          <w:color w:val="000000"/>
        </w:rPr>
        <w:t>Rapra</w:t>
      </w:r>
      <w:proofErr w:type="spellEnd"/>
      <w:r w:rsidR="00A7190C">
        <w:rPr>
          <w:color w:val="000000"/>
        </w:rPr>
        <w:t xml:space="preserve"> Technology, 2007).</w:t>
      </w:r>
    </w:p>
    <w:p w14:paraId="3D58AF7C" w14:textId="77777777" w:rsidR="005E41F2" w:rsidRDefault="00444C87">
      <w:pPr>
        <w:pBdr>
          <w:top w:val="nil"/>
          <w:left w:val="nil"/>
          <w:bottom w:val="nil"/>
          <w:right w:val="nil"/>
          <w:between w:val="nil"/>
        </w:pBdr>
        <w:spacing w:after="0"/>
        <w:rPr>
          <w:color w:val="000000"/>
        </w:rPr>
      </w:pPr>
      <w:r>
        <w:rPr>
          <w:color w:val="000000"/>
        </w:rPr>
        <w:lastRenderedPageBreak/>
        <w:t xml:space="preserve">4. </w:t>
      </w:r>
      <w:r>
        <w:rPr>
          <w:b/>
          <w:i/>
          <w:color w:val="000000"/>
        </w:rPr>
        <w:t>Motives </w:t>
      </w:r>
    </w:p>
    <w:p w14:paraId="0E510ABB" w14:textId="77777777" w:rsidR="005E41F2" w:rsidRDefault="00444C87">
      <w:pPr>
        <w:pBdr>
          <w:top w:val="nil"/>
          <w:left w:val="nil"/>
          <w:bottom w:val="nil"/>
          <w:right w:val="nil"/>
          <w:between w:val="nil"/>
        </w:pBdr>
        <w:spacing w:after="0"/>
        <w:rPr>
          <w:color w:val="000000"/>
        </w:rPr>
      </w:pPr>
      <w:r>
        <w:rPr>
          <w:color w:val="000000"/>
        </w:rPr>
        <w:t>Motives of budgeting are also different as the budgeting process considers several aspects of a business. ZBB is only focused on the profit motives through cost reduction, performance enhancement</w:t>
      </w:r>
      <w:r>
        <w:t>,</w:t>
      </w:r>
      <w:r>
        <w:rPr>
          <w:color w:val="000000"/>
        </w:rPr>
        <w:t xml:space="preserve"> and others, whereas traditional budgeting considers all dep</w:t>
      </w:r>
      <w:r>
        <w:rPr>
          <w:color w:val="000000"/>
        </w:rPr>
        <w:t xml:space="preserve">artments of business and does not take efficiency into account. Allocating the resources according to the efficiency measures is effective to increase the performance of the business and achieve </w:t>
      </w:r>
      <w:r>
        <w:t>long-term</w:t>
      </w:r>
      <w:r>
        <w:rPr>
          <w:color w:val="000000"/>
        </w:rPr>
        <w:t xml:space="preserve"> sustainability and stable growth (Timmermans </w:t>
      </w:r>
      <w:r>
        <w:rPr>
          <w:i/>
          <w:color w:val="000000"/>
        </w:rPr>
        <w:t>et al.</w:t>
      </w:r>
      <w:r>
        <w:rPr>
          <w:i/>
          <w:color w:val="000000"/>
        </w:rPr>
        <w:t xml:space="preserve"> </w:t>
      </w:r>
      <w:r>
        <w:rPr>
          <w:color w:val="000000"/>
        </w:rPr>
        <w:t>2019, p.42).   </w:t>
      </w:r>
    </w:p>
    <w:p w14:paraId="561563E0" w14:textId="77777777" w:rsidR="005E41F2" w:rsidRDefault="00444C87">
      <w:pPr>
        <w:pBdr>
          <w:top w:val="nil"/>
          <w:left w:val="nil"/>
          <w:bottom w:val="nil"/>
          <w:right w:val="nil"/>
          <w:between w:val="nil"/>
        </w:pBdr>
        <w:spacing w:after="0"/>
        <w:rPr>
          <w:color w:val="000000"/>
        </w:rPr>
      </w:pPr>
      <w:r>
        <w:rPr>
          <w:color w:val="000000"/>
        </w:rPr>
        <w:t xml:space="preserve">5. </w:t>
      </w:r>
      <w:r>
        <w:rPr>
          <w:b/>
          <w:i/>
          <w:color w:val="000000"/>
        </w:rPr>
        <w:t>Priority </w:t>
      </w:r>
    </w:p>
    <w:p w14:paraId="0DA56E35" w14:textId="645B1F6C" w:rsidR="005E41F2" w:rsidRDefault="00444C87">
      <w:pPr>
        <w:pBdr>
          <w:top w:val="nil"/>
          <w:left w:val="nil"/>
          <w:bottom w:val="nil"/>
          <w:right w:val="nil"/>
          <w:between w:val="nil"/>
        </w:pBdr>
        <w:spacing w:after="0"/>
        <w:rPr>
          <w:color w:val="000000"/>
        </w:rPr>
      </w:pPr>
      <w:r>
        <w:rPr>
          <w:color w:val="000000"/>
        </w:rPr>
        <w:t xml:space="preserve">ZBB is based on profitability priorities, where the traditional process does not have any </w:t>
      </w:r>
      <w:r w:rsidR="00FE67A0">
        <w:rPr>
          <w:color w:val="000000"/>
        </w:rPr>
        <w:t>priorities</w:t>
      </w:r>
      <w:r>
        <w:rPr>
          <w:color w:val="000000"/>
        </w:rPr>
        <w:t xml:space="preserve"> rather treats all departments and cost factors equally. Profitability priorities are enhancing emphasis on those c</w:t>
      </w:r>
      <w:r>
        <w:rPr>
          <w:color w:val="000000"/>
        </w:rPr>
        <w:t xml:space="preserve">ost factors which are effective to increase efficiency and provide high revenue. ZBB also cuts budgets from those activities which are not contributing much to the business, which enhances the allocation of resources according to the strengths of business </w:t>
      </w:r>
      <w:r>
        <w:rPr>
          <w:color w:val="000000"/>
        </w:rPr>
        <w:t xml:space="preserve">departments that provides more profits to the business (Timmermans </w:t>
      </w:r>
      <w:r>
        <w:rPr>
          <w:i/>
          <w:color w:val="000000"/>
        </w:rPr>
        <w:t xml:space="preserve">et al. </w:t>
      </w:r>
      <w:r>
        <w:rPr>
          <w:color w:val="000000"/>
        </w:rPr>
        <w:t>2019, p.29).  </w:t>
      </w:r>
    </w:p>
    <w:p w14:paraId="1E8194F6" w14:textId="77777777" w:rsidR="005E41F2" w:rsidRDefault="00444C87">
      <w:pPr>
        <w:pStyle w:val="Titlu1"/>
        <w:spacing w:after="0"/>
      </w:pPr>
      <w:bookmarkStart w:id="4" w:name="_heading=h.2et92p0" w:colFirst="0" w:colLast="0"/>
      <w:bookmarkEnd w:id="4"/>
      <w:r>
        <w:rPr>
          <w:color w:val="000000"/>
        </w:rPr>
        <w:t>Application of Zero-base budgeting system </w:t>
      </w:r>
    </w:p>
    <w:p w14:paraId="6C3C7390" w14:textId="35B377DE" w:rsidR="005E41F2" w:rsidRDefault="00444C87">
      <w:pPr>
        <w:pBdr>
          <w:top w:val="nil"/>
          <w:left w:val="nil"/>
          <w:bottom w:val="nil"/>
          <w:right w:val="nil"/>
          <w:between w:val="nil"/>
        </w:pBdr>
        <w:spacing w:after="0"/>
        <w:rPr>
          <w:color w:val="000000"/>
        </w:rPr>
      </w:pPr>
      <w:r>
        <w:rPr>
          <w:color w:val="000000"/>
        </w:rPr>
        <w:t>The hotel business consists of several cost factors, among those factors some factors are directly associated with the varia</w:t>
      </w:r>
      <w:r>
        <w:rPr>
          <w:color w:val="000000"/>
        </w:rPr>
        <w:t xml:space="preserve">ble costs and some of them are associated with the fixed costs factors of the hotel.  </w:t>
      </w:r>
      <w:r w:rsidR="00FE67A0">
        <w:t>Most</w:t>
      </w:r>
      <w:r>
        <w:rPr>
          <w:color w:val="000000"/>
        </w:rPr>
        <w:t xml:space="preserve"> variable costs are wages, rooms’ costs</w:t>
      </w:r>
      <w:r>
        <w:t>,</w:t>
      </w:r>
      <w:r>
        <w:rPr>
          <w:color w:val="000000"/>
        </w:rPr>
        <w:t xml:space="preserve"> and other cost factors. The cost factors are associated with the quality of services of a business. However, the c</w:t>
      </w:r>
      <w:r>
        <w:rPr>
          <w:color w:val="000000"/>
        </w:rPr>
        <w:t>osts are effective to increase consumers' engagement with the hotel, such as responsible booking websites of the hotel are effective to attract consumers</w:t>
      </w:r>
      <w:r w:rsidR="001F6B97">
        <w:rPr>
          <w:color w:val="000000"/>
        </w:rPr>
        <w:t xml:space="preserve"> (Investopedia, 2022)</w:t>
      </w:r>
      <w:r>
        <w:rPr>
          <w:color w:val="000000"/>
        </w:rPr>
        <w:t>. The application of the ZBB processing is effective to reduce the ineffective cost factors and increas</w:t>
      </w:r>
      <w:r>
        <w:rPr>
          <w:color w:val="000000"/>
        </w:rPr>
        <w:t xml:space="preserve">e the profitability of the business (Timmermans </w:t>
      </w:r>
      <w:r>
        <w:rPr>
          <w:i/>
          <w:color w:val="000000"/>
        </w:rPr>
        <w:t xml:space="preserve">et al. </w:t>
      </w:r>
      <w:r>
        <w:rPr>
          <w:color w:val="000000"/>
        </w:rPr>
        <w:t xml:space="preserve">2019, p.45). ZBB is effective to reduce the costs of those business activities which are not providing effective </w:t>
      </w:r>
      <w:r w:rsidR="00FE67A0">
        <w:t>profitability</w:t>
      </w:r>
      <w:r>
        <w:rPr>
          <w:color w:val="000000"/>
        </w:rPr>
        <w:t>. The benefit of the application of ZBB is that the hotel can increase it</w:t>
      </w:r>
      <w:r>
        <w:rPr>
          <w:color w:val="000000"/>
        </w:rPr>
        <w:t>s expenses on those operational activities which have the potential for achieving profitability and cut expenses on unnecessary cost factors. </w:t>
      </w:r>
    </w:p>
    <w:p w14:paraId="662A3F1D" w14:textId="77777777" w:rsidR="005E41F2" w:rsidRDefault="00444C87">
      <w:pPr>
        <w:pBdr>
          <w:top w:val="nil"/>
          <w:left w:val="nil"/>
          <w:bottom w:val="nil"/>
          <w:right w:val="nil"/>
          <w:between w:val="nil"/>
        </w:pBdr>
        <w:spacing w:after="0"/>
        <w:jc w:val="center"/>
        <w:rPr>
          <w:color w:val="000000"/>
        </w:rPr>
      </w:pPr>
      <w:r>
        <w:rPr>
          <w:noProof/>
          <w:color w:val="000000"/>
        </w:rPr>
        <w:lastRenderedPageBreak/>
        <w:drawing>
          <wp:inline distT="0" distB="0" distL="0" distR="0" wp14:anchorId="23AEBF53" wp14:editId="01EE9DCA">
            <wp:extent cx="5095875" cy="3048000"/>
            <wp:effectExtent l="0" t="0" r="0" b="0"/>
            <wp:docPr id="3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095875" cy="3048000"/>
                    </a:xfrm>
                    <a:prstGeom prst="rect">
                      <a:avLst/>
                    </a:prstGeom>
                    <a:ln/>
                  </pic:spPr>
                </pic:pic>
              </a:graphicData>
            </a:graphic>
          </wp:inline>
        </w:drawing>
      </w:r>
    </w:p>
    <w:p w14:paraId="7DC439A3" w14:textId="77777777" w:rsidR="005E41F2" w:rsidRDefault="00444C87">
      <w:pPr>
        <w:pBdr>
          <w:top w:val="nil"/>
          <w:left w:val="nil"/>
          <w:bottom w:val="nil"/>
          <w:right w:val="nil"/>
          <w:between w:val="nil"/>
        </w:pBdr>
        <w:spacing w:after="0"/>
        <w:jc w:val="center"/>
        <w:rPr>
          <w:b/>
          <w:color w:val="000000"/>
        </w:rPr>
      </w:pPr>
      <w:r>
        <w:rPr>
          <w:b/>
          <w:color w:val="000000"/>
        </w:rPr>
        <w:t xml:space="preserve">Figure 3: </w:t>
      </w:r>
      <w:r>
        <w:rPr>
          <w:b/>
        </w:rPr>
        <w:t>Zero-based</w:t>
      </w:r>
      <w:r>
        <w:rPr>
          <w:b/>
          <w:color w:val="000000"/>
        </w:rPr>
        <w:t xml:space="preserve"> budget</w:t>
      </w:r>
    </w:p>
    <w:p w14:paraId="6BE416F3" w14:textId="77777777" w:rsidR="005E41F2" w:rsidRDefault="00444C87">
      <w:pPr>
        <w:pBdr>
          <w:top w:val="nil"/>
          <w:left w:val="nil"/>
          <w:bottom w:val="nil"/>
          <w:right w:val="nil"/>
          <w:between w:val="nil"/>
        </w:pBdr>
        <w:spacing w:after="0"/>
        <w:jc w:val="center"/>
        <w:rPr>
          <w:color w:val="000000"/>
        </w:rPr>
      </w:pPr>
      <w:r>
        <w:rPr>
          <w:color w:val="000000"/>
        </w:rPr>
        <w:t xml:space="preserve">(Source: Timmermans </w:t>
      </w:r>
      <w:r>
        <w:rPr>
          <w:i/>
          <w:color w:val="000000"/>
        </w:rPr>
        <w:t xml:space="preserve">et al. </w:t>
      </w:r>
      <w:r>
        <w:rPr>
          <w:color w:val="000000"/>
        </w:rPr>
        <w:t>2019)</w:t>
      </w:r>
    </w:p>
    <w:p w14:paraId="2851687B" w14:textId="068D0836" w:rsidR="005E41F2" w:rsidRDefault="00444C87">
      <w:pPr>
        <w:pBdr>
          <w:top w:val="nil"/>
          <w:left w:val="nil"/>
          <w:bottom w:val="nil"/>
          <w:right w:val="nil"/>
          <w:between w:val="nil"/>
        </w:pBdr>
        <w:spacing w:after="0"/>
        <w:rPr>
          <w:color w:val="000000"/>
        </w:rPr>
      </w:pPr>
      <w:r>
        <w:rPr>
          <w:color w:val="000000"/>
        </w:rPr>
        <w:t xml:space="preserve">“Zero-base budgeting” application in the budgeting process of the hotel business is effective to </w:t>
      </w:r>
      <w:r>
        <w:t>emphasize</w:t>
      </w:r>
      <w:r>
        <w:rPr>
          <w:color w:val="000000"/>
        </w:rPr>
        <w:t xml:space="preserve"> a new economic appraisal and </w:t>
      </w:r>
      <w:r>
        <w:t>focus</w:t>
      </w:r>
      <w:r>
        <w:rPr>
          <w:color w:val="000000"/>
        </w:rPr>
        <w:t xml:space="preserve"> on the strategic goal of the hotel business. The traditional budgeting process in the hotel is not effective to re</w:t>
      </w:r>
      <w:r>
        <w:rPr>
          <w:color w:val="000000"/>
        </w:rPr>
        <w:t xml:space="preserve">duce the cost and achieving high profitability, as it uses historical information as a base (Timmermans </w:t>
      </w:r>
      <w:r>
        <w:rPr>
          <w:i/>
          <w:color w:val="000000"/>
        </w:rPr>
        <w:t xml:space="preserve">et al. </w:t>
      </w:r>
      <w:r>
        <w:rPr>
          <w:color w:val="000000"/>
        </w:rPr>
        <w:t>2019, p.52). ZBB is effective to make a new “</w:t>
      </w:r>
      <w:r>
        <w:rPr>
          <w:b/>
          <w:i/>
          <w:color w:val="000000"/>
        </w:rPr>
        <w:t>zero</w:t>
      </w:r>
      <w:r>
        <w:rPr>
          <w:color w:val="000000"/>
        </w:rPr>
        <w:t>” base that is effective to reallocate resources according to their contribution to the profitab</w:t>
      </w:r>
      <w:r>
        <w:rPr>
          <w:color w:val="000000"/>
        </w:rPr>
        <w:t xml:space="preserve">ility of the business </w:t>
      </w:r>
      <w:r>
        <w:t>organization</w:t>
      </w:r>
      <w:r w:rsidR="001F6B97">
        <w:rPr>
          <w:color w:val="000000"/>
        </w:rPr>
        <w:t xml:space="preserve"> (Nice, 2018).</w:t>
      </w:r>
      <w:r>
        <w:rPr>
          <w:color w:val="000000"/>
        </w:rPr>
        <w:t>  </w:t>
      </w:r>
    </w:p>
    <w:p w14:paraId="5622086E" w14:textId="77777777" w:rsidR="005E41F2" w:rsidRDefault="00444C87">
      <w:pPr>
        <w:pBdr>
          <w:top w:val="nil"/>
          <w:left w:val="nil"/>
          <w:bottom w:val="nil"/>
          <w:right w:val="nil"/>
          <w:between w:val="nil"/>
        </w:pBdr>
        <w:spacing w:after="0"/>
        <w:rPr>
          <w:color w:val="000000"/>
        </w:rPr>
      </w:pPr>
      <w:r>
        <w:rPr>
          <w:color w:val="000000"/>
        </w:rPr>
        <w:t>The application of ZBB focuses on the identification of cost factors, which are effective to enhance the profitability of the business. ZBB often focuses on reducing cost factors, however, reduction of cost factors may</w:t>
      </w:r>
      <w:r>
        <w:rPr>
          <w:color w:val="000000"/>
        </w:rPr>
        <w:t xml:space="preserve"> affect consumer satisfaction. Some costs which are not associated with the consumers directly, such as maintenance costs, room clearance, painting, gyms, swimming pools</w:t>
      </w:r>
      <w:r>
        <w:t>,</w:t>
      </w:r>
      <w:r>
        <w:rPr>
          <w:color w:val="000000"/>
        </w:rPr>
        <w:t xml:space="preserve"> and others, are increasing the aggregate costs of the hotel. These costs also refer t</w:t>
      </w:r>
      <w:r>
        <w:rPr>
          <w:color w:val="000000"/>
        </w:rPr>
        <w:t xml:space="preserve">o the sunk costs in the hotel business (Zeng </w:t>
      </w:r>
      <w:r>
        <w:rPr>
          <w:i/>
          <w:color w:val="000000"/>
        </w:rPr>
        <w:t xml:space="preserve">et al. </w:t>
      </w:r>
      <w:r>
        <w:rPr>
          <w:color w:val="000000"/>
        </w:rPr>
        <w:t xml:space="preserve">2019, p.204). For instance, providing gym and swimming facilities to the </w:t>
      </w:r>
      <w:r>
        <w:t>guests</w:t>
      </w:r>
      <w:r>
        <w:rPr>
          <w:color w:val="000000"/>
        </w:rPr>
        <w:t xml:space="preserve"> costs £1500 per month, however, this is increasing consumer satisfaction. ZBB would consider these costs as potential cost f</w:t>
      </w:r>
      <w:r>
        <w:rPr>
          <w:color w:val="000000"/>
        </w:rPr>
        <w:t>actors which are increasing business efficiency. Moreover, ZBB is also effective in providing these facilities to the consumers by building a swimming pool and a gym. Although the costs would affect the costs in the short run, it is effective to reduce the</w:t>
      </w:r>
      <w:r>
        <w:rPr>
          <w:color w:val="000000"/>
        </w:rPr>
        <w:t xml:space="preserve"> costs of hotels in the long run.  </w:t>
      </w:r>
    </w:p>
    <w:p w14:paraId="72AA4451" w14:textId="09656883" w:rsidR="005E41F2" w:rsidRDefault="00444C87">
      <w:pPr>
        <w:pBdr>
          <w:top w:val="nil"/>
          <w:left w:val="nil"/>
          <w:bottom w:val="nil"/>
          <w:right w:val="nil"/>
          <w:between w:val="nil"/>
        </w:pBdr>
        <w:spacing w:after="0"/>
        <w:rPr>
          <w:color w:val="000000"/>
        </w:rPr>
      </w:pPr>
      <w:r>
        <w:rPr>
          <w:color w:val="000000"/>
        </w:rPr>
        <w:t xml:space="preserve">ZBB is allocating resources such as it is effective to increase efficiency. For instance, costs allocated in the </w:t>
      </w:r>
      <w:r w:rsidR="00FE67A0">
        <w:rPr>
          <w:color w:val="000000"/>
        </w:rPr>
        <w:t>third-party</w:t>
      </w:r>
      <w:r>
        <w:rPr>
          <w:color w:val="000000"/>
        </w:rPr>
        <w:t xml:space="preserve"> insurance of vehicles are increasing the financial burden of the hotel. Increasing the burden i</w:t>
      </w:r>
      <w:r>
        <w:rPr>
          <w:color w:val="000000"/>
        </w:rPr>
        <w:t xml:space="preserve">s not </w:t>
      </w:r>
      <w:r w:rsidR="00FE67A0">
        <w:t>favourable</w:t>
      </w:r>
      <w:r>
        <w:rPr>
          <w:color w:val="000000"/>
        </w:rPr>
        <w:t xml:space="preserve"> for the hotel business, as it reduces the profit margin of </w:t>
      </w:r>
      <w:r>
        <w:rPr>
          <w:color w:val="000000"/>
        </w:rPr>
        <w:lastRenderedPageBreak/>
        <w:t>the hotel (</w:t>
      </w:r>
      <w:proofErr w:type="spellStart"/>
      <w:r>
        <w:rPr>
          <w:color w:val="000000"/>
        </w:rPr>
        <w:t>Lunkes</w:t>
      </w:r>
      <w:proofErr w:type="spellEnd"/>
      <w:r>
        <w:rPr>
          <w:color w:val="000000"/>
        </w:rPr>
        <w:t xml:space="preserve"> </w:t>
      </w:r>
      <w:r>
        <w:rPr>
          <w:i/>
          <w:color w:val="000000"/>
        </w:rPr>
        <w:t xml:space="preserve">et al. </w:t>
      </w:r>
      <w:r>
        <w:rPr>
          <w:color w:val="000000"/>
        </w:rPr>
        <w:t>2018, p.25). The total costs of petrol are also lesser than the insurance costs, thus the application of ZBB is effective to rescue the expenditures on thes</w:t>
      </w:r>
      <w:r>
        <w:rPr>
          <w:color w:val="000000"/>
        </w:rPr>
        <w:t xml:space="preserve">e insurance activities and find alternative solutions to reduce costs of the hotel. As the ZBB is effective to reduce unnecessary costs, the hotel business can gain more profits (Timmermans </w:t>
      </w:r>
      <w:r>
        <w:rPr>
          <w:i/>
          <w:color w:val="000000"/>
        </w:rPr>
        <w:t xml:space="preserve">et al. </w:t>
      </w:r>
      <w:r>
        <w:rPr>
          <w:color w:val="000000"/>
        </w:rPr>
        <w:t xml:space="preserve">2019, p.25). Furthermore, the budgeting process </w:t>
      </w:r>
      <w:r>
        <w:t>emphasizes</w:t>
      </w:r>
      <w:r>
        <w:rPr>
          <w:color w:val="000000"/>
        </w:rPr>
        <w:t xml:space="preserve"> </w:t>
      </w:r>
      <w:r>
        <w:rPr>
          <w:color w:val="000000"/>
        </w:rPr>
        <w:t>those facilities and business actions that are effective to engage consumers with the business activities, such as business credit facilities, television facilities</w:t>
      </w:r>
      <w:r>
        <w:t>,</w:t>
      </w:r>
      <w:r>
        <w:rPr>
          <w:color w:val="000000"/>
        </w:rPr>
        <w:t xml:space="preserve"> and others</w:t>
      </w:r>
      <w:r w:rsidR="00A7190C">
        <w:rPr>
          <w:color w:val="000000"/>
        </w:rPr>
        <w:t xml:space="preserve"> (Sheela, 2010)</w:t>
      </w:r>
      <w:r>
        <w:rPr>
          <w:color w:val="000000"/>
        </w:rPr>
        <w:t>. </w:t>
      </w:r>
    </w:p>
    <w:p w14:paraId="090BC7E6" w14:textId="77777777" w:rsidR="005E41F2" w:rsidRDefault="00444C87">
      <w:pPr>
        <w:pStyle w:val="Titlu1"/>
        <w:spacing w:after="0"/>
      </w:pPr>
      <w:bookmarkStart w:id="5" w:name="_heading=h.tyjcwt" w:colFirst="0" w:colLast="0"/>
      <w:bookmarkEnd w:id="5"/>
      <w:r>
        <w:rPr>
          <w:color w:val="000000"/>
        </w:rPr>
        <w:t>Conclusion </w:t>
      </w:r>
    </w:p>
    <w:p w14:paraId="24006865" w14:textId="10DE548A" w:rsidR="005E41F2" w:rsidRDefault="00444C87">
      <w:pPr>
        <w:pBdr>
          <w:top w:val="nil"/>
          <w:left w:val="nil"/>
          <w:bottom w:val="nil"/>
          <w:right w:val="nil"/>
          <w:between w:val="nil"/>
        </w:pBdr>
        <w:spacing w:after="0"/>
        <w:rPr>
          <w:color w:val="000000"/>
        </w:rPr>
      </w:pPr>
      <w:r>
        <w:rPr>
          <w:color w:val="000000"/>
        </w:rPr>
        <w:t xml:space="preserve">ZBB is one of the effective budgeting tools of a business </w:t>
      </w:r>
      <w:r>
        <w:t>organization</w:t>
      </w:r>
      <w:r>
        <w:rPr>
          <w:color w:val="000000"/>
        </w:rPr>
        <w:t>, as it analyses the effectiveness of cost factors of the business in achieving the strategic goals of the business. The aggregate cost of a hotel business consists of several fixed cost</w:t>
      </w:r>
      <w:r>
        <w:rPr>
          <w:color w:val="000000"/>
        </w:rPr>
        <w:t xml:space="preserve">s which are influencing the satisfaction level of </w:t>
      </w:r>
      <w:r w:rsidR="00FE67A0">
        <w:rPr>
          <w:color w:val="000000"/>
        </w:rPr>
        <w:t>guests;</w:t>
      </w:r>
      <w:r>
        <w:rPr>
          <w:color w:val="000000"/>
        </w:rPr>
        <w:t xml:space="preserve"> thus, these costs need to be entitled by the ZBB for increasing profitability.  </w:t>
      </w:r>
    </w:p>
    <w:p w14:paraId="3EB1BA1E" w14:textId="77777777" w:rsidR="005E41F2" w:rsidRDefault="005E41F2"/>
    <w:p w14:paraId="433DD90E" w14:textId="77777777" w:rsidR="005E41F2" w:rsidRDefault="005E41F2"/>
    <w:p w14:paraId="36BCC4DB" w14:textId="77777777" w:rsidR="005E41F2" w:rsidRDefault="00444C87">
      <w:pPr>
        <w:spacing w:line="276" w:lineRule="auto"/>
        <w:jc w:val="left"/>
        <w:rPr>
          <w:b/>
          <w:sz w:val="28"/>
          <w:szCs w:val="28"/>
        </w:rPr>
      </w:pPr>
      <w:bookmarkStart w:id="6" w:name="_heading=h.3dy6vkm" w:colFirst="0" w:colLast="0"/>
      <w:bookmarkEnd w:id="6"/>
      <w:r>
        <w:br w:type="page"/>
      </w:r>
    </w:p>
    <w:p w14:paraId="02D8C613" w14:textId="77777777" w:rsidR="005E41F2" w:rsidRDefault="00444C87">
      <w:pPr>
        <w:pStyle w:val="Titlu1"/>
      </w:pPr>
      <w:r>
        <w:lastRenderedPageBreak/>
        <w:t xml:space="preserve">Resources </w:t>
      </w:r>
    </w:p>
    <w:p w14:paraId="51338970" w14:textId="77777777" w:rsidR="005E41F2" w:rsidRDefault="00444C87">
      <w:proofErr w:type="spellStart"/>
      <w:r>
        <w:t>Beredugo</w:t>
      </w:r>
      <w:proofErr w:type="spellEnd"/>
      <w:r>
        <w:t xml:space="preserve">, S.B., </w:t>
      </w:r>
      <w:proofErr w:type="spellStart"/>
      <w:r>
        <w:t>Azubike</w:t>
      </w:r>
      <w:proofErr w:type="spellEnd"/>
      <w:r>
        <w:t xml:space="preserve">, J.U. and </w:t>
      </w:r>
      <w:proofErr w:type="spellStart"/>
      <w:r>
        <w:t>Okon</w:t>
      </w:r>
      <w:proofErr w:type="spellEnd"/>
      <w:r>
        <w:t>, E.E., 2019. Comparative analysis of zero-based budgeting and incremental budgeting techniques of government performance in Nigeria. </w:t>
      </w:r>
      <w:r>
        <w:rPr>
          <w:i/>
        </w:rPr>
        <w:t>International Journal of Research and Innovation in Social Science</w:t>
      </w:r>
      <w:r>
        <w:t>, </w:t>
      </w:r>
      <w:r>
        <w:rPr>
          <w:i/>
        </w:rPr>
        <w:t>3</w:t>
      </w:r>
      <w:r>
        <w:t>(6), pp.238-243</w:t>
      </w:r>
      <w:r>
        <w:t>.</w:t>
      </w:r>
    </w:p>
    <w:p w14:paraId="412C72EB" w14:textId="77777777" w:rsidR="005E41F2" w:rsidRDefault="00444C87">
      <w:proofErr w:type="spellStart"/>
      <w:r>
        <w:t>Lunkes</w:t>
      </w:r>
      <w:proofErr w:type="spellEnd"/>
      <w:r>
        <w:t xml:space="preserve">, R.J., Costa, C.H., </w:t>
      </w:r>
      <w:proofErr w:type="spellStart"/>
      <w:r>
        <w:t>Bortoluzzi</w:t>
      </w:r>
      <w:proofErr w:type="spellEnd"/>
      <w:r>
        <w:t xml:space="preserve">, D.A. and da Rosa, F.S., 2018. Study on the Adoption of Management Accounting Practices in Hotel Companies in </w:t>
      </w:r>
      <w:proofErr w:type="spellStart"/>
      <w:r>
        <w:t>Florianópolis</w:t>
      </w:r>
      <w:proofErr w:type="spellEnd"/>
      <w:r>
        <w:t>, SC, Brazil. </w:t>
      </w:r>
      <w:r>
        <w:rPr>
          <w:i/>
        </w:rPr>
        <w:t xml:space="preserve">Turismo </w:t>
      </w:r>
      <w:proofErr w:type="spellStart"/>
      <w:r>
        <w:rPr>
          <w:i/>
        </w:rPr>
        <w:t>em</w:t>
      </w:r>
      <w:proofErr w:type="spellEnd"/>
      <w:r>
        <w:rPr>
          <w:i/>
        </w:rPr>
        <w:t xml:space="preserve"> </w:t>
      </w:r>
      <w:proofErr w:type="spellStart"/>
      <w:r>
        <w:rPr>
          <w:i/>
        </w:rPr>
        <w:t>Análise</w:t>
      </w:r>
      <w:proofErr w:type="spellEnd"/>
      <w:r>
        <w:t>, </w:t>
      </w:r>
      <w:r>
        <w:rPr>
          <w:i/>
        </w:rPr>
        <w:t>29</w:t>
      </w:r>
      <w:r>
        <w:t>(2).</w:t>
      </w:r>
    </w:p>
    <w:p w14:paraId="61417B0F" w14:textId="77777777" w:rsidR="005E41F2" w:rsidRDefault="00444C87">
      <w:r>
        <w:t>Maheshwari, S.N., Maheshwari, S.K. and Maheshwari, M</w:t>
      </w:r>
      <w:r>
        <w:t>.S.K., 2021. </w:t>
      </w:r>
      <w:r>
        <w:rPr>
          <w:i/>
        </w:rPr>
        <w:t>Principles of Management Accounting</w:t>
      </w:r>
      <w:r>
        <w:t>. Sultan Chand &amp; Sons.</w:t>
      </w:r>
    </w:p>
    <w:p w14:paraId="281AD88D" w14:textId="77777777" w:rsidR="005E41F2" w:rsidRDefault="00444C87">
      <w:r>
        <w:t>Miller, G., 2018. </w:t>
      </w:r>
      <w:r>
        <w:rPr>
          <w:i/>
        </w:rPr>
        <w:t>Performance-based budgeting</w:t>
      </w:r>
      <w:r>
        <w:t>. Routledge.</w:t>
      </w:r>
    </w:p>
    <w:p w14:paraId="28F2547E" w14:textId="77777777" w:rsidR="005E41F2" w:rsidRDefault="00444C87">
      <w:proofErr w:type="spellStart"/>
      <w:r>
        <w:t>Nikodijević</w:t>
      </w:r>
      <w:proofErr w:type="spellEnd"/>
      <w:r>
        <w:t>, M., 2021. Implications and challenges of using driver-based budgeting in contemporary business environment. </w:t>
      </w:r>
      <w:proofErr w:type="spellStart"/>
      <w:r>
        <w:rPr>
          <w:i/>
        </w:rPr>
        <w:t>Trendo</w:t>
      </w:r>
      <w:r>
        <w:rPr>
          <w:i/>
        </w:rPr>
        <w:t>vi</w:t>
      </w:r>
      <w:proofErr w:type="spellEnd"/>
      <w:r>
        <w:rPr>
          <w:i/>
        </w:rPr>
        <w:t xml:space="preserve"> u </w:t>
      </w:r>
      <w:proofErr w:type="spellStart"/>
      <w:r>
        <w:rPr>
          <w:i/>
        </w:rPr>
        <w:t>poslovanju</w:t>
      </w:r>
      <w:proofErr w:type="spellEnd"/>
      <w:r>
        <w:t>, </w:t>
      </w:r>
      <w:r>
        <w:rPr>
          <w:i/>
        </w:rPr>
        <w:t>1</w:t>
      </w:r>
      <w:r>
        <w:t>(17), pp.49-57.</w:t>
      </w:r>
    </w:p>
    <w:p w14:paraId="73A0333F" w14:textId="77777777" w:rsidR="005E41F2" w:rsidRDefault="00444C87">
      <w:r>
        <w:t>Timmermans, K., Roark, C. and Abdalla, R., 2019. </w:t>
      </w:r>
      <w:r>
        <w:rPr>
          <w:i/>
        </w:rPr>
        <w:t>The Big Zero: The Transformation of ZBB into a Force for Growth, Innovation and Competitive Advantage</w:t>
      </w:r>
      <w:r>
        <w:t>. Penguin UK.</w:t>
      </w:r>
      <w:r>
        <w:tab/>
      </w:r>
    </w:p>
    <w:p w14:paraId="615E2842" w14:textId="06FF7FA2" w:rsidR="005E41F2" w:rsidRPr="00EC7796" w:rsidRDefault="00444C87">
      <w:r>
        <w:t>Zeng, Y., Chen, G., Li, K., Zhou, Y., Zhou, X. and Li, K.</w:t>
      </w:r>
      <w:r>
        <w:t>, 2019. M-Skyline: Taking sunk cost and alternative recommendation in consideration for skyline query on uncertain data. </w:t>
      </w:r>
      <w:r>
        <w:rPr>
          <w:i/>
        </w:rPr>
        <w:t>Knowledge-Based Systems</w:t>
      </w:r>
      <w:r>
        <w:t>, </w:t>
      </w:r>
      <w:r>
        <w:rPr>
          <w:i/>
        </w:rPr>
        <w:t>163</w:t>
      </w:r>
      <w:r>
        <w:t>, pp.204-213.</w:t>
      </w:r>
    </w:p>
    <w:p w14:paraId="743B5014" w14:textId="77777777" w:rsidR="005E41F2" w:rsidRDefault="00444C87">
      <w:pPr>
        <w:rPr>
          <w:color w:val="0D0D0D"/>
          <w:highlight w:val="white"/>
        </w:rPr>
      </w:pPr>
      <w:r>
        <w:rPr>
          <w:color w:val="0D0D0D"/>
          <w:highlight w:val="white"/>
        </w:rPr>
        <w:t>Ibrahim, M.M., 2019. Designing zero-based budgeting for public organizations. </w:t>
      </w:r>
      <w:r>
        <w:rPr>
          <w:i/>
          <w:color w:val="0D0D0D"/>
          <w:highlight w:val="white"/>
        </w:rPr>
        <w:t>P</w:t>
      </w:r>
      <w:r>
        <w:rPr>
          <w:i/>
          <w:color w:val="0D0D0D"/>
          <w:highlight w:val="white"/>
        </w:rPr>
        <w:t>roblems and Perspectives in Management</w:t>
      </w:r>
      <w:r>
        <w:rPr>
          <w:color w:val="0D0D0D"/>
          <w:highlight w:val="white"/>
        </w:rPr>
        <w:t>, </w:t>
      </w:r>
      <w:r>
        <w:rPr>
          <w:i/>
          <w:color w:val="0D0D0D"/>
          <w:highlight w:val="white"/>
        </w:rPr>
        <w:t>17</w:t>
      </w:r>
      <w:r>
        <w:rPr>
          <w:color w:val="0D0D0D"/>
          <w:highlight w:val="white"/>
        </w:rPr>
        <w:t>(2).</w:t>
      </w:r>
    </w:p>
    <w:p w14:paraId="227C02E2" w14:textId="77777777" w:rsidR="005E41F2" w:rsidRDefault="00444C87">
      <w:pPr>
        <w:rPr>
          <w:color w:val="0D0D0D"/>
          <w:highlight w:val="white"/>
        </w:rPr>
      </w:pPr>
      <w:proofErr w:type="spellStart"/>
      <w:r>
        <w:rPr>
          <w:color w:val="0D0D0D"/>
          <w:highlight w:val="white"/>
        </w:rPr>
        <w:t>Kunnathuvalappil</w:t>
      </w:r>
      <w:proofErr w:type="spellEnd"/>
      <w:r>
        <w:rPr>
          <w:color w:val="0D0D0D"/>
          <w:highlight w:val="white"/>
        </w:rPr>
        <w:t xml:space="preserve"> Hariharan, N., 2020. Rethinking budgeting process in times of uncertainty.</w:t>
      </w:r>
    </w:p>
    <w:p w14:paraId="0A875612" w14:textId="77777777" w:rsidR="005E41F2" w:rsidRDefault="00444C87">
      <w:pPr>
        <w:rPr>
          <w:color w:val="0D0D0D"/>
        </w:rPr>
      </w:pPr>
      <w:proofErr w:type="spellStart"/>
      <w:r>
        <w:rPr>
          <w:color w:val="0D0D0D"/>
          <w:highlight w:val="white"/>
        </w:rPr>
        <w:t>Podrez</w:t>
      </w:r>
      <w:proofErr w:type="spellEnd"/>
      <w:r>
        <w:rPr>
          <w:color w:val="0D0D0D"/>
          <w:highlight w:val="white"/>
        </w:rPr>
        <w:t>, O., 2019. Mixed budgeting as a tool for managing sustainable industrial enterprise management. </w:t>
      </w:r>
      <w:r>
        <w:rPr>
          <w:i/>
          <w:color w:val="0D0D0D"/>
          <w:highlight w:val="white"/>
        </w:rPr>
        <w:t>The Scientific Heritage</w:t>
      </w:r>
      <w:r>
        <w:rPr>
          <w:color w:val="0D0D0D"/>
          <w:highlight w:val="white"/>
        </w:rPr>
        <w:t>, (41-3 (41)), pp.26-31.</w:t>
      </w:r>
    </w:p>
    <w:p w14:paraId="04FDAC56" w14:textId="3B9032EE" w:rsidR="005E41F2" w:rsidRDefault="00444C87">
      <w:pPr>
        <w:rPr>
          <w:color w:val="0D0D0D"/>
          <w:highlight w:val="white"/>
        </w:rPr>
      </w:pPr>
      <w:proofErr w:type="spellStart"/>
      <w:r>
        <w:rPr>
          <w:color w:val="0D0D0D"/>
          <w:highlight w:val="white"/>
        </w:rPr>
        <w:t>Su</w:t>
      </w:r>
      <w:proofErr w:type="spellEnd"/>
      <w:r>
        <w:rPr>
          <w:color w:val="0D0D0D"/>
          <w:highlight w:val="white"/>
        </w:rPr>
        <w:t xml:space="preserve">, T.T., 2018. Public budgeting system in Taiwan: Does it lead to better value for </w:t>
      </w:r>
      <w:r w:rsidR="00FE67A0">
        <w:rPr>
          <w:color w:val="0D0D0D"/>
          <w:highlight w:val="white"/>
        </w:rPr>
        <w:t>money?</w:t>
      </w:r>
      <w:r>
        <w:rPr>
          <w:color w:val="0D0D0D"/>
          <w:highlight w:val="white"/>
        </w:rPr>
        <w:t> </w:t>
      </w:r>
      <w:r>
        <w:rPr>
          <w:i/>
          <w:color w:val="0D0D0D"/>
          <w:highlight w:val="white"/>
        </w:rPr>
        <w:t>VALUE FOR MON</w:t>
      </w:r>
      <w:r>
        <w:rPr>
          <w:i/>
          <w:color w:val="0D0D0D"/>
          <w:highlight w:val="white"/>
        </w:rPr>
        <w:t>EY</w:t>
      </w:r>
      <w:r>
        <w:rPr>
          <w:color w:val="0D0D0D"/>
          <w:highlight w:val="white"/>
        </w:rPr>
        <w:t>, p.79.</w:t>
      </w:r>
    </w:p>
    <w:p w14:paraId="25FE9C3F" w14:textId="5DFA3807" w:rsidR="00FC74CC" w:rsidRDefault="00FC74CC">
      <w:pPr>
        <w:rPr>
          <w:color w:val="0D0D0D"/>
          <w:highlight w:val="white"/>
        </w:rPr>
      </w:pPr>
      <w:r>
        <w:rPr>
          <w:color w:val="0D0D0D"/>
          <w:highlight w:val="white"/>
        </w:rPr>
        <w:t xml:space="preserve">Penning, A., 2012, </w:t>
      </w:r>
      <w:r w:rsidRPr="00FC74CC">
        <w:rPr>
          <w:i/>
          <w:iCs/>
          <w:color w:val="0D0D0D"/>
          <w:highlight w:val="white"/>
        </w:rPr>
        <w:t>Budgeting</w:t>
      </w:r>
      <w:r>
        <w:rPr>
          <w:i/>
          <w:iCs/>
          <w:color w:val="0D0D0D"/>
          <w:highlight w:val="white"/>
        </w:rPr>
        <w:t xml:space="preserve">, </w:t>
      </w:r>
      <w:r w:rsidRPr="00FC74CC">
        <w:rPr>
          <w:color w:val="0D0D0D"/>
          <w:highlight w:val="white"/>
        </w:rPr>
        <w:t>2</w:t>
      </w:r>
      <w:r w:rsidRPr="00FC74CC">
        <w:rPr>
          <w:color w:val="0D0D0D"/>
          <w:highlight w:val="white"/>
          <w:vertAlign w:val="superscript"/>
        </w:rPr>
        <w:t>nd</w:t>
      </w:r>
      <w:r w:rsidRPr="00FC74CC">
        <w:rPr>
          <w:color w:val="0D0D0D"/>
          <w:highlight w:val="white"/>
        </w:rPr>
        <w:t xml:space="preserve"> Ed., Osborne, </w:t>
      </w:r>
      <w:proofErr w:type="spellStart"/>
      <w:r w:rsidRPr="00FC74CC">
        <w:rPr>
          <w:color w:val="0D0D0D"/>
          <w:highlight w:val="white"/>
        </w:rPr>
        <w:t>Uk</w:t>
      </w:r>
      <w:proofErr w:type="spellEnd"/>
      <w:r w:rsidRPr="00FC74CC">
        <w:rPr>
          <w:color w:val="0D0D0D"/>
          <w:highlight w:val="white"/>
        </w:rPr>
        <w:t>, Osborne Pub, p.33</w:t>
      </w:r>
    </w:p>
    <w:p w14:paraId="53C5BF6A" w14:textId="7B88E341" w:rsidR="00EC7796" w:rsidRDefault="004754A8">
      <w:pPr>
        <w:rPr>
          <w:color w:val="0D0D0D"/>
          <w:highlight w:val="white"/>
        </w:rPr>
      </w:pPr>
      <w:r>
        <w:rPr>
          <w:color w:val="0D0D0D"/>
          <w:highlight w:val="white"/>
        </w:rPr>
        <w:t xml:space="preserve">Kagan, J.,2022. </w:t>
      </w:r>
      <w:r w:rsidRPr="004754A8">
        <w:rPr>
          <w:i/>
          <w:iCs/>
          <w:color w:val="0D0D0D"/>
          <w:highlight w:val="white"/>
        </w:rPr>
        <w:t>Zero-based budgeting (ZBB).</w:t>
      </w:r>
      <w:r>
        <w:rPr>
          <w:color w:val="0D0D0D"/>
          <w:highlight w:val="white"/>
        </w:rPr>
        <w:t xml:space="preserve"> (online) Investopedia. Available at: </w:t>
      </w:r>
      <w:hyperlink r:id="rId10" w:history="1">
        <w:r w:rsidRPr="00264980">
          <w:rPr>
            <w:rStyle w:val="Hyperlink"/>
            <w:highlight w:val="white"/>
          </w:rPr>
          <w:t>https://www.investopedia.com/terms/z/bb/.asp</w:t>
        </w:r>
      </w:hyperlink>
      <w:r>
        <w:rPr>
          <w:color w:val="0D0D0D"/>
          <w:highlight w:val="white"/>
        </w:rPr>
        <w:t xml:space="preserve"> (Accessed 21 March 2022)</w:t>
      </w:r>
    </w:p>
    <w:p w14:paraId="4D83200F" w14:textId="410A4568" w:rsidR="004754A8" w:rsidRDefault="001F6B97">
      <w:pPr>
        <w:rPr>
          <w:color w:val="0D0D0D"/>
          <w:highlight w:val="white"/>
        </w:rPr>
      </w:pPr>
      <w:r>
        <w:rPr>
          <w:color w:val="0D0D0D"/>
          <w:highlight w:val="white"/>
        </w:rPr>
        <w:lastRenderedPageBreak/>
        <w:t xml:space="preserve">Nice, D., 2018. </w:t>
      </w:r>
      <w:r w:rsidRPr="001F6B97">
        <w:rPr>
          <w:i/>
          <w:iCs/>
          <w:color w:val="0D0D0D"/>
          <w:highlight w:val="white"/>
        </w:rPr>
        <w:t>Public Budgeting</w:t>
      </w:r>
      <w:r>
        <w:rPr>
          <w:color w:val="0D0D0D"/>
          <w:highlight w:val="white"/>
        </w:rPr>
        <w:t>. Belmont, CA. Wadsworth / Thomson Learning, p.103.</w:t>
      </w:r>
    </w:p>
    <w:p w14:paraId="421584BE" w14:textId="641A5D16" w:rsidR="001F6B97" w:rsidRDefault="001F6B97">
      <w:pPr>
        <w:rPr>
          <w:color w:val="0D0D0D"/>
          <w:highlight w:val="white"/>
        </w:rPr>
      </w:pPr>
      <w:r>
        <w:rPr>
          <w:color w:val="0D0D0D"/>
          <w:highlight w:val="white"/>
        </w:rPr>
        <w:t>Quest, M.,2015. How to buy and manage your own hotel (4). Oxford; Goodfellow Publisher, p.14.</w:t>
      </w:r>
    </w:p>
    <w:p w14:paraId="6271F99E" w14:textId="7B4AD46F" w:rsidR="001F6B97" w:rsidRDefault="00AB4569">
      <w:pPr>
        <w:rPr>
          <w:color w:val="0D0D0D"/>
          <w:highlight w:val="white"/>
        </w:rPr>
      </w:pPr>
      <w:r>
        <w:rPr>
          <w:color w:val="0D0D0D"/>
          <w:highlight w:val="white"/>
        </w:rPr>
        <w:t>Brigham, E and Huston, J., 2017. Fundamentals of financial management. 4</w:t>
      </w:r>
      <w:r w:rsidRPr="00AB4569">
        <w:rPr>
          <w:color w:val="0D0D0D"/>
          <w:highlight w:val="white"/>
          <w:vertAlign w:val="superscript"/>
        </w:rPr>
        <w:t>th</w:t>
      </w:r>
      <w:r>
        <w:rPr>
          <w:color w:val="0D0D0D"/>
          <w:highlight w:val="white"/>
        </w:rPr>
        <w:t xml:space="preserve"> Ed., Oxford. Oxford University, p.11</w:t>
      </w:r>
    </w:p>
    <w:p w14:paraId="60D61076" w14:textId="157D1EB7" w:rsidR="00AB4569" w:rsidRDefault="00A7190C">
      <w:pPr>
        <w:rPr>
          <w:color w:val="0D0D0D"/>
          <w:highlight w:val="white"/>
        </w:rPr>
      </w:pPr>
      <w:r>
        <w:rPr>
          <w:color w:val="0D0D0D"/>
          <w:highlight w:val="white"/>
        </w:rPr>
        <w:t xml:space="preserve">Technology, R and </w:t>
      </w:r>
      <w:proofErr w:type="spellStart"/>
      <w:r>
        <w:rPr>
          <w:color w:val="0D0D0D"/>
          <w:highlight w:val="white"/>
        </w:rPr>
        <w:t>Rapra</w:t>
      </w:r>
      <w:proofErr w:type="spellEnd"/>
      <w:r>
        <w:rPr>
          <w:color w:val="0D0D0D"/>
          <w:highlight w:val="white"/>
        </w:rPr>
        <w:t xml:space="preserve"> Technology, 2007. </w:t>
      </w:r>
      <w:r w:rsidRPr="0003182B">
        <w:rPr>
          <w:i/>
          <w:iCs/>
          <w:color w:val="0D0D0D"/>
          <w:highlight w:val="white"/>
        </w:rPr>
        <w:t>REACH 2007</w:t>
      </w:r>
      <w:r>
        <w:rPr>
          <w:color w:val="0D0D0D"/>
          <w:highlight w:val="white"/>
        </w:rPr>
        <w:t xml:space="preserve">. Shawbury, </w:t>
      </w:r>
      <w:proofErr w:type="spellStart"/>
      <w:r>
        <w:rPr>
          <w:color w:val="0D0D0D"/>
          <w:highlight w:val="white"/>
        </w:rPr>
        <w:t>Uk</w:t>
      </w:r>
      <w:proofErr w:type="spellEnd"/>
      <w:r>
        <w:rPr>
          <w:color w:val="0D0D0D"/>
          <w:highlight w:val="white"/>
        </w:rPr>
        <w:t xml:space="preserve">; Smithers </w:t>
      </w:r>
      <w:proofErr w:type="spellStart"/>
      <w:r>
        <w:rPr>
          <w:color w:val="0D0D0D"/>
          <w:highlight w:val="white"/>
        </w:rPr>
        <w:t>Rapra</w:t>
      </w:r>
      <w:proofErr w:type="spellEnd"/>
      <w:r>
        <w:rPr>
          <w:color w:val="0D0D0D"/>
          <w:highlight w:val="white"/>
        </w:rPr>
        <w:t xml:space="preserve"> Ltd, p.55.</w:t>
      </w:r>
    </w:p>
    <w:p w14:paraId="7C101F0E" w14:textId="126723BD" w:rsidR="00A7190C" w:rsidRDefault="00A7190C">
      <w:pPr>
        <w:rPr>
          <w:color w:val="0D0D0D"/>
          <w:highlight w:val="white"/>
        </w:rPr>
      </w:pPr>
      <w:r>
        <w:rPr>
          <w:color w:val="0D0D0D"/>
          <w:highlight w:val="white"/>
        </w:rPr>
        <w:t xml:space="preserve">Sheela, A,.2010. </w:t>
      </w:r>
      <w:r w:rsidRPr="0003182B">
        <w:rPr>
          <w:i/>
          <w:iCs/>
          <w:color w:val="0D0D0D"/>
          <w:highlight w:val="white"/>
        </w:rPr>
        <w:t>Economics of hotel management</w:t>
      </w:r>
      <w:r>
        <w:rPr>
          <w:color w:val="0D0D0D"/>
          <w:highlight w:val="white"/>
        </w:rPr>
        <w:t>. New Delhi; New Age International, p.3.</w:t>
      </w:r>
    </w:p>
    <w:p w14:paraId="5E9F86A8" w14:textId="3862AF79" w:rsidR="00A7190C" w:rsidRDefault="0003182B">
      <w:pPr>
        <w:rPr>
          <w:color w:val="0D0D0D"/>
          <w:highlight w:val="white"/>
        </w:rPr>
      </w:pPr>
      <w:r>
        <w:rPr>
          <w:color w:val="0D0D0D"/>
          <w:highlight w:val="white"/>
        </w:rPr>
        <w:t xml:space="preserve">Pascal, D., n.d. </w:t>
      </w:r>
      <w:r w:rsidRPr="0003182B">
        <w:rPr>
          <w:i/>
          <w:iCs/>
          <w:color w:val="0D0D0D"/>
          <w:highlight w:val="white"/>
        </w:rPr>
        <w:t xml:space="preserve">Manchester University and the International Hotel Management Institute and the </w:t>
      </w:r>
      <w:r>
        <w:rPr>
          <w:i/>
          <w:iCs/>
          <w:color w:val="0D0D0D"/>
          <w:highlight w:val="white"/>
        </w:rPr>
        <w:t>Intern</w:t>
      </w:r>
      <w:r w:rsidRPr="0003182B">
        <w:rPr>
          <w:i/>
          <w:iCs/>
          <w:color w:val="0D0D0D"/>
          <w:highlight w:val="white"/>
        </w:rPr>
        <w:t>ational Tourism Institute</w:t>
      </w:r>
      <w:r>
        <w:rPr>
          <w:color w:val="0D0D0D"/>
          <w:highlight w:val="white"/>
        </w:rPr>
        <w:t>. Lucerne, Switzerland; Swiss University Publication PLL, p.33.</w:t>
      </w:r>
    </w:p>
    <w:p w14:paraId="3CF27A6B" w14:textId="2F203813" w:rsidR="001C123F" w:rsidRDefault="001C123F">
      <w:pPr>
        <w:rPr>
          <w:color w:val="0D0D0D"/>
          <w:highlight w:val="white"/>
        </w:rPr>
      </w:pPr>
      <w:r>
        <w:rPr>
          <w:color w:val="0D0D0D"/>
          <w:highlight w:val="white"/>
        </w:rPr>
        <w:t xml:space="preserve">CGMA.2022. </w:t>
      </w:r>
      <w:r w:rsidRPr="001C123F">
        <w:rPr>
          <w:i/>
          <w:iCs/>
          <w:color w:val="0D0D0D"/>
          <w:highlight w:val="white"/>
        </w:rPr>
        <w:t>Activity-based Budgeting</w:t>
      </w:r>
      <w:r>
        <w:rPr>
          <w:color w:val="0D0D0D"/>
          <w:highlight w:val="white"/>
        </w:rPr>
        <w:t xml:space="preserve">. (online) Available at: </w:t>
      </w:r>
      <w:hyperlink r:id="rId11" w:history="1">
        <w:r w:rsidRPr="00264980">
          <w:rPr>
            <w:rStyle w:val="Hyperlink"/>
            <w:highlight w:val="white"/>
          </w:rPr>
          <w:t>https://www.cgma.org/resources/tool/essential-tools/activity-based-budgeting.html</w:t>
        </w:r>
      </w:hyperlink>
      <w:r>
        <w:rPr>
          <w:color w:val="0D0D0D"/>
          <w:highlight w:val="white"/>
        </w:rPr>
        <w:t xml:space="preserve"> (Accessed 23 March 2022).</w:t>
      </w:r>
    </w:p>
    <w:sectPr w:rsidR="001C123F">
      <w:footerReference w:type="default" r:id="rId12"/>
      <w:pgSz w:w="11906" w:h="16838"/>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8BF12" w14:textId="77777777" w:rsidR="00444C87" w:rsidRDefault="00444C87">
      <w:pPr>
        <w:spacing w:after="0" w:line="240" w:lineRule="auto"/>
      </w:pPr>
      <w:r>
        <w:separator/>
      </w:r>
    </w:p>
  </w:endnote>
  <w:endnote w:type="continuationSeparator" w:id="0">
    <w:p w14:paraId="480E7884" w14:textId="77777777" w:rsidR="00444C87" w:rsidRDefault="00444C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A2A49" w14:textId="77777777" w:rsidR="005E41F2" w:rsidRDefault="00444C87">
    <w:pPr>
      <w:pBdr>
        <w:top w:val="nil"/>
        <w:left w:val="nil"/>
        <w:bottom w:val="nil"/>
        <w:right w:val="nil"/>
        <w:between w:val="nil"/>
      </w:pBdr>
      <w:tabs>
        <w:tab w:val="center" w:pos="4680"/>
        <w:tab w:val="right" w:pos="9360"/>
      </w:tabs>
      <w:spacing w:after="0" w:line="240" w:lineRule="auto"/>
      <w:jc w:val="right"/>
      <w:rPr>
        <w:color w:val="000000"/>
      </w:rPr>
    </w:pPr>
    <w:r>
      <w:rPr>
        <w:color w:val="000000"/>
        <w:sz w:val="20"/>
        <w:szCs w:val="20"/>
      </w:rPr>
      <w:fldChar w:fldCharType="begin"/>
    </w:r>
    <w:r>
      <w:rPr>
        <w:color w:val="000000"/>
        <w:sz w:val="20"/>
        <w:szCs w:val="20"/>
      </w:rPr>
      <w:instrText>PAGE</w:instrText>
    </w:r>
    <w:r>
      <w:rPr>
        <w:color w:val="000000"/>
        <w:sz w:val="20"/>
        <w:szCs w:val="20"/>
      </w:rPr>
      <w:fldChar w:fldCharType="separate"/>
    </w:r>
    <w:r w:rsidR="00FE67A0">
      <w:rPr>
        <w:noProof/>
        <w:color w:val="000000"/>
        <w:sz w:val="20"/>
        <w:szCs w:val="20"/>
      </w:rPr>
      <w:t>1</w:t>
    </w:r>
    <w:r>
      <w:rPr>
        <w:color w:val="000000"/>
        <w:sz w:val="20"/>
        <w:szCs w:val="20"/>
      </w:rPr>
      <w:fldChar w:fldCharType="end"/>
    </w:r>
  </w:p>
  <w:p w14:paraId="7E04DFFF" w14:textId="77777777" w:rsidR="005E41F2" w:rsidRDefault="005E41F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8BC05" w14:textId="77777777" w:rsidR="00444C87" w:rsidRDefault="00444C87">
      <w:pPr>
        <w:spacing w:after="0" w:line="240" w:lineRule="auto"/>
      </w:pPr>
      <w:r>
        <w:separator/>
      </w:r>
    </w:p>
  </w:footnote>
  <w:footnote w:type="continuationSeparator" w:id="0">
    <w:p w14:paraId="24F9285A" w14:textId="77777777" w:rsidR="00444C87" w:rsidRDefault="00444C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41F2"/>
    <w:rsid w:val="0003182B"/>
    <w:rsid w:val="001C123F"/>
    <w:rsid w:val="001F6B97"/>
    <w:rsid w:val="00444C87"/>
    <w:rsid w:val="004754A8"/>
    <w:rsid w:val="00531BD8"/>
    <w:rsid w:val="005E41F2"/>
    <w:rsid w:val="00A7190C"/>
    <w:rsid w:val="00AB4569"/>
    <w:rsid w:val="00EC7796"/>
    <w:rsid w:val="00FC74CC"/>
    <w:rsid w:val="00FE67A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D398D"/>
  <w15:docId w15:val="{33290F3C-294A-4D2C-B8FE-4B02693B6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ro-RO"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D89"/>
  </w:style>
  <w:style w:type="paragraph" w:styleId="Titlu1">
    <w:name w:val="heading 1"/>
    <w:basedOn w:val="Titlu"/>
    <w:next w:val="Normal"/>
    <w:link w:val="Titlu1Caracter"/>
    <w:uiPriority w:val="9"/>
    <w:qFormat/>
    <w:rsid w:val="00802D89"/>
    <w:pPr>
      <w:jc w:val="both"/>
      <w:outlineLvl w:val="0"/>
    </w:pPr>
    <w:rPr>
      <w:sz w:val="28"/>
      <w:szCs w:val="28"/>
    </w:rPr>
  </w:style>
  <w:style w:type="paragraph" w:styleId="Titlu2">
    <w:name w:val="heading 2"/>
    <w:basedOn w:val="Normal"/>
    <w:next w:val="Normal"/>
    <w:link w:val="Titlu2Caracter"/>
    <w:uiPriority w:val="9"/>
    <w:semiHidden/>
    <w:unhideWhenUsed/>
    <w:qFormat/>
    <w:rsid w:val="00802D89"/>
    <w:pPr>
      <w:outlineLvl w:val="1"/>
    </w:pPr>
    <w:rPr>
      <w:b/>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link w:val="TitluCaracter"/>
    <w:uiPriority w:val="10"/>
    <w:qFormat/>
    <w:rsid w:val="00802D89"/>
    <w:pPr>
      <w:jc w:val="center"/>
    </w:pPr>
    <w:rPr>
      <w:b/>
      <w:sz w:val="32"/>
    </w:rPr>
  </w:style>
  <w:style w:type="paragraph" w:styleId="Antet">
    <w:name w:val="header"/>
    <w:basedOn w:val="Normal"/>
    <w:link w:val="AntetCaracter"/>
    <w:uiPriority w:val="99"/>
    <w:semiHidden/>
    <w:unhideWhenUsed/>
    <w:rsid w:val="00C23C43"/>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C23C43"/>
  </w:style>
  <w:style w:type="paragraph" w:styleId="Subsol">
    <w:name w:val="footer"/>
    <w:basedOn w:val="Normal"/>
    <w:link w:val="SubsolCaracter"/>
    <w:uiPriority w:val="99"/>
    <w:unhideWhenUsed/>
    <w:rsid w:val="00C23C4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C23C43"/>
  </w:style>
  <w:style w:type="character" w:customStyle="1" w:styleId="TitluCaracter">
    <w:name w:val="Titlu Caracter"/>
    <w:basedOn w:val="Fontdeparagrafimplicit"/>
    <w:link w:val="Titlu"/>
    <w:uiPriority w:val="10"/>
    <w:rsid w:val="00802D89"/>
    <w:rPr>
      <w:rFonts w:ascii="Times New Roman" w:hAnsi="Times New Roman" w:cs="Times New Roman"/>
      <w:b/>
      <w:sz w:val="32"/>
      <w:szCs w:val="24"/>
    </w:rPr>
  </w:style>
  <w:style w:type="character" w:customStyle="1" w:styleId="Titlu1Caracter">
    <w:name w:val="Titlu 1 Caracter"/>
    <w:basedOn w:val="Fontdeparagrafimplicit"/>
    <w:link w:val="Titlu1"/>
    <w:uiPriority w:val="9"/>
    <w:rsid w:val="00802D89"/>
    <w:rPr>
      <w:rFonts w:ascii="Times New Roman" w:hAnsi="Times New Roman" w:cs="Times New Roman"/>
      <w:b/>
      <w:sz w:val="28"/>
      <w:szCs w:val="28"/>
    </w:rPr>
  </w:style>
  <w:style w:type="character" w:customStyle="1" w:styleId="Titlu2Caracter">
    <w:name w:val="Titlu 2 Caracter"/>
    <w:basedOn w:val="Fontdeparagrafimplicit"/>
    <w:link w:val="Titlu2"/>
    <w:uiPriority w:val="9"/>
    <w:rsid w:val="00802D89"/>
    <w:rPr>
      <w:rFonts w:ascii="Times New Roman" w:hAnsi="Times New Roman" w:cs="Times New Roman"/>
      <w:b/>
      <w:sz w:val="24"/>
      <w:szCs w:val="24"/>
    </w:rPr>
  </w:style>
  <w:style w:type="paragraph" w:styleId="Titlucuprins">
    <w:name w:val="TOC Heading"/>
    <w:basedOn w:val="Titlu1"/>
    <w:next w:val="Normal"/>
    <w:uiPriority w:val="39"/>
    <w:semiHidden/>
    <w:unhideWhenUsed/>
    <w:qFormat/>
    <w:rsid w:val="00802D89"/>
    <w:pPr>
      <w:keepNext/>
      <w:keepLines/>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Cuprins1">
    <w:name w:val="toc 1"/>
    <w:basedOn w:val="Normal"/>
    <w:next w:val="Normal"/>
    <w:autoRedefine/>
    <w:uiPriority w:val="39"/>
    <w:unhideWhenUsed/>
    <w:rsid w:val="00802D89"/>
    <w:pPr>
      <w:spacing w:after="100"/>
    </w:pPr>
  </w:style>
  <w:style w:type="paragraph" w:styleId="Cuprins2">
    <w:name w:val="toc 2"/>
    <w:basedOn w:val="Normal"/>
    <w:next w:val="Normal"/>
    <w:autoRedefine/>
    <w:uiPriority w:val="39"/>
    <w:unhideWhenUsed/>
    <w:rsid w:val="00802D89"/>
    <w:pPr>
      <w:spacing w:after="100"/>
      <w:ind w:left="240"/>
    </w:pPr>
  </w:style>
  <w:style w:type="character" w:styleId="Hyperlink">
    <w:name w:val="Hyperlink"/>
    <w:basedOn w:val="Fontdeparagrafimplicit"/>
    <w:uiPriority w:val="99"/>
    <w:unhideWhenUsed/>
    <w:rsid w:val="00802D89"/>
    <w:rPr>
      <w:color w:val="0000FF" w:themeColor="hyperlink"/>
      <w:u w:val="single"/>
    </w:rPr>
  </w:style>
  <w:style w:type="paragraph" w:styleId="TextnBalon">
    <w:name w:val="Balloon Text"/>
    <w:basedOn w:val="Normal"/>
    <w:link w:val="TextnBalonCaracter"/>
    <w:uiPriority w:val="99"/>
    <w:semiHidden/>
    <w:unhideWhenUsed/>
    <w:rsid w:val="00802D89"/>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02D89"/>
    <w:rPr>
      <w:rFonts w:ascii="Tahoma" w:hAnsi="Tahoma" w:cs="Tahoma"/>
      <w:sz w:val="16"/>
      <w:szCs w:val="16"/>
    </w:rPr>
  </w:style>
  <w:style w:type="character" w:customStyle="1" w:styleId="MeniuneNerezolvat1">
    <w:name w:val="Mențiune Nerezolvat1"/>
    <w:basedOn w:val="Fontdeparagrafimplicit"/>
    <w:uiPriority w:val="99"/>
    <w:semiHidden/>
    <w:unhideWhenUsed/>
    <w:rsid w:val="00697923"/>
    <w:rPr>
      <w:color w:val="605E5C"/>
      <w:shd w:val="clear" w:color="auto" w:fill="E1DFDD"/>
    </w:rPr>
  </w:style>
  <w:style w:type="paragraph" w:styleId="NormalWeb">
    <w:name w:val="Normal (Web)"/>
    <w:basedOn w:val="Normal"/>
    <w:uiPriority w:val="99"/>
    <w:semiHidden/>
    <w:unhideWhenUsed/>
    <w:rsid w:val="002E029F"/>
    <w:pPr>
      <w:spacing w:before="100" w:beforeAutospacing="1" w:after="100" w:afterAutospacing="1" w:line="240" w:lineRule="auto"/>
      <w:jc w:val="left"/>
    </w:pPr>
    <w:rPr>
      <w:lang w:val="en-IN" w:eastAsia="en-IN"/>
    </w:rPr>
  </w:style>
  <w:style w:type="character" w:customStyle="1" w:styleId="apple-tab-span">
    <w:name w:val="apple-tab-span"/>
    <w:basedOn w:val="Fontdeparagrafimplicit"/>
    <w:rsid w:val="00CD0788"/>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MeniuneNerezolvat">
    <w:name w:val="Unresolved Mention"/>
    <w:basedOn w:val="Fontdeparagrafimplicit"/>
    <w:uiPriority w:val="99"/>
    <w:semiHidden/>
    <w:unhideWhenUsed/>
    <w:rsid w:val="004754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gma.org/resources/tool/essential-tools/activity-based-budgeting.html" TargetMode="External"/><Relationship Id="rId5" Type="http://schemas.openxmlformats.org/officeDocument/2006/relationships/footnotes" Target="footnotes.xml"/><Relationship Id="rId10" Type="http://schemas.openxmlformats.org/officeDocument/2006/relationships/hyperlink" Target="https://www.investopedia.com/terms/z/bb/.asp"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qa6F55N7Dxt44XRjADdgumrX6iQ==">AMUW2mU8w2pARLqaUYdB6hpSMcVf4tjLJ0gMyXvmw8jH/3sg7WCnpLRd7lE7DFPhk0SYvnECWYibeljUaK2zbIJolIDRfOTtAKrA1ZR71qwucBI98YwIcRyvRJDjxGB9V5MuDm5IEX53BmfY7tcPsyAnn4DdP4t8ZSJygpxVyCMPBur6XmWm+kJWAfgPVGPZsLjRyXgG/szpuXDK9NTvs1onTNEYpzHgPg==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2221</Words>
  <Characters>12885</Characters>
  <Application>Microsoft Office Word</Application>
  <DocSecurity>0</DocSecurity>
  <Lines>107</Lines>
  <Paragraphs>30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15076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airportexpertuk@gmail.com</cp:lastModifiedBy>
  <cp:revision>2</cp:revision>
  <dcterms:created xsi:type="dcterms:W3CDTF">2022-03-23T20:11:00Z</dcterms:created>
  <dcterms:modified xsi:type="dcterms:W3CDTF">2022-03-23T20:11:00Z</dcterms:modified>
</cp:coreProperties>
</file>