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039E69" w14:textId="7E0B8D3A" w:rsidR="006C4242" w:rsidRDefault="006C4242" w:rsidP="00CE52E2">
      <w:pPr>
        <w:rPr>
          <w:sz w:val="28"/>
          <w:szCs w:val="28"/>
          <w:u w:val="single"/>
        </w:rPr>
      </w:pPr>
    </w:p>
    <w:p w14:paraId="0E81152F" w14:textId="09165763" w:rsidR="000B57E8" w:rsidRDefault="000B57E8" w:rsidP="000B57E8">
      <w:pPr>
        <w:jc w:val="center"/>
        <w:rPr>
          <w:sz w:val="28"/>
          <w:szCs w:val="28"/>
          <w:u w:val="single"/>
        </w:rPr>
      </w:pPr>
    </w:p>
    <w:p w14:paraId="392323FE" w14:textId="5098FE0B" w:rsidR="000B57E8" w:rsidRDefault="000B57E8" w:rsidP="000B57E8">
      <w:pPr>
        <w:rPr>
          <w:sz w:val="24"/>
          <w:szCs w:val="24"/>
        </w:rPr>
      </w:pPr>
      <w:r w:rsidRPr="005270C8">
        <w:rPr>
          <w:i/>
          <w:iCs/>
          <w:sz w:val="24"/>
          <w:szCs w:val="24"/>
        </w:rPr>
        <w:t>The Holocaust a New History</w:t>
      </w:r>
      <w:r>
        <w:rPr>
          <w:sz w:val="24"/>
          <w:szCs w:val="24"/>
        </w:rPr>
        <w:t xml:space="preserve"> is a book comprised of research pieces combined with </w:t>
      </w:r>
      <w:r w:rsidR="00490DC0">
        <w:rPr>
          <w:sz w:val="24"/>
          <w:szCs w:val="24"/>
        </w:rPr>
        <w:t xml:space="preserve">contemporary documents and </w:t>
      </w:r>
      <w:r w:rsidR="00F87D4A">
        <w:rPr>
          <w:sz w:val="24"/>
          <w:szCs w:val="24"/>
        </w:rPr>
        <w:t>first-hand</w:t>
      </w:r>
      <w:r w:rsidR="00490DC0">
        <w:rPr>
          <w:sz w:val="24"/>
          <w:szCs w:val="24"/>
        </w:rPr>
        <w:t xml:space="preserve"> testimony</w:t>
      </w:r>
      <w:r>
        <w:rPr>
          <w:sz w:val="24"/>
          <w:szCs w:val="24"/>
        </w:rPr>
        <w:t xml:space="preserve"> designed to appeal to both scholars and history enthusiasts. This is due to its focus on a point in history that is a popular start point for aspiring historians that is caused by the vast amounts of </w:t>
      </w:r>
      <w:r w:rsidR="008112DC">
        <w:rPr>
          <w:sz w:val="24"/>
          <w:szCs w:val="24"/>
        </w:rPr>
        <w:t xml:space="preserve">documentation and research that surrounds the Holocaust. The book is written by Laurence Rees, a former head of BBC history documentaries that focus predominantly </w:t>
      </w:r>
      <w:r w:rsidR="00D911D9">
        <w:rPr>
          <w:sz w:val="24"/>
          <w:szCs w:val="24"/>
        </w:rPr>
        <w:t>on WWII</w:t>
      </w:r>
      <w:r w:rsidR="00D911D9">
        <w:rPr>
          <w:rStyle w:val="FootnoteReference"/>
          <w:sz w:val="24"/>
          <w:szCs w:val="24"/>
        </w:rPr>
        <w:footnoteReference w:id="1"/>
      </w:r>
      <w:r w:rsidR="00A14D73">
        <w:rPr>
          <w:sz w:val="24"/>
          <w:szCs w:val="24"/>
        </w:rPr>
        <w:t xml:space="preserve"> with honorary doctorates from both the University of Sheffield and The Open university</w:t>
      </w:r>
      <w:r w:rsidR="00A14D73">
        <w:rPr>
          <w:rStyle w:val="FootnoteReference"/>
          <w:sz w:val="24"/>
          <w:szCs w:val="24"/>
        </w:rPr>
        <w:footnoteReference w:id="2"/>
      </w:r>
      <w:r w:rsidR="00A14D73">
        <w:rPr>
          <w:sz w:val="24"/>
          <w:szCs w:val="24"/>
        </w:rPr>
        <w:t xml:space="preserve">. His background as a head of BBC history documentaries causes his style to differ from other historians as the book is written as an extension of a previous documentary, taking testimony from both victims of the Holocaust as well as eyewitnesses </w:t>
      </w:r>
      <w:r w:rsidR="00882ACF">
        <w:rPr>
          <w:sz w:val="24"/>
          <w:szCs w:val="24"/>
        </w:rPr>
        <w:t>that was given during filming and even some of the perpetrators</w:t>
      </w:r>
      <w:r w:rsidR="00882ACF">
        <w:rPr>
          <w:rStyle w:val="FootnoteReference"/>
          <w:sz w:val="24"/>
          <w:szCs w:val="24"/>
        </w:rPr>
        <w:footnoteReference w:id="3"/>
      </w:r>
      <w:r w:rsidR="00882ACF">
        <w:rPr>
          <w:sz w:val="24"/>
          <w:szCs w:val="24"/>
        </w:rPr>
        <w:t>. The book itself was published in 2017</w:t>
      </w:r>
      <w:r w:rsidR="002352E1">
        <w:rPr>
          <w:sz w:val="24"/>
          <w:szCs w:val="24"/>
        </w:rPr>
        <w:t>, two years after the documentary ‘Touched by Auschwitz’</w:t>
      </w:r>
      <w:r w:rsidR="002352E1">
        <w:rPr>
          <w:rStyle w:val="FootnoteReference"/>
          <w:sz w:val="24"/>
          <w:szCs w:val="24"/>
        </w:rPr>
        <w:footnoteReference w:id="4"/>
      </w:r>
      <w:r w:rsidR="007502E5">
        <w:rPr>
          <w:sz w:val="24"/>
          <w:szCs w:val="24"/>
        </w:rPr>
        <w:t>, that was aired on Holocaust memorial day of that year</w:t>
      </w:r>
      <w:r w:rsidR="002C5B8A">
        <w:rPr>
          <w:sz w:val="24"/>
          <w:szCs w:val="24"/>
        </w:rPr>
        <w:t xml:space="preserve"> to coincide with the launch of the ‘memory maker project’, a project about collecting accounts from living survivors of the Holocaust</w:t>
      </w:r>
      <w:r w:rsidR="002C5B8A">
        <w:rPr>
          <w:rStyle w:val="FootnoteReference"/>
          <w:sz w:val="24"/>
          <w:szCs w:val="24"/>
        </w:rPr>
        <w:footnoteReference w:id="5"/>
      </w:r>
      <w:r w:rsidR="002C5B8A">
        <w:rPr>
          <w:sz w:val="24"/>
          <w:szCs w:val="24"/>
        </w:rPr>
        <w:t>.</w:t>
      </w:r>
      <w:r w:rsidR="002352E1">
        <w:rPr>
          <w:sz w:val="24"/>
          <w:szCs w:val="24"/>
        </w:rPr>
        <w:t xml:space="preserve"> </w:t>
      </w:r>
      <w:r w:rsidR="00F87D4A">
        <w:rPr>
          <w:sz w:val="24"/>
          <w:szCs w:val="24"/>
        </w:rPr>
        <w:t>T</w:t>
      </w:r>
      <w:r w:rsidR="002352E1">
        <w:rPr>
          <w:sz w:val="24"/>
          <w:szCs w:val="24"/>
        </w:rPr>
        <w:t>he book</w:t>
      </w:r>
      <w:r w:rsidR="00F87D4A">
        <w:rPr>
          <w:sz w:val="24"/>
          <w:szCs w:val="24"/>
        </w:rPr>
        <w:t xml:space="preserve"> itself</w:t>
      </w:r>
      <w:r w:rsidR="002352E1">
        <w:rPr>
          <w:sz w:val="24"/>
          <w:szCs w:val="24"/>
        </w:rPr>
        <w:t xml:space="preserve"> </w:t>
      </w:r>
      <w:r w:rsidR="00F87D4A">
        <w:rPr>
          <w:sz w:val="24"/>
          <w:szCs w:val="24"/>
        </w:rPr>
        <w:t>is</w:t>
      </w:r>
      <w:r w:rsidR="002352E1">
        <w:rPr>
          <w:sz w:val="24"/>
          <w:szCs w:val="24"/>
        </w:rPr>
        <w:t xml:space="preserve"> supposed to be an extension</w:t>
      </w:r>
      <w:r w:rsidR="00F87D4A">
        <w:rPr>
          <w:sz w:val="24"/>
          <w:szCs w:val="24"/>
        </w:rPr>
        <w:t xml:space="preserve"> of the documentary</w:t>
      </w:r>
      <w:r w:rsidR="002352E1">
        <w:rPr>
          <w:sz w:val="24"/>
          <w:szCs w:val="24"/>
        </w:rPr>
        <w:t xml:space="preserve"> that include</w:t>
      </w:r>
      <w:r w:rsidR="00F87D4A">
        <w:rPr>
          <w:sz w:val="24"/>
          <w:szCs w:val="24"/>
        </w:rPr>
        <w:t>s</w:t>
      </w:r>
      <w:r w:rsidR="002352E1">
        <w:rPr>
          <w:sz w:val="24"/>
          <w:szCs w:val="24"/>
        </w:rPr>
        <w:t xml:space="preserve"> testimony</w:t>
      </w:r>
      <w:r w:rsidR="00F87D4A">
        <w:rPr>
          <w:sz w:val="24"/>
          <w:szCs w:val="24"/>
        </w:rPr>
        <w:t xml:space="preserve"> from survivors, witnesses and perpetrators</w:t>
      </w:r>
      <w:r w:rsidR="002352E1">
        <w:rPr>
          <w:sz w:val="24"/>
          <w:szCs w:val="24"/>
        </w:rPr>
        <w:t xml:space="preserve"> that was unable to be aired at the time due to time constraints</w:t>
      </w:r>
      <w:r w:rsidR="002352E1">
        <w:rPr>
          <w:rStyle w:val="FootnoteReference"/>
          <w:sz w:val="24"/>
          <w:szCs w:val="24"/>
        </w:rPr>
        <w:footnoteReference w:id="6"/>
      </w:r>
      <w:r w:rsidR="007502E5">
        <w:rPr>
          <w:sz w:val="24"/>
          <w:szCs w:val="24"/>
        </w:rPr>
        <w:t xml:space="preserve">. </w:t>
      </w:r>
    </w:p>
    <w:p w14:paraId="06BE005C" w14:textId="4C7238B3" w:rsidR="0086021C" w:rsidRDefault="0086021C" w:rsidP="000B57E8">
      <w:pPr>
        <w:rPr>
          <w:sz w:val="24"/>
          <w:szCs w:val="24"/>
        </w:rPr>
      </w:pPr>
      <w:r>
        <w:rPr>
          <w:sz w:val="24"/>
          <w:szCs w:val="24"/>
        </w:rPr>
        <w:t xml:space="preserve">A significant part of the </w:t>
      </w:r>
      <w:r w:rsidR="00B87DA1">
        <w:rPr>
          <w:sz w:val="24"/>
          <w:szCs w:val="24"/>
        </w:rPr>
        <w:t>first half</w:t>
      </w:r>
      <w:r>
        <w:rPr>
          <w:sz w:val="24"/>
          <w:szCs w:val="24"/>
        </w:rPr>
        <w:t xml:space="preserve"> of the book goes over the origins of the Nazi party</w:t>
      </w:r>
      <w:r w:rsidR="005270C8">
        <w:rPr>
          <w:sz w:val="24"/>
          <w:szCs w:val="24"/>
        </w:rPr>
        <w:t>,</w:t>
      </w:r>
      <w:r>
        <w:rPr>
          <w:rStyle w:val="FootnoteReference"/>
          <w:sz w:val="24"/>
          <w:szCs w:val="24"/>
        </w:rPr>
        <w:t xml:space="preserve"> </w:t>
      </w:r>
      <w:r>
        <w:rPr>
          <w:sz w:val="24"/>
          <w:szCs w:val="24"/>
        </w:rPr>
        <w:t>with the first seven chapters going over how they rose to power and how they were corrupted by Hitlers radical views</w:t>
      </w:r>
      <w:r w:rsidR="005270C8">
        <w:rPr>
          <w:sz w:val="24"/>
          <w:szCs w:val="24"/>
        </w:rPr>
        <w:t>.</w:t>
      </w:r>
      <w:r>
        <w:rPr>
          <w:rStyle w:val="FootnoteReference"/>
          <w:sz w:val="24"/>
          <w:szCs w:val="24"/>
        </w:rPr>
        <w:footnoteReference w:id="7"/>
      </w:r>
      <w:r>
        <w:rPr>
          <w:sz w:val="24"/>
          <w:szCs w:val="24"/>
        </w:rPr>
        <w:t xml:space="preserve"> </w:t>
      </w:r>
      <w:r w:rsidR="005270C8">
        <w:rPr>
          <w:sz w:val="24"/>
          <w:szCs w:val="24"/>
        </w:rPr>
        <w:t>This book u</w:t>
      </w:r>
      <w:r>
        <w:rPr>
          <w:sz w:val="24"/>
          <w:szCs w:val="24"/>
        </w:rPr>
        <w:t>tilis</w:t>
      </w:r>
      <w:r w:rsidR="005270C8">
        <w:rPr>
          <w:sz w:val="24"/>
          <w:szCs w:val="24"/>
        </w:rPr>
        <w:t>es</w:t>
      </w:r>
      <w:r>
        <w:rPr>
          <w:sz w:val="24"/>
          <w:szCs w:val="24"/>
        </w:rPr>
        <w:t xml:space="preserve"> in depth research about Germany during the </w:t>
      </w:r>
      <w:proofErr w:type="spellStart"/>
      <w:r>
        <w:rPr>
          <w:sz w:val="24"/>
          <w:szCs w:val="24"/>
        </w:rPr>
        <w:t>inter</w:t>
      </w:r>
      <w:proofErr w:type="spellEnd"/>
      <w:r>
        <w:rPr>
          <w:sz w:val="24"/>
          <w:szCs w:val="24"/>
        </w:rPr>
        <w:t xml:space="preserve"> war years alongside contemporary documents such as a letter written by Hitler in 1919</w:t>
      </w:r>
      <w:r>
        <w:rPr>
          <w:rStyle w:val="FootnoteReference"/>
          <w:sz w:val="24"/>
          <w:szCs w:val="24"/>
        </w:rPr>
        <w:footnoteReference w:id="8"/>
      </w:r>
      <w:r>
        <w:rPr>
          <w:sz w:val="24"/>
          <w:szCs w:val="24"/>
        </w:rPr>
        <w:t xml:space="preserve"> to </w:t>
      </w:r>
      <w:r w:rsidR="002F1D1F">
        <w:rPr>
          <w:sz w:val="24"/>
          <w:szCs w:val="24"/>
        </w:rPr>
        <w:t>both show how the Nazis were able to seize power using economic crises and scapegoating rival political parties</w:t>
      </w:r>
      <w:r w:rsidR="005270C8">
        <w:rPr>
          <w:sz w:val="24"/>
          <w:szCs w:val="24"/>
        </w:rPr>
        <w:t>.</w:t>
      </w:r>
      <w:r w:rsidR="002F1D1F">
        <w:rPr>
          <w:sz w:val="24"/>
          <w:szCs w:val="24"/>
        </w:rPr>
        <w:t xml:space="preserve"> </w:t>
      </w:r>
      <w:r w:rsidR="005270C8">
        <w:rPr>
          <w:sz w:val="24"/>
          <w:szCs w:val="24"/>
        </w:rPr>
        <w:t>It</w:t>
      </w:r>
      <w:r w:rsidR="002F1D1F">
        <w:rPr>
          <w:sz w:val="24"/>
          <w:szCs w:val="24"/>
        </w:rPr>
        <w:t xml:space="preserve"> also show</w:t>
      </w:r>
      <w:r w:rsidR="005270C8">
        <w:rPr>
          <w:sz w:val="24"/>
          <w:szCs w:val="24"/>
        </w:rPr>
        <w:t>s</w:t>
      </w:r>
      <w:r w:rsidR="002F1D1F">
        <w:rPr>
          <w:sz w:val="24"/>
          <w:szCs w:val="24"/>
        </w:rPr>
        <w:t xml:space="preserve"> how Hitler’s anti-Semitic agenda was around </w:t>
      </w:r>
      <w:r w:rsidR="00FB0280">
        <w:rPr>
          <w:sz w:val="24"/>
          <w:szCs w:val="24"/>
        </w:rPr>
        <w:t>prior to his rise to power as the leader of the Nazi party</w:t>
      </w:r>
      <w:r w:rsidR="002F1D1F">
        <w:rPr>
          <w:sz w:val="24"/>
          <w:szCs w:val="24"/>
        </w:rPr>
        <w:t xml:space="preserve"> and how he was able to impose that agenda onto first the party</w:t>
      </w:r>
      <w:r w:rsidR="005270C8">
        <w:rPr>
          <w:sz w:val="24"/>
          <w:szCs w:val="24"/>
        </w:rPr>
        <w:t>,</w:t>
      </w:r>
      <w:r w:rsidR="002F1D1F">
        <w:rPr>
          <w:sz w:val="24"/>
          <w:szCs w:val="24"/>
        </w:rPr>
        <w:t xml:space="preserve"> and eventually Germany as a whole</w:t>
      </w:r>
      <w:r w:rsidR="005270C8">
        <w:rPr>
          <w:sz w:val="24"/>
          <w:szCs w:val="24"/>
        </w:rPr>
        <w:t>. This was done</w:t>
      </w:r>
      <w:r w:rsidR="002F1D1F">
        <w:rPr>
          <w:sz w:val="24"/>
          <w:szCs w:val="24"/>
        </w:rPr>
        <w:t xml:space="preserve"> through the use of</w:t>
      </w:r>
      <w:r w:rsidR="00FB0280">
        <w:rPr>
          <w:sz w:val="24"/>
          <w:szCs w:val="24"/>
        </w:rPr>
        <w:t xml:space="preserve"> long standing anti-Semitic sentiments already present within Germany through their negative portrayal in popular publications at the time,</w:t>
      </w:r>
      <w:r w:rsidR="002F1D1F">
        <w:rPr>
          <w:sz w:val="24"/>
          <w:szCs w:val="24"/>
        </w:rPr>
        <w:t xml:space="preserve"> war heroes</w:t>
      </w:r>
      <w:r w:rsidR="00FB0280">
        <w:rPr>
          <w:sz w:val="24"/>
          <w:szCs w:val="24"/>
        </w:rPr>
        <w:t xml:space="preserve"> </w:t>
      </w:r>
      <w:r w:rsidR="002F1D1F">
        <w:rPr>
          <w:sz w:val="24"/>
          <w:szCs w:val="24"/>
        </w:rPr>
        <w:t>that shared his views and scapegoating the Jews as a reason for the loss of WWI</w:t>
      </w:r>
      <w:r w:rsidR="002F1D1F">
        <w:rPr>
          <w:rStyle w:val="FootnoteReference"/>
          <w:sz w:val="24"/>
          <w:szCs w:val="24"/>
        </w:rPr>
        <w:footnoteReference w:id="9"/>
      </w:r>
      <w:r w:rsidR="00B87DA1">
        <w:rPr>
          <w:sz w:val="24"/>
          <w:szCs w:val="24"/>
        </w:rPr>
        <w:t xml:space="preserve">. The inclusion of said material makes it an excellent resource for scholars looking into the Holocaust and the reasons behind it as it clearly maps out the creation of the perception of the Jews as an internal rot in German </w:t>
      </w:r>
      <w:r w:rsidR="00B87DA1">
        <w:rPr>
          <w:sz w:val="24"/>
          <w:szCs w:val="24"/>
        </w:rPr>
        <w:lastRenderedPageBreak/>
        <w:t>society that caused the gradual normalisation of</w:t>
      </w:r>
      <w:r w:rsidR="00FB0280">
        <w:rPr>
          <w:sz w:val="24"/>
          <w:szCs w:val="24"/>
        </w:rPr>
        <w:t xml:space="preserve"> the</w:t>
      </w:r>
      <w:r w:rsidR="00B87DA1">
        <w:rPr>
          <w:sz w:val="24"/>
          <w:szCs w:val="24"/>
        </w:rPr>
        <w:t xml:space="preserve"> p</w:t>
      </w:r>
      <w:r w:rsidR="005270C8">
        <w:rPr>
          <w:sz w:val="24"/>
          <w:szCs w:val="24"/>
        </w:rPr>
        <w:t>er</w:t>
      </w:r>
      <w:r w:rsidR="00B87DA1">
        <w:rPr>
          <w:sz w:val="24"/>
          <w:szCs w:val="24"/>
        </w:rPr>
        <w:t>secuti</w:t>
      </w:r>
      <w:r w:rsidR="00FB0280">
        <w:rPr>
          <w:sz w:val="24"/>
          <w:szCs w:val="24"/>
        </w:rPr>
        <w:t>on</w:t>
      </w:r>
      <w:r w:rsidR="00B87DA1">
        <w:rPr>
          <w:sz w:val="24"/>
          <w:szCs w:val="24"/>
        </w:rPr>
        <w:t xml:space="preserve"> and then eventually eradicati</w:t>
      </w:r>
      <w:r w:rsidR="00FB0280">
        <w:rPr>
          <w:sz w:val="24"/>
          <w:szCs w:val="24"/>
        </w:rPr>
        <w:t>on of the</w:t>
      </w:r>
      <w:r w:rsidR="00B87DA1">
        <w:rPr>
          <w:sz w:val="24"/>
          <w:szCs w:val="24"/>
        </w:rPr>
        <w:t xml:space="preserve"> Jewish population</w:t>
      </w:r>
      <w:r w:rsidR="00FB0280">
        <w:rPr>
          <w:sz w:val="24"/>
          <w:szCs w:val="24"/>
        </w:rPr>
        <w:t>s</w:t>
      </w:r>
      <w:r w:rsidR="00B87DA1">
        <w:rPr>
          <w:sz w:val="24"/>
          <w:szCs w:val="24"/>
        </w:rPr>
        <w:t xml:space="preserve"> of areas under the control of Nazism.</w:t>
      </w:r>
    </w:p>
    <w:p w14:paraId="524A00B8" w14:textId="27FC6529" w:rsidR="00191428" w:rsidRDefault="001C5829" w:rsidP="000B57E8">
      <w:pPr>
        <w:rPr>
          <w:sz w:val="24"/>
          <w:szCs w:val="24"/>
        </w:rPr>
      </w:pPr>
      <w:r>
        <w:rPr>
          <w:sz w:val="24"/>
          <w:szCs w:val="24"/>
        </w:rPr>
        <w:t>The latter half of the book deals with the systematic eradication of ethnic and Jewish populations that occurred within each territory the Nazis acquired during WWII</w:t>
      </w:r>
      <w:r>
        <w:rPr>
          <w:rStyle w:val="FootnoteReference"/>
          <w:sz w:val="24"/>
          <w:szCs w:val="24"/>
        </w:rPr>
        <w:footnoteReference w:id="10"/>
      </w:r>
      <w:r>
        <w:rPr>
          <w:sz w:val="24"/>
          <w:szCs w:val="24"/>
        </w:rPr>
        <w:t xml:space="preserve">. This is where a majority of the </w:t>
      </w:r>
      <w:proofErr w:type="gramStart"/>
      <w:r>
        <w:rPr>
          <w:sz w:val="24"/>
          <w:szCs w:val="24"/>
        </w:rPr>
        <w:t>first hand</w:t>
      </w:r>
      <w:proofErr w:type="gramEnd"/>
      <w:r>
        <w:rPr>
          <w:sz w:val="24"/>
          <w:szCs w:val="24"/>
        </w:rPr>
        <w:t xml:space="preserve"> testimony gathered is used as it conveys how civilians within these occupied territories were either incentivised or intimidated into assisting the Nazis in capturing these minority groups</w:t>
      </w:r>
      <w:r w:rsidR="005270C8">
        <w:rPr>
          <w:sz w:val="24"/>
          <w:szCs w:val="24"/>
        </w:rPr>
        <w:t>. These groups</w:t>
      </w:r>
      <w:r>
        <w:rPr>
          <w:sz w:val="24"/>
          <w:szCs w:val="24"/>
        </w:rPr>
        <w:t xml:space="preserve"> were either sent into camps to be eradicated or worked to death suc</w:t>
      </w:r>
      <w:r w:rsidR="00AC26DB">
        <w:rPr>
          <w:sz w:val="24"/>
          <w:szCs w:val="24"/>
        </w:rPr>
        <w:t>h as in the case of Poland</w:t>
      </w:r>
      <w:r w:rsidR="00AC26DB">
        <w:rPr>
          <w:rStyle w:val="FootnoteReference"/>
          <w:sz w:val="24"/>
          <w:szCs w:val="24"/>
        </w:rPr>
        <w:footnoteReference w:id="11"/>
      </w:r>
      <w:r w:rsidR="00AC26DB">
        <w:rPr>
          <w:sz w:val="24"/>
          <w:szCs w:val="24"/>
        </w:rPr>
        <w:t xml:space="preserve">, forced into a death by starvation such as the case with the Slavic populations within the </w:t>
      </w:r>
      <w:r w:rsidR="00CE52E2">
        <w:rPr>
          <w:sz w:val="24"/>
          <w:szCs w:val="24"/>
        </w:rPr>
        <w:t>S</w:t>
      </w:r>
      <w:r w:rsidR="00AC26DB">
        <w:rPr>
          <w:sz w:val="24"/>
          <w:szCs w:val="24"/>
        </w:rPr>
        <w:t xml:space="preserve">oviet </w:t>
      </w:r>
      <w:r w:rsidR="00CE52E2">
        <w:rPr>
          <w:sz w:val="24"/>
          <w:szCs w:val="24"/>
        </w:rPr>
        <w:t>U</w:t>
      </w:r>
      <w:r w:rsidR="00AC26DB">
        <w:rPr>
          <w:sz w:val="24"/>
          <w:szCs w:val="24"/>
        </w:rPr>
        <w:t>nion</w:t>
      </w:r>
      <w:r w:rsidR="005270C8">
        <w:rPr>
          <w:sz w:val="24"/>
          <w:szCs w:val="24"/>
        </w:rPr>
        <w:t>,</w:t>
      </w:r>
      <w:r w:rsidR="00AC26DB">
        <w:rPr>
          <w:sz w:val="24"/>
          <w:szCs w:val="24"/>
        </w:rPr>
        <w:t xml:space="preserve"> </w:t>
      </w:r>
      <w:r w:rsidR="005270C8">
        <w:rPr>
          <w:sz w:val="24"/>
          <w:szCs w:val="24"/>
        </w:rPr>
        <w:t xml:space="preserve">which </w:t>
      </w:r>
      <w:r w:rsidR="00AC26DB">
        <w:rPr>
          <w:sz w:val="24"/>
          <w:szCs w:val="24"/>
        </w:rPr>
        <w:t xml:space="preserve">happened </w:t>
      </w:r>
      <w:r w:rsidR="005270C8">
        <w:rPr>
          <w:sz w:val="24"/>
          <w:szCs w:val="24"/>
        </w:rPr>
        <w:t>a</w:t>
      </w:r>
      <w:r w:rsidR="00AC26DB">
        <w:rPr>
          <w:sz w:val="24"/>
          <w:szCs w:val="24"/>
        </w:rPr>
        <w:t>longside the rounding up of Jewish populations to be shot</w:t>
      </w:r>
      <w:r w:rsidR="00AC26DB">
        <w:rPr>
          <w:rStyle w:val="FootnoteReference"/>
          <w:sz w:val="24"/>
          <w:szCs w:val="24"/>
        </w:rPr>
        <w:footnoteReference w:id="12"/>
      </w:r>
      <w:r w:rsidR="00820734">
        <w:rPr>
          <w:sz w:val="24"/>
          <w:szCs w:val="24"/>
        </w:rPr>
        <w:t>. The initial parts of chapter 10 focus on Kaunas, a Lithuanian city</w:t>
      </w:r>
      <w:r w:rsidR="00DD61A2">
        <w:rPr>
          <w:sz w:val="24"/>
          <w:szCs w:val="24"/>
        </w:rPr>
        <w:t>.</w:t>
      </w:r>
      <w:r w:rsidR="00820734">
        <w:rPr>
          <w:rStyle w:val="FootnoteReference"/>
          <w:sz w:val="24"/>
          <w:szCs w:val="24"/>
        </w:rPr>
        <w:footnoteReference w:id="13"/>
      </w:r>
      <w:r w:rsidR="00820734">
        <w:rPr>
          <w:sz w:val="24"/>
          <w:szCs w:val="24"/>
        </w:rPr>
        <w:t xml:space="preserve"> </w:t>
      </w:r>
      <w:r w:rsidR="00DD61A2">
        <w:rPr>
          <w:sz w:val="24"/>
          <w:szCs w:val="24"/>
        </w:rPr>
        <w:t>This</w:t>
      </w:r>
      <w:r w:rsidR="00820734">
        <w:rPr>
          <w:sz w:val="24"/>
          <w:szCs w:val="24"/>
        </w:rPr>
        <w:t xml:space="preserve"> is a perfect case study </w:t>
      </w:r>
      <w:r w:rsidR="00DD61A2">
        <w:rPr>
          <w:sz w:val="24"/>
          <w:szCs w:val="24"/>
        </w:rPr>
        <w:t xml:space="preserve">due </w:t>
      </w:r>
      <w:r w:rsidR="00820734">
        <w:rPr>
          <w:sz w:val="24"/>
          <w:szCs w:val="24"/>
        </w:rPr>
        <w:t xml:space="preserve">to the fact that some </w:t>
      </w:r>
      <w:r w:rsidR="00A35CDE">
        <w:rPr>
          <w:sz w:val="24"/>
          <w:szCs w:val="24"/>
        </w:rPr>
        <w:t>areas were more than willing to comply with Nazi orders to round up the Jewish population as it meant liberation from the Soviet Union</w:t>
      </w:r>
      <w:r w:rsidR="00DD61A2">
        <w:rPr>
          <w:sz w:val="24"/>
          <w:szCs w:val="24"/>
        </w:rPr>
        <w:t>,</w:t>
      </w:r>
      <w:r w:rsidR="00A35CDE">
        <w:rPr>
          <w:sz w:val="24"/>
          <w:szCs w:val="24"/>
        </w:rPr>
        <w:t xml:space="preserve"> as well as revenge</w:t>
      </w:r>
      <w:r w:rsidR="00DD61A2">
        <w:rPr>
          <w:sz w:val="24"/>
          <w:szCs w:val="24"/>
        </w:rPr>
        <w:t>,</w:t>
      </w:r>
      <w:r w:rsidR="00A35CDE">
        <w:rPr>
          <w:sz w:val="24"/>
          <w:szCs w:val="24"/>
        </w:rPr>
        <w:t xml:space="preserve"> because the Jews were seen to have joined both the imposed Soviet government and police force</w:t>
      </w:r>
      <w:r w:rsidR="00DD61A2">
        <w:rPr>
          <w:sz w:val="24"/>
          <w:szCs w:val="24"/>
        </w:rPr>
        <w:t>.</w:t>
      </w:r>
      <w:r w:rsidR="00A35CDE">
        <w:rPr>
          <w:rStyle w:val="FootnoteReference"/>
          <w:sz w:val="24"/>
          <w:szCs w:val="24"/>
        </w:rPr>
        <w:footnoteReference w:id="14"/>
      </w:r>
      <w:r w:rsidR="00A35CDE">
        <w:rPr>
          <w:sz w:val="24"/>
          <w:szCs w:val="24"/>
        </w:rPr>
        <w:t xml:space="preserve"> </w:t>
      </w:r>
      <w:r w:rsidR="00DD61A2">
        <w:rPr>
          <w:sz w:val="24"/>
          <w:szCs w:val="24"/>
        </w:rPr>
        <w:t xml:space="preserve">This was </w:t>
      </w:r>
      <w:r w:rsidR="00A35CDE">
        <w:rPr>
          <w:sz w:val="24"/>
          <w:szCs w:val="24"/>
        </w:rPr>
        <w:t>to the point that the Lithuanians were willing to eradicate the Jews themselves</w:t>
      </w:r>
      <w:r w:rsidR="00DD61A2">
        <w:rPr>
          <w:sz w:val="24"/>
          <w:szCs w:val="24"/>
        </w:rPr>
        <w:t>,</w:t>
      </w:r>
      <w:r w:rsidR="00A35CDE">
        <w:rPr>
          <w:sz w:val="24"/>
          <w:szCs w:val="24"/>
        </w:rPr>
        <w:t xml:space="preserve"> although some of the testimonies recall that there were some people who were repulsed by the</w:t>
      </w:r>
      <w:r w:rsidR="00191428">
        <w:rPr>
          <w:sz w:val="24"/>
          <w:szCs w:val="24"/>
        </w:rPr>
        <w:t xml:space="preserve"> actions of the Nazis but were too fearful to </w:t>
      </w:r>
      <w:r w:rsidR="00CB63B0">
        <w:rPr>
          <w:sz w:val="24"/>
          <w:szCs w:val="24"/>
        </w:rPr>
        <w:t>speak out.</w:t>
      </w:r>
    </w:p>
    <w:p w14:paraId="2D1BC97B" w14:textId="7EE4565C" w:rsidR="008F67A6" w:rsidRDefault="00524816" w:rsidP="000B57E8">
      <w:pPr>
        <w:rPr>
          <w:sz w:val="24"/>
          <w:szCs w:val="24"/>
        </w:rPr>
      </w:pPr>
      <w:r>
        <w:rPr>
          <w:sz w:val="24"/>
          <w:szCs w:val="24"/>
        </w:rPr>
        <w:t xml:space="preserve">Although the presence of </w:t>
      </w:r>
      <w:r w:rsidR="000B4481">
        <w:rPr>
          <w:sz w:val="24"/>
          <w:szCs w:val="24"/>
        </w:rPr>
        <w:t>first-hand</w:t>
      </w:r>
      <w:r>
        <w:rPr>
          <w:sz w:val="24"/>
          <w:szCs w:val="24"/>
        </w:rPr>
        <w:t xml:space="preserve"> testimony is one of the book</w:t>
      </w:r>
      <w:r w:rsidR="00DD61A2">
        <w:rPr>
          <w:sz w:val="24"/>
          <w:szCs w:val="24"/>
        </w:rPr>
        <w:t>’</w:t>
      </w:r>
      <w:r>
        <w:rPr>
          <w:sz w:val="24"/>
          <w:szCs w:val="24"/>
        </w:rPr>
        <w:t>s most unique features,</w:t>
      </w:r>
      <w:r w:rsidR="000B4481">
        <w:rPr>
          <w:sz w:val="24"/>
          <w:szCs w:val="24"/>
        </w:rPr>
        <w:t xml:space="preserve"> adding extra depth to the research by delving into the </w:t>
      </w:r>
      <w:proofErr w:type="gramStart"/>
      <w:r w:rsidR="000B4481">
        <w:rPr>
          <w:sz w:val="24"/>
          <w:szCs w:val="24"/>
        </w:rPr>
        <w:t>long term</w:t>
      </w:r>
      <w:proofErr w:type="gramEnd"/>
      <w:r w:rsidR="000B4481">
        <w:rPr>
          <w:sz w:val="24"/>
          <w:szCs w:val="24"/>
        </w:rPr>
        <w:t xml:space="preserve"> psychological effects of the Holocaust for those that witnessed and experienced it.</w:t>
      </w:r>
      <w:r>
        <w:rPr>
          <w:sz w:val="24"/>
          <w:szCs w:val="24"/>
        </w:rPr>
        <w:t xml:space="preserve"> </w:t>
      </w:r>
      <w:r w:rsidR="000B4481">
        <w:rPr>
          <w:sz w:val="24"/>
          <w:szCs w:val="24"/>
        </w:rPr>
        <w:t>T</w:t>
      </w:r>
      <w:r>
        <w:rPr>
          <w:sz w:val="24"/>
          <w:szCs w:val="24"/>
        </w:rPr>
        <w:t>he reliability of the accounts can be called into question as they were gathered from interviews performed decades after the events of the Holocaust took place</w:t>
      </w:r>
      <w:r w:rsidR="00DD61A2">
        <w:rPr>
          <w:sz w:val="24"/>
          <w:szCs w:val="24"/>
        </w:rPr>
        <w:t>,</w:t>
      </w:r>
      <w:r>
        <w:rPr>
          <w:sz w:val="24"/>
          <w:szCs w:val="24"/>
        </w:rPr>
        <w:t xml:space="preserve"> potentially leading to discrepancies regarding some of the details due to the degradation of memories over time. To counteract this the </w:t>
      </w:r>
      <w:r w:rsidR="00F526E7">
        <w:rPr>
          <w:sz w:val="24"/>
          <w:szCs w:val="24"/>
        </w:rPr>
        <w:t>author has acknowledged the imperfect nature of the long-term memories of the people interviewed and as a result has cross referenced the testimonies given with contemporary documents that record the events described</w:t>
      </w:r>
      <w:r w:rsidR="00F526E7">
        <w:rPr>
          <w:rStyle w:val="FootnoteReference"/>
          <w:sz w:val="24"/>
          <w:szCs w:val="24"/>
        </w:rPr>
        <w:footnoteReference w:id="15"/>
      </w:r>
      <w:r w:rsidR="00F526E7">
        <w:rPr>
          <w:sz w:val="24"/>
          <w:szCs w:val="24"/>
        </w:rPr>
        <w:t xml:space="preserve"> to ensure that all of the information given is as accurate as possible.</w:t>
      </w:r>
    </w:p>
    <w:p w14:paraId="07FDC1D8" w14:textId="7C03DAA1" w:rsidR="00CB63B0" w:rsidRDefault="00BC44A0" w:rsidP="000B57E8">
      <w:pPr>
        <w:rPr>
          <w:sz w:val="24"/>
          <w:szCs w:val="24"/>
        </w:rPr>
      </w:pPr>
      <w:r>
        <w:rPr>
          <w:sz w:val="24"/>
          <w:szCs w:val="24"/>
        </w:rPr>
        <w:t>Overall,</w:t>
      </w:r>
      <w:r w:rsidR="008F67A6">
        <w:rPr>
          <w:sz w:val="24"/>
          <w:szCs w:val="24"/>
        </w:rPr>
        <w:t xml:space="preserve"> </w:t>
      </w:r>
      <w:r w:rsidR="001B48B9">
        <w:rPr>
          <w:sz w:val="24"/>
          <w:szCs w:val="24"/>
        </w:rPr>
        <w:t>the book can be best used as an overview of the events surrounding the Holocaust</w:t>
      </w:r>
      <w:r>
        <w:rPr>
          <w:sz w:val="24"/>
          <w:szCs w:val="24"/>
        </w:rPr>
        <w:t xml:space="preserve">. This is due </w:t>
      </w:r>
      <w:r w:rsidR="001B48B9">
        <w:rPr>
          <w:sz w:val="24"/>
          <w:szCs w:val="24"/>
        </w:rPr>
        <w:t xml:space="preserve">to the inclusion of </w:t>
      </w:r>
      <w:r>
        <w:rPr>
          <w:sz w:val="24"/>
          <w:szCs w:val="24"/>
        </w:rPr>
        <w:t>events that occurred from 1919 to the start of the Holocaust</w:t>
      </w:r>
      <w:r w:rsidR="001B48B9">
        <w:rPr>
          <w:sz w:val="24"/>
          <w:szCs w:val="24"/>
        </w:rPr>
        <w:t xml:space="preserve"> surrounding the origins of the Nazi party and the build up of anti-Semitic sentiments within a post WWI Germany</w:t>
      </w:r>
      <w:r w:rsidR="00E87033">
        <w:rPr>
          <w:sz w:val="24"/>
          <w:szCs w:val="24"/>
        </w:rPr>
        <w:t xml:space="preserve"> exacerbated by the scapegoating of the Jewish people as the people who failed the German army by avoiding frontline work and assisting in the signing of the Treaty of Versailles.</w:t>
      </w:r>
      <w:r w:rsidR="00F21963">
        <w:rPr>
          <w:sz w:val="24"/>
          <w:szCs w:val="24"/>
        </w:rPr>
        <w:t xml:space="preserve"> </w:t>
      </w:r>
      <w:r w:rsidR="00E87033">
        <w:rPr>
          <w:sz w:val="24"/>
          <w:szCs w:val="24"/>
        </w:rPr>
        <w:t>This</w:t>
      </w:r>
      <w:r w:rsidR="00F21963">
        <w:rPr>
          <w:sz w:val="24"/>
          <w:szCs w:val="24"/>
        </w:rPr>
        <w:t xml:space="preserve"> give</w:t>
      </w:r>
      <w:r w:rsidR="00E87033">
        <w:rPr>
          <w:sz w:val="24"/>
          <w:szCs w:val="24"/>
        </w:rPr>
        <w:t>s</w:t>
      </w:r>
      <w:r w:rsidR="00F21963">
        <w:rPr>
          <w:sz w:val="24"/>
          <w:szCs w:val="24"/>
        </w:rPr>
        <w:t xml:space="preserve"> context</w:t>
      </w:r>
      <w:r w:rsidR="00E87033">
        <w:rPr>
          <w:sz w:val="24"/>
          <w:szCs w:val="24"/>
        </w:rPr>
        <w:t xml:space="preserve"> as</w:t>
      </w:r>
      <w:r w:rsidR="00F21963">
        <w:rPr>
          <w:sz w:val="24"/>
          <w:szCs w:val="24"/>
        </w:rPr>
        <w:t xml:space="preserve"> to how the Nazis were able to justify and normalise the events of the Holocaust. However any use of this book as a source for more precise events within the Holocaust should be assisted by contemporary</w:t>
      </w:r>
      <w:r w:rsidR="00045F7E">
        <w:rPr>
          <w:sz w:val="24"/>
          <w:szCs w:val="24"/>
        </w:rPr>
        <w:t xml:space="preserve"> sources and more focussed research documents to ensure that the information being used is as accurate as possible</w:t>
      </w:r>
      <w:r w:rsidR="00DD61A2">
        <w:rPr>
          <w:sz w:val="24"/>
          <w:szCs w:val="24"/>
        </w:rPr>
        <w:t>.</w:t>
      </w:r>
      <w:r w:rsidR="00BC53E8">
        <w:rPr>
          <w:sz w:val="24"/>
          <w:szCs w:val="24"/>
        </w:rPr>
        <w:t xml:space="preserve"> The book assists in this by having a vast bibliography comprised of both specific documents </w:t>
      </w:r>
      <w:r w:rsidR="00BC53E8">
        <w:rPr>
          <w:sz w:val="24"/>
          <w:szCs w:val="24"/>
        </w:rPr>
        <w:lastRenderedPageBreak/>
        <w:t xml:space="preserve">and </w:t>
      </w:r>
      <w:proofErr w:type="gramStart"/>
      <w:r w:rsidR="00BC53E8">
        <w:rPr>
          <w:sz w:val="24"/>
          <w:szCs w:val="24"/>
        </w:rPr>
        <w:t>wide ranging</w:t>
      </w:r>
      <w:proofErr w:type="gramEnd"/>
      <w:r w:rsidR="00BC53E8">
        <w:rPr>
          <w:sz w:val="24"/>
          <w:szCs w:val="24"/>
        </w:rPr>
        <w:t xml:space="preserve"> databases that are ordered by chapter</w:t>
      </w:r>
      <w:r w:rsidR="00BC53E8">
        <w:rPr>
          <w:rStyle w:val="FootnoteReference"/>
          <w:sz w:val="24"/>
          <w:szCs w:val="24"/>
        </w:rPr>
        <w:footnoteReference w:id="16"/>
      </w:r>
      <w:r w:rsidR="00BC53E8">
        <w:rPr>
          <w:sz w:val="24"/>
          <w:szCs w:val="24"/>
        </w:rPr>
        <w:t xml:space="preserve"> to allow for quick </w:t>
      </w:r>
      <w:r w:rsidR="002051F9">
        <w:rPr>
          <w:sz w:val="24"/>
          <w:szCs w:val="24"/>
        </w:rPr>
        <w:t>locating of sources for targeted research.</w:t>
      </w:r>
    </w:p>
    <w:p w14:paraId="72F5FD16" w14:textId="2A04C80B" w:rsidR="009129A1" w:rsidRDefault="009129A1" w:rsidP="000B57E8">
      <w:pPr>
        <w:rPr>
          <w:sz w:val="24"/>
          <w:szCs w:val="24"/>
        </w:rPr>
      </w:pPr>
    </w:p>
    <w:sdt>
      <w:sdtPr>
        <w:rPr>
          <w:rFonts w:asciiTheme="minorHAnsi" w:eastAsiaTheme="minorHAnsi" w:hAnsiTheme="minorHAnsi" w:cstheme="minorBidi"/>
          <w:color w:val="auto"/>
          <w:sz w:val="22"/>
          <w:szCs w:val="22"/>
          <w:lang w:val="en-GB"/>
        </w:rPr>
        <w:id w:val="-1544904408"/>
        <w:docPartObj>
          <w:docPartGallery w:val="Bibliographies"/>
          <w:docPartUnique/>
        </w:docPartObj>
      </w:sdtPr>
      <w:sdtEndPr/>
      <w:sdtContent>
        <w:p w14:paraId="253127E9" w14:textId="77777777" w:rsidR="009129A1" w:rsidRDefault="009129A1" w:rsidP="009129A1">
          <w:pPr>
            <w:pStyle w:val="Heading1"/>
          </w:pPr>
          <w:r>
            <w:t>Bibliography</w:t>
          </w:r>
        </w:p>
        <w:p w14:paraId="7D620731" w14:textId="77777777" w:rsidR="009129A1" w:rsidRDefault="009129A1" w:rsidP="009129A1">
          <w:pPr>
            <w:rPr>
              <w:lang w:val="en-US"/>
            </w:rPr>
          </w:pPr>
        </w:p>
        <w:p w14:paraId="15A37626" w14:textId="32E17367" w:rsidR="009129A1" w:rsidRPr="009129A1" w:rsidRDefault="009129A1" w:rsidP="009129A1">
          <w:pPr>
            <w:pStyle w:val="ListParagraph"/>
            <w:numPr>
              <w:ilvl w:val="0"/>
              <w:numId w:val="1"/>
            </w:numPr>
            <w:rPr>
              <w:lang w:val="en-US"/>
            </w:rPr>
          </w:pPr>
          <w:r w:rsidRPr="009129A1">
            <w:rPr>
              <w:lang w:val="en-US"/>
            </w:rPr>
            <w:t>Daniel Snowman, ‘Laurence Rees’ (History Today, 2005)</w:t>
          </w:r>
        </w:p>
        <w:p w14:paraId="424B74D9" w14:textId="2A214C13" w:rsidR="009129A1" w:rsidRDefault="009129A1" w:rsidP="009129A1">
          <w:pPr>
            <w:pStyle w:val="ListParagraph"/>
            <w:numPr>
              <w:ilvl w:val="0"/>
              <w:numId w:val="1"/>
            </w:numPr>
            <w:rPr>
              <w:lang w:val="en-US"/>
            </w:rPr>
          </w:pPr>
          <w:r w:rsidRPr="009129A1">
            <w:rPr>
              <w:lang w:val="en-US"/>
            </w:rPr>
            <w:t>Laurence Rees, ‘The Holocaust a New History’ (Penguin Random House UK, 2017)</w:t>
          </w:r>
        </w:p>
        <w:p w14:paraId="5A704333" w14:textId="60C0B515" w:rsidR="009129A1" w:rsidRDefault="009129A1" w:rsidP="009129A1">
          <w:pPr>
            <w:pStyle w:val="ListParagraph"/>
            <w:numPr>
              <w:ilvl w:val="0"/>
              <w:numId w:val="1"/>
            </w:numPr>
            <w:rPr>
              <w:lang w:val="en-US"/>
            </w:rPr>
          </w:pPr>
          <w:r w:rsidRPr="009129A1">
            <w:rPr>
              <w:lang w:val="en-US"/>
            </w:rPr>
            <w:t>Laurence Rees, ‘Touched by Auschwitz’ (BBC, aired 27th January 2015)</w:t>
          </w:r>
        </w:p>
        <w:p w14:paraId="5BEFE33C" w14:textId="3F80B5AF" w:rsidR="009129A1" w:rsidRPr="009129A1" w:rsidRDefault="009129A1" w:rsidP="009129A1">
          <w:pPr>
            <w:pStyle w:val="ListParagraph"/>
            <w:numPr>
              <w:ilvl w:val="0"/>
              <w:numId w:val="1"/>
            </w:numPr>
            <w:rPr>
              <w:lang w:val="en-US"/>
            </w:rPr>
          </w:pPr>
          <w:r w:rsidRPr="009129A1">
            <w:rPr>
              <w:lang w:val="en-US"/>
            </w:rPr>
            <w:t xml:space="preserve">Holocaust </w:t>
          </w:r>
          <w:r w:rsidR="003466CA" w:rsidRPr="009129A1">
            <w:rPr>
              <w:lang w:val="en-US"/>
            </w:rPr>
            <w:t>Memorial Day</w:t>
          </w:r>
          <w:r w:rsidRPr="009129A1">
            <w:rPr>
              <w:lang w:val="en-US"/>
            </w:rPr>
            <w:t xml:space="preserve"> trust, ‘Holocaust survivor Eve Kugler meets poet Sarah </w:t>
          </w:r>
          <w:proofErr w:type="spellStart"/>
          <w:r w:rsidRPr="009129A1">
            <w:rPr>
              <w:lang w:val="en-US"/>
            </w:rPr>
            <w:t>Hesketh</w:t>
          </w:r>
          <w:proofErr w:type="spellEnd"/>
          <w:r w:rsidRPr="009129A1">
            <w:rPr>
              <w:lang w:val="en-US"/>
            </w:rPr>
            <w:t>, https://www.hmd.org.uk/resource/holocaust-survivor-eve-kugler-meets-poet-sarah-hesketh-2/, accessed 23 September 2020</w:t>
          </w:r>
        </w:p>
        <w:p w14:paraId="69FB7626" w14:textId="69D4D482" w:rsidR="009129A1" w:rsidRPr="009129A1" w:rsidRDefault="00B44FB4" w:rsidP="009129A1">
          <w:pPr>
            <w:rPr>
              <w:lang w:val="en-US"/>
            </w:rPr>
          </w:pPr>
        </w:p>
      </w:sdtContent>
    </w:sdt>
    <w:p w14:paraId="147B2165" w14:textId="77777777" w:rsidR="009129A1" w:rsidRPr="000B57E8" w:rsidRDefault="009129A1" w:rsidP="000B57E8">
      <w:pPr>
        <w:rPr>
          <w:sz w:val="24"/>
          <w:szCs w:val="24"/>
        </w:rPr>
      </w:pPr>
    </w:p>
    <w:sectPr w:rsidR="009129A1" w:rsidRPr="000B57E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6622B" w14:textId="77777777" w:rsidR="00B44FB4" w:rsidRDefault="00B44FB4" w:rsidP="00D911D9">
      <w:pPr>
        <w:spacing w:after="0" w:line="240" w:lineRule="auto"/>
      </w:pPr>
      <w:r>
        <w:separator/>
      </w:r>
    </w:p>
  </w:endnote>
  <w:endnote w:type="continuationSeparator" w:id="0">
    <w:p w14:paraId="09B2ECAF" w14:textId="77777777" w:rsidR="00B44FB4" w:rsidRDefault="00B44FB4" w:rsidP="00D9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9933A" w14:textId="77777777" w:rsidR="00B44FB4" w:rsidRDefault="00B44FB4" w:rsidP="00D911D9">
      <w:pPr>
        <w:spacing w:after="0" w:line="240" w:lineRule="auto"/>
      </w:pPr>
      <w:r>
        <w:separator/>
      </w:r>
    </w:p>
  </w:footnote>
  <w:footnote w:type="continuationSeparator" w:id="0">
    <w:p w14:paraId="3494A048" w14:textId="77777777" w:rsidR="00B44FB4" w:rsidRDefault="00B44FB4" w:rsidP="00D911D9">
      <w:pPr>
        <w:spacing w:after="0" w:line="240" w:lineRule="auto"/>
      </w:pPr>
      <w:r>
        <w:continuationSeparator/>
      </w:r>
    </w:p>
  </w:footnote>
  <w:footnote w:id="1">
    <w:p w14:paraId="26D2DA87" w14:textId="766BFBDA" w:rsidR="00D911D9" w:rsidRDefault="00D911D9">
      <w:pPr>
        <w:pStyle w:val="FootnoteText"/>
      </w:pPr>
      <w:r>
        <w:rPr>
          <w:rStyle w:val="FootnoteReference"/>
        </w:rPr>
        <w:footnoteRef/>
      </w:r>
      <w:r>
        <w:t xml:space="preserve"> </w:t>
      </w:r>
      <w:bookmarkStart w:id="0" w:name="_Hlk51765392"/>
      <w:r>
        <w:t>Daniel Snowman, ‘Laurence Rees’ (History Today, 2005)</w:t>
      </w:r>
      <w:bookmarkEnd w:id="0"/>
    </w:p>
  </w:footnote>
  <w:footnote w:id="2">
    <w:p w14:paraId="1BE2CB0E" w14:textId="6E2AE5E2" w:rsidR="00A14D73" w:rsidRDefault="00A14D73">
      <w:pPr>
        <w:pStyle w:val="FootnoteText"/>
      </w:pPr>
      <w:r>
        <w:rPr>
          <w:rStyle w:val="FootnoteReference"/>
        </w:rPr>
        <w:footnoteRef/>
      </w:r>
      <w:r>
        <w:t xml:space="preserve"> </w:t>
      </w:r>
      <w:bookmarkStart w:id="1" w:name="_Hlk51765426"/>
      <w:r>
        <w:t>Laurence Rees, ‘The Holocaust a New History’ (Penguin Random House UK, 2017</w:t>
      </w:r>
      <w:r w:rsidR="00882ACF">
        <w:t>)</w:t>
      </w:r>
      <w:bookmarkEnd w:id="1"/>
    </w:p>
  </w:footnote>
  <w:footnote w:id="3">
    <w:p w14:paraId="7374C596" w14:textId="21679F15" w:rsidR="00882ACF" w:rsidRDefault="00882ACF">
      <w:pPr>
        <w:pStyle w:val="FootnoteText"/>
      </w:pPr>
      <w:r>
        <w:rPr>
          <w:rStyle w:val="FootnoteReference"/>
        </w:rPr>
        <w:footnoteRef/>
      </w:r>
      <w:r>
        <w:t xml:space="preserve"> </w:t>
      </w:r>
      <w:r w:rsidRPr="00882ACF">
        <w:t>Laurence Rees, ‘The Holocaust a New History’</w:t>
      </w:r>
      <w:r w:rsidR="002352E1">
        <w:t xml:space="preserve">, page </w:t>
      </w:r>
      <w:r w:rsidR="007502E5">
        <w:t>XV</w:t>
      </w:r>
      <w:r w:rsidRPr="00882ACF">
        <w:t xml:space="preserve"> (Penguin Random House UK, 2017)</w:t>
      </w:r>
    </w:p>
  </w:footnote>
  <w:footnote w:id="4">
    <w:p w14:paraId="5C7E892C" w14:textId="466BF0F4" w:rsidR="002352E1" w:rsidRDefault="002352E1">
      <w:pPr>
        <w:pStyle w:val="FootnoteText"/>
      </w:pPr>
      <w:r>
        <w:rPr>
          <w:rStyle w:val="FootnoteReference"/>
        </w:rPr>
        <w:footnoteRef/>
      </w:r>
      <w:r>
        <w:t xml:space="preserve"> </w:t>
      </w:r>
      <w:bookmarkStart w:id="2" w:name="_Hlk51765461"/>
      <w:r>
        <w:t>Laurence Rees, ‘Touched by Auschwitz’ (BBC, aired 27</w:t>
      </w:r>
      <w:r w:rsidRPr="002352E1">
        <w:rPr>
          <w:vertAlign w:val="superscript"/>
        </w:rPr>
        <w:t>th</w:t>
      </w:r>
      <w:r>
        <w:t xml:space="preserve"> January 2015) </w:t>
      </w:r>
      <w:bookmarkEnd w:id="2"/>
    </w:p>
  </w:footnote>
  <w:footnote w:id="5">
    <w:p w14:paraId="5A17D712" w14:textId="25C442A6" w:rsidR="002C5B8A" w:rsidRDefault="002C5B8A">
      <w:pPr>
        <w:pStyle w:val="FootnoteText"/>
      </w:pPr>
      <w:r>
        <w:rPr>
          <w:rStyle w:val="FootnoteReference"/>
        </w:rPr>
        <w:footnoteRef/>
      </w:r>
      <w:r>
        <w:t xml:space="preserve"> </w:t>
      </w:r>
      <w:bookmarkStart w:id="3" w:name="_Hlk51765482"/>
      <w:r w:rsidR="00F87D4A">
        <w:t xml:space="preserve">Holocaust </w:t>
      </w:r>
      <w:r w:rsidR="003466CA">
        <w:t>M</w:t>
      </w:r>
      <w:r w:rsidR="00F87D4A">
        <w:t xml:space="preserve">emorial </w:t>
      </w:r>
      <w:r w:rsidR="003466CA">
        <w:t>D</w:t>
      </w:r>
      <w:r w:rsidR="00F87D4A">
        <w:t xml:space="preserve">ay trust, ‘Holocaust survivor Eve Kugler meets poet Sarah </w:t>
      </w:r>
      <w:proofErr w:type="spellStart"/>
      <w:r w:rsidR="00F87D4A">
        <w:t>Hesketh</w:t>
      </w:r>
      <w:proofErr w:type="spellEnd"/>
      <w:r w:rsidR="00F87D4A">
        <w:t>,</w:t>
      </w:r>
      <w:r w:rsidR="00F87D4A" w:rsidRPr="00F87D4A">
        <w:t xml:space="preserve"> </w:t>
      </w:r>
      <w:hyperlink r:id="rId1" w:history="1">
        <w:r w:rsidR="00F87D4A" w:rsidRPr="00D94CBC">
          <w:rPr>
            <w:rStyle w:val="Hyperlink"/>
          </w:rPr>
          <w:t>https://www.hmd.org.uk/resource/holocaust-survivor-eve-kugler-meets-poet-sarah-hesketh-2/</w:t>
        </w:r>
      </w:hyperlink>
      <w:r w:rsidR="00F87D4A">
        <w:t xml:space="preserve">, accessed 23 September 2020 </w:t>
      </w:r>
      <w:bookmarkEnd w:id="3"/>
    </w:p>
  </w:footnote>
  <w:footnote w:id="6">
    <w:p w14:paraId="4EC29EFF" w14:textId="2881F9E5" w:rsidR="002352E1" w:rsidRDefault="002352E1">
      <w:pPr>
        <w:pStyle w:val="FootnoteText"/>
      </w:pPr>
      <w:r>
        <w:rPr>
          <w:rStyle w:val="FootnoteReference"/>
        </w:rPr>
        <w:footnoteRef/>
      </w:r>
      <w:r>
        <w:t xml:space="preserve"> </w:t>
      </w:r>
      <w:r w:rsidRPr="002352E1">
        <w:t>Laurence Rees, ‘The Holocaust a New History’</w:t>
      </w:r>
      <w:r>
        <w:t>, page XV</w:t>
      </w:r>
      <w:r w:rsidRPr="002352E1">
        <w:t xml:space="preserve"> (Penguin Random House UK, 2017)</w:t>
      </w:r>
    </w:p>
  </w:footnote>
  <w:footnote w:id="7">
    <w:p w14:paraId="7ECF6CA4" w14:textId="4E5374E7" w:rsidR="0086021C" w:rsidRDefault="0086021C">
      <w:pPr>
        <w:pStyle w:val="FootnoteText"/>
      </w:pPr>
      <w:r>
        <w:rPr>
          <w:rStyle w:val="FootnoteReference"/>
        </w:rPr>
        <w:footnoteRef/>
      </w:r>
      <w:r>
        <w:t xml:space="preserve"> </w:t>
      </w:r>
      <w:bookmarkStart w:id="4" w:name="_Hlk51616775"/>
      <w:r w:rsidRPr="0086021C">
        <w:t>Laurence Rees, ‘The Holocaust a New History’</w:t>
      </w:r>
      <w:r>
        <w:t xml:space="preserve">, pages 1-151 </w:t>
      </w:r>
      <w:r w:rsidRPr="0086021C">
        <w:t>(Penguin Random House UK, 2017)</w:t>
      </w:r>
    </w:p>
    <w:bookmarkEnd w:id="4"/>
  </w:footnote>
  <w:footnote w:id="8">
    <w:p w14:paraId="10AAE821" w14:textId="4853CAD6" w:rsidR="0086021C" w:rsidRDefault="0086021C">
      <w:pPr>
        <w:pStyle w:val="FootnoteText"/>
      </w:pPr>
      <w:r>
        <w:rPr>
          <w:rStyle w:val="FootnoteReference"/>
        </w:rPr>
        <w:footnoteRef/>
      </w:r>
      <w:r>
        <w:t xml:space="preserve"> </w:t>
      </w:r>
      <w:r w:rsidRPr="0086021C">
        <w:t>Laurence Rees, ‘The Holocaust a New History’</w:t>
      </w:r>
      <w:r>
        <w:t>, page 1</w:t>
      </w:r>
      <w:r w:rsidRPr="0086021C">
        <w:t xml:space="preserve"> (Penguin Random House UK, 2017)</w:t>
      </w:r>
    </w:p>
  </w:footnote>
  <w:footnote w:id="9">
    <w:p w14:paraId="76361644" w14:textId="146B4761" w:rsidR="002F1D1F" w:rsidRDefault="002F1D1F">
      <w:pPr>
        <w:pStyle w:val="FootnoteText"/>
      </w:pPr>
      <w:r>
        <w:rPr>
          <w:rStyle w:val="FootnoteReference"/>
        </w:rPr>
        <w:footnoteRef/>
      </w:r>
      <w:r>
        <w:t xml:space="preserve"> </w:t>
      </w:r>
      <w:r w:rsidRPr="002F1D1F">
        <w:t>Laurence Rees, ‘The Holocaust a New History’, pages 1-151 (Penguin Random House UK, 2017)</w:t>
      </w:r>
    </w:p>
  </w:footnote>
  <w:footnote w:id="10">
    <w:p w14:paraId="038154D3" w14:textId="479D14EC" w:rsidR="001C5829" w:rsidRDefault="001C5829">
      <w:pPr>
        <w:pStyle w:val="FootnoteText"/>
      </w:pPr>
      <w:r>
        <w:rPr>
          <w:rStyle w:val="FootnoteReference"/>
        </w:rPr>
        <w:footnoteRef/>
      </w:r>
      <w:r>
        <w:t xml:space="preserve"> </w:t>
      </w:r>
      <w:r w:rsidRPr="001C5829">
        <w:t>Laurence Rees, ‘The Holocaust a New History’, pages 151</w:t>
      </w:r>
      <w:r>
        <w:t>-403</w:t>
      </w:r>
      <w:r w:rsidRPr="001C5829">
        <w:t xml:space="preserve"> (Penguin Random House UK, 2017)</w:t>
      </w:r>
    </w:p>
  </w:footnote>
  <w:footnote w:id="11">
    <w:p w14:paraId="6ABD1CBC" w14:textId="48B37277" w:rsidR="00AC26DB" w:rsidRDefault="00AC26DB">
      <w:pPr>
        <w:pStyle w:val="FootnoteText"/>
      </w:pPr>
      <w:r>
        <w:rPr>
          <w:rStyle w:val="FootnoteReference"/>
        </w:rPr>
        <w:footnoteRef/>
      </w:r>
      <w:r>
        <w:t xml:space="preserve"> </w:t>
      </w:r>
      <w:r w:rsidRPr="00AC26DB">
        <w:t xml:space="preserve">Laurence Rees, ‘The Holocaust a New History’, pages </w:t>
      </w:r>
      <w:r>
        <w:t>295-314</w:t>
      </w:r>
      <w:r w:rsidRPr="00AC26DB">
        <w:t xml:space="preserve"> (Penguin Random House UK, 2017)</w:t>
      </w:r>
    </w:p>
  </w:footnote>
  <w:footnote w:id="12">
    <w:p w14:paraId="609B5ACA" w14:textId="45576578" w:rsidR="00AC26DB" w:rsidRDefault="00AC26DB">
      <w:pPr>
        <w:pStyle w:val="FootnoteText"/>
      </w:pPr>
      <w:r>
        <w:rPr>
          <w:rStyle w:val="FootnoteReference"/>
        </w:rPr>
        <w:footnoteRef/>
      </w:r>
      <w:r>
        <w:t xml:space="preserve"> </w:t>
      </w:r>
      <w:r w:rsidRPr="00AC26DB">
        <w:t xml:space="preserve">Laurence Rees, ‘The Holocaust a New History’, pages </w:t>
      </w:r>
      <w:r>
        <w:t>205-241</w:t>
      </w:r>
      <w:r w:rsidRPr="00AC26DB">
        <w:t xml:space="preserve"> (Penguin Random House UK, 2017)</w:t>
      </w:r>
    </w:p>
  </w:footnote>
  <w:footnote w:id="13">
    <w:p w14:paraId="79C0BF30" w14:textId="2A625A78" w:rsidR="00820734" w:rsidRDefault="00820734">
      <w:pPr>
        <w:pStyle w:val="FootnoteText"/>
      </w:pPr>
      <w:r>
        <w:rPr>
          <w:rStyle w:val="FootnoteReference"/>
        </w:rPr>
        <w:footnoteRef/>
      </w:r>
      <w:r>
        <w:t xml:space="preserve"> </w:t>
      </w:r>
      <w:bookmarkStart w:id="5" w:name="_Hlk51619478"/>
      <w:r w:rsidRPr="00820734">
        <w:t xml:space="preserve">Laurence Rees, ‘The Holocaust a New History’, pages </w:t>
      </w:r>
      <w:r>
        <w:t>206-208</w:t>
      </w:r>
      <w:r w:rsidRPr="00820734">
        <w:t xml:space="preserve"> (Penguin Random House UK, 2017)</w:t>
      </w:r>
      <w:bookmarkEnd w:id="5"/>
    </w:p>
  </w:footnote>
  <w:footnote w:id="14">
    <w:p w14:paraId="7CF80956" w14:textId="0ACDD08B" w:rsidR="00A35CDE" w:rsidRDefault="00A35CDE">
      <w:pPr>
        <w:pStyle w:val="FootnoteText"/>
      </w:pPr>
      <w:r>
        <w:rPr>
          <w:rStyle w:val="FootnoteReference"/>
        </w:rPr>
        <w:footnoteRef/>
      </w:r>
      <w:r>
        <w:t xml:space="preserve"> </w:t>
      </w:r>
      <w:bookmarkStart w:id="6" w:name="_Hlk51707926"/>
      <w:r w:rsidRPr="00A35CDE">
        <w:t>Laurence Rees, ‘The Holocaust a New History’, page 206 (Penguin Random House UK, 2017)</w:t>
      </w:r>
      <w:bookmarkEnd w:id="6"/>
    </w:p>
  </w:footnote>
  <w:footnote w:id="15">
    <w:p w14:paraId="45262A4C" w14:textId="569E374C" w:rsidR="00F526E7" w:rsidRDefault="00F526E7">
      <w:pPr>
        <w:pStyle w:val="FootnoteText"/>
      </w:pPr>
      <w:r>
        <w:rPr>
          <w:rStyle w:val="FootnoteReference"/>
        </w:rPr>
        <w:footnoteRef/>
      </w:r>
      <w:r>
        <w:t xml:space="preserve"> </w:t>
      </w:r>
      <w:r w:rsidRPr="00F526E7">
        <w:t xml:space="preserve">Laurence Rees, ‘The Holocaust a New History’, page </w:t>
      </w:r>
      <w:r>
        <w:t>427</w:t>
      </w:r>
      <w:r w:rsidRPr="00F526E7">
        <w:t xml:space="preserve"> (Penguin Random House UK, 2017)</w:t>
      </w:r>
    </w:p>
  </w:footnote>
  <w:footnote w:id="16">
    <w:p w14:paraId="01EAE847" w14:textId="6FE054BA" w:rsidR="00BC53E8" w:rsidRPr="00BC53E8" w:rsidRDefault="00BC53E8">
      <w:pPr>
        <w:pStyle w:val="FootnoteText"/>
        <w:rPr>
          <w:lang w:val="en-US"/>
        </w:rPr>
      </w:pPr>
      <w:r>
        <w:rPr>
          <w:rStyle w:val="FootnoteReference"/>
        </w:rPr>
        <w:footnoteRef/>
      </w:r>
      <w:r>
        <w:t xml:space="preserve"> </w:t>
      </w:r>
      <w:r w:rsidRPr="00BC53E8">
        <w:t xml:space="preserve">Laurence Rees, ‘The Holocaust a New History’, pages </w:t>
      </w:r>
      <w:r>
        <w:t>433-493</w:t>
      </w:r>
      <w:r w:rsidRPr="00BC53E8">
        <w:t xml:space="preserve"> (Penguin Random House UK,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B5904" w14:textId="6482F069" w:rsidR="0073125E" w:rsidRDefault="0073125E">
    <w:pPr>
      <w:pStyle w:val="Header"/>
    </w:pPr>
    <w:r>
      <w:t>Andrew Priestley</w:t>
    </w:r>
  </w:p>
  <w:p w14:paraId="49D9410D" w14:textId="77777777" w:rsidR="0073125E" w:rsidRDefault="007312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736443"/>
    <w:multiLevelType w:val="hybridMultilevel"/>
    <w:tmpl w:val="02C47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7E8"/>
    <w:rsid w:val="00045F7E"/>
    <w:rsid w:val="00066E89"/>
    <w:rsid w:val="000B4481"/>
    <w:rsid w:val="000B57E8"/>
    <w:rsid w:val="000F6D72"/>
    <w:rsid w:val="00191428"/>
    <w:rsid w:val="00197A0F"/>
    <w:rsid w:val="00197D46"/>
    <w:rsid w:val="001B48B9"/>
    <w:rsid w:val="001C5829"/>
    <w:rsid w:val="002051F9"/>
    <w:rsid w:val="002352E1"/>
    <w:rsid w:val="002C5B8A"/>
    <w:rsid w:val="002E52DF"/>
    <w:rsid w:val="002F1D1F"/>
    <w:rsid w:val="00306937"/>
    <w:rsid w:val="003400CB"/>
    <w:rsid w:val="003466CA"/>
    <w:rsid w:val="00402B27"/>
    <w:rsid w:val="00421208"/>
    <w:rsid w:val="004522BD"/>
    <w:rsid w:val="00490DC0"/>
    <w:rsid w:val="00523847"/>
    <w:rsid w:val="00524816"/>
    <w:rsid w:val="005270C8"/>
    <w:rsid w:val="00587D36"/>
    <w:rsid w:val="006C4242"/>
    <w:rsid w:val="007103C8"/>
    <w:rsid w:val="0073125E"/>
    <w:rsid w:val="007502E5"/>
    <w:rsid w:val="008112DC"/>
    <w:rsid w:val="00820734"/>
    <w:rsid w:val="0086021C"/>
    <w:rsid w:val="00871375"/>
    <w:rsid w:val="00882ACF"/>
    <w:rsid w:val="008B4691"/>
    <w:rsid w:val="008F67A6"/>
    <w:rsid w:val="009129A1"/>
    <w:rsid w:val="00943B8D"/>
    <w:rsid w:val="009D2C98"/>
    <w:rsid w:val="00A14D73"/>
    <w:rsid w:val="00A35CDE"/>
    <w:rsid w:val="00AC26DB"/>
    <w:rsid w:val="00B44FB4"/>
    <w:rsid w:val="00B87DA1"/>
    <w:rsid w:val="00BC44A0"/>
    <w:rsid w:val="00BC53E8"/>
    <w:rsid w:val="00BD32FE"/>
    <w:rsid w:val="00C762D6"/>
    <w:rsid w:val="00CB14A9"/>
    <w:rsid w:val="00CB52FC"/>
    <w:rsid w:val="00CB63B0"/>
    <w:rsid w:val="00CE52E2"/>
    <w:rsid w:val="00D260F1"/>
    <w:rsid w:val="00D911D9"/>
    <w:rsid w:val="00DD108A"/>
    <w:rsid w:val="00DD61A2"/>
    <w:rsid w:val="00E03D37"/>
    <w:rsid w:val="00E87033"/>
    <w:rsid w:val="00F21963"/>
    <w:rsid w:val="00F526E7"/>
    <w:rsid w:val="00F86C83"/>
    <w:rsid w:val="00F87D4A"/>
    <w:rsid w:val="00FB0280"/>
    <w:rsid w:val="00FB54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3504E"/>
  <w15:chartTrackingRefBased/>
  <w15:docId w15:val="{0D4CC4EE-A59D-4A7F-9F4B-AE37A86C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9A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911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11D9"/>
    <w:rPr>
      <w:sz w:val="20"/>
      <w:szCs w:val="20"/>
    </w:rPr>
  </w:style>
  <w:style w:type="character" w:styleId="FootnoteReference">
    <w:name w:val="footnote reference"/>
    <w:basedOn w:val="DefaultParagraphFont"/>
    <w:uiPriority w:val="99"/>
    <w:semiHidden/>
    <w:unhideWhenUsed/>
    <w:rsid w:val="00D911D9"/>
    <w:rPr>
      <w:vertAlign w:val="superscript"/>
    </w:rPr>
  </w:style>
  <w:style w:type="character" w:styleId="Hyperlink">
    <w:name w:val="Hyperlink"/>
    <w:basedOn w:val="DefaultParagraphFont"/>
    <w:uiPriority w:val="99"/>
    <w:unhideWhenUsed/>
    <w:rsid w:val="00F87D4A"/>
    <w:rPr>
      <w:color w:val="0563C1" w:themeColor="hyperlink"/>
      <w:u w:val="single"/>
    </w:rPr>
  </w:style>
  <w:style w:type="character" w:styleId="UnresolvedMention">
    <w:name w:val="Unresolved Mention"/>
    <w:basedOn w:val="DefaultParagraphFont"/>
    <w:uiPriority w:val="99"/>
    <w:semiHidden/>
    <w:unhideWhenUsed/>
    <w:rsid w:val="00F87D4A"/>
    <w:rPr>
      <w:color w:val="605E5C"/>
      <w:shd w:val="clear" w:color="auto" w:fill="E1DFDD"/>
    </w:rPr>
  </w:style>
  <w:style w:type="character" w:customStyle="1" w:styleId="Heading1Char">
    <w:name w:val="Heading 1 Char"/>
    <w:basedOn w:val="DefaultParagraphFont"/>
    <w:link w:val="Heading1"/>
    <w:uiPriority w:val="9"/>
    <w:rsid w:val="009129A1"/>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9129A1"/>
    <w:pPr>
      <w:ind w:left="720"/>
      <w:contextualSpacing/>
    </w:pPr>
  </w:style>
  <w:style w:type="paragraph" w:styleId="Header">
    <w:name w:val="header"/>
    <w:basedOn w:val="Normal"/>
    <w:link w:val="HeaderChar"/>
    <w:uiPriority w:val="99"/>
    <w:unhideWhenUsed/>
    <w:rsid w:val="00731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25E"/>
  </w:style>
  <w:style w:type="paragraph" w:styleId="Footer">
    <w:name w:val="footer"/>
    <w:basedOn w:val="Normal"/>
    <w:link w:val="FooterChar"/>
    <w:uiPriority w:val="99"/>
    <w:unhideWhenUsed/>
    <w:rsid w:val="00731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hmd.org.uk/resource/holocaust-survivor-eve-kugler-meets-poet-sarah-hesketh-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5D600-2A58-46FB-9430-92D58815E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Priestley</dc:creator>
  <cp:keywords/>
  <dc:description/>
  <cp:lastModifiedBy>Andrew Priestley</cp:lastModifiedBy>
  <cp:revision>3</cp:revision>
  <cp:lastPrinted>2020-09-23T13:58:00Z</cp:lastPrinted>
  <dcterms:created xsi:type="dcterms:W3CDTF">2020-09-26T12:45:00Z</dcterms:created>
  <dcterms:modified xsi:type="dcterms:W3CDTF">2020-09-26T12:52:00Z</dcterms:modified>
</cp:coreProperties>
</file>