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84BC5" w14:textId="77777777" w:rsidR="00C066C7" w:rsidRPr="00467D62" w:rsidRDefault="00C066C7" w:rsidP="006622D9">
      <w:pPr>
        <w:jc w:val="center"/>
      </w:pPr>
      <w:bookmarkStart w:id="0" w:name="_Hlk132384800"/>
      <w:r w:rsidRPr="00467D62">
        <w:rPr>
          <w:lang w:val="en-IN" w:eastAsia="en-IN"/>
        </w:rPr>
        <w:drawing>
          <wp:inline distT="0" distB="0" distL="0" distR="0" wp14:anchorId="53848C57" wp14:editId="1F08C930">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406FB2C9" w14:textId="77777777" w:rsidR="00C066C7" w:rsidRPr="00467D62" w:rsidRDefault="00C066C7" w:rsidP="006622D9">
      <w:pPr>
        <w:jc w:val="center"/>
      </w:pPr>
    </w:p>
    <w:p w14:paraId="182AAA47" w14:textId="77777777" w:rsidR="00C066C7" w:rsidRPr="00467D62" w:rsidRDefault="00C066C7" w:rsidP="006622D9">
      <w:pPr>
        <w:jc w:val="center"/>
        <w:rPr>
          <w:rFonts w:cs="Times New Roman"/>
          <w:szCs w:val="24"/>
        </w:rPr>
      </w:pPr>
    </w:p>
    <w:p w14:paraId="37D336CB" w14:textId="77777777" w:rsidR="00C066C7" w:rsidRPr="00467D62" w:rsidRDefault="00C066C7" w:rsidP="006622D9">
      <w:pPr>
        <w:jc w:val="center"/>
        <w:rPr>
          <w:rFonts w:cs="Times New Roman"/>
          <w:szCs w:val="24"/>
        </w:rPr>
      </w:pPr>
      <w:r w:rsidRPr="005B792E">
        <w:rPr>
          <w:rFonts w:cs="Times New Roman"/>
          <w:sz w:val="40"/>
          <w:szCs w:val="40"/>
        </w:rPr>
        <w:t>Strategic Management (LCMB7003)</w:t>
      </w:r>
    </w:p>
    <w:p w14:paraId="3CE9CAC9" w14:textId="77777777" w:rsidR="00C066C7" w:rsidRPr="00467D62" w:rsidRDefault="00C066C7" w:rsidP="006622D9">
      <w:pPr>
        <w:jc w:val="center"/>
        <w:rPr>
          <w:rFonts w:cs="Times New Roman"/>
          <w:szCs w:val="24"/>
        </w:rPr>
      </w:pPr>
    </w:p>
    <w:p w14:paraId="70154DF8" w14:textId="5786FD99" w:rsidR="00C066C7" w:rsidRDefault="00C066C7" w:rsidP="006622D9">
      <w:pPr>
        <w:jc w:val="center"/>
        <w:rPr>
          <w:rFonts w:ascii="Arial Black" w:hAnsi="Arial Black" w:cs="Times New Roman"/>
          <w:sz w:val="40"/>
          <w:szCs w:val="40"/>
        </w:rPr>
      </w:pPr>
      <w:r>
        <w:rPr>
          <w:rFonts w:ascii="Arial Black" w:hAnsi="Arial Black" w:cs="Times New Roman"/>
          <w:sz w:val="40"/>
          <w:szCs w:val="40"/>
        </w:rPr>
        <w:t>Strategic Analysis of VOLVO</w:t>
      </w:r>
    </w:p>
    <w:p w14:paraId="7C5D11D6" w14:textId="62ABB199" w:rsidR="00C066C7" w:rsidRDefault="00C066C7" w:rsidP="006622D9">
      <w:pPr>
        <w:jc w:val="center"/>
        <w:rPr>
          <w:rFonts w:ascii="Arial Black" w:hAnsi="Arial Black" w:cs="Times New Roman"/>
          <w:sz w:val="40"/>
          <w:szCs w:val="40"/>
        </w:rPr>
      </w:pPr>
      <w:r>
        <w:rPr>
          <w:rFonts w:ascii="Arial Black" w:hAnsi="Arial Black" w:cs="Times New Roman"/>
          <w:sz w:val="40"/>
          <w:szCs w:val="40"/>
        </w:rPr>
        <w:drawing>
          <wp:inline distT="0" distB="0" distL="0" distR="0" wp14:anchorId="4BF79B47" wp14:editId="77A1052C">
            <wp:extent cx="1962150" cy="1916367"/>
            <wp:effectExtent l="0" t="0" r="0" b="8255"/>
            <wp:docPr id="119771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65056" cy="1919205"/>
                    </a:xfrm>
                    <a:prstGeom prst="rect">
                      <a:avLst/>
                    </a:prstGeom>
                    <a:noFill/>
                    <a:ln>
                      <a:noFill/>
                    </a:ln>
                  </pic:spPr>
                </pic:pic>
              </a:graphicData>
            </a:graphic>
          </wp:inline>
        </w:drawing>
      </w:r>
    </w:p>
    <w:p w14:paraId="0AC3E6C7" w14:textId="77777777" w:rsidR="00C066C7" w:rsidRDefault="00C066C7" w:rsidP="006622D9">
      <w:pPr>
        <w:jc w:val="center"/>
        <w:rPr>
          <w:rFonts w:cs="Times New Roman"/>
          <w:szCs w:val="24"/>
        </w:rPr>
      </w:pPr>
    </w:p>
    <w:p w14:paraId="18790A7B" w14:textId="77777777" w:rsidR="00C066C7" w:rsidRDefault="00C066C7" w:rsidP="006622D9">
      <w:pPr>
        <w:jc w:val="center"/>
        <w:rPr>
          <w:rFonts w:cs="Times New Roman"/>
          <w:szCs w:val="24"/>
        </w:rPr>
      </w:pPr>
    </w:p>
    <w:p w14:paraId="7693CE46" w14:textId="77777777" w:rsidR="00C066C7" w:rsidRDefault="00C066C7" w:rsidP="006622D9">
      <w:pPr>
        <w:jc w:val="center"/>
        <w:rPr>
          <w:rFonts w:cs="Times New Roman"/>
          <w:szCs w:val="24"/>
        </w:rPr>
      </w:pPr>
    </w:p>
    <w:p w14:paraId="1F5D391C" w14:textId="3107F293" w:rsidR="00C066C7" w:rsidRPr="00467D62" w:rsidRDefault="00C066C7" w:rsidP="001C6402">
      <w:pPr>
        <w:jc w:val="both"/>
        <w:rPr>
          <w:rFonts w:cs="Times New Roman"/>
          <w:sz w:val="28"/>
          <w:szCs w:val="28"/>
        </w:rPr>
      </w:pPr>
      <w:r w:rsidRPr="00467D62">
        <w:rPr>
          <w:rFonts w:cs="Times New Roman"/>
          <w:sz w:val="28"/>
          <w:szCs w:val="28"/>
        </w:rPr>
        <w:t xml:space="preserve">Student name: </w:t>
      </w:r>
      <w:r>
        <w:rPr>
          <w:rFonts w:cs="Times New Roman"/>
          <w:sz w:val="28"/>
          <w:szCs w:val="28"/>
        </w:rPr>
        <w:t>Preet Gajera</w:t>
      </w:r>
    </w:p>
    <w:p w14:paraId="5664AD61" w14:textId="0F4A44CA" w:rsidR="00C066C7" w:rsidRPr="00467D62" w:rsidRDefault="00C066C7" w:rsidP="001C6402">
      <w:pPr>
        <w:jc w:val="both"/>
        <w:rPr>
          <w:rFonts w:cs="Times New Roman"/>
          <w:sz w:val="28"/>
          <w:szCs w:val="28"/>
        </w:rPr>
      </w:pPr>
      <w:r w:rsidRPr="00467D62">
        <w:rPr>
          <w:rFonts w:cs="Times New Roman"/>
          <w:sz w:val="28"/>
          <w:szCs w:val="28"/>
        </w:rPr>
        <w:t xml:space="preserve">Student Number: </w:t>
      </w:r>
      <w:r>
        <w:rPr>
          <w:rFonts w:cs="Times New Roman"/>
          <w:sz w:val="28"/>
          <w:szCs w:val="28"/>
        </w:rPr>
        <w:t>2212232</w:t>
      </w:r>
    </w:p>
    <w:p w14:paraId="6F5C43A4" w14:textId="77777777" w:rsidR="00C066C7" w:rsidRDefault="00C066C7" w:rsidP="001C6402">
      <w:pPr>
        <w:jc w:val="both"/>
        <w:rPr>
          <w:rFonts w:cs="Times New Roman"/>
          <w:sz w:val="28"/>
          <w:szCs w:val="28"/>
        </w:rPr>
      </w:pPr>
      <w:r w:rsidRPr="00467D62">
        <w:rPr>
          <w:rFonts w:cs="Times New Roman"/>
          <w:sz w:val="28"/>
          <w:szCs w:val="28"/>
        </w:rPr>
        <w:t xml:space="preserve">Lecturer: </w:t>
      </w:r>
    </w:p>
    <w:p w14:paraId="419BEFE0" w14:textId="77777777" w:rsidR="00C066C7" w:rsidRPr="00467D62" w:rsidRDefault="00C066C7" w:rsidP="001C6402">
      <w:pPr>
        <w:jc w:val="both"/>
        <w:rPr>
          <w:rFonts w:cs="Times New Roman"/>
          <w:sz w:val="28"/>
          <w:szCs w:val="28"/>
        </w:rPr>
      </w:pPr>
      <w:r>
        <w:rPr>
          <w:rFonts w:cs="Times New Roman"/>
          <w:sz w:val="28"/>
          <w:szCs w:val="28"/>
        </w:rPr>
        <w:t>Word count:</w:t>
      </w:r>
    </w:p>
    <w:p w14:paraId="164E439D" w14:textId="77777777" w:rsidR="00C066C7" w:rsidRPr="00467D62" w:rsidRDefault="00C066C7" w:rsidP="001C6402">
      <w:pPr>
        <w:jc w:val="both"/>
        <w:rPr>
          <w:rFonts w:cs="Times New Roman"/>
          <w:sz w:val="28"/>
          <w:szCs w:val="28"/>
        </w:rPr>
      </w:pPr>
      <w:r w:rsidRPr="00467D62">
        <w:rPr>
          <w:rFonts w:cs="Times New Roman"/>
          <w:sz w:val="28"/>
          <w:szCs w:val="28"/>
        </w:rPr>
        <w:t xml:space="preserve">Submission Date: </w:t>
      </w:r>
    </w:p>
    <w:bookmarkEnd w:id="0"/>
    <w:p w14:paraId="016C2E00" w14:textId="31EBACED" w:rsidR="00C066C7" w:rsidRDefault="00C066C7" w:rsidP="001C6402">
      <w:pPr>
        <w:jc w:val="both"/>
      </w:pPr>
    </w:p>
    <w:p w14:paraId="6D6AB697" w14:textId="0E8CA92E" w:rsidR="00C066C7" w:rsidRDefault="00C066C7" w:rsidP="001C6402">
      <w:pPr>
        <w:spacing w:after="160" w:line="259" w:lineRule="auto"/>
        <w:jc w:val="both"/>
      </w:pPr>
      <w:r>
        <w:br w:type="page"/>
      </w:r>
    </w:p>
    <w:p w14:paraId="34A1DB80" w14:textId="62F048B7" w:rsidR="001E4D65" w:rsidRDefault="001E4D65" w:rsidP="001C6402">
      <w:pPr>
        <w:spacing w:after="160" w:line="259" w:lineRule="auto"/>
        <w:jc w:val="both"/>
      </w:pPr>
    </w:p>
    <w:p w14:paraId="372286D2" w14:textId="77777777" w:rsidR="001E4D65" w:rsidRDefault="001E4D65" w:rsidP="001C6402">
      <w:pPr>
        <w:spacing w:after="160" w:line="259" w:lineRule="auto"/>
        <w:jc w:val="both"/>
      </w:pPr>
      <w:r>
        <w:br w:type="page"/>
      </w:r>
    </w:p>
    <w:p w14:paraId="19AED363" w14:textId="472F96F1" w:rsidR="00957BF3" w:rsidRDefault="001E4D65" w:rsidP="001C6402">
      <w:pPr>
        <w:pStyle w:val="H1"/>
        <w:jc w:val="both"/>
      </w:pPr>
      <w:r>
        <w:lastRenderedPageBreak/>
        <w:t>Introduction</w:t>
      </w:r>
    </w:p>
    <w:p w14:paraId="0A8ED599" w14:textId="77777777" w:rsidR="005217C0" w:rsidRDefault="005217C0" w:rsidP="001C6402">
      <w:pPr>
        <w:spacing w:after="160" w:line="259" w:lineRule="auto"/>
        <w:jc w:val="both"/>
      </w:pPr>
    </w:p>
    <w:p w14:paraId="33A6EC9A" w14:textId="2E44B802" w:rsidR="001E4D65" w:rsidRDefault="00AC4F1C" w:rsidP="001C6402">
      <w:pPr>
        <w:pStyle w:val="H2"/>
        <w:jc w:val="both"/>
      </w:pPr>
      <w:r>
        <w:t>Volvo Background</w:t>
      </w:r>
    </w:p>
    <w:p w14:paraId="7DB96CAE" w14:textId="554F2532" w:rsidR="009C2DC5" w:rsidRDefault="009C2DC5" w:rsidP="001C6402">
      <w:pPr>
        <w:spacing w:after="160" w:line="259" w:lineRule="auto"/>
        <w:jc w:val="both"/>
      </w:pPr>
      <w:r>
        <w:t>Volvo Cars, stylized as VOLVO in the company's logo, is a multinational producer of high-end automobiles with its headquarters situated in Torslanda, Gothenburg. The company originates from Sweden and is known as Volvo personvagnar. The corporation engages in the production of sport utility vehicles, estate cars, and four-door automobiles. The primary marketing propositions of the organisation are centred on its emphasis on safety and its Swedish lineage and aesthetic.</w:t>
      </w:r>
      <w:r w:rsidR="00770A03">
        <w:t xml:space="preserve"> </w:t>
      </w:r>
      <w:r w:rsidR="00F061B9">
        <w:t>(</w:t>
      </w:r>
      <w:r w:rsidR="000F5417">
        <w:t>V</w:t>
      </w:r>
      <w:r w:rsidR="00F061B9">
        <w:t>olvo,2023)</w:t>
      </w:r>
    </w:p>
    <w:p w14:paraId="684A16C2" w14:textId="02A353CE" w:rsidR="005217C0" w:rsidRDefault="009C2DC5" w:rsidP="001C6402">
      <w:pPr>
        <w:spacing w:after="160" w:line="259" w:lineRule="auto"/>
        <w:jc w:val="both"/>
      </w:pPr>
      <w:r>
        <w:t>Since 1999, Volvo Cars has operated independently from its former parent company, AB Volvo, which is a conglomerate that produces heavy trucks, buses, and construction equipment, among other products. This separation occurred when AB Volvo sold its automobile division, Volvo Cars, to Ford Motor Company</w:t>
      </w:r>
      <w:r w:rsidR="005A3EDD">
        <w:t xml:space="preserve"> </w:t>
      </w:r>
      <w:r w:rsidR="00A424DE">
        <w:t>(Robert</w:t>
      </w:r>
      <w:r w:rsidR="005A3EDD">
        <w:t>,1999</w:t>
      </w:r>
      <w:r w:rsidR="00A424DE">
        <w:t>)</w:t>
      </w:r>
      <w:r>
        <w:t>. In the year 2010, Ford divested the unprofitable Volvo Cars to Geely Corporation.</w:t>
      </w:r>
      <w:r w:rsidR="0089196A">
        <w:t xml:space="preserve"> (</w:t>
      </w:r>
      <w:r w:rsidR="00283A3B">
        <w:t>Matthew D,2010</w:t>
      </w:r>
      <w:r w:rsidR="0089196A">
        <w:t>)</w:t>
      </w:r>
      <w:r>
        <w:t xml:space="preserve"> In 2021, Volvo Cars underwent an initial public offering and was listed on the Nasdaq Stockholm stock exchange. However, it is important to note that Geely continues to hold a controlling stake in the company. Volvo Cars and AB Volvo jointly utilise the Volvo emblem and collaborate in the management of the Volvo Museum.</w:t>
      </w:r>
      <w:r w:rsidR="003759A0">
        <w:t xml:space="preserve"> </w:t>
      </w:r>
      <w:r>
        <w:t>Volvo Cars declared in March 2021 its intention to become a completely electric brand by the year 2030. The establishment of a battery gigafactory and R&amp;D centre was announced in June 2021 by Volvo Cars and Northvolt, a Swedish battery developer and manufacturer, with the intention of forming a 50/50 joint venture. The location of the battery research and development centre was disclosed to be in Gothenburg in December of 2021.</w:t>
      </w:r>
      <w:r w:rsidR="00D03B2D">
        <w:t xml:space="preserve"> (Mark</w:t>
      </w:r>
      <w:r w:rsidR="0044228A">
        <w:t>,2021</w:t>
      </w:r>
      <w:r w:rsidR="00D03B2D">
        <w:t>)</w:t>
      </w:r>
      <w:r>
        <w:t xml:space="preserve"> The city of Gothenburg was selected as the site for the battery gigafactory in February of 2022. Between 2021 and 2022, Volvo Cars relocated its hybrid engine research and production capabilities from Skövde and Zhangjiakou to Aurobay, through a collaborative enterprise with Geely.</w:t>
      </w:r>
      <w:r w:rsidR="004570C9">
        <w:t xml:space="preserve"> (Gra</w:t>
      </w:r>
      <w:r w:rsidR="0043499A">
        <w:t>eme</w:t>
      </w:r>
      <w:r w:rsidR="00722D2D">
        <w:t xml:space="preserve"> R.,2021</w:t>
      </w:r>
      <w:r w:rsidR="004570C9">
        <w:t>)</w:t>
      </w:r>
      <w:r>
        <w:t xml:space="preserve"> Polestar and Lynk &amp; Co are partially owned by Volvo Cars, with the former having a 49.5% ownership stake and the latter having a 30% ownership stake.</w:t>
      </w:r>
      <w:r w:rsidR="009052FD">
        <w:t xml:space="preserve"> (Volvo Car </w:t>
      </w:r>
      <w:r w:rsidR="0042721F">
        <w:t>News,2021</w:t>
      </w:r>
      <w:r w:rsidR="009052FD">
        <w:t>)</w:t>
      </w:r>
    </w:p>
    <w:p w14:paraId="3A3A33C5" w14:textId="17C38487" w:rsidR="00AC4F1C" w:rsidRDefault="00B8028F" w:rsidP="001C6402">
      <w:pPr>
        <w:pStyle w:val="H3"/>
        <w:jc w:val="both"/>
      </w:pPr>
      <w:r>
        <w:t>Volvo Vision</w:t>
      </w:r>
    </w:p>
    <w:p w14:paraId="57DAA847" w14:textId="77778056" w:rsidR="0029399B" w:rsidRDefault="00DA75D9" w:rsidP="001C6402">
      <w:pPr>
        <w:spacing w:after="160" w:line="259" w:lineRule="auto"/>
        <w:jc w:val="both"/>
      </w:pPr>
      <w:r w:rsidRPr="00DA75D9">
        <w:t xml:space="preserve">The Volvo Group's vision is </w:t>
      </w:r>
      <w:r w:rsidR="001A23AE">
        <w:t>“</w:t>
      </w:r>
      <w:r w:rsidRPr="00DA75D9">
        <w:t>to be the most desired and successful transport solution provider in the world.</w:t>
      </w:r>
      <w:r w:rsidR="001A23AE">
        <w:t>”</w:t>
      </w:r>
    </w:p>
    <w:p w14:paraId="59CAA966" w14:textId="7783A004" w:rsidR="00DA75D9" w:rsidRDefault="00B52557" w:rsidP="001C6402">
      <w:pPr>
        <w:pStyle w:val="H3"/>
        <w:jc w:val="both"/>
      </w:pPr>
      <w:r>
        <w:t xml:space="preserve">Volvo </w:t>
      </w:r>
      <w:r w:rsidR="00DA75D9">
        <w:t xml:space="preserve">Mission </w:t>
      </w:r>
    </w:p>
    <w:p w14:paraId="58B1CEF6" w14:textId="1F13E87C" w:rsidR="00B238E5" w:rsidRDefault="006900A8" w:rsidP="001C6402">
      <w:pPr>
        <w:spacing w:after="160" w:line="259" w:lineRule="auto"/>
        <w:jc w:val="both"/>
      </w:pPr>
      <w:r>
        <w:t xml:space="preserve">Volvo </w:t>
      </w:r>
      <w:r w:rsidR="00103148">
        <w:t>Mission Statemant is “</w:t>
      </w:r>
      <w:r w:rsidRPr="006900A8">
        <w:t>to make life easier, better and safer for everyone.</w:t>
      </w:r>
      <w:r w:rsidR="00103148">
        <w:t>”</w:t>
      </w:r>
    </w:p>
    <w:p w14:paraId="79D8AAEE" w14:textId="6EA8B197" w:rsidR="00096E39" w:rsidRDefault="009F26C8" w:rsidP="001C6402">
      <w:pPr>
        <w:pStyle w:val="H1"/>
        <w:jc w:val="both"/>
      </w:pPr>
      <w:r>
        <w:t>Macro</w:t>
      </w:r>
      <w:r w:rsidR="00455C5F">
        <w:t xml:space="preserve">-Enviornment </w:t>
      </w:r>
      <w:r w:rsidR="00C759F1">
        <w:t>Analysis</w:t>
      </w:r>
    </w:p>
    <w:p w14:paraId="7A54E106" w14:textId="0871596C" w:rsidR="00B238E5" w:rsidRDefault="00E57230" w:rsidP="001C6402">
      <w:pPr>
        <w:spacing w:after="160" w:line="259" w:lineRule="auto"/>
        <w:jc w:val="both"/>
      </w:pPr>
      <w:r>
        <w:t xml:space="preserve">The analysis of the macro environment is a crucial aspect of strategic management in numerous organisations. </w:t>
      </w:r>
      <w:r w:rsidR="001A23AE" w:rsidRPr="001A23AE">
        <w:t>The process involves the analysis and evaluation of potential opportunities and threats that arise in the macro-environment. The principal aim of this system is to provide management with accurate and dependable information that can assist them in devising efficacious operational tactics</w:t>
      </w:r>
      <w:r>
        <w:t xml:space="preserve">. The macro-environment of an </w:t>
      </w:r>
      <w:r>
        <w:lastRenderedPageBreak/>
        <w:t>organisation encompasses significant external factors that are beyond its control and have a direct or indirect impact on its decision-making processes. (</w:t>
      </w:r>
      <w:r w:rsidR="000A5EAF">
        <w:t>Barney,2018</w:t>
      </w:r>
      <w:r>
        <w:t>)</w:t>
      </w:r>
    </w:p>
    <w:p w14:paraId="602610EB" w14:textId="385D9CCB" w:rsidR="00C759F1" w:rsidRDefault="00180D6C" w:rsidP="001C6402">
      <w:pPr>
        <w:pStyle w:val="H2"/>
        <w:jc w:val="both"/>
      </w:pPr>
      <w:r>
        <w:t xml:space="preserve">PESTEL </w:t>
      </w:r>
      <w:r w:rsidR="003B2135">
        <w:t xml:space="preserve">Analysis </w:t>
      </w:r>
    </w:p>
    <w:p w14:paraId="13028FE4" w14:textId="3AC534B0" w:rsidR="00B238E5" w:rsidRDefault="001A23AE" w:rsidP="001C6402">
      <w:pPr>
        <w:spacing w:after="160" w:line="259" w:lineRule="auto"/>
        <w:jc w:val="both"/>
      </w:pPr>
      <w:r w:rsidRPr="001A23AE">
        <w:t>The PESTEL analysis is a widely utilised framework for strategy that is employed to assess the business surroundings in which an organisation functions. The PEST analysis framework conventionally encompasses an evaluation of Political, Economic, Social, and Technological aspects. Contemporary perspectives have expanded the framework to include Environmental and Legal factors.The framework is utilised by executives and boards in the course of their strategic planning procedures and enterprise risk administration planning. The PESTEL analysis is a commonly utilised tool by management consultants to aid their clients in developing novel product and market strategies</w:t>
      </w:r>
      <w:r w:rsidR="00E241C7" w:rsidRPr="00E241C7">
        <w:t xml:space="preserve">. Financial analysts employ this tool to evaluate variables that could affect model assumptions and financing decisions. </w:t>
      </w:r>
      <w:r w:rsidR="00705A2A">
        <w:t>(Braney,2018)</w:t>
      </w:r>
    </w:p>
    <w:p w14:paraId="0FABA01F" w14:textId="0D848D7F" w:rsidR="004873AD" w:rsidRDefault="004873AD" w:rsidP="001C6402">
      <w:pPr>
        <w:pStyle w:val="H3"/>
        <w:jc w:val="both"/>
      </w:pPr>
      <w:r>
        <w:t xml:space="preserve">Political </w:t>
      </w:r>
      <w:r w:rsidR="006C6C83">
        <w:t>Factor</w:t>
      </w:r>
    </w:p>
    <w:p w14:paraId="08D7C4DF" w14:textId="77777777" w:rsidR="00E241C7" w:rsidRDefault="00E241C7" w:rsidP="00E241C7">
      <w:pPr>
        <w:spacing w:after="160" w:line="259" w:lineRule="auto"/>
        <w:jc w:val="both"/>
      </w:pPr>
      <w:r>
        <w:t>Cavusgil et al. (2012) posit that the political system comprises the governmental political institutions. The political system is responsible for establishing and maintaining social order, implementing regulations, and providing protection against potential threats. The unique political structure of the United Kingdom is informed by a backdrop that encompasses historical, cultural, and ecological factors. The political framework of the country is characterised by a state of constant flux and adaptability. The dynamic nature of government policies has a significant impact on international strategy, presenting businesses with opportunities and challenges.</w:t>
      </w:r>
    </w:p>
    <w:p w14:paraId="696919AC" w14:textId="12C6E1D6" w:rsidR="004873AD" w:rsidRDefault="00E241C7" w:rsidP="001C6402">
      <w:pPr>
        <w:spacing w:after="160" w:line="259" w:lineRule="auto"/>
        <w:jc w:val="both"/>
      </w:pPr>
      <w:r>
        <w:t>The United Kingdom is a nation that is characterised by its political stability and security. The nation has a comprehensive legal framework that is rigorously enforced. The automotive industry in the United Kingdom has been subjected to significant regulatory constraints by the government.  The trade taxes imposed on the industry are substantial. The government faced mounting pressure to implement stringent regulations for the automotive industry in response to the escalating global environmental apprehensions. Stringent regulations have been implemented by the government with regards to carbon emissions. The escalation in insurance expenses and the implementation of fresh safety regulations have had an impact on the primary European markets of Volvo. Furthermore, the government implemented an increase in taxes on automobiles that exhibit elevated levels of carbon dioxide emissions. In order to protect domestic automobiles, the government has instituted a rigorous taxation system. Government subsidies are provided to individuals and businesses in the form of tax incentives and accessible insurance options. The production of automobiles with low carbon emissions poses a significant challenge for Volvo.</w:t>
      </w:r>
      <w:r>
        <w:t xml:space="preserve"> </w:t>
      </w:r>
      <w:r w:rsidR="004873AD">
        <w:t xml:space="preserve">(McNeil 2005). </w:t>
      </w:r>
    </w:p>
    <w:p w14:paraId="1E1662E5" w14:textId="330C8840" w:rsidR="004873AD" w:rsidRDefault="004873AD" w:rsidP="001C6402">
      <w:pPr>
        <w:pStyle w:val="H3"/>
        <w:jc w:val="both"/>
      </w:pPr>
      <w:r>
        <w:lastRenderedPageBreak/>
        <w:t xml:space="preserve">Economical </w:t>
      </w:r>
      <w:r w:rsidR="006C6C83">
        <w:t>Factor</w:t>
      </w:r>
      <w:r>
        <w:t xml:space="preserve"> </w:t>
      </w:r>
    </w:p>
    <w:p w14:paraId="365FE2B7" w14:textId="77777777" w:rsidR="00E241C7" w:rsidRDefault="00E241C7" w:rsidP="001C6402">
      <w:pPr>
        <w:pStyle w:val="H3"/>
        <w:jc w:val="both"/>
        <w:rPr>
          <w:rFonts w:ascii="Times New Roman" w:eastAsiaTheme="minorHAnsi" w:hAnsi="Times New Roman" w:cstheme="minorBidi"/>
          <w:b w:val="0"/>
          <w:color w:val="auto"/>
          <w:szCs w:val="22"/>
          <w:lang w:eastAsia="en-US"/>
        </w:rPr>
      </w:pPr>
      <w:r w:rsidRPr="00E241C7">
        <w:rPr>
          <w:rFonts w:ascii="Times New Roman" w:eastAsiaTheme="minorHAnsi" w:hAnsi="Times New Roman" w:cstheme="minorBidi"/>
          <w:b w:val="0"/>
          <w:color w:val="auto"/>
          <w:szCs w:val="22"/>
          <w:lang w:eastAsia="en-US"/>
        </w:rPr>
        <w:t xml:space="preserve">The automotive industry has experienced a negative impact due to the escalation of petrol prices, leading to a decline in the performance of car manufacturers. The escalation of oil prices has resulted in a modification of consumer conduct. The demand for automobiles with higher fuel efficiency has increased. </w:t>
      </w:r>
    </w:p>
    <w:p w14:paraId="4256F5F9" w14:textId="042C665E" w:rsidR="004873AD" w:rsidRDefault="004873AD" w:rsidP="001C6402">
      <w:pPr>
        <w:pStyle w:val="H3"/>
        <w:jc w:val="both"/>
      </w:pPr>
      <w:r>
        <w:t xml:space="preserve">Social </w:t>
      </w:r>
      <w:r w:rsidR="006C6C83">
        <w:t>Factor</w:t>
      </w:r>
      <w:r>
        <w:t xml:space="preserve"> </w:t>
      </w:r>
    </w:p>
    <w:p w14:paraId="193046EA" w14:textId="6D569810" w:rsidR="004873AD" w:rsidRDefault="007F2D50" w:rsidP="001C6402">
      <w:pPr>
        <w:spacing w:after="160" w:line="259" w:lineRule="auto"/>
        <w:jc w:val="both"/>
      </w:pPr>
      <w:r w:rsidRPr="007F2D50">
        <w:t>Kotler et al. (2008) posit that social factors such as religion, tradition, values, and social structure exert an influence on the environment. The automotive industry is currently confronted with a significant challenge pertaining to the shift in consumer preferences, which have veered away from luxury vehicles and towards smaller, more compact cars that offer superior fuel efficiency. The increase in fuel prices is to blame for the change in consumer behaviour. Furthermore, the government provides complimentary parking spots and discounted tolls as a means of encouraging individuals who acquire eco-friendly automobiles.</w:t>
      </w:r>
    </w:p>
    <w:p w14:paraId="62C2F425" w14:textId="6754EF0E" w:rsidR="004873AD" w:rsidRDefault="004873AD" w:rsidP="001C6402">
      <w:pPr>
        <w:pStyle w:val="H3"/>
        <w:jc w:val="both"/>
      </w:pPr>
      <w:r>
        <w:t>Technological</w:t>
      </w:r>
      <w:r w:rsidR="006C6C83">
        <w:t xml:space="preserve"> Factor</w:t>
      </w:r>
      <w:r>
        <w:t xml:space="preserve">– </w:t>
      </w:r>
    </w:p>
    <w:p w14:paraId="4B578FDA" w14:textId="328016D4" w:rsidR="004873AD" w:rsidRDefault="007F2D50" w:rsidP="001C6402">
      <w:pPr>
        <w:spacing w:after="160" w:line="259" w:lineRule="auto"/>
        <w:jc w:val="both"/>
      </w:pPr>
      <w:r w:rsidRPr="007F2D50">
        <w:t>Kotler et al. (2008) posit that social factors such as religion, tradition, values, and social structure exert an influence on the environment. The automotive industry is currently confronted with a significant challenge, namely a shift in consumer preferences from luxury vehicles to small, compact cars that offer superior fuel efficiency. The alteration in consumer conduct can be attributed to the escalation of fuel costs. Moreover, the governmental authorities provide complimentary parking spots and discounted tolls as inducements to customers who acquire eco-friendly automobiles.</w:t>
      </w:r>
    </w:p>
    <w:p w14:paraId="4A5F1E59" w14:textId="428AB982" w:rsidR="004873AD" w:rsidRDefault="006C6C83" w:rsidP="001C6402">
      <w:pPr>
        <w:pStyle w:val="H3"/>
        <w:jc w:val="both"/>
      </w:pPr>
      <w:r>
        <w:t>E</w:t>
      </w:r>
      <w:r w:rsidR="004873AD">
        <w:t xml:space="preserve">nvironmental </w:t>
      </w:r>
      <w:r>
        <w:t>Factor</w:t>
      </w:r>
    </w:p>
    <w:p w14:paraId="3E1C2156" w14:textId="2E8DF8C0" w:rsidR="004873AD" w:rsidRDefault="004873AD" w:rsidP="001C6402">
      <w:pPr>
        <w:spacing w:after="160" w:line="259" w:lineRule="auto"/>
        <w:jc w:val="both"/>
      </w:pPr>
      <w:r>
        <w:t xml:space="preserve"> </w:t>
      </w:r>
      <w:r w:rsidR="007F2D50" w:rsidRPr="007F2D50">
        <w:t>The substantial vehicles present in the United Kingdom are responsible for a greater degree of environmental pollution due to the emission of carbon. Consequently, it has made a contribution to environmental concerns, such as the problem of air pollution. The government is currently engaged in the active promotion of hybrid vehicles</w:t>
      </w:r>
      <w:r>
        <w:t>.</w:t>
      </w:r>
    </w:p>
    <w:p w14:paraId="3FBAB8AC" w14:textId="22576668" w:rsidR="004873AD" w:rsidRDefault="004873AD" w:rsidP="001C6402">
      <w:pPr>
        <w:pStyle w:val="H3"/>
        <w:jc w:val="both"/>
      </w:pPr>
      <w:r>
        <w:t xml:space="preserve">Legal </w:t>
      </w:r>
      <w:r w:rsidR="006C6C83">
        <w:t>Factor</w:t>
      </w:r>
      <w:r>
        <w:t xml:space="preserve"> </w:t>
      </w:r>
    </w:p>
    <w:p w14:paraId="16446152" w14:textId="73E22D04" w:rsidR="00705A2A" w:rsidRDefault="007F2D50" w:rsidP="001C6402">
      <w:pPr>
        <w:spacing w:after="160" w:line="259" w:lineRule="auto"/>
        <w:jc w:val="both"/>
      </w:pPr>
      <w:r w:rsidRPr="007F2D50">
        <w:t>The automotive sector has been affected by recent environmental regulations that have been enacted. The Clean Air Acts (Legislation 2013) implemented by the state have resulted in a shift in consumer preferences. Volvo's primary emphasis is on safety; however, current external challenges necessitate the production of reliable, eco-friendly, and fuel-efficient automobiles. The implementation of Flexi-fuel vehicles by Volvo has not yielded favourable outcomes for the company's financial performance</w:t>
      </w:r>
      <w:r w:rsidR="004873AD">
        <w:t xml:space="preserve">.  </w:t>
      </w:r>
    </w:p>
    <w:p w14:paraId="44FB5700" w14:textId="254995BF" w:rsidR="003B2135" w:rsidRDefault="00FE2801" w:rsidP="001C6402">
      <w:pPr>
        <w:pStyle w:val="H1"/>
        <w:jc w:val="both"/>
      </w:pPr>
      <w:r>
        <w:t>Micro-</w:t>
      </w:r>
      <w:r w:rsidR="00A66E01">
        <w:t>Enviornment Analysis</w:t>
      </w:r>
    </w:p>
    <w:p w14:paraId="700D6180" w14:textId="7F3C50C7" w:rsidR="00B238E5" w:rsidRDefault="003E3F5E" w:rsidP="001C6402">
      <w:pPr>
        <w:spacing w:after="160" w:line="259" w:lineRule="auto"/>
        <w:jc w:val="both"/>
      </w:pPr>
      <w:r>
        <w:t>The micro environment pertains to the immediate environment of an organisation, encompassing all actors that exert influence on the company's performance and have a direct impact on its routine business operations. The micro environment is commonly known as the task environment or operating environment within academic circles. The micro environment encompasses factors that are intimately linked with the company and their impact is not uniformly experienced across all industry players, owing to the presence of firm-specific factors.</w:t>
      </w:r>
      <w:r w:rsidR="002D2D82">
        <w:t xml:space="preserve"> </w:t>
      </w:r>
      <w:r>
        <w:t>The micro environment is comprised of six distinct components, namely the Company, Suppliers, Marketing Intermediaries, Competitors, General Public, and Customers.</w:t>
      </w:r>
      <w:r w:rsidR="005D3487">
        <w:t xml:space="preserve"> (</w:t>
      </w:r>
      <w:r w:rsidR="005D3487" w:rsidRPr="005D3487">
        <w:t>Jay Barney</w:t>
      </w:r>
      <w:r w:rsidR="005D3487">
        <w:t>,</w:t>
      </w:r>
      <w:r w:rsidR="001671CF">
        <w:t>2018)</w:t>
      </w:r>
    </w:p>
    <w:p w14:paraId="4B64BC84" w14:textId="02F73C50" w:rsidR="00C321FC" w:rsidRDefault="00AC6127" w:rsidP="001C6402">
      <w:pPr>
        <w:spacing w:after="160" w:line="259" w:lineRule="auto"/>
        <w:jc w:val="both"/>
      </w:pPr>
      <w:r w:rsidRPr="00AC6127">
        <w:lastRenderedPageBreak/>
        <w:t>The brand of Volvo has a rich history spanning 90 years and has achieved a prominent status as a symbol of Swedish culture on a global scale. In 1999, the Sweden-based company Volvo was acquired by Ford Motor Company, yet Volvo retained its autonomy while leveraging the advantages of collaborative research and development as well as enhanced purchasing power. Volvo has a workforce of 27,500 individuals. Volvo operates in 120 countries worldwide. The company boasts an extensive global network and distribution channels for its diverse range of products. Volvo distributes its merchandise via a global network of 2400 dealers. Volvo's primary objective is to prioritise safety, which is reflected in their substantial investment in safety-focused research and development. The importance of safety in the automotive industry cannot be overstated, as a significant proportion of customers prioritise safety when considering purchasing a vehicle. The lifetime sales figure of 14 million cars for Volvo is indicative of the success of the brand and its ability to maintain a strong market position over an extended period of time.</w:t>
      </w:r>
      <w:r w:rsidR="00B51294">
        <w:t xml:space="preserve"> (Volvo,2023)</w:t>
      </w:r>
    </w:p>
    <w:p w14:paraId="1C7B3F14" w14:textId="6456C696" w:rsidR="00A66E01" w:rsidRDefault="00B22927" w:rsidP="00B51294">
      <w:pPr>
        <w:pStyle w:val="H2"/>
      </w:pPr>
      <w:r>
        <w:t xml:space="preserve">Industry life cycle </w:t>
      </w:r>
    </w:p>
    <w:p w14:paraId="07FC87B9" w14:textId="4CF02BC3" w:rsidR="00E51F25" w:rsidRDefault="00E51F25" w:rsidP="001C6402">
      <w:pPr>
        <w:spacing w:after="160" w:line="259" w:lineRule="auto"/>
        <w:jc w:val="both"/>
      </w:pPr>
      <w:r>
        <w:t>The concept of industry life cycle pertains to the progression of a given industry or enterprise across four distinct stages, which are delineated by the typical business attributes that are exhibited during each phase. The industry life cycle comprises four distinct phases, namely, introduction, growth, maturity, and decline. The genesis of industries is contingent upon the emergence of novel products, which are often accompanied by substantial ambiguity pertaining to market magnitude, product characteristics, and primary rivals. As an industry expands, it is subject to consolidation and failure, resulting in a reduction in the number of competitors. The surviving firms then adopt cost-cutting measures as growth rates decelerate and demand eventually diminishes.</w:t>
      </w:r>
      <w:r w:rsidR="00C321FC">
        <w:t xml:space="preserve"> </w:t>
      </w:r>
      <w:r>
        <w:t>The industry life cycle is typically categorised into four stages, namely introduction, growth, maturity, and decline, although there is no universally accepted definition for each stage.</w:t>
      </w:r>
      <w:r w:rsidR="00C321FC">
        <w:t xml:space="preserve"> </w:t>
      </w:r>
      <w:r>
        <w:t>The duration of each phase may exhibit significant variation across different industries. The conventional model primarily pertains to tangible products, whereas the contemporary service-oriented economy operates in a distinct manner, particularly in the domain of online communication technology.</w:t>
      </w:r>
      <w:r w:rsidR="000B7550">
        <w:t xml:space="preserve"> (Rich</w:t>
      </w:r>
      <w:r w:rsidR="00647648">
        <w:t>ard,2019</w:t>
      </w:r>
      <w:r w:rsidR="000B7550">
        <w:t>)</w:t>
      </w:r>
    </w:p>
    <w:p w14:paraId="464E6655" w14:textId="77777777" w:rsidR="006A7534" w:rsidRDefault="00D54F94" w:rsidP="001C6402">
      <w:pPr>
        <w:keepNext/>
        <w:spacing w:after="160" w:line="259" w:lineRule="auto"/>
        <w:jc w:val="both"/>
      </w:pPr>
      <w:r>
        <w:rPr>
          <w14:ligatures w14:val="standardContextual"/>
        </w:rPr>
        <w:lastRenderedPageBreak/>
        <w:drawing>
          <wp:inline distT="0" distB="0" distL="0" distR="0" wp14:anchorId="20A212C6" wp14:editId="3EE5ACC5">
            <wp:extent cx="5270500" cy="2583180"/>
            <wp:effectExtent l="0" t="0" r="6350" b="7620"/>
            <wp:docPr id="3" name="Picture 2" descr="A picture containing text, screenshot, font, number&#10;&#10;Description automatically generated">
              <a:extLst xmlns:a="http://schemas.openxmlformats.org/drawingml/2006/main">
                <a:ext uri="{FF2B5EF4-FFF2-40B4-BE49-F238E27FC236}">
                  <a16:creationId xmlns:a16="http://schemas.microsoft.com/office/drawing/2014/main" id="{09EC571B-F8D9-570C-D373-5B0F3F7417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ext, screenshot, font, number&#10;&#10;Description automatically generated">
                      <a:extLst>
                        <a:ext uri="{FF2B5EF4-FFF2-40B4-BE49-F238E27FC236}">
                          <a16:creationId xmlns:a16="http://schemas.microsoft.com/office/drawing/2014/main" id="{09EC571B-F8D9-570C-D373-5B0F3F7417E3}"/>
                        </a:ext>
                      </a:extLst>
                    </pic:cNvPr>
                    <pic:cNvPicPr>
                      <a:picLocks noChangeAspect="1"/>
                    </pic:cNvPicPr>
                  </pic:nvPicPr>
                  <pic:blipFill>
                    <a:blip r:embed="rId6"/>
                    <a:stretch>
                      <a:fillRect/>
                    </a:stretch>
                  </pic:blipFill>
                  <pic:spPr>
                    <a:xfrm>
                      <a:off x="0" y="0"/>
                      <a:ext cx="5270500" cy="2583180"/>
                    </a:xfrm>
                    <a:prstGeom prst="rect">
                      <a:avLst/>
                    </a:prstGeom>
                  </pic:spPr>
                </pic:pic>
              </a:graphicData>
            </a:graphic>
          </wp:inline>
        </w:drawing>
      </w:r>
    </w:p>
    <w:p w14:paraId="4970505E" w14:textId="7C19AC5F" w:rsidR="006A7534" w:rsidRDefault="006A7534" w:rsidP="00F431C1">
      <w:pPr>
        <w:pStyle w:val="Caption"/>
        <w:jc w:val="center"/>
      </w:pPr>
      <w:r>
        <w:t xml:space="preserve">Figure </w:t>
      </w:r>
      <w:r>
        <w:fldChar w:fldCharType="begin"/>
      </w:r>
      <w:r>
        <w:instrText xml:space="preserve"> SEQ Figure \* ARABIC </w:instrText>
      </w:r>
      <w:r>
        <w:fldChar w:fldCharType="separate"/>
      </w:r>
      <w:r w:rsidR="00427D48">
        <w:t>1</w:t>
      </w:r>
      <w:r>
        <w:fldChar w:fldCharType="end"/>
      </w:r>
      <w:r>
        <w:t>Industry Life Cycle</w:t>
      </w:r>
    </w:p>
    <w:p w14:paraId="32F7D95D" w14:textId="2B40D59E" w:rsidR="006A7534" w:rsidRDefault="006A7534" w:rsidP="00F431C1">
      <w:pPr>
        <w:pStyle w:val="Caption"/>
        <w:jc w:val="right"/>
      </w:pPr>
      <w:r>
        <w:t xml:space="preserve">Source: </w:t>
      </w:r>
      <w:r w:rsidRPr="006053F1">
        <w:t>Whittington et al., (2020)</w:t>
      </w:r>
    </w:p>
    <w:p w14:paraId="730D7546" w14:textId="77777777" w:rsidR="00B238E5" w:rsidRDefault="00B238E5" w:rsidP="001C6402">
      <w:pPr>
        <w:spacing w:after="160" w:line="259" w:lineRule="auto"/>
        <w:jc w:val="both"/>
      </w:pPr>
    </w:p>
    <w:p w14:paraId="67E5278B" w14:textId="4C6252C0" w:rsidR="00156D86" w:rsidRDefault="001310FE" w:rsidP="00B51294">
      <w:pPr>
        <w:pStyle w:val="H2"/>
      </w:pPr>
      <w:r>
        <w:t>Poter</w:t>
      </w:r>
      <w:r w:rsidR="00156D86">
        <w:t>’s Five Forces</w:t>
      </w:r>
      <w:r w:rsidR="00CA2112">
        <w:t xml:space="preserve"> of Automobile</w:t>
      </w:r>
      <w:r w:rsidR="00221348">
        <w:t xml:space="preserve"> Analysis</w:t>
      </w:r>
    </w:p>
    <w:p w14:paraId="073267D3" w14:textId="6FE47102" w:rsidR="008F5CE3" w:rsidRDefault="000B03A8" w:rsidP="000B03A8">
      <w:pPr>
        <w:spacing w:after="160" w:line="259" w:lineRule="auto"/>
        <w:jc w:val="both"/>
      </w:pPr>
      <w:r>
        <w:t>The definition of Porter's Five Forces proposes a framework for evaluating the competitive forces present in an industry, which ultimately shapes the allocation of economic value among the various players within the industry. The objective of utilising Porter's Five Forces framework is to assess the competitive landscape of a particular industry. The significance of Porter's five forces cannot be overstated, as each of these forces constitutes a vital element in formulating a business strategy in the context of the market.</w:t>
      </w:r>
      <w:r>
        <w:t xml:space="preserve"> </w:t>
      </w:r>
      <w:r>
        <w:t>By utilising Porter's Five Forces analysis, an entrepreneur can assess the level of competition within a specific market.</w:t>
      </w:r>
      <w:r>
        <w:t xml:space="preserve"> </w:t>
      </w:r>
      <w:r>
        <w:t>In the event that these influences are highly influential, they may contribute to the industry's overall lack of appeal. This phenomenon occurs due to the fact that the magnitude of each factor has a detrimental effect on the likelihood of achieving overall profitability. Thus, an optimal industry is characterised by the presence of "perfect competition," where all players have the opportunity to achieve equitable levels of profitability</w:t>
      </w:r>
      <w:r w:rsidR="00A80F77" w:rsidRPr="00A80F77">
        <w:t>. The five forces, namely Buyer Power, Degree of Rivalry, New Entrants, Substitutes, and Supplier Power, are used to assess the competitive intensity and attractiveness of a particular industry.</w:t>
      </w:r>
      <w:r w:rsidR="005B2CA3" w:rsidRPr="005B2CA3">
        <w:t xml:space="preserve"> </w:t>
      </w:r>
      <w:r w:rsidR="005B2CA3">
        <w:t>(Lynch,2018)</w:t>
      </w:r>
    </w:p>
    <w:p w14:paraId="6628614C" w14:textId="77777777" w:rsidR="00A80F77" w:rsidRDefault="008F5CE3" w:rsidP="00A80F77">
      <w:pPr>
        <w:keepNext/>
        <w:spacing w:after="160" w:line="259" w:lineRule="auto"/>
        <w:jc w:val="both"/>
      </w:pPr>
      <w:r w:rsidRPr="008F5CE3">
        <w:lastRenderedPageBreak/>
        <w:drawing>
          <wp:inline distT="0" distB="0" distL="0" distR="0" wp14:anchorId="52378294" wp14:editId="4D53767F">
            <wp:extent cx="5248275" cy="2847975"/>
            <wp:effectExtent l="76200" t="76200" r="142875" b="142875"/>
            <wp:docPr id="1638522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48275" cy="2847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73D1F0" w14:textId="0B1BE508" w:rsidR="00A80F77" w:rsidRDefault="00A80F77" w:rsidP="005B2CA3">
      <w:pPr>
        <w:pStyle w:val="Caption"/>
        <w:spacing w:after="0"/>
        <w:jc w:val="center"/>
      </w:pPr>
      <w:r>
        <w:t xml:space="preserve">Figure </w:t>
      </w:r>
      <w:r>
        <w:fldChar w:fldCharType="begin"/>
      </w:r>
      <w:r>
        <w:instrText xml:space="preserve"> SEQ Figure \* ARABIC </w:instrText>
      </w:r>
      <w:r>
        <w:fldChar w:fldCharType="separate"/>
      </w:r>
      <w:r w:rsidR="00427D48">
        <w:t>2</w:t>
      </w:r>
      <w:r>
        <w:fldChar w:fldCharType="end"/>
      </w:r>
      <w:r>
        <w:t xml:space="preserve"> </w:t>
      </w:r>
      <w:r w:rsidRPr="00AE61AA">
        <w:t xml:space="preserve">Global Car </w:t>
      </w:r>
      <w:r>
        <w:t>Industry five forces</w:t>
      </w:r>
    </w:p>
    <w:p w14:paraId="7FE27686" w14:textId="2699517C" w:rsidR="00B238E5" w:rsidRDefault="00A80F77" w:rsidP="005B2CA3">
      <w:pPr>
        <w:pStyle w:val="Caption"/>
        <w:spacing w:after="0"/>
        <w:jc w:val="right"/>
      </w:pPr>
      <w:r>
        <w:t>Source Marketline: Global Car Industry Profile</w:t>
      </w:r>
    </w:p>
    <w:p w14:paraId="3A13B079" w14:textId="1C5FE762" w:rsidR="00651F2C" w:rsidRDefault="00651F2C" w:rsidP="005B2CA3">
      <w:pPr>
        <w:spacing w:after="160"/>
        <w:jc w:val="both"/>
      </w:pPr>
      <w:r>
        <w:t>The year 2020 posed significant challenges for car manufacturers due to the COVID-19 pandemic, resulting in heightened competition among industry players.</w:t>
      </w:r>
    </w:p>
    <w:p w14:paraId="0092689B" w14:textId="033C28FC" w:rsidR="00651F2C" w:rsidRDefault="00651F2C" w:rsidP="005B2CA3">
      <w:pPr>
        <w:spacing w:after="160"/>
        <w:jc w:val="both"/>
      </w:pPr>
      <w:r>
        <w:t>The primary purchasers in this industry are car dealerships, which function as intermediaries between car manufacturers and ultimate consumers. Automobile dealerships typically enter into exclusive contractual arrangements with a single manufacturer, thereby diminishing the bargaining power of buyers. Suppliers operating within this industry are responsible for providing commodity items, including but not limited to metals, technological pieces, and fabricated components. It is probable that customary suppliers vend their products to a diverse range of manufacturing firms, wherein the automotive sector constitutes a minor fraction of the overall supplier earnings, thereby amplifying the supplier's dominance.</w:t>
      </w:r>
    </w:p>
    <w:p w14:paraId="34851726" w14:textId="0BC3AEF8" w:rsidR="00651F2C" w:rsidRDefault="00651F2C" w:rsidP="005B2CA3">
      <w:pPr>
        <w:spacing w:after="160"/>
        <w:jc w:val="both"/>
      </w:pPr>
      <w:r>
        <w:t>The car manufacturing industry places significant emphasis on brand strength, goodwill, and reputation, making it challenging for new entrants to penetrate a given country's market. In regions where a robust manufacturing sector is already established, it may deter prospective newcomers. The secondary market for automobiles, particularly pre-owned vehicles, as well as contractual arrangements such as personal contract purchase (PCP), serve as the primary alternatives to the primary automotive manufacturing sector. The growth has been negatively impacted by the emerging trend of car sharing.</w:t>
      </w:r>
    </w:p>
    <w:p w14:paraId="72FCDEA2" w14:textId="1BB47D6B" w:rsidR="001C6402" w:rsidRDefault="001C6402" w:rsidP="005B2CA3">
      <w:pPr>
        <w:spacing w:after="160"/>
        <w:jc w:val="both"/>
      </w:pPr>
      <w:r w:rsidRPr="001C6402">
        <w:t>Competition within the automobile manufacturing sector is mitigated by means of product differentiation, which entails the establishment of distinct market segments, including but not limited to premium and economy automobiles. Many corporations cater to various segments by utilising diverse models or brands, as a means of broadening their product portfolio and mitigating competition.</w:t>
      </w:r>
      <w:r>
        <w:t>(Marketline,</w:t>
      </w:r>
      <w:r w:rsidR="009349E0">
        <w:t>2022</w:t>
      </w:r>
      <w:r>
        <w:t>)</w:t>
      </w:r>
    </w:p>
    <w:p w14:paraId="5571C27B" w14:textId="77777777" w:rsidR="00651F2C" w:rsidRDefault="00651F2C" w:rsidP="005B2CA3">
      <w:pPr>
        <w:spacing w:after="160"/>
        <w:jc w:val="both"/>
      </w:pPr>
    </w:p>
    <w:p w14:paraId="7612720C" w14:textId="70D5CEF7" w:rsidR="00C066C7" w:rsidRDefault="001034B7" w:rsidP="00D2651E">
      <w:pPr>
        <w:pStyle w:val="H1"/>
      </w:pPr>
      <w:r>
        <w:t>Internal Analysis</w:t>
      </w:r>
    </w:p>
    <w:p w14:paraId="48811968" w14:textId="0A59EEB8" w:rsidR="00A662D3" w:rsidRDefault="00A662D3" w:rsidP="00A662D3">
      <w:pPr>
        <w:spacing w:after="160" w:line="259" w:lineRule="auto"/>
        <w:jc w:val="both"/>
      </w:pPr>
      <w:r>
        <w:t>The process of conducting an internal analysis involves the evaluation of all the components that interact within an organisation, with the aim of identifying any shortcomings and potential areas for improvement. The primary aim of this form of analysis is to identify the advantageous and disadvantageous aspects of one's organisation. The utilisation of this approach assists management in the decision-making process regarding the development of corporate strategy, as well as the formulation and implementation of associated procedures. The internal analysis scrutinises controllable internal factors. This implies that the organisation possesses the ability to exert influence and exercise authority over said components. The internal aspects of the company can be adjusted and modified by the organisation itself.</w:t>
      </w:r>
      <w:r w:rsidRPr="00A662D3">
        <w:t xml:space="preserve"> </w:t>
      </w:r>
      <w:r>
        <w:t>(</w:t>
      </w:r>
      <w:r w:rsidRPr="005D3487">
        <w:t>Jay Barney</w:t>
      </w:r>
      <w:r>
        <w:t>,2018)</w:t>
      </w:r>
    </w:p>
    <w:p w14:paraId="37FA7F5B" w14:textId="2DE9E2EC" w:rsidR="001034B7" w:rsidRDefault="006E7CC8" w:rsidP="00297DC5">
      <w:pPr>
        <w:pStyle w:val="H2"/>
      </w:pPr>
      <w:r>
        <w:t xml:space="preserve">Volvo </w:t>
      </w:r>
      <w:r w:rsidR="003C4C5A">
        <w:t xml:space="preserve">Strategic </w:t>
      </w:r>
      <w:r w:rsidR="00F37562">
        <w:t xml:space="preserve">Resources </w:t>
      </w:r>
      <w:r w:rsidR="005F0338">
        <w:t>and Capa</w:t>
      </w:r>
      <w:r w:rsidR="002725E6">
        <w:t>bilit</w:t>
      </w:r>
      <w:r w:rsidR="003366FE">
        <w:t>ies</w:t>
      </w:r>
    </w:p>
    <w:p w14:paraId="25671658" w14:textId="7CDB8176" w:rsidR="00297DC5" w:rsidRDefault="00297DC5" w:rsidP="00297DC5">
      <w:pPr>
        <w:spacing w:after="160" w:line="259" w:lineRule="auto"/>
        <w:jc w:val="both"/>
      </w:pPr>
      <w:r>
        <w:t>Tangible resources refer to physical resources that are readily identifiable by both the organisation and its competitors. Furthermore, these resources can be readily acquired from the market or developed over an extended period. Given this fact, it is possible for competitors to obtain resources that are identical or similar in nature. In the forthcoming period, they offer minimal to insignificant competitive benefits to the organisation.</w:t>
      </w:r>
      <w:r w:rsidR="004C1C37">
        <w:t xml:space="preserve"> </w:t>
      </w:r>
      <w:r>
        <w:t>Volvo possesses a range of tangible resources, such as land, equipment, materials, supplies, facilities, and infrastructure.</w:t>
      </w:r>
    </w:p>
    <w:p w14:paraId="67D3A29B" w14:textId="7E8584CB" w:rsidR="00B238E5" w:rsidRDefault="00297DC5" w:rsidP="00297DC5">
      <w:pPr>
        <w:spacing w:after="160" w:line="259" w:lineRule="auto"/>
        <w:jc w:val="both"/>
      </w:pPr>
      <w:r>
        <w:t>Intangible resources are non-physical assets that are owned and possessed by organisations, such as Volvo, despite lacking tangible value. Frequently, competing players encounter difficulties in procuring or obtaining the intangible resources that Volvo possesses due to factors and aspects related to historical uniqueness, causal ambiguity, and social complexity. The inimitable nature of intangible resources renders them likely to remain within an organisation over an extended period, thereby serving as the foundation for Volvo's competitive advantage. Volvo's success is attributed to its intangible resources, which are difficult for competitors to replicate in factor markets. Volvo possesses several intangible resources, such as brand reputation, intellectual property, patents and copyrights, goodwill, customer experience, patented technology, computer software, databases, and trade secrets. The types of intellectual property that may be subject to commercialization and contractual agreements include video and audiovisual material such as motion pictures and television programmes, customer lists, licencing, royalty and standstill agreements, import quotas, franchise agreements, customer and supplier relationships, and marketing rights.</w:t>
      </w:r>
      <w:r w:rsidR="009C7024">
        <w:t xml:space="preserve"> (Matthew, 2020)</w:t>
      </w:r>
    </w:p>
    <w:p w14:paraId="740B5AEA" w14:textId="7AE2BF59" w:rsidR="003366FE" w:rsidRDefault="00903B9E" w:rsidP="005F4728">
      <w:pPr>
        <w:pStyle w:val="H2"/>
      </w:pPr>
      <w:r>
        <w:t xml:space="preserve">Valu Chain </w:t>
      </w:r>
      <w:r w:rsidR="009C1AB0">
        <w:t>Ana</w:t>
      </w:r>
      <w:r w:rsidR="00193D66">
        <w:t>lysis</w:t>
      </w:r>
    </w:p>
    <w:p w14:paraId="1C7F481C" w14:textId="2479FCB6" w:rsidR="0009575C" w:rsidRDefault="0009575C" w:rsidP="0009575C">
      <w:pPr>
        <w:spacing w:after="160" w:line="259" w:lineRule="auto"/>
        <w:jc w:val="both"/>
      </w:pPr>
      <w:r>
        <w:t xml:space="preserve">The value chain model proposed by Porter has gained significant traction in the realm of business. It is important for Volvo to avoid treating the framework as inflexible and independent, and instead prioritise activities based on their relative importance. To </w:t>
      </w:r>
      <w:r>
        <w:lastRenderedPageBreak/>
        <w:t>conduct an effective Value Chain Analysis, Volvo must recognise that not all activities or functions necessitate the same level of scrutiny. Thus, the initial phase of adapting the Porter Value Chain framework involves the identification of the significance of activities based on their function in the process of delivering products or services.</w:t>
      </w:r>
    </w:p>
    <w:p w14:paraId="76D557D9" w14:textId="59FE14BA" w:rsidR="00B238E5" w:rsidRDefault="0009575C" w:rsidP="0009575C">
      <w:pPr>
        <w:spacing w:after="160" w:line="259" w:lineRule="auto"/>
        <w:jc w:val="both"/>
      </w:pPr>
      <w:r>
        <w:t>The following is a compilation of primary value chain activities as suggested by Porter:</w:t>
      </w:r>
    </w:p>
    <w:p w14:paraId="54986255" w14:textId="3D1201A1" w:rsidR="00861CF1" w:rsidRDefault="006B1967" w:rsidP="00834C43">
      <w:pPr>
        <w:pStyle w:val="H3"/>
      </w:pPr>
      <w:r>
        <w:t>P</w:t>
      </w:r>
      <w:r w:rsidR="003E5495">
        <w:t xml:space="preserve">rimary </w:t>
      </w:r>
      <w:r w:rsidR="00A91AA4">
        <w:t>Activit</w:t>
      </w:r>
      <w:r w:rsidR="00183FEF">
        <w:t>es</w:t>
      </w:r>
    </w:p>
    <w:p w14:paraId="4A5AB242" w14:textId="080F769A" w:rsidR="00FD7681" w:rsidRDefault="00FD7681" w:rsidP="00FD7681">
      <w:pPr>
        <w:spacing w:after="160" w:line="259" w:lineRule="auto"/>
        <w:jc w:val="both"/>
      </w:pPr>
      <w:r>
        <w:t>Volvo's primary value chain activities pertain to the production and sale of their products to their intended customer base. The enhancement of Volvo's performance can be achieved through the analysis of its primary value chain activities, as elaborated below.</w:t>
      </w:r>
    </w:p>
    <w:p w14:paraId="14755F0D" w14:textId="1F32D2EE" w:rsidR="00FD7681" w:rsidRPr="006E77D4" w:rsidRDefault="00660895" w:rsidP="006E77D4">
      <w:pPr>
        <w:pStyle w:val="N"/>
        <w:rPr>
          <w:b/>
          <w:bCs/>
        </w:rPr>
      </w:pPr>
      <w:r w:rsidRPr="006E77D4">
        <w:rPr>
          <w:b/>
          <w:bCs/>
        </w:rPr>
        <w:t>I</w:t>
      </w:r>
      <w:r w:rsidR="00FD7681" w:rsidRPr="006E77D4">
        <w:rPr>
          <w:b/>
          <w:bCs/>
        </w:rPr>
        <w:t>nbound logistics</w:t>
      </w:r>
    </w:p>
    <w:p w14:paraId="75CC3DBA" w14:textId="77777777" w:rsidR="00FD7681" w:rsidRDefault="00FD7681" w:rsidP="00FD7681">
      <w:pPr>
        <w:spacing w:after="160" w:line="259" w:lineRule="auto"/>
        <w:jc w:val="both"/>
      </w:pPr>
      <w:r>
        <w:t>Establishing robust supplier relationships is crucial as their assistance is indispensable in the procurement, warehousing, and dissemination of goods. Failure to analyse the inbound logistics can pose several challenges for Volvo during the product development stages. The examination of inbound logistics necessitates a company's attention to all stages of the conversion process from raw materials to the final product. Inbound logistics encompasses various activities such as the procurement of raw materials, storage of inputs, and internal distribution of raw materials and components to initiate the production process.</w:t>
      </w:r>
    </w:p>
    <w:p w14:paraId="3768F7C4" w14:textId="5E88B616" w:rsidR="00FD7681" w:rsidRPr="006E77D4" w:rsidRDefault="006E77D4" w:rsidP="006E77D4">
      <w:pPr>
        <w:pStyle w:val="N"/>
        <w:rPr>
          <w:b/>
          <w:bCs/>
        </w:rPr>
      </w:pPr>
      <w:r w:rsidRPr="006E77D4">
        <w:rPr>
          <w:b/>
          <w:bCs/>
        </w:rPr>
        <w:t>Operations</w:t>
      </w:r>
    </w:p>
    <w:p w14:paraId="4ABD2995" w14:textId="6A6E6601" w:rsidR="00FD7681" w:rsidRDefault="00FD7681" w:rsidP="00FD7681">
      <w:pPr>
        <w:spacing w:after="160" w:line="259" w:lineRule="auto"/>
        <w:jc w:val="both"/>
      </w:pPr>
      <w:r>
        <w:t>The analysis of operational activities becomes crucial upon the arrival of raw materials, as Volvo must process these materials into finished products and subsequently introduce them to the market. Several instances of operational activities include machining, packing, assembling, and testing. The category in question encompasses the repair and maintenance of equipment.</w:t>
      </w:r>
      <w:r w:rsidR="006E77D4">
        <w:t xml:space="preserve"> </w:t>
      </w:r>
      <w:r>
        <w:t xml:space="preserve">The scope of the operations encompasses both manufacturing and service sectors. </w:t>
      </w:r>
    </w:p>
    <w:p w14:paraId="6440DCF0" w14:textId="6A526D28" w:rsidR="00034B66" w:rsidRPr="00834C43" w:rsidRDefault="00834C43" w:rsidP="00FD7681">
      <w:pPr>
        <w:spacing w:after="160" w:line="259" w:lineRule="auto"/>
        <w:jc w:val="both"/>
        <w:rPr>
          <w:b/>
          <w:bCs/>
        </w:rPr>
      </w:pPr>
      <w:r w:rsidRPr="00834C43">
        <w:rPr>
          <w:b/>
          <w:bCs/>
        </w:rPr>
        <w:t>Outbound logistics</w:t>
      </w:r>
    </w:p>
    <w:p w14:paraId="523A38B3" w14:textId="77777777" w:rsidR="00A31892" w:rsidRDefault="00FD7681" w:rsidP="00BF3476">
      <w:pPr>
        <w:spacing w:after="160" w:line="259" w:lineRule="auto"/>
        <w:jc w:val="both"/>
      </w:pPr>
      <w:r>
        <w:t xml:space="preserve">Outbound logistics encompass the various processes involved in transporting the product to the end-user, often involving multiple intermediaries along the way. </w:t>
      </w:r>
      <w:r w:rsidR="00A31892" w:rsidRPr="00A31892">
        <w:t>The realm of outbound logistics comprises a variety of activities, including but not limited to material handling, warehousing, scheduling, order processing, transportation, and delivery to the designated endpoint. Volvo possesses the ability to analyse and enhance its outbound logistics with the aim of identifying potential sources of competitive advantage and achieving its business growth objectives.</w:t>
      </w:r>
    </w:p>
    <w:p w14:paraId="2DE54EA3" w14:textId="72B98542" w:rsidR="00BF3476" w:rsidRPr="00867B58" w:rsidRDefault="00BF3476" w:rsidP="00BF3476">
      <w:pPr>
        <w:spacing w:after="160" w:line="259" w:lineRule="auto"/>
        <w:jc w:val="both"/>
        <w:rPr>
          <w:b/>
          <w:bCs/>
        </w:rPr>
      </w:pPr>
      <w:r w:rsidRPr="00867B58">
        <w:rPr>
          <w:b/>
          <w:bCs/>
        </w:rPr>
        <w:t>Sales and marketing</w:t>
      </w:r>
    </w:p>
    <w:p w14:paraId="02151375" w14:textId="51C4DAAA" w:rsidR="00BF3476" w:rsidRDefault="00BF3476" w:rsidP="00BF3476">
      <w:pPr>
        <w:spacing w:after="160" w:line="259" w:lineRule="auto"/>
        <w:jc w:val="both"/>
      </w:pPr>
      <w:r>
        <w:t xml:space="preserve">In order to persuade clients that its goods are superior to those of its rivals, Volvo will now accentuate the benefits and distinctive qualities of its products. Volvo does not automatically gain value from the development of high-quality products with distinctive characteristics at an affordable price point unless these efforts are supplemented by smart expenditures in marketing and sales initiatives. </w:t>
      </w:r>
    </w:p>
    <w:p w14:paraId="7D02C5A7" w14:textId="77777777" w:rsidR="00BF3476" w:rsidRPr="00867B58" w:rsidRDefault="00BF3476" w:rsidP="00BF3476">
      <w:pPr>
        <w:spacing w:after="160" w:line="259" w:lineRule="auto"/>
        <w:jc w:val="both"/>
        <w:rPr>
          <w:b/>
          <w:bCs/>
        </w:rPr>
      </w:pPr>
      <w:r w:rsidRPr="00867B58">
        <w:rPr>
          <w:b/>
          <w:bCs/>
        </w:rPr>
        <w:lastRenderedPageBreak/>
        <w:t>Services</w:t>
      </w:r>
    </w:p>
    <w:p w14:paraId="59649FF1" w14:textId="53612B3E" w:rsidR="00A84595" w:rsidRDefault="00BF3476" w:rsidP="00BF3476">
      <w:pPr>
        <w:spacing w:after="160" w:line="259" w:lineRule="auto"/>
        <w:jc w:val="both"/>
      </w:pPr>
      <w:r>
        <w:t xml:space="preserve">Volvo expects its pre- and post-sale services to make a substantial contribution to the development of devoted customers. Post-sale services are highly valued by modern customers, who see them as essential to marketing and promotional efforts. The importance of bad electronic word-of-mouth (e-WOM) brought on by subpar support services cannot be understated in the modern era of technological innovation. </w:t>
      </w:r>
    </w:p>
    <w:p w14:paraId="5E549912" w14:textId="77777777" w:rsidR="00A84595" w:rsidRDefault="00A84595" w:rsidP="00FD7681">
      <w:pPr>
        <w:spacing w:after="160" w:line="259" w:lineRule="auto"/>
        <w:jc w:val="both"/>
      </w:pPr>
    </w:p>
    <w:p w14:paraId="40580F31" w14:textId="71982248" w:rsidR="00183FEF" w:rsidRDefault="0040031C" w:rsidP="00C97566">
      <w:pPr>
        <w:pStyle w:val="H3"/>
      </w:pPr>
      <w:r>
        <w:t>Secoundary Activittes</w:t>
      </w:r>
    </w:p>
    <w:p w14:paraId="07605265" w14:textId="522F9C74" w:rsidR="005F61EF" w:rsidRDefault="009C7024" w:rsidP="005F61EF">
      <w:pPr>
        <w:spacing w:after="160" w:line="259" w:lineRule="auto"/>
        <w:jc w:val="both"/>
      </w:pPr>
      <w:r w:rsidRPr="009C7024">
        <w:t>The facilitation of the primary value chain operations is achieved through the coordination and streamlining of the support activities. The scrutiny of Volvo's aid operations, as delineated beneath, may also confer benefits</w:t>
      </w:r>
      <w:r w:rsidR="005F61EF">
        <w:t>.</w:t>
      </w:r>
    </w:p>
    <w:p w14:paraId="2B46A17C" w14:textId="77777777" w:rsidR="005F61EF" w:rsidRPr="00C97566" w:rsidRDefault="005F61EF" w:rsidP="005F61EF">
      <w:pPr>
        <w:spacing w:after="160" w:line="259" w:lineRule="auto"/>
        <w:jc w:val="both"/>
        <w:rPr>
          <w:b/>
          <w:bCs/>
        </w:rPr>
      </w:pPr>
      <w:r w:rsidRPr="00C97566">
        <w:rPr>
          <w:b/>
          <w:bCs/>
        </w:rPr>
        <w:t>Firm infrastructure</w:t>
      </w:r>
    </w:p>
    <w:p w14:paraId="4FADD81B" w14:textId="26B74B0F" w:rsidR="005F61EF" w:rsidRDefault="009C7024" w:rsidP="005F61EF">
      <w:pPr>
        <w:spacing w:after="160" w:line="259" w:lineRule="auto"/>
        <w:jc w:val="both"/>
      </w:pPr>
      <w:r w:rsidRPr="009C7024">
        <w:t>The organisational framework of the enterprise encompasses a range of functions such as quality assurance, legal dispute resolution, financial management, accounting, strategic planning, and overall management. Effective infrastructure management may enable Volvo to optimise the value of the entire value chain. Volvo exercises authority over infrastructure operations, commonly referred to as overhead expenses, thereby enabling the organisation to sustain a competitive advantage.</w:t>
      </w:r>
    </w:p>
    <w:p w14:paraId="6E427980" w14:textId="77777777" w:rsidR="005F61EF" w:rsidRPr="00C97566" w:rsidRDefault="005F61EF" w:rsidP="005F61EF">
      <w:pPr>
        <w:spacing w:after="160" w:line="259" w:lineRule="auto"/>
        <w:jc w:val="both"/>
        <w:rPr>
          <w:b/>
          <w:bCs/>
        </w:rPr>
      </w:pPr>
      <w:r w:rsidRPr="00C97566">
        <w:rPr>
          <w:b/>
          <w:bCs/>
        </w:rPr>
        <w:t>Human resource administration</w:t>
      </w:r>
    </w:p>
    <w:p w14:paraId="3FCD6CD7" w14:textId="77777777" w:rsidR="00251F6A" w:rsidRDefault="00251F6A" w:rsidP="005F61EF">
      <w:pPr>
        <w:spacing w:after="160" w:line="259" w:lineRule="auto"/>
        <w:jc w:val="both"/>
      </w:pPr>
      <w:r w:rsidRPr="00251F6A">
        <w:t xml:space="preserve">Volvo can conduct an analysis of human resource management by evaluating various HR factors, including recruitment, selection, training, compensation, performance appraisal, and other personnel management activities. Effective human resource management has the potential to alleviate competitive pressures for Volvo, contingent upon the motivation, dedication, and abilities of its personnel. </w:t>
      </w:r>
    </w:p>
    <w:p w14:paraId="48BDE497" w14:textId="65B3DA5F" w:rsidR="005F61EF" w:rsidRPr="00C97566" w:rsidRDefault="00C97566" w:rsidP="005F61EF">
      <w:pPr>
        <w:spacing w:after="160" w:line="259" w:lineRule="auto"/>
        <w:jc w:val="both"/>
        <w:rPr>
          <w:b/>
          <w:bCs/>
        </w:rPr>
      </w:pPr>
      <w:r w:rsidRPr="00C97566">
        <w:rPr>
          <w:b/>
          <w:bCs/>
        </w:rPr>
        <w:t>T</w:t>
      </w:r>
      <w:r w:rsidR="005F61EF" w:rsidRPr="00C97566">
        <w:rPr>
          <w:b/>
          <w:bCs/>
        </w:rPr>
        <w:t>echnological advancement</w:t>
      </w:r>
    </w:p>
    <w:p w14:paraId="27C63AFD" w14:textId="0B9DFCB0" w:rsidR="005F61EF" w:rsidRDefault="00251F6A" w:rsidP="005F61EF">
      <w:pPr>
        <w:spacing w:after="160" w:line="259" w:lineRule="auto"/>
        <w:jc w:val="both"/>
      </w:pPr>
      <w:r w:rsidRPr="00251F6A">
        <w:t>In contemporary society, the employment of technological aid is a near-universal feature of value chain operations. It is imperative for Volvo to acknowledge the importance of technological advancements, as they are increasingly integrated into various operational aspects such as manufacturing, distribution, marketing, and human resource management.</w:t>
      </w:r>
      <w:r w:rsidR="005F61EF">
        <w:t xml:space="preserve"> </w:t>
      </w:r>
    </w:p>
    <w:p w14:paraId="7AD1D333" w14:textId="77777777" w:rsidR="005F61EF" w:rsidRPr="00C97566" w:rsidRDefault="005F61EF" w:rsidP="005F61EF">
      <w:pPr>
        <w:spacing w:after="160" w:line="259" w:lineRule="auto"/>
        <w:jc w:val="both"/>
        <w:rPr>
          <w:b/>
          <w:bCs/>
        </w:rPr>
      </w:pPr>
      <w:r w:rsidRPr="00C97566">
        <w:rPr>
          <w:b/>
          <w:bCs/>
        </w:rPr>
        <w:t>Procurement</w:t>
      </w:r>
    </w:p>
    <w:p w14:paraId="4AE8A929" w14:textId="610E0E67" w:rsidR="007F2D50" w:rsidRDefault="007F2D50" w:rsidP="007F2D50">
      <w:pPr>
        <w:spacing w:after="160" w:line="259" w:lineRule="auto"/>
        <w:jc w:val="both"/>
      </w:pPr>
      <w:r>
        <w:t>It is recommended that Volvo undertake a thorough analysis of its procurement strategies in order to optimise the value chains associated with its various activities. This includes the incoming, operational, and outgoing value chains, which are all interconnected and require careful consideration in order to achieve optimal results.</w:t>
      </w:r>
      <w:r w:rsidR="00251F6A">
        <w:t xml:space="preserve"> </w:t>
      </w:r>
      <w:r w:rsidR="00A31892" w:rsidRPr="00A31892">
        <w:t>Comprehending the significance of each activity is a crucial prerequisite for utilising the Porter Value Chain framework. It is advisable that Volvo give precedence to the identification of domains where value creation, cost-effectiveness, differentiation, or process optimisation can be achieved. The process should involve a comprehensive assessment of the comparative importance of the recognised value chain operations.</w:t>
      </w:r>
      <w:r>
        <w:t>.</w:t>
      </w:r>
      <w:r w:rsidR="00251F6A">
        <w:t xml:space="preserve"> (Taylor,2018)</w:t>
      </w:r>
    </w:p>
    <w:p w14:paraId="34AF30B7" w14:textId="77777777" w:rsidR="00D824B4" w:rsidRDefault="00D824B4" w:rsidP="001C6402">
      <w:pPr>
        <w:spacing w:after="160" w:line="259" w:lineRule="auto"/>
        <w:jc w:val="both"/>
      </w:pPr>
    </w:p>
    <w:p w14:paraId="0C8EF629" w14:textId="389A1EFE" w:rsidR="0040031C" w:rsidRDefault="00D84A4F" w:rsidP="0082571E">
      <w:pPr>
        <w:pStyle w:val="H2"/>
      </w:pPr>
      <w:r>
        <w:t xml:space="preserve">VIRO </w:t>
      </w:r>
      <w:r w:rsidR="00617891">
        <w:t>Anal</w:t>
      </w:r>
      <w:r w:rsidR="00C66D8B">
        <w:t>ysis</w:t>
      </w:r>
      <w:r w:rsidR="00B22909">
        <w:t xml:space="preserve"> (Volvo)</w:t>
      </w:r>
      <w:r w:rsidR="00C66D8B">
        <w:t xml:space="preserve"> </w:t>
      </w:r>
    </w:p>
    <w:p w14:paraId="28BFB345" w14:textId="6D3CEA8E" w:rsidR="00B238E5" w:rsidRDefault="007F2D50" w:rsidP="00596791">
      <w:pPr>
        <w:spacing w:after="160" w:line="259" w:lineRule="auto"/>
        <w:jc w:val="both"/>
      </w:pPr>
      <w:r>
        <w:t>The VRIO analysis is a strategic methodology employed to assess and appraise a firm's assets, while also discerning its competitiveness and strategic edge. Through the evaluation of the internal resources and capabilities of a company, the strategic tool facilitates the identification of a sustainable competitive advantage over the long term. This process facilitates the identification of the organization's fundamental strengths and enables the establishment of a durable competitive edge over the long run. The VRIO analysis examines resources and competencies based on the following attributes.</w:t>
      </w:r>
      <w:r>
        <w:t xml:space="preserve"> </w:t>
      </w:r>
      <w:r w:rsidR="00596791">
        <w:t xml:space="preserve">Valuable, Rare, Inimitable, </w:t>
      </w:r>
      <w:r w:rsidR="00BC35EB">
        <w:t>O</w:t>
      </w:r>
      <w:r w:rsidR="00596791">
        <w:t>rganization</w:t>
      </w:r>
      <w:r w:rsidR="00F567C6">
        <w:t>(Richard W., 2019)</w:t>
      </w:r>
    </w:p>
    <w:p w14:paraId="3AB0C24F" w14:textId="77777777" w:rsidR="00427D48" w:rsidRDefault="00416E31" w:rsidP="00427D48">
      <w:pPr>
        <w:keepNext/>
        <w:spacing w:after="160" w:line="259" w:lineRule="auto"/>
        <w:jc w:val="both"/>
      </w:pPr>
      <w:r>
        <w:rPr>
          <w14:ligatures w14:val="standardContextual"/>
        </w:rPr>
        <w:drawing>
          <wp:inline distT="0" distB="0" distL="0" distR="0" wp14:anchorId="13CE1DF2" wp14:editId="6DE435D4">
            <wp:extent cx="5270500" cy="1899285"/>
            <wp:effectExtent l="0" t="0" r="6350" b="5715"/>
            <wp:docPr id="5" name="Picture 4" descr="A picture containing text, screenshot, font, line&#10;&#10;Description automatically generated">
              <a:extLst xmlns:a="http://schemas.openxmlformats.org/drawingml/2006/main">
                <a:ext uri="{FF2B5EF4-FFF2-40B4-BE49-F238E27FC236}">
                  <a16:creationId xmlns:a16="http://schemas.microsoft.com/office/drawing/2014/main" id="{D171A5DF-31D5-D7CD-01C0-0106B1773E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screenshot, font, line&#10;&#10;Description automatically generated">
                      <a:extLst>
                        <a:ext uri="{FF2B5EF4-FFF2-40B4-BE49-F238E27FC236}">
                          <a16:creationId xmlns:a16="http://schemas.microsoft.com/office/drawing/2014/main" id="{D171A5DF-31D5-D7CD-01C0-0106B1773EB0}"/>
                        </a:ext>
                      </a:extLst>
                    </pic:cNvPr>
                    <pic:cNvPicPr>
                      <a:picLocks noChangeAspect="1"/>
                    </pic:cNvPicPr>
                  </pic:nvPicPr>
                  <pic:blipFill>
                    <a:blip r:embed="rId8"/>
                    <a:stretch>
                      <a:fillRect/>
                    </a:stretch>
                  </pic:blipFill>
                  <pic:spPr>
                    <a:xfrm>
                      <a:off x="0" y="0"/>
                      <a:ext cx="5270500" cy="1899285"/>
                    </a:xfrm>
                    <a:prstGeom prst="rect">
                      <a:avLst/>
                    </a:prstGeom>
                  </pic:spPr>
                </pic:pic>
              </a:graphicData>
            </a:graphic>
          </wp:inline>
        </w:drawing>
      </w:r>
    </w:p>
    <w:p w14:paraId="1E3F42E2" w14:textId="5A7BE42A" w:rsidR="00427D48" w:rsidRDefault="00427D48" w:rsidP="00B22909">
      <w:pPr>
        <w:pStyle w:val="Caption"/>
        <w:jc w:val="center"/>
      </w:pPr>
      <w:r>
        <w:t xml:space="preserve">Figure </w:t>
      </w:r>
      <w:r>
        <w:fldChar w:fldCharType="begin"/>
      </w:r>
      <w:r>
        <w:instrText xml:space="preserve"> SEQ Figure \* ARABIC </w:instrText>
      </w:r>
      <w:r>
        <w:fldChar w:fldCharType="separate"/>
      </w:r>
      <w:r>
        <w:t>3</w:t>
      </w:r>
      <w:r>
        <w:fldChar w:fldCharType="end"/>
      </w:r>
      <w:r>
        <w:t>VIRO Analysis</w:t>
      </w:r>
    </w:p>
    <w:p w14:paraId="66F03E6B" w14:textId="48B5DA36" w:rsidR="00D824B4" w:rsidRDefault="00427D48" w:rsidP="00B22909">
      <w:pPr>
        <w:pStyle w:val="Caption"/>
        <w:jc w:val="right"/>
      </w:pPr>
      <w:r>
        <w:t>Source</w:t>
      </w:r>
      <w:r w:rsidR="00B22909">
        <w:t xml:space="preserve">: </w:t>
      </w:r>
      <w:r w:rsidRPr="0047531F">
        <w:t>Barney and Hesterly (2015</w:t>
      </w:r>
      <w:r>
        <w:t>)</w:t>
      </w:r>
    </w:p>
    <w:p w14:paraId="4BE36B96" w14:textId="0C8B926F" w:rsidR="004A2EC4" w:rsidRPr="0082571E" w:rsidRDefault="004A2EC4" w:rsidP="001C6402">
      <w:pPr>
        <w:spacing w:after="160" w:line="259" w:lineRule="auto"/>
        <w:jc w:val="both"/>
        <w:rPr>
          <w:b/>
          <w:bCs/>
        </w:rPr>
      </w:pPr>
      <w:r w:rsidRPr="0082571E">
        <w:rPr>
          <w:b/>
          <w:bCs/>
        </w:rPr>
        <w:t>Value</w:t>
      </w:r>
    </w:p>
    <w:p w14:paraId="43177181" w14:textId="581CC470" w:rsidR="007B66E5" w:rsidRDefault="007F2D50" w:rsidP="001C6402">
      <w:pPr>
        <w:spacing w:after="160" w:line="259" w:lineRule="auto"/>
        <w:jc w:val="both"/>
      </w:pPr>
      <w:r w:rsidRPr="007F2D50">
        <w:t>Volvo can derive utility from a resource or capacity if it facilitates the company's ability to capitalise on emerging opportunities or mitigate risks arising from the micro and macro business environments. The efficacy of resources in facilitating Volvo's sustained competitive advantage is limited if they impede the company's ability to mitigate risks or capitalise on opportunities</w:t>
      </w:r>
      <w:r w:rsidR="009F7FDC" w:rsidRPr="009F7FDC">
        <w:t>.</w:t>
      </w:r>
    </w:p>
    <w:p w14:paraId="2E699D72" w14:textId="77777777" w:rsidR="007B66E5" w:rsidRPr="0082571E" w:rsidRDefault="007B66E5" w:rsidP="007B66E5">
      <w:pPr>
        <w:spacing w:after="160" w:line="259" w:lineRule="auto"/>
        <w:jc w:val="both"/>
        <w:rPr>
          <w:b/>
          <w:bCs/>
        </w:rPr>
      </w:pPr>
      <w:r w:rsidRPr="0082571E">
        <w:rPr>
          <w:b/>
          <w:bCs/>
        </w:rPr>
        <w:t>Rare</w:t>
      </w:r>
    </w:p>
    <w:p w14:paraId="0E6D77D5" w14:textId="094CA2D4" w:rsidR="00B22909" w:rsidRDefault="007F2D50" w:rsidP="001C6402">
      <w:pPr>
        <w:spacing w:after="160" w:line="259" w:lineRule="auto"/>
        <w:jc w:val="both"/>
      </w:pPr>
      <w:r w:rsidRPr="007F2D50">
        <w:t>There exist several competitors who hold significant resources within the industry in which Volvo operates. Hence, it can be argued that valuable resources alone are insufficient to provide a lasting competitive edge. In order to gain a competitive advantage in the market, Volvo must possess distinctive resources. If Volvo lacks the necessary resources that are uncommon in the market, it may face challenges in effectively competing and thriving in the sector. Secondly, the possession of scarce resources may confer Volvo with a competitive advantage over competitors who do not possess them</w:t>
      </w:r>
      <w:r w:rsidR="004A2EC4" w:rsidRPr="004A2EC4">
        <w:t xml:space="preserve">. </w:t>
      </w:r>
    </w:p>
    <w:p w14:paraId="3CD05469" w14:textId="77777777" w:rsidR="00E75851" w:rsidRPr="0082571E" w:rsidRDefault="00E75851" w:rsidP="001C6402">
      <w:pPr>
        <w:spacing w:after="160" w:line="259" w:lineRule="auto"/>
        <w:jc w:val="both"/>
        <w:rPr>
          <w:b/>
          <w:bCs/>
        </w:rPr>
      </w:pPr>
      <w:r w:rsidRPr="0082571E">
        <w:rPr>
          <w:b/>
          <w:bCs/>
        </w:rPr>
        <w:t>Inimitable</w:t>
      </w:r>
    </w:p>
    <w:p w14:paraId="21AFCBF6" w14:textId="68C5FB1F" w:rsidR="009F7FDC" w:rsidRPr="00D64833" w:rsidRDefault="007F2D50" w:rsidP="001C6402">
      <w:pPr>
        <w:spacing w:after="160" w:line="259" w:lineRule="auto"/>
        <w:jc w:val="both"/>
      </w:pPr>
      <w:r w:rsidRPr="007F2D50">
        <w:t xml:space="preserve">Considering that Volvo's competitors will endeavour to replicate or imitate a valuable and scarce asset, this competitive edge is bound to be ephemeral. The creation of a </w:t>
      </w:r>
      <w:r w:rsidRPr="007F2D50">
        <w:lastRenderedPageBreak/>
        <w:t>durable competitive advantage is facilitated by the difficulty of replicating the resource by competitors. Volvo has the potential to attain inimitability by means of product innovation, the eradication of pain points in service delivery, and the implementation of a robust after-sale maintenance strategy.</w:t>
      </w:r>
      <w:r w:rsidR="00D64833" w:rsidRPr="00D64833">
        <w:t>.</w:t>
      </w:r>
    </w:p>
    <w:p w14:paraId="23271DC2" w14:textId="5021A077" w:rsidR="004A2EC4" w:rsidRPr="0082571E" w:rsidRDefault="009F7FDC" w:rsidP="001C6402">
      <w:pPr>
        <w:spacing w:after="160" w:line="259" w:lineRule="auto"/>
        <w:jc w:val="both"/>
        <w:rPr>
          <w:b/>
          <w:bCs/>
        </w:rPr>
      </w:pPr>
      <w:r w:rsidRPr="0082571E">
        <w:rPr>
          <w:b/>
          <w:bCs/>
        </w:rPr>
        <w:t>O</w:t>
      </w:r>
      <w:r w:rsidR="00BC35EB" w:rsidRPr="0082571E">
        <w:rPr>
          <w:b/>
          <w:bCs/>
        </w:rPr>
        <w:t>rganization</w:t>
      </w:r>
    </w:p>
    <w:p w14:paraId="18F703D6" w14:textId="6B372DC6" w:rsidR="00D64833" w:rsidRDefault="007F2D50" w:rsidP="001C6402">
      <w:pPr>
        <w:spacing w:after="160" w:line="259" w:lineRule="auto"/>
        <w:jc w:val="both"/>
      </w:pPr>
      <w:r w:rsidRPr="007F2D50">
        <w:t>The possession of unique and difficult-to-replicate resources by Volvo does not necessarily guarantee a sustained competitive advantage. Possessing the requisite organisational skills, knowledge, and structure to effectively utilise available resources is crucial in establishing a sustainable competitive edge. If Volvo fails to structure itself based on its strengths, it may not be able to effectively leverage all of its available resources</w:t>
      </w:r>
      <w:r w:rsidR="00401993" w:rsidRPr="00401993">
        <w:t>.</w:t>
      </w:r>
      <w:r w:rsidR="0082571E" w:rsidRPr="0082571E">
        <w:t xml:space="preserve"> </w:t>
      </w:r>
      <w:r w:rsidR="0082571E">
        <w:t>(</w:t>
      </w:r>
      <w:r w:rsidR="0082571E" w:rsidRPr="0082571E">
        <w:t>Fern Fort University</w:t>
      </w:r>
      <w:r w:rsidR="0082571E">
        <w:t xml:space="preserve">, </w:t>
      </w:r>
      <w:r w:rsidR="0082571E" w:rsidRPr="0082571E">
        <w:t>n.d.)</w:t>
      </w:r>
    </w:p>
    <w:p w14:paraId="5379C5D8" w14:textId="03813225" w:rsidR="00B33BE5" w:rsidRDefault="00273431" w:rsidP="00F874D4">
      <w:pPr>
        <w:pStyle w:val="H2"/>
      </w:pPr>
      <w:r>
        <w:t xml:space="preserve">SWOT Analysis </w:t>
      </w:r>
    </w:p>
    <w:p w14:paraId="3CEFE6C9" w14:textId="7F1435B2" w:rsidR="00AF2701" w:rsidRDefault="00AF2701" w:rsidP="00AF2701">
      <w:pPr>
        <w:spacing w:after="160" w:line="259" w:lineRule="auto"/>
        <w:jc w:val="both"/>
      </w:pPr>
      <w:r>
        <w:t>The SWOT analysis is a method utilised for conducting strategic and marketing evaluations of a company. This approach can be utilised to assess the level of readiness and alignment of an organization's strategies with its business environment. Additionally, it can reveal potential opportunities for the organisation to capitalise on its strengths in order to mitigate its weaknesses and counter its threats with its opportunities.</w:t>
      </w:r>
    </w:p>
    <w:p w14:paraId="5A757CBE" w14:textId="77777777" w:rsidR="00AF2701" w:rsidRDefault="00AF2701" w:rsidP="00AF2701">
      <w:pPr>
        <w:spacing w:after="160" w:line="259" w:lineRule="auto"/>
        <w:jc w:val="both"/>
      </w:pPr>
      <w:r>
        <w:t>Strengths:</w:t>
      </w:r>
    </w:p>
    <w:p w14:paraId="63AE045E" w14:textId="77777777" w:rsidR="00AF2701" w:rsidRDefault="00AF2701" w:rsidP="00AF2701">
      <w:pPr>
        <w:spacing w:after="160" w:line="259" w:lineRule="auto"/>
        <w:jc w:val="both"/>
      </w:pPr>
      <w:r>
        <w:t>Volvo automobiles are distinguished by their safety features, which are designed to enhance the protection of passengers and the environment during operation. As a result, the performance of Volvo will not be significantly impacted by government rules about driving safety.</w:t>
      </w:r>
    </w:p>
    <w:p w14:paraId="25EA7287" w14:textId="77777777" w:rsidR="00AF2701" w:rsidRDefault="00AF2701" w:rsidP="00AF2701">
      <w:pPr>
        <w:spacing w:after="160" w:line="259" w:lineRule="auto"/>
        <w:jc w:val="both"/>
      </w:pPr>
      <w:r>
        <w:t>Large estate vehicles made by Volvo are known for their durability.</w:t>
      </w:r>
    </w:p>
    <w:p w14:paraId="2E38597F" w14:textId="77777777" w:rsidR="00AF2701" w:rsidRDefault="00AF2701" w:rsidP="00AF2701">
      <w:pPr>
        <w:spacing w:after="160" w:line="259" w:lineRule="auto"/>
        <w:jc w:val="both"/>
      </w:pPr>
      <w:r>
        <w:t>Volvo has a global network of 2400 dealers and conducts business in 120 countries worldwide.</w:t>
      </w:r>
    </w:p>
    <w:p w14:paraId="42CE164F" w14:textId="77777777" w:rsidR="00AF2701" w:rsidRDefault="00AF2701" w:rsidP="00AF2701">
      <w:pPr>
        <w:spacing w:after="160" w:line="259" w:lineRule="auto"/>
        <w:jc w:val="both"/>
      </w:pPr>
      <w:r>
        <w:t>Significant investments in safety research and development.</w:t>
      </w:r>
    </w:p>
    <w:p w14:paraId="773A9EE0" w14:textId="77777777" w:rsidR="00AF2701" w:rsidRDefault="00AF2701" w:rsidP="00AF2701">
      <w:pPr>
        <w:spacing w:after="160" w:line="259" w:lineRule="auto"/>
        <w:jc w:val="both"/>
      </w:pPr>
      <w:r>
        <w:t>As a wholly-owned subsidiary of the renowned Ford Motor Company, Volvo is capable of leveraging synergies in the areas of technical advancements and enhancements for its parent organisation. the purchasing power, too.</w:t>
      </w:r>
    </w:p>
    <w:p w14:paraId="293D0627" w14:textId="14FB12FD" w:rsidR="00AF2701" w:rsidRDefault="00AF2701" w:rsidP="00AF2701">
      <w:pPr>
        <w:spacing w:after="160" w:line="259" w:lineRule="auto"/>
        <w:jc w:val="both"/>
      </w:pPr>
      <w:r>
        <w:t>Volvo has acquired significant expertise in producing automobiles that offer exceptional safety features, owing to its 90-year brand legacy. This core competency has been crucial in bringing Volvo's brand to its zenith.</w:t>
      </w:r>
    </w:p>
    <w:p w14:paraId="2521D9CA" w14:textId="77777777" w:rsidR="00AF2701" w:rsidRDefault="00AF2701" w:rsidP="00AF2701">
      <w:pPr>
        <w:spacing w:after="160" w:line="259" w:lineRule="auto"/>
        <w:jc w:val="both"/>
      </w:pPr>
      <w:r>
        <w:t>Weakness:</w:t>
      </w:r>
    </w:p>
    <w:p w14:paraId="26304D4B" w14:textId="77777777" w:rsidR="00A31892" w:rsidRDefault="00A31892" w:rsidP="00A31892">
      <w:pPr>
        <w:spacing w:after="160" w:line="259" w:lineRule="auto"/>
        <w:jc w:val="both"/>
      </w:pPr>
      <w:r>
        <w:t>The product line lacks a strategy for managing changes. Volvo has not introduced any notable product advancements or enhancements, such as superior performance or optimal fuel efficiency, in order to remain competitive within the highly competitive market.</w:t>
      </w:r>
    </w:p>
    <w:p w14:paraId="2612036D" w14:textId="77777777" w:rsidR="00A31892" w:rsidRDefault="00A31892" w:rsidP="00A31892">
      <w:pPr>
        <w:spacing w:after="160" w:line="259" w:lineRule="auto"/>
        <w:jc w:val="both"/>
      </w:pPr>
      <w:r>
        <w:lastRenderedPageBreak/>
        <w:t>There has been a decrease in the market share of Volvo's bi-fuel vehicles.</w:t>
      </w:r>
    </w:p>
    <w:p w14:paraId="1D372AB5" w14:textId="77777777" w:rsidR="00AF2701" w:rsidRDefault="00AF2701" w:rsidP="00AF2701">
      <w:pPr>
        <w:spacing w:after="160" w:line="259" w:lineRule="auto"/>
        <w:jc w:val="both"/>
      </w:pPr>
      <w:r>
        <w:t>The company is unable to meet the customers' requirement for automobiles that are fuel-efficient.</w:t>
      </w:r>
    </w:p>
    <w:p w14:paraId="686E1D9F" w14:textId="77777777" w:rsidR="00AF2701" w:rsidRDefault="00AF2701" w:rsidP="00AF2701">
      <w:pPr>
        <w:spacing w:after="160" w:line="259" w:lineRule="auto"/>
        <w:jc w:val="both"/>
      </w:pPr>
      <w:r>
        <w:t>Despite the changing preferences of potential customers towards fuel-efficient vehicles, Volvo continues to prioritise safety in their mission statement. Volvo has stated that their fundamental positioning strategy is to align with evolving consumer perceptions and external environmental demands, which necessitates the production of reliable and fuel-efficient automobiles.</w:t>
      </w:r>
    </w:p>
    <w:p w14:paraId="79D54312" w14:textId="77777777" w:rsidR="00A31892" w:rsidRDefault="00A31892" w:rsidP="00A31892">
      <w:pPr>
        <w:spacing w:after="160" w:line="259" w:lineRule="auto"/>
        <w:jc w:val="both"/>
      </w:pPr>
      <w:r>
        <w:t>Additionally, the brand places a significant emphasis on catering to the family demographic, with the goal of offering contemporary households a safe and pleasurable driving encounter. The demographic trend in Europe indicates a decrease in the number of households, with a growing number of couples opting for childlessness. Consequently, the intended objective of Volvo is likely to exert a noteworthy adverse influence on its forthcoming operational outcomes.</w:t>
      </w:r>
    </w:p>
    <w:p w14:paraId="56C31AF4" w14:textId="5B4E79E9" w:rsidR="00AF2701" w:rsidRDefault="00A31892" w:rsidP="00AF2701">
      <w:pPr>
        <w:spacing w:after="160" w:line="259" w:lineRule="auto"/>
        <w:jc w:val="both"/>
      </w:pPr>
      <w:r>
        <w:t>Volvo primarily distributes its merchandise in the United States and Sweden, where the economic and political circumstances may exhibit volatility.</w:t>
      </w:r>
    </w:p>
    <w:p w14:paraId="15EDD477" w14:textId="77777777" w:rsidR="00AF2701" w:rsidRDefault="00AF2701" w:rsidP="00AF2701">
      <w:pPr>
        <w:spacing w:after="160" w:line="259" w:lineRule="auto"/>
        <w:jc w:val="both"/>
      </w:pPr>
      <w:r>
        <w:t>Due to the fact that a significant portion of Volvo's production is sourced from Belgium, the cost of Swedish vehicles is comparatively high for consumers in the United States. The reason for this is the relatively lower number of Volvo automobile manufacturing facilities located within the United States.</w:t>
      </w:r>
    </w:p>
    <w:p w14:paraId="78B43625" w14:textId="6FE8832B" w:rsidR="00AF2701" w:rsidRDefault="00AF2701" w:rsidP="00AF2701">
      <w:pPr>
        <w:spacing w:after="160" w:line="259" w:lineRule="auto"/>
        <w:jc w:val="both"/>
      </w:pPr>
      <w:r>
        <w:t>Volvo solely provides vehicles that are capable of running on both petrol and ethanol, commonly known as flex-fuel vehicles, in select geographical areas.</w:t>
      </w:r>
    </w:p>
    <w:p w14:paraId="4AE0C7B5" w14:textId="45FCF977" w:rsidR="00AF2701" w:rsidRDefault="00AF2701" w:rsidP="00AF2701">
      <w:pPr>
        <w:spacing w:after="160" w:line="259" w:lineRule="auto"/>
        <w:jc w:val="both"/>
      </w:pPr>
      <w:r>
        <w:t>Opportunities:</w:t>
      </w:r>
    </w:p>
    <w:p w14:paraId="2C5A4FC2" w14:textId="77777777" w:rsidR="00AF2701" w:rsidRDefault="00AF2701" w:rsidP="00AF2701">
      <w:pPr>
        <w:spacing w:after="160" w:line="259" w:lineRule="auto"/>
        <w:jc w:val="both"/>
      </w:pPr>
      <w:r>
        <w:t>The company's future growth is perceived optimistically due to the emergence of new business opportunities in China and India. It is projected that annual sales in China will attain a figure of 10,000.</w:t>
      </w:r>
    </w:p>
    <w:p w14:paraId="21BC41EE" w14:textId="0A6215BC" w:rsidR="00AF2701" w:rsidRDefault="00AF2701" w:rsidP="00AF2701">
      <w:pPr>
        <w:spacing w:after="160" w:line="259" w:lineRule="auto"/>
        <w:jc w:val="both"/>
      </w:pPr>
      <w:r>
        <w:t>The potential outcome of the company's expansion into novel markets is an enhancement in its overall performance.</w:t>
      </w:r>
    </w:p>
    <w:p w14:paraId="223CD0C6" w14:textId="6B99E7E4" w:rsidR="00AF2701" w:rsidRDefault="00AF2701" w:rsidP="00AF2701">
      <w:pPr>
        <w:spacing w:after="160" w:line="259" w:lineRule="auto"/>
        <w:jc w:val="both"/>
      </w:pPr>
      <w:r>
        <w:t>Threats:</w:t>
      </w:r>
    </w:p>
    <w:p w14:paraId="122206C9" w14:textId="77777777" w:rsidR="00AF2701" w:rsidRDefault="00AF2701" w:rsidP="00AF2701">
      <w:pPr>
        <w:spacing w:after="160" w:line="259" w:lineRule="auto"/>
        <w:jc w:val="both"/>
      </w:pPr>
      <w:r>
        <w:t>Volvo's design philosophy places a premium on safety considerations, to the exclusion of other important factors such as environmental sustainability, fuel efficiency, performance, aesthetics, reliability, handling, and cost-effectiveness, which are prioritised by other automakers such as Toyota Lexus.</w:t>
      </w:r>
    </w:p>
    <w:p w14:paraId="3E6B121B" w14:textId="093ADC5B" w:rsidR="00AF2701" w:rsidRDefault="00A31892" w:rsidP="00AF2701">
      <w:pPr>
        <w:spacing w:after="160" w:line="259" w:lineRule="auto"/>
        <w:jc w:val="both"/>
      </w:pPr>
      <w:r w:rsidRPr="00A31892">
        <w:t>Reduced import and trade restrictions are expected to enhance the competitiveness of Japanese enterprises in the Asia-Pacific areas.</w:t>
      </w:r>
    </w:p>
    <w:p w14:paraId="4205A1FE" w14:textId="486338ED" w:rsidR="00B238E5" w:rsidRDefault="00AF2701" w:rsidP="00FD0525">
      <w:pPr>
        <w:spacing w:after="160" w:line="259" w:lineRule="auto"/>
        <w:jc w:val="both"/>
      </w:pPr>
      <w:r>
        <w:t xml:space="preserve">Considering the fact that the vast majority of automobile manufacturers integrate safety features into their vehicles, the safety measures implemented by Volvo may not be deemed as noteworthy. </w:t>
      </w:r>
      <w:r w:rsidR="00A31892" w:rsidRPr="00A31892">
        <w:t>Hence, the superior performance of Volvo is not contingent on its primary asset of safety.</w:t>
      </w:r>
      <w:r w:rsidR="00BB212B">
        <w:t xml:space="preserve"> </w:t>
      </w:r>
      <w:r w:rsidR="00BB212B" w:rsidRPr="00BB212B">
        <w:t>(MBA Knowledge Base, 2015)</w:t>
      </w:r>
    </w:p>
    <w:p w14:paraId="72D47A13" w14:textId="77777777" w:rsidR="00B238E5" w:rsidRDefault="00B238E5" w:rsidP="001C6402">
      <w:pPr>
        <w:spacing w:after="160" w:line="259" w:lineRule="auto"/>
        <w:jc w:val="both"/>
      </w:pPr>
    </w:p>
    <w:p w14:paraId="3E271446" w14:textId="5C5C30CC" w:rsidR="00CA202B" w:rsidRDefault="00D13783" w:rsidP="00E227EE">
      <w:pPr>
        <w:pStyle w:val="H1"/>
      </w:pPr>
      <w:r>
        <w:t xml:space="preserve">Growth Strategies </w:t>
      </w:r>
    </w:p>
    <w:p w14:paraId="59D6646D" w14:textId="6B31DFB3" w:rsidR="00B238E5" w:rsidRDefault="00E227EE" w:rsidP="00E227EE">
      <w:pPr>
        <w:spacing w:after="160" w:line="259" w:lineRule="auto"/>
        <w:jc w:val="both"/>
      </w:pPr>
      <w:r>
        <w:t>The Ansoff Matrix, also known as the Product/Market Expansion Grid, is a 2x2 model utilised by management teams and analysts to strategize and assess growth opportunities. The aforementioned tool facilitates the stakeholders in comprehending the degree of risk linked with diverse growth strategies. The Ansoff Matrix is a pivotal conceptual model that is widely disseminated in academic institutions specialising in business education. The visualisation technique provides a straightforward and user-friendly approach for management teams to comprehend the various levers that can be utilised while contemplating growth prospects. The X-axis represents the Products while the Y-axis represents the Markets. The interpretation of markets in the Ansoff framework may vary depending on the context. Illustratively, the term may refer to a specific legal or geographical area (e.g. the North American market) or particular groups of customers (e.g. target market or demographic). The Matrix is a tool utilised to assess the comparative desirability of growth approaches that exploit established products and markets in contrast to novel ones, in addition to the degree of risk linked with each.</w:t>
      </w:r>
      <w:r w:rsidR="00361657">
        <w:t xml:space="preserve"> (Richard L.,</w:t>
      </w:r>
      <w:r w:rsidR="00511B9E">
        <w:t xml:space="preserve"> 2018</w:t>
      </w:r>
      <w:r w:rsidR="00361657">
        <w:t>)</w:t>
      </w:r>
    </w:p>
    <w:p w14:paraId="4F7E1C2B" w14:textId="77777777" w:rsidR="004B6847" w:rsidRDefault="004B6847" w:rsidP="004B6847">
      <w:pPr>
        <w:spacing w:after="160" w:line="259" w:lineRule="auto"/>
        <w:jc w:val="both"/>
      </w:pPr>
      <w:r>
        <w:t>Market penetration strategy, which entails selling the same products in the same market for less money by cutting costs, may not be beneficial for Volvo automobiles due to challenges with price increases for complementary goods and environmental protection laws, which have caused customers' preferences for large engine luxury cars to change to fuel-efficient vehicles as a result of government taxation policies, among other things. Therefore, lowering automobile prices is not the best way to handle the problem.</w:t>
      </w:r>
    </w:p>
    <w:p w14:paraId="65CB9842" w14:textId="77777777" w:rsidR="004B6847" w:rsidRDefault="004B6847" w:rsidP="004B6847">
      <w:pPr>
        <w:spacing w:after="160" w:line="259" w:lineRule="auto"/>
        <w:jc w:val="both"/>
      </w:pPr>
      <w:r>
        <w:t>Market expansion tactics, If Volvo pursues this course of action, it may not be successful because the majority of its present markets are in wealthy nations, where people can afford to purchase a high-end vehicle. However, there are several risks associated with the industry's expansion if Volvo seeks a market in developing and underdeveloped nations.</w:t>
      </w:r>
    </w:p>
    <w:p w14:paraId="277C669A" w14:textId="77777777" w:rsidR="004B6847" w:rsidRDefault="004B6847" w:rsidP="004B6847">
      <w:pPr>
        <w:spacing w:after="160" w:line="259" w:lineRule="auto"/>
        <w:jc w:val="both"/>
      </w:pPr>
      <w:r>
        <w:t>A diversified approach will not help the company expand since it is hazardous, and Volvo, which is currently experiencing a severe performance issue, should not accept risks but rather avoid them.</w:t>
      </w:r>
    </w:p>
    <w:p w14:paraId="4C7FE1A4" w14:textId="04963712" w:rsidR="004B6847" w:rsidRDefault="004B6847" w:rsidP="004B6847">
      <w:pPr>
        <w:spacing w:after="160" w:line="259" w:lineRule="auto"/>
        <w:jc w:val="both"/>
      </w:pPr>
      <w:r>
        <w:t xml:space="preserve">Product development strategy, this may be the best strategy for Volvo, as in this strategy there is product development according to the changing trends and requirements and thus this would help the Volvo for growth. If it produces cars, not only will they be safe and reliable, but they will also integrate safety, fuel efficiency, styling, and performance, which makes them stand out from the competition in the market. The firm would immediately boost sales and see significant commercial growth if it integrated all of the expectations of its clients. Volvo benefits from pooled research and development because it is a Ford Motor Company completely owned subsidiary. Because of this, it is simple to invest in additional product development, which enables it to satisfy client needs. There are some of Volvo's flexi-fuel vehicles that are only distributed in a few specific regions; as a result, Volvo ought to carry out specific product development initiatives and innovations for these vehicles as well as make </w:t>
      </w:r>
      <w:r>
        <w:lastRenderedPageBreak/>
        <w:t>improvements to the distribution systems for these vehicles so that they are accessible in all 120 of the nations where Volvo has a network.</w:t>
      </w:r>
      <w:r w:rsidR="00820CC1" w:rsidRPr="00820CC1">
        <w:t xml:space="preserve"> </w:t>
      </w:r>
      <w:r w:rsidR="002C1332" w:rsidRPr="00820CC1">
        <w:t>(Francis, 2016)</w:t>
      </w:r>
    </w:p>
    <w:p w14:paraId="3AAE6543" w14:textId="77777777" w:rsidR="00B238E5" w:rsidRDefault="00B238E5" w:rsidP="001C6402">
      <w:pPr>
        <w:spacing w:after="160" w:line="259" w:lineRule="auto"/>
        <w:jc w:val="both"/>
      </w:pPr>
    </w:p>
    <w:p w14:paraId="7A8B47B6" w14:textId="65169878" w:rsidR="00DF4E91" w:rsidRPr="006622D9" w:rsidRDefault="00222EC3" w:rsidP="006622D9">
      <w:pPr>
        <w:pStyle w:val="H1"/>
      </w:pPr>
      <w:r w:rsidRPr="006622D9">
        <w:t xml:space="preserve">Volvo’s </w:t>
      </w:r>
      <w:r w:rsidR="00D415F2" w:rsidRPr="006622D9">
        <w:t xml:space="preserve">Green Strategies </w:t>
      </w:r>
    </w:p>
    <w:p w14:paraId="46F431C2" w14:textId="2FAE7E3A" w:rsidR="008229F6" w:rsidRDefault="008229F6" w:rsidP="008229F6">
      <w:pPr>
        <w:spacing w:after="160" w:line="259" w:lineRule="auto"/>
        <w:jc w:val="both"/>
      </w:pPr>
      <w:r>
        <w:t>Volvo aims to achieve climate neutrality by the year 2040, which poses the most significant challenge the company has encountered thus far.</w:t>
      </w:r>
      <w:r w:rsidR="002D7FE3">
        <w:t xml:space="preserve"> </w:t>
      </w:r>
      <w:r w:rsidR="002D7FE3" w:rsidRPr="002D7FE3">
        <w:t>Volvo mentioned in it's webside "We’re part of the problem. So it’s our responsibility to change what we do and how we do it. Let’s all be part of the solution."</w:t>
      </w:r>
    </w:p>
    <w:p w14:paraId="2125B80B" w14:textId="77777777" w:rsidR="008229F6" w:rsidRDefault="008229F6" w:rsidP="008229F6">
      <w:pPr>
        <w:spacing w:after="160" w:line="259" w:lineRule="auto"/>
        <w:jc w:val="both"/>
      </w:pPr>
      <w:r>
        <w:t xml:space="preserve">Volvo's Tools for Implementing a Green Strategy: </w:t>
      </w:r>
    </w:p>
    <w:p w14:paraId="3C05D255" w14:textId="77777777" w:rsidR="008229F6" w:rsidRDefault="008229F6" w:rsidP="008229F6">
      <w:pPr>
        <w:spacing w:after="160" w:line="259" w:lineRule="auto"/>
        <w:jc w:val="both"/>
      </w:pPr>
      <w:r>
        <w:t>The phenomenon of climate change is currently occurring. As a provider of mobility services, Volvo acknowledges its contribution to the issue of climate change and assumes the responsibility to take action. Volvo has set a goal to achieve carbon neutrality by 2040 through the reduction of emissions throughout its entire value chain.</w:t>
      </w:r>
    </w:p>
    <w:p w14:paraId="4662CEBC" w14:textId="77777777" w:rsidR="008229F6" w:rsidRDefault="008229F6" w:rsidP="008229F6">
      <w:pPr>
        <w:spacing w:after="160" w:line="259" w:lineRule="auto"/>
        <w:jc w:val="both"/>
      </w:pPr>
      <w:r>
        <w:t>The finite nature of the Earth's natural resources is a well-established fact. Volvo has pledged to transition into a circular enterprise by the year 2040, with the aim of optimising resource efficiency throughout its vehicles, components, and materials. Volvo has a strong emphasis on waste reduction, increased utilisation of recycled materials, and the practise of remanufacturing and reutilizing components.</w:t>
      </w:r>
    </w:p>
    <w:p w14:paraId="57A1E38D" w14:textId="77777777" w:rsidR="008229F6" w:rsidRDefault="008229F6" w:rsidP="008229F6">
      <w:pPr>
        <w:spacing w:after="160" w:line="259" w:lineRule="auto"/>
        <w:jc w:val="both"/>
      </w:pPr>
      <w:r>
        <w:t>Volvo aspires to assume a leadership position in the realm of ethical and responsible business practises. Fundamentally, this entails adhering to ethical principles in all aspects of operations, including the conduct of business, treatment of employees, and the standards expected of business partners by Volvo. Volvo aims to serve as a catalyst for positive change and contribute to the betterment of society.</w:t>
      </w:r>
    </w:p>
    <w:p w14:paraId="78A38F95" w14:textId="77777777" w:rsidR="008229F6" w:rsidRDefault="008229F6" w:rsidP="008229F6">
      <w:pPr>
        <w:spacing w:after="160" w:line="259" w:lineRule="auto"/>
        <w:jc w:val="both"/>
      </w:pPr>
      <w:r>
        <w:t>The sustainability strategy of Volvo is comprehensively incorporated into the corporate strategy and undergoes frequent scrutiny through analysis, which encompasses evaluation of climate-related risks and opportunities.</w:t>
      </w:r>
    </w:p>
    <w:p w14:paraId="35C82E88" w14:textId="13954482" w:rsidR="008229F6" w:rsidRDefault="008229F6" w:rsidP="008229F6">
      <w:pPr>
        <w:spacing w:after="160" w:line="259" w:lineRule="auto"/>
        <w:jc w:val="both"/>
      </w:pPr>
      <w:r>
        <w:t>Volvo has implemented a governance framework to oversee the advancement of its sustainability strategy, objectives, and undertakings.</w:t>
      </w:r>
      <w:r w:rsidR="002D7FE3">
        <w:t>(Volvo, 2023)</w:t>
      </w:r>
    </w:p>
    <w:p w14:paraId="030921EF" w14:textId="77777777" w:rsidR="00B238E5" w:rsidRDefault="00B238E5" w:rsidP="001C6402">
      <w:pPr>
        <w:spacing w:after="160" w:line="259" w:lineRule="auto"/>
        <w:jc w:val="both"/>
      </w:pPr>
    </w:p>
    <w:p w14:paraId="46036DA1" w14:textId="4F6F7C87" w:rsidR="00282400" w:rsidRDefault="005A034F" w:rsidP="00BA13AB">
      <w:pPr>
        <w:pStyle w:val="H1"/>
      </w:pPr>
      <w:r>
        <w:t>Conc</w:t>
      </w:r>
      <w:r w:rsidR="00410410">
        <w:t>lusion</w:t>
      </w:r>
    </w:p>
    <w:p w14:paraId="6FBE02CA" w14:textId="77777777" w:rsidR="00B238E5" w:rsidRDefault="00B238E5" w:rsidP="001C6402">
      <w:pPr>
        <w:spacing w:after="160" w:line="259" w:lineRule="auto"/>
        <w:jc w:val="both"/>
      </w:pPr>
    </w:p>
    <w:p w14:paraId="24639167" w14:textId="77777777" w:rsidR="00BA13AB" w:rsidRDefault="00BA13AB" w:rsidP="001C6402">
      <w:pPr>
        <w:spacing w:after="160" w:line="259" w:lineRule="auto"/>
        <w:jc w:val="both"/>
      </w:pPr>
    </w:p>
    <w:p w14:paraId="7F19D8E7" w14:textId="10678DF7" w:rsidR="001A3073" w:rsidRDefault="001A3073" w:rsidP="00BA13AB">
      <w:pPr>
        <w:pStyle w:val="H1"/>
      </w:pPr>
      <w:r>
        <w:t>Recom</w:t>
      </w:r>
      <w:r w:rsidR="003C4CBB">
        <w:t>mendation</w:t>
      </w:r>
    </w:p>
    <w:p w14:paraId="5BA95C04" w14:textId="72A7692F" w:rsidR="003C4CBB" w:rsidRPr="002B36A9" w:rsidRDefault="00E90C01" w:rsidP="00E90C01">
      <w:pPr>
        <w:spacing w:after="160" w:line="259" w:lineRule="auto"/>
        <w:jc w:val="both"/>
      </w:pPr>
      <w:r>
        <w:t xml:space="preserve">The Volvo automobiles possess a range of options to choose from. The implementation of a price strategy is necessary for Volvo, given that their current line of cars is deemed unaffordable for the average consumer. As a result, the company must introduce a new style of car that caters to the middle class demographic. </w:t>
      </w:r>
    </w:p>
    <w:sectPr w:rsidR="003C4CBB" w:rsidRPr="002B36A9" w:rsidSect="00455BE3">
      <w:pgSz w:w="11906" w:h="16838"/>
      <w:pgMar w:top="1440" w:right="1803" w:bottom="1440" w:left="1803"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D51"/>
    <w:rsid w:val="00021D70"/>
    <w:rsid w:val="00026C17"/>
    <w:rsid w:val="00034B66"/>
    <w:rsid w:val="00085CA3"/>
    <w:rsid w:val="0009575C"/>
    <w:rsid w:val="00096E39"/>
    <w:rsid w:val="000A5EAF"/>
    <w:rsid w:val="000B03A8"/>
    <w:rsid w:val="000B0BCF"/>
    <w:rsid w:val="000B48C1"/>
    <w:rsid w:val="000B7550"/>
    <w:rsid w:val="000F5417"/>
    <w:rsid w:val="00103148"/>
    <w:rsid w:val="001034B7"/>
    <w:rsid w:val="00112C6B"/>
    <w:rsid w:val="001310FE"/>
    <w:rsid w:val="00154E65"/>
    <w:rsid w:val="00156D86"/>
    <w:rsid w:val="001671CF"/>
    <w:rsid w:val="00180D6C"/>
    <w:rsid w:val="00183FEF"/>
    <w:rsid w:val="00193204"/>
    <w:rsid w:val="00193BD4"/>
    <w:rsid w:val="00193D66"/>
    <w:rsid w:val="001A1262"/>
    <w:rsid w:val="001A1FC2"/>
    <w:rsid w:val="001A23AE"/>
    <w:rsid w:val="001A3073"/>
    <w:rsid w:val="001B0122"/>
    <w:rsid w:val="001C6402"/>
    <w:rsid w:val="001E02A7"/>
    <w:rsid w:val="001E4D65"/>
    <w:rsid w:val="001F5338"/>
    <w:rsid w:val="00221348"/>
    <w:rsid w:val="00222EC3"/>
    <w:rsid w:val="00251F6A"/>
    <w:rsid w:val="002725E6"/>
    <w:rsid w:val="00273431"/>
    <w:rsid w:val="00282400"/>
    <w:rsid w:val="00283A3B"/>
    <w:rsid w:val="0029399B"/>
    <w:rsid w:val="00297DC5"/>
    <w:rsid w:val="002B36A9"/>
    <w:rsid w:val="002C1332"/>
    <w:rsid w:val="002D1D51"/>
    <w:rsid w:val="002D2D82"/>
    <w:rsid w:val="002D7FE3"/>
    <w:rsid w:val="003366FE"/>
    <w:rsid w:val="00361657"/>
    <w:rsid w:val="003759A0"/>
    <w:rsid w:val="0038544D"/>
    <w:rsid w:val="003A69A7"/>
    <w:rsid w:val="003B2135"/>
    <w:rsid w:val="003C1958"/>
    <w:rsid w:val="003C4C5A"/>
    <w:rsid w:val="003C4CBB"/>
    <w:rsid w:val="003E3F5E"/>
    <w:rsid w:val="003E5495"/>
    <w:rsid w:val="0040031C"/>
    <w:rsid w:val="00401993"/>
    <w:rsid w:val="0040558E"/>
    <w:rsid w:val="00410410"/>
    <w:rsid w:val="00410D13"/>
    <w:rsid w:val="00411027"/>
    <w:rsid w:val="00416E31"/>
    <w:rsid w:val="00423031"/>
    <w:rsid w:val="0042721F"/>
    <w:rsid w:val="00427D48"/>
    <w:rsid w:val="0043499A"/>
    <w:rsid w:val="0044228A"/>
    <w:rsid w:val="00455BE3"/>
    <w:rsid w:val="00455C5F"/>
    <w:rsid w:val="004570C9"/>
    <w:rsid w:val="004873AD"/>
    <w:rsid w:val="004A2EC4"/>
    <w:rsid w:val="004B6847"/>
    <w:rsid w:val="004C1C37"/>
    <w:rsid w:val="00511B9E"/>
    <w:rsid w:val="005217C0"/>
    <w:rsid w:val="005611AE"/>
    <w:rsid w:val="005831FC"/>
    <w:rsid w:val="00596791"/>
    <w:rsid w:val="005A034F"/>
    <w:rsid w:val="005A3EDD"/>
    <w:rsid w:val="005B2CA3"/>
    <w:rsid w:val="005B719C"/>
    <w:rsid w:val="005D3487"/>
    <w:rsid w:val="005F0338"/>
    <w:rsid w:val="005F4728"/>
    <w:rsid w:val="005F61EF"/>
    <w:rsid w:val="00617891"/>
    <w:rsid w:val="00647648"/>
    <w:rsid w:val="00651F2C"/>
    <w:rsid w:val="00660895"/>
    <w:rsid w:val="006622D9"/>
    <w:rsid w:val="006900A8"/>
    <w:rsid w:val="006A7534"/>
    <w:rsid w:val="006B1967"/>
    <w:rsid w:val="006C6C83"/>
    <w:rsid w:val="006C78D3"/>
    <w:rsid w:val="006E77D4"/>
    <w:rsid w:val="006E7CC8"/>
    <w:rsid w:val="00705A2A"/>
    <w:rsid w:val="00722D2D"/>
    <w:rsid w:val="007435E0"/>
    <w:rsid w:val="007701C6"/>
    <w:rsid w:val="00770A03"/>
    <w:rsid w:val="007A1EF8"/>
    <w:rsid w:val="007B66E5"/>
    <w:rsid w:val="007D3112"/>
    <w:rsid w:val="007F2D50"/>
    <w:rsid w:val="00820CC1"/>
    <w:rsid w:val="008229F6"/>
    <w:rsid w:val="0082571E"/>
    <w:rsid w:val="00834C43"/>
    <w:rsid w:val="00836287"/>
    <w:rsid w:val="00837C5A"/>
    <w:rsid w:val="00861CF1"/>
    <w:rsid w:val="00867B58"/>
    <w:rsid w:val="0089196A"/>
    <w:rsid w:val="008E1C3C"/>
    <w:rsid w:val="008F5CE3"/>
    <w:rsid w:val="00903B9E"/>
    <w:rsid w:val="009052FD"/>
    <w:rsid w:val="009349E0"/>
    <w:rsid w:val="00957BF3"/>
    <w:rsid w:val="009C1AB0"/>
    <w:rsid w:val="009C2DC5"/>
    <w:rsid w:val="009C7024"/>
    <w:rsid w:val="009F26C8"/>
    <w:rsid w:val="009F7FDC"/>
    <w:rsid w:val="00A103A3"/>
    <w:rsid w:val="00A31892"/>
    <w:rsid w:val="00A424DE"/>
    <w:rsid w:val="00A662D3"/>
    <w:rsid w:val="00A66E01"/>
    <w:rsid w:val="00A80F77"/>
    <w:rsid w:val="00A84595"/>
    <w:rsid w:val="00A91AA4"/>
    <w:rsid w:val="00AA09AA"/>
    <w:rsid w:val="00AA76FA"/>
    <w:rsid w:val="00AC4F1C"/>
    <w:rsid w:val="00AC6127"/>
    <w:rsid w:val="00AF2701"/>
    <w:rsid w:val="00B22909"/>
    <w:rsid w:val="00B22927"/>
    <w:rsid w:val="00B238E5"/>
    <w:rsid w:val="00B33BE5"/>
    <w:rsid w:val="00B51294"/>
    <w:rsid w:val="00B52557"/>
    <w:rsid w:val="00B5535F"/>
    <w:rsid w:val="00B8028F"/>
    <w:rsid w:val="00B861EB"/>
    <w:rsid w:val="00BA13AB"/>
    <w:rsid w:val="00BA2473"/>
    <w:rsid w:val="00BB212B"/>
    <w:rsid w:val="00BC35EB"/>
    <w:rsid w:val="00BF3476"/>
    <w:rsid w:val="00C066C7"/>
    <w:rsid w:val="00C31397"/>
    <w:rsid w:val="00C321FC"/>
    <w:rsid w:val="00C57F9A"/>
    <w:rsid w:val="00C66D8B"/>
    <w:rsid w:val="00C759F1"/>
    <w:rsid w:val="00C97566"/>
    <w:rsid w:val="00CA202B"/>
    <w:rsid w:val="00CA2112"/>
    <w:rsid w:val="00D03B2D"/>
    <w:rsid w:val="00D13783"/>
    <w:rsid w:val="00D14582"/>
    <w:rsid w:val="00D2651E"/>
    <w:rsid w:val="00D415F2"/>
    <w:rsid w:val="00D54F94"/>
    <w:rsid w:val="00D64833"/>
    <w:rsid w:val="00D824B4"/>
    <w:rsid w:val="00D84A4F"/>
    <w:rsid w:val="00DA75D9"/>
    <w:rsid w:val="00DD2ADA"/>
    <w:rsid w:val="00DF4E91"/>
    <w:rsid w:val="00E227EE"/>
    <w:rsid w:val="00E241C7"/>
    <w:rsid w:val="00E344C0"/>
    <w:rsid w:val="00E51F25"/>
    <w:rsid w:val="00E57230"/>
    <w:rsid w:val="00E75851"/>
    <w:rsid w:val="00E90C01"/>
    <w:rsid w:val="00EC2B35"/>
    <w:rsid w:val="00F061B9"/>
    <w:rsid w:val="00F37562"/>
    <w:rsid w:val="00F431C1"/>
    <w:rsid w:val="00F567C6"/>
    <w:rsid w:val="00F874D4"/>
    <w:rsid w:val="00FD0525"/>
    <w:rsid w:val="00FD7681"/>
    <w:rsid w:val="00FE28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A2B12"/>
  <w15:chartTrackingRefBased/>
  <w15:docId w15:val="{EA40731A-4772-49DA-97CD-2810C52B1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6C7"/>
    <w:pPr>
      <w:spacing w:after="200" w:line="276" w:lineRule="auto"/>
    </w:pPr>
    <w:rPr>
      <w:rFonts w:ascii="Times New Roman" w:hAnsi="Times New Roman"/>
      <w:noProof/>
      <w:kern w:val="0"/>
      <w:sz w:val="24"/>
      <w:lang w:val="en-GB"/>
      <w14:ligatures w14:val="none"/>
    </w:rPr>
  </w:style>
  <w:style w:type="paragraph" w:styleId="Heading1">
    <w:name w:val="heading 1"/>
    <w:basedOn w:val="Normal"/>
    <w:next w:val="Normal"/>
    <w:link w:val="Heading1Char"/>
    <w:uiPriority w:val="9"/>
    <w:qFormat/>
    <w:rsid w:val="005831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1102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93BD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1">
    <w:name w:val="H1"/>
    <w:basedOn w:val="Heading1"/>
    <w:link w:val="H1Char"/>
    <w:autoRedefine/>
    <w:qFormat/>
    <w:rsid w:val="00193BD4"/>
    <w:rPr>
      <w:rFonts w:ascii="Times New Roman" w:hAnsi="Times New Roman" w:cs="Times New Roman"/>
      <w:b/>
      <w:color w:val="000000" w:themeColor="text1"/>
      <w:szCs w:val="28"/>
    </w:rPr>
  </w:style>
  <w:style w:type="character" w:customStyle="1" w:styleId="H1Char">
    <w:name w:val="H1 Char"/>
    <w:basedOn w:val="Heading1Char"/>
    <w:link w:val="H1"/>
    <w:rsid w:val="00193BD4"/>
    <w:rPr>
      <w:rFonts w:ascii="Times New Roman" w:eastAsiaTheme="majorEastAsia" w:hAnsi="Times New Roman" w:cs="Times New Roman"/>
      <w:b/>
      <w:color w:val="000000" w:themeColor="text1"/>
      <w:sz w:val="32"/>
      <w:szCs w:val="28"/>
      <w:lang w:val="en-GB"/>
    </w:rPr>
  </w:style>
  <w:style w:type="character" w:customStyle="1" w:styleId="Heading1Char">
    <w:name w:val="Heading 1 Char"/>
    <w:basedOn w:val="DefaultParagraphFont"/>
    <w:link w:val="Heading1"/>
    <w:uiPriority w:val="9"/>
    <w:rsid w:val="005831FC"/>
    <w:rPr>
      <w:rFonts w:asciiTheme="majorHAnsi" w:eastAsiaTheme="majorEastAsia" w:hAnsiTheme="majorHAnsi" w:cstheme="majorBidi"/>
      <w:color w:val="2E74B5" w:themeColor="accent1" w:themeShade="BF"/>
      <w:sz w:val="32"/>
      <w:szCs w:val="32"/>
      <w:lang w:val="en-GB"/>
    </w:rPr>
  </w:style>
  <w:style w:type="paragraph" w:customStyle="1" w:styleId="H2">
    <w:name w:val="H2"/>
    <w:basedOn w:val="Heading2"/>
    <w:link w:val="H2Char"/>
    <w:autoRedefine/>
    <w:qFormat/>
    <w:rsid w:val="00193BD4"/>
    <w:pPr>
      <w:keepNext w:val="0"/>
      <w:keepLines w:val="0"/>
      <w:spacing w:before="100" w:beforeAutospacing="1" w:after="100" w:afterAutospacing="1"/>
    </w:pPr>
    <w:rPr>
      <w:rFonts w:ascii="Times New Roman" w:eastAsia="Times New Roman" w:hAnsi="Times New Roman" w:cs="Times New Roman"/>
      <w:b/>
      <w:bCs/>
      <w:color w:val="000000" w:themeColor="text1"/>
      <w:sz w:val="28"/>
      <w:szCs w:val="36"/>
      <w:lang w:val="en-IN" w:eastAsia="en-IN"/>
    </w:rPr>
  </w:style>
  <w:style w:type="character" w:customStyle="1" w:styleId="H2Char">
    <w:name w:val="H2 Char"/>
    <w:basedOn w:val="Heading2Char"/>
    <w:link w:val="H2"/>
    <w:rsid w:val="00193BD4"/>
    <w:rPr>
      <w:rFonts w:ascii="Times New Roman" w:eastAsia="Times New Roman" w:hAnsi="Times New Roman" w:cs="Times New Roman"/>
      <w:b/>
      <w:bCs/>
      <w:color w:val="000000" w:themeColor="text1"/>
      <w:sz w:val="28"/>
      <w:szCs w:val="36"/>
      <w:lang w:val="en-GB" w:eastAsia="en-IN"/>
    </w:rPr>
  </w:style>
  <w:style w:type="character" w:customStyle="1" w:styleId="Heading2Char">
    <w:name w:val="Heading 2 Char"/>
    <w:basedOn w:val="DefaultParagraphFont"/>
    <w:link w:val="Heading2"/>
    <w:uiPriority w:val="9"/>
    <w:semiHidden/>
    <w:rsid w:val="00411027"/>
    <w:rPr>
      <w:rFonts w:asciiTheme="majorHAnsi" w:eastAsiaTheme="majorEastAsia" w:hAnsiTheme="majorHAnsi" w:cstheme="majorBidi"/>
      <w:color w:val="2E74B5" w:themeColor="accent1" w:themeShade="BF"/>
      <w:sz w:val="26"/>
      <w:szCs w:val="26"/>
      <w:lang w:val="en-GB"/>
    </w:rPr>
  </w:style>
  <w:style w:type="paragraph" w:customStyle="1" w:styleId="N">
    <w:name w:val="N"/>
    <w:basedOn w:val="Normal"/>
    <w:link w:val="NChar"/>
    <w:qFormat/>
    <w:rsid w:val="00C57F9A"/>
    <w:rPr>
      <w:rFonts w:cs="Times New Roman"/>
      <w:lang w:val="en-IN"/>
    </w:rPr>
  </w:style>
  <w:style w:type="character" w:customStyle="1" w:styleId="NChar">
    <w:name w:val="N Char"/>
    <w:basedOn w:val="DefaultParagraphFont"/>
    <w:link w:val="N"/>
    <w:rsid w:val="00C57F9A"/>
    <w:rPr>
      <w:rFonts w:ascii="Times New Roman" w:hAnsi="Times New Roman" w:cs="Times New Roman"/>
      <w:sz w:val="24"/>
    </w:rPr>
  </w:style>
  <w:style w:type="paragraph" w:customStyle="1" w:styleId="H3">
    <w:name w:val="H3"/>
    <w:basedOn w:val="Heading3"/>
    <w:link w:val="H3Char"/>
    <w:autoRedefine/>
    <w:qFormat/>
    <w:rsid w:val="00193BD4"/>
    <w:pPr>
      <w:spacing w:line="240" w:lineRule="auto"/>
    </w:pPr>
    <w:rPr>
      <w:b/>
      <w:color w:val="000000" w:themeColor="text1"/>
      <w:lang w:eastAsia="en-IN"/>
    </w:rPr>
  </w:style>
  <w:style w:type="character" w:customStyle="1" w:styleId="H3Char">
    <w:name w:val="H3 Char"/>
    <w:basedOn w:val="H2Char"/>
    <w:link w:val="H3"/>
    <w:rsid w:val="00193BD4"/>
    <w:rPr>
      <w:rFonts w:asciiTheme="majorHAnsi" w:eastAsia="Times New Roman" w:hAnsiTheme="majorHAnsi" w:cs="Times New Roman"/>
      <w:b/>
      <w:bCs/>
      <w:color w:val="000000" w:themeColor="text1"/>
      <w:sz w:val="24"/>
      <w:szCs w:val="24"/>
      <w:lang w:val="en-GB" w:eastAsia="en-IN"/>
    </w:rPr>
  </w:style>
  <w:style w:type="character" w:customStyle="1" w:styleId="Heading3Char">
    <w:name w:val="Heading 3 Char"/>
    <w:basedOn w:val="DefaultParagraphFont"/>
    <w:link w:val="Heading3"/>
    <w:uiPriority w:val="9"/>
    <w:semiHidden/>
    <w:rsid w:val="00193BD4"/>
    <w:rPr>
      <w:rFonts w:asciiTheme="majorHAnsi" w:eastAsiaTheme="majorEastAsia" w:hAnsiTheme="majorHAnsi" w:cstheme="majorBidi"/>
      <w:color w:val="1F4D78" w:themeColor="accent1" w:themeShade="7F"/>
      <w:sz w:val="24"/>
      <w:szCs w:val="24"/>
      <w:lang w:val="en-GB"/>
    </w:rPr>
  </w:style>
  <w:style w:type="paragraph" w:styleId="Caption">
    <w:name w:val="caption"/>
    <w:basedOn w:val="Normal"/>
    <w:next w:val="Normal"/>
    <w:uiPriority w:val="35"/>
    <w:unhideWhenUsed/>
    <w:qFormat/>
    <w:rsid w:val="006A7534"/>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085198">
      <w:bodyDiv w:val="1"/>
      <w:marLeft w:val="0"/>
      <w:marRight w:val="0"/>
      <w:marTop w:val="0"/>
      <w:marBottom w:val="0"/>
      <w:divBdr>
        <w:top w:val="none" w:sz="0" w:space="0" w:color="auto"/>
        <w:left w:val="none" w:sz="0" w:space="0" w:color="auto"/>
        <w:bottom w:val="none" w:sz="0" w:space="0" w:color="auto"/>
        <w:right w:val="none" w:sz="0" w:space="0" w:color="auto"/>
      </w:divBdr>
    </w:div>
    <w:div w:id="655567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768</TotalTime>
  <Pages>16</Pages>
  <Words>5441</Words>
  <Characters>31014</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185</cp:revision>
  <dcterms:created xsi:type="dcterms:W3CDTF">2023-04-25T03:03:00Z</dcterms:created>
  <dcterms:modified xsi:type="dcterms:W3CDTF">2023-05-08T13:20:00Z</dcterms:modified>
</cp:coreProperties>
</file>