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9A764D" w14:textId="08BAE298" w:rsidR="0012381F" w:rsidRPr="00C415CC" w:rsidRDefault="00087250" w:rsidP="00087250">
      <w:pPr>
        <w:spacing w:line="360" w:lineRule="auto"/>
        <w:jc w:val="both"/>
        <w:rPr>
          <w:rFonts w:ascii="Arial" w:hAnsi="Arial" w:cs="Arial"/>
          <w:sz w:val="22"/>
          <w:szCs w:val="22"/>
        </w:rPr>
      </w:pPr>
      <w:r w:rsidRPr="00C415CC">
        <w:rPr>
          <w:rFonts w:ascii="Arial" w:hAnsi="Arial" w:cs="Arial"/>
          <w:noProof/>
          <w:sz w:val="22"/>
          <w:szCs w:val="22"/>
        </w:rPr>
        <w:drawing>
          <wp:anchor distT="0" distB="0" distL="114300" distR="114300" simplePos="0" relativeHeight="251659264" behindDoc="0" locked="0" layoutInCell="1" allowOverlap="1" wp14:anchorId="04938783" wp14:editId="4484396A">
            <wp:simplePos x="0" y="0"/>
            <wp:positionH relativeFrom="margin">
              <wp:align>center</wp:align>
            </wp:positionH>
            <wp:positionV relativeFrom="paragraph">
              <wp:posOffset>335280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5276B9F" w14:textId="77777777" w:rsidR="00087250" w:rsidRPr="00C415CC" w:rsidRDefault="00087250" w:rsidP="00087250">
      <w:pPr>
        <w:spacing w:line="360" w:lineRule="auto"/>
        <w:jc w:val="center"/>
        <w:rPr>
          <w:rFonts w:ascii="Arial" w:hAnsi="Arial" w:cs="Arial"/>
          <w:sz w:val="22"/>
          <w:szCs w:val="22"/>
        </w:rPr>
      </w:pPr>
    </w:p>
    <w:p w14:paraId="5CC7814E" w14:textId="77777777" w:rsidR="00087250" w:rsidRPr="00C415CC" w:rsidRDefault="00087250" w:rsidP="00087250">
      <w:pPr>
        <w:spacing w:line="360" w:lineRule="auto"/>
        <w:jc w:val="center"/>
        <w:rPr>
          <w:rFonts w:ascii="Arial" w:hAnsi="Arial" w:cs="Arial"/>
          <w:sz w:val="22"/>
          <w:szCs w:val="22"/>
        </w:rPr>
      </w:pPr>
    </w:p>
    <w:p w14:paraId="79F35429" w14:textId="77777777" w:rsidR="00087250" w:rsidRPr="00C415CC" w:rsidRDefault="00087250" w:rsidP="00087250">
      <w:pPr>
        <w:spacing w:line="360" w:lineRule="auto"/>
        <w:jc w:val="center"/>
        <w:rPr>
          <w:rFonts w:ascii="Arial" w:hAnsi="Arial" w:cs="Arial"/>
          <w:sz w:val="22"/>
          <w:szCs w:val="22"/>
        </w:rPr>
      </w:pPr>
    </w:p>
    <w:p w14:paraId="5B48E22C" w14:textId="4CC630D4" w:rsidR="00087250" w:rsidRPr="00C415CC" w:rsidRDefault="00087250" w:rsidP="00087250">
      <w:pPr>
        <w:spacing w:line="360" w:lineRule="auto"/>
        <w:jc w:val="center"/>
        <w:rPr>
          <w:rFonts w:ascii="Arial" w:hAnsi="Arial" w:cs="Arial"/>
          <w:b/>
          <w:bCs/>
          <w:sz w:val="22"/>
          <w:szCs w:val="22"/>
        </w:rPr>
      </w:pPr>
      <w:r w:rsidRPr="00C415CC">
        <w:rPr>
          <w:rFonts w:ascii="Arial" w:hAnsi="Arial" w:cs="Arial"/>
          <w:b/>
          <w:sz w:val="22"/>
          <w:szCs w:val="22"/>
        </w:rPr>
        <w:t xml:space="preserve">Module: </w:t>
      </w:r>
      <w:r w:rsidRPr="00C415CC">
        <w:rPr>
          <w:rFonts w:ascii="Arial" w:hAnsi="Arial" w:cs="Arial"/>
          <w:b/>
          <w:bCs/>
          <w:sz w:val="22"/>
          <w:szCs w:val="22"/>
        </w:rPr>
        <w:t>Design Thinking and Innovation</w:t>
      </w:r>
    </w:p>
    <w:p w14:paraId="703FD4C7" w14:textId="77777777" w:rsidR="006F55E4" w:rsidRDefault="00087250" w:rsidP="00FA7985">
      <w:pPr>
        <w:jc w:val="center"/>
        <w:rPr>
          <w:rFonts w:ascii="Arial" w:hAnsi="Arial" w:cs="Arial"/>
          <w:b/>
          <w:bCs/>
          <w:sz w:val="22"/>
          <w:szCs w:val="22"/>
        </w:rPr>
      </w:pPr>
      <w:r w:rsidRPr="00C415CC">
        <w:rPr>
          <w:rFonts w:ascii="Arial" w:hAnsi="Arial" w:cs="Arial"/>
          <w:b/>
          <w:bCs/>
          <w:sz w:val="22"/>
          <w:szCs w:val="22"/>
        </w:rPr>
        <w:t>Module code: LCLM 600</w:t>
      </w:r>
      <w:r w:rsidR="006F55E4">
        <w:rPr>
          <w:rFonts w:ascii="Arial" w:hAnsi="Arial" w:cs="Arial"/>
          <w:b/>
          <w:bCs/>
          <w:sz w:val="22"/>
          <w:szCs w:val="22"/>
        </w:rPr>
        <w:t>2</w:t>
      </w:r>
    </w:p>
    <w:p w14:paraId="5D148AFD" w14:textId="77777777" w:rsidR="006F55E4" w:rsidRPr="00093933" w:rsidRDefault="006F55E4" w:rsidP="006F55E4">
      <w:pPr>
        <w:spacing w:line="360" w:lineRule="auto"/>
        <w:jc w:val="center"/>
        <w:rPr>
          <w:rFonts w:ascii="Arial" w:hAnsi="Arial" w:cs="Arial"/>
          <w:b/>
          <w:bCs/>
          <w:sz w:val="22"/>
          <w:szCs w:val="22"/>
        </w:rPr>
      </w:pPr>
      <w:r w:rsidRPr="00093933">
        <w:rPr>
          <w:rFonts w:ascii="Arial" w:hAnsi="Arial" w:cs="Arial"/>
          <w:b/>
          <w:bCs/>
          <w:sz w:val="22"/>
          <w:szCs w:val="22"/>
        </w:rPr>
        <w:t>Student Name:</w:t>
      </w:r>
      <w:r>
        <w:rPr>
          <w:rFonts w:ascii="Arial" w:hAnsi="Arial" w:cs="Arial"/>
          <w:b/>
          <w:bCs/>
          <w:sz w:val="22"/>
          <w:szCs w:val="22"/>
        </w:rPr>
        <w:t xml:space="preserve"> Nuno Moreira</w:t>
      </w:r>
    </w:p>
    <w:p w14:paraId="782505E4" w14:textId="77777777" w:rsidR="006F55E4" w:rsidRPr="00093933" w:rsidRDefault="006F55E4" w:rsidP="006F55E4">
      <w:pPr>
        <w:spacing w:line="360" w:lineRule="auto"/>
        <w:jc w:val="center"/>
        <w:rPr>
          <w:rFonts w:ascii="Arial" w:hAnsi="Arial" w:cs="Arial"/>
          <w:b/>
          <w:bCs/>
          <w:sz w:val="22"/>
          <w:szCs w:val="22"/>
        </w:rPr>
      </w:pPr>
      <w:r w:rsidRPr="00093933">
        <w:rPr>
          <w:rFonts w:ascii="Arial" w:hAnsi="Arial" w:cs="Arial"/>
          <w:b/>
          <w:bCs/>
          <w:sz w:val="22"/>
          <w:szCs w:val="22"/>
        </w:rPr>
        <w:t>Student Number:</w:t>
      </w:r>
      <w:r>
        <w:rPr>
          <w:rFonts w:ascii="Arial" w:hAnsi="Arial" w:cs="Arial"/>
          <w:b/>
          <w:bCs/>
          <w:sz w:val="22"/>
          <w:szCs w:val="22"/>
        </w:rPr>
        <w:t xml:space="preserve"> 2329743</w:t>
      </w:r>
    </w:p>
    <w:p w14:paraId="3FD4AD99" w14:textId="77777777" w:rsidR="006F55E4" w:rsidRDefault="006F55E4" w:rsidP="00FA7985">
      <w:pPr>
        <w:jc w:val="center"/>
        <w:rPr>
          <w:rFonts w:ascii="Arial" w:hAnsi="Arial" w:cs="Arial"/>
          <w:b/>
          <w:bCs/>
          <w:sz w:val="22"/>
          <w:szCs w:val="22"/>
        </w:rPr>
      </w:pPr>
    </w:p>
    <w:p w14:paraId="4A09B05B" w14:textId="00784232" w:rsidR="00FA7985" w:rsidRPr="00093933" w:rsidRDefault="00BC2697" w:rsidP="006F55E4">
      <w:r w:rsidRPr="00C415CC">
        <w:br w:type="page"/>
      </w:r>
    </w:p>
    <w:p w14:paraId="3D5674AB" w14:textId="7920B7FA" w:rsidR="00BC2697" w:rsidRPr="00C415CC" w:rsidRDefault="00BC2697">
      <w:pPr>
        <w:rPr>
          <w:rFonts w:ascii="Arial" w:eastAsiaTheme="majorEastAsia" w:hAnsi="Arial" w:cs="Arial"/>
          <w:b/>
          <w:color w:val="0F4761" w:themeColor="accent1" w:themeShade="BF"/>
          <w:kern w:val="0"/>
          <w:sz w:val="22"/>
          <w:szCs w:val="22"/>
          <w14:ligatures w14:val="none"/>
        </w:rPr>
      </w:pPr>
    </w:p>
    <w:p w14:paraId="23FAE267" w14:textId="77777777" w:rsidR="00BC2697" w:rsidRPr="00C415CC" w:rsidRDefault="00BC2697">
      <w:pPr>
        <w:pStyle w:val="TOCHeading"/>
        <w:rPr>
          <w:rFonts w:ascii="Arial" w:hAnsi="Arial" w:cs="Arial"/>
          <w:b/>
          <w:sz w:val="22"/>
          <w:szCs w:val="22"/>
          <w:lang w:val="en-GB"/>
        </w:rPr>
      </w:pPr>
    </w:p>
    <w:sdt>
      <w:sdtPr>
        <w:rPr>
          <w:b/>
          <w:bCs/>
        </w:rPr>
        <w:id w:val="-1304234482"/>
        <w:docPartObj>
          <w:docPartGallery w:val="Table of Contents"/>
          <w:docPartUnique/>
        </w:docPartObj>
      </w:sdtPr>
      <w:sdtEndPr>
        <w:rPr>
          <w:noProof/>
        </w:rPr>
      </w:sdtEndPr>
      <w:sdtContent>
        <w:p w14:paraId="708F2305" w14:textId="43D744C3" w:rsidR="00BC2697" w:rsidRPr="00C415CC" w:rsidRDefault="00BC2697" w:rsidP="00BC2697">
          <w:pPr>
            <w:spacing w:line="360" w:lineRule="auto"/>
            <w:jc w:val="center"/>
            <w:rPr>
              <w:b/>
              <w:bCs/>
            </w:rPr>
          </w:pPr>
          <w:r w:rsidRPr="00C415CC">
            <w:rPr>
              <w:b/>
              <w:bCs/>
            </w:rPr>
            <w:t>Table of Contents</w:t>
          </w:r>
        </w:p>
        <w:p w14:paraId="32AA0F4D" w14:textId="5262635B" w:rsidR="0006681B" w:rsidRPr="00C415CC" w:rsidRDefault="00BC2697" w:rsidP="0006681B">
          <w:pPr>
            <w:pStyle w:val="TOC1"/>
            <w:tabs>
              <w:tab w:val="right" w:leader="dot" w:pos="9016"/>
            </w:tabs>
            <w:spacing w:line="360" w:lineRule="auto"/>
            <w:jc w:val="both"/>
            <w:rPr>
              <w:rFonts w:eastAsiaTheme="minorEastAsia"/>
              <w:noProof/>
              <w:lang w:val="en-IN" w:eastAsia="en-IN"/>
            </w:rPr>
          </w:pPr>
          <w:r w:rsidRPr="00C415CC">
            <w:fldChar w:fldCharType="begin"/>
          </w:r>
          <w:r w:rsidRPr="00C415CC">
            <w:instrText xml:space="preserve"> TOC \o "1-3" \h \z \u </w:instrText>
          </w:r>
          <w:r w:rsidRPr="00C415CC">
            <w:fldChar w:fldCharType="separate"/>
          </w:r>
          <w:hyperlink w:anchor="_Toc234001534" w:history="1">
            <w:r w:rsidR="0006681B" w:rsidRPr="00C415CC">
              <w:rPr>
                <w:rStyle w:val="Hyperlink"/>
                <w:noProof/>
              </w:rPr>
              <w:t>Introduction</w:t>
            </w:r>
            <w:r w:rsidR="0006681B" w:rsidRPr="00C415CC">
              <w:rPr>
                <w:noProof/>
                <w:webHidden/>
              </w:rPr>
              <w:tab/>
            </w:r>
            <w:r w:rsidR="0006681B" w:rsidRPr="00C415CC">
              <w:rPr>
                <w:noProof/>
                <w:webHidden/>
              </w:rPr>
              <w:fldChar w:fldCharType="begin"/>
            </w:r>
            <w:r w:rsidR="0006681B" w:rsidRPr="00C415CC">
              <w:rPr>
                <w:noProof/>
                <w:webHidden/>
              </w:rPr>
              <w:instrText xml:space="preserve"> PAGEREF _Toc234001534 \h </w:instrText>
            </w:r>
            <w:r w:rsidR="0006681B" w:rsidRPr="00C415CC">
              <w:rPr>
                <w:noProof/>
                <w:webHidden/>
              </w:rPr>
            </w:r>
            <w:r w:rsidR="0006681B" w:rsidRPr="00C415CC">
              <w:rPr>
                <w:noProof/>
                <w:webHidden/>
              </w:rPr>
              <w:fldChar w:fldCharType="separate"/>
            </w:r>
            <w:r w:rsidR="0006681B" w:rsidRPr="00C415CC">
              <w:rPr>
                <w:noProof/>
                <w:webHidden/>
              </w:rPr>
              <w:t>3</w:t>
            </w:r>
            <w:r w:rsidR="0006681B" w:rsidRPr="00C415CC">
              <w:rPr>
                <w:noProof/>
                <w:webHidden/>
              </w:rPr>
              <w:fldChar w:fldCharType="end"/>
            </w:r>
          </w:hyperlink>
        </w:p>
        <w:p w14:paraId="4119C5CE" w14:textId="118D103B" w:rsidR="0006681B" w:rsidRPr="00C415CC" w:rsidRDefault="0006681B" w:rsidP="0006681B">
          <w:pPr>
            <w:pStyle w:val="TOC1"/>
            <w:tabs>
              <w:tab w:val="right" w:leader="dot" w:pos="9016"/>
            </w:tabs>
            <w:spacing w:line="360" w:lineRule="auto"/>
            <w:jc w:val="both"/>
            <w:rPr>
              <w:rFonts w:eastAsiaTheme="minorEastAsia"/>
              <w:noProof/>
              <w:lang w:val="en-IN" w:eastAsia="en-IN"/>
            </w:rPr>
          </w:pPr>
          <w:hyperlink w:anchor="_Toc234001535" w:history="1">
            <w:r w:rsidRPr="00C415CC">
              <w:rPr>
                <w:rStyle w:val="Hyperlink"/>
                <w:noProof/>
              </w:rPr>
              <w:t>Task 1</w:t>
            </w:r>
            <w:r w:rsidRPr="00C415CC">
              <w:rPr>
                <w:noProof/>
                <w:webHidden/>
              </w:rPr>
              <w:tab/>
            </w:r>
            <w:r w:rsidRPr="00C415CC">
              <w:rPr>
                <w:noProof/>
                <w:webHidden/>
              </w:rPr>
              <w:fldChar w:fldCharType="begin"/>
            </w:r>
            <w:r w:rsidRPr="00C415CC">
              <w:rPr>
                <w:noProof/>
                <w:webHidden/>
              </w:rPr>
              <w:instrText xml:space="preserve"> PAGEREF _Toc234001535 \h </w:instrText>
            </w:r>
            <w:r w:rsidRPr="00C415CC">
              <w:rPr>
                <w:noProof/>
                <w:webHidden/>
              </w:rPr>
            </w:r>
            <w:r w:rsidRPr="00C415CC">
              <w:rPr>
                <w:noProof/>
                <w:webHidden/>
              </w:rPr>
              <w:fldChar w:fldCharType="separate"/>
            </w:r>
            <w:r w:rsidRPr="00C415CC">
              <w:rPr>
                <w:noProof/>
                <w:webHidden/>
              </w:rPr>
              <w:t>3</w:t>
            </w:r>
            <w:r w:rsidRPr="00C415CC">
              <w:rPr>
                <w:noProof/>
                <w:webHidden/>
              </w:rPr>
              <w:fldChar w:fldCharType="end"/>
            </w:r>
          </w:hyperlink>
        </w:p>
        <w:p w14:paraId="14C63898" w14:textId="00FF2F19" w:rsidR="0006681B" w:rsidRPr="00C415CC" w:rsidRDefault="0006681B" w:rsidP="0006681B">
          <w:pPr>
            <w:pStyle w:val="TOC2"/>
            <w:tabs>
              <w:tab w:val="right" w:leader="dot" w:pos="9016"/>
            </w:tabs>
            <w:spacing w:line="360" w:lineRule="auto"/>
            <w:jc w:val="both"/>
            <w:rPr>
              <w:rFonts w:eastAsiaTheme="minorEastAsia"/>
              <w:noProof/>
              <w:lang w:val="en-IN" w:eastAsia="en-IN"/>
            </w:rPr>
          </w:pPr>
          <w:hyperlink w:anchor="_Toc234001536" w:history="1">
            <w:r w:rsidRPr="00C415CC">
              <w:rPr>
                <w:rStyle w:val="Hyperlink"/>
                <w:noProof/>
              </w:rPr>
              <w:t>Concept of design thinking</w:t>
            </w:r>
            <w:r w:rsidRPr="00C415CC">
              <w:rPr>
                <w:noProof/>
                <w:webHidden/>
              </w:rPr>
              <w:tab/>
            </w:r>
            <w:r w:rsidRPr="00C415CC">
              <w:rPr>
                <w:noProof/>
                <w:webHidden/>
              </w:rPr>
              <w:fldChar w:fldCharType="begin"/>
            </w:r>
            <w:r w:rsidRPr="00C415CC">
              <w:rPr>
                <w:noProof/>
                <w:webHidden/>
              </w:rPr>
              <w:instrText xml:space="preserve"> PAGEREF _Toc234001536 \h </w:instrText>
            </w:r>
            <w:r w:rsidRPr="00C415CC">
              <w:rPr>
                <w:noProof/>
                <w:webHidden/>
              </w:rPr>
            </w:r>
            <w:r w:rsidRPr="00C415CC">
              <w:rPr>
                <w:noProof/>
                <w:webHidden/>
              </w:rPr>
              <w:fldChar w:fldCharType="separate"/>
            </w:r>
            <w:r w:rsidRPr="00C415CC">
              <w:rPr>
                <w:noProof/>
                <w:webHidden/>
              </w:rPr>
              <w:t>3</w:t>
            </w:r>
            <w:r w:rsidRPr="00C415CC">
              <w:rPr>
                <w:noProof/>
                <w:webHidden/>
              </w:rPr>
              <w:fldChar w:fldCharType="end"/>
            </w:r>
          </w:hyperlink>
        </w:p>
        <w:p w14:paraId="1375E102" w14:textId="1DFA28F0" w:rsidR="0006681B" w:rsidRPr="00C415CC" w:rsidRDefault="0006681B" w:rsidP="0006681B">
          <w:pPr>
            <w:pStyle w:val="TOC2"/>
            <w:tabs>
              <w:tab w:val="right" w:leader="dot" w:pos="9016"/>
            </w:tabs>
            <w:spacing w:line="360" w:lineRule="auto"/>
            <w:jc w:val="both"/>
            <w:rPr>
              <w:rFonts w:eastAsiaTheme="minorEastAsia"/>
              <w:noProof/>
              <w:lang w:val="en-IN" w:eastAsia="en-IN"/>
            </w:rPr>
          </w:pPr>
          <w:hyperlink w:anchor="_Toc234001537" w:history="1">
            <w:r w:rsidRPr="00C415CC">
              <w:rPr>
                <w:rStyle w:val="Hyperlink"/>
                <w:noProof/>
              </w:rPr>
              <w:t>Critical assessment of digital transformation in the UK</w:t>
            </w:r>
            <w:r w:rsidRPr="00C415CC">
              <w:rPr>
                <w:noProof/>
                <w:webHidden/>
              </w:rPr>
              <w:tab/>
            </w:r>
            <w:r w:rsidRPr="00C415CC">
              <w:rPr>
                <w:noProof/>
                <w:webHidden/>
              </w:rPr>
              <w:fldChar w:fldCharType="begin"/>
            </w:r>
            <w:r w:rsidRPr="00C415CC">
              <w:rPr>
                <w:noProof/>
                <w:webHidden/>
              </w:rPr>
              <w:instrText xml:space="preserve"> PAGEREF _Toc234001537 \h </w:instrText>
            </w:r>
            <w:r w:rsidRPr="00C415CC">
              <w:rPr>
                <w:noProof/>
                <w:webHidden/>
              </w:rPr>
            </w:r>
            <w:r w:rsidRPr="00C415CC">
              <w:rPr>
                <w:noProof/>
                <w:webHidden/>
              </w:rPr>
              <w:fldChar w:fldCharType="separate"/>
            </w:r>
            <w:r w:rsidRPr="00C415CC">
              <w:rPr>
                <w:noProof/>
                <w:webHidden/>
              </w:rPr>
              <w:t>4</w:t>
            </w:r>
            <w:r w:rsidRPr="00C415CC">
              <w:rPr>
                <w:noProof/>
                <w:webHidden/>
              </w:rPr>
              <w:fldChar w:fldCharType="end"/>
            </w:r>
          </w:hyperlink>
        </w:p>
        <w:p w14:paraId="2C45CFA3" w14:textId="48C7757C" w:rsidR="0006681B" w:rsidRPr="00C415CC" w:rsidRDefault="0006681B" w:rsidP="0006681B">
          <w:pPr>
            <w:pStyle w:val="TOC2"/>
            <w:tabs>
              <w:tab w:val="right" w:leader="dot" w:pos="9016"/>
            </w:tabs>
            <w:spacing w:line="360" w:lineRule="auto"/>
            <w:jc w:val="both"/>
            <w:rPr>
              <w:rFonts w:eastAsiaTheme="minorEastAsia"/>
              <w:noProof/>
              <w:lang w:val="en-IN" w:eastAsia="en-IN"/>
            </w:rPr>
          </w:pPr>
          <w:hyperlink w:anchor="_Toc234001538" w:history="1">
            <w:r w:rsidRPr="00C415CC">
              <w:rPr>
                <w:rStyle w:val="Hyperlink"/>
                <w:noProof/>
              </w:rPr>
              <w:t>Integrated platform of digital commerce for Small and Medium Enterprises</w:t>
            </w:r>
            <w:r w:rsidRPr="00C415CC">
              <w:rPr>
                <w:noProof/>
                <w:webHidden/>
              </w:rPr>
              <w:tab/>
            </w:r>
            <w:r w:rsidRPr="00C415CC">
              <w:rPr>
                <w:noProof/>
                <w:webHidden/>
              </w:rPr>
              <w:fldChar w:fldCharType="begin"/>
            </w:r>
            <w:r w:rsidRPr="00C415CC">
              <w:rPr>
                <w:noProof/>
                <w:webHidden/>
              </w:rPr>
              <w:instrText xml:space="preserve"> PAGEREF _Toc234001538 \h </w:instrText>
            </w:r>
            <w:r w:rsidRPr="00C415CC">
              <w:rPr>
                <w:noProof/>
                <w:webHidden/>
              </w:rPr>
            </w:r>
            <w:r w:rsidRPr="00C415CC">
              <w:rPr>
                <w:noProof/>
                <w:webHidden/>
              </w:rPr>
              <w:fldChar w:fldCharType="separate"/>
            </w:r>
            <w:r w:rsidRPr="00C415CC">
              <w:rPr>
                <w:noProof/>
                <w:webHidden/>
              </w:rPr>
              <w:t>5</w:t>
            </w:r>
            <w:r w:rsidRPr="00C415CC">
              <w:rPr>
                <w:noProof/>
                <w:webHidden/>
              </w:rPr>
              <w:fldChar w:fldCharType="end"/>
            </w:r>
          </w:hyperlink>
        </w:p>
        <w:p w14:paraId="0D3B65C0" w14:textId="53876B01" w:rsidR="0006681B" w:rsidRPr="00C415CC" w:rsidRDefault="0006681B" w:rsidP="0006681B">
          <w:pPr>
            <w:pStyle w:val="TOC2"/>
            <w:tabs>
              <w:tab w:val="right" w:leader="dot" w:pos="9016"/>
            </w:tabs>
            <w:spacing w:line="360" w:lineRule="auto"/>
            <w:jc w:val="both"/>
            <w:rPr>
              <w:rFonts w:eastAsiaTheme="minorEastAsia"/>
              <w:noProof/>
              <w:lang w:val="en-IN" w:eastAsia="en-IN"/>
            </w:rPr>
          </w:pPr>
          <w:hyperlink w:anchor="_Toc234001539" w:history="1">
            <w:r w:rsidRPr="00C415CC">
              <w:rPr>
                <w:rStyle w:val="Hyperlink"/>
                <w:noProof/>
              </w:rPr>
              <w:t>Hyperlocal delivery platform</w:t>
            </w:r>
            <w:r w:rsidRPr="00C415CC">
              <w:rPr>
                <w:noProof/>
                <w:webHidden/>
              </w:rPr>
              <w:tab/>
            </w:r>
            <w:r w:rsidRPr="00C415CC">
              <w:rPr>
                <w:noProof/>
                <w:webHidden/>
              </w:rPr>
              <w:fldChar w:fldCharType="begin"/>
            </w:r>
            <w:r w:rsidRPr="00C415CC">
              <w:rPr>
                <w:noProof/>
                <w:webHidden/>
              </w:rPr>
              <w:instrText xml:space="preserve"> PAGEREF _Toc234001539 \h </w:instrText>
            </w:r>
            <w:r w:rsidRPr="00C415CC">
              <w:rPr>
                <w:noProof/>
                <w:webHidden/>
              </w:rPr>
            </w:r>
            <w:r w:rsidRPr="00C415CC">
              <w:rPr>
                <w:noProof/>
                <w:webHidden/>
              </w:rPr>
              <w:fldChar w:fldCharType="separate"/>
            </w:r>
            <w:r w:rsidRPr="00C415CC">
              <w:rPr>
                <w:noProof/>
                <w:webHidden/>
              </w:rPr>
              <w:t>5</w:t>
            </w:r>
            <w:r w:rsidRPr="00C415CC">
              <w:rPr>
                <w:noProof/>
                <w:webHidden/>
              </w:rPr>
              <w:fldChar w:fldCharType="end"/>
            </w:r>
          </w:hyperlink>
        </w:p>
        <w:p w14:paraId="3ABB3FCE" w14:textId="40E34247" w:rsidR="0006681B" w:rsidRPr="00C415CC" w:rsidRDefault="0006681B" w:rsidP="0006681B">
          <w:pPr>
            <w:pStyle w:val="TOC2"/>
            <w:tabs>
              <w:tab w:val="right" w:leader="dot" w:pos="9016"/>
            </w:tabs>
            <w:spacing w:line="360" w:lineRule="auto"/>
            <w:jc w:val="both"/>
            <w:rPr>
              <w:rFonts w:eastAsiaTheme="minorEastAsia"/>
              <w:noProof/>
              <w:lang w:val="en-IN" w:eastAsia="en-IN"/>
            </w:rPr>
          </w:pPr>
          <w:hyperlink w:anchor="_Toc234001540" w:history="1">
            <w:r w:rsidRPr="00C415CC">
              <w:rPr>
                <w:rStyle w:val="Hyperlink"/>
                <w:noProof/>
              </w:rPr>
              <w:t>Platform of digital marketing for micro organisations</w:t>
            </w:r>
            <w:r w:rsidRPr="00C415CC">
              <w:rPr>
                <w:noProof/>
                <w:webHidden/>
              </w:rPr>
              <w:tab/>
            </w:r>
            <w:r w:rsidRPr="00C415CC">
              <w:rPr>
                <w:noProof/>
                <w:webHidden/>
              </w:rPr>
              <w:fldChar w:fldCharType="begin"/>
            </w:r>
            <w:r w:rsidRPr="00C415CC">
              <w:rPr>
                <w:noProof/>
                <w:webHidden/>
              </w:rPr>
              <w:instrText xml:space="preserve"> PAGEREF _Toc234001540 \h </w:instrText>
            </w:r>
            <w:r w:rsidRPr="00C415CC">
              <w:rPr>
                <w:noProof/>
                <w:webHidden/>
              </w:rPr>
            </w:r>
            <w:r w:rsidRPr="00C415CC">
              <w:rPr>
                <w:noProof/>
                <w:webHidden/>
              </w:rPr>
              <w:fldChar w:fldCharType="separate"/>
            </w:r>
            <w:r w:rsidRPr="00C415CC">
              <w:rPr>
                <w:noProof/>
                <w:webHidden/>
              </w:rPr>
              <w:t>6</w:t>
            </w:r>
            <w:r w:rsidRPr="00C415CC">
              <w:rPr>
                <w:noProof/>
                <w:webHidden/>
              </w:rPr>
              <w:fldChar w:fldCharType="end"/>
            </w:r>
          </w:hyperlink>
        </w:p>
        <w:p w14:paraId="3C8B9F7F" w14:textId="68CBA35B" w:rsidR="0006681B" w:rsidRPr="00C415CC" w:rsidRDefault="0006681B" w:rsidP="0006681B">
          <w:pPr>
            <w:pStyle w:val="TOC2"/>
            <w:tabs>
              <w:tab w:val="right" w:leader="dot" w:pos="9016"/>
            </w:tabs>
            <w:spacing w:line="360" w:lineRule="auto"/>
            <w:jc w:val="both"/>
            <w:rPr>
              <w:rFonts w:eastAsiaTheme="minorEastAsia"/>
              <w:noProof/>
              <w:lang w:val="en-IN" w:eastAsia="en-IN"/>
            </w:rPr>
          </w:pPr>
          <w:hyperlink w:anchor="_Toc234001541" w:history="1">
            <w:r w:rsidRPr="00C415CC">
              <w:rPr>
                <w:rStyle w:val="Hyperlink"/>
                <w:noProof/>
              </w:rPr>
              <w:t>Integrated ecosystem of rural commerce</w:t>
            </w:r>
            <w:r w:rsidRPr="00C415CC">
              <w:rPr>
                <w:noProof/>
                <w:webHidden/>
              </w:rPr>
              <w:tab/>
            </w:r>
            <w:r w:rsidRPr="00C415CC">
              <w:rPr>
                <w:noProof/>
                <w:webHidden/>
              </w:rPr>
              <w:fldChar w:fldCharType="begin"/>
            </w:r>
            <w:r w:rsidRPr="00C415CC">
              <w:rPr>
                <w:noProof/>
                <w:webHidden/>
              </w:rPr>
              <w:instrText xml:space="preserve"> PAGEREF _Toc234001541 \h </w:instrText>
            </w:r>
            <w:r w:rsidRPr="00C415CC">
              <w:rPr>
                <w:noProof/>
                <w:webHidden/>
              </w:rPr>
            </w:r>
            <w:r w:rsidRPr="00C415CC">
              <w:rPr>
                <w:noProof/>
                <w:webHidden/>
              </w:rPr>
              <w:fldChar w:fldCharType="separate"/>
            </w:r>
            <w:r w:rsidRPr="00C415CC">
              <w:rPr>
                <w:noProof/>
                <w:webHidden/>
              </w:rPr>
              <w:t>7</w:t>
            </w:r>
            <w:r w:rsidRPr="00C415CC">
              <w:rPr>
                <w:noProof/>
                <w:webHidden/>
              </w:rPr>
              <w:fldChar w:fldCharType="end"/>
            </w:r>
          </w:hyperlink>
        </w:p>
        <w:p w14:paraId="5372A6EC" w14:textId="21A94B1D" w:rsidR="0006681B" w:rsidRPr="00C415CC" w:rsidRDefault="0006681B" w:rsidP="0006681B">
          <w:pPr>
            <w:pStyle w:val="TOC2"/>
            <w:tabs>
              <w:tab w:val="right" w:leader="dot" w:pos="9016"/>
            </w:tabs>
            <w:spacing w:line="360" w:lineRule="auto"/>
            <w:jc w:val="both"/>
            <w:rPr>
              <w:rFonts w:eastAsiaTheme="minorEastAsia"/>
              <w:noProof/>
              <w:lang w:val="en-IN" w:eastAsia="en-IN"/>
            </w:rPr>
          </w:pPr>
          <w:hyperlink w:anchor="_Toc234001542" w:history="1">
            <w:r w:rsidRPr="00C415CC">
              <w:rPr>
                <w:rStyle w:val="Hyperlink"/>
                <w:noProof/>
              </w:rPr>
              <w:t>Comparative analysis</w:t>
            </w:r>
            <w:r w:rsidRPr="00C415CC">
              <w:rPr>
                <w:noProof/>
                <w:webHidden/>
              </w:rPr>
              <w:tab/>
            </w:r>
            <w:r w:rsidRPr="00C415CC">
              <w:rPr>
                <w:noProof/>
                <w:webHidden/>
              </w:rPr>
              <w:fldChar w:fldCharType="begin"/>
            </w:r>
            <w:r w:rsidRPr="00C415CC">
              <w:rPr>
                <w:noProof/>
                <w:webHidden/>
              </w:rPr>
              <w:instrText xml:space="preserve"> PAGEREF _Toc234001542 \h </w:instrText>
            </w:r>
            <w:r w:rsidRPr="00C415CC">
              <w:rPr>
                <w:noProof/>
                <w:webHidden/>
              </w:rPr>
            </w:r>
            <w:r w:rsidRPr="00C415CC">
              <w:rPr>
                <w:noProof/>
                <w:webHidden/>
              </w:rPr>
              <w:fldChar w:fldCharType="separate"/>
            </w:r>
            <w:r w:rsidRPr="00C415CC">
              <w:rPr>
                <w:noProof/>
                <w:webHidden/>
              </w:rPr>
              <w:t>8</w:t>
            </w:r>
            <w:r w:rsidRPr="00C415CC">
              <w:rPr>
                <w:noProof/>
                <w:webHidden/>
              </w:rPr>
              <w:fldChar w:fldCharType="end"/>
            </w:r>
          </w:hyperlink>
        </w:p>
        <w:p w14:paraId="707A9921" w14:textId="583A5949" w:rsidR="0006681B" w:rsidRPr="00C415CC" w:rsidRDefault="0006681B" w:rsidP="0006681B">
          <w:pPr>
            <w:pStyle w:val="TOC1"/>
            <w:tabs>
              <w:tab w:val="right" w:leader="dot" w:pos="9016"/>
            </w:tabs>
            <w:spacing w:line="360" w:lineRule="auto"/>
            <w:jc w:val="both"/>
            <w:rPr>
              <w:rFonts w:eastAsiaTheme="minorEastAsia"/>
              <w:noProof/>
              <w:lang w:val="en-IN" w:eastAsia="en-IN"/>
            </w:rPr>
          </w:pPr>
          <w:hyperlink w:anchor="_Toc234001543" w:history="1">
            <w:r w:rsidRPr="00C415CC">
              <w:rPr>
                <w:rStyle w:val="Hyperlink"/>
                <w:noProof/>
              </w:rPr>
              <w:t>Task 2</w:t>
            </w:r>
            <w:r w:rsidRPr="00C415CC">
              <w:rPr>
                <w:noProof/>
                <w:webHidden/>
              </w:rPr>
              <w:tab/>
            </w:r>
            <w:r w:rsidRPr="00C415CC">
              <w:rPr>
                <w:noProof/>
                <w:webHidden/>
              </w:rPr>
              <w:fldChar w:fldCharType="begin"/>
            </w:r>
            <w:r w:rsidRPr="00C415CC">
              <w:rPr>
                <w:noProof/>
                <w:webHidden/>
              </w:rPr>
              <w:instrText xml:space="preserve"> PAGEREF _Toc234001543 \h </w:instrText>
            </w:r>
            <w:r w:rsidRPr="00C415CC">
              <w:rPr>
                <w:noProof/>
                <w:webHidden/>
              </w:rPr>
            </w:r>
            <w:r w:rsidRPr="00C415CC">
              <w:rPr>
                <w:noProof/>
                <w:webHidden/>
              </w:rPr>
              <w:fldChar w:fldCharType="separate"/>
            </w:r>
            <w:r w:rsidRPr="00C415CC">
              <w:rPr>
                <w:noProof/>
                <w:webHidden/>
              </w:rPr>
              <w:t>10</w:t>
            </w:r>
            <w:r w:rsidRPr="00C415CC">
              <w:rPr>
                <w:noProof/>
                <w:webHidden/>
              </w:rPr>
              <w:fldChar w:fldCharType="end"/>
            </w:r>
          </w:hyperlink>
        </w:p>
        <w:p w14:paraId="2A516852" w14:textId="3CE94AF4" w:rsidR="0006681B" w:rsidRPr="00C415CC" w:rsidRDefault="0006681B" w:rsidP="0006681B">
          <w:pPr>
            <w:pStyle w:val="TOC2"/>
            <w:tabs>
              <w:tab w:val="right" w:leader="dot" w:pos="9016"/>
            </w:tabs>
            <w:spacing w:line="360" w:lineRule="auto"/>
            <w:jc w:val="both"/>
            <w:rPr>
              <w:rFonts w:eastAsiaTheme="minorEastAsia"/>
              <w:noProof/>
              <w:lang w:val="en-IN" w:eastAsia="en-IN"/>
            </w:rPr>
          </w:pPr>
          <w:hyperlink w:anchor="_Toc234001544" w:history="1">
            <w:r w:rsidRPr="00C415CC">
              <w:rPr>
                <w:rStyle w:val="Hyperlink"/>
                <w:noProof/>
              </w:rPr>
              <w:t>Empathising with affected users</w:t>
            </w:r>
            <w:r w:rsidRPr="00C415CC">
              <w:rPr>
                <w:noProof/>
                <w:webHidden/>
              </w:rPr>
              <w:tab/>
            </w:r>
            <w:r w:rsidRPr="00C415CC">
              <w:rPr>
                <w:noProof/>
                <w:webHidden/>
              </w:rPr>
              <w:fldChar w:fldCharType="begin"/>
            </w:r>
            <w:r w:rsidRPr="00C415CC">
              <w:rPr>
                <w:noProof/>
                <w:webHidden/>
              </w:rPr>
              <w:instrText xml:space="preserve"> PAGEREF _Toc234001544 \h </w:instrText>
            </w:r>
            <w:r w:rsidRPr="00C415CC">
              <w:rPr>
                <w:noProof/>
                <w:webHidden/>
              </w:rPr>
            </w:r>
            <w:r w:rsidRPr="00C415CC">
              <w:rPr>
                <w:noProof/>
                <w:webHidden/>
              </w:rPr>
              <w:fldChar w:fldCharType="separate"/>
            </w:r>
            <w:r w:rsidRPr="00C415CC">
              <w:rPr>
                <w:noProof/>
                <w:webHidden/>
              </w:rPr>
              <w:t>10</w:t>
            </w:r>
            <w:r w:rsidRPr="00C415CC">
              <w:rPr>
                <w:noProof/>
                <w:webHidden/>
              </w:rPr>
              <w:fldChar w:fldCharType="end"/>
            </w:r>
          </w:hyperlink>
        </w:p>
        <w:p w14:paraId="101BE9D5" w14:textId="17201669" w:rsidR="0006681B" w:rsidRPr="00C415CC" w:rsidRDefault="0006681B" w:rsidP="0006681B">
          <w:pPr>
            <w:pStyle w:val="TOC2"/>
            <w:tabs>
              <w:tab w:val="right" w:leader="dot" w:pos="9016"/>
            </w:tabs>
            <w:spacing w:line="360" w:lineRule="auto"/>
            <w:jc w:val="both"/>
            <w:rPr>
              <w:rFonts w:eastAsiaTheme="minorEastAsia"/>
              <w:noProof/>
              <w:lang w:val="en-IN" w:eastAsia="en-IN"/>
            </w:rPr>
          </w:pPr>
          <w:hyperlink w:anchor="_Toc234001545" w:history="1">
            <w:r w:rsidRPr="00C415CC">
              <w:rPr>
                <w:rStyle w:val="Hyperlink"/>
                <w:noProof/>
              </w:rPr>
              <w:t>Defining the problem statement</w:t>
            </w:r>
            <w:r w:rsidRPr="00C415CC">
              <w:rPr>
                <w:noProof/>
                <w:webHidden/>
              </w:rPr>
              <w:tab/>
            </w:r>
            <w:r w:rsidRPr="00C415CC">
              <w:rPr>
                <w:noProof/>
                <w:webHidden/>
              </w:rPr>
              <w:fldChar w:fldCharType="begin"/>
            </w:r>
            <w:r w:rsidRPr="00C415CC">
              <w:rPr>
                <w:noProof/>
                <w:webHidden/>
              </w:rPr>
              <w:instrText xml:space="preserve"> PAGEREF _Toc234001545 \h </w:instrText>
            </w:r>
            <w:r w:rsidRPr="00C415CC">
              <w:rPr>
                <w:noProof/>
                <w:webHidden/>
              </w:rPr>
            </w:r>
            <w:r w:rsidRPr="00C415CC">
              <w:rPr>
                <w:noProof/>
                <w:webHidden/>
              </w:rPr>
              <w:fldChar w:fldCharType="separate"/>
            </w:r>
            <w:r w:rsidRPr="00C415CC">
              <w:rPr>
                <w:noProof/>
                <w:webHidden/>
              </w:rPr>
              <w:t>10</w:t>
            </w:r>
            <w:r w:rsidRPr="00C415CC">
              <w:rPr>
                <w:noProof/>
                <w:webHidden/>
              </w:rPr>
              <w:fldChar w:fldCharType="end"/>
            </w:r>
          </w:hyperlink>
        </w:p>
        <w:p w14:paraId="19E65444" w14:textId="6FA73B54" w:rsidR="0006681B" w:rsidRPr="00C415CC" w:rsidRDefault="0006681B" w:rsidP="0006681B">
          <w:pPr>
            <w:pStyle w:val="TOC2"/>
            <w:tabs>
              <w:tab w:val="right" w:leader="dot" w:pos="9016"/>
            </w:tabs>
            <w:spacing w:line="360" w:lineRule="auto"/>
            <w:jc w:val="both"/>
            <w:rPr>
              <w:rFonts w:eastAsiaTheme="minorEastAsia"/>
              <w:noProof/>
              <w:lang w:val="en-IN" w:eastAsia="en-IN"/>
            </w:rPr>
          </w:pPr>
          <w:hyperlink w:anchor="_Toc234001546" w:history="1">
            <w:r w:rsidRPr="00C415CC">
              <w:rPr>
                <w:rStyle w:val="Hyperlink"/>
                <w:noProof/>
              </w:rPr>
              <w:t>Generating innovative solution ideas</w:t>
            </w:r>
            <w:r w:rsidRPr="00C415CC">
              <w:rPr>
                <w:noProof/>
                <w:webHidden/>
              </w:rPr>
              <w:tab/>
            </w:r>
            <w:r w:rsidRPr="00C415CC">
              <w:rPr>
                <w:noProof/>
                <w:webHidden/>
              </w:rPr>
              <w:fldChar w:fldCharType="begin"/>
            </w:r>
            <w:r w:rsidRPr="00C415CC">
              <w:rPr>
                <w:noProof/>
                <w:webHidden/>
              </w:rPr>
              <w:instrText xml:space="preserve"> PAGEREF _Toc234001546 \h </w:instrText>
            </w:r>
            <w:r w:rsidRPr="00C415CC">
              <w:rPr>
                <w:noProof/>
                <w:webHidden/>
              </w:rPr>
            </w:r>
            <w:r w:rsidRPr="00C415CC">
              <w:rPr>
                <w:noProof/>
                <w:webHidden/>
              </w:rPr>
              <w:fldChar w:fldCharType="separate"/>
            </w:r>
            <w:r w:rsidRPr="00C415CC">
              <w:rPr>
                <w:noProof/>
                <w:webHidden/>
              </w:rPr>
              <w:t>11</w:t>
            </w:r>
            <w:r w:rsidRPr="00C415CC">
              <w:rPr>
                <w:noProof/>
                <w:webHidden/>
              </w:rPr>
              <w:fldChar w:fldCharType="end"/>
            </w:r>
          </w:hyperlink>
        </w:p>
        <w:p w14:paraId="343B7DE9" w14:textId="62301CA5" w:rsidR="0006681B" w:rsidRPr="00C415CC" w:rsidRDefault="0006681B" w:rsidP="0006681B">
          <w:pPr>
            <w:pStyle w:val="TOC2"/>
            <w:tabs>
              <w:tab w:val="right" w:leader="dot" w:pos="9016"/>
            </w:tabs>
            <w:spacing w:line="360" w:lineRule="auto"/>
            <w:jc w:val="both"/>
            <w:rPr>
              <w:rFonts w:eastAsiaTheme="minorEastAsia"/>
              <w:noProof/>
              <w:lang w:val="en-IN" w:eastAsia="en-IN"/>
            </w:rPr>
          </w:pPr>
          <w:hyperlink w:anchor="_Toc234001547" w:history="1">
            <w:r w:rsidRPr="00C415CC">
              <w:rPr>
                <w:rStyle w:val="Hyperlink"/>
                <w:noProof/>
              </w:rPr>
              <w:t>Proposing a prototype or minimum viable product (MVP)</w:t>
            </w:r>
            <w:r w:rsidRPr="00C415CC">
              <w:rPr>
                <w:noProof/>
                <w:webHidden/>
              </w:rPr>
              <w:tab/>
            </w:r>
            <w:r w:rsidRPr="00C415CC">
              <w:rPr>
                <w:noProof/>
                <w:webHidden/>
              </w:rPr>
              <w:fldChar w:fldCharType="begin"/>
            </w:r>
            <w:r w:rsidRPr="00C415CC">
              <w:rPr>
                <w:noProof/>
                <w:webHidden/>
              </w:rPr>
              <w:instrText xml:space="preserve"> PAGEREF _Toc234001547 \h </w:instrText>
            </w:r>
            <w:r w:rsidRPr="00C415CC">
              <w:rPr>
                <w:noProof/>
                <w:webHidden/>
              </w:rPr>
            </w:r>
            <w:r w:rsidRPr="00C415CC">
              <w:rPr>
                <w:noProof/>
                <w:webHidden/>
              </w:rPr>
              <w:fldChar w:fldCharType="separate"/>
            </w:r>
            <w:r w:rsidRPr="00C415CC">
              <w:rPr>
                <w:noProof/>
                <w:webHidden/>
              </w:rPr>
              <w:t>12</w:t>
            </w:r>
            <w:r w:rsidRPr="00C415CC">
              <w:rPr>
                <w:noProof/>
                <w:webHidden/>
              </w:rPr>
              <w:fldChar w:fldCharType="end"/>
            </w:r>
          </w:hyperlink>
        </w:p>
        <w:p w14:paraId="695A18E0" w14:textId="0F9BC4B9" w:rsidR="0006681B" w:rsidRPr="00C415CC" w:rsidRDefault="0006681B" w:rsidP="0006681B">
          <w:pPr>
            <w:pStyle w:val="TOC2"/>
            <w:tabs>
              <w:tab w:val="right" w:leader="dot" w:pos="9016"/>
            </w:tabs>
            <w:spacing w:line="360" w:lineRule="auto"/>
            <w:jc w:val="both"/>
            <w:rPr>
              <w:rFonts w:eastAsiaTheme="minorEastAsia"/>
              <w:noProof/>
              <w:lang w:val="en-IN" w:eastAsia="en-IN"/>
            </w:rPr>
          </w:pPr>
          <w:hyperlink w:anchor="_Toc234001548" w:history="1">
            <w:r w:rsidRPr="00C415CC">
              <w:rPr>
                <w:rStyle w:val="Hyperlink"/>
                <w:noProof/>
              </w:rPr>
              <w:t>Explaining how the solution would be tested and refined</w:t>
            </w:r>
            <w:r w:rsidRPr="00C415CC">
              <w:rPr>
                <w:noProof/>
                <w:webHidden/>
              </w:rPr>
              <w:tab/>
            </w:r>
            <w:r w:rsidRPr="00C415CC">
              <w:rPr>
                <w:noProof/>
                <w:webHidden/>
              </w:rPr>
              <w:fldChar w:fldCharType="begin"/>
            </w:r>
            <w:r w:rsidRPr="00C415CC">
              <w:rPr>
                <w:noProof/>
                <w:webHidden/>
              </w:rPr>
              <w:instrText xml:space="preserve"> PAGEREF _Toc234001548 \h </w:instrText>
            </w:r>
            <w:r w:rsidRPr="00C415CC">
              <w:rPr>
                <w:noProof/>
                <w:webHidden/>
              </w:rPr>
            </w:r>
            <w:r w:rsidRPr="00C415CC">
              <w:rPr>
                <w:noProof/>
                <w:webHidden/>
              </w:rPr>
              <w:fldChar w:fldCharType="separate"/>
            </w:r>
            <w:r w:rsidRPr="00C415CC">
              <w:rPr>
                <w:noProof/>
                <w:webHidden/>
              </w:rPr>
              <w:t>13</w:t>
            </w:r>
            <w:r w:rsidRPr="00C415CC">
              <w:rPr>
                <w:noProof/>
                <w:webHidden/>
              </w:rPr>
              <w:fldChar w:fldCharType="end"/>
            </w:r>
          </w:hyperlink>
        </w:p>
        <w:p w14:paraId="40794349" w14:textId="775A9A2C" w:rsidR="0006681B" w:rsidRPr="00C415CC" w:rsidRDefault="0006681B" w:rsidP="0006681B">
          <w:pPr>
            <w:pStyle w:val="TOC2"/>
            <w:tabs>
              <w:tab w:val="right" w:leader="dot" w:pos="9016"/>
            </w:tabs>
            <w:spacing w:line="360" w:lineRule="auto"/>
            <w:jc w:val="both"/>
            <w:rPr>
              <w:rFonts w:eastAsiaTheme="minorEastAsia"/>
              <w:noProof/>
              <w:lang w:val="en-IN" w:eastAsia="en-IN"/>
            </w:rPr>
          </w:pPr>
          <w:hyperlink w:anchor="_Toc234001549" w:history="1">
            <w:r w:rsidRPr="00C415CC">
              <w:rPr>
                <w:rStyle w:val="Hyperlink"/>
                <w:noProof/>
              </w:rPr>
              <w:t>Business Model Canvas</w:t>
            </w:r>
            <w:r w:rsidRPr="00C415CC">
              <w:rPr>
                <w:noProof/>
                <w:webHidden/>
              </w:rPr>
              <w:tab/>
            </w:r>
            <w:r w:rsidRPr="00C415CC">
              <w:rPr>
                <w:noProof/>
                <w:webHidden/>
              </w:rPr>
              <w:fldChar w:fldCharType="begin"/>
            </w:r>
            <w:r w:rsidRPr="00C415CC">
              <w:rPr>
                <w:noProof/>
                <w:webHidden/>
              </w:rPr>
              <w:instrText xml:space="preserve"> PAGEREF _Toc234001549 \h </w:instrText>
            </w:r>
            <w:r w:rsidRPr="00C415CC">
              <w:rPr>
                <w:noProof/>
                <w:webHidden/>
              </w:rPr>
            </w:r>
            <w:r w:rsidRPr="00C415CC">
              <w:rPr>
                <w:noProof/>
                <w:webHidden/>
              </w:rPr>
              <w:fldChar w:fldCharType="separate"/>
            </w:r>
            <w:r w:rsidRPr="00C415CC">
              <w:rPr>
                <w:noProof/>
                <w:webHidden/>
              </w:rPr>
              <w:t>14</w:t>
            </w:r>
            <w:r w:rsidRPr="00C415CC">
              <w:rPr>
                <w:noProof/>
                <w:webHidden/>
              </w:rPr>
              <w:fldChar w:fldCharType="end"/>
            </w:r>
          </w:hyperlink>
        </w:p>
        <w:p w14:paraId="07170F4E" w14:textId="587D71DB" w:rsidR="0006681B" w:rsidRPr="00C415CC" w:rsidRDefault="0006681B" w:rsidP="0006681B">
          <w:pPr>
            <w:pStyle w:val="TOC2"/>
            <w:tabs>
              <w:tab w:val="right" w:leader="dot" w:pos="9016"/>
            </w:tabs>
            <w:spacing w:line="360" w:lineRule="auto"/>
            <w:jc w:val="both"/>
            <w:rPr>
              <w:rFonts w:eastAsiaTheme="minorEastAsia"/>
              <w:noProof/>
              <w:lang w:val="en-IN" w:eastAsia="en-IN"/>
            </w:rPr>
          </w:pPr>
          <w:hyperlink w:anchor="_Toc234001550" w:history="1">
            <w:r w:rsidRPr="00C415CC">
              <w:rPr>
                <w:rStyle w:val="Hyperlink"/>
                <w:noProof/>
              </w:rPr>
              <w:t>Risk assessment and mitigation strategy</w:t>
            </w:r>
            <w:r w:rsidRPr="00C415CC">
              <w:rPr>
                <w:noProof/>
                <w:webHidden/>
              </w:rPr>
              <w:tab/>
            </w:r>
            <w:r w:rsidRPr="00C415CC">
              <w:rPr>
                <w:noProof/>
                <w:webHidden/>
              </w:rPr>
              <w:fldChar w:fldCharType="begin"/>
            </w:r>
            <w:r w:rsidRPr="00C415CC">
              <w:rPr>
                <w:noProof/>
                <w:webHidden/>
              </w:rPr>
              <w:instrText xml:space="preserve"> PAGEREF _Toc234001550 \h </w:instrText>
            </w:r>
            <w:r w:rsidRPr="00C415CC">
              <w:rPr>
                <w:noProof/>
                <w:webHidden/>
              </w:rPr>
            </w:r>
            <w:r w:rsidRPr="00C415CC">
              <w:rPr>
                <w:noProof/>
                <w:webHidden/>
              </w:rPr>
              <w:fldChar w:fldCharType="separate"/>
            </w:r>
            <w:r w:rsidRPr="00C415CC">
              <w:rPr>
                <w:noProof/>
                <w:webHidden/>
              </w:rPr>
              <w:t>16</w:t>
            </w:r>
            <w:r w:rsidRPr="00C415CC">
              <w:rPr>
                <w:noProof/>
                <w:webHidden/>
              </w:rPr>
              <w:fldChar w:fldCharType="end"/>
            </w:r>
          </w:hyperlink>
        </w:p>
        <w:p w14:paraId="1AB2D744" w14:textId="2C02248F" w:rsidR="0006681B" w:rsidRPr="00C415CC" w:rsidRDefault="0006681B" w:rsidP="0006681B">
          <w:pPr>
            <w:pStyle w:val="TOC1"/>
            <w:tabs>
              <w:tab w:val="right" w:leader="dot" w:pos="9016"/>
            </w:tabs>
            <w:spacing w:line="360" w:lineRule="auto"/>
            <w:jc w:val="both"/>
            <w:rPr>
              <w:rFonts w:eastAsiaTheme="minorEastAsia"/>
              <w:noProof/>
              <w:lang w:val="en-IN" w:eastAsia="en-IN"/>
            </w:rPr>
          </w:pPr>
          <w:hyperlink w:anchor="_Toc234001551" w:history="1">
            <w:r w:rsidRPr="00C415CC">
              <w:rPr>
                <w:rStyle w:val="Hyperlink"/>
                <w:noProof/>
              </w:rPr>
              <w:t>Conclusion</w:t>
            </w:r>
            <w:r w:rsidRPr="00C415CC">
              <w:rPr>
                <w:noProof/>
                <w:webHidden/>
              </w:rPr>
              <w:tab/>
            </w:r>
            <w:r w:rsidRPr="00C415CC">
              <w:rPr>
                <w:noProof/>
                <w:webHidden/>
              </w:rPr>
              <w:fldChar w:fldCharType="begin"/>
            </w:r>
            <w:r w:rsidRPr="00C415CC">
              <w:rPr>
                <w:noProof/>
                <w:webHidden/>
              </w:rPr>
              <w:instrText xml:space="preserve"> PAGEREF _Toc234001551 \h </w:instrText>
            </w:r>
            <w:r w:rsidRPr="00C415CC">
              <w:rPr>
                <w:noProof/>
                <w:webHidden/>
              </w:rPr>
            </w:r>
            <w:r w:rsidRPr="00C415CC">
              <w:rPr>
                <w:noProof/>
                <w:webHidden/>
              </w:rPr>
              <w:fldChar w:fldCharType="separate"/>
            </w:r>
            <w:r w:rsidRPr="00C415CC">
              <w:rPr>
                <w:noProof/>
                <w:webHidden/>
              </w:rPr>
              <w:t>17</w:t>
            </w:r>
            <w:r w:rsidRPr="00C415CC">
              <w:rPr>
                <w:noProof/>
                <w:webHidden/>
              </w:rPr>
              <w:fldChar w:fldCharType="end"/>
            </w:r>
          </w:hyperlink>
        </w:p>
        <w:p w14:paraId="59F8FA75" w14:textId="09575DFC" w:rsidR="0006681B" w:rsidRPr="00C415CC" w:rsidRDefault="0006681B" w:rsidP="0006681B">
          <w:pPr>
            <w:pStyle w:val="TOC1"/>
            <w:tabs>
              <w:tab w:val="right" w:leader="dot" w:pos="9016"/>
            </w:tabs>
            <w:spacing w:line="360" w:lineRule="auto"/>
            <w:jc w:val="both"/>
            <w:rPr>
              <w:rFonts w:eastAsiaTheme="minorEastAsia"/>
              <w:noProof/>
              <w:lang w:val="en-IN" w:eastAsia="en-IN"/>
            </w:rPr>
          </w:pPr>
          <w:hyperlink w:anchor="_Toc234001552" w:history="1">
            <w:r w:rsidRPr="00C415CC">
              <w:rPr>
                <w:rStyle w:val="Hyperlink"/>
                <w:noProof/>
              </w:rPr>
              <w:t>Reference list</w:t>
            </w:r>
            <w:r w:rsidRPr="00C415CC">
              <w:rPr>
                <w:noProof/>
                <w:webHidden/>
              </w:rPr>
              <w:tab/>
            </w:r>
            <w:r w:rsidRPr="00C415CC">
              <w:rPr>
                <w:noProof/>
                <w:webHidden/>
              </w:rPr>
              <w:fldChar w:fldCharType="begin"/>
            </w:r>
            <w:r w:rsidRPr="00C415CC">
              <w:rPr>
                <w:noProof/>
                <w:webHidden/>
              </w:rPr>
              <w:instrText xml:space="preserve"> PAGEREF _Toc234001552 \h </w:instrText>
            </w:r>
            <w:r w:rsidRPr="00C415CC">
              <w:rPr>
                <w:noProof/>
                <w:webHidden/>
              </w:rPr>
            </w:r>
            <w:r w:rsidRPr="00C415CC">
              <w:rPr>
                <w:noProof/>
                <w:webHidden/>
              </w:rPr>
              <w:fldChar w:fldCharType="separate"/>
            </w:r>
            <w:r w:rsidRPr="00C415CC">
              <w:rPr>
                <w:noProof/>
                <w:webHidden/>
              </w:rPr>
              <w:t>19</w:t>
            </w:r>
            <w:r w:rsidRPr="00C415CC">
              <w:rPr>
                <w:noProof/>
                <w:webHidden/>
              </w:rPr>
              <w:fldChar w:fldCharType="end"/>
            </w:r>
          </w:hyperlink>
        </w:p>
        <w:p w14:paraId="3E3F6509" w14:textId="3FAD4188" w:rsidR="00BC2697" w:rsidRPr="00C415CC" w:rsidRDefault="00BC2697">
          <w:r w:rsidRPr="00C415CC">
            <w:rPr>
              <w:b/>
              <w:bCs/>
              <w:noProof/>
            </w:rPr>
            <w:fldChar w:fldCharType="end"/>
          </w:r>
        </w:p>
      </w:sdtContent>
    </w:sdt>
    <w:p w14:paraId="697F0B4C" w14:textId="556A07B3" w:rsidR="00087250" w:rsidRPr="00C415CC" w:rsidRDefault="00087250" w:rsidP="00BC2697">
      <w:pPr>
        <w:rPr>
          <w:rFonts w:ascii="Arial" w:hAnsi="Arial" w:cs="Arial"/>
          <w:sz w:val="22"/>
          <w:szCs w:val="22"/>
        </w:rPr>
      </w:pPr>
    </w:p>
    <w:p w14:paraId="61BC118D" w14:textId="77777777" w:rsidR="00BC2697" w:rsidRPr="00C415CC" w:rsidRDefault="00BC2697">
      <w:pPr>
        <w:rPr>
          <w:rFonts w:ascii="Arial" w:hAnsi="Arial" w:cs="Arial"/>
          <w:b/>
          <w:bCs/>
          <w:sz w:val="22"/>
          <w:szCs w:val="22"/>
        </w:rPr>
      </w:pPr>
      <w:r w:rsidRPr="00C415CC">
        <w:br w:type="page"/>
      </w:r>
    </w:p>
    <w:p w14:paraId="58E1FDF0" w14:textId="77FA8B39" w:rsidR="00087250" w:rsidRPr="00C415CC" w:rsidRDefault="00087250" w:rsidP="00087250">
      <w:pPr>
        <w:pStyle w:val="Heading1"/>
      </w:pPr>
      <w:bookmarkStart w:id="0" w:name="_Toc234001534"/>
      <w:r w:rsidRPr="00C415CC">
        <w:lastRenderedPageBreak/>
        <w:t>Introduction</w:t>
      </w:r>
      <w:bookmarkEnd w:id="0"/>
    </w:p>
    <w:p w14:paraId="64587555" w14:textId="14E20F1F" w:rsidR="00087250" w:rsidRPr="00C415CC" w:rsidRDefault="00AE4111" w:rsidP="00087250">
      <w:pPr>
        <w:spacing w:line="360" w:lineRule="auto"/>
        <w:jc w:val="both"/>
        <w:rPr>
          <w:rFonts w:ascii="Arial" w:hAnsi="Arial" w:cs="Arial"/>
          <w:sz w:val="22"/>
          <w:szCs w:val="22"/>
        </w:rPr>
      </w:pPr>
      <w:r w:rsidRPr="00C415CC">
        <w:rPr>
          <w:rFonts w:ascii="Arial" w:hAnsi="Arial" w:cs="Arial"/>
          <w:sz w:val="22"/>
          <w:szCs w:val="22"/>
        </w:rPr>
        <w:t xml:space="preserve">Digital transformation has </w:t>
      </w:r>
      <w:r w:rsidR="00284B34" w:rsidRPr="00C415CC">
        <w:rPr>
          <w:rFonts w:ascii="Arial" w:hAnsi="Arial" w:cs="Arial"/>
          <w:sz w:val="22"/>
          <w:szCs w:val="22"/>
        </w:rPr>
        <w:t>re</w:t>
      </w:r>
      <w:r w:rsidRPr="00C415CC">
        <w:rPr>
          <w:rFonts w:ascii="Arial" w:hAnsi="Arial" w:cs="Arial"/>
          <w:sz w:val="22"/>
          <w:szCs w:val="22"/>
        </w:rPr>
        <w:t>structured the business environment of the United Kingdom, especially for small and medium enterprises (SMEs), which represent around 99</w:t>
      </w:r>
      <w:r w:rsidR="00992EAD" w:rsidRPr="00C415CC">
        <w:rPr>
          <w:rFonts w:ascii="Arial" w:hAnsi="Arial" w:cs="Arial"/>
          <w:sz w:val="22"/>
          <w:szCs w:val="22"/>
        </w:rPr>
        <w:t>.9</w:t>
      </w:r>
      <w:r w:rsidRPr="00C415CC">
        <w:rPr>
          <w:rFonts w:ascii="Arial" w:hAnsi="Arial" w:cs="Arial"/>
          <w:sz w:val="22"/>
          <w:szCs w:val="22"/>
        </w:rPr>
        <w:t>% of businesses in the UK</w:t>
      </w:r>
      <w:r w:rsidR="00992EAD" w:rsidRPr="00C415CC">
        <w:rPr>
          <w:rFonts w:ascii="Arial" w:hAnsi="Arial" w:cs="Arial"/>
          <w:sz w:val="22"/>
          <w:szCs w:val="22"/>
        </w:rPr>
        <w:t xml:space="preserve"> (Government Commercial Function, 2026)</w:t>
      </w:r>
      <w:r w:rsidRPr="00C415CC">
        <w:rPr>
          <w:rFonts w:ascii="Arial" w:hAnsi="Arial" w:cs="Arial"/>
          <w:sz w:val="22"/>
          <w:szCs w:val="22"/>
        </w:rPr>
        <w:t xml:space="preserve">. </w:t>
      </w:r>
      <w:r w:rsidR="00284B34" w:rsidRPr="00C415CC">
        <w:rPr>
          <w:rFonts w:ascii="Arial" w:hAnsi="Arial" w:cs="Arial"/>
          <w:sz w:val="22"/>
          <w:szCs w:val="22"/>
        </w:rPr>
        <w:t>T</w:t>
      </w:r>
      <w:r w:rsidRPr="00C415CC">
        <w:rPr>
          <w:rFonts w:ascii="Arial" w:hAnsi="Arial" w:cs="Arial"/>
          <w:sz w:val="22"/>
          <w:szCs w:val="22"/>
        </w:rPr>
        <w:t xml:space="preserve">he progress of digitalisation accelerated </w:t>
      </w:r>
      <w:r w:rsidR="00704737" w:rsidRPr="00C415CC">
        <w:rPr>
          <w:rFonts w:ascii="Arial" w:hAnsi="Arial" w:cs="Arial"/>
          <w:sz w:val="22"/>
          <w:szCs w:val="22"/>
        </w:rPr>
        <w:t>following the pandemic</w:t>
      </w:r>
      <w:r w:rsidRPr="00C415CC">
        <w:rPr>
          <w:rFonts w:ascii="Arial" w:hAnsi="Arial" w:cs="Arial"/>
          <w:sz w:val="22"/>
          <w:szCs w:val="22"/>
        </w:rPr>
        <w:t xml:space="preserve"> in 2020. Nevertheless, several SMEs and rural </w:t>
      </w:r>
      <w:r w:rsidR="00284B34" w:rsidRPr="00C415CC">
        <w:rPr>
          <w:rFonts w:ascii="Arial" w:hAnsi="Arial" w:cs="Arial"/>
          <w:sz w:val="22"/>
          <w:szCs w:val="22"/>
        </w:rPr>
        <w:t xml:space="preserve">communities </w:t>
      </w:r>
      <w:r w:rsidRPr="00C415CC">
        <w:rPr>
          <w:rFonts w:ascii="Arial" w:hAnsi="Arial" w:cs="Arial"/>
          <w:sz w:val="22"/>
          <w:szCs w:val="22"/>
        </w:rPr>
        <w:t xml:space="preserve">are currently facing challenges like limited access to digital commerce, fragmented infrastructure and </w:t>
      </w:r>
      <w:r w:rsidR="00825C7D" w:rsidRPr="00C415CC">
        <w:rPr>
          <w:rFonts w:ascii="Arial" w:hAnsi="Arial" w:cs="Arial"/>
          <w:sz w:val="22"/>
          <w:szCs w:val="22"/>
        </w:rPr>
        <w:t>l</w:t>
      </w:r>
      <w:r w:rsidRPr="00C415CC">
        <w:rPr>
          <w:rFonts w:ascii="Arial" w:hAnsi="Arial" w:cs="Arial"/>
          <w:sz w:val="22"/>
          <w:szCs w:val="22"/>
        </w:rPr>
        <w:t xml:space="preserve">imited digital potential, which </w:t>
      </w:r>
      <w:r w:rsidR="00284B34" w:rsidRPr="00C415CC">
        <w:rPr>
          <w:rFonts w:ascii="Arial" w:hAnsi="Arial" w:cs="Arial"/>
          <w:sz w:val="22"/>
          <w:szCs w:val="22"/>
        </w:rPr>
        <w:t xml:space="preserve">create </w:t>
      </w:r>
      <w:r w:rsidRPr="00C415CC">
        <w:rPr>
          <w:rFonts w:ascii="Arial" w:hAnsi="Arial" w:cs="Arial"/>
          <w:sz w:val="22"/>
          <w:szCs w:val="22"/>
        </w:rPr>
        <w:t>opportunities for the retailers to create innovative solutions</w:t>
      </w:r>
      <w:r w:rsidR="002B40E4" w:rsidRPr="00C415CC">
        <w:rPr>
          <w:rFonts w:ascii="Arial" w:hAnsi="Arial" w:cs="Arial"/>
          <w:sz w:val="22"/>
          <w:szCs w:val="22"/>
        </w:rPr>
        <w:t xml:space="preserve"> (Idemudia et al., 2023)</w:t>
      </w:r>
      <w:r w:rsidRPr="00C415CC">
        <w:rPr>
          <w:rFonts w:ascii="Arial" w:hAnsi="Arial" w:cs="Arial"/>
          <w:sz w:val="22"/>
          <w:szCs w:val="22"/>
        </w:rPr>
        <w:t xml:space="preserve">. According to the theoretical perspective, human-centred innovation is emphasised through </w:t>
      </w:r>
      <w:r w:rsidR="00284B34" w:rsidRPr="00C415CC">
        <w:rPr>
          <w:rFonts w:ascii="Arial" w:hAnsi="Arial" w:cs="Arial"/>
          <w:sz w:val="22"/>
          <w:szCs w:val="22"/>
        </w:rPr>
        <w:t>design</w:t>
      </w:r>
      <w:r w:rsidRPr="00C415CC">
        <w:rPr>
          <w:rFonts w:ascii="Arial" w:hAnsi="Arial" w:cs="Arial"/>
          <w:sz w:val="22"/>
          <w:szCs w:val="22"/>
        </w:rPr>
        <w:t xml:space="preserve"> thinking, which also contributes to iterative problem-solving. The theory of disruptive innovation demonstrates how digital ventures challenge the established organisations. On the contrary, </w:t>
      </w:r>
      <w:r w:rsidR="008D3C7A" w:rsidRPr="00C415CC">
        <w:rPr>
          <w:rFonts w:ascii="Arial" w:hAnsi="Arial" w:cs="Arial"/>
          <w:sz w:val="22"/>
          <w:szCs w:val="22"/>
        </w:rPr>
        <w:t xml:space="preserve">Wibisono and </w:t>
      </w:r>
      <w:proofErr w:type="spellStart"/>
      <w:r w:rsidR="008D3C7A" w:rsidRPr="00C415CC">
        <w:rPr>
          <w:rFonts w:ascii="Arial" w:hAnsi="Arial" w:cs="Arial"/>
          <w:sz w:val="22"/>
          <w:szCs w:val="22"/>
        </w:rPr>
        <w:t>Supoyo</w:t>
      </w:r>
      <w:proofErr w:type="spellEnd"/>
      <w:r w:rsidR="008D3C7A" w:rsidRPr="00C415CC">
        <w:rPr>
          <w:rFonts w:ascii="Arial" w:hAnsi="Arial" w:cs="Arial"/>
          <w:sz w:val="22"/>
          <w:szCs w:val="22"/>
        </w:rPr>
        <w:t xml:space="preserve"> (2023) argued that </w:t>
      </w:r>
      <w:r w:rsidRPr="00C415CC">
        <w:rPr>
          <w:rFonts w:ascii="Arial" w:hAnsi="Arial" w:cs="Arial"/>
          <w:sz w:val="22"/>
          <w:szCs w:val="22"/>
        </w:rPr>
        <w:t xml:space="preserve">the dynamic capabilities framework indicates that the sustained advantage of the businesses relies on leveraging and rapidly adopting the digital resources. The report performs a critical analysis of the innovation opportunities available for the SMEs of the UK during the post-pandemic period. The application of the five stages of design thinking ensures the evaluation and development of a customer-centred, scalable venture which can address the evolving needs of the underserved population of the UK. </w:t>
      </w:r>
    </w:p>
    <w:p w14:paraId="2791A5B5" w14:textId="4E6F823B" w:rsidR="00087250" w:rsidRPr="00C415CC" w:rsidRDefault="00087250" w:rsidP="00087250">
      <w:pPr>
        <w:pStyle w:val="Heading1"/>
      </w:pPr>
      <w:bookmarkStart w:id="1" w:name="_Toc234001535"/>
      <w:r w:rsidRPr="00C415CC">
        <w:t>Task 1</w:t>
      </w:r>
      <w:bookmarkEnd w:id="1"/>
    </w:p>
    <w:p w14:paraId="7AB0E3CC" w14:textId="09B0B23B" w:rsidR="00087250" w:rsidRPr="00C415CC" w:rsidRDefault="00087250" w:rsidP="00851635">
      <w:pPr>
        <w:pStyle w:val="Heading2"/>
      </w:pPr>
      <w:bookmarkStart w:id="2" w:name="_Toc234001536"/>
      <w:r w:rsidRPr="00C415CC">
        <w:t>Concept of design thinking</w:t>
      </w:r>
      <w:bookmarkEnd w:id="2"/>
    </w:p>
    <w:p w14:paraId="30A23054" w14:textId="154FA846" w:rsidR="002C49D6" w:rsidRPr="00C415CC" w:rsidRDefault="002C49D6" w:rsidP="00AE4111">
      <w:pPr>
        <w:spacing w:line="360" w:lineRule="auto"/>
        <w:jc w:val="center"/>
        <w:rPr>
          <w:rFonts w:ascii="Arial" w:hAnsi="Arial" w:cs="Arial"/>
          <w:sz w:val="22"/>
          <w:szCs w:val="22"/>
        </w:rPr>
      </w:pPr>
      <w:r w:rsidRPr="00C415CC">
        <w:rPr>
          <w:rFonts w:ascii="Arial" w:hAnsi="Arial" w:cs="Arial"/>
          <w:noProof/>
          <w:sz w:val="22"/>
          <w:szCs w:val="22"/>
        </w:rPr>
        <w:drawing>
          <wp:inline distT="0" distB="0" distL="0" distR="0" wp14:anchorId="2BF73A7B" wp14:editId="10E1956B">
            <wp:extent cx="5486400" cy="3200400"/>
            <wp:effectExtent l="0" t="57150" r="0" b="19050"/>
            <wp:docPr id="1206930662" name="Diagram 2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909CC83" w14:textId="2241BC09" w:rsidR="00AE4111" w:rsidRPr="00C415CC" w:rsidRDefault="00AE4111" w:rsidP="00AE4111">
      <w:pPr>
        <w:spacing w:line="360" w:lineRule="auto"/>
        <w:jc w:val="center"/>
        <w:rPr>
          <w:rFonts w:ascii="Arial" w:hAnsi="Arial" w:cs="Arial"/>
          <w:b/>
          <w:bCs/>
          <w:sz w:val="22"/>
          <w:szCs w:val="22"/>
        </w:rPr>
      </w:pPr>
      <w:r w:rsidRPr="00C415CC">
        <w:rPr>
          <w:rFonts w:ascii="Arial" w:hAnsi="Arial" w:cs="Arial"/>
          <w:b/>
          <w:bCs/>
          <w:sz w:val="22"/>
          <w:szCs w:val="22"/>
        </w:rPr>
        <w:t>Figure 1: Five stages of design thinking</w:t>
      </w:r>
    </w:p>
    <w:p w14:paraId="0678C8C1" w14:textId="6C2CE59D" w:rsidR="00AE4111" w:rsidRPr="00C415CC" w:rsidRDefault="00AE4111" w:rsidP="00AE4111">
      <w:pPr>
        <w:spacing w:line="360" w:lineRule="auto"/>
        <w:jc w:val="center"/>
        <w:rPr>
          <w:rFonts w:ascii="Arial" w:hAnsi="Arial" w:cs="Arial"/>
          <w:sz w:val="22"/>
          <w:szCs w:val="22"/>
        </w:rPr>
      </w:pPr>
      <w:r w:rsidRPr="00C415CC">
        <w:rPr>
          <w:rFonts w:ascii="Arial" w:hAnsi="Arial" w:cs="Arial"/>
          <w:sz w:val="22"/>
          <w:szCs w:val="22"/>
        </w:rPr>
        <w:lastRenderedPageBreak/>
        <w:t>(Source: Author’s creation)</w:t>
      </w:r>
    </w:p>
    <w:p w14:paraId="3768BE11" w14:textId="5950A5A3" w:rsidR="00AE4111" w:rsidRPr="00C415CC" w:rsidRDefault="00A410DD" w:rsidP="00087250">
      <w:pPr>
        <w:spacing w:line="360" w:lineRule="auto"/>
        <w:jc w:val="both"/>
        <w:rPr>
          <w:rFonts w:ascii="Arial" w:hAnsi="Arial" w:cs="Arial"/>
          <w:sz w:val="22"/>
          <w:szCs w:val="22"/>
        </w:rPr>
      </w:pPr>
      <w:r w:rsidRPr="00C415CC">
        <w:rPr>
          <w:rFonts w:ascii="Arial" w:hAnsi="Arial" w:cs="Arial"/>
          <w:sz w:val="22"/>
          <w:szCs w:val="22"/>
        </w:rPr>
        <w:t xml:space="preserve">While Liedtka and Locatelli (2023) have considered digital thinking as a human-centred approach to innovation, </w:t>
      </w:r>
      <w:proofErr w:type="spellStart"/>
      <w:r w:rsidRPr="00C415CC">
        <w:rPr>
          <w:rFonts w:ascii="Arial" w:hAnsi="Arial" w:cs="Arial"/>
          <w:sz w:val="22"/>
          <w:szCs w:val="22"/>
        </w:rPr>
        <w:t>Chitamba</w:t>
      </w:r>
      <w:proofErr w:type="spellEnd"/>
      <w:r w:rsidRPr="00C415CC">
        <w:rPr>
          <w:rFonts w:ascii="Arial" w:hAnsi="Arial" w:cs="Arial"/>
          <w:sz w:val="22"/>
          <w:szCs w:val="22"/>
        </w:rPr>
        <w:t xml:space="preserve"> (2025) has considered it as a strategic capability that improves adaptability, innovation performance and decision-making of businesses. In the dynamic digital economy of the UK, design thinking offers a structured framework to SMEs so that they can recognise the needs of the customers (</w:t>
      </w:r>
      <w:proofErr w:type="spellStart"/>
      <w:r w:rsidRPr="00C415CC">
        <w:rPr>
          <w:rFonts w:ascii="Arial" w:hAnsi="Arial" w:cs="Arial"/>
          <w:sz w:val="22"/>
          <w:szCs w:val="22"/>
        </w:rPr>
        <w:t>Vecchiato</w:t>
      </w:r>
      <w:proofErr w:type="spellEnd"/>
      <w:r w:rsidRPr="00C415CC">
        <w:rPr>
          <w:rFonts w:ascii="Arial" w:hAnsi="Arial" w:cs="Arial"/>
          <w:sz w:val="22"/>
          <w:szCs w:val="22"/>
        </w:rPr>
        <w:t xml:space="preserve"> et al., 2023). Based on such information, they can establish a scalable Digital solution along with minimising the likelihood of risk factors associated with innovation. </w:t>
      </w:r>
    </w:p>
    <w:p w14:paraId="7BEB9781" w14:textId="42A7B4CA" w:rsidR="00087250" w:rsidRPr="00C415CC" w:rsidRDefault="00087250" w:rsidP="007D457A">
      <w:pPr>
        <w:pStyle w:val="Heading2"/>
      </w:pPr>
      <w:bookmarkStart w:id="3" w:name="_Toc234001537"/>
      <w:r w:rsidRPr="00C415CC">
        <w:t>Critical assessment of digital transformation in the UK</w:t>
      </w:r>
      <w:bookmarkEnd w:id="3"/>
    </w:p>
    <w:p w14:paraId="3C3904C1" w14:textId="65D95108" w:rsidR="00CC072E" w:rsidRPr="00C415CC" w:rsidRDefault="00CC072E" w:rsidP="00AE4111">
      <w:pPr>
        <w:spacing w:line="360" w:lineRule="auto"/>
        <w:jc w:val="center"/>
        <w:rPr>
          <w:rFonts w:ascii="Arial" w:hAnsi="Arial" w:cs="Arial"/>
          <w:sz w:val="22"/>
          <w:szCs w:val="22"/>
        </w:rPr>
      </w:pPr>
      <w:r w:rsidRPr="00C415CC">
        <w:rPr>
          <w:noProof/>
        </w:rPr>
        <w:drawing>
          <wp:inline distT="0" distB="0" distL="0" distR="0" wp14:anchorId="5D069B03" wp14:editId="6FFA5A43">
            <wp:extent cx="4572000" cy="2743200"/>
            <wp:effectExtent l="0" t="0" r="0" b="0"/>
            <wp:docPr id="1982855796" name="Chart 1">
              <a:extLst xmlns:a="http://schemas.openxmlformats.org/drawingml/2006/main">
                <a:ext uri="{FF2B5EF4-FFF2-40B4-BE49-F238E27FC236}">
                  <a16:creationId xmlns:a16="http://schemas.microsoft.com/office/drawing/2014/main" id="{1F394F30-43C9-119A-7695-AFD1BB7D55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46AFE2F" w14:textId="43D5ADFA" w:rsidR="00AE4111" w:rsidRPr="00C415CC" w:rsidRDefault="00AE4111" w:rsidP="00AE4111">
      <w:pPr>
        <w:spacing w:line="360" w:lineRule="auto"/>
        <w:jc w:val="center"/>
        <w:rPr>
          <w:rFonts w:ascii="Arial" w:hAnsi="Arial" w:cs="Arial"/>
          <w:b/>
          <w:bCs/>
          <w:sz w:val="22"/>
          <w:szCs w:val="22"/>
        </w:rPr>
      </w:pPr>
      <w:r w:rsidRPr="00C415CC">
        <w:rPr>
          <w:rFonts w:ascii="Arial" w:hAnsi="Arial" w:cs="Arial"/>
          <w:b/>
          <w:bCs/>
          <w:sz w:val="22"/>
          <w:szCs w:val="22"/>
        </w:rPr>
        <w:t>Figure 2: Digital transformation in the UK SMEs</w:t>
      </w:r>
    </w:p>
    <w:p w14:paraId="1ABEF5E2" w14:textId="19F1E567" w:rsidR="00CC072E" w:rsidRPr="00C415CC" w:rsidRDefault="00AE4111" w:rsidP="00AE4111">
      <w:pPr>
        <w:spacing w:line="360" w:lineRule="auto"/>
        <w:jc w:val="center"/>
        <w:rPr>
          <w:rFonts w:ascii="Arial" w:hAnsi="Arial" w:cs="Arial"/>
          <w:sz w:val="22"/>
          <w:szCs w:val="22"/>
        </w:rPr>
      </w:pPr>
      <w:r w:rsidRPr="00C415CC">
        <w:rPr>
          <w:rFonts w:ascii="Arial" w:hAnsi="Arial" w:cs="Arial"/>
          <w:sz w:val="22"/>
          <w:szCs w:val="22"/>
        </w:rPr>
        <w:t>(Source: Author’s creation)</w:t>
      </w:r>
    </w:p>
    <w:p w14:paraId="2C4033F9" w14:textId="5FA17D25" w:rsidR="00CC072E" w:rsidRPr="00C415CC" w:rsidRDefault="00D30FA2" w:rsidP="00087250">
      <w:pPr>
        <w:spacing w:line="360" w:lineRule="auto"/>
        <w:jc w:val="both"/>
        <w:rPr>
          <w:rFonts w:ascii="Arial" w:hAnsi="Arial" w:cs="Arial"/>
          <w:sz w:val="22"/>
          <w:szCs w:val="22"/>
        </w:rPr>
      </w:pPr>
      <w:r w:rsidRPr="00C415CC">
        <w:rPr>
          <w:rFonts w:ascii="Arial" w:hAnsi="Arial" w:cs="Arial"/>
          <w:sz w:val="22"/>
          <w:szCs w:val="22"/>
        </w:rPr>
        <w:t xml:space="preserve">The recent article by </w:t>
      </w:r>
      <w:proofErr w:type="spellStart"/>
      <w:r w:rsidRPr="00C415CC">
        <w:rPr>
          <w:rFonts w:ascii="Arial" w:hAnsi="Arial" w:cs="Arial"/>
          <w:sz w:val="22"/>
          <w:szCs w:val="22"/>
        </w:rPr>
        <w:t>Reuschl</w:t>
      </w:r>
      <w:proofErr w:type="spellEnd"/>
      <w:r w:rsidRPr="00C415CC">
        <w:rPr>
          <w:rFonts w:ascii="Arial" w:hAnsi="Arial" w:cs="Arial"/>
          <w:sz w:val="22"/>
          <w:szCs w:val="22"/>
        </w:rPr>
        <w:t xml:space="preserve">, Deist and </w:t>
      </w:r>
      <w:proofErr w:type="spellStart"/>
      <w:r w:rsidRPr="00C415CC">
        <w:rPr>
          <w:rFonts w:ascii="Arial" w:hAnsi="Arial" w:cs="Arial"/>
          <w:sz w:val="22"/>
          <w:szCs w:val="22"/>
        </w:rPr>
        <w:t>Maalaoui</w:t>
      </w:r>
      <w:proofErr w:type="spellEnd"/>
      <w:r w:rsidRPr="00C415CC">
        <w:rPr>
          <w:rFonts w:ascii="Arial" w:hAnsi="Arial" w:cs="Arial"/>
          <w:sz w:val="22"/>
          <w:szCs w:val="22"/>
        </w:rPr>
        <w:t xml:space="preserve"> (2022) demonstrated that the pandemic situation elevated digital transformation across the UK and made it </w:t>
      </w:r>
      <w:r w:rsidR="00284B34" w:rsidRPr="00C415CC">
        <w:rPr>
          <w:rFonts w:ascii="Arial" w:hAnsi="Arial" w:cs="Arial"/>
          <w:sz w:val="22"/>
          <w:szCs w:val="22"/>
        </w:rPr>
        <w:t>a</w:t>
      </w:r>
      <w:r w:rsidRPr="00C415CC">
        <w:rPr>
          <w:rFonts w:ascii="Arial" w:hAnsi="Arial" w:cs="Arial"/>
          <w:sz w:val="22"/>
          <w:szCs w:val="22"/>
        </w:rPr>
        <w:t xml:space="preserve"> strategic priority for businesses in the long run. Hence, the online retail practices emerged massively in the </w:t>
      </w:r>
      <w:r w:rsidR="00E01C0D" w:rsidRPr="00C415CC">
        <w:rPr>
          <w:rFonts w:ascii="Arial" w:hAnsi="Arial" w:cs="Arial"/>
          <w:sz w:val="22"/>
          <w:szCs w:val="22"/>
        </w:rPr>
        <w:t>post-pandemic</w:t>
      </w:r>
      <w:r w:rsidRPr="00C415CC">
        <w:rPr>
          <w:rFonts w:ascii="Arial" w:hAnsi="Arial" w:cs="Arial"/>
          <w:sz w:val="22"/>
          <w:szCs w:val="22"/>
        </w:rPr>
        <w:t xml:space="preserve"> era. The majority of the businesses across the UK </w:t>
      </w:r>
      <w:r w:rsidR="00E01C0D" w:rsidRPr="00C415CC">
        <w:rPr>
          <w:rFonts w:ascii="Arial" w:hAnsi="Arial" w:cs="Arial"/>
          <w:sz w:val="22"/>
          <w:szCs w:val="22"/>
        </w:rPr>
        <w:t>are</w:t>
      </w:r>
      <w:r w:rsidRPr="00C415CC">
        <w:rPr>
          <w:rFonts w:ascii="Arial" w:hAnsi="Arial" w:cs="Arial"/>
          <w:sz w:val="22"/>
          <w:szCs w:val="22"/>
        </w:rPr>
        <w:t xml:space="preserve"> represented by SMEs</w:t>
      </w:r>
      <w:r w:rsidR="00E01C0D" w:rsidRPr="00C415CC">
        <w:rPr>
          <w:rFonts w:ascii="Arial" w:hAnsi="Arial" w:cs="Arial"/>
          <w:sz w:val="22"/>
          <w:szCs w:val="22"/>
        </w:rPr>
        <w:t>,</w:t>
      </w:r>
      <w:r w:rsidRPr="00C415CC">
        <w:rPr>
          <w:rFonts w:ascii="Arial" w:hAnsi="Arial" w:cs="Arial"/>
          <w:sz w:val="22"/>
          <w:szCs w:val="22"/>
        </w:rPr>
        <w:t xml:space="preserve"> which </w:t>
      </w:r>
      <w:r w:rsidR="00E01C0D" w:rsidRPr="00C415CC">
        <w:rPr>
          <w:rFonts w:ascii="Arial" w:hAnsi="Arial" w:cs="Arial"/>
          <w:sz w:val="22"/>
          <w:szCs w:val="22"/>
        </w:rPr>
        <w:t>reinforces</w:t>
      </w:r>
      <w:r w:rsidRPr="00C415CC">
        <w:rPr>
          <w:rFonts w:ascii="Arial" w:hAnsi="Arial" w:cs="Arial"/>
          <w:sz w:val="22"/>
          <w:szCs w:val="22"/>
        </w:rPr>
        <w:t xml:space="preserve"> the significance of digital adoption for such businesses. Innovation is exte</w:t>
      </w:r>
      <w:r w:rsidR="00284B34" w:rsidRPr="00C415CC">
        <w:rPr>
          <w:rFonts w:ascii="Arial" w:hAnsi="Arial" w:cs="Arial"/>
          <w:sz w:val="22"/>
          <w:szCs w:val="22"/>
        </w:rPr>
        <w:t>nsively</w:t>
      </w:r>
      <w:r w:rsidRPr="00C415CC">
        <w:rPr>
          <w:rFonts w:ascii="Arial" w:hAnsi="Arial" w:cs="Arial"/>
          <w:sz w:val="22"/>
          <w:szCs w:val="22"/>
        </w:rPr>
        <w:t xml:space="preserve"> recognised in the article </w:t>
      </w:r>
      <w:r w:rsidR="00E01C0D" w:rsidRPr="00C415CC">
        <w:rPr>
          <w:rFonts w:ascii="Arial" w:hAnsi="Arial" w:cs="Arial"/>
          <w:sz w:val="22"/>
          <w:szCs w:val="22"/>
        </w:rPr>
        <w:t>by</w:t>
      </w:r>
      <w:r w:rsidRPr="00C415CC">
        <w:rPr>
          <w:rFonts w:ascii="Arial" w:hAnsi="Arial" w:cs="Arial"/>
          <w:sz w:val="22"/>
          <w:szCs w:val="22"/>
        </w:rPr>
        <w:t xml:space="preserve"> Akter and Haque (2022) as a factor which is driven by the needs of the customers. Rapid experimentation enable</w:t>
      </w:r>
      <w:r w:rsidR="00284B34" w:rsidRPr="00C415CC">
        <w:rPr>
          <w:rFonts w:ascii="Arial" w:hAnsi="Arial" w:cs="Arial"/>
          <w:sz w:val="22"/>
          <w:szCs w:val="22"/>
        </w:rPr>
        <w:t>s</w:t>
      </w:r>
      <w:r w:rsidRPr="00C415CC">
        <w:rPr>
          <w:rFonts w:ascii="Arial" w:hAnsi="Arial" w:cs="Arial"/>
          <w:sz w:val="22"/>
          <w:szCs w:val="22"/>
        </w:rPr>
        <w:t xml:space="preserve"> companies to boost their adaptability and sustain efficiently in the shifting market conditions. Though the study of Kumar and Janani (2025) utilised the concept of customer-centred approach for analysing </w:t>
      </w:r>
      <w:r w:rsidR="00284B34" w:rsidRPr="00C415CC">
        <w:rPr>
          <w:rFonts w:ascii="Arial" w:hAnsi="Arial" w:cs="Arial"/>
          <w:sz w:val="22"/>
          <w:szCs w:val="22"/>
        </w:rPr>
        <w:t>r</w:t>
      </w:r>
      <w:r w:rsidRPr="00C415CC">
        <w:rPr>
          <w:rFonts w:ascii="Arial" w:hAnsi="Arial" w:cs="Arial"/>
          <w:sz w:val="22"/>
          <w:szCs w:val="22"/>
        </w:rPr>
        <w:t xml:space="preserve">apid growth in digital facilities, adaptability and consistent learning explain sustainable competitive advantage for businesses in the long run. As per the strategic perspective, effective reconfiguration and </w:t>
      </w:r>
      <w:r w:rsidRPr="00C415CC">
        <w:rPr>
          <w:rFonts w:ascii="Arial" w:hAnsi="Arial" w:cs="Arial"/>
          <w:sz w:val="22"/>
          <w:szCs w:val="22"/>
        </w:rPr>
        <w:lastRenderedPageBreak/>
        <w:t xml:space="preserve">consistent development help companies </w:t>
      </w:r>
      <w:r w:rsidR="00E01C0D" w:rsidRPr="00C415CC">
        <w:rPr>
          <w:rFonts w:ascii="Arial" w:hAnsi="Arial" w:cs="Arial"/>
          <w:sz w:val="22"/>
          <w:szCs w:val="22"/>
        </w:rPr>
        <w:t>improve</w:t>
      </w:r>
      <w:r w:rsidRPr="00C415CC">
        <w:rPr>
          <w:rFonts w:ascii="Arial" w:hAnsi="Arial" w:cs="Arial"/>
          <w:sz w:val="22"/>
          <w:szCs w:val="22"/>
        </w:rPr>
        <w:t xml:space="preserve"> their performance so that they can sustain </w:t>
      </w:r>
      <w:r w:rsidR="00E01C0D" w:rsidRPr="00C415CC">
        <w:rPr>
          <w:rFonts w:ascii="Arial" w:hAnsi="Arial" w:cs="Arial"/>
          <w:sz w:val="22"/>
          <w:szCs w:val="22"/>
        </w:rPr>
        <w:t xml:space="preserve">a </w:t>
      </w:r>
      <w:r w:rsidRPr="00C415CC">
        <w:rPr>
          <w:rFonts w:ascii="Arial" w:hAnsi="Arial" w:cs="Arial"/>
          <w:sz w:val="22"/>
          <w:szCs w:val="22"/>
        </w:rPr>
        <w:t xml:space="preserve">competitive advantage in the long run. Therefore, digital transformation must be regarded as </w:t>
      </w:r>
      <w:r w:rsidR="00E01C0D" w:rsidRPr="00C415CC">
        <w:rPr>
          <w:rFonts w:ascii="Arial" w:hAnsi="Arial" w:cs="Arial"/>
          <w:sz w:val="22"/>
          <w:szCs w:val="22"/>
        </w:rPr>
        <w:t xml:space="preserve">an </w:t>
      </w:r>
      <w:r w:rsidRPr="00C415CC">
        <w:rPr>
          <w:rFonts w:ascii="Arial" w:hAnsi="Arial" w:cs="Arial"/>
          <w:sz w:val="22"/>
          <w:szCs w:val="22"/>
        </w:rPr>
        <w:t xml:space="preserve">ongoing potential of the businesses which support sustainable </w:t>
      </w:r>
      <w:r w:rsidR="00284B34" w:rsidRPr="00C415CC">
        <w:rPr>
          <w:rFonts w:ascii="Arial" w:hAnsi="Arial" w:cs="Arial"/>
          <w:sz w:val="22"/>
          <w:szCs w:val="22"/>
        </w:rPr>
        <w:t xml:space="preserve">entrepreneurial </w:t>
      </w:r>
      <w:r w:rsidRPr="00C415CC">
        <w:rPr>
          <w:rFonts w:ascii="Arial" w:hAnsi="Arial" w:cs="Arial"/>
          <w:sz w:val="22"/>
          <w:szCs w:val="22"/>
        </w:rPr>
        <w:t xml:space="preserve">growth, resilience and innovation rather than </w:t>
      </w:r>
      <w:r w:rsidR="00E01C0D" w:rsidRPr="00C415CC">
        <w:rPr>
          <w:rFonts w:ascii="Arial" w:hAnsi="Arial" w:cs="Arial"/>
          <w:sz w:val="22"/>
          <w:szCs w:val="22"/>
        </w:rPr>
        <w:t xml:space="preserve">a </w:t>
      </w:r>
      <w:r w:rsidRPr="00C415CC">
        <w:rPr>
          <w:rFonts w:ascii="Arial" w:hAnsi="Arial" w:cs="Arial"/>
          <w:sz w:val="22"/>
          <w:szCs w:val="22"/>
        </w:rPr>
        <w:t>one</w:t>
      </w:r>
      <w:r w:rsidR="00284B34" w:rsidRPr="00C415CC">
        <w:rPr>
          <w:rFonts w:ascii="Arial" w:hAnsi="Arial" w:cs="Arial"/>
          <w:sz w:val="22"/>
          <w:szCs w:val="22"/>
        </w:rPr>
        <w:t>-</w:t>
      </w:r>
      <w:r w:rsidRPr="00C415CC">
        <w:rPr>
          <w:rFonts w:ascii="Arial" w:hAnsi="Arial" w:cs="Arial"/>
          <w:sz w:val="22"/>
          <w:szCs w:val="22"/>
        </w:rPr>
        <w:t xml:space="preserve">time investment of the businesses </w:t>
      </w:r>
      <w:r w:rsidR="00E01C0D" w:rsidRPr="00C415CC">
        <w:rPr>
          <w:rFonts w:ascii="Arial" w:hAnsi="Arial" w:cs="Arial"/>
          <w:sz w:val="22"/>
          <w:szCs w:val="22"/>
        </w:rPr>
        <w:t>in</w:t>
      </w:r>
      <w:r w:rsidRPr="00C415CC">
        <w:rPr>
          <w:rFonts w:ascii="Arial" w:hAnsi="Arial" w:cs="Arial"/>
          <w:sz w:val="22"/>
          <w:szCs w:val="22"/>
        </w:rPr>
        <w:t xml:space="preserve"> digital advancement. </w:t>
      </w:r>
    </w:p>
    <w:p w14:paraId="22C491D3" w14:textId="100292D8" w:rsidR="00087250" w:rsidRPr="00C415CC" w:rsidRDefault="00087250" w:rsidP="008936ED">
      <w:pPr>
        <w:pStyle w:val="Heading2"/>
      </w:pPr>
      <w:bookmarkStart w:id="4" w:name="_Toc234001538"/>
      <w:r w:rsidRPr="00C415CC">
        <w:t>Integrated platform of digital commerce for Small and Medium Enterprises</w:t>
      </w:r>
      <w:bookmarkEnd w:id="4"/>
    </w:p>
    <w:p w14:paraId="11BF5AC3" w14:textId="755564B6" w:rsidR="00087250" w:rsidRPr="00C415CC" w:rsidRDefault="00DB55F3" w:rsidP="00087250">
      <w:pPr>
        <w:spacing w:line="360" w:lineRule="auto"/>
        <w:jc w:val="both"/>
        <w:rPr>
          <w:rFonts w:ascii="Arial" w:hAnsi="Arial" w:cs="Arial"/>
          <w:sz w:val="22"/>
          <w:szCs w:val="22"/>
        </w:rPr>
      </w:pPr>
      <w:r w:rsidRPr="00C415CC">
        <w:rPr>
          <w:rFonts w:ascii="Arial" w:hAnsi="Arial" w:cs="Arial"/>
          <w:sz w:val="22"/>
          <w:szCs w:val="22"/>
        </w:rPr>
        <w:t xml:space="preserve">The research by Barua and Rahman (2023) indicates that the approach of user-centred innovation demonstrates the significance of transforming the insights from the business needs into scalable and practical solutions. Rapid experimentation is a commonly used method that helps in generating such outcomes in different situations. The integrated platform offers more value than depending on </w:t>
      </w:r>
      <w:r w:rsidR="00284B34" w:rsidRPr="00C415CC">
        <w:rPr>
          <w:rFonts w:ascii="Arial" w:hAnsi="Arial" w:cs="Arial"/>
          <w:sz w:val="22"/>
          <w:szCs w:val="22"/>
        </w:rPr>
        <w:t>several</w:t>
      </w:r>
      <w:r w:rsidRPr="00C415CC">
        <w:rPr>
          <w:rFonts w:ascii="Arial" w:hAnsi="Arial" w:cs="Arial"/>
          <w:sz w:val="22"/>
          <w:szCs w:val="22"/>
        </w:rPr>
        <w:t xml:space="preserve"> standalone mobile applications. </w:t>
      </w:r>
      <w:r w:rsidR="00E01C0D" w:rsidRPr="00C415CC">
        <w:rPr>
          <w:rFonts w:ascii="Arial" w:hAnsi="Arial" w:cs="Arial"/>
          <w:sz w:val="22"/>
          <w:szCs w:val="22"/>
        </w:rPr>
        <w:t>Additional insights are offered by t</w:t>
      </w:r>
      <w:r w:rsidRPr="00C415CC">
        <w:rPr>
          <w:rFonts w:ascii="Arial" w:hAnsi="Arial" w:cs="Arial"/>
          <w:sz w:val="22"/>
          <w:szCs w:val="22"/>
        </w:rPr>
        <w:t xml:space="preserve">he recent study of Mvubu and Naude (2024) indicates that existing solutions in the market need different third-party integrations, which increase maintenance requirements, cost of implementation and operational complications. The recent advancement of cloud computing, open banking, AI and API integration has made the all-in-one solution more feasible. In the rapidly evolving business environment of the businesses, companies must consistently focus on developing innovative solutions to maintain their competitive position in the market. Hence, the integrated platform of digital commerce outlines a commercially competent opportunity by addressing the interconnected issues of SMEs, so </w:t>
      </w:r>
      <w:r w:rsidR="00D30FA2" w:rsidRPr="00C415CC">
        <w:rPr>
          <w:rFonts w:ascii="Arial" w:hAnsi="Arial" w:cs="Arial"/>
          <w:sz w:val="22"/>
          <w:szCs w:val="22"/>
        </w:rPr>
        <w:t>as to create a</w:t>
      </w:r>
      <w:r w:rsidRPr="00C415CC">
        <w:rPr>
          <w:rFonts w:ascii="Arial" w:hAnsi="Arial" w:cs="Arial"/>
          <w:sz w:val="22"/>
          <w:szCs w:val="22"/>
        </w:rPr>
        <w:t xml:space="preserve"> scalable </w:t>
      </w:r>
      <w:r w:rsidR="00D30FA2" w:rsidRPr="00C415CC">
        <w:rPr>
          <w:rFonts w:ascii="Arial" w:hAnsi="Arial" w:cs="Arial"/>
          <w:sz w:val="22"/>
          <w:szCs w:val="22"/>
        </w:rPr>
        <w:t>subscription-focused</w:t>
      </w:r>
      <w:r w:rsidRPr="00C415CC">
        <w:rPr>
          <w:rFonts w:ascii="Arial" w:hAnsi="Arial" w:cs="Arial"/>
          <w:sz w:val="22"/>
          <w:szCs w:val="22"/>
        </w:rPr>
        <w:t xml:space="preserve"> model.</w:t>
      </w:r>
    </w:p>
    <w:p w14:paraId="0C08A6BE" w14:textId="4350C02C" w:rsidR="00087250" w:rsidRPr="00C415CC" w:rsidRDefault="00087250" w:rsidP="008936ED">
      <w:pPr>
        <w:pStyle w:val="Heading2"/>
      </w:pPr>
      <w:bookmarkStart w:id="5" w:name="_Toc234001539"/>
      <w:r w:rsidRPr="00C415CC">
        <w:t>Hyper</w:t>
      </w:r>
      <w:r w:rsidR="00CD22F3" w:rsidRPr="00C415CC">
        <w:t>local delivery platform</w:t>
      </w:r>
      <w:bookmarkEnd w:id="5"/>
    </w:p>
    <w:p w14:paraId="0951FE0C" w14:textId="50594294" w:rsidR="00CD22F3" w:rsidRPr="00C415CC" w:rsidRDefault="00DB55F3" w:rsidP="00087250">
      <w:pPr>
        <w:spacing w:line="360" w:lineRule="auto"/>
        <w:jc w:val="both"/>
        <w:rPr>
          <w:rFonts w:ascii="Arial" w:hAnsi="Arial" w:cs="Arial"/>
          <w:sz w:val="22"/>
          <w:szCs w:val="22"/>
        </w:rPr>
      </w:pPr>
      <w:r w:rsidRPr="00C415CC">
        <w:rPr>
          <w:rFonts w:ascii="Arial" w:hAnsi="Arial" w:cs="Arial"/>
          <w:sz w:val="22"/>
          <w:szCs w:val="22"/>
        </w:rPr>
        <w:t xml:space="preserve">According to the research of Dolman et al. (2025), </w:t>
      </w:r>
      <w:r w:rsidR="00D30FA2" w:rsidRPr="00C415CC">
        <w:rPr>
          <w:rFonts w:ascii="Arial" w:hAnsi="Arial" w:cs="Arial"/>
          <w:sz w:val="22"/>
          <w:szCs w:val="22"/>
        </w:rPr>
        <w:t xml:space="preserve">an </w:t>
      </w:r>
      <w:r w:rsidRPr="00C415CC">
        <w:rPr>
          <w:rFonts w:ascii="Arial" w:hAnsi="Arial" w:cs="Arial"/>
          <w:sz w:val="22"/>
          <w:szCs w:val="22"/>
        </w:rPr>
        <w:t xml:space="preserve">appropriate understanding </w:t>
      </w:r>
      <w:r w:rsidR="00D30FA2" w:rsidRPr="00C415CC">
        <w:rPr>
          <w:rFonts w:ascii="Arial" w:hAnsi="Arial" w:cs="Arial"/>
          <w:sz w:val="22"/>
          <w:szCs w:val="22"/>
        </w:rPr>
        <w:t>of</w:t>
      </w:r>
      <w:r w:rsidRPr="00C415CC">
        <w:rPr>
          <w:rFonts w:ascii="Arial" w:hAnsi="Arial" w:cs="Arial"/>
          <w:sz w:val="22"/>
          <w:szCs w:val="22"/>
        </w:rPr>
        <w:t xml:space="preserve"> the unmet needs of the users should be the initial step </w:t>
      </w:r>
      <w:r w:rsidR="00D30FA2" w:rsidRPr="00C415CC">
        <w:rPr>
          <w:rFonts w:ascii="Arial" w:hAnsi="Arial" w:cs="Arial"/>
          <w:sz w:val="22"/>
          <w:szCs w:val="22"/>
        </w:rPr>
        <w:t>in</w:t>
      </w:r>
      <w:r w:rsidRPr="00C415CC">
        <w:rPr>
          <w:rFonts w:ascii="Arial" w:hAnsi="Arial" w:cs="Arial"/>
          <w:sz w:val="22"/>
          <w:szCs w:val="22"/>
        </w:rPr>
        <w:t xml:space="preserve"> establishing creative solutions. This process must be followed by rapid experimentation for scaling and refining the potential solutions efficiently. Tho</w:t>
      </w:r>
      <w:r w:rsidR="00284B34" w:rsidRPr="00C415CC">
        <w:rPr>
          <w:rFonts w:ascii="Arial" w:hAnsi="Arial" w:cs="Arial"/>
          <w:sz w:val="22"/>
          <w:szCs w:val="22"/>
        </w:rPr>
        <w:t>ugh</w:t>
      </w:r>
      <w:r w:rsidRPr="00C415CC">
        <w:rPr>
          <w:rFonts w:ascii="Arial" w:hAnsi="Arial" w:cs="Arial"/>
          <w:sz w:val="22"/>
          <w:szCs w:val="22"/>
        </w:rPr>
        <w:t xml:space="preserve"> the existing platforms offer e-commerce functionality, several SMEs still rely on different applications for managing consumer relationships, logistics infrastructure, payment processing and accounting. Advancement of the cloud infrastructure, </w:t>
      </w:r>
      <w:r w:rsidR="00D30FA2" w:rsidRPr="00C415CC">
        <w:rPr>
          <w:rFonts w:ascii="Arial" w:hAnsi="Arial" w:cs="Arial"/>
          <w:sz w:val="22"/>
          <w:szCs w:val="22"/>
        </w:rPr>
        <w:t>AI-driven analytics</w:t>
      </w:r>
      <w:r w:rsidRPr="00C415CC">
        <w:rPr>
          <w:rFonts w:ascii="Arial" w:hAnsi="Arial" w:cs="Arial"/>
          <w:sz w:val="22"/>
          <w:szCs w:val="22"/>
        </w:rPr>
        <w:t xml:space="preserve">, open banking and integration of API help in </w:t>
      </w:r>
      <w:r w:rsidR="00D30FA2" w:rsidRPr="00C415CC">
        <w:rPr>
          <w:rFonts w:ascii="Arial" w:hAnsi="Arial" w:cs="Arial"/>
          <w:sz w:val="22"/>
          <w:szCs w:val="22"/>
        </w:rPr>
        <w:t>delivering</w:t>
      </w:r>
      <w:r w:rsidRPr="00C415CC">
        <w:rPr>
          <w:rFonts w:ascii="Arial" w:hAnsi="Arial" w:cs="Arial"/>
          <w:sz w:val="22"/>
          <w:szCs w:val="22"/>
        </w:rPr>
        <w:t xml:space="preserve"> the potential through a specific and single ecosystem. As per the analysis of Rane, Chika and Rane (2026), it not only reduces the administrative burden but also </w:t>
      </w:r>
      <w:r w:rsidR="00D30FA2" w:rsidRPr="00C415CC">
        <w:rPr>
          <w:rFonts w:ascii="Arial" w:hAnsi="Arial" w:cs="Arial"/>
          <w:sz w:val="22"/>
          <w:szCs w:val="22"/>
        </w:rPr>
        <w:t>lowers</w:t>
      </w:r>
      <w:r w:rsidRPr="00C415CC">
        <w:rPr>
          <w:rFonts w:ascii="Arial" w:hAnsi="Arial" w:cs="Arial"/>
          <w:sz w:val="22"/>
          <w:szCs w:val="22"/>
        </w:rPr>
        <w:t xml:space="preserve"> the cost of operations along with minimising complexity. Companies must have the flexibility to </w:t>
      </w:r>
      <w:r w:rsidR="00D30FA2" w:rsidRPr="00C415CC">
        <w:rPr>
          <w:rFonts w:ascii="Arial" w:hAnsi="Arial" w:cs="Arial"/>
          <w:sz w:val="22"/>
          <w:szCs w:val="22"/>
        </w:rPr>
        <w:t>r</w:t>
      </w:r>
      <w:r w:rsidRPr="00C415CC">
        <w:rPr>
          <w:rFonts w:ascii="Arial" w:hAnsi="Arial" w:cs="Arial"/>
          <w:sz w:val="22"/>
          <w:szCs w:val="22"/>
        </w:rPr>
        <w:t>econfigure and rapidly adopt the</w:t>
      </w:r>
      <w:r w:rsidR="00284B34" w:rsidRPr="00C415CC">
        <w:rPr>
          <w:rFonts w:ascii="Arial" w:hAnsi="Arial" w:cs="Arial"/>
          <w:sz w:val="22"/>
          <w:szCs w:val="22"/>
        </w:rPr>
        <w:t>ir</w:t>
      </w:r>
      <w:r w:rsidRPr="00C415CC">
        <w:rPr>
          <w:rFonts w:ascii="Arial" w:hAnsi="Arial" w:cs="Arial"/>
          <w:sz w:val="22"/>
          <w:szCs w:val="22"/>
        </w:rPr>
        <w:t xml:space="preserve"> resources </w:t>
      </w:r>
      <w:r w:rsidR="00E01C0D" w:rsidRPr="00C415CC">
        <w:rPr>
          <w:rFonts w:ascii="Arial" w:hAnsi="Arial" w:cs="Arial"/>
          <w:sz w:val="22"/>
          <w:szCs w:val="22"/>
        </w:rPr>
        <w:t>to sustain a</w:t>
      </w:r>
      <w:r w:rsidRPr="00C415CC">
        <w:rPr>
          <w:rFonts w:ascii="Arial" w:hAnsi="Arial" w:cs="Arial"/>
          <w:sz w:val="22"/>
          <w:szCs w:val="22"/>
        </w:rPr>
        <w:t xml:space="preserve"> competitive advantage in a continuously evolving digital environment. Therefore, the integrated platform can be beneficial</w:t>
      </w:r>
      <w:r w:rsidR="00D30FA2" w:rsidRPr="00C415CC">
        <w:rPr>
          <w:rFonts w:ascii="Arial" w:hAnsi="Arial" w:cs="Arial"/>
          <w:sz w:val="22"/>
          <w:szCs w:val="22"/>
        </w:rPr>
        <w:t>,</w:t>
      </w:r>
      <w:r w:rsidRPr="00C415CC">
        <w:rPr>
          <w:rFonts w:ascii="Arial" w:hAnsi="Arial" w:cs="Arial"/>
          <w:sz w:val="22"/>
          <w:szCs w:val="22"/>
        </w:rPr>
        <w:t xml:space="preserve"> which </w:t>
      </w:r>
      <w:r w:rsidR="00D30FA2" w:rsidRPr="00C415CC">
        <w:rPr>
          <w:rFonts w:ascii="Arial" w:hAnsi="Arial" w:cs="Arial"/>
          <w:sz w:val="22"/>
          <w:szCs w:val="22"/>
        </w:rPr>
        <w:t>represents a</w:t>
      </w:r>
      <w:r w:rsidRPr="00C415CC">
        <w:rPr>
          <w:rFonts w:ascii="Arial" w:hAnsi="Arial" w:cs="Arial"/>
          <w:sz w:val="22"/>
          <w:szCs w:val="22"/>
        </w:rPr>
        <w:t xml:space="preserve"> commercially viable solution providing scalable revenue based on subscription while addressing the interconnected strategic and operational issues faced by the SMEs across the UK.</w:t>
      </w:r>
    </w:p>
    <w:p w14:paraId="7325C96B" w14:textId="25AB7BD4" w:rsidR="00CD22F3" w:rsidRPr="00C415CC" w:rsidRDefault="00CD22F3" w:rsidP="008936ED">
      <w:pPr>
        <w:pStyle w:val="Heading2"/>
      </w:pPr>
      <w:bookmarkStart w:id="6" w:name="_Toc234001540"/>
      <w:r w:rsidRPr="00C415CC">
        <w:lastRenderedPageBreak/>
        <w:t>Platform of digital marketing for micro organisations</w:t>
      </w:r>
      <w:bookmarkEnd w:id="6"/>
    </w:p>
    <w:tbl>
      <w:tblPr>
        <w:tblStyle w:val="TableGrid"/>
        <w:tblW w:w="0" w:type="auto"/>
        <w:tblLook w:val="04A0" w:firstRow="1" w:lastRow="0" w:firstColumn="1" w:lastColumn="0" w:noHBand="0" w:noVBand="1"/>
      </w:tblPr>
      <w:tblGrid>
        <w:gridCol w:w="1803"/>
        <w:gridCol w:w="1803"/>
        <w:gridCol w:w="1803"/>
        <w:gridCol w:w="1803"/>
        <w:gridCol w:w="1804"/>
      </w:tblGrid>
      <w:tr w:rsidR="00D65C02" w:rsidRPr="00C415CC" w14:paraId="1DE75FC5" w14:textId="77777777" w:rsidTr="00D65C02">
        <w:tc>
          <w:tcPr>
            <w:tcW w:w="1803" w:type="dxa"/>
          </w:tcPr>
          <w:p w14:paraId="1544FAFE" w14:textId="5B74CE89" w:rsidR="00D65C02" w:rsidRPr="00C415CC" w:rsidRDefault="00D65C02" w:rsidP="00D65C02">
            <w:pPr>
              <w:spacing w:line="360" w:lineRule="auto"/>
              <w:jc w:val="center"/>
              <w:rPr>
                <w:rFonts w:ascii="Arial" w:hAnsi="Arial" w:cs="Arial"/>
                <w:b/>
                <w:bCs/>
                <w:sz w:val="22"/>
                <w:szCs w:val="22"/>
              </w:rPr>
            </w:pPr>
            <w:r w:rsidRPr="00C415CC">
              <w:rPr>
                <w:rFonts w:ascii="Arial" w:hAnsi="Arial" w:cs="Arial"/>
                <w:b/>
                <w:bCs/>
                <w:sz w:val="22"/>
                <w:szCs w:val="22"/>
              </w:rPr>
              <w:t>Bas</w:t>
            </w:r>
            <w:r w:rsidR="00284B34" w:rsidRPr="00C415CC">
              <w:rPr>
                <w:rFonts w:ascii="Arial" w:hAnsi="Arial" w:cs="Arial"/>
                <w:b/>
                <w:bCs/>
                <w:sz w:val="22"/>
                <w:szCs w:val="22"/>
              </w:rPr>
              <w:t>i</w:t>
            </w:r>
            <w:r w:rsidRPr="00C415CC">
              <w:rPr>
                <w:rFonts w:ascii="Arial" w:hAnsi="Arial" w:cs="Arial"/>
                <w:b/>
                <w:bCs/>
                <w:sz w:val="22"/>
                <w:szCs w:val="22"/>
              </w:rPr>
              <w:t>s</w:t>
            </w:r>
            <w:r w:rsidR="00AA70A5" w:rsidRPr="00C415CC">
              <w:rPr>
                <w:rFonts w:ascii="Arial" w:hAnsi="Arial" w:cs="Arial"/>
                <w:b/>
                <w:bCs/>
                <w:sz w:val="22"/>
                <w:szCs w:val="22"/>
              </w:rPr>
              <w:t xml:space="preserve"> of comparison</w:t>
            </w:r>
          </w:p>
        </w:tc>
        <w:tc>
          <w:tcPr>
            <w:tcW w:w="1803" w:type="dxa"/>
          </w:tcPr>
          <w:p w14:paraId="125DAABB" w14:textId="6CCC1BBF" w:rsidR="00D65C02" w:rsidRPr="00C415CC" w:rsidRDefault="00D65C02" w:rsidP="00D65C02">
            <w:pPr>
              <w:spacing w:line="360" w:lineRule="auto"/>
              <w:jc w:val="center"/>
              <w:rPr>
                <w:rFonts w:ascii="Arial" w:hAnsi="Arial" w:cs="Arial"/>
                <w:b/>
                <w:bCs/>
                <w:sz w:val="22"/>
                <w:szCs w:val="22"/>
              </w:rPr>
            </w:pPr>
            <w:r w:rsidRPr="00C415CC">
              <w:rPr>
                <w:rFonts w:ascii="Arial" w:hAnsi="Arial" w:cs="Arial"/>
                <w:b/>
                <w:bCs/>
                <w:sz w:val="22"/>
                <w:szCs w:val="22"/>
              </w:rPr>
              <w:t>Canva</w:t>
            </w:r>
          </w:p>
        </w:tc>
        <w:tc>
          <w:tcPr>
            <w:tcW w:w="1803" w:type="dxa"/>
          </w:tcPr>
          <w:p w14:paraId="2E6B9436" w14:textId="50C8BE48" w:rsidR="00D65C02" w:rsidRPr="00C415CC" w:rsidRDefault="00D65C02" w:rsidP="00D65C02">
            <w:pPr>
              <w:spacing w:line="360" w:lineRule="auto"/>
              <w:jc w:val="center"/>
              <w:rPr>
                <w:rFonts w:ascii="Arial" w:hAnsi="Arial" w:cs="Arial"/>
                <w:b/>
                <w:bCs/>
                <w:sz w:val="22"/>
                <w:szCs w:val="22"/>
              </w:rPr>
            </w:pPr>
            <w:r w:rsidRPr="00C415CC">
              <w:rPr>
                <w:rFonts w:ascii="Arial" w:hAnsi="Arial" w:cs="Arial"/>
                <w:b/>
                <w:bCs/>
                <w:sz w:val="22"/>
                <w:szCs w:val="22"/>
              </w:rPr>
              <w:t>HubSpot</w:t>
            </w:r>
          </w:p>
        </w:tc>
        <w:tc>
          <w:tcPr>
            <w:tcW w:w="1803" w:type="dxa"/>
          </w:tcPr>
          <w:p w14:paraId="7021B202" w14:textId="0947E5F9" w:rsidR="00D65C02" w:rsidRPr="00C415CC" w:rsidRDefault="0037619A" w:rsidP="00D65C02">
            <w:pPr>
              <w:spacing w:line="360" w:lineRule="auto"/>
              <w:jc w:val="center"/>
              <w:rPr>
                <w:rFonts w:ascii="Arial" w:hAnsi="Arial" w:cs="Arial"/>
                <w:b/>
                <w:bCs/>
                <w:sz w:val="22"/>
                <w:szCs w:val="22"/>
              </w:rPr>
            </w:pPr>
            <w:r w:rsidRPr="00C415CC">
              <w:rPr>
                <w:rFonts w:ascii="Arial" w:hAnsi="Arial" w:cs="Arial"/>
                <w:b/>
                <w:bCs/>
                <w:sz w:val="22"/>
                <w:szCs w:val="22"/>
              </w:rPr>
              <w:t xml:space="preserve">Recommended AI-driven platform </w:t>
            </w:r>
          </w:p>
        </w:tc>
        <w:tc>
          <w:tcPr>
            <w:tcW w:w="1804" w:type="dxa"/>
          </w:tcPr>
          <w:p w14:paraId="57B6E120" w14:textId="49F2F904" w:rsidR="00D65C02" w:rsidRPr="00C415CC" w:rsidRDefault="0037619A" w:rsidP="00D65C02">
            <w:pPr>
              <w:spacing w:line="360" w:lineRule="auto"/>
              <w:jc w:val="center"/>
              <w:rPr>
                <w:rFonts w:ascii="Arial" w:hAnsi="Arial" w:cs="Arial"/>
                <w:b/>
                <w:bCs/>
                <w:sz w:val="22"/>
                <w:szCs w:val="22"/>
              </w:rPr>
            </w:pPr>
            <w:r w:rsidRPr="00C415CC">
              <w:rPr>
                <w:rFonts w:ascii="Arial" w:hAnsi="Arial" w:cs="Arial"/>
                <w:b/>
                <w:bCs/>
                <w:sz w:val="22"/>
                <w:szCs w:val="22"/>
              </w:rPr>
              <w:t>Meta Business Suite</w:t>
            </w:r>
          </w:p>
        </w:tc>
      </w:tr>
      <w:tr w:rsidR="00D65C02" w:rsidRPr="00C415CC" w14:paraId="4457302D" w14:textId="77777777" w:rsidTr="00D65C02">
        <w:tc>
          <w:tcPr>
            <w:tcW w:w="1803" w:type="dxa"/>
          </w:tcPr>
          <w:p w14:paraId="5051C58F" w14:textId="039B1CBA" w:rsidR="00D65C02" w:rsidRPr="00C415CC" w:rsidRDefault="00D65C02" w:rsidP="00087250">
            <w:pPr>
              <w:spacing w:line="360" w:lineRule="auto"/>
              <w:jc w:val="both"/>
              <w:rPr>
                <w:rFonts w:ascii="Arial" w:hAnsi="Arial" w:cs="Arial"/>
                <w:sz w:val="22"/>
                <w:szCs w:val="22"/>
              </w:rPr>
            </w:pPr>
            <w:r w:rsidRPr="00C415CC">
              <w:rPr>
                <w:rFonts w:ascii="Arial" w:hAnsi="Arial" w:cs="Arial"/>
                <w:sz w:val="22"/>
                <w:szCs w:val="22"/>
              </w:rPr>
              <w:t>AI capabilities</w:t>
            </w:r>
          </w:p>
        </w:tc>
        <w:tc>
          <w:tcPr>
            <w:tcW w:w="1803" w:type="dxa"/>
          </w:tcPr>
          <w:p w14:paraId="6C14D33E" w14:textId="5F070515" w:rsidR="00D65C02" w:rsidRPr="00C415CC" w:rsidRDefault="00D65C02" w:rsidP="00087250">
            <w:pPr>
              <w:spacing w:line="360" w:lineRule="auto"/>
              <w:jc w:val="both"/>
              <w:rPr>
                <w:rFonts w:ascii="Arial" w:hAnsi="Arial" w:cs="Arial"/>
                <w:sz w:val="22"/>
                <w:szCs w:val="22"/>
              </w:rPr>
            </w:pPr>
            <w:r w:rsidRPr="00C415CC">
              <w:rPr>
                <w:rFonts w:ascii="Arial" w:hAnsi="Arial" w:cs="Arial"/>
                <w:sz w:val="22"/>
                <w:szCs w:val="22"/>
              </w:rPr>
              <w:t>Generation of content is supported by AI</w:t>
            </w:r>
          </w:p>
        </w:tc>
        <w:tc>
          <w:tcPr>
            <w:tcW w:w="1803" w:type="dxa"/>
          </w:tcPr>
          <w:p w14:paraId="75F8D89F" w14:textId="43520513" w:rsidR="00D65C02" w:rsidRPr="00C415CC" w:rsidRDefault="0037619A" w:rsidP="00087250">
            <w:pPr>
              <w:spacing w:line="360" w:lineRule="auto"/>
              <w:jc w:val="both"/>
              <w:rPr>
                <w:rFonts w:ascii="Arial" w:hAnsi="Arial" w:cs="Arial"/>
                <w:sz w:val="22"/>
                <w:szCs w:val="22"/>
              </w:rPr>
            </w:pPr>
            <w:r w:rsidRPr="00C415CC">
              <w:rPr>
                <w:rFonts w:ascii="Arial" w:hAnsi="Arial" w:cs="Arial"/>
                <w:sz w:val="22"/>
                <w:szCs w:val="22"/>
              </w:rPr>
              <w:t>Advanced features of AI in the premium plans</w:t>
            </w:r>
          </w:p>
        </w:tc>
        <w:tc>
          <w:tcPr>
            <w:tcW w:w="1803" w:type="dxa"/>
          </w:tcPr>
          <w:p w14:paraId="669B4990" w14:textId="08646826" w:rsidR="00D65C02" w:rsidRPr="00C415CC" w:rsidRDefault="0037619A" w:rsidP="00087250">
            <w:pPr>
              <w:spacing w:line="360" w:lineRule="auto"/>
              <w:jc w:val="both"/>
              <w:rPr>
                <w:rFonts w:ascii="Arial" w:hAnsi="Arial" w:cs="Arial"/>
                <w:sz w:val="22"/>
                <w:szCs w:val="22"/>
              </w:rPr>
            </w:pPr>
            <w:r w:rsidRPr="00C415CC">
              <w:rPr>
                <w:rFonts w:ascii="Arial" w:hAnsi="Arial" w:cs="Arial"/>
                <w:sz w:val="22"/>
                <w:szCs w:val="22"/>
              </w:rPr>
              <w:t xml:space="preserve">Campaign optimisation, consumer segmentation and content generation driven by AI. </w:t>
            </w:r>
          </w:p>
        </w:tc>
        <w:tc>
          <w:tcPr>
            <w:tcW w:w="1804" w:type="dxa"/>
          </w:tcPr>
          <w:p w14:paraId="6E62189D" w14:textId="274EDF18" w:rsidR="00D65C02" w:rsidRPr="00C415CC" w:rsidRDefault="00FD36F1" w:rsidP="00087250">
            <w:pPr>
              <w:spacing w:line="360" w:lineRule="auto"/>
              <w:jc w:val="both"/>
              <w:rPr>
                <w:rFonts w:ascii="Arial" w:hAnsi="Arial" w:cs="Arial"/>
                <w:sz w:val="22"/>
                <w:szCs w:val="22"/>
              </w:rPr>
            </w:pPr>
            <w:r w:rsidRPr="00C415CC">
              <w:rPr>
                <w:rFonts w:ascii="Arial" w:hAnsi="Arial" w:cs="Arial"/>
                <w:sz w:val="22"/>
                <w:szCs w:val="22"/>
              </w:rPr>
              <w:t>Basic suggestions driven by AI</w:t>
            </w:r>
          </w:p>
        </w:tc>
      </w:tr>
      <w:tr w:rsidR="00D65C02" w:rsidRPr="00C415CC" w14:paraId="1FEC6BF9" w14:textId="77777777" w:rsidTr="00D65C02">
        <w:tc>
          <w:tcPr>
            <w:tcW w:w="1803" w:type="dxa"/>
          </w:tcPr>
          <w:p w14:paraId="5FE012FA" w14:textId="48655EA7" w:rsidR="00D65C02" w:rsidRPr="00C415CC" w:rsidRDefault="00D65C02" w:rsidP="00087250">
            <w:pPr>
              <w:spacing w:line="360" w:lineRule="auto"/>
              <w:jc w:val="both"/>
              <w:rPr>
                <w:rFonts w:ascii="Arial" w:hAnsi="Arial" w:cs="Arial"/>
                <w:sz w:val="22"/>
                <w:szCs w:val="22"/>
              </w:rPr>
            </w:pPr>
            <w:r w:rsidRPr="00C415CC">
              <w:rPr>
                <w:rFonts w:ascii="Arial" w:hAnsi="Arial" w:cs="Arial"/>
                <w:sz w:val="22"/>
                <w:szCs w:val="22"/>
              </w:rPr>
              <w:t>Primary function</w:t>
            </w:r>
          </w:p>
        </w:tc>
        <w:tc>
          <w:tcPr>
            <w:tcW w:w="1803" w:type="dxa"/>
          </w:tcPr>
          <w:p w14:paraId="3244D87D" w14:textId="472051F7" w:rsidR="00D65C02" w:rsidRPr="00C415CC" w:rsidRDefault="00D65C02" w:rsidP="00087250">
            <w:pPr>
              <w:spacing w:line="360" w:lineRule="auto"/>
              <w:jc w:val="both"/>
              <w:rPr>
                <w:rFonts w:ascii="Arial" w:hAnsi="Arial" w:cs="Arial"/>
                <w:sz w:val="22"/>
                <w:szCs w:val="22"/>
              </w:rPr>
            </w:pPr>
            <w:r w:rsidRPr="00C415CC">
              <w:rPr>
                <w:rFonts w:ascii="Arial" w:hAnsi="Arial" w:cs="Arial"/>
                <w:sz w:val="22"/>
                <w:szCs w:val="22"/>
              </w:rPr>
              <w:t>Designing content</w:t>
            </w:r>
          </w:p>
        </w:tc>
        <w:tc>
          <w:tcPr>
            <w:tcW w:w="1803" w:type="dxa"/>
          </w:tcPr>
          <w:p w14:paraId="1631FAD2" w14:textId="15E493E6" w:rsidR="00D65C02" w:rsidRPr="00C415CC" w:rsidRDefault="00D65C02" w:rsidP="00087250">
            <w:pPr>
              <w:spacing w:line="360" w:lineRule="auto"/>
              <w:jc w:val="both"/>
              <w:rPr>
                <w:rFonts w:ascii="Arial" w:hAnsi="Arial" w:cs="Arial"/>
                <w:sz w:val="22"/>
                <w:szCs w:val="22"/>
              </w:rPr>
            </w:pPr>
            <w:r w:rsidRPr="00C415CC">
              <w:rPr>
                <w:rFonts w:ascii="Arial" w:hAnsi="Arial" w:cs="Arial"/>
                <w:sz w:val="22"/>
                <w:szCs w:val="22"/>
              </w:rPr>
              <w:t>Marketing automation and customer relationship management</w:t>
            </w:r>
          </w:p>
        </w:tc>
        <w:tc>
          <w:tcPr>
            <w:tcW w:w="1803" w:type="dxa"/>
          </w:tcPr>
          <w:p w14:paraId="167001BD" w14:textId="587326BE" w:rsidR="00D65C02" w:rsidRPr="00C415CC" w:rsidRDefault="0037619A" w:rsidP="00087250">
            <w:pPr>
              <w:spacing w:line="360" w:lineRule="auto"/>
              <w:jc w:val="both"/>
              <w:rPr>
                <w:rFonts w:ascii="Arial" w:hAnsi="Arial" w:cs="Arial"/>
                <w:sz w:val="22"/>
                <w:szCs w:val="22"/>
              </w:rPr>
            </w:pPr>
            <w:r w:rsidRPr="00C415CC">
              <w:rPr>
                <w:rFonts w:ascii="Arial" w:hAnsi="Arial" w:cs="Arial"/>
                <w:sz w:val="22"/>
                <w:szCs w:val="22"/>
              </w:rPr>
              <w:t xml:space="preserve">Integrated marketing ecosystem powered by AI. </w:t>
            </w:r>
          </w:p>
        </w:tc>
        <w:tc>
          <w:tcPr>
            <w:tcW w:w="1804" w:type="dxa"/>
          </w:tcPr>
          <w:p w14:paraId="61FF7305" w14:textId="3FA3A967" w:rsidR="00D65C02" w:rsidRPr="00C415CC" w:rsidRDefault="00FD36F1" w:rsidP="00087250">
            <w:pPr>
              <w:spacing w:line="360" w:lineRule="auto"/>
              <w:jc w:val="both"/>
              <w:rPr>
                <w:rFonts w:ascii="Arial" w:hAnsi="Arial" w:cs="Arial"/>
                <w:sz w:val="22"/>
                <w:szCs w:val="22"/>
              </w:rPr>
            </w:pPr>
            <w:r w:rsidRPr="00C415CC">
              <w:rPr>
                <w:rFonts w:ascii="Arial" w:hAnsi="Arial" w:cs="Arial"/>
                <w:sz w:val="22"/>
                <w:szCs w:val="22"/>
              </w:rPr>
              <w:t>Management of social media platforms</w:t>
            </w:r>
          </w:p>
        </w:tc>
      </w:tr>
      <w:tr w:rsidR="00D65C02" w:rsidRPr="00C415CC" w14:paraId="08F64FFB" w14:textId="77777777" w:rsidTr="00D65C02">
        <w:tc>
          <w:tcPr>
            <w:tcW w:w="1803" w:type="dxa"/>
          </w:tcPr>
          <w:p w14:paraId="4BF6EB2D" w14:textId="2914B22F" w:rsidR="00D65C02" w:rsidRPr="00C415CC" w:rsidRDefault="00D65C02" w:rsidP="00087250">
            <w:pPr>
              <w:spacing w:line="360" w:lineRule="auto"/>
              <w:jc w:val="both"/>
              <w:rPr>
                <w:rFonts w:ascii="Arial" w:hAnsi="Arial" w:cs="Arial"/>
                <w:sz w:val="22"/>
                <w:szCs w:val="22"/>
              </w:rPr>
            </w:pPr>
            <w:r w:rsidRPr="00C415CC">
              <w:rPr>
                <w:rFonts w:ascii="Arial" w:hAnsi="Arial" w:cs="Arial"/>
                <w:sz w:val="22"/>
                <w:szCs w:val="22"/>
              </w:rPr>
              <w:t>Multi-channel marketing</w:t>
            </w:r>
          </w:p>
        </w:tc>
        <w:tc>
          <w:tcPr>
            <w:tcW w:w="1803" w:type="dxa"/>
          </w:tcPr>
          <w:p w14:paraId="5AA8EE45" w14:textId="1E89EC31" w:rsidR="00D65C02" w:rsidRPr="00C415CC" w:rsidRDefault="00D65C02" w:rsidP="00087250">
            <w:pPr>
              <w:spacing w:line="360" w:lineRule="auto"/>
              <w:jc w:val="both"/>
              <w:rPr>
                <w:rFonts w:ascii="Arial" w:hAnsi="Arial" w:cs="Arial"/>
                <w:sz w:val="22"/>
                <w:szCs w:val="22"/>
              </w:rPr>
            </w:pPr>
            <w:r w:rsidRPr="00C415CC">
              <w:rPr>
                <w:rFonts w:ascii="Arial" w:hAnsi="Arial" w:cs="Arial"/>
                <w:sz w:val="22"/>
                <w:szCs w:val="22"/>
              </w:rPr>
              <w:t xml:space="preserve">Limited </w:t>
            </w:r>
          </w:p>
        </w:tc>
        <w:tc>
          <w:tcPr>
            <w:tcW w:w="1803" w:type="dxa"/>
          </w:tcPr>
          <w:p w14:paraId="1DC9AD80" w14:textId="6497350E" w:rsidR="00D65C02" w:rsidRPr="00C415CC" w:rsidRDefault="0037619A" w:rsidP="00087250">
            <w:pPr>
              <w:spacing w:line="360" w:lineRule="auto"/>
              <w:jc w:val="both"/>
              <w:rPr>
                <w:rFonts w:ascii="Arial" w:hAnsi="Arial" w:cs="Arial"/>
                <w:sz w:val="22"/>
                <w:szCs w:val="22"/>
              </w:rPr>
            </w:pPr>
            <w:r w:rsidRPr="00C415CC">
              <w:rPr>
                <w:rFonts w:ascii="Arial" w:hAnsi="Arial" w:cs="Arial"/>
                <w:sz w:val="22"/>
                <w:szCs w:val="22"/>
              </w:rPr>
              <w:t>Yes</w:t>
            </w:r>
          </w:p>
        </w:tc>
        <w:tc>
          <w:tcPr>
            <w:tcW w:w="1803" w:type="dxa"/>
          </w:tcPr>
          <w:p w14:paraId="5D11D892" w14:textId="2738F6A1" w:rsidR="00D65C02" w:rsidRPr="00C415CC" w:rsidRDefault="00FD36F1" w:rsidP="00087250">
            <w:pPr>
              <w:spacing w:line="360" w:lineRule="auto"/>
              <w:jc w:val="both"/>
              <w:rPr>
                <w:rFonts w:ascii="Arial" w:hAnsi="Arial" w:cs="Arial"/>
                <w:sz w:val="22"/>
                <w:szCs w:val="22"/>
              </w:rPr>
            </w:pPr>
            <w:r w:rsidRPr="00C415CC">
              <w:rPr>
                <w:rFonts w:ascii="Arial" w:hAnsi="Arial" w:cs="Arial"/>
                <w:sz w:val="22"/>
                <w:szCs w:val="22"/>
              </w:rPr>
              <w:t>Integrated messaging, social media, email and website</w:t>
            </w:r>
          </w:p>
        </w:tc>
        <w:tc>
          <w:tcPr>
            <w:tcW w:w="1804" w:type="dxa"/>
          </w:tcPr>
          <w:p w14:paraId="10AE4769" w14:textId="3A82D6CB" w:rsidR="00D65C02" w:rsidRPr="00C415CC" w:rsidRDefault="00FD36F1" w:rsidP="00087250">
            <w:pPr>
              <w:spacing w:line="360" w:lineRule="auto"/>
              <w:jc w:val="both"/>
              <w:rPr>
                <w:rFonts w:ascii="Arial" w:hAnsi="Arial" w:cs="Arial"/>
                <w:sz w:val="22"/>
                <w:szCs w:val="22"/>
              </w:rPr>
            </w:pPr>
            <w:r w:rsidRPr="00C415CC">
              <w:rPr>
                <w:rFonts w:ascii="Arial" w:hAnsi="Arial" w:cs="Arial"/>
                <w:sz w:val="22"/>
                <w:szCs w:val="22"/>
              </w:rPr>
              <w:t>Instagram and Facebook</w:t>
            </w:r>
          </w:p>
        </w:tc>
      </w:tr>
      <w:tr w:rsidR="00D65C02" w:rsidRPr="00C415CC" w14:paraId="50CD7E46" w14:textId="77777777" w:rsidTr="00D65C02">
        <w:tc>
          <w:tcPr>
            <w:tcW w:w="1803" w:type="dxa"/>
          </w:tcPr>
          <w:p w14:paraId="6C66F293" w14:textId="1E5ED117" w:rsidR="00D65C02" w:rsidRPr="00C415CC" w:rsidRDefault="00D65C02" w:rsidP="00087250">
            <w:pPr>
              <w:spacing w:line="360" w:lineRule="auto"/>
              <w:jc w:val="both"/>
              <w:rPr>
                <w:rFonts w:ascii="Arial" w:hAnsi="Arial" w:cs="Arial"/>
                <w:sz w:val="22"/>
                <w:szCs w:val="22"/>
              </w:rPr>
            </w:pPr>
            <w:r w:rsidRPr="00C415CC">
              <w:rPr>
                <w:rFonts w:ascii="Arial" w:hAnsi="Arial" w:cs="Arial"/>
                <w:sz w:val="22"/>
                <w:szCs w:val="22"/>
              </w:rPr>
              <w:t>Micro businesses’ cost</w:t>
            </w:r>
          </w:p>
        </w:tc>
        <w:tc>
          <w:tcPr>
            <w:tcW w:w="1803" w:type="dxa"/>
          </w:tcPr>
          <w:p w14:paraId="4474D98E" w14:textId="73CAAE81" w:rsidR="00D65C02" w:rsidRPr="00C415CC" w:rsidRDefault="00D65C02" w:rsidP="00087250">
            <w:pPr>
              <w:spacing w:line="360" w:lineRule="auto"/>
              <w:jc w:val="both"/>
              <w:rPr>
                <w:rFonts w:ascii="Arial" w:hAnsi="Arial" w:cs="Arial"/>
                <w:sz w:val="22"/>
                <w:szCs w:val="22"/>
              </w:rPr>
            </w:pPr>
            <w:r w:rsidRPr="00C415CC">
              <w:rPr>
                <w:rFonts w:ascii="Arial" w:hAnsi="Arial" w:cs="Arial"/>
                <w:sz w:val="22"/>
                <w:szCs w:val="22"/>
              </w:rPr>
              <w:t>Despite being affordable, the marketing automation is limited</w:t>
            </w:r>
          </w:p>
        </w:tc>
        <w:tc>
          <w:tcPr>
            <w:tcW w:w="1803" w:type="dxa"/>
          </w:tcPr>
          <w:p w14:paraId="51CAE2A5" w14:textId="59B20B03" w:rsidR="00D65C02" w:rsidRPr="00C415CC" w:rsidRDefault="00D65C02" w:rsidP="00087250">
            <w:pPr>
              <w:spacing w:line="360" w:lineRule="auto"/>
              <w:jc w:val="both"/>
              <w:rPr>
                <w:rFonts w:ascii="Arial" w:hAnsi="Arial" w:cs="Arial"/>
                <w:sz w:val="22"/>
                <w:szCs w:val="22"/>
              </w:rPr>
            </w:pPr>
            <w:r w:rsidRPr="00C415CC">
              <w:rPr>
                <w:rFonts w:ascii="Arial" w:hAnsi="Arial" w:cs="Arial"/>
                <w:sz w:val="22"/>
                <w:szCs w:val="22"/>
              </w:rPr>
              <w:t>Comparatively higher cost of subscription</w:t>
            </w:r>
          </w:p>
        </w:tc>
        <w:tc>
          <w:tcPr>
            <w:tcW w:w="1803" w:type="dxa"/>
          </w:tcPr>
          <w:p w14:paraId="6F65A769" w14:textId="04A6BD3F" w:rsidR="00D65C02" w:rsidRPr="00C415CC" w:rsidRDefault="0037619A" w:rsidP="00087250">
            <w:pPr>
              <w:spacing w:line="360" w:lineRule="auto"/>
              <w:jc w:val="both"/>
              <w:rPr>
                <w:rFonts w:ascii="Arial" w:hAnsi="Arial" w:cs="Arial"/>
                <w:sz w:val="22"/>
                <w:szCs w:val="22"/>
              </w:rPr>
            </w:pPr>
            <w:r w:rsidRPr="00C415CC">
              <w:rPr>
                <w:rFonts w:ascii="Arial" w:hAnsi="Arial" w:cs="Arial"/>
                <w:sz w:val="22"/>
                <w:szCs w:val="22"/>
              </w:rPr>
              <w:t xml:space="preserve">Scalable pricing with </w:t>
            </w:r>
            <w:r w:rsidR="00FD36F1" w:rsidRPr="00C415CC">
              <w:rPr>
                <w:rFonts w:ascii="Arial" w:hAnsi="Arial" w:cs="Arial"/>
                <w:sz w:val="22"/>
                <w:szCs w:val="22"/>
              </w:rPr>
              <w:t>a low-cost subscription</w:t>
            </w:r>
          </w:p>
        </w:tc>
        <w:tc>
          <w:tcPr>
            <w:tcW w:w="1804" w:type="dxa"/>
          </w:tcPr>
          <w:p w14:paraId="29D44E53" w14:textId="6EEC812A" w:rsidR="00D65C02" w:rsidRPr="00C415CC" w:rsidRDefault="00FD36F1" w:rsidP="00087250">
            <w:pPr>
              <w:spacing w:line="360" w:lineRule="auto"/>
              <w:jc w:val="both"/>
              <w:rPr>
                <w:rFonts w:ascii="Arial" w:hAnsi="Arial" w:cs="Arial"/>
                <w:sz w:val="22"/>
                <w:szCs w:val="22"/>
              </w:rPr>
            </w:pPr>
            <w:r w:rsidRPr="00C415CC">
              <w:rPr>
                <w:rFonts w:ascii="Arial" w:hAnsi="Arial" w:cs="Arial"/>
                <w:sz w:val="22"/>
                <w:szCs w:val="22"/>
              </w:rPr>
              <w:t>Free for specific platforms</w:t>
            </w:r>
          </w:p>
        </w:tc>
      </w:tr>
      <w:tr w:rsidR="00D65C02" w:rsidRPr="00C415CC" w14:paraId="51AE92D2" w14:textId="77777777" w:rsidTr="00D65C02">
        <w:tc>
          <w:tcPr>
            <w:tcW w:w="1803" w:type="dxa"/>
          </w:tcPr>
          <w:p w14:paraId="76721F24" w14:textId="0E874413" w:rsidR="00D65C02" w:rsidRPr="00C415CC" w:rsidRDefault="00D65C02" w:rsidP="00087250">
            <w:pPr>
              <w:spacing w:line="360" w:lineRule="auto"/>
              <w:jc w:val="both"/>
              <w:rPr>
                <w:rFonts w:ascii="Arial" w:hAnsi="Arial" w:cs="Arial"/>
                <w:sz w:val="22"/>
                <w:szCs w:val="22"/>
              </w:rPr>
            </w:pPr>
            <w:r w:rsidRPr="00C415CC">
              <w:rPr>
                <w:rFonts w:ascii="Arial" w:hAnsi="Arial" w:cs="Arial"/>
                <w:sz w:val="22"/>
                <w:szCs w:val="22"/>
              </w:rPr>
              <w:t xml:space="preserve">Ease of utilisation </w:t>
            </w:r>
          </w:p>
        </w:tc>
        <w:tc>
          <w:tcPr>
            <w:tcW w:w="1803" w:type="dxa"/>
          </w:tcPr>
          <w:p w14:paraId="13218E82" w14:textId="76C85434" w:rsidR="00D65C02" w:rsidRPr="00C415CC" w:rsidRDefault="00D65C02" w:rsidP="00087250">
            <w:pPr>
              <w:spacing w:line="360" w:lineRule="auto"/>
              <w:jc w:val="both"/>
              <w:rPr>
                <w:rFonts w:ascii="Arial" w:hAnsi="Arial" w:cs="Arial"/>
                <w:sz w:val="22"/>
                <w:szCs w:val="22"/>
              </w:rPr>
            </w:pPr>
            <w:r w:rsidRPr="00C415CC">
              <w:rPr>
                <w:rFonts w:ascii="Arial" w:hAnsi="Arial" w:cs="Arial"/>
                <w:sz w:val="22"/>
                <w:szCs w:val="22"/>
              </w:rPr>
              <w:t>Extensively user-friendly</w:t>
            </w:r>
          </w:p>
        </w:tc>
        <w:tc>
          <w:tcPr>
            <w:tcW w:w="1803" w:type="dxa"/>
          </w:tcPr>
          <w:p w14:paraId="0964D065" w14:textId="7CB19D93" w:rsidR="00D65C02" w:rsidRPr="00C415CC" w:rsidRDefault="0037619A" w:rsidP="00087250">
            <w:pPr>
              <w:spacing w:line="360" w:lineRule="auto"/>
              <w:jc w:val="both"/>
              <w:rPr>
                <w:rFonts w:ascii="Arial" w:hAnsi="Arial" w:cs="Arial"/>
                <w:sz w:val="22"/>
                <w:szCs w:val="22"/>
              </w:rPr>
            </w:pPr>
            <w:r w:rsidRPr="00C415CC">
              <w:rPr>
                <w:rFonts w:ascii="Arial" w:hAnsi="Arial" w:cs="Arial"/>
                <w:sz w:val="22"/>
                <w:szCs w:val="22"/>
              </w:rPr>
              <w:t>Moderate curve of learning</w:t>
            </w:r>
          </w:p>
        </w:tc>
        <w:tc>
          <w:tcPr>
            <w:tcW w:w="1803" w:type="dxa"/>
          </w:tcPr>
          <w:p w14:paraId="7B9B6AE2" w14:textId="0B1A6671" w:rsidR="00D65C02" w:rsidRPr="00C415CC" w:rsidRDefault="00FD36F1" w:rsidP="00087250">
            <w:pPr>
              <w:spacing w:line="360" w:lineRule="auto"/>
              <w:jc w:val="both"/>
              <w:rPr>
                <w:rFonts w:ascii="Arial" w:hAnsi="Arial" w:cs="Arial"/>
                <w:sz w:val="22"/>
                <w:szCs w:val="22"/>
              </w:rPr>
            </w:pPr>
            <w:r w:rsidRPr="00C415CC">
              <w:rPr>
                <w:rFonts w:ascii="Arial" w:hAnsi="Arial" w:cs="Arial"/>
                <w:sz w:val="22"/>
                <w:szCs w:val="22"/>
              </w:rPr>
              <w:t>Simple interface established for non-technical service users</w:t>
            </w:r>
          </w:p>
        </w:tc>
        <w:tc>
          <w:tcPr>
            <w:tcW w:w="1804" w:type="dxa"/>
          </w:tcPr>
          <w:p w14:paraId="14606926" w14:textId="67702C6C" w:rsidR="00D65C02" w:rsidRPr="00C415CC" w:rsidRDefault="00FD36F1" w:rsidP="00087250">
            <w:pPr>
              <w:spacing w:line="360" w:lineRule="auto"/>
              <w:jc w:val="both"/>
              <w:rPr>
                <w:rFonts w:ascii="Arial" w:hAnsi="Arial" w:cs="Arial"/>
                <w:sz w:val="22"/>
                <w:szCs w:val="22"/>
              </w:rPr>
            </w:pPr>
            <w:r w:rsidRPr="00C415CC">
              <w:rPr>
                <w:rFonts w:ascii="Arial" w:hAnsi="Arial" w:cs="Arial"/>
                <w:sz w:val="22"/>
                <w:szCs w:val="22"/>
              </w:rPr>
              <w:t>Easy, but only for the Meta platforms</w:t>
            </w:r>
          </w:p>
        </w:tc>
      </w:tr>
      <w:tr w:rsidR="00D65C02" w:rsidRPr="00C415CC" w14:paraId="2EC16236" w14:textId="77777777" w:rsidTr="00D65C02">
        <w:tc>
          <w:tcPr>
            <w:tcW w:w="1803" w:type="dxa"/>
          </w:tcPr>
          <w:p w14:paraId="3E4C9C64" w14:textId="5DC6C75A" w:rsidR="00D65C02" w:rsidRPr="00C415CC" w:rsidRDefault="00D65C02" w:rsidP="00087250">
            <w:pPr>
              <w:spacing w:line="360" w:lineRule="auto"/>
              <w:jc w:val="both"/>
              <w:rPr>
                <w:rFonts w:ascii="Arial" w:hAnsi="Arial" w:cs="Arial"/>
                <w:sz w:val="22"/>
                <w:szCs w:val="22"/>
              </w:rPr>
            </w:pPr>
            <w:r w:rsidRPr="00C415CC">
              <w:rPr>
                <w:rFonts w:ascii="Arial" w:hAnsi="Arial" w:cs="Arial"/>
                <w:sz w:val="22"/>
                <w:szCs w:val="22"/>
              </w:rPr>
              <w:t>Suitability for the micro-organisations of the UK</w:t>
            </w:r>
          </w:p>
        </w:tc>
        <w:tc>
          <w:tcPr>
            <w:tcW w:w="1803" w:type="dxa"/>
          </w:tcPr>
          <w:p w14:paraId="1C186EFD" w14:textId="2522BD5F" w:rsidR="00D65C02" w:rsidRPr="00C415CC" w:rsidRDefault="00D65C02" w:rsidP="00087250">
            <w:pPr>
              <w:spacing w:line="360" w:lineRule="auto"/>
              <w:jc w:val="both"/>
              <w:rPr>
                <w:rFonts w:ascii="Arial" w:hAnsi="Arial" w:cs="Arial"/>
                <w:sz w:val="22"/>
                <w:szCs w:val="22"/>
              </w:rPr>
            </w:pPr>
            <w:r w:rsidRPr="00C415CC">
              <w:rPr>
                <w:rFonts w:ascii="Arial" w:hAnsi="Arial" w:cs="Arial"/>
                <w:sz w:val="22"/>
                <w:szCs w:val="22"/>
              </w:rPr>
              <w:t>Moderate</w:t>
            </w:r>
          </w:p>
        </w:tc>
        <w:tc>
          <w:tcPr>
            <w:tcW w:w="1803" w:type="dxa"/>
          </w:tcPr>
          <w:p w14:paraId="70669E66" w14:textId="74B48743" w:rsidR="00D65C02" w:rsidRPr="00C415CC" w:rsidRDefault="0037619A" w:rsidP="00087250">
            <w:pPr>
              <w:spacing w:line="360" w:lineRule="auto"/>
              <w:jc w:val="both"/>
              <w:rPr>
                <w:rFonts w:ascii="Arial" w:hAnsi="Arial" w:cs="Arial"/>
                <w:sz w:val="22"/>
                <w:szCs w:val="22"/>
              </w:rPr>
            </w:pPr>
            <w:r w:rsidRPr="00C415CC">
              <w:rPr>
                <w:rFonts w:ascii="Arial" w:hAnsi="Arial" w:cs="Arial"/>
                <w:sz w:val="22"/>
                <w:szCs w:val="22"/>
              </w:rPr>
              <w:t>Moderate</w:t>
            </w:r>
          </w:p>
        </w:tc>
        <w:tc>
          <w:tcPr>
            <w:tcW w:w="1803" w:type="dxa"/>
          </w:tcPr>
          <w:p w14:paraId="2BD79BA1" w14:textId="7C7D09E2" w:rsidR="00D65C02" w:rsidRPr="00C415CC" w:rsidRDefault="00FD36F1" w:rsidP="00087250">
            <w:pPr>
              <w:spacing w:line="360" w:lineRule="auto"/>
              <w:jc w:val="both"/>
              <w:rPr>
                <w:rFonts w:ascii="Arial" w:hAnsi="Arial" w:cs="Arial"/>
                <w:sz w:val="22"/>
                <w:szCs w:val="22"/>
              </w:rPr>
            </w:pPr>
            <w:r w:rsidRPr="00C415CC">
              <w:rPr>
                <w:rFonts w:ascii="Arial" w:hAnsi="Arial" w:cs="Arial"/>
                <w:sz w:val="22"/>
                <w:szCs w:val="22"/>
              </w:rPr>
              <w:t>High</w:t>
            </w:r>
          </w:p>
        </w:tc>
        <w:tc>
          <w:tcPr>
            <w:tcW w:w="1804" w:type="dxa"/>
          </w:tcPr>
          <w:p w14:paraId="097A2A9C" w14:textId="13978A08" w:rsidR="00D65C02" w:rsidRPr="00C415CC" w:rsidRDefault="00FD36F1" w:rsidP="00087250">
            <w:pPr>
              <w:spacing w:line="360" w:lineRule="auto"/>
              <w:jc w:val="both"/>
              <w:rPr>
                <w:rFonts w:ascii="Arial" w:hAnsi="Arial" w:cs="Arial"/>
                <w:sz w:val="22"/>
                <w:szCs w:val="22"/>
              </w:rPr>
            </w:pPr>
            <w:r w:rsidRPr="00C415CC">
              <w:rPr>
                <w:rFonts w:ascii="Arial" w:hAnsi="Arial" w:cs="Arial"/>
                <w:sz w:val="22"/>
                <w:szCs w:val="22"/>
              </w:rPr>
              <w:t>Moderate</w:t>
            </w:r>
          </w:p>
        </w:tc>
      </w:tr>
    </w:tbl>
    <w:p w14:paraId="0BC5622F" w14:textId="77777777" w:rsidR="00CD22F3" w:rsidRPr="00C415CC" w:rsidRDefault="00CD22F3" w:rsidP="00087250">
      <w:pPr>
        <w:spacing w:line="360" w:lineRule="auto"/>
        <w:jc w:val="both"/>
        <w:rPr>
          <w:rFonts w:ascii="Arial" w:hAnsi="Arial" w:cs="Arial"/>
          <w:sz w:val="22"/>
          <w:szCs w:val="22"/>
        </w:rPr>
      </w:pPr>
    </w:p>
    <w:p w14:paraId="1F60F498" w14:textId="59605C02" w:rsidR="002601A3" w:rsidRPr="00C415CC" w:rsidRDefault="002601A3" w:rsidP="00AE4111">
      <w:pPr>
        <w:spacing w:line="360" w:lineRule="auto"/>
        <w:jc w:val="center"/>
        <w:rPr>
          <w:rFonts w:ascii="Arial" w:hAnsi="Arial" w:cs="Arial"/>
          <w:b/>
          <w:bCs/>
          <w:sz w:val="22"/>
          <w:szCs w:val="22"/>
        </w:rPr>
      </w:pPr>
      <w:r w:rsidRPr="00C415CC">
        <w:rPr>
          <w:rFonts w:ascii="Arial" w:hAnsi="Arial" w:cs="Arial"/>
          <w:b/>
          <w:bCs/>
          <w:sz w:val="22"/>
          <w:szCs w:val="22"/>
        </w:rPr>
        <w:t xml:space="preserve">Table </w:t>
      </w:r>
      <w:r w:rsidR="00AE4111" w:rsidRPr="00C415CC">
        <w:rPr>
          <w:rFonts w:ascii="Arial" w:hAnsi="Arial" w:cs="Arial"/>
          <w:b/>
          <w:bCs/>
          <w:sz w:val="22"/>
          <w:szCs w:val="22"/>
        </w:rPr>
        <w:t>1</w:t>
      </w:r>
      <w:r w:rsidRPr="00C415CC">
        <w:rPr>
          <w:rFonts w:ascii="Arial" w:hAnsi="Arial" w:cs="Arial"/>
          <w:b/>
          <w:bCs/>
          <w:sz w:val="22"/>
          <w:szCs w:val="22"/>
        </w:rPr>
        <w:t>: Comparison of marketing platforms</w:t>
      </w:r>
    </w:p>
    <w:p w14:paraId="05F83B70" w14:textId="3D3946DD" w:rsidR="002601A3" w:rsidRPr="00C415CC" w:rsidRDefault="00AE4111" w:rsidP="00AE4111">
      <w:pPr>
        <w:spacing w:line="360" w:lineRule="auto"/>
        <w:jc w:val="center"/>
        <w:rPr>
          <w:rFonts w:ascii="Arial" w:hAnsi="Arial" w:cs="Arial"/>
          <w:sz w:val="22"/>
          <w:szCs w:val="22"/>
        </w:rPr>
      </w:pPr>
      <w:r w:rsidRPr="00C415CC">
        <w:rPr>
          <w:rFonts w:ascii="Arial" w:hAnsi="Arial" w:cs="Arial"/>
          <w:sz w:val="22"/>
          <w:szCs w:val="22"/>
        </w:rPr>
        <w:lastRenderedPageBreak/>
        <w:t>(Source: Author’s creation)</w:t>
      </w:r>
    </w:p>
    <w:p w14:paraId="2B6E34E6" w14:textId="11539EB9" w:rsidR="00AE4111" w:rsidRPr="00C415CC" w:rsidRDefault="00C00A94" w:rsidP="00087250">
      <w:pPr>
        <w:spacing w:line="360" w:lineRule="auto"/>
        <w:jc w:val="both"/>
        <w:rPr>
          <w:rFonts w:ascii="Arial" w:hAnsi="Arial" w:cs="Arial"/>
          <w:sz w:val="22"/>
          <w:szCs w:val="22"/>
        </w:rPr>
      </w:pPr>
      <w:r w:rsidRPr="00C415CC">
        <w:rPr>
          <w:rFonts w:ascii="Arial" w:hAnsi="Arial" w:cs="Arial"/>
          <w:sz w:val="22"/>
          <w:szCs w:val="22"/>
        </w:rPr>
        <w:t>The improved digitalisation of the British economy has developed opportunities for digital marketing platforms driven by AI. The digital marketing practices are crucial for competitiveness, but several micro companies do not have adequate human, technological and financial resources that are essential for adopting the complicated organisation-level solutions</w:t>
      </w:r>
      <w:r w:rsidR="00A93165" w:rsidRPr="00C415CC">
        <w:rPr>
          <w:rFonts w:ascii="Arial" w:hAnsi="Arial" w:cs="Arial"/>
          <w:sz w:val="22"/>
          <w:szCs w:val="22"/>
        </w:rPr>
        <w:t xml:space="preserve"> (Roux et al., 2025)</w:t>
      </w:r>
      <w:r w:rsidRPr="00C415CC">
        <w:rPr>
          <w:rFonts w:ascii="Arial" w:hAnsi="Arial" w:cs="Arial"/>
          <w:sz w:val="22"/>
          <w:szCs w:val="22"/>
        </w:rPr>
        <w:t xml:space="preserve">. Understanding the needs of the users should be the initial step of innovation, but design thinking has the potential to offer value by executing iterative experimentation. The perspective collectively demonstrates that the gap in the market lies in offering user-friendly, integrated and affordable solutions for improving the marketing practices. It has significant alignment with the </w:t>
      </w:r>
      <w:r w:rsidR="00AA70A5" w:rsidRPr="00C415CC">
        <w:rPr>
          <w:rFonts w:ascii="Arial" w:hAnsi="Arial" w:cs="Arial"/>
          <w:sz w:val="22"/>
          <w:szCs w:val="22"/>
        </w:rPr>
        <w:t xml:space="preserve">Unified Theory </w:t>
      </w:r>
      <w:r w:rsidRPr="00C415CC">
        <w:rPr>
          <w:rFonts w:ascii="Arial" w:hAnsi="Arial" w:cs="Arial"/>
          <w:sz w:val="22"/>
          <w:szCs w:val="22"/>
        </w:rPr>
        <w:t xml:space="preserve">of </w:t>
      </w:r>
      <w:r w:rsidR="00AA70A5" w:rsidRPr="00C415CC">
        <w:rPr>
          <w:rFonts w:ascii="Arial" w:hAnsi="Arial" w:cs="Arial"/>
          <w:sz w:val="22"/>
          <w:szCs w:val="22"/>
        </w:rPr>
        <w:t xml:space="preserve">Acceptance </w:t>
      </w:r>
      <w:r w:rsidRPr="00C415CC">
        <w:rPr>
          <w:rFonts w:ascii="Arial" w:hAnsi="Arial" w:cs="Arial"/>
          <w:sz w:val="22"/>
          <w:szCs w:val="22"/>
        </w:rPr>
        <w:t xml:space="preserve">and the </w:t>
      </w:r>
      <w:r w:rsidR="00AA70A5" w:rsidRPr="00C415CC">
        <w:rPr>
          <w:rFonts w:ascii="Arial" w:hAnsi="Arial" w:cs="Arial"/>
          <w:sz w:val="22"/>
          <w:szCs w:val="22"/>
        </w:rPr>
        <w:t>Technology Acceptance Mode</w:t>
      </w:r>
      <w:r w:rsidRPr="00C415CC">
        <w:rPr>
          <w:rFonts w:ascii="Arial" w:hAnsi="Arial" w:cs="Arial"/>
          <w:sz w:val="22"/>
          <w:szCs w:val="22"/>
        </w:rPr>
        <w:t xml:space="preserve">l, which demonstrate </w:t>
      </w:r>
      <w:r w:rsidR="00284B34" w:rsidRPr="00C415CC">
        <w:rPr>
          <w:rFonts w:ascii="Arial" w:hAnsi="Arial" w:cs="Arial"/>
          <w:sz w:val="22"/>
          <w:szCs w:val="22"/>
        </w:rPr>
        <w:t>ease</w:t>
      </w:r>
      <w:r w:rsidRPr="00C415CC">
        <w:rPr>
          <w:rFonts w:ascii="Arial" w:hAnsi="Arial" w:cs="Arial"/>
          <w:sz w:val="22"/>
          <w:szCs w:val="22"/>
        </w:rPr>
        <w:t xml:space="preserve"> of use and perceived usefulness. These factors are collectively encouraging the conditions as important drivers which determine the adoption of digital tools in organisational operations. </w:t>
      </w:r>
      <w:r w:rsidR="00E01C0D" w:rsidRPr="00C415CC">
        <w:rPr>
          <w:rFonts w:ascii="Arial" w:hAnsi="Arial" w:cs="Arial"/>
          <w:sz w:val="22"/>
          <w:szCs w:val="22"/>
        </w:rPr>
        <w:t xml:space="preserve">Scalability is relatively high as the SaaS architecture minimises the cost of distribution, but killing support for the customers, cyber security control, and API integration can boost operational complication. The score of </w:t>
      </w:r>
      <w:r w:rsidR="00F93063" w:rsidRPr="00C415CC">
        <w:rPr>
          <w:rFonts w:ascii="Arial" w:hAnsi="Arial" w:cs="Arial"/>
          <w:sz w:val="22"/>
          <w:szCs w:val="22"/>
        </w:rPr>
        <w:t>scalabilities</w:t>
      </w:r>
      <w:r w:rsidR="00E01C0D" w:rsidRPr="00C415CC">
        <w:rPr>
          <w:rFonts w:ascii="Arial" w:hAnsi="Arial" w:cs="Arial"/>
          <w:sz w:val="22"/>
          <w:szCs w:val="22"/>
        </w:rPr>
        <w:t xml:space="preserve"> is considered 5 because the cloud-based system of SaaS enables countrywide replication without Reliance on physical infrastructure. </w:t>
      </w:r>
      <w:r w:rsidRPr="00C415CC">
        <w:rPr>
          <w:rFonts w:ascii="Arial" w:hAnsi="Arial" w:cs="Arial"/>
          <w:sz w:val="22"/>
          <w:szCs w:val="22"/>
        </w:rPr>
        <w:t>Advancement of machine learning, cloud computing and generative artificial intelligence contributes to low-cost automation of the marketing measures</w:t>
      </w:r>
      <w:r w:rsidR="00A93165" w:rsidRPr="00C415CC">
        <w:rPr>
          <w:rFonts w:ascii="Arial" w:hAnsi="Arial" w:cs="Arial"/>
          <w:sz w:val="22"/>
          <w:szCs w:val="22"/>
        </w:rPr>
        <w:t xml:space="preserve"> (Jain, 2022)</w:t>
      </w:r>
      <w:r w:rsidRPr="00C415CC">
        <w:rPr>
          <w:rFonts w:ascii="Arial" w:hAnsi="Arial" w:cs="Arial"/>
          <w:sz w:val="22"/>
          <w:szCs w:val="22"/>
        </w:rPr>
        <w:t>. In this way, the SaaS platform becomes the scalable solution which can improve the resilience and competitiveness of micro businesses across the UK.</w:t>
      </w:r>
      <w:r w:rsidR="00E01C0D" w:rsidRPr="00C415CC">
        <w:rPr>
          <w:rFonts w:ascii="Arial" w:hAnsi="Arial" w:cs="Arial"/>
          <w:sz w:val="22"/>
          <w:szCs w:val="22"/>
        </w:rPr>
        <w:t xml:space="preserve"> </w:t>
      </w:r>
    </w:p>
    <w:p w14:paraId="746E6F8C" w14:textId="6DCDE8EB" w:rsidR="00CD22F3" w:rsidRPr="00C415CC" w:rsidRDefault="00CD22F3" w:rsidP="008936ED">
      <w:pPr>
        <w:pStyle w:val="Heading2"/>
      </w:pPr>
      <w:bookmarkStart w:id="7" w:name="_Toc234001541"/>
      <w:r w:rsidRPr="00C415CC">
        <w:t>Integrated ecosystem of rural commerce</w:t>
      </w:r>
      <w:bookmarkEnd w:id="7"/>
    </w:p>
    <w:tbl>
      <w:tblPr>
        <w:tblStyle w:val="TableGrid"/>
        <w:tblW w:w="0" w:type="auto"/>
        <w:tblLook w:val="04A0" w:firstRow="1" w:lastRow="0" w:firstColumn="1" w:lastColumn="0" w:noHBand="0" w:noVBand="1"/>
      </w:tblPr>
      <w:tblGrid>
        <w:gridCol w:w="1696"/>
        <w:gridCol w:w="3828"/>
        <w:gridCol w:w="3492"/>
      </w:tblGrid>
      <w:tr w:rsidR="004F1D43" w:rsidRPr="00C415CC" w14:paraId="0EFCBE4A" w14:textId="77777777" w:rsidTr="004F1D43">
        <w:tc>
          <w:tcPr>
            <w:tcW w:w="1696" w:type="dxa"/>
          </w:tcPr>
          <w:p w14:paraId="27E317EC" w14:textId="7B6E7972" w:rsidR="004F1D43" w:rsidRPr="00C415CC" w:rsidRDefault="004F1D43" w:rsidP="004F1D43">
            <w:pPr>
              <w:spacing w:line="360" w:lineRule="auto"/>
              <w:jc w:val="center"/>
              <w:rPr>
                <w:rFonts w:ascii="Arial" w:hAnsi="Arial" w:cs="Arial"/>
                <w:b/>
                <w:bCs/>
                <w:sz w:val="22"/>
                <w:szCs w:val="22"/>
              </w:rPr>
            </w:pPr>
            <w:r w:rsidRPr="00C415CC">
              <w:rPr>
                <w:rFonts w:ascii="Arial" w:hAnsi="Arial" w:cs="Arial"/>
                <w:b/>
                <w:bCs/>
                <w:sz w:val="22"/>
                <w:szCs w:val="22"/>
              </w:rPr>
              <w:t>Criteria of assessment</w:t>
            </w:r>
          </w:p>
        </w:tc>
        <w:tc>
          <w:tcPr>
            <w:tcW w:w="3828" w:type="dxa"/>
          </w:tcPr>
          <w:p w14:paraId="4E198430" w14:textId="6E3E41A4" w:rsidR="004F1D43" w:rsidRPr="00C415CC" w:rsidRDefault="004F1D43" w:rsidP="004F1D43">
            <w:pPr>
              <w:spacing w:line="360" w:lineRule="auto"/>
              <w:jc w:val="center"/>
              <w:rPr>
                <w:rFonts w:ascii="Arial" w:hAnsi="Arial" w:cs="Arial"/>
                <w:b/>
                <w:bCs/>
                <w:sz w:val="22"/>
                <w:szCs w:val="22"/>
              </w:rPr>
            </w:pPr>
            <w:r w:rsidRPr="00C415CC">
              <w:rPr>
                <w:rFonts w:ascii="Arial" w:hAnsi="Arial" w:cs="Arial"/>
                <w:b/>
                <w:bCs/>
                <w:sz w:val="22"/>
                <w:szCs w:val="22"/>
              </w:rPr>
              <w:t>Proposed ecosystem</w:t>
            </w:r>
          </w:p>
        </w:tc>
        <w:tc>
          <w:tcPr>
            <w:tcW w:w="3492" w:type="dxa"/>
          </w:tcPr>
          <w:p w14:paraId="43F0FBE8" w14:textId="6933DF21" w:rsidR="004F1D43" w:rsidRPr="00C415CC" w:rsidRDefault="004F1D43" w:rsidP="004F1D43">
            <w:pPr>
              <w:spacing w:line="360" w:lineRule="auto"/>
              <w:jc w:val="center"/>
              <w:rPr>
                <w:rFonts w:ascii="Arial" w:hAnsi="Arial" w:cs="Arial"/>
                <w:b/>
                <w:bCs/>
                <w:sz w:val="22"/>
                <w:szCs w:val="22"/>
              </w:rPr>
            </w:pPr>
            <w:r w:rsidRPr="00C415CC">
              <w:rPr>
                <w:rFonts w:ascii="Arial" w:hAnsi="Arial" w:cs="Arial"/>
                <w:b/>
                <w:bCs/>
                <w:sz w:val="22"/>
                <w:szCs w:val="22"/>
              </w:rPr>
              <w:t>Existing platforms</w:t>
            </w:r>
          </w:p>
        </w:tc>
      </w:tr>
      <w:tr w:rsidR="004F1D43" w:rsidRPr="00C415CC" w14:paraId="0E38AAF3" w14:textId="77777777" w:rsidTr="004F1D43">
        <w:tc>
          <w:tcPr>
            <w:tcW w:w="1696" w:type="dxa"/>
          </w:tcPr>
          <w:p w14:paraId="111CC98B" w14:textId="70EE350F" w:rsidR="004F1D43" w:rsidRPr="00C415CC" w:rsidRDefault="004F1D43" w:rsidP="00087250">
            <w:pPr>
              <w:spacing w:line="360" w:lineRule="auto"/>
              <w:jc w:val="both"/>
              <w:rPr>
                <w:rFonts w:ascii="Arial" w:hAnsi="Arial" w:cs="Arial"/>
                <w:sz w:val="22"/>
                <w:szCs w:val="22"/>
              </w:rPr>
            </w:pPr>
            <w:r w:rsidRPr="00C415CC">
              <w:rPr>
                <w:rFonts w:ascii="Arial" w:hAnsi="Arial" w:cs="Arial"/>
                <w:sz w:val="22"/>
                <w:szCs w:val="22"/>
              </w:rPr>
              <w:t>Market reach</w:t>
            </w:r>
          </w:p>
        </w:tc>
        <w:tc>
          <w:tcPr>
            <w:tcW w:w="3828" w:type="dxa"/>
          </w:tcPr>
          <w:p w14:paraId="186C96DD" w14:textId="2BB03D21" w:rsidR="004F1D43" w:rsidRPr="00C415CC" w:rsidRDefault="004F1D43" w:rsidP="00087250">
            <w:pPr>
              <w:spacing w:line="360" w:lineRule="auto"/>
              <w:jc w:val="both"/>
              <w:rPr>
                <w:rFonts w:ascii="Arial" w:hAnsi="Arial" w:cs="Arial"/>
                <w:sz w:val="22"/>
                <w:szCs w:val="22"/>
              </w:rPr>
            </w:pPr>
            <w:r w:rsidRPr="00C415CC">
              <w:rPr>
                <w:rFonts w:ascii="Arial" w:hAnsi="Arial" w:cs="Arial"/>
                <w:sz w:val="22"/>
                <w:szCs w:val="22"/>
              </w:rPr>
              <w:t xml:space="preserve">Unified digital marketplace for reaching national consumers </w:t>
            </w:r>
          </w:p>
        </w:tc>
        <w:tc>
          <w:tcPr>
            <w:tcW w:w="3492" w:type="dxa"/>
          </w:tcPr>
          <w:p w14:paraId="18E46D10" w14:textId="5A9E0B87" w:rsidR="004F1D43" w:rsidRPr="00C415CC" w:rsidRDefault="004F1D43" w:rsidP="00087250">
            <w:pPr>
              <w:spacing w:line="360" w:lineRule="auto"/>
              <w:jc w:val="both"/>
              <w:rPr>
                <w:rFonts w:ascii="Arial" w:hAnsi="Arial" w:cs="Arial"/>
                <w:sz w:val="22"/>
                <w:szCs w:val="22"/>
              </w:rPr>
            </w:pPr>
            <w:r w:rsidRPr="00C415CC">
              <w:rPr>
                <w:rFonts w:ascii="Arial" w:hAnsi="Arial" w:cs="Arial"/>
                <w:sz w:val="22"/>
                <w:szCs w:val="22"/>
              </w:rPr>
              <w:t xml:space="preserve">Regional or local consumers </w:t>
            </w:r>
          </w:p>
        </w:tc>
      </w:tr>
      <w:tr w:rsidR="004F1D43" w:rsidRPr="00C415CC" w14:paraId="610730F3" w14:textId="77777777" w:rsidTr="004F1D43">
        <w:tc>
          <w:tcPr>
            <w:tcW w:w="1696" w:type="dxa"/>
          </w:tcPr>
          <w:p w14:paraId="2F02DF3B" w14:textId="3C513122" w:rsidR="004F1D43" w:rsidRPr="00C415CC" w:rsidRDefault="004F1D43" w:rsidP="00087250">
            <w:pPr>
              <w:spacing w:line="360" w:lineRule="auto"/>
              <w:jc w:val="both"/>
              <w:rPr>
                <w:rFonts w:ascii="Arial" w:hAnsi="Arial" w:cs="Arial"/>
                <w:sz w:val="22"/>
                <w:szCs w:val="22"/>
              </w:rPr>
            </w:pPr>
            <w:r w:rsidRPr="00C415CC">
              <w:rPr>
                <w:rFonts w:ascii="Arial" w:hAnsi="Arial" w:cs="Arial"/>
                <w:sz w:val="22"/>
                <w:szCs w:val="22"/>
              </w:rPr>
              <w:t>Logistics management</w:t>
            </w:r>
          </w:p>
        </w:tc>
        <w:tc>
          <w:tcPr>
            <w:tcW w:w="3828" w:type="dxa"/>
          </w:tcPr>
          <w:p w14:paraId="1C3AA1B1" w14:textId="5E813268" w:rsidR="004F1D43" w:rsidRPr="00C415CC" w:rsidRDefault="004F1D43" w:rsidP="00087250">
            <w:pPr>
              <w:spacing w:line="360" w:lineRule="auto"/>
              <w:jc w:val="both"/>
              <w:rPr>
                <w:rFonts w:ascii="Arial" w:hAnsi="Arial" w:cs="Arial"/>
                <w:sz w:val="22"/>
                <w:szCs w:val="22"/>
              </w:rPr>
            </w:pPr>
            <w:r w:rsidRPr="00C415CC">
              <w:rPr>
                <w:rFonts w:ascii="Arial" w:hAnsi="Arial" w:cs="Arial"/>
                <w:sz w:val="22"/>
                <w:szCs w:val="22"/>
              </w:rPr>
              <w:t>Local delivery coordination and AI-driven route optimisation</w:t>
            </w:r>
          </w:p>
        </w:tc>
        <w:tc>
          <w:tcPr>
            <w:tcW w:w="3492" w:type="dxa"/>
          </w:tcPr>
          <w:p w14:paraId="1059D32D" w14:textId="5F5E5C70" w:rsidR="004F1D43" w:rsidRPr="00C415CC" w:rsidRDefault="004F1D43" w:rsidP="00087250">
            <w:pPr>
              <w:spacing w:line="360" w:lineRule="auto"/>
              <w:jc w:val="both"/>
              <w:rPr>
                <w:rFonts w:ascii="Arial" w:hAnsi="Arial" w:cs="Arial"/>
                <w:sz w:val="22"/>
                <w:szCs w:val="22"/>
              </w:rPr>
            </w:pPr>
            <w:r w:rsidRPr="00C415CC">
              <w:rPr>
                <w:rFonts w:ascii="Arial" w:hAnsi="Arial" w:cs="Arial"/>
                <w:sz w:val="22"/>
                <w:szCs w:val="22"/>
              </w:rPr>
              <w:t>Manual collaboration with the third-party delivery people</w:t>
            </w:r>
          </w:p>
        </w:tc>
      </w:tr>
      <w:tr w:rsidR="004F1D43" w:rsidRPr="00C415CC" w14:paraId="544E3CA5" w14:textId="77777777" w:rsidTr="004F1D43">
        <w:tc>
          <w:tcPr>
            <w:tcW w:w="1696" w:type="dxa"/>
          </w:tcPr>
          <w:p w14:paraId="6BEDBEAE" w14:textId="47405089" w:rsidR="004F1D43" w:rsidRPr="00C415CC" w:rsidRDefault="004F1D43" w:rsidP="00087250">
            <w:pPr>
              <w:spacing w:line="360" w:lineRule="auto"/>
              <w:jc w:val="both"/>
              <w:rPr>
                <w:rFonts w:ascii="Arial" w:hAnsi="Arial" w:cs="Arial"/>
                <w:sz w:val="22"/>
                <w:szCs w:val="22"/>
              </w:rPr>
            </w:pPr>
            <w:r w:rsidRPr="00C415CC">
              <w:rPr>
                <w:rFonts w:ascii="Arial" w:hAnsi="Arial" w:cs="Arial"/>
                <w:sz w:val="22"/>
                <w:szCs w:val="22"/>
              </w:rPr>
              <w:t>Scalability</w:t>
            </w:r>
          </w:p>
        </w:tc>
        <w:tc>
          <w:tcPr>
            <w:tcW w:w="3828" w:type="dxa"/>
          </w:tcPr>
          <w:p w14:paraId="1AB90257" w14:textId="02A55B00" w:rsidR="004F1D43" w:rsidRPr="00C415CC" w:rsidRDefault="004F1D43" w:rsidP="00087250">
            <w:pPr>
              <w:spacing w:line="360" w:lineRule="auto"/>
              <w:jc w:val="both"/>
              <w:rPr>
                <w:rFonts w:ascii="Arial" w:hAnsi="Arial" w:cs="Arial"/>
                <w:sz w:val="22"/>
                <w:szCs w:val="22"/>
              </w:rPr>
            </w:pPr>
            <w:r w:rsidRPr="00C415CC">
              <w:rPr>
                <w:rFonts w:ascii="Arial" w:hAnsi="Arial" w:cs="Arial"/>
                <w:sz w:val="22"/>
                <w:szCs w:val="22"/>
              </w:rPr>
              <w:t>Software-as-a-service infrastructure driven by cloud, enabling domestic expansion</w:t>
            </w:r>
          </w:p>
        </w:tc>
        <w:tc>
          <w:tcPr>
            <w:tcW w:w="3492" w:type="dxa"/>
          </w:tcPr>
          <w:p w14:paraId="469B7116" w14:textId="1454D1FA" w:rsidR="004F1D43" w:rsidRPr="00C415CC" w:rsidRDefault="004F1D43" w:rsidP="00087250">
            <w:pPr>
              <w:spacing w:line="360" w:lineRule="auto"/>
              <w:jc w:val="both"/>
              <w:rPr>
                <w:rFonts w:ascii="Arial" w:hAnsi="Arial" w:cs="Arial"/>
                <w:sz w:val="22"/>
                <w:szCs w:val="22"/>
              </w:rPr>
            </w:pPr>
            <w:r w:rsidRPr="00C415CC">
              <w:rPr>
                <w:rFonts w:ascii="Arial" w:hAnsi="Arial" w:cs="Arial"/>
                <w:sz w:val="22"/>
                <w:szCs w:val="22"/>
              </w:rPr>
              <w:t>Hindered by the fragmented infrastructure of the digital platforms</w:t>
            </w:r>
          </w:p>
        </w:tc>
      </w:tr>
      <w:tr w:rsidR="004F1D43" w:rsidRPr="00C415CC" w14:paraId="0C0DB6EF" w14:textId="77777777" w:rsidTr="004F1D43">
        <w:tc>
          <w:tcPr>
            <w:tcW w:w="1696" w:type="dxa"/>
          </w:tcPr>
          <w:p w14:paraId="5879761C" w14:textId="01A87C6F" w:rsidR="004F1D43" w:rsidRPr="00C415CC" w:rsidRDefault="004F1D43" w:rsidP="00087250">
            <w:pPr>
              <w:spacing w:line="360" w:lineRule="auto"/>
              <w:jc w:val="both"/>
              <w:rPr>
                <w:rFonts w:ascii="Arial" w:hAnsi="Arial" w:cs="Arial"/>
                <w:sz w:val="22"/>
                <w:szCs w:val="22"/>
              </w:rPr>
            </w:pPr>
            <w:r w:rsidRPr="00C415CC">
              <w:rPr>
                <w:rFonts w:ascii="Arial" w:hAnsi="Arial" w:cs="Arial"/>
                <w:sz w:val="22"/>
                <w:szCs w:val="22"/>
              </w:rPr>
              <w:t>Integration of platforms</w:t>
            </w:r>
          </w:p>
        </w:tc>
        <w:tc>
          <w:tcPr>
            <w:tcW w:w="3828" w:type="dxa"/>
          </w:tcPr>
          <w:p w14:paraId="46B4E6CA" w14:textId="253C1282" w:rsidR="004F1D43" w:rsidRPr="00C415CC" w:rsidRDefault="00D7356E" w:rsidP="00087250">
            <w:pPr>
              <w:spacing w:line="360" w:lineRule="auto"/>
              <w:jc w:val="both"/>
              <w:rPr>
                <w:rFonts w:ascii="Arial" w:hAnsi="Arial" w:cs="Arial"/>
                <w:sz w:val="22"/>
                <w:szCs w:val="22"/>
              </w:rPr>
            </w:pPr>
            <w:r w:rsidRPr="00C415CC">
              <w:rPr>
                <w:rFonts w:ascii="Arial" w:hAnsi="Arial" w:cs="Arial"/>
                <w:sz w:val="22"/>
                <w:szCs w:val="22"/>
              </w:rPr>
              <w:t xml:space="preserve">A certain platform combining customer relationship management, logistics, payment, inventory and marketplace. </w:t>
            </w:r>
          </w:p>
        </w:tc>
        <w:tc>
          <w:tcPr>
            <w:tcW w:w="3492" w:type="dxa"/>
          </w:tcPr>
          <w:p w14:paraId="2506AC53" w14:textId="7B6F9A68" w:rsidR="004F1D43" w:rsidRPr="00C415CC" w:rsidRDefault="00D7356E" w:rsidP="00087250">
            <w:pPr>
              <w:spacing w:line="360" w:lineRule="auto"/>
              <w:jc w:val="both"/>
              <w:rPr>
                <w:rFonts w:ascii="Arial" w:hAnsi="Arial" w:cs="Arial"/>
                <w:sz w:val="22"/>
                <w:szCs w:val="22"/>
              </w:rPr>
            </w:pPr>
            <w:r w:rsidRPr="00C415CC">
              <w:rPr>
                <w:rFonts w:ascii="Arial" w:hAnsi="Arial" w:cs="Arial"/>
                <w:sz w:val="22"/>
                <w:szCs w:val="22"/>
              </w:rPr>
              <w:t xml:space="preserve">Different applications for delivery, payments and sales. </w:t>
            </w:r>
          </w:p>
        </w:tc>
      </w:tr>
      <w:tr w:rsidR="004F1D43" w:rsidRPr="00C415CC" w14:paraId="5CB30BE5" w14:textId="77777777" w:rsidTr="004F1D43">
        <w:tc>
          <w:tcPr>
            <w:tcW w:w="1696" w:type="dxa"/>
          </w:tcPr>
          <w:p w14:paraId="052FACF2" w14:textId="488054E8" w:rsidR="004F1D43" w:rsidRPr="00C415CC" w:rsidRDefault="00D7356E" w:rsidP="00087250">
            <w:pPr>
              <w:spacing w:line="360" w:lineRule="auto"/>
              <w:jc w:val="both"/>
              <w:rPr>
                <w:rFonts w:ascii="Arial" w:hAnsi="Arial" w:cs="Arial"/>
                <w:sz w:val="22"/>
                <w:szCs w:val="22"/>
              </w:rPr>
            </w:pPr>
            <w:r w:rsidRPr="00C415CC">
              <w:rPr>
                <w:rFonts w:ascii="Arial" w:hAnsi="Arial" w:cs="Arial"/>
                <w:sz w:val="22"/>
                <w:szCs w:val="22"/>
              </w:rPr>
              <w:lastRenderedPageBreak/>
              <w:t>System of payment</w:t>
            </w:r>
          </w:p>
        </w:tc>
        <w:tc>
          <w:tcPr>
            <w:tcW w:w="3828" w:type="dxa"/>
          </w:tcPr>
          <w:p w14:paraId="110A6349" w14:textId="02FE1C65" w:rsidR="004F1D43" w:rsidRPr="00C415CC" w:rsidRDefault="00D7356E" w:rsidP="00087250">
            <w:pPr>
              <w:spacing w:line="360" w:lineRule="auto"/>
              <w:jc w:val="both"/>
              <w:rPr>
                <w:rFonts w:ascii="Arial" w:hAnsi="Arial" w:cs="Arial"/>
                <w:sz w:val="22"/>
                <w:szCs w:val="22"/>
              </w:rPr>
            </w:pPr>
            <w:r w:rsidRPr="00C415CC">
              <w:rPr>
                <w:rFonts w:ascii="Arial" w:hAnsi="Arial" w:cs="Arial"/>
                <w:sz w:val="22"/>
                <w:szCs w:val="22"/>
              </w:rPr>
              <w:t>Integrated open banking, digital wallets and QR payments.</w:t>
            </w:r>
          </w:p>
        </w:tc>
        <w:tc>
          <w:tcPr>
            <w:tcW w:w="3492" w:type="dxa"/>
          </w:tcPr>
          <w:p w14:paraId="568F90CE" w14:textId="2DCBD8D1" w:rsidR="004F1D43" w:rsidRPr="00C415CC" w:rsidRDefault="00D7356E" w:rsidP="00087250">
            <w:pPr>
              <w:spacing w:line="360" w:lineRule="auto"/>
              <w:jc w:val="both"/>
              <w:rPr>
                <w:rFonts w:ascii="Arial" w:hAnsi="Arial" w:cs="Arial"/>
                <w:sz w:val="22"/>
                <w:szCs w:val="22"/>
              </w:rPr>
            </w:pPr>
            <w:r w:rsidRPr="00C415CC">
              <w:rPr>
                <w:rFonts w:ascii="Arial" w:hAnsi="Arial" w:cs="Arial"/>
                <w:sz w:val="22"/>
                <w:szCs w:val="22"/>
              </w:rPr>
              <w:t>Limited options for digital payment</w:t>
            </w:r>
          </w:p>
        </w:tc>
      </w:tr>
      <w:tr w:rsidR="004F1D43" w:rsidRPr="00C415CC" w14:paraId="41CE1C5B" w14:textId="77777777" w:rsidTr="004F1D43">
        <w:tc>
          <w:tcPr>
            <w:tcW w:w="1696" w:type="dxa"/>
          </w:tcPr>
          <w:p w14:paraId="4532B197" w14:textId="67C2A5A1" w:rsidR="004F1D43" w:rsidRPr="00C415CC" w:rsidRDefault="00D7356E" w:rsidP="00087250">
            <w:pPr>
              <w:spacing w:line="360" w:lineRule="auto"/>
              <w:jc w:val="both"/>
              <w:rPr>
                <w:rFonts w:ascii="Arial" w:hAnsi="Arial" w:cs="Arial"/>
                <w:sz w:val="22"/>
                <w:szCs w:val="22"/>
              </w:rPr>
            </w:pPr>
            <w:r w:rsidRPr="00C415CC">
              <w:rPr>
                <w:rFonts w:ascii="Arial" w:hAnsi="Arial" w:cs="Arial"/>
                <w:sz w:val="22"/>
                <w:szCs w:val="22"/>
              </w:rPr>
              <w:t>Managing customer relationships</w:t>
            </w:r>
          </w:p>
        </w:tc>
        <w:tc>
          <w:tcPr>
            <w:tcW w:w="3828" w:type="dxa"/>
          </w:tcPr>
          <w:p w14:paraId="44D3D388" w14:textId="31E97C11" w:rsidR="004F1D43" w:rsidRPr="00C415CC" w:rsidRDefault="00D7356E" w:rsidP="00087250">
            <w:pPr>
              <w:spacing w:line="360" w:lineRule="auto"/>
              <w:jc w:val="both"/>
              <w:rPr>
                <w:rFonts w:ascii="Arial" w:hAnsi="Arial" w:cs="Arial"/>
                <w:sz w:val="22"/>
                <w:szCs w:val="22"/>
              </w:rPr>
            </w:pPr>
            <w:r w:rsidRPr="00C415CC">
              <w:rPr>
                <w:rFonts w:ascii="Arial" w:hAnsi="Arial" w:cs="Arial"/>
                <w:sz w:val="22"/>
                <w:szCs w:val="22"/>
              </w:rPr>
              <w:t>Built-in software for customer relationship management with customer analytics and individualised marketing.</w:t>
            </w:r>
          </w:p>
        </w:tc>
        <w:tc>
          <w:tcPr>
            <w:tcW w:w="3492" w:type="dxa"/>
          </w:tcPr>
          <w:p w14:paraId="0D66F4E8" w14:textId="46552FD8" w:rsidR="004F1D43" w:rsidRPr="00C415CC" w:rsidRDefault="00D7356E" w:rsidP="00087250">
            <w:pPr>
              <w:spacing w:line="360" w:lineRule="auto"/>
              <w:jc w:val="both"/>
              <w:rPr>
                <w:rFonts w:ascii="Arial" w:hAnsi="Arial" w:cs="Arial"/>
                <w:sz w:val="22"/>
                <w:szCs w:val="22"/>
              </w:rPr>
            </w:pPr>
            <w:r w:rsidRPr="00C415CC">
              <w:rPr>
                <w:rFonts w:ascii="Arial" w:hAnsi="Arial" w:cs="Arial"/>
                <w:sz w:val="22"/>
                <w:szCs w:val="22"/>
              </w:rPr>
              <w:t xml:space="preserve">Lower consumer engagement and information. </w:t>
            </w:r>
          </w:p>
        </w:tc>
      </w:tr>
    </w:tbl>
    <w:p w14:paraId="74C7331D" w14:textId="77777777" w:rsidR="00CD22F3" w:rsidRPr="00C415CC" w:rsidRDefault="00CD22F3" w:rsidP="00087250">
      <w:pPr>
        <w:spacing w:line="360" w:lineRule="auto"/>
        <w:jc w:val="both"/>
        <w:rPr>
          <w:rFonts w:ascii="Arial" w:hAnsi="Arial" w:cs="Arial"/>
          <w:sz w:val="22"/>
          <w:szCs w:val="22"/>
        </w:rPr>
      </w:pPr>
    </w:p>
    <w:p w14:paraId="1C63283E" w14:textId="087F9EB0" w:rsidR="004F1D43" w:rsidRPr="00C415CC" w:rsidRDefault="004F1D43" w:rsidP="00AE4111">
      <w:pPr>
        <w:spacing w:line="360" w:lineRule="auto"/>
        <w:jc w:val="center"/>
        <w:rPr>
          <w:rFonts w:ascii="Arial" w:hAnsi="Arial" w:cs="Arial"/>
          <w:b/>
          <w:bCs/>
          <w:sz w:val="22"/>
          <w:szCs w:val="22"/>
        </w:rPr>
      </w:pPr>
      <w:r w:rsidRPr="00C415CC">
        <w:rPr>
          <w:rFonts w:ascii="Arial" w:hAnsi="Arial" w:cs="Arial"/>
          <w:b/>
          <w:bCs/>
          <w:sz w:val="22"/>
          <w:szCs w:val="22"/>
        </w:rPr>
        <w:t xml:space="preserve">Table </w:t>
      </w:r>
      <w:r w:rsidR="00AE4111" w:rsidRPr="00C415CC">
        <w:rPr>
          <w:rFonts w:ascii="Arial" w:hAnsi="Arial" w:cs="Arial"/>
          <w:b/>
          <w:bCs/>
          <w:sz w:val="22"/>
          <w:szCs w:val="22"/>
        </w:rPr>
        <w:t>2</w:t>
      </w:r>
      <w:r w:rsidRPr="00C415CC">
        <w:rPr>
          <w:rFonts w:ascii="Arial" w:hAnsi="Arial" w:cs="Arial"/>
          <w:b/>
          <w:bCs/>
          <w:sz w:val="22"/>
          <w:szCs w:val="22"/>
        </w:rPr>
        <w:t>: Comparative assessment of the recommended integrated ecosystem of rural commerce and the existing digital platforms</w:t>
      </w:r>
    </w:p>
    <w:p w14:paraId="38676A0F" w14:textId="5D099E22" w:rsidR="004F1D43" w:rsidRPr="00C415CC" w:rsidRDefault="004F1D43" w:rsidP="00AE4111">
      <w:pPr>
        <w:spacing w:line="360" w:lineRule="auto"/>
        <w:jc w:val="center"/>
        <w:rPr>
          <w:rFonts w:ascii="Arial" w:hAnsi="Arial" w:cs="Arial"/>
          <w:sz w:val="22"/>
          <w:szCs w:val="22"/>
        </w:rPr>
      </w:pPr>
      <w:r w:rsidRPr="00C415CC">
        <w:rPr>
          <w:rFonts w:ascii="Arial" w:hAnsi="Arial" w:cs="Arial"/>
          <w:sz w:val="22"/>
          <w:szCs w:val="22"/>
        </w:rPr>
        <w:t xml:space="preserve">(Source: </w:t>
      </w:r>
      <w:r w:rsidR="00AE4111" w:rsidRPr="00C415CC">
        <w:rPr>
          <w:rFonts w:ascii="Arial" w:hAnsi="Arial" w:cs="Arial"/>
          <w:sz w:val="22"/>
          <w:szCs w:val="22"/>
        </w:rPr>
        <w:t>Author’s creation</w:t>
      </w:r>
      <w:r w:rsidRPr="00C415CC">
        <w:rPr>
          <w:rFonts w:ascii="Arial" w:hAnsi="Arial" w:cs="Arial"/>
          <w:sz w:val="22"/>
          <w:szCs w:val="22"/>
        </w:rPr>
        <w:t>)</w:t>
      </w:r>
    </w:p>
    <w:p w14:paraId="258F60C1" w14:textId="4492EEE2" w:rsidR="00AE4111" w:rsidRPr="00C415CC" w:rsidRDefault="00445AC1" w:rsidP="00087250">
      <w:pPr>
        <w:spacing w:line="360" w:lineRule="auto"/>
        <w:jc w:val="both"/>
        <w:rPr>
          <w:rFonts w:ascii="Arial" w:hAnsi="Arial" w:cs="Arial"/>
          <w:sz w:val="22"/>
          <w:szCs w:val="22"/>
        </w:rPr>
      </w:pPr>
      <w:r w:rsidRPr="00C415CC">
        <w:rPr>
          <w:rFonts w:ascii="Arial" w:hAnsi="Arial" w:cs="Arial"/>
          <w:sz w:val="22"/>
          <w:szCs w:val="22"/>
        </w:rPr>
        <w:t xml:space="preserve">Digitalisation across the rural geographical regions </w:t>
      </w:r>
      <w:r w:rsidR="00C00A94" w:rsidRPr="00C415CC">
        <w:rPr>
          <w:rFonts w:ascii="Arial" w:hAnsi="Arial" w:cs="Arial"/>
          <w:sz w:val="22"/>
          <w:szCs w:val="22"/>
        </w:rPr>
        <w:t>initiates the</w:t>
      </w:r>
      <w:r w:rsidRPr="00C415CC">
        <w:rPr>
          <w:rFonts w:ascii="Arial" w:hAnsi="Arial" w:cs="Arial"/>
          <w:sz w:val="22"/>
          <w:szCs w:val="22"/>
        </w:rPr>
        <w:t xml:space="preserve"> most notable opportunities for establishing </w:t>
      </w:r>
      <w:r w:rsidR="00C00A94" w:rsidRPr="00C415CC">
        <w:rPr>
          <w:rFonts w:ascii="Arial" w:hAnsi="Arial" w:cs="Arial"/>
          <w:sz w:val="22"/>
          <w:szCs w:val="22"/>
        </w:rPr>
        <w:t>an</w:t>
      </w:r>
      <w:r w:rsidRPr="00C415CC">
        <w:rPr>
          <w:rFonts w:ascii="Arial" w:hAnsi="Arial" w:cs="Arial"/>
          <w:sz w:val="22"/>
          <w:szCs w:val="22"/>
        </w:rPr>
        <w:t xml:space="preserve"> integrated ecosystem of rural commerce</w:t>
      </w:r>
      <w:r w:rsidR="00A93165" w:rsidRPr="00C415CC">
        <w:rPr>
          <w:rFonts w:ascii="Arial" w:hAnsi="Arial" w:cs="Arial"/>
          <w:sz w:val="22"/>
          <w:szCs w:val="22"/>
        </w:rPr>
        <w:t xml:space="preserve"> (Ye and Jiang, 2025)</w:t>
      </w:r>
      <w:r w:rsidRPr="00C415CC">
        <w:rPr>
          <w:rFonts w:ascii="Arial" w:hAnsi="Arial" w:cs="Arial"/>
          <w:sz w:val="22"/>
          <w:szCs w:val="22"/>
        </w:rPr>
        <w:t xml:space="preserve">. It ensures effective connection among the logistics, customer, retailers and producers through the consideration of a single and efficient platform. In spite of the growing adoption of emerging digital solutions, several rural SMEs across the UK are currently experiencing </w:t>
      </w:r>
      <w:r w:rsidR="00C00A94" w:rsidRPr="00C415CC">
        <w:rPr>
          <w:rFonts w:ascii="Arial" w:hAnsi="Arial" w:cs="Arial"/>
          <w:sz w:val="22"/>
          <w:szCs w:val="22"/>
        </w:rPr>
        <w:t xml:space="preserve">a </w:t>
      </w:r>
      <w:r w:rsidRPr="00C415CC">
        <w:rPr>
          <w:rFonts w:ascii="Arial" w:hAnsi="Arial" w:cs="Arial"/>
          <w:sz w:val="22"/>
          <w:szCs w:val="22"/>
        </w:rPr>
        <w:t xml:space="preserve">lack of digital potential and </w:t>
      </w:r>
      <w:r w:rsidR="00C00A94" w:rsidRPr="00C415CC">
        <w:rPr>
          <w:rFonts w:ascii="Arial" w:hAnsi="Arial" w:cs="Arial"/>
          <w:sz w:val="22"/>
          <w:szCs w:val="22"/>
        </w:rPr>
        <w:t xml:space="preserve">a </w:t>
      </w:r>
      <w:r w:rsidRPr="00C415CC">
        <w:rPr>
          <w:rFonts w:ascii="Arial" w:hAnsi="Arial" w:cs="Arial"/>
          <w:sz w:val="22"/>
          <w:szCs w:val="22"/>
        </w:rPr>
        <w:t xml:space="preserve">fragmented supply chain framework. Design thinking should focus on </w:t>
      </w:r>
      <w:r w:rsidR="00C00A94" w:rsidRPr="00C415CC">
        <w:rPr>
          <w:rFonts w:ascii="Arial" w:hAnsi="Arial" w:cs="Arial"/>
          <w:sz w:val="22"/>
          <w:szCs w:val="22"/>
        </w:rPr>
        <w:t>prioritising</w:t>
      </w:r>
      <w:r w:rsidRPr="00C415CC">
        <w:rPr>
          <w:rFonts w:ascii="Arial" w:hAnsi="Arial" w:cs="Arial"/>
          <w:sz w:val="22"/>
          <w:szCs w:val="22"/>
        </w:rPr>
        <w:t xml:space="preserve"> the needs of the users and the iterative experimentation </w:t>
      </w:r>
      <w:r w:rsidR="00C00A94" w:rsidRPr="00C415CC">
        <w:rPr>
          <w:rFonts w:ascii="Arial" w:hAnsi="Arial" w:cs="Arial"/>
          <w:sz w:val="22"/>
          <w:szCs w:val="22"/>
        </w:rPr>
        <w:t xml:space="preserve">to </w:t>
      </w:r>
      <w:r w:rsidR="00284B34" w:rsidRPr="00C415CC">
        <w:rPr>
          <w:rFonts w:ascii="Arial" w:hAnsi="Arial" w:cs="Arial"/>
          <w:sz w:val="22"/>
          <w:szCs w:val="22"/>
        </w:rPr>
        <w:t>enhance</w:t>
      </w:r>
      <w:r w:rsidRPr="00C415CC">
        <w:rPr>
          <w:rFonts w:ascii="Arial" w:hAnsi="Arial" w:cs="Arial"/>
          <w:sz w:val="22"/>
          <w:szCs w:val="22"/>
        </w:rPr>
        <w:t xml:space="preserve"> commercial </w:t>
      </w:r>
      <w:r w:rsidR="00C00A94" w:rsidRPr="00C415CC">
        <w:rPr>
          <w:rFonts w:ascii="Arial" w:hAnsi="Arial" w:cs="Arial"/>
          <w:sz w:val="22"/>
          <w:szCs w:val="22"/>
        </w:rPr>
        <w:t>viability,</w:t>
      </w:r>
      <w:r w:rsidRPr="00C415CC">
        <w:rPr>
          <w:rFonts w:ascii="Arial" w:hAnsi="Arial" w:cs="Arial"/>
          <w:sz w:val="22"/>
          <w:szCs w:val="22"/>
        </w:rPr>
        <w:t xml:space="preserve"> which collectively make the process more suitable for companies integrating digital innovation in their practices. Compared to competitive Positioning, dynamic </w:t>
      </w:r>
      <w:r w:rsidR="00284B34" w:rsidRPr="00C415CC">
        <w:rPr>
          <w:rFonts w:ascii="Arial" w:hAnsi="Arial" w:cs="Arial"/>
          <w:sz w:val="22"/>
          <w:szCs w:val="22"/>
        </w:rPr>
        <w:t>capabilities</w:t>
      </w:r>
      <w:r w:rsidRPr="00C415CC">
        <w:rPr>
          <w:rFonts w:ascii="Arial" w:hAnsi="Arial" w:cs="Arial"/>
          <w:sz w:val="22"/>
          <w:szCs w:val="22"/>
        </w:rPr>
        <w:t xml:space="preserve"> can more efficiently demonstrate sustained competitiveness of the businesses in the rapidly evolving digital market</w:t>
      </w:r>
      <w:r w:rsidR="00A93165" w:rsidRPr="00C415CC">
        <w:rPr>
          <w:rFonts w:ascii="Arial" w:hAnsi="Arial" w:cs="Arial"/>
          <w:sz w:val="22"/>
          <w:szCs w:val="22"/>
        </w:rPr>
        <w:t xml:space="preserve"> (</w:t>
      </w:r>
      <w:proofErr w:type="spellStart"/>
      <w:r w:rsidR="00A93165" w:rsidRPr="00C415CC">
        <w:rPr>
          <w:rFonts w:ascii="Arial" w:hAnsi="Arial" w:cs="Arial"/>
          <w:sz w:val="22"/>
          <w:szCs w:val="22"/>
        </w:rPr>
        <w:t>Dzreke</w:t>
      </w:r>
      <w:proofErr w:type="spellEnd"/>
      <w:r w:rsidR="00A93165" w:rsidRPr="00C415CC">
        <w:rPr>
          <w:rFonts w:ascii="Arial" w:hAnsi="Arial" w:cs="Arial"/>
          <w:sz w:val="22"/>
          <w:szCs w:val="22"/>
        </w:rPr>
        <w:t xml:space="preserve"> and </w:t>
      </w:r>
      <w:proofErr w:type="spellStart"/>
      <w:r w:rsidR="00A93165" w:rsidRPr="00C415CC">
        <w:rPr>
          <w:rFonts w:ascii="Arial" w:hAnsi="Arial" w:cs="Arial"/>
          <w:sz w:val="22"/>
          <w:szCs w:val="22"/>
        </w:rPr>
        <w:t>Dzreke</w:t>
      </w:r>
      <w:proofErr w:type="spellEnd"/>
      <w:r w:rsidR="00A93165" w:rsidRPr="00C415CC">
        <w:rPr>
          <w:rFonts w:ascii="Arial" w:hAnsi="Arial" w:cs="Arial"/>
          <w:sz w:val="22"/>
          <w:szCs w:val="22"/>
        </w:rPr>
        <w:t>, 2025)</w:t>
      </w:r>
      <w:r w:rsidRPr="00C415CC">
        <w:rPr>
          <w:rFonts w:ascii="Arial" w:hAnsi="Arial" w:cs="Arial"/>
          <w:sz w:val="22"/>
          <w:szCs w:val="22"/>
        </w:rPr>
        <w:t xml:space="preserve">. Open banking, cloud computing and artificial intelligence </w:t>
      </w:r>
      <w:r w:rsidR="00C00A94" w:rsidRPr="00C415CC">
        <w:rPr>
          <w:rFonts w:ascii="Arial" w:hAnsi="Arial" w:cs="Arial"/>
          <w:sz w:val="22"/>
          <w:szCs w:val="22"/>
        </w:rPr>
        <w:t>can</w:t>
      </w:r>
      <w:r w:rsidRPr="00C415CC">
        <w:rPr>
          <w:rFonts w:ascii="Arial" w:hAnsi="Arial" w:cs="Arial"/>
          <w:sz w:val="22"/>
          <w:szCs w:val="22"/>
        </w:rPr>
        <w:t xml:space="preserve"> improve sustainability, market reach and efficiency</w:t>
      </w:r>
      <w:r w:rsidR="00C00A94" w:rsidRPr="00C415CC">
        <w:rPr>
          <w:rFonts w:ascii="Arial" w:hAnsi="Arial" w:cs="Arial"/>
          <w:sz w:val="22"/>
          <w:szCs w:val="22"/>
        </w:rPr>
        <w:t>,</w:t>
      </w:r>
      <w:r w:rsidRPr="00C415CC">
        <w:rPr>
          <w:rFonts w:ascii="Arial" w:hAnsi="Arial" w:cs="Arial"/>
          <w:sz w:val="22"/>
          <w:szCs w:val="22"/>
        </w:rPr>
        <w:t xml:space="preserve"> which strengthen the economic resilience of the rural areas. </w:t>
      </w:r>
    </w:p>
    <w:p w14:paraId="41568157" w14:textId="1867DFAC" w:rsidR="00CD22F3" w:rsidRPr="00C415CC" w:rsidRDefault="00CD22F3" w:rsidP="00166D6A">
      <w:pPr>
        <w:pStyle w:val="Heading2"/>
      </w:pPr>
      <w:bookmarkStart w:id="8" w:name="_Toc234001542"/>
      <w:r w:rsidRPr="00C415CC">
        <w:t>Comparative analysis</w:t>
      </w:r>
      <w:bookmarkEnd w:id="8"/>
    </w:p>
    <w:tbl>
      <w:tblPr>
        <w:tblStyle w:val="TableGrid"/>
        <w:tblW w:w="0" w:type="auto"/>
        <w:tblLook w:val="04A0" w:firstRow="1" w:lastRow="0" w:firstColumn="1" w:lastColumn="0" w:noHBand="0" w:noVBand="1"/>
      </w:tblPr>
      <w:tblGrid>
        <w:gridCol w:w="1803"/>
        <w:gridCol w:w="1803"/>
        <w:gridCol w:w="1803"/>
        <w:gridCol w:w="1803"/>
        <w:gridCol w:w="1804"/>
      </w:tblGrid>
      <w:tr w:rsidR="00D7356E" w:rsidRPr="00C415CC" w14:paraId="5A386254" w14:textId="77777777" w:rsidTr="00D7356E">
        <w:tc>
          <w:tcPr>
            <w:tcW w:w="1803" w:type="dxa"/>
          </w:tcPr>
          <w:p w14:paraId="51E4FFA4" w14:textId="443D9059" w:rsidR="00D7356E" w:rsidRPr="00C415CC" w:rsidRDefault="00D7356E" w:rsidP="00AE4111">
            <w:pPr>
              <w:spacing w:line="360" w:lineRule="auto"/>
              <w:jc w:val="center"/>
              <w:rPr>
                <w:rFonts w:ascii="Arial" w:hAnsi="Arial" w:cs="Arial"/>
                <w:b/>
                <w:bCs/>
                <w:sz w:val="22"/>
                <w:szCs w:val="22"/>
              </w:rPr>
            </w:pPr>
            <w:r w:rsidRPr="00C415CC">
              <w:rPr>
                <w:rFonts w:ascii="Arial" w:hAnsi="Arial" w:cs="Arial"/>
                <w:b/>
                <w:bCs/>
                <w:sz w:val="22"/>
                <w:szCs w:val="22"/>
              </w:rPr>
              <w:t>Criteria of analysis</w:t>
            </w:r>
          </w:p>
        </w:tc>
        <w:tc>
          <w:tcPr>
            <w:tcW w:w="1803" w:type="dxa"/>
          </w:tcPr>
          <w:p w14:paraId="59301FB4" w14:textId="640E2B0A" w:rsidR="00D7356E" w:rsidRPr="00C415CC" w:rsidRDefault="00D7356E" w:rsidP="00AE4111">
            <w:pPr>
              <w:spacing w:line="360" w:lineRule="auto"/>
              <w:jc w:val="center"/>
              <w:rPr>
                <w:rFonts w:ascii="Arial" w:hAnsi="Arial" w:cs="Arial"/>
                <w:b/>
                <w:bCs/>
                <w:sz w:val="22"/>
                <w:szCs w:val="22"/>
              </w:rPr>
            </w:pPr>
            <w:r w:rsidRPr="00C415CC">
              <w:rPr>
                <w:rFonts w:ascii="Arial" w:hAnsi="Arial" w:cs="Arial"/>
                <w:b/>
                <w:bCs/>
                <w:sz w:val="22"/>
                <w:szCs w:val="22"/>
              </w:rPr>
              <w:t>Hyperlocal delivery</w:t>
            </w:r>
          </w:p>
        </w:tc>
        <w:tc>
          <w:tcPr>
            <w:tcW w:w="1803" w:type="dxa"/>
          </w:tcPr>
          <w:p w14:paraId="263D102A" w14:textId="7F90C522" w:rsidR="00D7356E" w:rsidRPr="00C415CC" w:rsidRDefault="00D7356E" w:rsidP="00AE4111">
            <w:pPr>
              <w:spacing w:line="360" w:lineRule="auto"/>
              <w:jc w:val="center"/>
              <w:rPr>
                <w:rFonts w:ascii="Arial" w:hAnsi="Arial" w:cs="Arial"/>
                <w:b/>
                <w:bCs/>
                <w:sz w:val="22"/>
                <w:szCs w:val="22"/>
              </w:rPr>
            </w:pPr>
            <w:r w:rsidRPr="00C415CC">
              <w:rPr>
                <w:rFonts w:ascii="Arial" w:hAnsi="Arial" w:cs="Arial"/>
                <w:b/>
                <w:bCs/>
                <w:sz w:val="22"/>
                <w:szCs w:val="22"/>
              </w:rPr>
              <w:t>Integrated ecosystem</w:t>
            </w:r>
            <w:r w:rsidR="00F328A7" w:rsidRPr="00C415CC">
              <w:rPr>
                <w:rFonts w:ascii="Arial" w:hAnsi="Arial" w:cs="Arial"/>
                <w:b/>
                <w:bCs/>
                <w:sz w:val="22"/>
                <w:szCs w:val="22"/>
              </w:rPr>
              <w:t xml:space="preserve"> of rural commerce</w:t>
            </w:r>
          </w:p>
        </w:tc>
        <w:tc>
          <w:tcPr>
            <w:tcW w:w="1803" w:type="dxa"/>
          </w:tcPr>
          <w:p w14:paraId="0FA1D196" w14:textId="6EC76F9C" w:rsidR="00D7356E" w:rsidRPr="00C415CC" w:rsidRDefault="00F328A7" w:rsidP="00AE4111">
            <w:pPr>
              <w:spacing w:line="360" w:lineRule="auto"/>
              <w:jc w:val="center"/>
              <w:rPr>
                <w:rFonts w:ascii="Arial" w:hAnsi="Arial" w:cs="Arial"/>
                <w:b/>
                <w:bCs/>
                <w:sz w:val="22"/>
                <w:szCs w:val="22"/>
              </w:rPr>
            </w:pPr>
            <w:r w:rsidRPr="00C415CC">
              <w:rPr>
                <w:rFonts w:ascii="Arial" w:hAnsi="Arial" w:cs="Arial"/>
                <w:b/>
                <w:bCs/>
                <w:sz w:val="22"/>
                <w:szCs w:val="22"/>
              </w:rPr>
              <w:t>Integrated platform of SME commerce</w:t>
            </w:r>
          </w:p>
        </w:tc>
        <w:tc>
          <w:tcPr>
            <w:tcW w:w="1804" w:type="dxa"/>
          </w:tcPr>
          <w:p w14:paraId="4DF20F0E" w14:textId="033E295A" w:rsidR="00D7356E" w:rsidRPr="00C415CC" w:rsidRDefault="00F328A7" w:rsidP="00AE4111">
            <w:pPr>
              <w:spacing w:line="360" w:lineRule="auto"/>
              <w:jc w:val="center"/>
              <w:rPr>
                <w:rFonts w:ascii="Arial" w:hAnsi="Arial" w:cs="Arial"/>
                <w:b/>
                <w:bCs/>
                <w:sz w:val="22"/>
                <w:szCs w:val="22"/>
              </w:rPr>
            </w:pPr>
            <w:r w:rsidRPr="00C415CC">
              <w:rPr>
                <w:rFonts w:ascii="Arial" w:hAnsi="Arial" w:cs="Arial"/>
                <w:b/>
                <w:bCs/>
                <w:sz w:val="22"/>
                <w:szCs w:val="22"/>
              </w:rPr>
              <w:t>Digital marketing platforms driven by AI</w:t>
            </w:r>
          </w:p>
        </w:tc>
      </w:tr>
      <w:tr w:rsidR="00D7356E" w:rsidRPr="00C415CC" w14:paraId="0A6284FB" w14:textId="77777777" w:rsidTr="00D7356E">
        <w:tc>
          <w:tcPr>
            <w:tcW w:w="1803" w:type="dxa"/>
          </w:tcPr>
          <w:p w14:paraId="40210CFA" w14:textId="4DF8BBB0" w:rsidR="00D7356E" w:rsidRPr="00C415CC" w:rsidRDefault="00F328A7" w:rsidP="00087250">
            <w:pPr>
              <w:spacing w:line="360" w:lineRule="auto"/>
              <w:jc w:val="both"/>
              <w:rPr>
                <w:rFonts w:ascii="Arial" w:hAnsi="Arial" w:cs="Arial"/>
                <w:sz w:val="22"/>
                <w:szCs w:val="22"/>
              </w:rPr>
            </w:pPr>
            <w:r w:rsidRPr="00C415CC">
              <w:rPr>
                <w:rFonts w:ascii="Arial" w:hAnsi="Arial" w:cs="Arial"/>
                <w:sz w:val="22"/>
                <w:szCs w:val="22"/>
              </w:rPr>
              <w:t>Scalability</w:t>
            </w:r>
          </w:p>
        </w:tc>
        <w:tc>
          <w:tcPr>
            <w:tcW w:w="1803" w:type="dxa"/>
          </w:tcPr>
          <w:p w14:paraId="4EFBB234" w14:textId="07828EE2" w:rsidR="00D7356E" w:rsidRPr="00C415CC" w:rsidRDefault="00F328A7" w:rsidP="00087250">
            <w:pPr>
              <w:spacing w:line="360" w:lineRule="auto"/>
              <w:jc w:val="both"/>
              <w:rPr>
                <w:rFonts w:ascii="Arial" w:hAnsi="Arial" w:cs="Arial"/>
                <w:sz w:val="22"/>
                <w:szCs w:val="22"/>
              </w:rPr>
            </w:pPr>
            <w:r w:rsidRPr="00C415CC">
              <w:rPr>
                <w:rFonts w:ascii="Arial" w:hAnsi="Arial" w:cs="Arial"/>
                <w:sz w:val="22"/>
                <w:szCs w:val="22"/>
              </w:rPr>
              <w:t>3</w:t>
            </w:r>
          </w:p>
        </w:tc>
        <w:tc>
          <w:tcPr>
            <w:tcW w:w="1803" w:type="dxa"/>
          </w:tcPr>
          <w:p w14:paraId="28F0577F" w14:textId="1E641085" w:rsidR="00D7356E" w:rsidRPr="00C415CC" w:rsidRDefault="00F328A7" w:rsidP="00087250">
            <w:pPr>
              <w:spacing w:line="360" w:lineRule="auto"/>
              <w:jc w:val="both"/>
              <w:rPr>
                <w:rFonts w:ascii="Arial" w:hAnsi="Arial" w:cs="Arial"/>
                <w:sz w:val="22"/>
                <w:szCs w:val="22"/>
              </w:rPr>
            </w:pPr>
            <w:r w:rsidRPr="00C415CC">
              <w:rPr>
                <w:rFonts w:ascii="Arial" w:hAnsi="Arial" w:cs="Arial"/>
                <w:sz w:val="22"/>
                <w:szCs w:val="22"/>
              </w:rPr>
              <w:t>3</w:t>
            </w:r>
          </w:p>
        </w:tc>
        <w:tc>
          <w:tcPr>
            <w:tcW w:w="1803" w:type="dxa"/>
          </w:tcPr>
          <w:p w14:paraId="27597E7A" w14:textId="49E23E73" w:rsidR="00D7356E" w:rsidRPr="00C415CC" w:rsidRDefault="00F328A7" w:rsidP="00087250">
            <w:pPr>
              <w:spacing w:line="360" w:lineRule="auto"/>
              <w:jc w:val="both"/>
              <w:rPr>
                <w:rFonts w:ascii="Arial" w:hAnsi="Arial" w:cs="Arial"/>
                <w:sz w:val="22"/>
                <w:szCs w:val="22"/>
              </w:rPr>
            </w:pPr>
            <w:r w:rsidRPr="00C415CC">
              <w:rPr>
                <w:rFonts w:ascii="Arial" w:hAnsi="Arial" w:cs="Arial"/>
                <w:sz w:val="22"/>
                <w:szCs w:val="22"/>
              </w:rPr>
              <w:t>5</w:t>
            </w:r>
          </w:p>
        </w:tc>
        <w:tc>
          <w:tcPr>
            <w:tcW w:w="1804" w:type="dxa"/>
          </w:tcPr>
          <w:p w14:paraId="2F55D1E8" w14:textId="36B0240E" w:rsidR="00D7356E" w:rsidRPr="00C415CC" w:rsidRDefault="00F328A7" w:rsidP="00087250">
            <w:pPr>
              <w:spacing w:line="360" w:lineRule="auto"/>
              <w:jc w:val="both"/>
              <w:rPr>
                <w:rFonts w:ascii="Arial" w:hAnsi="Arial" w:cs="Arial"/>
                <w:sz w:val="22"/>
                <w:szCs w:val="22"/>
              </w:rPr>
            </w:pPr>
            <w:r w:rsidRPr="00C415CC">
              <w:rPr>
                <w:rFonts w:ascii="Arial" w:hAnsi="Arial" w:cs="Arial"/>
                <w:sz w:val="22"/>
                <w:szCs w:val="22"/>
              </w:rPr>
              <w:t>5</w:t>
            </w:r>
          </w:p>
        </w:tc>
      </w:tr>
      <w:tr w:rsidR="00D7356E" w:rsidRPr="00C415CC" w14:paraId="37068AF4" w14:textId="77777777" w:rsidTr="00D7356E">
        <w:tc>
          <w:tcPr>
            <w:tcW w:w="1803" w:type="dxa"/>
          </w:tcPr>
          <w:p w14:paraId="0094408B" w14:textId="614424B7" w:rsidR="00D7356E" w:rsidRPr="00C415CC" w:rsidRDefault="00F328A7" w:rsidP="00087250">
            <w:pPr>
              <w:spacing w:line="360" w:lineRule="auto"/>
              <w:jc w:val="both"/>
              <w:rPr>
                <w:rFonts w:ascii="Arial" w:hAnsi="Arial" w:cs="Arial"/>
                <w:sz w:val="22"/>
                <w:szCs w:val="22"/>
              </w:rPr>
            </w:pPr>
            <w:r w:rsidRPr="00C415CC">
              <w:rPr>
                <w:rFonts w:ascii="Arial" w:hAnsi="Arial" w:cs="Arial"/>
                <w:sz w:val="22"/>
                <w:szCs w:val="22"/>
              </w:rPr>
              <w:t>Revenue potential</w:t>
            </w:r>
          </w:p>
        </w:tc>
        <w:tc>
          <w:tcPr>
            <w:tcW w:w="1803" w:type="dxa"/>
          </w:tcPr>
          <w:p w14:paraId="527CC02E" w14:textId="7D74BEF9" w:rsidR="00D7356E" w:rsidRPr="00C415CC" w:rsidRDefault="00F328A7" w:rsidP="00087250">
            <w:pPr>
              <w:spacing w:line="360" w:lineRule="auto"/>
              <w:jc w:val="both"/>
              <w:rPr>
                <w:rFonts w:ascii="Arial" w:hAnsi="Arial" w:cs="Arial"/>
                <w:sz w:val="22"/>
                <w:szCs w:val="22"/>
              </w:rPr>
            </w:pPr>
            <w:r w:rsidRPr="00C415CC">
              <w:rPr>
                <w:rFonts w:ascii="Arial" w:hAnsi="Arial" w:cs="Arial"/>
                <w:sz w:val="22"/>
                <w:szCs w:val="22"/>
              </w:rPr>
              <w:t>4</w:t>
            </w:r>
          </w:p>
        </w:tc>
        <w:tc>
          <w:tcPr>
            <w:tcW w:w="1803" w:type="dxa"/>
          </w:tcPr>
          <w:p w14:paraId="16E57A95" w14:textId="375279D6" w:rsidR="00D7356E" w:rsidRPr="00C415CC" w:rsidRDefault="00050F02" w:rsidP="00087250">
            <w:pPr>
              <w:spacing w:line="360" w:lineRule="auto"/>
              <w:jc w:val="both"/>
              <w:rPr>
                <w:rFonts w:ascii="Arial" w:hAnsi="Arial" w:cs="Arial"/>
                <w:sz w:val="22"/>
                <w:szCs w:val="22"/>
              </w:rPr>
            </w:pPr>
            <w:r w:rsidRPr="00C415CC">
              <w:rPr>
                <w:rFonts w:ascii="Arial" w:hAnsi="Arial" w:cs="Arial"/>
                <w:sz w:val="22"/>
                <w:szCs w:val="22"/>
              </w:rPr>
              <w:t>3</w:t>
            </w:r>
          </w:p>
        </w:tc>
        <w:tc>
          <w:tcPr>
            <w:tcW w:w="1803" w:type="dxa"/>
          </w:tcPr>
          <w:p w14:paraId="7C9C6B36" w14:textId="66FD25FC" w:rsidR="00D7356E" w:rsidRPr="00C415CC" w:rsidRDefault="00F328A7" w:rsidP="00087250">
            <w:pPr>
              <w:spacing w:line="360" w:lineRule="auto"/>
              <w:jc w:val="both"/>
              <w:rPr>
                <w:rFonts w:ascii="Arial" w:hAnsi="Arial" w:cs="Arial"/>
                <w:sz w:val="22"/>
                <w:szCs w:val="22"/>
              </w:rPr>
            </w:pPr>
            <w:r w:rsidRPr="00C415CC">
              <w:rPr>
                <w:rFonts w:ascii="Arial" w:hAnsi="Arial" w:cs="Arial"/>
                <w:sz w:val="22"/>
                <w:szCs w:val="22"/>
              </w:rPr>
              <w:t>5</w:t>
            </w:r>
          </w:p>
        </w:tc>
        <w:tc>
          <w:tcPr>
            <w:tcW w:w="1804" w:type="dxa"/>
          </w:tcPr>
          <w:p w14:paraId="17C9E297" w14:textId="76FB5256" w:rsidR="00D7356E" w:rsidRPr="00C415CC" w:rsidRDefault="00050F02" w:rsidP="00087250">
            <w:pPr>
              <w:spacing w:line="360" w:lineRule="auto"/>
              <w:jc w:val="both"/>
              <w:rPr>
                <w:rFonts w:ascii="Arial" w:hAnsi="Arial" w:cs="Arial"/>
                <w:sz w:val="22"/>
                <w:szCs w:val="22"/>
              </w:rPr>
            </w:pPr>
            <w:r w:rsidRPr="00C415CC">
              <w:rPr>
                <w:rFonts w:ascii="Arial" w:hAnsi="Arial" w:cs="Arial"/>
                <w:sz w:val="22"/>
                <w:szCs w:val="22"/>
              </w:rPr>
              <w:t>4</w:t>
            </w:r>
          </w:p>
        </w:tc>
      </w:tr>
      <w:tr w:rsidR="00D7356E" w:rsidRPr="00C415CC" w14:paraId="7C38998C" w14:textId="77777777" w:rsidTr="00D7356E">
        <w:tc>
          <w:tcPr>
            <w:tcW w:w="1803" w:type="dxa"/>
          </w:tcPr>
          <w:p w14:paraId="110D9327" w14:textId="51384C10" w:rsidR="00D7356E" w:rsidRPr="00C415CC" w:rsidRDefault="00F328A7" w:rsidP="00087250">
            <w:pPr>
              <w:spacing w:line="360" w:lineRule="auto"/>
              <w:jc w:val="both"/>
              <w:rPr>
                <w:rFonts w:ascii="Arial" w:hAnsi="Arial" w:cs="Arial"/>
                <w:sz w:val="22"/>
                <w:szCs w:val="22"/>
              </w:rPr>
            </w:pPr>
            <w:r w:rsidRPr="00C415CC">
              <w:rPr>
                <w:rFonts w:ascii="Arial" w:hAnsi="Arial" w:cs="Arial"/>
                <w:sz w:val="22"/>
                <w:szCs w:val="22"/>
              </w:rPr>
              <w:t>Implementation risk</w:t>
            </w:r>
          </w:p>
        </w:tc>
        <w:tc>
          <w:tcPr>
            <w:tcW w:w="1803" w:type="dxa"/>
          </w:tcPr>
          <w:p w14:paraId="50D2F0D8" w14:textId="5636641D" w:rsidR="00D7356E" w:rsidRPr="00C415CC" w:rsidRDefault="00050F02" w:rsidP="00087250">
            <w:pPr>
              <w:spacing w:line="360" w:lineRule="auto"/>
              <w:jc w:val="both"/>
              <w:rPr>
                <w:rFonts w:ascii="Arial" w:hAnsi="Arial" w:cs="Arial"/>
                <w:sz w:val="22"/>
                <w:szCs w:val="22"/>
              </w:rPr>
            </w:pPr>
            <w:r w:rsidRPr="00C415CC">
              <w:rPr>
                <w:rFonts w:ascii="Arial" w:hAnsi="Arial" w:cs="Arial"/>
                <w:sz w:val="22"/>
                <w:szCs w:val="22"/>
              </w:rPr>
              <w:t>4</w:t>
            </w:r>
          </w:p>
        </w:tc>
        <w:tc>
          <w:tcPr>
            <w:tcW w:w="1803" w:type="dxa"/>
          </w:tcPr>
          <w:p w14:paraId="476E78B8" w14:textId="22B85E96" w:rsidR="00D7356E" w:rsidRPr="00C415CC" w:rsidRDefault="00050F02" w:rsidP="00087250">
            <w:pPr>
              <w:spacing w:line="360" w:lineRule="auto"/>
              <w:jc w:val="both"/>
              <w:rPr>
                <w:rFonts w:ascii="Arial" w:hAnsi="Arial" w:cs="Arial"/>
                <w:sz w:val="22"/>
                <w:szCs w:val="22"/>
              </w:rPr>
            </w:pPr>
            <w:r w:rsidRPr="00C415CC">
              <w:rPr>
                <w:rFonts w:ascii="Arial" w:hAnsi="Arial" w:cs="Arial"/>
                <w:sz w:val="22"/>
                <w:szCs w:val="22"/>
              </w:rPr>
              <w:t>4</w:t>
            </w:r>
          </w:p>
        </w:tc>
        <w:tc>
          <w:tcPr>
            <w:tcW w:w="1803" w:type="dxa"/>
          </w:tcPr>
          <w:p w14:paraId="7419F40C" w14:textId="155AA5D7" w:rsidR="00D7356E" w:rsidRPr="00C415CC" w:rsidRDefault="00F328A7" w:rsidP="00087250">
            <w:pPr>
              <w:spacing w:line="360" w:lineRule="auto"/>
              <w:jc w:val="both"/>
              <w:rPr>
                <w:rFonts w:ascii="Arial" w:hAnsi="Arial" w:cs="Arial"/>
                <w:sz w:val="22"/>
                <w:szCs w:val="22"/>
              </w:rPr>
            </w:pPr>
            <w:r w:rsidRPr="00C415CC">
              <w:rPr>
                <w:rFonts w:ascii="Arial" w:hAnsi="Arial" w:cs="Arial"/>
                <w:sz w:val="22"/>
                <w:szCs w:val="22"/>
              </w:rPr>
              <w:t>3</w:t>
            </w:r>
          </w:p>
        </w:tc>
        <w:tc>
          <w:tcPr>
            <w:tcW w:w="1804" w:type="dxa"/>
          </w:tcPr>
          <w:p w14:paraId="22B45BF5" w14:textId="2E34566F" w:rsidR="00D7356E" w:rsidRPr="00C415CC" w:rsidRDefault="00050F02" w:rsidP="00087250">
            <w:pPr>
              <w:spacing w:line="360" w:lineRule="auto"/>
              <w:jc w:val="both"/>
              <w:rPr>
                <w:rFonts w:ascii="Arial" w:hAnsi="Arial" w:cs="Arial"/>
                <w:sz w:val="22"/>
                <w:szCs w:val="22"/>
              </w:rPr>
            </w:pPr>
            <w:r w:rsidRPr="00C415CC">
              <w:rPr>
                <w:rFonts w:ascii="Arial" w:hAnsi="Arial" w:cs="Arial"/>
                <w:sz w:val="22"/>
                <w:szCs w:val="22"/>
              </w:rPr>
              <w:t>3</w:t>
            </w:r>
          </w:p>
        </w:tc>
      </w:tr>
      <w:tr w:rsidR="00D7356E" w:rsidRPr="00C415CC" w14:paraId="017199E3" w14:textId="77777777" w:rsidTr="00D7356E">
        <w:tc>
          <w:tcPr>
            <w:tcW w:w="1803" w:type="dxa"/>
          </w:tcPr>
          <w:p w14:paraId="22677E02" w14:textId="26C5CD2C" w:rsidR="00D7356E" w:rsidRPr="00C415CC" w:rsidRDefault="00F328A7" w:rsidP="00087250">
            <w:pPr>
              <w:spacing w:line="360" w:lineRule="auto"/>
              <w:jc w:val="both"/>
              <w:rPr>
                <w:rFonts w:ascii="Arial" w:hAnsi="Arial" w:cs="Arial"/>
                <w:sz w:val="22"/>
                <w:szCs w:val="22"/>
              </w:rPr>
            </w:pPr>
            <w:r w:rsidRPr="00C415CC">
              <w:rPr>
                <w:rFonts w:ascii="Arial" w:hAnsi="Arial" w:cs="Arial"/>
                <w:sz w:val="22"/>
                <w:szCs w:val="22"/>
              </w:rPr>
              <w:t>Social impact</w:t>
            </w:r>
          </w:p>
        </w:tc>
        <w:tc>
          <w:tcPr>
            <w:tcW w:w="1803" w:type="dxa"/>
          </w:tcPr>
          <w:p w14:paraId="7759C6CC" w14:textId="5F5CBA3E" w:rsidR="00D7356E" w:rsidRPr="00C415CC" w:rsidRDefault="00050F02" w:rsidP="00087250">
            <w:pPr>
              <w:spacing w:line="360" w:lineRule="auto"/>
              <w:jc w:val="both"/>
              <w:rPr>
                <w:rFonts w:ascii="Arial" w:hAnsi="Arial" w:cs="Arial"/>
                <w:sz w:val="22"/>
                <w:szCs w:val="22"/>
              </w:rPr>
            </w:pPr>
            <w:r w:rsidRPr="00C415CC">
              <w:rPr>
                <w:rFonts w:ascii="Arial" w:hAnsi="Arial" w:cs="Arial"/>
                <w:sz w:val="22"/>
                <w:szCs w:val="22"/>
              </w:rPr>
              <w:t>5</w:t>
            </w:r>
          </w:p>
        </w:tc>
        <w:tc>
          <w:tcPr>
            <w:tcW w:w="1803" w:type="dxa"/>
          </w:tcPr>
          <w:p w14:paraId="4A2C8987" w14:textId="40C57648" w:rsidR="00D7356E" w:rsidRPr="00C415CC" w:rsidRDefault="00050F02" w:rsidP="00087250">
            <w:pPr>
              <w:spacing w:line="360" w:lineRule="auto"/>
              <w:jc w:val="both"/>
              <w:rPr>
                <w:rFonts w:ascii="Arial" w:hAnsi="Arial" w:cs="Arial"/>
                <w:sz w:val="22"/>
                <w:szCs w:val="22"/>
              </w:rPr>
            </w:pPr>
            <w:r w:rsidRPr="00C415CC">
              <w:rPr>
                <w:rFonts w:ascii="Arial" w:hAnsi="Arial" w:cs="Arial"/>
                <w:sz w:val="22"/>
                <w:szCs w:val="22"/>
              </w:rPr>
              <w:t>5</w:t>
            </w:r>
          </w:p>
        </w:tc>
        <w:tc>
          <w:tcPr>
            <w:tcW w:w="1803" w:type="dxa"/>
          </w:tcPr>
          <w:p w14:paraId="29A4DEFB" w14:textId="4C18A535" w:rsidR="00D7356E" w:rsidRPr="00C415CC" w:rsidRDefault="00F328A7" w:rsidP="00087250">
            <w:pPr>
              <w:spacing w:line="360" w:lineRule="auto"/>
              <w:jc w:val="both"/>
              <w:rPr>
                <w:rFonts w:ascii="Arial" w:hAnsi="Arial" w:cs="Arial"/>
                <w:sz w:val="22"/>
                <w:szCs w:val="22"/>
              </w:rPr>
            </w:pPr>
            <w:r w:rsidRPr="00C415CC">
              <w:rPr>
                <w:rFonts w:ascii="Arial" w:hAnsi="Arial" w:cs="Arial"/>
                <w:sz w:val="22"/>
                <w:szCs w:val="22"/>
              </w:rPr>
              <w:t>5</w:t>
            </w:r>
          </w:p>
        </w:tc>
        <w:tc>
          <w:tcPr>
            <w:tcW w:w="1804" w:type="dxa"/>
          </w:tcPr>
          <w:p w14:paraId="350AFBFB" w14:textId="6FF241B6" w:rsidR="00D7356E" w:rsidRPr="00C415CC" w:rsidRDefault="00050F02" w:rsidP="00087250">
            <w:pPr>
              <w:spacing w:line="360" w:lineRule="auto"/>
              <w:jc w:val="both"/>
              <w:rPr>
                <w:rFonts w:ascii="Arial" w:hAnsi="Arial" w:cs="Arial"/>
                <w:sz w:val="22"/>
                <w:szCs w:val="22"/>
              </w:rPr>
            </w:pPr>
            <w:r w:rsidRPr="00C415CC">
              <w:rPr>
                <w:rFonts w:ascii="Arial" w:hAnsi="Arial" w:cs="Arial"/>
                <w:sz w:val="22"/>
                <w:szCs w:val="22"/>
              </w:rPr>
              <w:t>4</w:t>
            </w:r>
          </w:p>
        </w:tc>
      </w:tr>
      <w:tr w:rsidR="00D7356E" w:rsidRPr="00C415CC" w14:paraId="4C02153D" w14:textId="77777777" w:rsidTr="00D7356E">
        <w:tc>
          <w:tcPr>
            <w:tcW w:w="1803" w:type="dxa"/>
          </w:tcPr>
          <w:p w14:paraId="7E295ACD" w14:textId="32CDE3BC" w:rsidR="00D7356E" w:rsidRPr="00C415CC" w:rsidRDefault="00F328A7" w:rsidP="00087250">
            <w:pPr>
              <w:spacing w:line="360" w:lineRule="auto"/>
              <w:jc w:val="both"/>
              <w:rPr>
                <w:rFonts w:ascii="Arial" w:hAnsi="Arial" w:cs="Arial"/>
                <w:sz w:val="22"/>
                <w:szCs w:val="22"/>
              </w:rPr>
            </w:pPr>
            <w:r w:rsidRPr="00C415CC">
              <w:rPr>
                <w:rFonts w:ascii="Arial" w:hAnsi="Arial" w:cs="Arial"/>
                <w:sz w:val="22"/>
                <w:szCs w:val="22"/>
              </w:rPr>
              <w:lastRenderedPageBreak/>
              <w:t>Market demand</w:t>
            </w:r>
          </w:p>
        </w:tc>
        <w:tc>
          <w:tcPr>
            <w:tcW w:w="1803" w:type="dxa"/>
          </w:tcPr>
          <w:p w14:paraId="138D534D" w14:textId="71B1C205" w:rsidR="00D7356E" w:rsidRPr="00C415CC" w:rsidRDefault="00F328A7" w:rsidP="00087250">
            <w:pPr>
              <w:spacing w:line="360" w:lineRule="auto"/>
              <w:jc w:val="both"/>
              <w:rPr>
                <w:rFonts w:ascii="Arial" w:hAnsi="Arial" w:cs="Arial"/>
                <w:sz w:val="22"/>
                <w:szCs w:val="22"/>
              </w:rPr>
            </w:pPr>
            <w:r w:rsidRPr="00C415CC">
              <w:rPr>
                <w:rFonts w:ascii="Arial" w:hAnsi="Arial" w:cs="Arial"/>
                <w:sz w:val="22"/>
                <w:szCs w:val="22"/>
              </w:rPr>
              <w:t>4</w:t>
            </w:r>
          </w:p>
        </w:tc>
        <w:tc>
          <w:tcPr>
            <w:tcW w:w="1803" w:type="dxa"/>
          </w:tcPr>
          <w:p w14:paraId="2FC1747C" w14:textId="28E4BE49" w:rsidR="00D7356E" w:rsidRPr="00C415CC" w:rsidRDefault="00050F02" w:rsidP="00087250">
            <w:pPr>
              <w:spacing w:line="360" w:lineRule="auto"/>
              <w:jc w:val="both"/>
              <w:rPr>
                <w:rFonts w:ascii="Arial" w:hAnsi="Arial" w:cs="Arial"/>
                <w:sz w:val="22"/>
                <w:szCs w:val="22"/>
              </w:rPr>
            </w:pPr>
            <w:r w:rsidRPr="00C415CC">
              <w:rPr>
                <w:rFonts w:ascii="Arial" w:hAnsi="Arial" w:cs="Arial"/>
                <w:sz w:val="22"/>
                <w:szCs w:val="22"/>
              </w:rPr>
              <w:t>3</w:t>
            </w:r>
          </w:p>
        </w:tc>
        <w:tc>
          <w:tcPr>
            <w:tcW w:w="1803" w:type="dxa"/>
          </w:tcPr>
          <w:p w14:paraId="2B9E85C6" w14:textId="730AB99E" w:rsidR="00D7356E" w:rsidRPr="00C415CC" w:rsidRDefault="00F328A7" w:rsidP="00087250">
            <w:pPr>
              <w:spacing w:line="360" w:lineRule="auto"/>
              <w:jc w:val="both"/>
              <w:rPr>
                <w:rFonts w:ascii="Arial" w:hAnsi="Arial" w:cs="Arial"/>
                <w:sz w:val="22"/>
                <w:szCs w:val="22"/>
              </w:rPr>
            </w:pPr>
            <w:r w:rsidRPr="00C415CC">
              <w:rPr>
                <w:rFonts w:ascii="Arial" w:hAnsi="Arial" w:cs="Arial"/>
                <w:sz w:val="22"/>
                <w:szCs w:val="22"/>
              </w:rPr>
              <w:t>5</w:t>
            </w:r>
          </w:p>
        </w:tc>
        <w:tc>
          <w:tcPr>
            <w:tcW w:w="1804" w:type="dxa"/>
          </w:tcPr>
          <w:p w14:paraId="7B7ED6C4" w14:textId="7FAB80D3" w:rsidR="00D7356E" w:rsidRPr="00C415CC" w:rsidRDefault="00050F02" w:rsidP="00087250">
            <w:pPr>
              <w:spacing w:line="360" w:lineRule="auto"/>
              <w:jc w:val="both"/>
              <w:rPr>
                <w:rFonts w:ascii="Arial" w:hAnsi="Arial" w:cs="Arial"/>
                <w:sz w:val="22"/>
                <w:szCs w:val="22"/>
              </w:rPr>
            </w:pPr>
            <w:r w:rsidRPr="00C415CC">
              <w:rPr>
                <w:rFonts w:ascii="Arial" w:hAnsi="Arial" w:cs="Arial"/>
                <w:sz w:val="22"/>
                <w:szCs w:val="22"/>
              </w:rPr>
              <w:t>4</w:t>
            </w:r>
          </w:p>
        </w:tc>
      </w:tr>
      <w:tr w:rsidR="00F328A7" w:rsidRPr="00C415CC" w14:paraId="15AF732C" w14:textId="77777777" w:rsidTr="00D7356E">
        <w:tc>
          <w:tcPr>
            <w:tcW w:w="1803" w:type="dxa"/>
          </w:tcPr>
          <w:p w14:paraId="3D9476C8" w14:textId="795681C0" w:rsidR="00F328A7" w:rsidRPr="00C415CC" w:rsidRDefault="00F328A7" w:rsidP="00087250">
            <w:pPr>
              <w:spacing w:line="360" w:lineRule="auto"/>
              <w:jc w:val="both"/>
              <w:rPr>
                <w:rFonts w:ascii="Arial" w:hAnsi="Arial" w:cs="Arial"/>
                <w:sz w:val="22"/>
                <w:szCs w:val="22"/>
              </w:rPr>
            </w:pPr>
            <w:r w:rsidRPr="00C415CC">
              <w:rPr>
                <w:rFonts w:ascii="Arial" w:hAnsi="Arial" w:cs="Arial"/>
                <w:sz w:val="22"/>
                <w:szCs w:val="22"/>
              </w:rPr>
              <w:t>Competitive intensity</w:t>
            </w:r>
          </w:p>
        </w:tc>
        <w:tc>
          <w:tcPr>
            <w:tcW w:w="1803" w:type="dxa"/>
          </w:tcPr>
          <w:p w14:paraId="039DB00D" w14:textId="4B6D3586" w:rsidR="00F328A7" w:rsidRPr="00C415CC" w:rsidRDefault="00F328A7" w:rsidP="00087250">
            <w:pPr>
              <w:spacing w:line="360" w:lineRule="auto"/>
              <w:jc w:val="both"/>
              <w:rPr>
                <w:rFonts w:ascii="Arial" w:hAnsi="Arial" w:cs="Arial"/>
                <w:sz w:val="22"/>
                <w:szCs w:val="22"/>
              </w:rPr>
            </w:pPr>
            <w:r w:rsidRPr="00C415CC">
              <w:rPr>
                <w:rFonts w:ascii="Arial" w:hAnsi="Arial" w:cs="Arial"/>
                <w:sz w:val="22"/>
                <w:szCs w:val="22"/>
              </w:rPr>
              <w:t>2</w:t>
            </w:r>
          </w:p>
        </w:tc>
        <w:tc>
          <w:tcPr>
            <w:tcW w:w="1803" w:type="dxa"/>
          </w:tcPr>
          <w:p w14:paraId="53778A95" w14:textId="6A64C7D1" w:rsidR="00F328A7" w:rsidRPr="00C415CC" w:rsidRDefault="00050F02" w:rsidP="00087250">
            <w:pPr>
              <w:spacing w:line="360" w:lineRule="auto"/>
              <w:jc w:val="both"/>
              <w:rPr>
                <w:rFonts w:ascii="Arial" w:hAnsi="Arial" w:cs="Arial"/>
                <w:sz w:val="22"/>
                <w:szCs w:val="22"/>
              </w:rPr>
            </w:pPr>
            <w:r w:rsidRPr="00C415CC">
              <w:rPr>
                <w:rFonts w:ascii="Arial" w:hAnsi="Arial" w:cs="Arial"/>
                <w:sz w:val="22"/>
                <w:szCs w:val="22"/>
              </w:rPr>
              <w:t>4</w:t>
            </w:r>
          </w:p>
        </w:tc>
        <w:tc>
          <w:tcPr>
            <w:tcW w:w="1803" w:type="dxa"/>
          </w:tcPr>
          <w:p w14:paraId="2C0C683F" w14:textId="644BD433" w:rsidR="00F328A7" w:rsidRPr="00C415CC" w:rsidRDefault="00F328A7" w:rsidP="00087250">
            <w:pPr>
              <w:spacing w:line="360" w:lineRule="auto"/>
              <w:jc w:val="both"/>
              <w:rPr>
                <w:rFonts w:ascii="Arial" w:hAnsi="Arial" w:cs="Arial"/>
                <w:sz w:val="22"/>
                <w:szCs w:val="22"/>
              </w:rPr>
            </w:pPr>
            <w:r w:rsidRPr="00C415CC">
              <w:rPr>
                <w:rFonts w:ascii="Arial" w:hAnsi="Arial" w:cs="Arial"/>
                <w:sz w:val="22"/>
                <w:szCs w:val="22"/>
              </w:rPr>
              <w:t>4</w:t>
            </w:r>
          </w:p>
        </w:tc>
        <w:tc>
          <w:tcPr>
            <w:tcW w:w="1804" w:type="dxa"/>
          </w:tcPr>
          <w:p w14:paraId="730804DC" w14:textId="717A2C1D" w:rsidR="00F328A7" w:rsidRPr="00C415CC" w:rsidRDefault="00050F02" w:rsidP="00087250">
            <w:pPr>
              <w:spacing w:line="360" w:lineRule="auto"/>
              <w:jc w:val="both"/>
              <w:rPr>
                <w:rFonts w:ascii="Arial" w:hAnsi="Arial" w:cs="Arial"/>
                <w:sz w:val="22"/>
                <w:szCs w:val="22"/>
              </w:rPr>
            </w:pPr>
            <w:r w:rsidRPr="00C415CC">
              <w:rPr>
                <w:rFonts w:ascii="Arial" w:hAnsi="Arial" w:cs="Arial"/>
                <w:sz w:val="22"/>
                <w:szCs w:val="22"/>
              </w:rPr>
              <w:t>2</w:t>
            </w:r>
          </w:p>
        </w:tc>
      </w:tr>
      <w:tr w:rsidR="00F328A7" w:rsidRPr="00C415CC" w14:paraId="1F825D2D" w14:textId="77777777" w:rsidTr="00D7356E">
        <w:tc>
          <w:tcPr>
            <w:tcW w:w="1803" w:type="dxa"/>
          </w:tcPr>
          <w:p w14:paraId="787368DE" w14:textId="21D562D7" w:rsidR="00F328A7" w:rsidRPr="00C415CC" w:rsidRDefault="00F328A7" w:rsidP="00087250">
            <w:pPr>
              <w:spacing w:line="360" w:lineRule="auto"/>
              <w:jc w:val="both"/>
              <w:rPr>
                <w:rFonts w:ascii="Arial" w:hAnsi="Arial" w:cs="Arial"/>
                <w:sz w:val="22"/>
                <w:szCs w:val="22"/>
              </w:rPr>
            </w:pPr>
            <w:r w:rsidRPr="00C415CC">
              <w:rPr>
                <w:rFonts w:ascii="Arial" w:hAnsi="Arial" w:cs="Arial"/>
                <w:sz w:val="22"/>
                <w:szCs w:val="22"/>
              </w:rPr>
              <w:t>Technological feasibility</w:t>
            </w:r>
          </w:p>
        </w:tc>
        <w:tc>
          <w:tcPr>
            <w:tcW w:w="1803" w:type="dxa"/>
          </w:tcPr>
          <w:p w14:paraId="7E8B0AE6" w14:textId="7BA761B8" w:rsidR="00F328A7" w:rsidRPr="00C415CC" w:rsidRDefault="00050F02" w:rsidP="00087250">
            <w:pPr>
              <w:spacing w:line="360" w:lineRule="auto"/>
              <w:jc w:val="both"/>
              <w:rPr>
                <w:rFonts w:ascii="Arial" w:hAnsi="Arial" w:cs="Arial"/>
                <w:sz w:val="22"/>
                <w:szCs w:val="22"/>
              </w:rPr>
            </w:pPr>
            <w:r w:rsidRPr="00C415CC">
              <w:rPr>
                <w:rFonts w:ascii="Arial" w:hAnsi="Arial" w:cs="Arial"/>
                <w:sz w:val="22"/>
                <w:szCs w:val="22"/>
              </w:rPr>
              <w:t>4</w:t>
            </w:r>
          </w:p>
        </w:tc>
        <w:tc>
          <w:tcPr>
            <w:tcW w:w="1803" w:type="dxa"/>
          </w:tcPr>
          <w:p w14:paraId="372E1C4E" w14:textId="7218E992" w:rsidR="00F328A7" w:rsidRPr="00C415CC" w:rsidRDefault="00050F02" w:rsidP="00087250">
            <w:pPr>
              <w:spacing w:line="360" w:lineRule="auto"/>
              <w:jc w:val="both"/>
              <w:rPr>
                <w:rFonts w:ascii="Arial" w:hAnsi="Arial" w:cs="Arial"/>
                <w:sz w:val="22"/>
                <w:szCs w:val="22"/>
              </w:rPr>
            </w:pPr>
            <w:r w:rsidRPr="00C415CC">
              <w:rPr>
                <w:rFonts w:ascii="Arial" w:hAnsi="Arial" w:cs="Arial"/>
                <w:sz w:val="22"/>
                <w:szCs w:val="22"/>
              </w:rPr>
              <w:t>4</w:t>
            </w:r>
          </w:p>
        </w:tc>
        <w:tc>
          <w:tcPr>
            <w:tcW w:w="1803" w:type="dxa"/>
          </w:tcPr>
          <w:p w14:paraId="7F00B4D3" w14:textId="0C8018F5" w:rsidR="00F328A7" w:rsidRPr="00C415CC" w:rsidRDefault="00F328A7" w:rsidP="00087250">
            <w:pPr>
              <w:spacing w:line="360" w:lineRule="auto"/>
              <w:jc w:val="both"/>
              <w:rPr>
                <w:rFonts w:ascii="Arial" w:hAnsi="Arial" w:cs="Arial"/>
                <w:sz w:val="22"/>
                <w:szCs w:val="22"/>
              </w:rPr>
            </w:pPr>
            <w:r w:rsidRPr="00C415CC">
              <w:rPr>
                <w:rFonts w:ascii="Arial" w:hAnsi="Arial" w:cs="Arial"/>
                <w:sz w:val="22"/>
                <w:szCs w:val="22"/>
              </w:rPr>
              <w:t>5</w:t>
            </w:r>
          </w:p>
        </w:tc>
        <w:tc>
          <w:tcPr>
            <w:tcW w:w="1804" w:type="dxa"/>
          </w:tcPr>
          <w:p w14:paraId="5925F059" w14:textId="2292AC8C" w:rsidR="00F328A7" w:rsidRPr="00C415CC" w:rsidRDefault="00050F02" w:rsidP="00087250">
            <w:pPr>
              <w:spacing w:line="360" w:lineRule="auto"/>
              <w:jc w:val="both"/>
              <w:rPr>
                <w:rFonts w:ascii="Arial" w:hAnsi="Arial" w:cs="Arial"/>
                <w:sz w:val="22"/>
                <w:szCs w:val="22"/>
              </w:rPr>
            </w:pPr>
            <w:r w:rsidRPr="00C415CC">
              <w:rPr>
                <w:rFonts w:ascii="Arial" w:hAnsi="Arial" w:cs="Arial"/>
                <w:sz w:val="22"/>
                <w:szCs w:val="22"/>
              </w:rPr>
              <w:t>5</w:t>
            </w:r>
          </w:p>
        </w:tc>
      </w:tr>
      <w:tr w:rsidR="00F328A7" w:rsidRPr="00C415CC" w14:paraId="47C8D5BA" w14:textId="77777777" w:rsidTr="00D7356E">
        <w:tc>
          <w:tcPr>
            <w:tcW w:w="1803" w:type="dxa"/>
          </w:tcPr>
          <w:p w14:paraId="74F2F3FE" w14:textId="2E4D3DE2" w:rsidR="00F328A7" w:rsidRPr="00C415CC" w:rsidRDefault="00F328A7" w:rsidP="00087250">
            <w:pPr>
              <w:spacing w:line="360" w:lineRule="auto"/>
              <w:jc w:val="both"/>
              <w:rPr>
                <w:rFonts w:ascii="Arial" w:hAnsi="Arial" w:cs="Arial"/>
                <w:sz w:val="22"/>
                <w:szCs w:val="22"/>
              </w:rPr>
            </w:pPr>
            <w:r w:rsidRPr="00C415CC">
              <w:rPr>
                <w:rFonts w:ascii="Arial" w:hAnsi="Arial" w:cs="Arial"/>
                <w:sz w:val="22"/>
                <w:szCs w:val="22"/>
              </w:rPr>
              <w:t>Sustainability</w:t>
            </w:r>
          </w:p>
        </w:tc>
        <w:tc>
          <w:tcPr>
            <w:tcW w:w="1803" w:type="dxa"/>
          </w:tcPr>
          <w:p w14:paraId="27874B57" w14:textId="0361B3AB" w:rsidR="00F328A7" w:rsidRPr="00C415CC" w:rsidRDefault="00050F02" w:rsidP="00087250">
            <w:pPr>
              <w:spacing w:line="360" w:lineRule="auto"/>
              <w:jc w:val="both"/>
              <w:rPr>
                <w:rFonts w:ascii="Arial" w:hAnsi="Arial" w:cs="Arial"/>
                <w:sz w:val="22"/>
                <w:szCs w:val="22"/>
              </w:rPr>
            </w:pPr>
            <w:r w:rsidRPr="00C415CC">
              <w:rPr>
                <w:rFonts w:ascii="Arial" w:hAnsi="Arial" w:cs="Arial"/>
                <w:sz w:val="22"/>
                <w:szCs w:val="22"/>
              </w:rPr>
              <w:t>4</w:t>
            </w:r>
          </w:p>
        </w:tc>
        <w:tc>
          <w:tcPr>
            <w:tcW w:w="1803" w:type="dxa"/>
          </w:tcPr>
          <w:p w14:paraId="0C620A05" w14:textId="02887479" w:rsidR="00F328A7" w:rsidRPr="00C415CC" w:rsidRDefault="002601A3" w:rsidP="00087250">
            <w:pPr>
              <w:spacing w:line="360" w:lineRule="auto"/>
              <w:jc w:val="both"/>
              <w:rPr>
                <w:rFonts w:ascii="Arial" w:hAnsi="Arial" w:cs="Arial"/>
                <w:sz w:val="22"/>
                <w:szCs w:val="22"/>
              </w:rPr>
            </w:pPr>
            <w:r w:rsidRPr="00C415CC">
              <w:rPr>
                <w:rFonts w:ascii="Arial" w:hAnsi="Arial" w:cs="Arial"/>
                <w:sz w:val="22"/>
                <w:szCs w:val="22"/>
              </w:rPr>
              <w:t>5</w:t>
            </w:r>
          </w:p>
        </w:tc>
        <w:tc>
          <w:tcPr>
            <w:tcW w:w="1803" w:type="dxa"/>
          </w:tcPr>
          <w:p w14:paraId="28272B3F" w14:textId="5198E5B9" w:rsidR="00F328A7" w:rsidRPr="00C415CC" w:rsidRDefault="00F328A7" w:rsidP="00087250">
            <w:pPr>
              <w:spacing w:line="360" w:lineRule="auto"/>
              <w:jc w:val="both"/>
              <w:rPr>
                <w:rFonts w:ascii="Arial" w:hAnsi="Arial" w:cs="Arial"/>
                <w:sz w:val="22"/>
                <w:szCs w:val="22"/>
              </w:rPr>
            </w:pPr>
            <w:r w:rsidRPr="00C415CC">
              <w:rPr>
                <w:rFonts w:ascii="Arial" w:hAnsi="Arial" w:cs="Arial"/>
                <w:sz w:val="22"/>
                <w:szCs w:val="22"/>
              </w:rPr>
              <w:t>5</w:t>
            </w:r>
          </w:p>
        </w:tc>
        <w:tc>
          <w:tcPr>
            <w:tcW w:w="1804" w:type="dxa"/>
          </w:tcPr>
          <w:p w14:paraId="01B2EA08" w14:textId="37214FFE" w:rsidR="00F328A7" w:rsidRPr="00C415CC" w:rsidRDefault="00E011EF" w:rsidP="00087250">
            <w:pPr>
              <w:spacing w:line="360" w:lineRule="auto"/>
              <w:jc w:val="both"/>
              <w:rPr>
                <w:rFonts w:ascii="Arial" w:hAnsi="Arial" w:cs="Arial"/>
                <w:sz w:val="22"/>
                <w:szCs w:val="22"/>
              </w:rPr>
            </w:pPr>
            <w:r w:rsidRPr="00C415CC">
              <w:rPr>
                <w:rFonts w:ascii="Arial" w:hAnsi="Arial" w:cs="Arial"/>
                <w:sz w:val="22"/>
                <w:szCs w:val="22"/>
              </w:rPr>
              <w:t>5</w:t>
            </w:r>
          </w:p>
        </w:tc>
      </w:tr>
      <w:tr w:rsidR="00050F02" w:rsidRPr="00C415CC" w14:paraId="2B1000A9" w14:textId="77777777" w:rsidTr="00D7356E">
        <w:tc>
          <w:tcPr>
            <w:tcW w:w="1803" w:type="dxa"/>
          </w:tcPr>
          <w:p w14:paraId="5A441A14" w14:textId="1D9333C5" w:rsidR="00050F02" w:rsidRPr="00C415CC" w:rsidRDefault="001F0428" w:rsidP="00087250">
            <w:pPr>
              <w:spacing w:line="360" w:lineRule="auto"/>
              <w:jc w:val="both"/>
              <w:rPr>
                <w:rFonts w:ascii="Arial" w:hAnsi="Arial" w:cs="Arial"/>
                <w:sz w:val="22"/>
                <w:szCs w:val="22"/>
              </w:rPr>
            </w:pPr>
            <w:r w:rsidRPr="00C415CC">
              <w:rPr>
                <w:rFonts w:ascii="Arial" w:hAnsi="Arial" w:cs="Arial"/>
                <w:sz w:val="22"/>
                <w:szCs w:val="22"/>
              </w:rPr>
              <w:t>Overall score</w:t>
            </w:r>
          </w:p>
        </w:tc>
        <w:tc>
          <w:tcPr>
            <w:tcW w:w="1803" w:type="dxa"/>
          </w:tcPr>
          <w:p w14:paraId="01A95B4B" w14:textId="5F079E92" w:rsidR="00050F02" w:rsidRPr="00C415CC" w:rsidRDefault="00E011EF" w:rsidP="00087250">
            <w:pPr>
              <w:spacing w:line="360" w:lineRule="auto"/>
              <w:jc w:val="both"/>
              <w:rPr>
                <w:rFonts w:ascii="Arial" w:hAnsi="Arial" w:cs="Arial"/>
                <w:sz w:val="22"/>
                <w:szCs w:val="22"/>
              </w:rPr>
            </w:pPr>
            <w:r w:rsidRPr="00C415CC">
              <w:rPr>
                <w:rFonts w:ascii="Arial" w:hAnsi="Arial" w:cs="Arial"/>
                <w:sz w:val="22"/>
                <w:szCs w:val="22"/>
              </w:rPr>
              <w:t>30 out of 40</w:t>
            </w:r>
          </w:p>
        </w:tc>
        <w:tc>
          <w:tcPr>
            <w:tcW w:w="1803" w:type="dxa"/>
          </w:tcPr>
          <w:p w14:paraId="5920008B" w14:textId="6D66D5CF" w:rsidR="00050F02" w:rsidRPr="00C415CC" w:rsidRDefault="002601A3" w:rsidP="00087250">
            <w:pPr>
              <w:spacing w:line="360" w:lineRule="auto"/>
              <w:jc w:val="both"/>
              <w:rPr>
                <w:rFonts w:ascii="Arial" w:hAnsi="Arial" w:cs="Arial"/>
                <w:sz w:val="22"/>
                <w:szCs w:val="22"/>
              </w:rPr>
            </w:pPr>
            <w:r w:rsidRPr="00C415CC">
              <w:rPr>
                <w:rFonts w:ascii="Arial" w:hAnsi="Arial" w:cs="Arial"/>
                <w:sz w:val="22"/>
                <w:szCs w:val="22"/>
              </w:rPr>
              <w:t>31 out of 40</w:t>
            </w:r>
          </w:p>
        </w:tc>
        <w:tc>
          <w:tcPr>
            <w:tcW w:w="1803" w:type="dxa"/>
          </w:tcPr>
          <w:p w14:paraId="3BC1CC75" w14:textId="66525ACD" w:rsidR="00050F02" w:rsidRPr="00C415CC" w:rsidRDefault="002601A3" w:rsidP="00087250">
            <w:pPr>
              <w:spacing w:line="360" w:lineRule="auto"/>
              <w:jc w:val="both"/>
              <w:rPr>
                <w:rFonts w:ascii="Arial" w:hAnsi="Arial" w:cs="Arial"/>
                <w:sz w:val="22"/>
                <w:szCs w:val="22"/>
              </w:rPr>
            </w:pPr>
            <w:r w:rsidRPr="00C415CC">
              <w:rPr>
                <w:rFonts w:ascii="Arial" w:hAnsi="Arial" w:cs="Arial"/>
                <w:sz w:val="22"/>
                <w:szCs w:val="22"/>
              </w:rPr>
              <w:t>37 out of 40</w:t>
            </w:r>
          </w:p>
        </w:tc>
        <w:tc>
          <w:tcPr>
            <w:tcW w:w="1804" w:type="dxa"/>
          </w:tcPr>
          <w:p w14:paraId="14CD8264" w14:textId="5813A6E7" w:rsidR="00050F02" w:rsidRPr="00C415CC" w:rsidRDefault="002601A3" w:rsidP="00087250">
            <w:pPr>
              <w:spacing w:line="360" w:lineRule="auto"/>
              <w:jc w:val="both"/>
              <w:rPr>
                <w:rFonts w:ascii="Arial" w:hAnsi="Arial" w:cs="Arial"/>
                <w:sz w:val="22"/>
                <w:szCs w:val="22"/>
              </w:rPr>
            </w:pPr>
            <w:r w:rsidRPr="00C415CC">
              <w:rPr>
                <w:rFonts w:ascii="Arial" w:hAnsi="Arial" w:cs="Arial"/>
                <w:sz w:val="22"/>
                <w:szCs w:val="22"/>
              </w:rPr>
              <w:t>32 out of 40</w:t>
            </w:r>
          </w:p>
        </w:tc>
      </w:tr>
      <w:tr w:rsidR="00050F02" w:rsidRPr="00C415CC" w14:paraId="31BB29E4" w14:textId="77777777" w:rsidTr="00D7356E">
        <w:tc>
          <w:tcPr>
            <w:tcW w:w="1803" w:type="dxa"/>
          </w:tcPr>
          <w:p w14:paraId="12172C7A" w14:textId="37546844" w:rsidR="00050F02" w:rsidRPr="00C415CC" w:rsidRDefault="00050F02" w:rsidP="00087250">
            <w:pPr>
              <w:spacing w:line="360" w:lineRule="auto"/>
              <w:jc w:val="both"/>
              <w:rPr>
                <w:rFonts w:ascii="Arial" w:hAnsi="Arial" w:cs="Arial"/>
                <w:sz w:val="22"/>
                <w:szCs w:val="22"/>
              </w:rPr>
            </w:pPr>
            <w:r w:rsidRPr="00C415CC">
              <w:rPr>
                <w:rFonts w:ascii="Arial" w:hAnsi="Arial" w:cs="Arial"/>
                <w:sz w:val="22"/>
                <w:szCs w:val="22"/>
              </w:rPr>
              <w:t>Ranking</w:t>
            </w:r>
          </w:p>
        </w:tc>
        <w:tc>
          <w:tcPr>
            <w:tcW w:w="1803" w:type="dxa"/>
          </w:tcPr>
          <w:p w14:paraId="1E11F2DA" w14:textId="0F1815F0" w:rsidR="00050F02" w:rsidRPr="00C415CC" w:rsidRDefault="00050F02" w:rsidP="00087250">
            <w:pPr>
              <w:spacing w:line="360" w:lineRule="auto"/>
              <w:jc w:val="both"/>
              <w:rPr>
                <w:rFonts w:ascii="Arial" w:hAnsi="Arial" w:cs="Arial"/>
                <w:sz w:val="22"/>
                <w:szCs w:val="22"/>
              </w:rPr>
            </w:pPr>
            <w:r w:rsidRPr="00C415CC">
              <w:rPr>
                <w:rFonts w:ascii="Arial" w:hAnsi="Arial" w:cs="Arial"/>
                <w:sz w:val="22"/>
                <w:szCs w:val="22"/>
              </w:rPr>
              <w:t xml:space="preserve">Position </w:t>
            </w:r>
            <w:r w:rsidR="00E011EF" w:rsidRPr="00C415CC">
              <w:rPr>
                <w:rFonts w:ascii="Arial" w:hAnsi="Arial" w:cs="Arial"/>
                <w:sz w:val="22"/>
                <w:szCs w:val="22"/>
              </w:rPr>
              <w:t>4</w:t>
            </w:r>
          </w:p>
        </w:tc>
        <w:tc>
          <w:tcPr>
            <w:tcW w:w="1803" w:type="dxa"/>
          </w:tcPr>
          <w:p w14:paraId="319E6751" w14:textId="04DD12F0" w:rsidR="00050F02" w:rsidRPr="00C415CC" w:rsidRDefault="00050F02" w:rsidP="00087250">
            <w:pPr>
              <w:spacing w:line="360" w:lineRule="auto"/>
              <w:jc w:val="both"/>
              <w:rPr>
                <w:rFonts w:ascii="Arial" w:hAnsi="Arial" w:cs="Arial"/>
                <w:sz w:val="22"/>
                <w:szCs w:val="22"/>
              </w:rPr>
            </w:pPr>
            <w:r w:rsidRPr="00C415CC">
              <w:rPr>
                <w:rFonts w:ascii="Arial" w:hAnsi="Arial" w:cs="Arial"/>
                <w:sz w:val="22"/>
                <w:szCs w:val="22"/>
              </w:rPr>
              <w:t xml:space="preserve">Position </w:t>
            </w:r>
            <w:r w:rsidR="00E011EF" w:rsidRPr="00C415CC">
              <w:rPr>
                <w:rFonts w:ascii="Arial" w:hAnsi="Arial" w:cs="Arial"/>
                <w:sz w:val="22"/>
                <w:szCs w:val="22"/>
              </w:rPr>
              <w:t>3</w:t>
            </w:r>
          </w:p>
        </w:tc>
        <w:tc>
          <w:tcPr>
            <w:tcW w:w="1803" w:type="dxa"/>
          </w:tcPr>
          <w:p w14:paraId="24EE6B44" w14:textId="154F6735" w:rsidR="00050F02" w:rsidRPr="00C415CC" w:rsidRDefault="00050F02" w:rsidP="00087250">
            <w:pPr>
              <w:spacing w:line="360" w:lineRule="auto"/>
              <w:jc w:val="both"/>
              <w:rPr>
                <w:rFonts w:ascii="Arial" w:hAnsi="Arial" w:cs="Arial"/>
                <w:sz w:val="22"/>
                <w:szCs w:val="22"/>
              </w:rPr>
            </w:pPr>
            <w:r w:rsidRPr="00C415CC">
              <w:rPr>
                <w:rFonts w:ascii="Arial" w:hAnsi="Arial" w:cs="Arial"/>
                <w:sz w:val="22"/>
                <w:szCs w:val="22"/>
              </w:rPr>
              <w:t xml:space="preserve">Position </w:t>
            </w:r>
            <w:r w:rsidR="00E011EF" w:rsidRPr="00C415CC">
              <w:rPr>
                <w:rFonts w:ascii="Arial" w:hAnsi="Arial" w:cs="Arial"/>
                <w:sz w:val="22"/>
                <w:szCs w:val="22"/>
              </w:rPr>
              <w:t>1</w:t>
            </w:r>
          </w:p>
        </w:tc>
        <w:tc>
          <w:tcPr>
            <w:tcW w:w="1804" w:type="dxa"/>
          </w:tcPr>
          <w:p w14:paraId="6995C533" w14:textId="5266EF36" w:rsidR="00050F02" w:rsidRPr="00C415CC" w:rsidRDefault="00E011EF" w:rsidP="00087250">
            <w:pPr>
              <w:spacing w:line="360" w:lineRule="auto"/>
              <w:jc w:val="both"/>
              <w:rPr>
                <w:rFonts w:ascii="Arial" w:hAnsi="Arial" w:cs="Arial"/>
                <w:sz w:val="22"/>
                <w:szCs w:val="22"/>
              </w:rPr>
            </w:pPr>
            <w:r w:rsidRPr="00C415CC">
              <w:rPr>
                <w:rFonts w:ascii="Arial" w:hAnsi="Arial" w:cs="Arial"/>
                <w:sz w:val="22"/>
                <w:szCs w:val="22"/>
              </w:rPr>
              <w:t>Position 2</w:t>
            </w:r>
          </w:p>
        </w:tc>
      </w:tr>
    </w:tbl>
    <w:p w14:paraId="3778E84C" w14:textId="56110D09" w:rsidR="00AE4111" w:rsidRPr="00C415CC" w:rsidRDefault="00AE4111" w:rsidP="00AE4111">
      <w:pPr>
        <w:spacing w:line="360" w:lineRule="auto"/>
        <w:jc w:val="center"/>
        <w:rPr>
          <w:rFonts w:ascii="Arial" w:hAnsi="Arial" w:cs="Arial"/>
          <w:b/>
          <w:bCs/>
          <w:sz w:val="22"/>
          <w:szCs w:val="22"/>
        </w:rPr>
      </w:pPr>
      <w:r w:rsidRPr="00C415CC">
        <w:rPr>
          <w:rFonts w:ascii="Arial" w:hAnsi="Arial" w:cs="Arial"/>
          <w:b/>
          <w:bCs/>
          <w:sz w:val="22"/>
          <w:szCs w:val="22"/>
        </w:rPr>
        <w:t>Table 3: Comparison of multiple options</w:t>
      </w:r>
    </w:p>
    <w:p w14:paraId="3474762A" w14:textId="77777777" w:rsidR="00AE4111" w:rsidRPr="00C415CC" w:rsidRDefault="00AE4111" w:rsidP="00AE4111">
      <w:pPr>
        <w:spacing w:line="360" w:lineRule="auto"/>
        <w:jc w:val="center"/>
        <w:rPr>
          <w:rFonts w:ascii="Arial" w:hAnsi="Arial" w:cs="Arial"/>
          <w:sz w:val="22"/>
          <w:szCs w:val="22"/>
        </w:rPr>
      </w:pPr>
      <w:r w:rsidRPr="00C415CC">
        <w:rPr>
          <w:rFonts w:ascii="Arial" w:hAnsi="Arial" w:cs="Arial"/>
          <w:sz w:val="22"/>
          <w:szCs w:val="22"/>
        </w:rPr>
        <w:t>(Source: Author’s creation)</w:t>
      </w:r>
    </w:p>
    <w:p w14:paraId="478E45AB" w14:textId="7D152A8A" w:rsidR="00D7356E" w:rsidRPr="00C415CC" w:rsidRDefault="00166D6A" w:rsidP="00087250">
      <w:pPr>
        <w:spacing w:line="360" w:lineRule="auto"/>
        <w:jc w:val="both"/>
        <w:rPr>
          <w:rFonts w:ascii="Arial" w:hAnsi="Arial" w:cs="Arial"/>
          <w:sz w:val="22"/>
          <w:szCs w:val="22"/>
        </w:rPr>
      </w:pPr>
      <w:r w:rsidRPr="00C415CC">
        <w:rPr>
          <w:rFonts w:ascii="Arial" w:hAnsi="Arial" w:cs="Arial"/>
          <w:sz w:val="22"/>
          <w:szCs w:val="22"/>
        </w:rPr>
        <w:t xml:space="preserve">The comparative analysis </w:t>
      </w:r>
      <w:r w:rsidR="00AD372A" w:rsidRPr="00C415CC">
        <w:rPr>
          <w:rFonts w:ascii="Arial" w:hAnsi="Arial" w:cs="Arial"/>
          <w:sz w:val="22"/>
          <w:szCs w:val="22"/>
        </w:rPr>
        <w:t>demonstrates</w:t>
      </w:r>
      <w:r w:rsidRPr="00C415CC">
        <w:rPr>
          <w:rFonts w:ascii="Arial" w:hAnsi="Arial" w:cs="Arial"/>
          <w:sz w:val="22"/>
          <w:szCs w:val="22"/>
        </w:rPr>
        <w:t xml:space="preserve"> that when the commercial viability of the digital innovation opportunities </w:t>
      </w:r>
      <w:r w:rsidR="00AD372A" w:rsidRPr="00C415CC">
        <w:rPr>
          <w:rFonts w:ascii="Arial" w:hAnsi="Arial" w:cs="Arial"/>
          <w:sz w:val="22"/>
          <w:szCs w:val="22"/>
        </w:rPr>
        <w:t>is</w:t>
      </w:r>
      <w:r w:rsidRPr="00C415CC">
        <w:rPr>
          <w:rFonts w:ascii="Arial" w:hAnsi="Arial" w:cs="Arial"/>
          <w:sz w:val="22"/>
          <w:szCs w:val="22"/>
        </w:rPr>
        <w:t xml:space="preserve"> high, the strategic value of the opportunities </w:t>
      </w:r>
      <w:r w:rsidR="00AD372A" w:rsidRPr="00C415CC">
        <w:rPr>
          <w:rFonts w:ascii="Arial" w:hAnsi="Arial" w:cs="Arial"/>
          <w:sz w:val="22"/>
          <w:szCs w:val="22"/>
        </w:rPr>
        <w:t>varies</w:t>
      </w:r>
      <w:r w:rsidRPr="00C415CC">
        <w:rPr>
          <w:rFonts w:ascii="Arial" w:hAnsi="Arial" w:cs="Arial"/>
          <w:sz w:val="22"/>
          <w:szCs w:val="22"/>
        </w:rPr>
        <w:t xml:space="preserve"> significantly in the long run. </w:t>
      </w:r>
      <w:r w:rsidR="00AD372A" w:rsidRPr="00C415CC">
        <w:rPr>
          <w:rFonts w:ascii="Arial" w:hAnsi="Arial" w:cs="Arial"/>
          <w:sz w:val="22"/>
          <w:szCs w:val="22"/>
        </w:rPr>
        <w:t>The integrated</w:t>
      </w:r>
      <w:r w:rsidRPr="00C415CC">
        <w:rPr>
          <w:rFonts w:ascii="Arial" w:hAnsi="Arial" w:cs="Arial"/>
          <w:sz w:val="22"/>
          <w:szCs w:val="22"/>
        </w:rPr>
        <w:t xml:space="preserve"> commerce platform of the SMEs obtained the maximum rank by scoring 37 out of 40. It primarily </w:t>
      </w:r>
      <w:r w:rsidR="00AD372A" w:rsidRPr="00C415CC">
        <w:rPr>
          <w:rFonts w:ascii="Arial" w:hAnsi="Arial" w:cs="Arial"/>
          <w:sz w:val="22"/>
          <w:szCs w:val="22"/>
        </w:rPr>
        <w:t>addresses</w:t>
      </w:r>
      <w:r w:rsidRPr="00C415CC">
        <w:rPr>
          <w:rFonts w:ascii="Arial" w:hAnsi="Arial" w:cs="Arial"/>
          <w:sz w:val="22"/>
          <w:szCs w:val="22"/>
        </w:rPr>
        <w:t xml:space="preserve"> diverse challenges encountered by the SMEs</w:t>
      </w:r>
      <w:r w:rsidR="00AD372A" w:rsidRPr="00C415CC">
        <w:rPr>
          <w:rFonts w:ascii="Arial" w:hAnsi="Arial" w:cs="Arial"/>
          <w:sz w:val="22"/>
          <w:szCs w:val="22"/>
        </w:rPr>
        <w:t>,</w:t>
      </w:r>
      <w:r w:rsidRPr="00C415CC">
        <w:rPr>
          <w:rFonts w:ascii="Arial" w:hAnsi="Arial" w:cs="Arial"/>
          <w:sz w:val="22"/>
          <w:szCs w:val="22"/>
        </w:rPr>
        <w:t xml:space="preserve"> such as consumer engagement, payment, inventory and digital integration. The scalable SaaS model </w:t>
      </w:r>
      <w:r w:rsidR="00AD372A" w:rsidRPr="00C415CC">
        <w:rPr>
          <w:rFonts w:ascii="Arial" w:hAnsi="Arial" w:cs="Arial"/>
          <w:sz w:val="22"/>
          <w:szCs w:val="22"/>
        </w:rPr>
        <w:t>makes a</w:t>
      </w:r>
      <w:r w:rsidRPr="00C415CC">
        <w:rPr>
          <w:rFonts w:ascii="Arial" w:hAnsi="Arial" w:cs="Arial"/>
          <w:sz w:val="22"/>
          <w:szCs w:val="22"/>
        </w:rPr>
        <w:t xml:space="preserve"> significant contribution in this context to address the issues efficiently. According to </w:t>
      </w:r>
      <w:r w:rsidR="00AD372A" w:rsidRPr="00C415CC">
        <w:rPr>
          <w:rFonts w:ascii="Arial" w:hAnsi="Arial" w:cs="Arial"/>
          <w:sz w:val="22"/>
          <w:szCs w:val="22"/>
        </w:rPr>
        <w:t xml:space="preserve">the </w:t>
      </w:r>
      <w:r w:rsidRPr="00C415CC">
        <w:rPr>
          <w:rFonts w:ascii="Arial" w:hAnsi="Arial" w:cs="Arial"/>
          <w:sz w:val="22"/>
          <w:szCs w:val="22"/>
        </w:rPr>
        <w:t xml:space="preserve">theoretical framework of dynamic capability, businesses have the potential to rapidly reconfigure resources </w:t>
      </w:r>
      <w:r w:rsidR="00AD372A" w:rsidRPr="00C415CC">
        <w:rPr>
          <w:rFonts w:ascii="Arial" w:hAnsi="Arial" w:cs="Arial"/>
          <w:sz w:val="22"/>
          <w:szCs w:val="22"/>
        </w:rPr>
        <w:t>to achieve a</w:t>
      </w:r>
      <w:r w:rsidRPr="00C415CC">
        <w:rPr>
          <w:rFonts w:ascii="Arial" w:hAnsi="Arial" w:cs="Arial"/>
          <w:sz w:val="22"/>
          <w:szCs w:val="22"/>
        </w:rPr>
        <w:t xml:space="preserve"> sustainable competitive advantage in the market</w:t>
      </w:r>
      <w:r w:rsidR="00A93165" w:rsidRPr="00C415CC">
        <w:rPr>
          <w:rFonts w:ascii="Arial" w:hAnsi="Arial" w:cs="Arial"/>
          <w:sz w:val="22"/>
          <w:szCs w:val="22"/>
        </w:rPr>
        <w:t xml:space="preserve"> (Wibisono and </w:t>
      </w:r>
      <w:proofErr w:type="spellStart"/>
      <w:r w:rsidR="00A93165" w:rsidRPr="00C415CC">
        <w:rPr>
          <w:rFonts w:ascii="Arial" w:hAnsi="Arial" w:cs="Arial"/>
          <w:sz w:val="22"/>
          <w:szCs w:val="22"/>
        </w:rPr>
        <w:t>Supoyo</w:t>
      </w:r>
      <w:proofErr w:type="spellEnd"/>
      <w:r w:rsidR="00A93165" w:rsidRPr="00C415CC">
        <w:rPr>
          <w:rFonts w:ascii="Arial" w:hAnsi="Arial" w:cs="Arial"/>
          <w:sz w:val="22"/>
          <w:szCs w:val="22"/>
        </w:rPr>
        <w:t>, 2023)</w:t>
      </w:r>
      <w:r w:rsidRPr="00C415CC">
        <w:rPr>
          <w:rFonts w:ascii="Arial" w:hAnsi="Arial" w:cs="Arial"/>
          <w:sz w:val="22"/>
          <w:szCs w:val="22"/>
        </w:rPr>
        <w:t>. On the contrary, the suitability of the perspective of positioning is comparatively low in the digital markets</w:t>
      </w:r>
      <w:r w:rsidR="00AD372A" w:rsidRPr="00C415CC">
        <w:rPr>
          <w:rFonts w:ascii="Arial" w:hAnsi="Arial" w:cs="Arial"/>
          <w:sz w:val="22"/>
          <w:szCs w:val="22"/>
        </w:rPr>
        <w:t>,</w:t>
      </w:r>
      <w:r w:rsidRPr="00C415CC">
        <w:rPr>
          <w:rFonts w:ascii="Arial" w:hAnsi="Arial" w:cs="Arial"/>
          <w:sz w:val="22"/>
          <w:szCs w:val="22"/>
        </w:rPr>
        <w:t xml:space="preserve"> which </w:t>
      </w:r>
      <w:r w:rsidR="00AD372A" w:rsidRPr="00C415CC">
        <w:rPr>
          <w:rFonts w:ascii="Arial" w:hAnsi="Arial" w:cs="Arial"/>
          <w:sz w:val="22"/>
          <w:szCs w:val="22"/>
        </w:rPr>
        <w:t>are</w:t>
      </w:r>
      <w:r w:rsidRPr="00C415CC">
        <w:rPr>
          <w:rFonts w:ascii="Arial" w:hAnsi="Arial" w:cs="Arial"/>
          <w:sz w:val="22"/>
          <w:szCs w:val="22"/>
        </w:rPr>
        <w:t xml:space="preserve"> evolving rapidly over time. The platform of </w:t>
      </w:r>
      <w:r w:rsidR="00AD372A" w:rsidRPr="00C415CC">
        <w:rPr>
          <w:rFonts w:ascii="Arial" w:hAnsi="Arial" w:cs="Arial"/>
          <w:sz w:val="22"/>
          <w:szCs w:val="22"/>
        </w:rPr>
        <w:t>hyper-local</w:t>
      </w:r>
      <w:r w:rsidRPr="00C415CC">
        <w:rPr>
          <w:rFonts w:ascii="Arial" w:hAnsi="Arial" w:cs="Arial"/>
          <w:sz w:val="22"/>
          <w:szCs w:val="22"/>
        </w:rPr>
        <w:t xml:space="preserve"> delivery </w:t>
      </w:r>
      <w:r w:rsidR="00AD372A" w:rsidRPr="00C415CC">
        <w:rPr>
          <w:rFonts w:ascii="Arial" w:hAnsi="Arial" w:cs="Arial"/>
          <w:sz w:val="22"/>
          <w:szCs w:val="22"/>
        </w:rPr>
        <w:t>provides</w:t>
      </w:r>
      <w:r w:rsidRPr="00C415CC">
        <w:rPr>
          <w:rFonts w:ascii="Arial" w:hAnsi="Arial" w:cs="Arial"/>
          <w:sz w:val="22"/>
          <w:szCs w:val="22"/>
        </w:rPr>
        <w:t xml:space="preserve"> efficient social advantages</w:t>
      </w:r>
      <w:r w:rsidR="00AD372A" w:rsidRPr="00C415CC">
        <w:rPr>
          <w:rFonts w:ascii="Arial" w:hAnsi="Arial" w:cs="Arial"/>
          <w:sz w:val="22"/>
          <w:szCs w:val="22"/>
        </w:rPr>
        <w:t>,</w:t>
      </w:r>
      <w:r w:rsidRPr="00C415CC">
        <w:rPr>
          <w:rFonts w:ascii="Arial" w:hAnsi="Arial" w:cs="Arial"/>
          <w:sz w:val="22"/>
          <w:szCs w:val="22"/>
        </w:rPr>
        <w:t xml:space="preserve"> but it is hindered by scalability and </w:t>
      </w:r>
      <w:r w:rsidR="00AD372A" w:rsidRPr="00C415CC">
        <w:rPr>
          <w:rFonts w:ascii="Arial" w:hAnsi="Arial" w:cs="Arial"/>
          <w:sz w:val="22"/>
          <w:szCs w:val="22"/>
        </w:rPr>
        <w:t xml:space="preserve">the </w:t>
      </w:r>
      <w:r w:rsidRPr="00C415CC">
        <w:rPr>
          <w:rFonts w:ascii="Arial" w:hAnsi="Arial" w:cs="Arial"/>
          <w:sz w:val="22"/>
          <w:szCs w:val="22"/>
        </w:rPr>
        <w:t>complication of the logistics operation</w:t>
      </w:r>
      <w:r w:rsidR="00992EAD" w:rsidRPr="00C415CC">
        <w:rPr>
          <w:rFonts w:ascii="Arial" w:hAnsi="Arial" w:cs="Arial"/>
          <w:sz w:val="22"/>
          <w:szCs w:val="22"/>
        </w:rPr>
        <w:t xml:space="preserve"> (Ganapathy, 2025)</w:t>
      </w:r>
      <w:r w:rsidRPr="00C415CC">
        <w:rPr>
          <w:rFonts w:ascii="Arial" w:hAnsi="Arial" w:cs="Arial"/>
          <w:sz w:val="22"/>
          <w:szCs w:val="22"/>
        </w:rPr>
        <w:t xml:space="preserve">. The digital marketing platform by AI </w:t>
      </w:r>
      <w:r w:rsidR="00AD372A" w:rsidRPr="00C415CC">
        <w:rPr>
          <w:rFonts w:ascii="Arial" w:hAnsi="Arial" w:cs="Arial"/>
          <w:sz w:val="22"/>
          <w:szCs w:val="22"/>
        </w:rPr>
        <w:t>indicates</w:t>
      </w:r>
      <w:r w:rsidRPr="00C415CC">
        <w:rPr>
          <w:rFonts w:ascii="Arial" w:hAnsi="Arial" w:cs="Arial"/>
          <w:sz w:val="22"/>
          <w:szCs w:val="22"/>
        </w:rPr>
        <w:t xml:space="preserve"> extensive feasibility associated with the digital tools</w:t>
      </w:r>
      <w:r w:rsidR="00AD372A" w:rsidRPr="00C415CC">
        <w:rPr>
          <w:rFonts w:ascii="Arial" w:hAnsi="Arial" w:cs="Arial"/>
          <w:sz w:val="22"/>
          <w:szCs w:val="22"/>
        </w:rPr>
        <w:t>,</w:t>
      </w:r>
      <w:r w:rsidRPr="00C415CC">
        <w:rPr>
          <w:rFonts w:ascii="Arial" w:hAnsi="Arial" w:cs="Arial"/>
          <w:sz w:val="22"/>
          <w:szCs w:val="22"/>
        </w:rPr>
        <w:t xml:space="preserve"> but intense rivalry is encountered by this alternative from the established service providers. On the contrary, the ecosystem of rural commerce </w:t>
      </w:r>
      <w:r w:rsidR="00AD372A" w:rsidRPr="00C415CC">
        <w:rPr>
          <w:rFonts w:ascii="Arial" w:hAnsi="Arial" w:cs="Arial"/>
          <w:sz w:val="22"/>
          <w:szCs w:val="22"/>
        </w:rPr>
        <w:t>encourages</w:t>
      </w:r>
      <w:r w:rsidRPr="00C415CC">
        <w:rPr>
          <w:rFonts w:ascii="Arial" w:hAnsi="Arial" w:cs="Arial"/>
          <w:sz w:val="22"/>
          <w:szCs w:val="22"/>
        </w:rPr>
        <w:t xml:space="preserve"> inclusive practices for local development</w:t>
      </w:r>
      <w:r w:rsidR="00AD372A" w:rsidRPr="00C415CC">
        <w:rPr>
          <w:rFonts w:ascii="Arial" w:hAnsi="Arial" w:cs="Arial"/>
          <w:sz w:val="22"/>
          <w:szCs w:val="22"/>
        </w:rPr>
        <w:t>,</w:t>
      </w:r>
      <w:r w:rsidRPr="00C415CC">
        <w:rPr>
          <w:rFonts w:ascii="Arial" w:hAnsi="Arial" w:cs="Arial"/>
          <w:sz w:val="22"/>
          <w:szCs w:val="22"/>
        </w:rPr>
        <w:t xml:space="preserve"> but the geographical </w:t>
      </w:r>
      <w:r w:rsidR="00F93063" w:rsidRPr="00C415CC">
        <w:rPr>
          <w:rFonts w:ascii="Arial" w:hAnsi="Arial" w:cs="Arial"/>
          <w:sz w:val="22"/>
          <w:szCs w:val="22"/>
        </w:rPr>
        <w:t>growth capacity</w:t>
      </w:r>
      <w:r w:rsidRPr="00C415CC">
        <w:rPr>
          <w:rFonts w:ascii="Arial" w:hAnsi="Arial" w:cs="Arial"/>
          <w:sz w:val="22"/>
          <w:szCs w:val="22"/>
        </w:rPr>
        <w:t xml:space="preserve"> of this alternative </w:t>
      </w:r>
      <w:r w:rsidR="00AD372A" w:rsidRPr="00C415CC">
        <w:rPr>
          <w:rFonts w:ascii="Arial" w:hAnsi="Arial" w:cs="Arial"/>
          <w:sz w:val="22"/>
          <w:szCs w:val="22"/>
        </w:rPr>
        <w:t xml:space="preserve">is </w:t>
      </w:r>
      <w:r w:rsidRPr="00C415CC">
        <w:rPr>
          <w:rFonts w:ascii="Arial" w:hAnsi="Arial" w:cs="Arial"/>
          <w:sz w:val="22"/>
          <w:szCs w:val="22"/>
        </w:rPr>
        <w:t>quite limited</w:t>
      </w:r>
      <w:r w:rsidR="00992EAD" w:rsidRPr="00C415CC">
        <w:rPr>
          <w:rFonts w:ascii="Arial" w:hAnsi="Arial" w:cs="Arial"/>
          <w:sz w:val="22"/>
          <w:szCs w:val="22"/>
        </w:rPr>
        <w:t xml:space="preserve"> (Diao et al., 2023)</w:t>
      </w:r>
      <w:r w:rsidRPr="00C415CC">
        <w:rPr>
          <w:rFonts w:ascii="Arial" w:hAnsi="Arial" w:cs="Arial"/>
          <w:sz w:val="22"/>
          <w:szCs w:val="22"/>
        </w:rPr>
        <w:t xml:space="preserve">. The most efficient combination of </w:t>
      </w:r>
      <w:r w:rsidR="00AD372A" w:rsidRPr="00C415CC">
        <w:rPr>
          <w:rFonts w:ascii="Arial" w:hAnsi="Arial" w:cs="Arial"/>
          <w:sz w:val="22"/>
          <w:szCs w:val="22"/>
        </w:rPr>
        <w:t>long-term</w:t>
      </w:r>
      <w:r w:rsidRPr="00C415CC">
        <w:rPr>
          <w:rFonts w:ascii="Arial" w:hAnsi="Arial" w:cs="Arial"/>
          <w:sz w:val="22"/>
          <w:szCs w:val="22"/>
        </w:rPr>
        <w:t xml:space="preserve"> sustainability, revenue potential, </w:t>
      </w:r>
      <w:r w:rsidR="00AD372A" w:rsidRPr="00C415CC">
        <w:rPr>
          <w:rFonts w:ascii="Arial" w:hAnsi="Arial" w:cs="Arial"/>
          <w:sz w:val="22"/>
          <w:szCs w:val="22"/>
        </w:rPr>
        <w:t>scalability,</w:t>
      </w:r>
      <w:r w:rsidRPr="00C415CC">
        <w:rPr>
          <w:rFonts w:ascii="Arial" w:hAnsi="Arial" w:cs="Arial"/>
          <w:sz w:val="22"/>
          <w:szCs w:val="22"/>
        </w:rPr>
        <w:t xml:space="preserve"> and market demand is demonstrated by the integrated platform of SME commerce</w:t>
      </w:r>
      <w:r w:rsidR="00AD372A" w:rsidRPr="00C415CC">
        <w:rPr>
          <w:rFonts w:ascii="Arial" w:hAnsi="Arial" w:cs="Arial"/>
          <w:sz w:val="22"/>
          <w:szCs w:val="22"/>
        </w:rPr>
        <w:t>,</w:t>
      </w:r>
      <w:r w:rsidRPr="00C415CC">
        <w:rPr>
          <w:rFonts w:ascii="Arial" w:hAnsi="Arial" w:cs="Arial"/>
          <w:sz w:val="22"/>
          <w:szCs w:val="22"/>
        </w:rPr>
        <w:t xml:space="preserve"> which </w:t>
      </w:r>
      <w:r w:rsidR="00AD372A" w:rsidRPr="00C415CC">
        <w:rPr>
          <w:rFonts w:ascii="Arial" w:hAnsi="Arial" w:cs="Arial"/>
          <w:sz w:val="22"/>
          <w:szCs w:val="22"/>
        </w:rPr>
        <w:t>makes</w:t>
      </w:r>
      <w:r w:rsidRPr="00C415CC">
        <w:rPr>
          <w:rFonts w:ascii="Arial" w:hAnsi="Arial" w:cs="Arial"/>
          <w:sz w:val="22"/>
          <w:szCs w:val="22"/>
        </w:rPr>
        <w:t xml:space="preserve"> the alternative more preferable as a venture opportunity.</w:t>
      </w:r>
    </w:p>
    <w:p w14:paraId="2417A8EB" w14:textId="03CA1A8E" w:rsidR="00087250" w:rsidRPr="00C415CC" w:rsidRDefault="00087250" w:rsidP="00087250">
      <w:pPr>
        <w:pStyle w:val="Heading1"/>
      </w:pPr>
      <w:bookmarkStart w:id="9" w:name="_Toc234001543"/>
      <w:r w:rsidRPr="00C415CC">
        <w:t>Task 2</w:t>
      </w:r>
      <w:bookmarkEnd w:id="9"/>
    </w:p>
    <w:p w14:paraId="53E4A75D" w14:textId="77777777" w:rsidR="00CD22F3" w:rsidRPr="00C415CC" w:rsidRDefault="00CD22F3" w:rsidP="008936ED">
      <w:pPr>
        <w:pStyle w:val="Heading2"/>
      </w:pPr>
      <w:bookmarkStart w:id="10" w:name="_Toc234001544"/>
      <w:r w:rsidRPr="00C415CC">
        <w:t>Empathising with affected users</w:t>
      </w:r>
      <w:bookmarkEnd w:id="10"/>
    </w:p>
    <w:p w14:paraId="13D865EB" w14:textId="77777777" w:rsidR="00F93063" w:rsidRPr="00C415CC" w:rsidRDefault="00166D6A" w:rsidP="00087250">
      <w:pPr>
        <w:spacing w:line="360" w:lineRule="auto"/>
        <w:jc w:val="both"/>
        <w:rPr>
          <w:rFonts w:ascii="Arial" w:hAnsi="Arial" w:cs="Arial"/>
          <w:sz w:val="22"/>
          <w:szCs w:val="22"/>
        </w:rPr>
      </w:pPr>
      <w:r w:rsidRPr="00C415CC">
        <w:rPr>
          <w:rFonts w:ascii="Arial" w:hAnsi="Arial" w:cs="Arial"/>
          <w:sz w:val="22"/>
          <w:szCs w:val="22"/>
        </w:rPr>
        <w:t>Empathy is an important stage of design thinking will emphasize the step of understanding users before establishing effective solutions. Empathy is regarded as an important driver of desirability and creativity</w:t>
      </w:r>
      <w:r w:rsidR="00AD372A" w:rsidRPr="00C415CC">
        <w:rPr>
          <w:rFonts w:ascii="Arial" w:hAnsi="Arial" w:cs="Arial"/>
          <w:sz w:val="22"/>
          <w:szCs w:val="22"/>
        </w:rPr>
        <w:t>,</w:t>
      </w:r>
      <w:r w:rsidRPr="00C415CC">
        <w:rPr>
          <w:rFonts w:ascii="Arial" w:hAnsi="Arial" w:cs="Arial"/>
          <w:sz w:val="22"/>
          <w:szCs w:val="22"/>
        </w:rPr>
        <w:t xml:space="preserve"> but it often reduces the </w:t>
      </w:r>
      <w:r w:rsidR="00AD372A" w:rsidRPr="00C415CC">
        <w:rPr>
          <w:rFonts w:ascii="Arial" w:hAnsi="Arial" w:cs="Arial"/>
          <w:sz w:val="22"/>
          <w:szCs w:val="22"/>
        </w:rPr>
        <w:t>likelihood</w:t>
      </w:r>
      <w:r w:rsidRPr="00C415CC">
        <w:rPr>
          <w:rFonts w:ascii="Arial" w:hAnsi="Arial" w:cs="Arial"/>
          <w:sz w:val="22"/>
          <w:szCs w:val="22"/>
        </w:rPr>
        <w:t xml:space="preserve"> of market failure while minimising </w:t>
      </w:r>
      <w:r w:rsidRPr="00C415CC">
        <w:rPr>
          <w:rFonts w:ascii="Arial" w:hAnsi="Arial" w:cs="Arial"/>
          <w:sz w:val="22"/>
          <w:szCs w:val="22"/>
        </w:rPr>
        <w:lastRenderedPageBreak/>
        <w:t>uncertainty</w:t>
      </w:r>
      <w:r w:rsidR="00992EAD" w:rsidRPr="00C415CC">
        <w:rPr>
          <w:rFonts w:ascii="Arial" w:hAnsi="Arial" w:cs="Arial"/>
          <w:sz w:val="22"/>
          <w:szCs w:val="22"/>
        </w:rPr>
        <w:t xml:space="preserve"> (Rivas and Husein, 2022)</w:t>
      </w:r>
      <w:r w:rsidRPr="00C415CC">
        <w:rPr>
          <w:rFonts w:ascii="Arial" w:hAnsi="Arial" w:cs="Arial"/>
          <w:sz w:val="22"/>
          <w:szCs w:val="22"/>
        </w:rPr>
        <w:t xml:space="preserve">. In this way, empathy </w:t>
      </w:r>
      <w:r w:rsidR="00AD372A" w:rsidRPr="00C415CC">
        <w:rPr>
          <w:rFonts w:ascii="Arial" w:hAnsi="Arial" w:cs="Arial"/>
          <w:sz w:val="22"/>
          <w:szCs w:val="22"/>
        </w:rPr>
        <w:t>plays</w:t>
      </w:r>
      <w:r w:rsidRPr="00C415CC">
        <w:rPr>
          <w:rFonts w:ascii="Arial" w:hAnsi="Arial" w:cs="Arial"/>
          <w:sz w:val="22"/>
          <w:szCs w:val="22"/>
        </w:rPr>
        <w:t xml:space="preserve"> a crucial role in improving the strategic potential of businesses in the long run. Local Link is regarded as a digital platform </w:t>
      </w:r>
      <w:r w:rsidR="00AD372A" w:rsidRPr="00C415CC">
        <w:rPr>
          <w:rFonts w:ascii="Arial" w:hAnsi="Arial" w:cs="Arial"/>
          <w:sz w:val="22"/>
          <w:szCs w:val="22"/>
        </w:rPr>
        <w:t>that implements</w:t>
      </w:r>
      <w:r w:rsidRPr="00C415CC">
        <w:rPr>
          <w:rFonts w:ascii="Arial" w:hAnsi="Arial" w:cs="Arial"/>
          <w:sz w:val="22"/>
          <w:szCs w:val="22"/>
        </w:rPr>
        <w:t xml:space="preserve"> the approach and eventually </w:t>
      </w:r>
      <w:r w:rsidR="00AD372A" w:rsidRPr="00C415CC">
        <w:rPr>
          <w:rFonts w:ascii="Arial" w:hAnsi="Arial" w:cs="Arial"/>
          <w:sz w:val="22"/>
          <w:szCs w:val="22"/>
        </w:rPr>
        <w:t>addresses</w:t>
      </w:r>
      <w:r w:rsidRPr="00C415CC">
        <w:rPr>
          <w:rFonts w:ascii="Arial" w:hAnsi="Arial" w:cs="Arial"/>
          <w:sz w:val="22"/>
          <w:szCs w:val="22"/>
        </w:rPr>
        <w:t xml:space="preserve"> the needs of customers, delivery partners, farmers and retailers. Despite possessing a significant portion of the UK market and employing </w:t>
      </w:r>
      <w:r w:rsidR="00AD372A" w:rsidRPr="00C415CC">
        <w:rPr>
          <w:rFonts w:ascii="Arial" w:hAnsi="Arial" w:cs="Arial"/>
          <w:sz w:val="22"/>
          <w:szCs w:val="22"/>
        </w:rPr>
        <w:t xml:space="preserve">a </w:t>
      </w:r>
      <w:r w:rsidRPr="00C415CC">
        <w:rPr>
          <w:rFonts w:ascii="Arial" w:hAnsi="Arial" w:cs="Arial"/>
          <w:sz w:val="22"/>
          <w:szCs w:val="22"/>
        </w:rPr>
        <w:t xml:space="preserve">large number of workers, several organisations in the </w:t>
      </w:r>
      <w:r w:rsidR="00AD372A" w:rsidRPr="00C415CC">
        <w:rPr>
          <w:rFonts w:ascii="Arial" w:hAnsi="Arial" w:cs="Arial"/>
          <w:sz w:val="22"/>
          <w:szCs w:val="22"/>
        </w:rPr>
        <w:t>SME segment</w:t>
      </w:r>
      <w:r w:rsidRPr="00C415CC">
        <w:rPr>
          <w:rFonts w:ascii="Arial" w:hAnsi="Arial" w:cs="Arial"/>
          <w:sz w:val="22"/>
          <w:szCs w:val="22"/>
        </w:rPr>
        <w:t xml:space="preserve"> struggle because of the fragmented digital technologies</w:t>
      </w:r>
      <w:r w:rsidR="00992EAD" w:rsidRPr="00C415CC">
        <w:rPr>
          <w:rFonts w:ascii="Arial" w:hAnsi="Arial" w:cs="Arial"/>
          <w:sz w:val="22"/>
          <w:szCs w:val="22"/>
        </w:rPr>
        <w:t xml:space="preserve"> (Morris, Morris and Bowen, 2022)</w:t>
      </w:r>
      <w:r w:rsidRPr="00C415CC">
        <w:rPr>
          <w:rFonts w:ascii="Arial" w:hAnsi="Arial" w:cs="Arial"/>
          <w:sz w:val="22"/>
          <w:szCs w:val="22"/>
        </w:rPr>
        <w:t xml:space="preserve">. </w:t>
      </w:r>
    </w:p>
    <w:p w14:paraId="5935EFF1" w14:textId="7F4C703B" w:rsidR="00F93063" w:rsidRPr="00C415CC" w:rsidRDefault="007C72C2" w:rsidP="00087250">
      <w:pPr>
        <w:spacing w:line="360" w:lineRule="auto"/>
        <w:jc w:val="both"/>
        <w:rPr>
          <w:rFonts w:ascii="Arial" w:hAnsi="Arial" w:cs="Arial"/>
          <w:sz w:val="22"/>
          <w:szCs w:val="22"/>
        </w:rPr>
      </w:pPr>
      <w:r w:rsidRPr="00C415CC">
        <w:rPr>
          <w:rFonts w:ascii="Arial" w:hAnsi="Arial" w:cs="Arial"/>
          <w:sz w:val="22"/>
          <w:szCs w:val="22"/>
        </w:rPr>
        <w:t xml:space="preserve">Local Link experiences extensive rivalry because of the existing platforms like Zoho, HubSpot, Square and Shopify. The companies not only maintain a higher level of trust of the customers but also improve their brand recognition, which is why the implementation of a differentiation strategy is essential for Local Link to sustain in the market in the long run. </w:t>
      </w:r>
    </w:p>
    <w:p w14:paraId="3373FC37" w14:textId="327A8AEF" w:rsidR="00CD22F3" w:rsidRPr="00C415CC" w:rsidRDefault="00166D6A" w:rsidP="00087250">
      <w:pPr>
        <w:spacing w:line="360" w:lineRule="auto"/>
        <w:jc w:val="both"/>
        <w:rPr>
          <w:rFonts w:ascii="Arial" w:hAnsi="Arial" w:cs="Arial"/>
          <w:sz w:val="22"/>
          <w:szCs w:val="22"/>
        </w:rPr>
      </w:pPr>
      <w:r w:rsidRPr="00C415CC">
        <w:rPr>
          <w:rFonts w:ascii="Arial" w:hAnsi="Arial" w:cs="Arial"/>
          <w:sz w:val="22"/>
          <w:szCs w:val="22"/>
        </w:rPr>
        <w:t xml:space="preserve">Simulated observation and interviews recognise </w:t>
      </w:r>
      <w:r w:rsidR="00284B34" w:rsidRPr="00C415CC">
        <w:rPr>
          <w:rFonts w:ascii="Arial" w:hAnsi="Arial" w:cs="Arial"/>
          <w:sz w:val="22"/>
          <w:szCs w:val="22"/>
        </w:rPr>
        <w:t>l</w:t>
      </w:r>
      <w:r w:rsidRPr="00C415CC">
        <w:rPr>
          <w:rFonts w:ascii="Arial" w:hAnsi="Arial" w:cs="Arial"/>
          <w:sz w:val="22"/>
          <w:szCs w:val="22"/>
        </w:rPr>
        <w:t xml:space="preserve">imited communication among the customers, full collaboration and administrative burden as the recurring </w:t>
      </w:r>
      <w:r w:rsidR="00AD372A" w:rsidRPr="00C415CC">
        <w:rPr>
          <w:rFonts w:ascii="Arial" w:hAnsi="Arial" w:cs="Arial"/>
          <w:sz w:val="22"/>
          <w:szCs w:val="22"/>
        </w:rPr>
        <w:t>concerns</w:t>
      </w:r>
      <w:r w:rsidRPr="00C415CC">
        <w:rPr>
          <w:rFonts w:ascii="Arial" w:hAnsi="Arial" w:cs="Arial"/>
          <w:sz w:val="22"/>
          <w:szCs w:val="22"/>
        </w:rPr>
        <w:t xml:space="preserve"> of such SMEs. The market orientation </w:t>
      </w:r>
      <w:r w:rsidR="00AD372A" w:rsidRPr="00C415CC">
        <w:rPr>
          <w:rFonts w:ascii="Arial" w:hAnsi="Arial" w:cs="Arial"/>
          <w:sz w:val="22"/>
          <w:szCs w:val="22"/>
        </w:rPr>
        <w:t>responds</w:t>
      </w:r>
      <w:r w:rsidRPr="00C415CC">
        <w:rPr>
          <w:rFonts w:ascii="Arial" w:hAnsi="Arial" w:cs="Arial"/>
          <w:sz w:val="22"/>
          <w:szCs w:val="22"/>
        </w:rPr>
        <w:t xml:space="preserve"> to the demand of existing consumers when design thinking </w:t>
      </w:r>
      <w:r w:rsidR="00AD372A" w:rsidRPr="00C415CC">
        <w:rPr>
          <w:rFonts w:ascii="Arial" w:hAnsi="Arial" w:cs="Arial"/>
          <w:sz w:val="22"/>
          <w:szCs w:val="22"/>
        </w:rPr>
        <w:t>considers</w:t>
      </w:r>
      <w:r w:rsidRPr="00C415CC">
        <w:rPr>
          <w:rFonts w:ascii="Arial" w:hAnsi="Arial" w:cs="Arial"/>
          <w:sz w:val="22"/>
          <w:szCs w:val="22"/>
        </w:rPr>
        <w:t xml:space="preserve"> empathy for recognising the latent needs. The collective insights justify Local Link as a significant digital platform which improves digital resilience, </w:t>
      </w:r>
      <w:r w:rsidR="00AD372A" w:rsidRPr="00C415CC">
        <w:rPr>
          <w:rFonts w:ascii="Arial" w:hAnsi="Arial" w:cs="Arial"/>
          <w:sz w:val="22"/>
          <w:szCs w:val="22"/>
        </w:rPr>
        <w:t xml:space="preserve">the </w:t>
      </w:r>
      <w:r w:rsidRPr="00C415CC">
        <w:rPr>
          <w:rFonts w:ascii="Arial" w:hAnsi="Arial" w:cs="Arial"/>
          <w:sz w:val="22"/>
          <w:szCs w:val="22"/>
        </w:rPr>
        <w:t xml:space="preserve">experience of the customers and operational efficiency. </w:t>
      </w:r>
    </w:p>
    <w:p w14:paraId="09A0EFBA" w14:textId="6755848A" w:rsidR="008936ED" w:rsidRPr="00C415CC" w:rsidRDefault="00303413" w:rsidP="00511F69">
      <w:pPr>
        <w:pStyle w:val="Heading2"/>
      </w:pPr>
      <w:bookmarkStart w:id="11" w:name="_Toc234001545"/>
      <w:r w:rsidRPr="00C415CC">
        <w:t xml:space="preserve">Defining </w:t>
      </w:r>
      <w:r w:rsidR="008936ED" w:rsidRPr="00C415CC">
        <w:t xml:space="preserve">the </w:t>
      </w:r>
      <w:r w:rsidRPr="00C415CC">
        <w:t>problem statement</w:t>
      </w:r>
      <w:bookmarkEnd w:id="11"/>
      <w:r w:rsidR="00CD22F3" w:rsidRPr="00C415CC">
        <w:t xml:space="preserve"> </w:t>
      </w:r>
    </w:p>
    <w:p w14:paraId="34264710" w14:textId="77777777" w:rsidR="00E26007" w:rsidRPr="00C415CC" w:rsidRDefault="00E26007" w:rsidP="00E26007">
      <w:pPr>
        <w:spacing w:line="360" w:lineRule="auto"/>
        <w:jc w:val="both"/>
        <w:rPr>
          <w:rFonts w:ascii="Arial" w:hAnsi="Arial" w:cs="Arial"/>
          <w:sz w:val="22"/>
          <w:szCs w:val="22"/>
        </w:rPr>
      </w:pPr>
      <w:r w:rsidRPr="00C415CC">
        <w:rPr>
          <w:rFonts w:ascii="Arial" w:hAnsi="Arial" w:cs="Arial"/>
          <w:sz w:val="22"/>
          <w:szCs w:val="22"/>
        </w:rPr>
        <w:t>The define stage ensures the transformation of insights obtained from the previous phase into the establishment of a significant problem statement. Rather than consulting the symptoms, the root causes are mainly identified to define the issue. Effective framing of the problem statements is considered the foundation of innovation, prioritising human resources (</w:t>
      </w:r>
      <w:proofErr w:type="spellStart"/>
      <w:r w:rsidRPr="00C415CC">
        <w:rPr>
          <w:rFonts w:ascii="Arial" w:hAnsi="Arial" w:cs="Arial"/>
          <w:sz w:val="22"/>
          <w:szCs w:val="22"/>
        </w:rPr>
        <w:t>Mizrak</w:t>
      </w:r>
      <w:proofErr w:type="spellEnd"/>
      <w:r w:rsidRPr="00C415CC">
        <w:rPr>
          <w:rFonts w:ascii="Arial" w:hAnsi="Arial" w:cs="Arial"/>
          <w:sz w:val="22"/>
          <w:szCs w:val="22"/>
        </w:rPr>
        <w:t>, 2023). However, a rigorous definition of the problems minimises strategic uncertainty to a greater extent. The SMEs of the UK face severe issues that go beyond limited adoption of digital tools. The challenges consist of a lack of an integrated platform, limited affordability of the digital tools, an integrated delivery system and inefficient management of inventory. Fragmentation minimises the efficiency despite the wider prevalence of SMEs across the retail market of the UK, which employs more than 16.6 million individuals. The problem statement is presented below:</w:t>
      </w:r>
    </w:p>
    <w:p w14:paraId="3B80F466" w14:textId="77777777" w:rsidR="00E26007" w:rsidRPr="00C415CC" w:rsidRDefault="00E26007" w:rsidP="00E26007">
      <w:pPr>
        <w:spacing w:line="360" w:lineRule="auto"/>
        <w:jc w:val="both"/>
        <w:rPr>
          <w:rFonts w:ascii="Arial" w:hAnsi="Arial" w:cs="Arial"/>
          <w:sz w:val="22"/>
          <w:szCs w:val="22"/>
        </w:rPr>
      </w:pPr>
      <w:r w:rsidRPr="00C415CC">
        <w:rPr>
          <w:rFonts w:ascii="Arial" w:hAnsi="Arial" w:cs="Arial"/>
          <w:sz w:val="22"/>
          <w:szCs w:val="22"/>
        </w:rPr>
        <w:t>How can the SMEs across the UK access an integrated and effective ecosystem of digital commerce that improves competitiveness while expanding the market reach and enhancing efficiency?</w:t>
      </w:r>
    </w:p>
    <w:p w14:paraId="4789B582" w14:textId="2230C446" w:rsidR="00E26007" w:rsidRPr="00C415CC" w:rsidRDefault="00E26007" w:rsidP="00E26007">
      <w:pPr>
        <w:spacing w:line="360" w:lineRule="auto"/>
        <w:jc w:val="both"/>
        <w:rPr>
          <w:rFonts w:ascii="Arial" w:hAnsi="Arial" w:cs="Arial"/>
          <w:sz w:val="22"/>
          <w:szCs w:val="22"/>
        </w:rPr>
      </w:pPr>
      <w:r w:rsidRPr="00C415CC">
        <w:rPr>
          <w:rFonts w:ascii="Arial" w:hAnsi="Arial" w:cs="Arial"/>
          <w:sz w:val="22"/>
          <w:szCs w:val="22"/>
        </w:rPr>
        <w:t>The fishbone diagram indicates that environmental, organisational and technological factors collectively drive the issue while justifying the integrated outcome</w:t>
      </w:r>
      <w:r w:rsidR="00E41877" w:rsidRPr="00C415CC">
        <w:rPr>
          <w:rFonts w:ascii="Arial" w:hAnsi="Arial" w:cs="Arial"/>
          <w:sz w:val="22"/>
          <w:szCs w:val="22"/>
        </w:rPr>
        <w:t xml:space="preserve"> (Coccia, 2020)</w:t>
      </w:r>
      <w:r w:rsidRPr="00C415CC">
        <w:rPr>
          <w:rFonts w:ascii="Arial" w:hAnsi="Arial" w:cs="Arial"/>
          <w:sz w:val="22"/>
          <w:szCs w:val="22"/>
        </w:rPr>
        <w:t xml:space="preserve">. The diagram indicates that the digital issues faced by the UK SMEs are multi-dimensional. When </w:t>
      </w:r>
      <w:r w:rsidRPr="00C415CC">
        <w:rPr>
          <w:rFonts w:ascii="Arial" w:hAnsi="Arial" w:cs="Arial"/>
          <w:sz w:val="22"/>
          <w:szCs w:val="22"/>
        </w:rPr>
        <w:lastRenderedPageBreak/>
        <w:t xml:space="preserve">inadequate digital infrastructure leads to inefficiency, a weaker performance measurement system, inadequate potential of employees, and fragmented business processes also create challenges. </w:t>
      </w:r>
    </w:p>
    <w:p w14:paraId="5453EE4D" w14:textId="5151BB42" w:rsidR="008936ED" w:rsidRPr="00C415CC" w:rsidRDefault="008936ED" w:rsidP="00E26007">
      <w:pPr>
        <w:spacing w:line="240" w:lineRule="auto"/>
        <w:jc w:val="both"/>
        <w:rPr>
          <w:rFonts w:ascii="Arial" w:hAnsi="Arial" w:cs="Arial"/>
        </w:rPr>
      </w:pPr>
      <w:r w:rsidRPr="00C415CC">
        <w:rPr>
          <w:rFonts w:ascii="Arial" w:hAnsi="Arial" w:cs="Arial"/>
          <w:noProof/>
        </w:rPr>
        <mc:AlternateContent>
          <mc:Choice Requires="wpg">
            <w:drawing>
              <wp:anchor distT="0" distB="0" distL="114300" distR="114300" simplePos="0" relativeHeight="251661312" behindDoc="0" locked="0" layoutInCell="1" allowOverlap="1" wp14:anchorId="1CFF2F41" wp14:editId="0E913902">
                <wp:simplePos x="0" y="0"/>
                <wp:positionH relativeFrom="margin">
                  <wp:align>left</wp:align>
                </wp:positionH>
                <wp:positionV relativeFrom="paragraph">
                  <wp:posOffset>235585</wp:posOffset>
                </wp:positionV>
                <wp:extent cx="6484620" cy="2842260"/>
                <wp:effectExtent l="0" t="0" r="30480" b="15240"/>
                <wp:wrapNone/>
                <wp:docPr id="942261614" name="Group 11"/>
                <wp:cNvGraphicFramePr/>
                <a:graphic xmlns:a="http://schemas.openxmlformats.org/drawingml/2006/main">
                  <a:graphicData uri="http://schemas.microsoft.com/office/word/2010/wordprocessingGroup">
                    <wpg:wgp>
                      <wpg:cNvGrpSpPr/>
                      <wpg:grpSpPr>
                        <a:xfrm>
                          <a:off x="0" y="0"/>
                          <a:ext cx="6484620" cy="2842260"/>
                          <a:chOff x="0" y="0"/>
                          <a:chExt cx="6484620" cy="2842260"/>
                        </a:xfrm>
                      </wpg:grpSpPr>
                      <wpg:grpSp>
                        <wpg:cNvPr id="791516049" name="Group 10"/>
                        <wpg:cNvGrpSpPr/>
                        <wpg:grpSpPr>
                          <a:xfrm>
                            <a:off x="274320" y="312420"/>
                            <a:ext cx="4579620" cy="2187575"/>
                            <a:chOff x="0" y="0"/>
                            <a:chExt cx="4579620" cy="2187575"/>
                          </a:xfrm>
                        </wpg:grpSpPr>
                        <wps:wsp>
                          <wps:cNvPr id="1662523100" name="Straight Arrow Connector 1"/>
                          <wps:cNvCnPr/>
                          <wps:spPr>
                            <a:xfrm>
                              <a:off x="0" y="1074420"/>
                              <a:ext cx="4579620" cy="4571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854272157" name="Straight Connector 3"/>
                          <wps:cNvCnPr/>
                          <wps:spPr>
                            <a:xfrm flipH="1" flipV="1">
                              <a:off x="3444240" y="0"/>
                              <a:ext cx="586740" cy="110490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1881167068" name="Straight Connector 4"/>
                          <wps:cNvCnPr/>
                          <wps:spPr>
                            <a:xfrm flipH="1">
                              <a:off x="3390900" y="1120140"/>
                              <a:ext cx="624840" cy="1059815"/>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2096914965" name="Straight Connector 3"/>
                          <wps:cNvCnPr/>
                          <wps:spPr>
                            <a:xfrm flipH="1" flipV="1">
                              <a:off x="2308860" y="0"/>
                              <a:ext cx="586740" cy="110490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628862800" name="Straight Connector 4"/>
                          <wps:cNvCnPr/>
                          <wps:spPr>
                            <a:xfrm flipH="1">
                              <a:off x="2255520" y="1120140"/>
                              <a:ext cx="624840" cy="1059815"/>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42707517" name="Straight Connector 3"/>
                          <wps:cNvCnPr/>
                          <wps:spPr>
                            <a:xfrm flipH="1" flipV="1">
                              <a:off x="929640" y="7620"/>
                              <a:ext cx="586740" cy="110490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1179307273" name="Straight Connector 4"/>
                          <wps:cNvCnPr/>
                          <wps:spPr>
                            <a:xfrm flipH="1">
                              <a:off x="876300" y="1127760"/>
                              <a:ext cx="624840" cy="1059815"/>
                            </a:xfrm>
                            <a:prstGeom prst="line">
                              <a:avLst/>
                            </a:prstGeom>
                          </wps:spPr>
                          <wps:style>
                            <a:lnRef idx="2">
                              <a:schemeClr val="accent1"/>
                            </a:lnRef>
                            <a:fillRef idx="0">
                              <a:schemeClr val="accent1"/>
                            </a:fillRef>
                            <a:effectRef idx="1">
                              <a:schemeClr val="accent1"/>
                            </a:effectRef>
                            <a:fontRef idx="minor">
                              <a:schemeClr val="tx1"/>
                            </a:fontRef>
                          </wps:style>
                          <wps:bodyPr/>
                        </wps:wsp>
                      </wpg:grpSp>
                      <wpg:grpSp>
                        <wpg:cNvPr id="1935686054" name="Group 9"/>
                        <wpg:cNvGrpSpPr/>
                        <wpg:grpSpPr>
                          <a:xfrm>
                            <a:off x="1516380" y="441960"/>
                            <a:ext cx="2404110" cy="1889760"/>
                            <a:chOff x="-179070" y="0"/>
                            <a:chExt cx="2404110" cy="1889760"/>
                          </a:xfrm>
                        </wpg:grpSpPr>
                        <wps:wsp>
                          <wps:cNvPr id="1394690667" name="Flowchart: Data 7"/>
                          <wps:cNvSpPr/>
                          <wps:spPr>
                            <a:xfrm>
                              <a:off x="-179070" y="1104900"/>
                              <a:ext cx="1325880" cy="784860"/>
                            </a:xfrm>
                            <a:prstGeom prst="flowChartInputOutpu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01F461B" w14:textId="3E1D58C2" w:rsidR="008936ED" w:rsidRPr="008936ED" w:rsidRDefault="00CC072E" w:rsidP="008936ED">
                                <w:pPr>
                                  <w:spacing w:line="240" w:lineRule="auto"/>
                                  <w:jc w:val="center"/>
                                  <w:rPr>
                                    <w:rFonts w:ascii="Arial" w:hAnsi="Arial" w:cs="Arial"/>
                                    <w:sz w:val="14"/>
                                    <w:szCs w:val="14"/>
                                    <w:lang w:val="en-US"/>
                                  </w:rPr>
                                </w:pPr>
                                <w:r>
                                  <w:rPr>
                                    <w:rFonts w:ascii="Arial" w:hAnsi="Arial" w:cs="Arial"/>
                                    <w:sz w:val="14"/>
                                    <w:szCs w:val="14"/>
                                    <w:lang w:val="en-US"/>
                                  </w:rPr>
                                  <w:t>Shifting consumer expectations and high rivalry of the online retailers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73301865" name="Flowchart: Data 7"/>
                          <wps:cNvSpPr/>
                          <wps:spPr>
                            <a:xfrm>
                              <a:off x="1242060" y="1074420"/>
                              <a:ext cx="982980" cy="784860"/>
                            </a:xfrm>
                            <a:prstGeom prst="flowChartInputOutpu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73BAA41" w14:textId="7B4949F2" w:rsidR="008936ED" w:rsidRPr="008936ED" w:rsidRDefault="0058421B" w:rsidP="008936ED">
                                <w:pPr>
                                  <w:spacing w:line="240" w:lineRule="auto"/>
                                  <w:jc w:val="center"/>
                                  <w:rPr>
                                    <w:rFonts w:ascii="Arial" w:hAnsi="Arial" w:cs="Arial"/>
                                    <w:sz w:val="14"/>
                                    <w:szCs w:val="14"/>
                                    <w:lang w:val="en-US"/>
                                  </w:rPr>
                                </w:pPr>
                                <w:r>
                                  <w:rPr>
                                    <w:rFonts w:ascii="Arial" w:hAnsi="Arial" w:cs="Arial"/>
                                    <w:sz w:val="14"/>
                                    <w:szCs w:val="14"/>
                                    <w:lang w:val="en-US"/>
                                  </w:rPr>
                                  <w:t>Lack of standard workflow and manual 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22042870" name="Flowchart: Data 7"/>
                          <wps:cNvSpPr/>
                          <wps:spPr>
                            <a:xfrm flipH="1">
                              <a:off x="1203960" y="7620"/>
                              <a:ext cx="1005840" cy="784860"/>
                            </a:xfrm>
                            <a:prstGeom prst="flowChartInputOutpu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6DC3096" w14:textId="4F38B58C" w:rsidR="008936ED" w:rsidRPr="008936ED" w:rsidRDefault="00CC072E" w:rsidP="008936ED">
                                <w:pPr>
                                  <w:spacing w:line="240" w:lineRule="auto"/>
                                  <w:jc w:val="center"/>
                                  <w:rPr>
                                    <w:rFonts w:ascii="Arial" w:hAnsi="Arial" w:cs="Arial"/>
                                    <w:sz w:val="14"/>
                                    <w:szCs w:val="14"/>
                                    <w:lang w:val="en-US"/>
                                  </w:rPr>
                                </w:pPr>
                                <w:r>
                                  <w:rPr>
                                    <w:rFonts w:ascii="Arial" w:hAnsi="Arial" w:cs="Arial"/>
                                    <w:sz w:val="14"/>
                                    <w:szCs w:val="14"/>
                                    <w:lang w:val="en-US"/>
                                  </w:rPr>
                                  <w:t>Inadequacy of inventory and real-time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95724378" name="Flowchart: Data 7"/>
                          <wps:cNvSpPr/>
                          <wps:spPr>
                            <a:xfrm flipH="1">
                              <a:off x="38100" y="0"/>
                              <a:ext cx="1009650" cy="784860"/>
                            </a:xfrm>
                            <a:prstGeom prst="flowChartInputOutpu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D97189D" w14:textId="288E5F49" w:rsidR="008936ED" w:rsidRPr="008936ED" w:rsidRDefault="00CC072E" w:rsidP="008936ED">
                                <w:pPr>
                                  <w:spacing w:line="240" w:lineRule="auto"/>
                                  <w:jc w:val="center"/>
                                  <w:rPr>
                                    <w:rFonts w:ascii="Arial" w:hAnsi="Arial" w:cs="Arial"/>
                                    <w:sz w:val="14"/>
                                    <w:szCs w:val="14"/>
                                    <w:lang w:val="en-US"/>
                                  </w:rPr>
                                </w:pPr>
                                <w:r>
                                  <w:rPr>
                                    <w:rFonts w:ascii="Arial" w:hAnsi="Arial" w:cs="Arial"/>
                                    <w:sz w:val="14"/>
                                    <w:szCs w:val="14"/>
                                    <w:lang w:val="en-US"/>
                                  </w:rPr>
                                  <w:t>High cost and complexity of digital tools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793877396" name="Group 8"/>
                        <wpg:cNvGrpSpPr/>
                        <wpg:grpSpPr>
                          <a:xfrm>
                            <a:off x="0" y="0"/>
                            <a:ext cx="6484620" cy="2842260"/>
                            <a:chOff x="0" y="0"/>
                            <a:chExt cx="6484620" cy="2842260"/>
                          </a:xfrm>
                        </wpg:grpSpPr>
                        <wps:wsp>
                          <wps:cNvPr id="891529063" name="Rectangle 2"/>
                          <wps:cNvSpPr/>
                          <wps:spPr>
                            <a:xfrm>
                              <a:off x="30480" y="22860"/>
                              <a:ext cx="1165860" cy="3200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6B86ED9" w14:textId="77777777" w:rsidR="008936ED" w:rsidRPr="00B10C15" w:rsidRDefault="008936ED" w:rsidP="008936ED">
                                <w:pPr>
                                  <w:jc w:val="center"/>
                                  <w:rPr>
                                    <w:rFonts w:ascii="Arial" w:hAnsi="Arial" w:cs="Arial"/>
                                    <w:sz w:val="22"/>
                                    <w:szCs w:val="22"/>
                                    <w:lang w:val="en-US"/>
                                  </w:rPr>
                                </w:pPr>
                                <w:r w:rsidRPr="00B10C15">
                                  <w:rPr>
                                    <w:rFonts w:ascii="Arial" w:hAnsi="Arial" w:cs="Arial"/>
                                    <w:sz w:val="22"/>
                                    <w:szCs w:val="22"/>
                                    <w:lang w:val="en-US"/>
                                  </w:rPr>
                                  <w:t>Machine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23446044" name="Rectangle 2"/>
                          <wps:cNvSpPr/>
                          <wps:spPr>
                            <a:xfrm>
                              <a:off x="1455420" y="7620"/>
                              <a:ext cx="1165860" cy="3200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C0F7466" w14:textId="77777777" w:rsidR="008936ED" w:rsidRPr="00B10C15" w:rsidRDefault="008936ED" w:rsidP="008936ED">
                                <w:pPr>
                                  <w:jc w:val="center"/>
                                  <w:rPr>
                                    <w:rFonts w:ascii="Arial" w:hAnsi="Arial" w:cs="Arial"/>
                                    <w:sz w:val="22"/>
                                    <w:szCs w:val="22"/>
                                    <w:lang w:val="en-US"/>
                                  </w:rPr>
                                </w:pPr>
                                <w:r w:rsidRPr="00B10C15">
                                  <w:rPr>
                                    <w:rFonts w:ascii="Arial" w:hAnsi="Arial" w:cs="Arial"/>
                                    <w:sz w:val="22"/>
                                    <w:szCs w:val="22"/>
                                    <w:lang w:val="en-US"/>
                                  </w:rPr>
                                  <w:t>Material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88680986" name="Rectangle 2"/>
                          <wps:cNvSpPr/>
                          <wps:spPr>
                            <a:xfrm>
                              <a:off x="2804160" y="0"/>
                              <a:ext cx="1165860" cy="3200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EB52B4E" w14:textId="77777777" w:rsidR="008936ED" w:rsidRPr="00B10C15" w:rsidRDefault="008936ED" w:rsidP="008936ED">
                                <w:pPr>
                                  <w:jc w:val="center"/>
                                  <w:rPr>
                                    <w:rFonts w:ascii="Arial" w:hAnsi="Arial" w:cs="Arial"/>
                                    <w:sz w:val="22"/>
                                    <w:szCs w:val="22"/>
                                    <w:lang w:val="en-US"/>
                                  </w:rPr>
                                </w:pPr>
                                <w:r w:rsidRPr="00B10C15">
                                  <w:rPr>
                                    <w:rFonts w:ascii="Arial" w:hAnsi="Arial" w:cs="Arial"/>
                                    <w:sz w:val="22"/>
                                    <w:szCs w:val="22"/>
                                    <w:lang w:val="en-US"/>
                                  </w:rPr>
                                  <w:t>Measurement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72742632" name="Rectangle 2"/>
                          <wps:cNvSpPr/>
                          <wps:spPr>
                            <a:xfrm>
                              <a:off x="0" y="2522220"/>
                              <a:ext cx="1165860" cy="3200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5D6FECB" w14:textId="77777777" w:rsidR="008936ED" w:rsidRPr="00B10C15" w:rsidRDefault="008936ED" w:rsidP="008936ED">
                                <w:pPr>
                                  <w:jc w:val="center"/>
                                  <w:rPr>
                                    <w:rFonts w:ascii="Arial" w:hAnsi="Arial" w:cs="Arial"/>
                                    <w:sz w:val="22"/>
                                    <w:szCs w:val="22"/>
                                    <w:lang w:val="en-US"/>
                                  </w:rPr>
                                </w:pPr>
                                <w:r w:rsidRPr="00B10C15">
                                  <w:rPr>
                                    <w:rFonts w:ascii="Arial" w:hAnsi="Arial" w:cs="Arial"/>
                                    <w:sz w:val="22"/>
                                    <w:szCs w:val="22"/>
                                    <w:lang w:val="en-US"/>
                                  </w:rPr>
                                  <w:t>Man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81877185" name="Rectangle 2"/>
                          <wps:cNvSpPr/>
                          <wps:spPr>
                            <a:xfrm>
                              <a:off x="1424940" y="2506980"/>
                              <a:ext cx="1165860" cy="3200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5A0DFDB" w14:textId="77777777" w:rsidR="008936ED" w:rsidRPr="00B10C15" w:rsidRDefault="008936ED" w:rsidP="008936ED">
                                <w:pPr>
                                  <w:jc w:val="center"/>
                                  <w:rPr>
                                    <w:rFonts w:ascii="Arial" w:hAnsi="Arial" w:cs="Arial"/>
                                    <w:sz w:val="22"/>
                                    <w:szCs w:val="22"/>
                                    <w:lang w:val="en-US"/>
                                  </w:rPr>
                                </w:pPr>
                                <w:r w:rsidRPr="00B10C15">
                                  <w:rPr>
                                    <w:rFonts w:ascii="Arial" w:hAnsi="Arial" w:cs="Arial"/>
                                    <w:sz w:val="22"/>
                                    <w:szCs w:val="22"/>
                                    <w:lang w:val="en-US"/>
                                  </w:rPr>
                                  <w:t>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03818163" name="Rectangle 2"/>
                          <wps:cNvSpPr/>
                          <wps:spPr>
                            <a:xfrm>
                              <a:off x="2773680" y="2499360"/>
                              <a:ext cx="1165860" cy="3200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40FC4D5" w14:textId="77777777" w:rsidR="008936ED" w:rsidRPr="00B10C15" w:rsidRDefault="008936ED" w:rsidP="008936ED">
                                <w:pPr>
                                  <w:jc w:val="center"/>
                                  <w:rPr>
                                    <w:rFonts w:ascii="Arial" w:hAnsi="Arial" w:cs="Arial"/>
                                    <w:sz w:val="22"/>
                                    <w:szCs w:val="22"/>
                                    <w:lang w:val="en-US"/>
                                  </w:rPr>
                                </w:pPr>
                                <w:r w:rsidRPr="00B10C15">
                                  <w:rPr>
                                    <w:rFonts w:ascii="Arial" w:hAnsi="Arial" w:cs="Arial"/>
                                    <w:sz w:val="22"/>
                                    <w:szCs w:val="22"/>
                                    <w:lang w:val="en-US"/>
                                  </w:rPr>
                                  <w:t>Method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69265481" name="Arrow: Pentagon 6"/>
                          <wps:cNvSpPr/>
                          <wps:spPr>
                            <a:xfrm>
                              <a:off x="4861560" y="548640"/>
                              <a:ext cx="1623060" cy="1752600"/>
                            </a:xfrm>
                            <a:prstGeom prst="homePlate">
                              <a:avLst>
                                <a:gd name="adj" fmla="val 46552"/>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A87263F" w14:textId="5C4A5B39" w:rsidR="008936ED" w:rsidRPr="0058421B" w:rsidRDefault="0058421B" w:rsidP="008936ED">
                                <w:pPr>
                                  <w:jc w:val="center"/>
                                  <w:rPr>
                                    <w:rFonts w:ascii="Arial" w:hAnsi="Arial" w:cs="Arial"/>
                                    <w:sz w:val="22"/>
                                    <w:szCs w:val="22"/>
                                    <w:lang w:val="en-US"/>
                                  </w:rPr>
                                </w:pPr>
                                <w:r w:rsidRPr="0058421B">
                                  <w:rPr>
                                    <w:rFonts w:ascii="Arial" w:hAnsi="Arial" w:cs="Arial"/>
                                    <w:sz w:val="22"/>
                                    <w:szCs w:val="22"/>
                                    <w:lang w:val="en-US"/>
                                  </w:rPr>
                                  <w:t>Limited growth, efficiency and sales of integrated digital commerce platforms of UK SMEs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89564325" name="Flowchart: Data 7"/>
                          <wps:cNvSpPr/>
                          <wps:spPr>
                            <a:xfrm>
                              <a:off x="308610" y="1531620"/>
                              <a:ext cx="1036320" cy="784860"/>
                            </a:xfrm>
                            <a:prstGeom prst="flowChartInputOutpu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901FE91" w14:textId="3DCC469A" w:rsidR="008936ED" w:rsidRPr="008936ED" w:rsidRDefault="00CC072E" w:rsidP="008936ED">
                                <w:pPr>
                                  <w:spacing w:line="240" w:lineRule="auto"/>
                                  <w:jc w:val="center"/>
                                  <w:rPr>
                                    <w:rFonts w:ascii="Arial" w:hAnsi="Arial" w:cs="Arial"/>
                                    <w:sz w:val="14"/>
                                    <w:szCs w:val="14"/>
                                    <w:lang w:val="en-US"/>
                                  </w:rPr>
                                </w:pPr>
                                <w:r>
                                  <w:rPr>
                                    <w:rFonts w:ascii="Arial" w:hAnsi="Arial" w:cs="Arial"/>
                                    <w:sz w:val="14"/>
                                    <w:szCs w:val="14"/>
                                    <w:lang w:val="en-US"/>
                                  </w:rPr>
                                  <w:t>Lack of digital skills and IT 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76129427" name="Flowchart: Data 7"/>
                          <wps:cNvSpPr/>
                          <wps:spPr>
                            <a:xfrm flipH="1">
                              <a:off x="209550" y="449580"/>
                              <a:ext cx="1005840" cy="784860"/>
                            </a:xfrm>
                            <a:prstGeom prst="flowChartInputOutpu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55028A0" w14:textId="60578226" w:rsidR="008936ED" w:rsidRPr="008936ED" w:rsidRDefault="00CC072E" w:rsidP="008936ED">
                                <w:pPr>
                                  <w:spacing w:line="240" w:lineRule="auto"/>
                                  <w:jc w:val="center"/>
                                  <w:rPr>
                                    <w:rFonts w:ascii="Arial" w:hAnsi="Arial" w:cs="Arial"/>
                                    <w:sz w:val="14"/>
                                    <w:szCs w:val="14"/>
                                    <w:lang w:val="en-US"/>
                                  </w:rPr>
                                </w:pPr>
                                <w:r>
                                  <w:rPr>
                                    <w:rFonts w:ascii="Arial" w:hAnsi="Arial" w:cs="Arial"/>
                                    <w:sz w:val="14"/>
                                    <w:szCs w:val="14"/>
                                    <w:lang w:val="en-US"/>
                                  </w:rPr>
                                  <w:t>Lack of access to automation tools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anchor>
            </w:drawing>
          </mc:Choice>
          <mc:Fallback>
            <w:pict>
              <v:group w14:anchorId="1CFF2F41" id="Group 11" o:spid="_x0000_s1026" style="position:absolute;left:0;text-align:left;margin-left:0;margin-top:18.55pt;width:510.6pt;height:223.8pt;z-index:251661312;mso-position-horizontal:left;mso-position-horizontal-relative:margin;mso-width-relative:margin" coordsize="64846,284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">
                <v:group id="Group 10" o:spid="_x0000_s1027" style="position:absolute;left:2743;top:3124;width:45796;height:21875" coordsize="45796,21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">
                  <v:shapetype id="_x0000_t32" coordsize="21600,21600" o:spt="32" o:oned="t" path="m,l21600,21600e" filled="f">
                    <v:path arrowok="t" fillok="f" o:connecttype="none"/>
                    <o:lock v:ext="edit" shapetype="t"/>
                  </v:shapetype>
                  <v:shape id="Straight Arrow Connector 1" o:spid="_x0000_s1028" type="#_x0000_t32" style="position:absolute;top:10744;width:45796;height:45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" strokecolor="#156082 [3204]" strokeweight="1.5pt">
                    <v:stroke endarrow="block" joinstyle="miter"/>
                  </v:shape>
                  <v:line id="Straight Connector 3" o:spid="_x0000_s1029" style="position:absolute;flip:x y;visibility:visible;mso-wrap-style:square" from="34442,0" to="40309,110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" strokecolor="#156082 [3204]" strokeweight="1.5pt">
                    <v:stroke joinstyle="miter"/>
                  </v:line>
                  <v:line id="Straight Connector 4" o:spid="_x0000_s1030" style="position:absolute;flip:x;visibility:visible;mso-wrap-style:square" from="33909,11201" to="40157,2179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" strokecolor="#156082 [3204]" strokeweight="1.5pt">
                    <v:stroke joinstyle="miter"/>
                  </v:line>
                  <v:line id="Straight Connector 3" o:spid="_x0000_s1031" style="position:absolute;flip:x y;visibility:visible;mso-wrap-style:square" from="23088,0" to="28956,110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" strokecolor="#156082 [3204]" strokeweight="1.5pt">
                    <v:stroke joinstyle="miter"/>
                  </v:line>
                  <v:line id="Straight Connector 4" o:spid="_x0000_s1032" style="position:absolute;flip:x;visibility:visible;mso-wrap-style:square" from="22555,11201" to="28803,2179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" strokecolor="#156082 [3204]" strokeweight="1.5pt">
                    <v:stroke joinstyle="miter"/>
                  </v:line>
                  <v:line id="Straight Connector 3" o:spid="_x0000_s1033" style="position:absolute;flip:x y;visibility:visible;mso-wrap-style:square" from="9296,76" to="15163,111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" strokecolor="#156082 [3204]" strokeweight="1.5pt">
                    <v:stroke joinstyle="miter"/>
                  </v:line>
                  <v:line id="Straight Connector 4" o:spid="_x0000_s1034" style="position:absolute;flip:x;visibility:visible;mso-wrap-style:square" from="8763,11277" to="15011,2187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" strokecolor="#156082 [3204]" strokeweight="1.5pt">
                    <v:stroke joinstyle="miter"/>
                  </v:line>
                </v:group>
                <v:group id="Group 9" o:spid="_x0000_s1035" style="position:absolute;left:15163;top:4419;width:24041;height:18898" coordorigin="-1790" coordsize="24041,188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">
                  <v:shapetype id="_x0000_t111" coordsize="21600,21600" o:spt="111" path="m4321,l21600,,17204,21600,,21600xe">
                    <v:stroke joinstyle="miter"/>
                    <v:path gradientshapeok="t" o:connecttype="custom" o:connectlocs="12961,0;10800,0;2161,10800;8602,21600;10800,21600;19402,10800" textboxrect="4321,0,17204,21600"/>
                  </v:shapetype>
                  <v:shape id="Flowchart: Data 7" o:spid="_x0000_s1036" type="#_x0000_t111" style="position:absolute;left:-1790;top:11049;width:13258;height:78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" fillcolor="#4e95d9 [1631]" strokecolor="#030e13 [484]" strokeweight="1.5pt">
                    <v:textbox>
                      <w:txbxContent>
                        <w:p w14:paraId="301F461B" w14:textId="3E1D58C2" w:rsidR="008936ED" w:rsidRPr="008936ED" w:rsidRDefault="00CC072E" w:rsidP="008936ED">
                          <w:pPr>
                            <w:spacing w:line="240" w:lineRule="auto"/>
                            <w:jc w:val="center"/>
                            <w:rPr>
                              <w:rFonts w:ascii="Arial" w:hAnsi="Arial" w:cs="Arial"/>
                              <w:sz w:val="14"/>
                              <w:szCs w:val="14"/>
                              <w:lang w:val="en-US"/>
                            </w:rPr>
                          </w:pPr>
                          <w:r>
                            <w:rPr>
                              <w:rFonts w:ascii="Arial" w:hAnsi="Arial" w:cs="Arial"/>
                              <w:sz w:val="14"/>
                              <w:szCs w:val="14"/>
                              <w:lang w:val="en-US"/>
                            </w:rPr>
                            <w:t>Shifting consumer expectations and high rivalry of the online retailers</w:t>
                          </w:r>
                        </w:p>
                      </w:txbxContent>
                    </v:textbox>
                  </v:shape>
                  <v:shape id="Flowchart: Data 7" o:spid="_x0000_s1037" type="#_x0000_t111" style="position:absolute;left:12420;top:10744;width:9830;height:78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" fillcolor="#4e95d9 [1631]" strokecolor="#030e13 [484]" strokeweight="1.5pt">
                    <v:textbox>
                      <w:txbxContent>
                        <w:p w14:paraId="073BAA41" w14:textId="7B4949F2" w:rsidR="008936ED" w:rsidRPr="008936ED" w:rsidRDefault="0058421B" w:rsidP="008936ED">
                          <w:pPr>
                            <w:spacing w:line="240" w:lineRule="auto"/>
                            <w:jc w:val="center"/>
                            <w:rPr>
                              <w:rFonts w:ascii="Arial" w:hAnsi="Arial" w:cs="Arial"/>
                              <w:sz w:val="14"/>
                              <w:szCs w:val="14"/>
                              <w:lang w:val="en-US"/>
                            </w:rPr>
                          </w:pPr>
                          <w:r>
                            <w:rPr>
                              <w:rFonts w:ascii="Arial" w:hAnsi="Arial" w:cs="Arial"/>
                              <w:sz w:val="14"/>
                              <w:szCs w:val="14"/>
                              <w:lang w:val="en-US"/>
                            </w:rPr>
                            <w:t>Lack of standard workflow and manual process</w:t>
                          </w:r>
                        </w:p>
                      </w:txbxContent>
                    </v:textbox>
                  </v:shape>
                  <v:shape id="Flowchart: Data 7" o:spid="_x0000_s1038" type="#_x0000_t111" style="position:absolute;left:12039;top:76;width:10059;height:7848;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" fillcolor="#4e95d9 [1631]" strokecolor="#030e13 [484]" strokeweight="1.5pt">
                    <v:textbox>
                      <w:txbxContent>
                        <w:p w14:paraId="56DC3096" w14:textId="4F38B58C" w:rsidR="008936ED" w:rsidRPr="008936ED" w:rsidRDefault="00CC072E" w:rsidP="008936ED">
                          <w:pPr>
                            <w:spacing w:line="240" w:lineRule="auto"/>
                            <w:jc w:val="center"/>
                            <w:rPr>
                              <w:rFonts w:ascii="Arial" w:hAnsi="Arial" w:cs="Arial"/>
                              <w:sz w:val="14"/>
                              <w:szCs w:val="14"/>
                              <w:lang w:val="en-US"/>
                            </w:rPr>
                          </w:pPr>
                          <w:r>
                            <w:rPr>
                              <w:rFonts w:ascii="Arial" w:hAnsi="Arial" w:cs="Arial"/>
                              <w:sz w:val="14"/>
                              <w:szCs w:val="14"/>
                              <w:lang w:val="en-US"/>
                            </w:rPr>
                            <w:t>Inadequacy of inventory and real-time data</w:t>
                          </w:r>
                        </w:p>
                      </w:txbxContent>
                    </v:textbox>
                  </v:shape>
                  <v:shape id="Flowchart: Data 7" o:spid="_x0000_s1039" type="#_x0000_t111" style="position:absolute;left:381;width:10096;height:7848;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" fillcolor="#4e95d9 [1631]" strokecolor="#030e13 [484]" strokeweight="1.5pt">
                    <v:textbox>
                      <w:txbxContent>
                        <w:p w14:paraId="0D97189D" w14:textId="288E5F49" w:rsidR="008936ED" w:rsidRPr="008936ED" w:rsidRDefault="00CC072E" w:rsidP="008936ED">
                          <w:pPr>
                            <w:spacing w:line="240" w:lineRule="auto"/>
                            <w:jc w:val="center"/>
                            <w:rPr>
                              <w:rFonts w:ascii="Arial" w:hAnsi="Arial" w:cs="Arial"/>
                              <w:sz w:val="14"/>
                              <w:szCs w:val="14"/>
                              <w:lang w:val="en-US"/>
                            </w:rPr>
                          </w:pPr>
                          <w:r>
                            <w:rPr>
                              <w:rFonts w:ascii="Arial" w:hAnsi="Arial" w:cs="Arial"/>
                              <w:sz w:val="14"/>
                              <w:szCs w:val="14"/>
                              <w:lang w:val="en-US"/>
                            </w:rPr>
                            <w:t>High cost and complexity of digital tools</w:t>
                          </w:r>
                        </w:p>
                      </w:txbxContent>
                    </v:textbox>
                  </v:shape>
                </v:group>
                <v:group id="Group 8" o:spid="_x0000_s1040" style="position:absolute;width:64846;height:28422" coordsize="64846,284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">
                  <v:rect id="Rectangle 2" o:spid="_x0000_s1041" style="position:absolute;left:304;top:228;width:11659;height:32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" fillcolor="#156082 [3204]" strokecolor="#030e13 [484]" strokeweight="1.5pt">
                    <v:textbox>
                      <w:txbxContent>
                        <w:p w14:paraId="76B86ED9" w14:textId="77777777" w:rsidR="008936ED" w:rsidRPr="00B10C15" w:rsidRDefault="008936ED" w:rsidP="008936ED">
                          <w:pPr>
                            <w:jc w:val="center"/>
                            <w:rPr>
                              <w:rFonts w:ascii="Arial" w:hAnsi="Arial" w:cs="Arial"/>
                              <w:sz w:val="22"/>
                              <w:szCs w:val="22"/>
                              <w:lang w:val="en-US"/>
                            </w:rPr>
                          </w:pPr>
                          <w:r w:rsidRPr="00B10C15">
                            <w:rPr>
                              <w:rFonts w:ascii="Arial" w:hAnsi="Arial" w:cs="Arial"/>
                              <w:sz w:val="22"/>
                              <w:szCs w:val="22"/>
                              <w:lang w:val="en-US"/>
                            </w:rPr>
                            <w:t>Machine</w:t>
                          </w:r>
                        </w:p>
                      </w:txbxContent>
                    </v:textbox>
                  </v:rect>
                  <v:rect id="Rectangle 2" o:spid="_x0000_s1042" style="position:absolute;left:14554;top:76;width:11658;height:3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" fillcolor="#156082 [3204]" strokecolor="#030e13 [484]" strokeweight="1.5pt">
                    <v:textbox>
                      <w:txbxContent>
                        <w:p w14:paraId="2C0F7466" w14:textId="77777777" w:rsidR="008936ED" w:rsidRPr="00B10C15" w:rsidRDefault="008936ED" w:rsidP="008936ED">
                          <w:pPr>
                            <w:jc w:val="center"/>
                            <w:rPr>
                              <w:rFonts w:ascii="Arial" w:hAnsi="Arial" w:cs="Arial"/>
                              <w:sz w:val="22"/>
                              <w:szCs w:val="22"/>
                              <w:lang w:val="en-US"/>
                            </w:rPr>
                          </w:pPr>
                          <w:r w:rsidRPr="00B10C15">
                            <w:rPr>
                              <w:rFonts w:ascii="Arial" w:hAnsi="Arial" w:cs="Arial"/>
                              <w:sz w:val="22"/>
                              <w:szCs w:val="22"/>
                              <w:lang w:val="en-US"/>
                            </w:rPr>
                            <w:t>Material</w:t>
                          </w:r>
                        </w:p>
                      </w:txbxContent>
                    </v:textbox>
                  </v:rect>
                  <v:rect id="Rectangle 2" o:spid="_x0000_s1043" style="position:absolute;left:28041;width:11659;height:3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" fillcolor="#156082 [3204]" strokecolor="#030e13 [484]" strokeweight="1.5pt">
                    <v:textbox>
                      <w:txbxContent>
                        <w:p w14:paraId="2EB52B4E" w14:textId="77777777" w:rsidR="008936ED" w:rsidRPr="00B10C15" w:rsidRDefault="008936ED" w:rsidP="008936ED">
                          <w:pPr>
                            <w:jc w:val="center"/>
                            <w:rPr>
                              <w:rFonts w:ascii="Arial" w:hAnsi="Arial" w:cs="Arial"/>
                              <w:sz w:val="22"/>
                              <w:szCs w:val="22"/>
                              <w:lang w:val="en-US"/>
                            </w:rPr>
                          </w:pPr>
                          <w:r w:rsidRPr="00B10C15">
                            <w:rPr>
                              <w:rFonts w:ascii="Arial" w:hAnsi="Arial" w:cs="Arial"/>
                              <w:sz w:val="22"/>
                              <w:szCs w:val="22"/>
                              <w:lang w:val="en-US"/>
                            </w:rPr>
                            <w:t>Measurement</w:t>
                          </w:r>
                        </w:p>
                      </w:txbxContent>
                    </v:textbox>
                  </v:rect>
                  <v:rect id="Rectangle 2" o:spid="_x0000_s1044" style="position:absolute;top:25222;width:11658;height:3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" fillcolor="#156082 [3204]" strokecolor="#030e13 [484]" strokeweight="1.5pt">
                    <v:textbox>
                      <w:txbxContent>
                        <w:p w14:paraId="15D6FECB" w14:textId="77777777" w:rsidR="008936ED" w:rsidRPr="00B10C15" w:rsidRDefault="008936ED" w:rsidP="008936ED">
                          <w:pPr>
                            <w:jc w:val="center"/>
                            <w:rPr>
                              <w:rFonts w:ascii="Arial" w:hAnsi="Arial" w:cs="Arial"/>
                              <w:sz w:val="22"/>
                              <w:szCs w:val="22"/>
                              <w:lang w:val="en-US"/>
                            </w:rPr>
                          </w:pPr>
                          <w:r w:rsidRPr="00B10C15">
                            <w:rPr>
                              <w:rFonts w:ascii="Arial" w:hAnsi="Arial" w:cs="Arial"/>
                              <w:sz w:val="22"/>
                              <w:szCs w:val="22"/>
                              <w:lang w:val="en-US"/>
                            </w:rPr>
                            <w:t>Man</w:t>
                          </w:r>
                        </w:p>
                      </w:txbxContent>
                    </v:textbox>
                  </v:rect>
                  <v:rect id="Rectangle 2" o:spid="_x0000_s1045" style="position:absolute;left:14249;top:25069;width:11659;height:32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" fillcolor="#156082 [3204]" strokecolor="#030e13 [484]" strokeweight="1.5pt">
                    <v:textbox>
                      <w:txbxContent>
                        <w:p w14:paraId="45A0DFDB" w14:textId="77777777" w:rsidR="008936ED" w:rsidRPr="00B10C15" w:rsidRDefault="008936ED" w:rsidP="008936ED">
                          <w:pPr>
                            <w:jc w:val="center"/>
                            <w:rPr>
                              <w:rFonts w:ascii="Arial" w:hAnsi="Arial" w:cs="Arial"/>
                              <w:sz w:val="22"/>
                              <w:szCs w:val="22"/>
                              <w:lang w:val="en-US"/>
                            </w:rPr>
                          </w:pPr>
                          <w:r w:rsidRPr="00B10C15">
                            <w:rPr>
                              <w:rFonts w:ascii="Arial" w:hAnsi="Arial" w:cs="Arial"/>
                              <w:sz w:val="22"/>
                              <w:szCs w:val="22"/>
                              <w:lang w:val="en-US"/>
                            </w:rPr>
                            <w:t>Environment</w:t>
                          </w:r>
                        </w:p>
                      </w:txbxContent>
                    </v:textbox>
                  </v:rect>
                  <v:rect id="Rectangle 2" o:spid="_x0000_s1046" style="position:absolute;left:27736;top:24993;width:11659;height:32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" fillcolor="#156082 [3204]" strokecolor="#030e13 [484]" strokeweight="1.5pt">
                    <v:textbox>
                      <w:txbxContent>
                        <w:p w14:paraId="140FC4D5" w14:textId="77777777" w:rsidR="008936ED" w:rsidRPr="00B10C15" w:rsidRDefault="008936ED" w:rsidP="008936ED">
                          <w:pPr>
                            <w:jc w:val="center"/>
                            <w:rPr>
                              <w:rFonts w:ascii="Arial" w:hAnsi="Arial" w:cs="Arial"/>
                              <w:sz w:val="22"/>
                              <w:szCs w:val="22"/>
                              <w:lang w:val="en-US"/>
                            </w:rPr>
                          </w:pPr>
                          <w:r w:rsidRPr="00B10C15">
                            <w:rPr>
                              <w:rFonts w:ascii="Arial" w:hAnsi="Arial" w:cs="Arial"/>
                              <w:sz w:val="22"/>
                              <w:szCs w:val="22"/>
                              <w:lang w:val="en-US"/>
                            </w:rPr>
                            <w:t>Method</w:t>
                          </w:r>
                        </w:p>
                      </w:txbxContent>
                    </v:textbox>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6" o:spid="_x0000_s1047" type="#_x0000_t15" style="position:absolute;left:48615;top:5486;width:16231;height:175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" adj="11545" fillcolor="#156082 [3204]" strokecolor="#030e13 [484]" strokeweight="1.5pt">
                    <v:textbox>
                      <w:txbxContent>
                        <w:p w14:paraId="3A87263F" w14:textId="5C4A5B39" w:rsidR="008936ED" w:rsidRPr="0058421B" w:rsidRDefault="0058421B" w:rsidP="008936ED">
                          <w:pPr>
                            <w:jc w:val="center"/>
                            <w:rPr>
                              <w:rFonts w:ascii="Arial" w:hAnsi="Arial" w:cs="Arial"/>
                              <w:sz w:val="22"/>
                              <w:szCs w:val="22"/>
                              <w:lang w:val="en-US"/>
                            </w:rPr>
                          </w:pPr>
                          <w:r w:rsidRPr="0058421B">
                            <w:rPr>
                              <w:rFonts w:ascii="Arial" w:hAnsi="Arial" w:cs="Arial"/>
                              <w:sz w:val="22"/>
                              <w:szCs w:val="22"/>
                              <w:lang w:val="en-US"/>
                            </w:rPr>
                            <w:t>Limited growth, efficiency and sales of integrated digital commerce platforms of UK SMEs</w:t>
                          </w:r>
                        </w:p>
                      </w:txbxContent>
                    </v:textbox>
                  </v:shape>
                  <v:shape id="Flowchart: Data 7" o:spid="_x0000_s1048" type="#_x0000_t111" style="position:absolute;left:3086;top:15316;width:10363;height:78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" fillcolor="#4e95d9 [1631]" strokecolor="#030e13 [484]" strokeweight="1.5pt">
                    <v:textbox>
                      <w:txbxContent>
                        <w:p w14:paraId="5901FE91" w14:textId="3DCC469A" w:rsidR="008936ED" w:rsidRPr="008936ED" w:rsidRDefault="00CC072E" w:rsidP="008936ED">
                          <w:pPr>
                            <w:spacing w:line="240" w:lineRule="auto"/>
                            <w:jc w:val="center"/>
                            <w:rPr>
                              <w:rFonts w:ascii="Arial" w:hAnsi="Arial" w:cs="Arial"/>
                              <w:sz w:val="14"/>
                              <w:szCs w:val="14"/>
                              <w:lang w:val="en-US"/>
                            </w:rPr>
                          </w:pPr>
                          <w:r>
                            <w:rPr>
                              <w:rFonts w:ascii="Arial" w:hAnsi="Arial" w:cs="Arial"/>
                              <w:sz w:val="14"/>
                              <w:szCs w:val="14"/>
                              <w:lang w:val="en-US"/>
                            </w:rPr>
                            <w:t>Lack of digital skills and IT support</w:t>
                          </w:r>
                        </w:p>
                      </w:txbxContent>
                    </v:textbox>
                  </v:shape>
                  <v:shape id="Flowchart: Data 7" o:spid="_x0000_s1049" type="#_x0000_t111" style="position:absolute;left:2095;top:4495;width:10058;height:7849;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" fillcolor="#4e95d9 [1631]" strokecolor="#030e13 [484]" strokeweight="1.5pt">
                    <v:textbox>
                      <w:txbxContent>
                        <w:p w14:paraId="455028A0" w14:textId="60578226" w:rsidR="008936ED" w:rsidRPr="008936ED" w:rsidRDefault="00CC072E" w:rsidP="008936ED">
                          <w:pPr>
                            <w:spacing w:line="240" w:lineRule="auto"/>
                            <w:jc w:val="center"/>
                            <w:rPr>
                              <w:rFonts w:ascii="Arial" w:hAnsi="Arial" w:cs="Arial"/>
                              <w:sz w:val="14"/>
                              <w:szCs w:val="14"/>
                              <w:lang w:val="en-US"/>
                            </w:rPr>
                          </w:pPr>
                          <w:r>
                            <w:rPr>
                              <w:rFonts w:ascii="Arial" w:hAnsi="Arial" w:cs="Arial"/>
                              <w:sz w:val="14"/>
                              <w:szCs w:val="14"/>
                              <w:lang w:val="en-US"/>
                            </w:rPr>
                            <w:t>Lack of access to automation tools</w:t>
                          </w:r>
                        </w:p>
                      </w:txbxContent>
                    </v:textbox>
                  </v:shape>
                </v:group>
                <w10:wrap anchorx="margin"/>
              </v:group>
            </w:pict>
          </mc:Fallback>
        </mc:AlternateContent>
      </w:r>
    </w:p>
    <w:p w14:paraId="32E9DEFC" w14:textId="77777777" w:rsidR="008936ED" w:rsidRPr="00C415CC" w:rsidRDefault="008936ED" w:rsidP="008936ED">
      <w:pPr>
        <w:spacing w:line="240" w:lineRule="auto"/>
        <w:jc w:val="both"/>
        <w:rPr>
          <w:rFonts w:ascii="Arial" w:hAnsi="Arial" w:cs="Arial"/>
        </w:rPr>
      </w:pPr>
    </w:p>
    <w:p w14:paraId="511C294F" w14:textId="77777777" w:rsidR="008936ED" w:rsidRPr="00C415CC" w:rsidRDefault="008936ED" w:rsidP="008936ED">
      <w:pPr>
        <w:spacing w:line="240" w:lineRule="auto"/>
        <w:jc w:val="both"/>
        <w:rPr>
          <w:rFonts w:ascii="Arial" w:hAnsi="Arial" w:cs="Arial"/>
        </w:rPr>
      </w:pPr>
    </w:p>
    <w:p w14:paraId="4069ABA4" w14:textId="77777777" w:rsidR="008936ED" w:rsidRPr="00C415CC" w:rsidRDefault="008936ED" w:rsidP="008936ED">
      <w:pPr>
        <w:spacing w:line="240" w:lineRule="auto"/>
        <w:jc w:val="both"/>
        <w:rPr>
          <w:rFonts w:ascii="Arial" w:hAnsi="Arial" w:cs="Arial"/>
        </w:rPr>
      </w:pPr>
    </w:p>
    <w:p w14:paraId="30EA9AA8" w14:textId="77777777" w:rsidR="008936ED" w:rsidRPr="00C415CC" w:rsidRDefault="008936ED" w:rsidP="008936ED">
      <w:pPr>
        <w:spacing w:line="240" w:lineRule="auto"/>
        <w:jc w:val="both"/>
        <w:rPr>
          <w:rFonts w:ascii="Arial" w:hAnsi="Arial" w:cs="Arial"/>
        </w:rPr>
      </w:pPr>
    </w:p>
    <w:p w14:paraId="333BDDF9" w14:textId="77777777" w:rsidR="008936ED" w:rsidRPr="00C415CC" w:rsidRDefault="008936ED" w:rsidP="008936ED">
      <w:pPr>
        <w:spacing w:line="240" w:lineRule="auto"/>
        <w:jc w:val="both"/>
        <w:rPr>
          <w:rFonts w:ascii="Arial" w:hAnsi="Arial" w:cs="Arial"/>
        </w:rPr>
      </w:pPr>
    </w:p>
    <w:p w14:paraId="1ABF631D" w14:textId="77777777" w:rsidR="008936ED" w:rsidRPr="00C415CC" w:rsidRDefault="008936ED" w:rsidP="008936ED">
      <w:pPr>
        <w:spacing w:line="240" w:lineRule="auto"/>
        <w:jc w:val="both"/>
        <w:rPr>
          <w:rFonts w:ascii="Arial" w:hAnsi="Arial" w:cs="Arial"/>
        </w:rPr>
      </w:pPr>
    </w:p>
    <w:p w14:paraId="3B4A1837" w14:textId="77777777" w:rsidR="008936ED" w:rsidRPr="00C415CC" w:rsidRDefault="008936ED" w:rsidP="008936ED">
      <w:pPr>
        <w:spacing w:line="240" w:lineRule="auto"/>
        <w:jc w:val="both"/>
        <w:rPr>
          <w:rFonts w:ascii="Arial" w:hAnsi="Arial" w:cs="Arial"/>
        </w:rPr>
      </w:pPr>
    </w:p>
    <w:p w14:paraId="248FD72A" w14:textId="77777777" w:rsidR="008936ED" w:rsidRPr="00C415CC" w:rsidRDefault="008936ED" w:rsidP="008936ED">
      <w:pPr>
        <w:spacing w:line="240" w:lineRule="auto"/>
        <w:jc w:val="both"/>
        <w:rPr>
          <w:rFonts w:ascii="Arial" w:hAnsi="Arial" w:cs="Arial"/>
        </w:rPr>
      </w:pPr>
    </w:p>
    <w:p w14:paraId="3D3E304A" w14:textId="77777777" w:rsidR="008936ED" w:rsidRPr="00C415CC" w:rsidRDefault="008936ED" w:rsidP="008936ED">
      <w:pPr>
        <w:spacing w:line="240" w:lineRule="auto"/>
        <w:jc w:val="both"/>
        <w:rPr>
          <w:rFonts w:ascii="Arial" w:hAnsi="Arial" w:cs="Arial"/>
        </w:rPr>
      </w:pPr>
    </w:p>
    <w:p w14:paraId="15CF4C0B" w14:textId="77777777" w:rsidR="008936ED" w:rsidRPr="00C415CC" w:rsidRDefault="008936ED" w:rsidP="008936ED">
      <w:pPr>
        <w:spacing w:line="240" w:lineRule="auto"/>
        <w:jc w:val="both"/>
        <w:rPr>
          <w:rFonts w:ascii="Arial" w:hAnsi="Arial" w:cs="Arial"/>
        </w:rPr>
      </w:pPr>
    </w:p>
    <w:p w14:paraId="4CA50E93" w14:textId="77777777" w:rsidR="008936ED" w:rsidRPr="00C415CC" w:rsidRDefault="008936ED" w:rsidP="008936ED">
      <w:pPr>
        <w:spacing w:line="240" w:lineRule="auto"/>
        <w:jc w:val="both"/>
        <w:rPr>
          <w:rFonts w:ascii="Arial" w:hAnsi="Arial" w:cs="Arial"/>
        </w:rPr>
      </w:pPr>
    </w:p>
    <w:p w14:paraId="30D4CDDD" w14:textId="5773688F" w:rsidR="00AE4111" w:rsidRPr="00C415CC" w:rsidRDefault="008936ED" w:rsidP="00AE4111">
      <w:pPr>
        <w:jc w:val="center"/>
        <w:rPr>
          <w:rFonts w:ascii="Arial" w:hAnsi="Arial" w:cs="Arial"/>
          <w:b/>
          <w:bCs/>
          <w:sz w:val="22"/>
          <w:szCs w:val="22"/>
        </w:rPr>
      </w:pPr>
      <w:r w:rsidRPr="00C415CC">
        <w:rPr>
          <w:rFonts w:ascii="Arial" w:hAnsi="Arial" w:cs="Arial"/>
          <w:b/>
          <w:bCs/>
          <w:sz w:val="22"/>
          <w:szCs w:val="22"/>
        </w:rPr>
        <w:t xml:space="preserve">Figure </w:t>
      </w:r>
      <w:r w:rsidR="00AE4111" w:rsidRPr="00C415CC">
        <w:rPr>
          <w:rFonts w:ascii="Arial" w:hAnsi="Arial" w:cs="Arial"/>
          <w:b/>
          <w:bCs/>
          <w:sz w:val="22"/>
          <w:szCs w:val="22"/>
        </w:rPr>
        <w:t>3</w:t>
      </w:r>
      <w:r w:rsidRPr="00C415CC">
        <w:rPr>
          <w:rFonts w:ascii="Arial" w:hAnsi="Arial" w:cs="Arial"/>
          <w:b/>
          <w:bCs/>
          <w:sz w:val="22"/>
          <w:szCs w:val="22"/>
        </w:rPr>
        <w:t>: Fishbone diagram</w:t>
      </w:r>
    </w:p>
    <w:p w14:paraId="0DDBF675" w14:textId="1FEBCD0E" w:rsidR="00303413" w:rsidRPr="00C415CC" w:rsidRDefault="00AE4111" w:rsidP="00E26007">
      <w:pPr>
        <w:spacing w:line="360" w:lineRule="auto"/>
        <w:jc w:val="center"/>
        <w:rPr>
          <w:rFonts w:ascii="Arial" w:hAnsi="Arial" w:cs="Arial"/>
          <w:sz w:val="22"/>
          <w:szCs w:val="22"/>
        </w:rPr>
      </w:pPr>
      <w:r w:rsidRPr="00C415CC">
        <w:rPr>
          <w:rFonts w:ascii="Arial" w:hAnsi="Arial" w:cs="Arial"/>
          <w:sz w:val="22"/>
          <w:szCs w:val="22"/>
        </w:rPr>
        <w:t>(Source: Author’s creation)</w:t>
      </w:r>
    </w:p>
    <w:p w14:paraId="4389B51D" w14:textId="7FBB4A97" w:rsidR="00303413" w:rsidRPr="00C415CC" w:rsidRDefault="008936ED" w:rsidP="008936ED">
      <w:pPr>
        <w:pStyle w:val="Heading2"/>
      </w:pPr>
      <w:bookmarkStart w:id="12" w:name="_Toc234001546"/>
      <w:r w:rsidRPr="00C415CC">
        <w:t>Generating innovative solution ideas</w:t>
      </w:r>
      <w:bookmarkEnd w:id="12"/>
    </w:p>
    <w:tbl>
      <w:tblPr>
        <w:tblStyle w:val="TableGrid"/>
        <w:tblW w:w="0" w:type="auto"/>
        <w:jc w:val="center"/>
        <w:tblLook w:val="04A0" w:firstRow="1" w:lastRow="0" w:firstColumn="1" w:lastColumn="0" w:noHBand="0" w:noVBand="1"/>
      </w:tblPr>
      <w:tblGrid>
        <w:gridCol w:w="1798"/>
        <w:gridCol w:w="1341"/>
        <w:gridCol w:w="1392"/>
        <w:gridCol w:w="2127"/>
        <w:gridCol w:w="1559"/>
      </w:tblGrid>
      <w:tr w:rsidR="00186039" w:rsidRPr="00C415CC" w14:paraId="58546AD9" w14:textId="77777777" w:rsidTr="003E5587">
        <w:trPr>
          <w:jc w:val="center"/>
        </w:trPr>
        <w:tc>
          <w:tcPr>
            <w:tcW w:w="1798" w:type="dxa"/>
          </w:tcPr>
          <w:p w14:paraId="7C3B4133" w14:textId="268E9F63" w:rsidR="00186039" w:rsidRPr="00C415CC" w:rsidRDefault="00186039" w:rsidP="00186039">
            <w:pPr>
              <w:spacing w:line="360" w:lineRule="auto"/>
              <w:jc w:val="both"/>
              <w:rPr>
                <w:rFonts w:ascii="Arial" w:hAnsi="Arial" w:cs="Arial"/>
                <w:b/>
                <w:bCs/>
                <w:sz w:val="22"/>
                <w:szCs w:val="22"/>
              </w:rPr>
            </w:pPr>
            <w:r w:rsidRPr="00C415CC">
              <w:rPr>
                <w:rFonts w:ascii="Arial" w:hAnsi="Arial" w:cs="Arial"/>
                <w:b/>
                <w:bCs/>
                <w:sz w:val="22"/>
                <w:szCs w:val="22"/>
              </w:rPr>
              <w:t>Criteria</w:t>
            </w:r>
          </w:p>
        </w:tc>
        <w:tc>
          <w:tcPr>
            <w:tcW w:w="1341" w:type="dxa"/>
          </w:tcPr>
          <w:p w14:paraId="08412962" w14:textId="7C175996" w:rsidR="00186039" w:rsidRPr="00C415CC" w:rsidRDefault="00186039" w:rsidP="00186039">
            <w:pPr>
              <w:spacing w:line="360" w:lineRule="auto"/>
              <w:jc w:val="both"/>
              <w:rPr>
                <w:rFonts w:ascii="Arial" w:hAnsi="Arial" w:cs="Arial"/>
                <w:b/>
                <w:bCs/>
                <w:sz w:val="22"/>
                <w:szCs w:val="22"/>
              </w:rPr>
            </w:pPr>
            <w:r w:rsidRPr="00C415CC">
              <w:rPr>
                <w:rFonts w:ascii="Arial" w:hAnsi="Arial" w:cs="Arial"/>
                <w:b/>
                <w:bCs/>
                <w:sz w:val="22"/>
                <w:szCs w:val="22"/>
              </w:rPr>
              <w:t>Hyperlocal delivery</w:t>
            </w:r>
          </w:p>
        </w:tc>
        <w:tc>
          <w:tcPr>
            <w:tcW w:w="1392" w:type="dxa"/>
          </w:tcPr>
          <w:p w14:paraId="46DD3EC9" w14:textId="26D4D35E" w:rsidR="00186039" w:rsidRPr="00C415CC" w:rsidRDefault="00186039" w:rsidP="00186039">
            <w:pPr>
              <w:spacing w:line="360" w:lineRule="auto"/>
              <w:jc w:val="both"/>
              <w:rPr>
                <w:rFonts w:ascii="Arial" w:hAnsi="Arial" w:cs="Arial"/>
                <w:b/>
                <w:bCs/>
                <w:sz w:val="22"/>
                <w:szCs w:val="22"/>
              </w:rPr>
            </w:pPr>
            <w:r w:rsidRPr="00C415CC">
              <w:rPr>
                <w:rFonts w:ascii="Arial" w:hAnsi="Arial" w:cs="Arial"/>
                <w:b/>
                <w:bCs/>
                <w:sz w:val="22"/>
                <w:szCs w:val="22"/>
              </w:rPr>
              <w:t>Integrated ecosystem of rural commerce</w:t>
            </w:r>
          </w:p>
        </w:tc>
        <w:tc>
          <w:tcPr>
            <w:tcW w:w="2127" w:type="dxa"/>
          </w:tcPr>
          <w:p w14:paraId="30BE88FA" w14:textId="4DBD8B00" w:rsidR="00186039" w:rsidRPr="00C415CC" w:rsidRDefault="00186039" w:rsidP="00186039">
            <w:pPr>
              <w:spacing w:line="360" w:lineRule="auto"/>
              <w:jc w:val="both"/>
              <w:rPr>
                <w:rFonts w:ascii="Arial" w:hAnsi="Arial" w:cs="Arial"/>
                <w:b/>
                <w:bCs/>
                <w:sz w:val="22"/>
                <w:szCs w:val="22"/>
              </w:rPr>
            </w:pPr>
            <w:r w:rsidRPr="00C415CC">
              <w:rPr>
                <w:rFonts w:ascii="Arial" w:hAnsi="Arial" w:cs="Arial"/>
                <w:b/>
                <w:bCs/>
                <w:sz w:val="22"/>
                <w:szCs w:val="22"/>
              </w:rPr>
              <w:t>Integrated platform of SME commerce</w:t>
            </w:r>
          </w:p>
        </w:tc>
        <w:tc>
          <w:tcPr>
            <w:tcW w:w="1559" w:type="dxa"/>
          </w:tcPr>
          <w:p w14:paraId="18999E23" w14:textId="7B8A4E45" w:rsidR="00186039" w:rsidRPr="00C415CC" w:rsidRDefault="00186039" w:rsidP="00186039">
            <w:pPr>
              <w:spacing w:line="360" w:lineRule="auto"/>
              <w:jc w:val="both"/>
              <w:rPr>
                <w:rFonts w:ascii="Arial" w:hAnsi="Arial" w:cs="Arial"/>
                <w:b/>
                <w:bCs/>
                <w:sz w:val="22"/>
                <w:szCs w:val="22"/>
              </w:rPr>
            </w:pPr>
            <w:r w:rsidRPr="00C415CC">
              <w:rPr>
                <w:rFonts w:ascii="Arial" w:hAnsi="Arial" w:cs="Arial"/>
                <w:b/>
                <w:bCs/>
                <w:sz w:val="22"/>
                <w:szCs w:val="22"/>
              </w:rPr>
              <w:t>Digital marketing platforms driven by AI</w:t>
            </w:r>
          </w:p>
        </w:tc>
      </w:tr>
      <w:tr w:rsidR="00186039" w:rsidRPr="00C415CC" w14:paraId="56A1C561" w14:textId="77777777" w:rsidTr="003E5587">
        <w:trPr>
          <w:jc w:val="center"/>
        </w:trPr>
        <w:tc>
          <w:tcPr>
            <w:tcW w:w="1798" w:type="dxa"/>
          </w:tcPr>
          <w:p w14:paraId="3993E145" w14:textId="3CC8901B"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Financial viability</w:t>
            </w:r>
          </w:p>
        </w:tc>
        <w:tc>
          <w:tcPr>
            <w:tcW w:w="1341" w:type="dxa"/>
          </w:tcPr>
          <w:p w14:paraId="7935F71E" w14:textId="6813E5B2"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3</w:t>
            </w:r>
          </w:p>
        </w:tc>
        <w:tc>
          <w:tcPr>
            <w:tcW w:w="1392" w:type="dxa"/>
          </w:tcPr>
          <w:p w14:paraId="26563F0C" w14:textId="3C156B13"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3</w:t>
            </w:r>
          </w:p>
        </w:tc>
        <w:tc>
          <w:tcPr>
            <w:tcW w:w="2127" w:type="dxa"/>
          </w:tcPr>
          <w:p w14:paraId="55BD80A8" w14:textId="30D9B894"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5</w:t>
            </w:r>
          </w:p>
        </w:tc>
        <w:tc>
          <w:tcPr>
            <w:tcW w:w="1559" w:type="dxa"/>
          </w:tcPr>
          <w:p w14:paraId="61FD89F1" w14:textId="258685B8"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4</w:t>
            </w:r>
          </w:p>
        </w:tc>
      </w:tr>
      <w:tr w:rsidR="00186039" w:rsidRPr="00C415CC" w14:paraId="4C5DC08C" w14:textId="77777777" w:rsidTr="003E5587">
        <w:trPr>
          <w:jc w:val="center"/>
        </w:trPr>
        <w:tc>
          <w:tcPr>
            <w:tcW w:w="1798" w:type="dxa"/>
          </w:tcPr>
          <w:p w14:paraId="171E0A7C" w14:textId="27EC6A0D"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Competitive advantage</w:t>
            </w:r>
          </w:p>
        </w:tc>
        <w:tc>
          <w:tcPr>
            <w:tcW w:w="1341" w:type="dxa"/>
          </w:tcPr>
          <w:p w14:paraId="7684EE44" w14:textId="5E5FBDDF"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4</w:t>
            </w:r>
          </w:p>
        </w:tc>
        <w:tc>
          <w:tcPr>
            <w:tcW w:w="1392" w:type="dxa"/>
          </w:tcPr>
          <w:p w14:paraId="64B5A1E2" w14:textId="1FCF9AAA"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4</w:t>
            </w:r>
          </w:p>
        </w:tc>
        <w:tc>
          <w:tcPr>
            <w:tcW w:w="2127" w:type="dxa"/>
          </w:tcPr>
          <w:p w14:paraId="27104C9F" w14:textId="2B8AD08C"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5</w:t>
            </w:r>
          </w:p>
        </w:tc>
        <w:tc>
          <w:tcPr>
            <w:tcW w:w="1559" w:type="dxa"/>
          </w:tcPr>
          <w:p w14:paraId="37582A5B" w14:textId="34C49B97"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3</w:t>
            </w:r>
          </w:p>
        </w:tc>
      </w:tr>
      <w:tr w:rsidR="00186039" w:rsidRPr="00C415CC" w14:paraId="555EEFF9" w14:textId="77777777" w:rsidTr="003E5587">
        <w:trPr>
          <w:jc w:val="center"/>
        </w:trPr>
        <w:tc>
          <w:tcPr>
            <w:tcW w:w="1798" w:type="dxa"/>
          </w:tcPr>
          <w:p w14:paraId="43B08C62" w14:textId="381B01F6"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Scalability</w:t>
            </w:r>
          </w:p>
        </w:tc>
        <w:tc>
          <w:tcPr>
            <w:tcW w:w="1341" w:type="dxa"/>
          </w:tcPr>
          <w:p w14:paraId="6706570D" w14:textId="59123A5B"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3</w:t>
            </w:r>
          </w:p>
        </w:tc>
        <w:tc>
          <w:tcPr>
            <w:tcW w:w="1392" w:type="dxa"/>
          </w:tcPr>
          <w:p w14:paraId="79468A8D" w14:textId="7A6D2D9E"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4</w:t>
            </w:r>
          </w:p>
        </w:tc>
        <w:tc>
          <w:tcPr>
            <w:tcW w:w="2127" w:type="dxa"/>
          </w:tcPr>
          <w:p w14:paraId="223E3497" w14:textId="076F48FB"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5</w:t>
            </w:r>
          </w:p>
        </w:tc>
        <w:tc>
          <w:tcPr>
            <w:tcW w:w="1559" w:type="dxa"/>
          </w:tcPr>
          <w:p w14:paraId="477457F3" w14:textId="7591CF16"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4</w:t>
            </w:r>
          </w:p>
        </w:tc>
      </w:tr>
      <w:tr w:rsidR="00186039" w:rsidRPr="00C415CC" w14:paraId="173214EE" w14:textId="77777777" w:rsidTr="003E5587">
        <w:trPr>
          <w:jc w:val="center"/>
        </w:trPr>
        <w:tc>
          <w:tcPr>
            <w:tcW w:w="1798" w:type="dxa"/>
          </w:tcPr>
          <w:p w14:paraId="36291679" w14:textId="2BE8D9F0"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Demand</w:t>
            </w:r>
          </w:p>
        </w:tc>
        <w:tc>
          <w:tcPr>
            <w:tcW w:w="1341" w:type="dxa"/>
          </w:tcPr>
          <w:p w14:paraId="614FF2D3" w14:textId="2B558861"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4</w:t>
            </w:r>
          </w:p>
        </w:tc>
        <w:tc>
          <w:tcPr>
            <w:tcW w:w="1392" w:type="dxa"/>
          </w:tcPr>
          <w:p w14:paraId="532384CF" w14:textId="497BF9A3"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3</w:t>
            </w:r>
          </w:p>
        </w:tc>
        <w:tc>
          <w:tcPr>
            <w:tcW w:w="2127" w:type="dxa"/>
          </w:tcPr>
          <w:p w14:paraId="14AAD238" w14:textId="534F688D"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5</w:t>
            </w:r>
          </w:p>
        </w:tc>
        <w:tc>
          <w:tcPr>
            <w:tcW w:w="1559" w:type="dxa"/>
          </w:tcPr>
          <w:p w14:paraId="784F59B9" w14:textId="75C27A06"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4</w:t>
            </w:r>
          </w:p>
        </w:tc>
      </w:tr>
      <w:tr w:rsidR="00186039" w:rsidRPr="00C415CC" w14:paraId="2F6B3428" w14:textId="77777777" w:rsidTr="003E5587">
        <w:trPr>
          <w:jc w:val="center"/>
        </w:trPr>
        <w:tc>
          <w:tcPr>
            <w:tcW w:w="1798" w:type="dxa"/>
          </w:tcPr>
          <w:p w14:paraId="7759B8B6" w14:textId="32930AEA"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Digital feasibility</w:t>
            </w:r>
          </w:p>
        </w:tc>
        <w:tc>
          <w:tcPr>
            <w:tcW w:w="1341" w:type="dxa"/>
          </w:tcPr>
          <w:p w14:paraId="48101E8B" w14:textId="0B5DCA7B"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3</w:t>
            </w:r>
          </w:p>
        </w:tc>
        <w:tc>
          <w:tcPr>
            <w:tcW w:w="1392" w:type="dxa"/>
          </w:tcPr>
          <w:p w14:paraId="2D70A139" w14:textId="3424CA24"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4</w:t>
            </w:r>
          </w:p>
        </w:tc>
        <w:tc>
          <w:tcPr>
            <w:tcW w:w="2127" w:type="dxa"/>
          </w:tcPr>
          <w:p w14:paraId="54E5E2AB" w14:textId="286AB8E0"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5</w:t>
            </w:r>
          </w:p>
        </w:tc>
        <w:tc>
          <w:tcPr>
            <w:tcW w:w="1559" w:type="dxa"/>
          </w:tcPr>
          <w:p w14:paraId="1235A798" w14:textId="40D01BE9"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5</w:t>
            </w:r>
          </w:p>
        </w:tc>
      </w:tr>
      <w:tr w:rsidR="00186039" w:rsidRPr="00C415CC" w14:paraId="0CCE3A7F" w14:textId="77777777" w:rsidTr="003E5587">
        <w:trPr>
          <w:jc w:val="center"/>
        </w:trPr>
        <w:tc>
          <w:tcPr>
            <w:tcW w:w="1798" w:type="dxa"/>
          </w:tcPr>
          <w:p w14:paraId="0391DFA5" w14:textId="14C2D24A"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Consumer value</w:t>
            </w:r>
          </w:p>
        </w:tc>
        <w:tc>
          <w:tcPr>
            <w:tcW w:w="1341" w:type="dxa"/>
          </w:tcPr>
          <w:p w14:paraId="0E3D5E70" w14:textId="282D90F9"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4</w:t>
            </w:r>
          </w:p>
        </w:tc>
        <w:tc>
          <w:tcPr>
            <w:tcW w:w="1392" w:type="dxa"/>
          </w:tcPr>
          <w:p w14:paraId="635CA994" w14:textId="026B9E73"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4</w:t>
            </w:r>
          </w:p>
        </w:tc>
        <w:tc>
          <w:tcPr>
            <w:tcW w:w="2127" w:type="dxa"/>
          </w:tcPr>
          <w:p w14:paraId="74E28A20" w14:textId="21432013"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5</w:t>
            </w:r>
          </w:p>
        </w:tc>
        <w:tc>
          <w:tcPr>
            <w:tcW w:w="1559" w:type="dxa"/>
          </w:tcPr>
          <w:p w14:paraId="31D9D507" w14:textId="0ACB8A7F"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4</w:t>
            </w:r>
          </w:p>
        </w:tc>
      </w:tr>
      <w:tr w:rsidR="00186039" w:rsidRPr="00C415CC" w14:paraId="2C2418C5" w14:textId="77777777" w:rsidTr="003E5587">
        <w:trPr>
          <w:jc w:val="center"/>
        </w:trPr>
        <w:tc>
          <w:tcPr>
            <w:tcW w:w="1798" w:type="dxa"/>
          </w:tcPr>
          <w:p w14:paraId="49F4BB2F" w14:textId="0CE41857"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Total score</w:t>
            </w:r>
          </w:p>
        </w:tc>
        <w:tc>
          <w:tcPr>
            <w:tcW w:w="1341" w:type="dxa"/>
          </w:tcPr>
          <w:p w14:paraId="4CBDCA2C" w14:textId="0CC3515F"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21</w:t>
            </w:r>
          </w:p>
        </w:tc>
        <w:tc>
          <w:tcPr>
            <w:tcW w:w="1392" w:type="dxa"/>
          </w:tcPr>
          <w:p w14:paraId="2801DA7E" w14:textId="2164BE00"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22</w:t>
            </w:r>
          </w:p>
        </w:tc>
        <w:tc>
          <w:tcPr>
            <w:tcW w:w="2127" w:type="dxa"/>
          </w:tcPr>
          <w:p w14:paraId="6A27EBD0" w14:textId="4E4CEF56"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30</w:t>
            </w:r>
          </w:p>
        </w:tc>
        <w:tc>
          <w:tcPr>
            <w:tcW w:w="1559" w:type="dxa"/>
          </w:tcPr>
          <w:p w14:paraId="188E74D0" w14:textId="5F3DFCB0" w:rsidR="00186039" w:rsidRPr="00C415CC" w:rsidRDefault="00186039" w:rsidP="00186039">
            <w:pPr>
              <w:spacing w:line="360" w:lineRule="auto"/>
              <w:jc w:val="both"/>
              <w:rPr>
                <w:rFonts w:ascii="Arial" w:hAnsi="Arial" w:cs="Arial"/>
                <w:sz w:val="22"/>
                <w:szCs w:val="22"/>
              </w:rPr>
            </w:pPr>
            <w:r w:rsidRPr="00C415CC">
              <w:rPr>
                <w:rFonts w:ascii="Arial" w:hAnsi="Arial" w:cs="Arial"/>
                <w:sz w:val="22"/>
                <w:szCs w:val="22"/>
              </w:rPr>
              <w:t>24</w:t>
            </w:r>
          </w:p>
        </w:tc>
      </w:tr>
    </w:tbl>
    <w:p w14:paraId="7C5C8A14" w14:textId="2BF41A4F" w:rsidR="008936ED" w:rsidRPr="00C415CC" w:rsidRDefault="001E6045" w:rsidP="00AE4111">
      <w:pPr>
        <w:spacing w:line="360" w:lineRule="auto"/>
        <w:jc w:val="center"/>
        <w:rPr>
          <w:rFonts w:ascii="Arial" w:hAnsi="Arial" w:cs="Arial"/>
          <w:b/>
          <w:bCs/>
          <w:sz w:val="22"/>
          <w:szCs w:val="22"/>
        </w:rPr>
      </w:pPr>
      <w:r w:rsidRPr="00C415CC">
        <w:rPr>
          <w:rFonts w:ascii="Arial" w:hAnsi="Arial" w:cs="Arial"/>
          <w:b/>
          <w:bCs/>
          <w:sz w:val="22"/>
          <w:szCs w:val="22"/>
        </w:rPr>
        <w:t xml:space="preserve">Table </w:t>
      </w:r>
      <w:r w:rsidR="00AE4111" w:rsidRPr="00C415CC">
        <w:rPr>
          <w:rFonts w:ascii="Arial" w:hAnsi="Arial" w:cs="Arial"/>
          <w:b/>
          <w:bCs/>
          <w:sz w:val="22"/>
          <w:szCs w:val="22"/>
        </w:rPr>
        <w:t>4</w:t>
      </w:r>
      <w:r w:rsidRPr="00C415CC">
        <w:rPr>
          <w:rFonts w:ascii="Arial" w:hAnsi="Arial" w:cs="Arial"/>
          <w:b/>
          <w:bCs/>
          <w:sz w:val="22"/>
          <w:szCs w:val="22"/>
        </w:rPr>
        <w:t xml:space="preserve">: </w:t>
      </w:r>
      <w:r w:rsidR="00AE4111" w:rsidRPr="00C415CC">
        <w:rPr>
          <w:rFonts w:ascii="Arial" w:hAnsi="Arial" w:cs="Arial"/>
          <w:b/>
          <w:bCs/>
          <w:sz w:val="22"/>
          <w:szCs w:val="22"/>
        </w:rPr>
        <w:t>Idea</w:t>
      </w:r>
      <w:r w:rsidRPr="00C415CC">
        <w:rPr>
          <w:rFonts w:ascii="Arial" w:hAnsi="Arial" w:cs="Arial"/>
          <w:b/>
          <w:bCs/>
          <w:sz w:val="22"/>
          <w:szCs w:val="22"/>
        </w:rPr>
        <w:t xml:space="preserve"> </w:t>
      </w:r>
      <w:r w:rsidR="00AE4111" w:rsidRPr="00C415CC">
        <w:rPr>
          <w:rFonts w:ascii="Arial" w:hAnsi="Arial" w:cs="Arial"/>
          <w:b/>
          <w:bCs/>
          <w:sz w:val="22"/>
          <w:szCs w:val="22"/>
        </w:rPr>
        <w:t>screening</w:t>
      </w:r>
      <w:r w:rsidRPr="00C415CC">
        <w:rPr>
          <w:rFonts w:ascii="Arial" w:hAnsi="Arial" w:cs="Arial"/>
          <w:b/>
          <w:bCs/>
          <w:sz w:val="22"/>
          <w:szCs w:val="22"/>
        </w:rPr>
        <w:t xml:space="preserve"> matrix</w:t>
      </w:r>
    </w:p>
    <w:p w14:paraId="3DA67336" w14:textId="77777777" w:rsidR="00AE4111" w:rsidRPr="00C415CC" w:rsidRDefault="00AE4111" w:rsidP="00AE4111">
      <w:pPr>
        <w:spacing w:line="360" w:lineRule="auto"/>
        <w:jc w:val="center"/>
        <w:rPr>
          <w:rFonts w:ascii="Arial" w:hAnsi="Arial" w:cs="Arial"/>
          <w:sz w:val="22"/>
          <w:szCs w:val="22"/>
        </w:rPr>
      </w:pPr>
      <w:r w:rsidRPr="00C415CC">
        <w:rPr>
          <w:rFonts w:ascii="Arial" w:hAnsi="Arial" w:cs="Arial"/>
          <w:sz w:val="22"/>
          <w:szCs w:val="22"/>
        </w:rPr>
        <w:lastRenderedPageBreak/>
        <w:t>(Source: Author’s creation)</w:t>
      </w:r>
    </w:p>
    <w:p w14:paraId="3382011B" w14:textId="2F56C1D7" w:rsidR="001E6045" w:rsidRPr="00C415CC" w:rsidRDefault="00A46A94" w:rsidP="00087250">
      <w:pPr>
        <w:spacing w:line="360" w:lineRule="auto"/>
        <w:jc w:val="both"/>
        <w:rPr>
          <w:rFonts w:ascii="Arial" w:hAnsi="Arial" w:cs="Arial"/>
          <w:sz w:val="22"/>
          <w:szCs w:val="22"/>
        </w:rPr>
      </w:pPr>
      <w:r w:rsidRPr="00C415CC">
        <w:rPr>
          <w:rFonts w:ascii="Arial" w:hAnsi="Arial" w:cs="Arial"/>
          <w:sz w:val="22"/>
          <w:szCs w:val="22"/>
        </w:rPr>
        <w:t xml:space="preserve">The stage of ideation in the process of design thinking </w:t>
      </w:r>
      <w:r w:rsidR="00AD372A" w:rsidRPr="00C415CC">
        <w:rPr>
          <w:rFonts w:ascii="Arial" w:hAnsi="Arial" w:cs="Arial"/>
          <w:sz w:val="22"/>
          <w:szCs w:val="22"/>
        </w:rPr>
        <w:t>ensures the</w:t>
      </w:r>
      <w:r w:rsidRPr="00C415CC">
        <w:rPr>
          <w:rFonts w:ascii="Arial" w:hAnsi="Arial" w:cs="Arial"/>
          <w:sz w:val="22"/>
          <w:szCs w:val="22"/>
        </w:rPr>
        <w:t xml:space="preserve"> transformation of the problems into creative solutions through </w:t>
      </w:r>
      <w:r w:rsidR="00AD372A" w:rsidRPr="00C415CC">
        <w:rPr>
          <w:rFonts w:ascii="Arial" w:hAnsi="Arial" w:cs="Arial"/>
          <w:sz w:val="22"/>
          <w:szCs w:val="22"/>
        </w:rPr>
        <w:t>iterative</w:t>
      </w:r>
      <w:r w:rsidRPr="00C415CC">
        <w:rPr>
          <w:rFonts w:ascii="Arial" w:hAnsi="Arial" w:cs="Arial"/>
          <w:sz w:val="22"/>
          <w:szCs w:val="22"/>
        </w:rPr>
        <w:t xml:space="preserve"> coordination and </w:t>
      </w:r>
      <w:r w:rsidR="00AD372A" w:rsidRPr="00C415CC">
        <w:rPr>
          <w:rFonts w:ascii="Arial" w:hAnsi="Arial" w:cs="Arial"/>
          <w:sz w:val="22"/>
          <w:szCs w:val="22"/>
        </w:rPr>
        <w:t xml:space="preserve">a </w:t>
      </w:r>
      <w:r w:rsidRPr="00C415CC">
        <w:rPr>
          <w:rFonts w:ascii="Arial" w:hAnsi="Arial" w:cs="Arial"/>
          <w:sz w:val="22"/>
          <w:szCs w:val="22"/>
        </w:rPr>
        <w:t>divergent thinking process</w:t>
      </w:r>
      <w:r w:rsidR="00992EAD" w:rsidRPr="00C415CC">
        <w:rPr>
          <w:rFonts w:ascii="Arial" w:hAnsi="Arial" w:cs="Arial"/>
          <w:sz w:val="22"/>
          <w:szCs w:val="22"/>
        </w:rPr>
        <w:t xml:space="preserve"> (Sreenivasan and Suresh, 2024)</w:t>
      </w:r>
      <w:r w:rsidRPr="00C415CC">
        <w:rPr>
          <w:rFonts w:ascii="Arial" w:hAnsi="Arial" w:cs="Arial"/>
          <w:sz w:val="22"/>
          <w:szCs w:val="22"/>
        </w:rPr>
        <w:t xml:space="preserve">. Multiple techniques of ideation are implemented </w:t>
      </w:r>
      <w:r w:rsidR="00AD372A" w:rsidRPr="00C415CC">
        <w:rPr>
          <w:rFonts w:ascii="Arial" w:hAnsi="Arial" w:cs="Arial"/>
          <w:sz w:val="22"/>
          <w:szCs w:val="22"/>
        </w:rPr>
        <w:t>to address</w:t>
      </w:r>
      <w:r w:rsidRPr="00C415CC">
        <w:rPr>
          <w:rFonts w:ascii="Arial" w:hAnsi="Arial" w:cs="Arial"/>
          <w:sz w:val="22"/>
          <w:szCs w:val="22"/>
        </w:rPr>
        <w:t xml:space="preserve"> the </w:t>
      </w:r>
      <w:r w:rsidR="00AD372A" w:rsidRPr="00C415CC">
        <w:rPr>
          <w:rFonts w:ascii="Arial" w:hAnsi="Arial" w:cs="Arial"/>
          <w:sz w:val="22"/>
          <w:szCs w:val="22"/>
        </w:rPr>
        <w:t>SMEs'</w:t>
      </w:r>
      <w:r w:rsidRPr="00C415CC">
        <w:rPr>
          <w:rFonts w:ascii="Arial" w:hAnsi="Arial" w:cs="Arial"/>
          <w:sz w:val="22"/>
          <w:szCs w:val="22"/>
        </w:rPr>
        <w:t xml:space="preserve"> fragmented systems of digital platforms in the UK. Unrestricted generation of </w:t>
      </w:r>
      <w:r w:rsidR="00AD372A" w:rsidRPr="00C415CC">
        <w:rPr>
          <w:rFonts w:ascii="Arial" w:hAnsi="Arial" w:cs="Arial"/>
          <w:sz w:val="22"/>
          <w:szCs w:val="22"/>
        </w:rPr>
        <w:t>ideas</w:t>
      </w:r>
      <w:r w:rsidRPr="00C415CC">
        <w:rPr>
          <w:rFonts w:ascii="Arial" w:hAnsi="Arial" w:cs="Arial"/>
          <w:sz w:val="22"/>
          <w:szCs w:val="22"/>
        </w:rPr>
        <w:t xml:space="preserve"> is encouraged through the </w:t>
      </w:r>
      <w:r w:rsidR="00AD372A" w:rsidRPr="00C415CC">
        <w:rPr>
          <w:rFonts w:ascii="Arial" w:hAnsi="Arial" w:cs="Arial"/>
          <w:sz w:val="22"/>
          <w:szCs w:val="22"/>
        </w:rPr>
        <w:t>brainstorming</w:t>
      </w:r>
      <w:r w:rsidRPr="00C415CC">
        <w:rPr>
          <w:rFonts w:ascii="Arial" w:hAnsi="Arial" w:cs="Arial"/>
          <w:sz w:val="22"/>
          <w:szCs w:val="22"/>
        </w:rPr>
        <w:t xml:space="preserve"> strategy</w:t>
      </w:r>
      <w:r w:rsidR="00AD372A" w:rsidRPr="00C415CC">
        <w:rPr>
          <w:rFonts w:ascii="Arial" w:hAnsi="Arial" w:cs="Arial"/>
          <w:sz w:val="22"/>
          <w:szCs w:val="22"/>
        </w:rPr>
        <w:t>,</w:t>
      </w:r>
      <w:r w:rsidRPr="00C415CC">
        <w:rPr>
          <w:rFonts w:ascii="Arial" w:hAnsi="Arial" w:cs="Arial"/>
          <w:sz w:val="22"/>
          <w:szCs w:val="22"/>
        </w:rPr>
        <w:t xml:space="preserve"> but it is complemented by the process of </w:t>
      </w:r>
      <w:r w:rsidR="00AD372A" w:rsidRPr="00C415CC">
        <w:rPr>
          <w:rFonts w:ascii="Arial" w:hAnsi="Arial" w:cs="Arial"/>
          <w:sz w:val="22"/>
          <w:szCs w:val="22"/>
        </w:rPr>
        <w:t>brainwriting</w:t>
      </w:r>
      <w:r w:rsidRPr="00C415CC">
        <w:rPr>
          <w:rFonts w:ascii="Arial" w:hAnsi="Arial" w:cs="Arial"/>
          <w:sz w:val="22"/>
          <w:szCs w:val="22"/>
        </w:rPr>
        <w:t xml:space="preserve">. This strategy is implemented </w:t>
      </w:r>
      <w:r w:rsidR="00AD372A" w:rsidRPr="00C415CC">
        <w:rPr>
          <w:rFonts w:ascii="Arial" w:hAnsi="Arial" w:cs="Arial"/>
          <w:sz w:val="22"/>
          <w:szCs w:val="22"/>
        </w:rPr>
        <w:t>to minimise</w:t>
      </w:r>
      <w:r w:rsidRPr="00C415CC">
        <w:rPr>
          <w:rFonts w:ascii="Arial" w:hAnsi="Arial" w:cs="Arial"/>
          <w:sz w:val="22"/>
          <w:szCs w:val="22"/>
        </w:rPr>
        <w:t xml:space="preserve"> biases in participation and production blocking to some extent. The alternative solutions </w:t>
      </w:r>
      <w:r w:rsidR="00AD372A" w:rsidRPr="00C415CC">
        <w:rPr>
          <w:rFonts w:ascii="Arial" w:hAnsi="Arial" w:cs="Arial"/>
          <w:sz w:val="22"/>
          <w:szCs w:val="22"/>
        </w:rPr>
        <w:t>were</w:t>
      </w:r>
      <w:r w:rsidRPr="00C415CC">
        <w:rPr>
          <w:rFonts w:ascii="Arial" w:hAnsi="Arial" w:cs="Arial"/>
          <w:sz w:val="22"/>
          <w:szCs w:val="22"/>
        </w:rPr>
        <w:t xml:space="preserve"> assessed utilising the screening matrix</w:t>
      </w:r>
      <w:r w:rsidR="00992EAD" w:rsidRPr="00C415CC">
        <w:rPr>
          <w:rFonts w:ascii="Arial" w:hAnsi="Arial" w:cs="Arial"/>
          <w:sz w:val="22"/>
          <w:szCs w:val="22"/>
        </w:rPr>
        <w:t xml:space="preserve"> (Lemmens et al., 2022)</w:t>
      </w:r>
      <w:r w:rsidRPr="00C415CC">
        <w:rPr>
          <w:rFonts w:ascii="Arial" w:hAnsi="Arial" w:cs="Arial"/>
          <w:sz w:val="22"/>
          <w:szCs w:val="22"/>
        </w:rPr>
        <w:t xml:space="preserve">. Among the different alternatives, the integrated platform of digital commerce is found </w:t>
      </w:r>
      <w:r w:rsidR="00AD372A" w:rsidRPr="00C415CC">
        <w:rPr>
          <w:rFonts w:ascii="Arial" w:hAnsi="Arial" w:cs="Arial"/>
          <w:sz w:val="22"/>
          <w:szCs w:val="22"/>
        </w:rPr>
        <w:t>to be</w:t>
      </w:r>
      <w:r w:rsidRPr="00C415CC">
        <w:rPr>
          <w:rFonts w:ascii="Arial" w:hAnsi="Arial" w:cs="Arial"/>
          <w:sz w:val="22"/>
          <w:szCs w:val="22"/>
        </w:rPr>
        <w:t xml:space="preserve"> the most viable and credible solution. It integrate</w:t>
      </w:r>
      <w:r w:rsidR="00284B34" w:rsidRPr="00C415CC">
        <w:rPr>
          <w:rFonts w:ascii="Arial" w:hAnsi="Arial" w:cs="Arial"/>
          <w:sz w:val="22"/>
          <w:szCs w:val="22"/>
        </w:rPr>
        <w:t>s</w:t>
      </w:r>
      <w:r w:rsidRPr="00C415CC">
        <w:rPr>
          <w:rFonts w:ascii="Arial" w:hAnsi="Arial" w:cs="Arial"/>
          <w:sz w:val="22"/>
          <w:szCs w:val="22"/>
        </w:rPr>
        <w:t xml:space="preserve"> analytics, digital payments, AI pricing, </w:t>
      </w:r>
      <w:r w:rsidR="00992EAD" w:rsidRPr="00C415CC">
        <w:rPr>
          <w:rFonts w:ascii="Arial" w:hAnsi="Arial" w:cs="Arial"/>
          <w:sz w:val="22"/>
          <w:szCs w:val="22"/>
        </w:rPr>
        <w:t xml:space="preserve">customer relationship management and </w:t>
      </w:r>
      <w:r w:rsidRPr="00C415CC">
        <w:rPr>
          <w:rFonts w:ascii="Arial" w:hAnsi="Arial" w:cs="Arial"/>
          <w:sz w:val="22"/>
          <w:szCs w:val="22"/>
        </w:rPr>
        <w:t xml:space="preserve">inventory into a single system driven by </w:t>
      </w:r>
      <w:r w:rsidR="00AD372A" w:rsidRPr="00C415CC">
        <w:rPr>
          <w:rFonts w:ascii="Arial" w:hAnsi="Arial" w:cs="Arial"/>
          <w:sz w:val="22"/>
          <w:szCs w:val="22"/>
        </w:rPr>
        <w:t xml:space="preserve">the </w:t>
      </w:r>
      <w:r w:rsidRPr="00C415CC">
        <w:rPr>
          <w:rFonts w:ascii="Arial" w:hAnsi="Arial" w:cs="Arial"/>
          <w:sz w:val="22"/>
          <w:szCs w:val="22"/>
        </w:rPr>
        <w:t>cloud</w:t>
      </w:r>
      <w:r w:rsidR="00992EAD" w:rsidRPr="00C415CC">
        <w:rPr>
          <w:rFonts w:ascii="Arial" w:hAnsi="Arial" w:cs="Arial"/>
          <w:sz w:val="22"/>
          <w:szCs w:val="22"/>
        </w:rPr>
        <w:t xml:space="preserve"> (Ansari and Tabassum, 2024)</w:t>
      </w:r>
      <w:r w:rsidRPr="00C415CC">
        <w:rPr>
          <w:rFonts w:ascii="Arial" w:hAnsi="Arial" w:cs="Arial"/>
          <w:sz w:val="22"/>
          <w:szCs w:val="22"/>
        </w:rPr>
        <w:t xml:space="preserve">. The platform </w:t>
      </w:r>
      <w:r w:rsidR="00AD372A" w:rsidRPr="00C415CC">
        <w:rPr>
          <w:rFonts w:ascii="Arial" w:hAnsi="Arial" w:cs="Arial"/>
          <w:sz w:val="22"/>
          <w:szCs w:val="22"/>
        </w:rPr>
        <w:t>puts</w:t>
      </w:r>
      <w:r w:rsidRPr="00C415CC">
        <w:rPr>
          <w:rFonts w:ascii="Arial" w:hAnsi="Arial" w:cs="Arial"/>
          <w:sz w:val="22"/>
          <w:szCs w:val="22"/>
        </w:rPr>
        <w:t xml:space="preserve"> primary focus on incremental innovation while utilising disruptive efficiency. The digital platform </w:t>
      </w:r>
      <w:r w:rsidR="00AD372A" w:rsidRPr="00C415CC">
        <w:rPr>
          <w:rFonts w:ascii="Arial" w:hAnsi="Arial" w:cs="Arial"/>
          <w:sz w:val="22"/>
          <w:szCs w:val="22"/>
        </w:rPr>
        <w:t>provides</w:t>
      </w:r>
      <w:r w:rsidRPr="00C415CC">
        <w:rPr>
          <w:rFonts w:ascii="Arial" w:hAnsi="Arial" w:cs="Arial"/>
          <w:sz w:val="22"/>
          <w:szCs w:val="22"/>
        </w:rPr>
        <w:t xml:space="preserve"> </w:t>
      </w:r>
      <w:r w:rsidR="00AD372A" w:rsidRPr="00C415CC">
        <w:rPr>
          <w:rFonts w:ascii="Arial" w:hAnsi="Arial" w:cs="Arial"/>
          <w:sz w:val="22"/>
          <w:szCs w:val="22"/>
        </w:rPr>
        <w:t xml:space="preserve">an </w:t>
      </w:r>
      <w:r w:rsidRPr="00C415CC">
        <w:rPr>
          <w:rFonts w:ascii="Arial" w:hAnsi="Arial" w:cs="Arial"/>
          <w:sz w:val="22"/>
          <w:szCs w:val="22"/>
        </w:rPr>
        <w:t xml:space="preserve">affordable </w:t>
      </w:r>
      <w:r w:rsidR="000B778C" w:rsidRPr="00C415CC">
        <w:rPr>
          <w:rFonts w:ascii="Arial" w:hAnsi="Arial" w:cs="Arial"/>
          <w:sz w:val="22"/>
          <w:szCs w:val="22"/>
        </w:rPr>
        <w:t>opportunity</w:t>
      </w:r>
      <w:r w:rsidRPr="00C415CC">
        <w:rPr>
          <w:rFonts w:ascii="Arial" w:hAnsi="Arial" w:cs="Arial"/>
          <w:sz w:val="22"/>
          <w:szCs w:val="22"/>
        </w:rPr>
        <w:t xml:space="preserve"> to the SMEs of the UK at the enterprise level. </w:t>
      </w:r>
    </w:p>
    <w:p w14:paraId="3A16C401" w14:textId="35D3FC51" w:rsidR="008936ED" w:rsidRPr="00C415CC" w:rsidRDefault="008936ED" w:rsidP="008936ED">
      <w:pPr>
        <w:pStyle w:val="Heading2"/>
      </w:pPr>
      <w:bookmarkStart w:id="13" w:name="_Toc234001547"/>
      <w:r w:rsidRPr="00C415CC">
        <w:t>Proposing a prototype or minimum viable product (MVP)</w:t>
      </w:r>
      <w:bookmarkEnd w:id="13"/>
    </w:p>
    <w:p w14:paraId="7C352195" w14:textId="6A6B73E4" w:rsidR="007E7B61" w:rsidRPr="00C415CC" w:rsidRDefault="00475DAB" w:rsidP="00087250">
      <w:pPr>
        <w:spacing w:line="360" w:lineRule="auto"/>
        <w:jc w:val="both"/>
        <w:rPr>
          <w:rFonts w:ascii="Arial" w:hAnsi="Arial" w:cs="Arial"/>
          <w:sz w:val="22"/>
          <w:szCs w:val="22"/>
        </w:rPr>
      </w:pPr>
      <w:r w:rsidRPr="00C415CC">
        <w:rPr>
          <w:rFonts w:ascii="Arial" w:hAnsi="Arial" w:cs="Arial"/>
          <w:sz w:val="22"/>
          <w:szCs w:val="22"/>
        </w:rPr>
        <w:t>The approach of minimum viable product (MVP) is central to the prototype</w:t>
      </w:r>
      <w:r w:rsidR="003E5587" w:rsidRPr="00C415CC">
        <w:rPr>
          <w:rFonts w:ascii="Arial" w:hAnsi="Arial" w:cs="Arial"/>
          <w:sz w:val="22"/>
          <w:szCs w:val="22"/>
        </w:rPr>
        <w:t>,</w:t>
      </w:r>
      <w:r w:rsidRPr="00C415CC">
        <w:rPr>
          <w:rFonts w:ascii="Arial" w:hAnsi="Arial" w:cs="Arial"/>
          <w:sz w:val="22"/>
          <w:szCs w:val="22"/>
        </w:rPr>
        <w:t xml:space="preserve"> which </w:t>
      </w:r>
      <w:r w:rsidR="003E5587" w:rsidRPr="00C415CC">
        <w:rPr>
          <w:rFonts w:ascii="Arial" w:hAnsi="Arial" w:cs="Arial"/>
          <w:sz w:val="22"/>
          <w:szCs w:val="22"/>
        </w:rPr>
        <w:t>justifies</w:t>
      </w:r>
      <w:r w:rsidRPr="00C415CC">
        <w:rPr>
          <w:rFonts w:ascii="Arial" w:hAnsi="Arial" w:cs="Arial"/>
          <w:sz w:val="22"/>
          <w:szCs w:val="22"/>
        </w:rPr>
        <w:t xml:space="preserve"> the suggested digital platform of Local Link before the investment. </w:t>
      </w:r>
      <w:r w:rsidR="001F0428" w:rsidRPr="00C415CC">
        <w:rPr>
          <w:rFonts w:ascii="Arial" w:hAnsi="Arial" w:cs="Arial"/>
          <w:sz w:val="22"/>
          <w:szCs w:val="22"/>
        </w:rPr>
        <w:t xml:space="preserve">The feature of route optimisation driven by AI makes the business innovative as it provides the company with an opportunity to contribute to the micro-fulfilment hubs in the rural areas. </w:t>
      </w:r>
      <w:r w:rsidRPr="00C415CC">
        <w:rPr>
          <w:rFonts w:ascii="Arial" w:hAnsi="Arial" w:cs="Arial"/>
          <w:sz w:val="22"/>
          <w:szCs w:val="22"/>
        </w:rPr>
        <w:t xml:space="preserve">The test of </w:t>
      </w:r>
      <w:r w:rsidR="003E5587" w:rsidRPr="00C415CC">
        <w:rPr>
          <w:rFonts w:ascii="Arial" w:hAnsi="Arial" w:cs="Arial"/>
          <w:sz w:val="22"/>
          <w:szCs w:val="22"/>
        </w:rPr>
        <w:t>an</w:t>
      </w:r>
      <w:r w:rsidRPr="00C415CC">
        <w:rPr>
          <w:rFonts w:ascii="Arial" w:hAnsi="Arial" w:cs="Arial"/>
          <w:sz w:val="22"/>
          <w:szCs w:val="22"/>
        </w:rPr>
        <w:t xml:space="preserve"> MVP </w:t>
      </w:r>
      <w:r w:rsidR="003E5587" w:rsidRPr="00C415CC">
        <w:rPr>
          <w:rFonts w:ascii="Arial" w:hAnsi="Arial" w:cs="Arial"/>
          <w:sz w:val="22"/>
          <w:szCs w:val="22"/>
        </w:rPr>
        <w:t>tests</w:t>
      </w:r>
      <w:r w:rsidRPr="00C415CC">
        <w:rPr>
          <w:rFonts w:ascii="Arial" w:hAnsi="Arial" w:cs="Arial"/>
          <w:sz w:val="22"/>
          <w:szCs w:val="22"/>
        </w:rPr>
        <w:t xml:space="preserve"> the major assumptions through experimentation and prototyping</w:t>
      </w:r>
      <w:r w:rsidR="003E5587" w:rsidRPr="00C415CC">
        <w:rPr>
          <w:rFonts w:ascii="Arial" w:hAnsi="Arial" w:cs="Arial"/>
          <w:sz w:val="22"/>
          <w:szCs w:val="22"/>
        </w:rPr>
        <w:t>, prioritising</w:t>
      </w:r>
      <w:r w:rsidRPr="00C415CC">
        <w:rPr>
          <w:rFonts w:ascii="Arial" w:hAnsi="Arial" w:cs="Arial"/>
          <w:sz w:val="22"/>
          <w:szCs w:val="22"/>
        </w:rPr>
        <w:t xml:space="preserve"> improving solution desirability and empathy of the users. </w:t>
      </w:r>
      <w:r w:rsidR="003E5587" w:rsidRPr="00C415CC">
        <w:rPr>
          <w:rFonts w:ascii="Arial" w:hAnsi="Arial" w:cs="Arial"/>
          <w:sz w:val="22"/>
          <w:szCs w:val="22"/>
        </w:rPr>
        <w:t>The combination</w:t>
      </w:r>
      <w:r w:rsidRPr="00C415CC">
        <w:rPr>
          <w:rFonts w:ascii="Arial" w:hAnsi="Arial" w:cs="Arial"/>
          <w:sz w:val="22"/>
          <w:szCs w:val="22"/>
        </w:rPr>
        <w:t xml:space="preserve"> of the perspectives </w:t>
      </w:r>
      <w:r w:rsidR="003E5587" w:rsidRPr="00C415CC">
        <w:rPr>
          <w:rFonts w:ascii="Arial" w:hAnsi="Arial" w:cs="Arial"/>
          <w:sz w:val="22"/>
          <w:szCs w:val="22"/>
        </w:rPr>
        <w:t>demonstrates</w:t>
      </w:r>
      <w:r w:rsidRPr="00C415CC">
        <w:rPr>
          <w:rFonts w:ascii="Arial" w:hAnsi="Arial" w:cs="Arial"/>
          <w:sz w:val="22"/>
          <w:szCs w:val="22"/>
        </w:rPr>
        <w:t xml:space="preserve"> that prototype analysis </w:t>
      </w:r>
      <w:r w:rsidR="00AA70A5" w:rsidRPr="00C415CC">
        <w:rPr>
          <w:rFonts w:ascii="Arial" w:hAnsi="Arial" w:cs="Arial"/>
          <w:sz w:val="22"/>
          <w:szCs w:val="22"/>
        </w:rPr>
        <w:t>has user-centred</w:t>
      </w:r>
      <w:r w:rsidRPr="00C415CC">
        <w:rPr>
          <w:rFonts w:ascii="Arial" w:hAnsi="Arial" w:cs="Arial"/>
          <w:sz w:val="22"/>
          <w:szCs w:val="22"/>
        </w:rPr>
        <w:t xml:space="preserve"> value</w:t>
      </w:r>
      <w:r w:rsidR="003E5587" w:rsidRPr="00C415CC">
        <w:rPr>
          <w:rFonts w:ascii="Arial" w:hAnsi="Arial" w:cs="Arial"/>
          <w:sz w:val="22"/>
          <w:szCs w:val="22"/>
        </w:rPr>
        <w:t>,</w:t>
      </w:r>
      <w:r w:rsidRPr="00C415CC">
        <w:rPr>
          <w:rFonts w:ascii="Arial" w:hAnsi="Arial" w:cs="Arial"/>
          <w:sz w:val="22"/>
          <w:szCs w:val="22"/>
        </w:rPr>
        <w:t xml:space="preserve"> along with evaluating commercial viability</w:t>
      </w:r>
      <w:r w:rsidR="00992EAD" w:rsidRPr="00C415CC">
        <w:rPr>
          <w:rFonts w:ascii="Arial" w:hAnsi="Arial" w:cs="Arial"/>
          <w:sz w:val="22"/>
          <w:szCs w:val="22"/>
        </w:rPr>
        <w:t xml:space="preserve"> (Lee, Kim and Park, 2024)</w:t>
      </w:r>
      <w:r w:rsidRPr="00C415CC">
        <w:rPr>
          <w:rFonts w:ascii="Arial" w:hAnsi="Arial" w:cs="Arial"/>
          <w:sz w:val="22"/>
          <w:szCs w:val="22"/>
        </w:rPr>
        <w:t xml:space="preserve">. The most important features of MVP </w:t>
      </w:r>
      <w:r w:rsidR="003E5587" w:rsidRPr="00C415CC">
        <w:rPr>
          <w:rFonts w:ascii="Arial" w:hAnsi="Arial" w:cs="Arial"/>
          <w:sz w:val="22"/>
          <w:szCs w:val="22"/>
        </w:rPr>
        <w:t>consist</w:t>
      </w:r>
      <w:r w:rsidRPr="00C415CC">
        <w:rPr>
          <w:rFonts w:ascii="Arial" w:hAnsi="Arial" w:cs="Arial"/>
          <w:sz w:val="22"/>
          <w:szCs w:val="22"/>
        </w:rPr>
        <w:t xml:space="preserve"> of customer relationship management, inventory management, performance analytics dashboard, </w:t>
      </w:r>
      <w:r w:rsidR="003E5587" w:rsidRPr="00C415CC">
        <w:rPr>
          <w:rFonts w:ascii="Arial" w:hAnsi="Arial" w:cs="Arial"/>
          <w:sz w:val="22"/>
          <w:szCs w:val="22"/>
        </w:rPr>
        <w:t>AI-driven delivery</w:t>
      </w:r>
      <w:r w:rsidRPr="00C415CC">
        <w:rPr>
          <w:rFonts w:ascii="Arial" w:hAnsi="Arial" w:cs="Arial"/>
          <w:sz w:val="22"/>
          <w:szCs w:val="22"/>
        </w:rPr>
        <w:t xml:space="preserve"> and </w:t>
      </w:r>
      <w:r w:rsidR="003E5587" w:rsidRPr="00C415CC">
        <w:rPr>
          <w:rFonts w:ascii="Arial" w:hAnsi="Arial" w:cs="Arial"/>
          <w:sz w:val="22"/>
          <w:szCs w:val="22"/>
        </w:rPr>
        <w:t>order</w:t>
      </w:r>
      <w:r w:rsidRPr="00C415CC">
        <w:rPr>
          <w:rFonts w:ascii="Arial" w:hAnsi="Arial" w:cs="Arial"/>
          <w:sz w:val="22"/>
          <w:szCs w:val="22"/>
        </w:rPr>
        <w:t xml:space="preserve"> scheduling and digital payments enabled by QR codes. All these functions collectively focus on addressing the fragmented digital operations of the SMEs operating in the UK market. It also reduces the overall cost of development</w:t>
      </w:r>
      <w:r w:rsidR="003E5587" w:rsidRPr="00C415CC">
        <w:rPr>
          <w:rFonts w:ascii="Arial" w:hAnsi="Arial" w:cs="Arial"/>
          <w:sz w:val="22"/>
          <w:szCs w:val="22"/>
        </w:rPr>
        <w:t>,</w:t>
      </w:r>
      <w:r w:rsidRPr="00C415CC">
        <w:rPr>
          <w:rFonts w:ascii="Arial" w:hAnsi="Arial" w:cs="Arial"/>
          <w:sz w:val="22"/>
          <w:szCs w:val="22"/>
        </w:rPr>
        <w:t xml:space="preserve"> which eventually </w:t>
      </w:r>
      <w:r w:rsidR="003E5587" w:rsidRPr="00C415CC">
        <w:rPr>
          <w:rFonts w:ascii="Arial" w:hAnsi="Arial" w:cs="Arial"/>
          <w:sz w:val="22"/>
          <w:szCs w:val="22"/>
        </w:rPr>
        <w:t>improves the</w:t>
      </w:r>
      <w:r w:rsidRPr="00C415CC">
        <w:rPr>
          <w:rFonts w:ascii="Arial" w:hAnsi="Arial" w:cs="Arial"/>
          <w:sz w:val="22"/>
          <w:szCs w:val="22"/>
        </w:rPr>
        <w:t xml:space="preserve"> financial performance of these businesses. As 99</w:t>
      </w:r>
      <w:r w:rsidR="00992EAD" w:rsidRPr="00C415CC">
        <w:rPr>
          <w:rFonts w:ascii="Arial" w:hAnsi="Arial" w:cs="Arial"/>
          <w:sz w:val="22"/>
          <w:szCs w:val="22"/>
        </w:rPr>
        <w:t>.9</w:t>
      </w:r>
      <w:r w:rsidRPr="00C415CC">
        <w:rPr>
          <w:rFonts w:ascii="Arial" w:hAnsi="Arial" w:cs="Arial"/>
          <w:sz w:val="22"/>
          <w:szCs w:val="22"/>
        </w:rPr>
        <w:t>% of the businesses in the UK market are represented by SMEs</w:t>
      </w:r>
      <w:r w:rsidR="00992EAD" w:rsidRPr="00C415CC">
        <w:rPr>
          <w:rFonts w:ascii="Arial" w:hAnsi="Arial" w:cs="Arial"/>
          <w:sz w:val="22"/>
          <w:szCs w:val="22"/>
        </w:rPr>
        <w:t xml:space="preserve"> (Government Commercial Function, 2026)</w:t>
      </w:r>
      <w:r w:rsidRPr="00C415CC">
        <w:rPr>
          <w:rFonts w:ascii="Arial" w:hAnsi="Arial" w:cs="Arial"/>
          <w:sz w:val="22"/>
          <w:szCs w:val="22"/>
        </w:rPr>
        <w:t xml:space="preserve">, cloud-based infrastructure must be taken into account by these organisations. It </w:t>
      </w:r>
      <w:r w:rsidR="003E5587" w:rsidRPr="00C415CC">
        <w:rPr>
          <w:rFonts w:ascii="Arial" w:hAnsi="Arial" w:cs="Arial"/>
          <w:sz w:val="22"/>
          <w:szCs w:val="22"/>
        </w:rPr>
        <w:t>ensures</w:t>
      </w:r>
      <w:r w:rsidRPr="00C415CC">
        <w:rPr>
          <w:rFonts w:ascii="Arial" w:hAnsi="Arial" w:cs="Arial"/>
          <w:sz w:val="22"/>
          <w:szCs w:val="22"/>
        </w:rPr>
        <w:t xml:space="preserve"> the modification of the overall systems which enhance accessibility, scalability and affordability of the </w:t>
      </w:r>
      <w:r w:rsidR="003E5587" w:rsidRPr="00C415CC">
        <w:rPr>
          <w:rFonts w:ascii="Arial" w:hAnsi="Arial" w:cs="Arial"/>
          <w:sz w:val="22"/>
          <w:szCs w:val="22"/>
        </w:rPr>
        <w:t>resource-constrained</w:t>
      </w:r>
      <w:r w:rsidRPr="00C415CC">
        <w:rPr>
          <w:rFonts w:ascii="Arial" w:hAnsi="Arial" w:cs="Arial"/>
          <w:sz w:val="22"/>
          <w:szCs w:val="22"/>
        </w:rPr>
        <w:t xml:space="preserve"> businesses.</w:t>
      </w:r>
    </w:p>
    <w:p w14:paraId="7988B9A6" w14:textId="6A5749E2" w:rsidR="008936ED" w:rsidRPr="00C415CC" w:rsidRDefault="008936ED" w:rsidP="008936ED">
      <w:pPr>
        <w:pStyle w:val="Heading2"/>
      </w:pPr>
      <w:bookmarkStart w:id="14" w:name="_Toc234001548"/>
      <w:r w:rsidRPr="00C415CC">
        <w:t>Explaining how the solution would be tested and refined</w:t>
      </w:r>
      <w:bookmarkEnd w:id="14"/>
    </w:p>
    <w:tbl>
      <w:tblPr>
        <w:tblStyle w:val="TableGrid"/>
        <w:tblW w:w="0" w:type="auto"/>
        <w:tblLook w:val="04A0" w:firstRow="1" w:lastRow="0" w:firstColumn="1" w:lastColumn="0" w:noHBand="0" w:noVBand="1"/>
      </w:tblPr>
      <w:tblGrid>
        <w:gridCol w:w="2254"/>
        <w:gridCol w:w="2254"/>
        <w:gridCol w:w="2254"/>
        <w:gridCol w:w="2254"/>
      </w:tblGrid>
      <w:tr w:rsidR="00823C3A" w:rsidRPr="00C415CC" w14:paraId="21A8FC8C" w14:textId="77777777" w:rsidTr="007709E0">
        <w:tc>
          <w:tcPr>
            <w:tcW w:w="2254" w:type="dxa"/>
          </w:tcPr>
          <w:p w14:paraId="5D13D89A" w14:textId="77777777" w:rsidR="00823C3A" w:rsidRPr="00C415CC" w:rsidRDefault="00823C3A" w:rsidP="007709E0">
            <w:pPr>
              <w:spacing w:line="360" w:lineRule="auto"/>
              <w:jc w:val="center"/>
              <w:rPr>
                <w:rFonts w:ascii="Arial" w:hAnsi="Arial" w:cs="Arial"/>
                <w:b/>
                <w:bCs/>
                <w:sz w:val="22"/>
                <w:szCs w:val="22"/>
              </w:rPr>
            </w:pPr>
            <w:r w:rsidRPr="00C415CC">
              <w:rPr>
                <w:rFonts w:ascii="Arial" w:hAnsi="Arial" w:cs="Arial"/>
                <w:b/>
                <w:bCs/>
                <w:sz w:val="22"/>
                <w:szCs w:val="22"/>
              </w:rPr>
              <w:lastRenderedPageBreak/>
              <w:t>Metric of assessment</w:t>
            </w:r>
          </w:p>
        </w:tc>
        <w:tc>
          <w:tcPr>
            <w:tcW w:w="2254" w:type="dxa"/>
          </w:tcPr>
          <w:p w14:paraId="5D697BF6" w14:textId="77777777" w:rsidR="00823C3A" w:rsidRPr="00C415CC" w:rsidRDefault="00823C3A" w:rsidP="007709E0">
            <w:pPr>
              <w:spacing w:line="360" w:lineRule="auto"/>
              <w:jc w:val="center"/>
              <w:rPr>
                <w:rFonts w:ascii="Arial" w:hAnsi="Arial" w:cs="Arial"/>
                <w:b/>
                <w:bCs/>
                <w:sz w:val="22"/>
                <w:szCs w:val="22"/>
              </w:rPr>
            </w:pPr>
            <w:r w:rsidRPr="00C415CC">
              <w:rPr>
                <w:rFonts w:ascii="Arial" w:hAnsi="Arial" w:cs="Arial"/>
                <w:b/>
                <w:bCs/>
                <w:sz w:val="22"/>
                <w:szCs w:val="22"/>
              </w:rPr>
              <w:t>Method of measurement</w:t>
            </w:r>
          </w:p>
        </w:tc>
        <w:tc>
          <w:tcPr>
            <w:tcW w:w="2254" w:type="dxa"/>
          </w:tcPr>
          <w:p w14:paraId="32C57B69" w14:textId="77777777" w:rsidR="00823C3A" w:rsidRPr="00C415CC" w:rsidRDefault="00823C3A" w:rsidP="007709E0">
            <w:pPr>
              <w:spacing w:line="360" w:lineRule="auto"/>
              <w:jc w:val="center"/>
              <w:rPr>
                <w:rFonts w:ascii="Arial" w:hAnsi="Arial" w:cs="Arial"/>
                <w:b/>
                <w:bCs/>
                <w:sz w:val="22"/>
                <w:szCs w:val="22"/>
              </w:rPr>
            </w:pPr>
            <w:r w:rsidRPr="00C415CC">
              <w:rPr>
                <w:rFonts w:ascii="Arial" w:hAnsi="Arial" w:cs="Arial"/>
                <w:b/>
                <w:bCs/>
                <w:sz w:val="22"/>
                <w:szCs w:val="22"/>
              </w:rPr>
              <w:t>Success criteria</w:t>
            </w:r>
          </w:p>
        </w:tc>
        <w:tc>
          <w:tcPr>
            <w:tcW w:w="2254" w:type="dxa"/>
          </w:tcPr>
          <w:p w14:paraId="5D1C4C53" w14:textId="77777777" w:rsidR="00823C3A" w:rsidRPr="00C415CC" w:rsidRDefault="00823C3A" w:rsidP="007709E0">
            <w:pPr>
              <w:spacing w:line="360" w:lineRule="auto"/>
              <w:jc w:val="center"/>
              <w:rPr>
                <w:rFonts w:ascii="Arial" w:hAnsi="Arial" w:cs="Arial"/>
                <w:b/>
                <w:bCs/>
                <w:sz w:val="22"/>
                <w:szCs w:val="22"/>
              </w:rPr>
            </w:pPr>
            <w:r w:rsidRPr="00C415CC">
              <w:rPr>
                <w:rFonts w:ascii="Arial" w:hAnsi="Arial" w:cs="Arial"/>
                <w:b/>
                <w:bCs/>
                <w:sz w:val="22"/>
                <w:szCs w:val="22"/>
              </w:rPr>
              <w:t>Objective</w:t>
            </w:r>
          </w:p>
        </w:tc>
      </w:tr>
      <w:tr w:rsidR="00823C3A" w:rsidRPr="00C415CC" w14:paraId="5D0CE7C6" w14:textId="77777777" w:rsidTr="007709E0">
        <w:tc>
          <w:tcPr>
            <w:tcW w:w="2254" w:type="dxa"/>
          </w:tcPr>
          <w:p w14:paraId="6AED4C04"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Net promoter score</w:t>
            </w:r>
          </w:p>
        </w:tc>
        <w:tc>
          <w:tcPr>
            <w:tcW w:w="2254" w:type="dxa"/>
          </w:tcPr>
          <w:p w14:paraId="2C8A2865"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Survey of consumers</w:t>
            </w:r>
          </w:p>
        </w:tc>
        <w:tc>
          <w:tcPr>
            <w:tcW w:w="2254" w:type="dxa"/>
          </w:tcPr>
          <w:p w14:paraId="4B3C76BE"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More than 40</w:t>
            </w:r>
          </w:p>
        </w:tc>
        <w:tc>
          <w:tcPr>
            <w:tcW w:w="2254" w:type="dxa"/>
          </w:tcPr>
          <w:p w14:paraId="69A43EDF"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Quantify the loyalty of the users</w:t>
            </w:r>
          </w:p>
        </w:tc>
      </w:tr>
      <w:tr w:rsidR="00823C3A" w:rsidRPr="00C415CC" w14:paraId="4B88BAB6" w14:textId="77777777" w:rsidTr="007709E0">
        <w:tc>
          <w:tcPr>
            <w:tcW w:w="2254" w:type="dxa"/>
          </w:tcPr>
          <w:p w14:paraId="53246CF2"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Time of order fulfilment</w:t>
            </w:r>
          </w:p>
        </w:tc>
        <w:tc>
          <w:tcPr>
            <w:tcW w:w="2254" w:type="dxa"/>
          </w:tcPr>
          <w:p w14:paraId="37746DD6"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Evaluation of system records</w:t>
            </w:r>
          </w:p>
        </w:tc>
        <w:tc>
          <w:tcPr>
            <w:tcW w:w="2254" w:type="dxa"/>
          </w:tcPr>
          <w:p w14:paraId="08A67021"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Less than 24 hours</w:t>
            </w:r>
          </w:p>
        </w:tc>
        <w:tc>
          <w:tcPr>
            <w:tcW w:w="2254" w:type="dxa"/>
          </w:tcPr>
          <w:p w14:paraId="74285D1B"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Evaluate operational efficiency</w:t>
            </w:r>
          </w:p>
        </w:tc>
      </w:tr>
      <w:tr w:rsidR="00823C3A" w:rsidRPr="00C415CC" w14:paraId="0E4E807F" w14:textId="77777777" w:rsidTr="007709E0">
        <w:tc>
          <w:tcPr>
            <w:tcW w:w="2254" w:type="dxa"/>
          </w:tcPr>
          <w:p w14:paraId="576FB327" w14:textId="1830D8EB"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Month</w:t>
            </w:r>
            <w:r w:rsidR="00AA70A5" w:rsidRPr="00C415CC">
              <w:rPr>
                <w:rFonts w:ascii="Arial" w:hAnsi="Arial" w:cs="Arial"/>
                <w:sz w:val="22"/>
                <w:szCs w:val="22"/>
              </w:rPr>
              <w:t>ly</w:t>
            </w:r>
            <w:r w:rsidRPr="00C415CC">
              <w:rPr>
                <w:rFonts w:ascii="Arial" w:hAnsi="Arial" w:cs="Arial"/>
                <w:sz w:val="22"/>
                <w:szCs w:val="22"/>
              </w:rPr>
              <w:t xml:space="preserve"> growth in revenue</w:t>
            </w:r>
          </w:p>
        </w:tc>
        <w:tc>
          <w:tcPr>
            <w:tcW w:w="2254" w:type="dxa"/>
          </w:tcPr>
          <w:p w14:paraId="7338D39B"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Sales report of the SMEs</w:t>
            </w:r>
          </w:p>
        </w:tc>
        <w:tc>
          <w:tcPr>
            <w:tcW w:w="2254" w:type="dxa"/>
          </w:tcPr>
          <w:p w14:paraId="661AC57C"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More than 15% after the pilot</w:t>
            </w:r>
          </w:p>
        </w:tc>
        <w:tc>
          <w:tcPr>
            <w:tcW w:w="2254" w:type="dxa"/>
          </w:tcPr>
          <w:p w14:paraId="2C1720B5"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Analyse business influence</w:t>
            </w:r>
          </w:p>
        </w:tc>
      </w:tr>
      <w:tr w:rsidR="00823C3A" w:rsidRPr="00C415CC" w14:paraId="70F70CFF" w14:textId="77777777" w:rsidTr="007709E0">
        <w:tc>
          <w:tcPr>
            <w:tcW w:w="2254" w:type="dxa"/>
          </w:tcPr>
          <w:p w14:paraId="74A43936"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Rate of customer retention</w:t>
            </w:r>
          </w:p>
        </w:tc>
        <w:tc>
          <w:tcPr>
            <w:tcW w:w="2254" w:type="dxa"/>
          </w:tcPr>
          <w:p w14:paraId="5B33CBD8"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Analysis of the monthly data of the users</w:t>
            </w:r>
          </w:p>
        </w:tc>
        <w:tc>
          <w:tcPr>
            <w:tcW w:w="2254" w:type="dxa"/>
          </w:tcPr>
          <w:p w14:paraId="6D2007CA"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More than 80%</w:t>
            </w:r>
          </w:p>
        </w:tc>
        <w:tc>
          <w:tcPr>
            <w:tcW w:w="2254" w:type="dxa"/>
          </w:tcPr>
          <w:p w14:paraId="00D7C6EC"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Measuring the rate of rapid platform usage</w:t>
            </w:r>
          </w:p>
        </w:tc>
      </w:tr>
      <w:tr w:rsidR="00823C3A" w:rsidRPr="00C415CC" w14:paraId="078E3803" w14:textId="77777777" w:rsidTr="007709E0">
        <w:tc>
          <w:tcPr>
            <w:tcW w:w="2254" w:type="dxa"/>
          </w:tcPr>
          <w:p w14:paraId="50BA747E"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Rate of error</w:t>
            </w:r>
          </w:p>
        </w:tc>
        <w:tc>
          <w:tcPr>
            <w:tcW w:w="2254" w:type="dxa"/>
          </w:tcPr>
          <w:p w14:paraId="1C13F3B2"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Execution of technical test</w:t>
            </w:r>
          </w:p>
        </w:tc>
        <w:tc>
          <w:tcPr>
            <w:tcW w:w="2254" w:type="dxa"/>
          </w:tcPr>
          <w:p w14:paraId="4478B90C"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Less than 2% of critical errors</w:t>
            </w:r>
          </w:p>
        </w:tc>
        <w:tc>
          <w:tcPr>
            <w:tcW w:w="2254" w:type="dxa"/>
          </w:tcPr>
          <w:p w14:paraId="665FE2D7"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Ensure the reliability of the digital platform</w:t>
            </w:r>
          </w:p>
        </w:tc>
      </w:tr>
      <w:tr w:rsidR="00823C3A" w:rsidRPr="00C415CC" w14:paraId="799943C2" w14:textId="77777777" w:rsidTr="007709E0">
        <w:tc>
          <w:tcPr>
            <w:tcW w:w="2254" w:type="dxa"/>
          </w:tcPr>
          <w:p w14:paraId="76077FC3"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Rate of task completion</w:t>
            </w:r>
          </w:p>
        </w:tc>
        <w:tc>
          <w:tcPr>
            <w:tcW w:w="2254" w:type="dxa"/>
          </w:tcPr>
          <w:p w14:paraId="18BD5048"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Utilisation of platform analytics</w:t>
            </w:r>
          </w:p>
        </w:tc>
        <w:tc>
          <w:tcPr>
            <w:tcW w:w="2254" w:type="dxa"/>
          </w:tcPr>
          <w:p w14:paraId="31BD9820"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More than 90%</w:t>
            </w:r>
          </w:p>
        </w:tc>
        <w:tc>
          <w:tcPr>
            <w:tcW w:w="2254" w:type="dxa"/>
          </w:tcPr>
          <w:p w14:paraId="5181BF6B"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Assessment of the efficiency of the platforms</w:t>
            </w:r>
          </w:p>
        </w:tc>
      </w:tr>
      <w:tr w:rsidR="00823C3A" w:rsidRPr="00C415CC" w14:paraId="3CC45AEE" w14:textId="77777777" w:rsidTr="007709E0">
        <w:tc>
          <w:tcPr>
            <w:tcW w:w="2254" w:type="dxa"/>
          </w:tcPr>
          <w:p w14:paraId="07C96C28"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Scale of system usability</w:t>
            </w:r>
          </w:p>
        </w:tc>
        <w:tc>
          <w:tcPr>
            <w:tcW w:w="2254" w:type="dxa"/>
          </w:tcPr>
          <w:p w14:paraId="5546E59D"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Questionnaire for the users</w:t>
            </w:r>
          </w:p>
        </w:tc>
        <w:tc>
          <w:tcPr>
            <w:tcW w:w="2254" w:type="dxa"/>
          </w:tcPr>
          <w:p w14:paraId="1BE3A2E3"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More than 80 out of 100</w:t>
            </w:r>
          </w:p>
        </w:tc>
        <w:tc>
          <w:tcPr>
            <w:tcW w:w="2254" w:type="dxa"/>
          </w:tcPr>
          <w:p w14:paraId="06EC92B2"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Analyse the ease of utilisation</w:t>
            </w:r>
          </w:p>
        </w:tc>
      </w:tr>
    </w:tbl>
    <w:p w14:paraId="359EA5A6" w14:textId="0804A202" w:rsidR="00AE4111" w:rsidRPr="00C415CC" w:rsidRDefault="00AE4111" w:rsidP="00AE4111">
      <w:pPr>
        <w:spacing w:line="360" w:lineRule="auto"/>
        <w:jc w:val="center"/>
        <w:rPr>
          <w:rFonts w:ascii="Arial" w:hAnsi="Arial" w:cs="Arial"/>
          <w:b/>
          <w:bCs/>
          <w:sz w:val="22"/>
          <w:szCs w:val="22"/>
        </w:rPr>
      </w:pPr>
      <w:r w:rsidRPr="00C415CC">
        <w:rPr>
          <w:rFonts w:ascii="Arial" w:hAnsi="Arial" w:cs="Arial"/>
          <w:b/>
          <w:bCs/>
          <w:sz w:val="22"/>
          <w:szCs w:val="22"/>
        </w:rPr>
        <w:t>Table 5: Testing the solution</w:t>
      </w:r>
    </w:p>
    <w:p w14:paraId="524D6960" w14:textId="66E2EF2E" w:rsidR="008936ED" w:rsidRPr="00C415CC" w:rsidRDefault="00AE4111" w:rsidP="00AE4111">
      <w:pPr>
        <w:spacing w:line="360" w:lineRule="auto"/>
        <w:jc w:val="center"/>
        <w:rPr>
          <w:rFonts w:ascii="Arial" w:hAnsi="Arial" w:cs="Arial"/>
          <w:sz w:val="22"/>
          <w:szCs w:val="22"/>
        </w:rPr>
      </w:pPr>
      <w:r w:rsidRPr="00C415CC">
        <w:rPr>
          <w:rFonts w:ascii="Arial" w:hAnsi="Arial" w:cs="Arial"/>
          <w:sz w:val="22"/>
          <w:szCs w:val="22"/>
        </w:rPr>
        <w:t>(Source: Author’s creation)</w:t>
      </w:r>
    </w:p>
    <w:p w14:paraId="77521F95" w14:textId="38CA51F3" w:rsidR="00B10C15" w:rsidRPr="00C415CC" w:rsidRDefault="00060F77" w:rsidP="00087250">
      <w:pPr>
        <w:spacing w:line="360" w:lineRule="auto"/>
        <w:jc w:val="both"/>
        <w:rPr>
          <w:rFonts w:ascii="Arial" w:hAnsi="Arial" w:cs="Arial"/>
          <w:sz w:val="22"/>
          <w:szCs w:val="22"/>
        </w:rPr>
      </w:pPr>
      <w:r w:rsidRPr="00C415CC">
        <w:rPr>
          <w:rFonts w:ascii="Arial" w:hAnsi="Arial" w:cs="Arial"/>
          <w:sz w:val="22"/>
          <w:szCs w:val="22"/>
        </w:rPr>
        <w:t xml:space="preserve">The phase of testing </w:t>
      </w:r>
      <w:r w:rsidR="003E5587" w:rsidRPr="00C415CC">
        <w:rPr>
          <w:rFonts w:ascii="Arial" w:hAnsi="Arial" w:cs="Arial"/>
          <w:sz w:val="22"/>
          <w:szCs w:val="22"/>
        </w:rPr>
        <w:t>analyses</w:t>
      </w:r>
      <w:r w:rsidRPr="00C415CC">
        <w:rPr>
          <w:rFonts w:ascii="Arial" w:hAnsi="Arial" w:cs="Arial"/>
          <w:sz w:val="22"/>
          <w:szCs w:val="22"/>
        </w:rPr>
        <w:t xml:space="preserve"> </w:t>
      </w:r>
      <w:r w:rsidR="003E5587" w:rsidRPr="00C415CC">
        <w:rPr>
          <w:rFonts w:ascii="Arial" w:hAnsi="Arial" w:cs="Arial"/>
          <w:sz w:val="22"/>
          <w:szCs w:val="22"/>
        </w:rPr>
        <w:t>whether</w:t>
      </w:r>
      <w:r w:rsidRPr="00C415CC">
        <w:rPr>
          <w:rFonts w:ascii="Arial" w:hAnsi="Arial" w:cs="Arial"/>
          <w:sz w:val="22"/>
          <w:szCs w:val="22"/>
        </w:rPr>
        <w:t xml:space="preserve"> the Digital MVP ha</w:t>
      </w:r>
      <w:r w:rsidR="00284B34" w:rsidRPr="00C415CC">
        <w:rPr>
          <w:rFonts w:ascii="Arial" w:hAnsi="Arial" w:cs="Arial"/>
          <w:sz w:val="22"/>
          <w:szCs w:val="22"/>
        </w:rPr>
        <w:t>s</w:t>
      </w:r>
      <w:r w:rsidRPr="00C415CC">
        <w:rPr>
          <w:rFonts w:ascii="Arial" w:hAnsi="Arial" w:cs="Arial"/>
          <w:sz w:val="22"/>
          <w:szCs w:val="22"/>
        </w:rPr>
        <w:t xml:space="preserve"> the potential to address digitalisation issues encountered by SMEs through the consideration of iterative refinement. Testing </w:t>
      </w:r>
      <w:r w:rsidR="003E5587" w:rsidRPr="00C415CC">
        <w:rPr>
          <w:rFonts w:ascii="Arial" w:hAnsi="Arial" w:cs="Arial"/>
          <w:sz w:val="22"/>
          <w:szCs w:val="22"/>
        </w:rPr>
        <w:t>considers</w:t>
      </w:r>
      <w:r w:rsidRPr="00C415CC">
        <w:rPr>
          <w:rFonts w:ascii="Arial" w:hAnsi="Arial" w:cs="Arial"/>
          <w:sz w:val="22"/>
          <w:szCs w:val="22"/>
        </w:rPr>
        <w:t xml:space="preserve"> continuous feedback from the users for validating assumptions</w:t>
      </w:r>
      <w:r w:rsidR="003E5587" w:rsidRPr="00C415CC">
        <w:rPr>
          <w:rFonts w:ascii="Arial" w:hAnsi="Arial" w:cs="Arial"/>
          <w:sz w:val="22"/>
          <w:szCs w:val="22"/>
        </w:rPr>
        <w:t>,</w:t>
      </w:r>
      <w:r w:rsidRPr="00C415CC">
        <w:rPr>
          <w:rFonts w:ascii="Arial" w:hAnsi="Arial" w:cs="Arial"/>
          <w:sz w:val="22"/>
          <w:szCs w:val="22"/>
        </w:rPr>
        <w:t xml:space="preserve"> when the rapid experimentation driven by the cycle of build</w:t>
      </w:r>
      <w:r w:rsidR="003E5587" w:rsidRPr="00C415CC">
        <w:rPr>
          <w:rFonts w:ascii="Arial" w:hAnsi="Arial" w:cs="Arial"/>
          <w:sz w:val="22"/>
          <w:szCs w:val="22"/>
        </w:rPr>
        <w:t>,</w:t>
      </w:r>
      <w:r w:rsidRPr="00C415CC">
        <w:rPr>
          <w:rFonts w:ascii="Arial" w:hAnsi="Arial" w:cs="Arial"/>
          <w:sz w:val="22"/>
          <w:szCs w:val="22"/>
        </w:rPr>
        <w:t xml:space="preserve"> measure</w:t>
      </w:r>
      <w:r w:rsidR="003E5587" w:rsidRPr="00C415CC">
        <w:rPr>
          <w:rFonts w:ascii="Arial" w:hAnsi="Arial" w:cs="Arial"/>
          <w:sz w:val="22"/>
          <w:szCs w:val="22"/>
        </w:rPr>
        <w:t>, and</w:t>
      </w:r>
      <w:r w:rsidRPr="00C415CC">
        <w:rPr>
          <w:rFonts w:ascii="Arial" w:hAnsi="Arial" w:cs="Arial"/>
          <w:sz w:val="22"/>
          <w:szCs w:val="22"/>
        </w:rPr>
        <w:t xml:space="preserve"> learn reduces uncertainty</w:t>
      </w:r>
      <w:r w:rsidR="00992EAD" w:rsidRPr="00C415CC">
        <w:rPr>
          <w:rFonts w:ascii="Arial" w:hAnsi="Arial" w:cs="Arial"/>
          <w:sz w:val="22"/>
          <w:szCs w:val="22"/>
        </w:rPr>
        <w:t xml:space="preserve"> (</w:t>
      </w:r>
      <w:proofErr w:type="spellStart"/>
      <w:r w:rsidR="00992EAD" w:rsidRPr="00C415CC">
        <w:rPr>
          <w:rFonts w:ascii="Arial" w:hAnsi="Arial" w:cs="Arial"/>
          <w:sz w:val="22"/>
          <w:szCs w:val="22"/>
        </w:rPr>
        <w:t>Tkalich</w:t>
      </w:r>
      <w:proofErr w:type="spellEnd"/>
      <w:r w:rsidR="00992EAD" w:rsidRPr="00C415CC">
        <w:rPr>
          <w:rFonts w:ascii="Arial" w:hAnsi="Arial" w:cs="Arial"/>
          <w:sz w:val="22"/>
          <w:szCs w:val="22"/>
        </w:rPr>
        <w:t xml:space="preserve"> et al., 2025)</w:t>
      </w:r>
      <w:r w:rsidRPr="00C415CC">
        <w:rPr>
          <w:rFonts w:ascii="Arial" w:hAnsi="Arial" w:cs="Arial"/>
          <w:sz w:val="22"/>
          <w:szCs w:val="22"/>
        </w:rPr>
        <w:t xml:space="preserve">. The integration of perspectives </w:t>
      </w:r>
      <w:r w:rsidR="003E5587" w:rsidRPr="00C415CC">
        <w:rPr>
          <w:rFonts w:ascii="Arial" w:hAnsi="Arial" w:cs="Arial"/>
          <w:sz w:val="22"/>
          <w:szCs w:val="22"/>
        </w:rPr>
        <w:t>improves</w:t>
      </w:r>
      <w:r w:rsidRPr="00C415CC">
        <w:rPr>
          <w:rFonts w:ascii="Arial" w:hAnsi="Arial" w:cs="Arial"/>
          <w:sz w:val="22"/>
          <w:szCs w:val="22"/>
        </w:rPr>
        <w:t xml:space="preserve"> commercial viability by maintaining </w:t>
      </w:r>
      <w:r w:rsidR="003E5587" w:rsidRPr="00C415CC">
        <w:rPr>
          <w:rFonts w:ascii="Arial" w:hAnsi="Arial" w:cs="Arial"/>
          <w:sz w:val="22"/>
          <w:szCs w:val="22"/>
        </w:rPr>
        <w:t xml:space="preserve">a </w:t>
      </w:r>
      <w:r w:rsidRPr="00C415CC">
        <w:rPr>
          <w:rFonts w:ascii="Arial" w:hAnsi="Arial" w:cs="Arial"/>
          <w:sz w:val="22"/>
          <w:szCs w:val="22"/>
        </w:rPr>
        <w:t>balance between the evidence based learning and desirability of the users. The four</w:t>
      </w:r>
      <w:r w:rsidR="00284B34" w:rsidRPr="00C415CC">
        <w:rPr>
          <w:rFonts w:ascii="Arial" w:hAnsi="Arial" w:cs="Arial"/>
          <w:sz w:val="22"/>
          <w:szCs w:val="22"/>
        </w:rPr>
        <w:t>-</w:t>
      </w:r>
      <w:r w:rsidR="003E5587" w:rsidRPr="00C415CC">
        <w:rPr>
          <w:rFonts w:ascii="Arial" w:hAnsi="Arial" w:cs="Arial"/>
          <w:sz w:val="22"/>
          <w:szCs w:val="22"/>
        </w:rPr>
        <w:t xml:space="preserve">week </w:t>
      </w:r>
      <w:r w:rsidR="00284B34" w:rsidRPr="00C415CC">
        <w:rPr>
          <w:rFonts w:ascii="Arial" w:hAnsi="Arial" w:cs="Arial"/>
          <w:sz w:val="22"/>
          <w:szCs w:val="22"/>
        </w:rPr>
        <w:t xml:space="preserve">pilot event </w:t>
      </w:r>
      <w:r w:rsidR="003E5587" w:rsidRPr="00C415CC">
        <w:rPr>
          <w:rFonts w:ascii="Arial" w:hAnsi="Arial" w:cs="Arial"/>
          <w:sz w:val="22"/>
          <w:szCs w:val="22"/>
        </w:rPr>
        <w:t>consists</w:t>
      </w:r>
      <w:r w:rsidRPr="00C415CC">
        <w:rPr>
          <w:rFonts w:ascii="Arial" w:hAnsi="Arial" w:cs="Arial"/>
          <w:sz w:val="22"/>
          <w:szCs w:val="22"/>
        </w:rPr>
        <w:t xml:space="preserve"> of around 50 SMEs across the UK which operate in the local food and retail industry. It would evaluate acceptance of the customers, operational efficiency of the businesses and usability. Net </w:t>
      </w:r>
      <w:r w:rsidR="003E5587" w:rsidRPr="00C415CC">
        <w:rPr>
          <w:rFonts w:ascii="Arial" w:hAnsi="Arial" w:cs="Arial"/>
          <w:sz w:val="22"/>
          <w:szCs w:val="22"/>
        </w:rPr>
        <w:t>promoter</w:t>
      </w:r>
      <w:r w:rsidRPr="00C415CC">
        <w:rPr>
          <w:rFonts w:ascii="Arial" w:hAnsi="Arial" w:cs="Arial"/>
          <w:sz w:val="22"/>
          <w:szCs w:val="22"/>
        </w:rPr>
        <w:t xml:space="preserve"> score, monthly growth in revenue, time of order </w:t>
      </w:r>
      <w:r w:rsidR="003E5587" w:rsidRPr="00C415CC">
        <w:rPr>
          <w:rFonts w:ascii="Arial" w:hAnsi="Arial" w:cs="Arial"/>
          <w:sz w:val="22"/>
          <w:szCs w:val="22"/>
        </w:rPr>
        <w:t>fulfilment</w:t>
      </w:r>
      <w:r w:rsidRPr="00C415CC">
        <w:rPr>
          <w:rFonts w:ascii="Arial" w:hAnsi="Arial" w:cs="Arial"/>
          <w:sz w:val="22"/>
          <w:szCs w:val="22"/>
        </w:rPr>
        <w:t>, system usability scale, customer retention and the rate of task completion are the key performance indicators</w:t>
      </w:r>
      <w:r w:rsidR="00992EAD" w:rsidRPr="00C415CC">
        <w:rPr>
          <w:rFonts w:ascii="Arial" w:hAnsi="Arial" w:cs="Arial"/>
          <w:sz w:val="22"/>
          <w:szCs w:val="22"/>
        </w:rPr>
        <w:t xml:space="preserve"> (</w:t>
      </w:r>
      <w:proofErr w:type="spellStart"/>
      <w:r w:rsidR="00992EAD" w:rsidRPr="00C415CC">
        <w:rPr>
          <w:rFonts w:ascii="Arial" w:hAnsi="Arial" w:cs="Arial"/>
          <w:sz w:val="22"/>
          <w:szCs w:val="22"/>
        </w:rPr>
        <w:t>Yusmansyah</w:t>
      </w:r>
      <w:proofErr w:type="spellEnd"/>
      <w:r w:rsidR="00992EAD" w:rsidRPr="00C415CC">
        <w:rPr>
          <w:rFonts w:ascii="Arial" w:hAnsi="Arial" w:cs="Arial"/>
          <w:sz w:val="22"/>
          <w:szCs w:val="22"/>
        </w:rPr>
        <w:t xml:space="preserve"> et al., 2023)</w:t>
      </w:r>
      <w:r w:rsidRPr="00C415CC">
        <w:rPr>
          <w:rFonts w:ascii="Arial" w:hAnsi="Arial" w:cs="Arial"/>
          <w:sz w:val="22"/>
          <w:szCs w:val="22"/>
        </w:rPr>
        <w:t xml:space="preserve">. The outcomes of testing must assist in improving the system of payment integration, delivery process and design of the interface. It can eventually ensure the generation of </w:t>
      </w:r>
      <w:r w:rsidR="003E5587" w:rsidRPr="00C415CC">
        <w:rPr>
          <w:rFonts w:ascii="Arial" w:hAnsi="Arial" w:cs="Arial"/>
          <w:sz w:val="22"/>
          <w:szCs w:val="22"/>
        </w:rPr>
        <w:t>a user-centred</w:t>
      </w:r>
      <w:r w:rsidRPr="00C415CC">
        <w:rPr>
          <w:rFonts w:ascii="Arial" w:hAnsi="Arial" w:cs="Arial"/>
          <w:sz w:val="22"/>
          <w:szCs w:val="22"/>
        </w:rPr>
        <w:t xml:space="preserve"> solution while improving scalability and reducing uncertainty in the market.</w:t>
      </w:r>
    </w:p>
    <w:p w14:paraId="2C186F12" w14:textId="3C66A6DA" w:rsidR="00823C3A" w:rsidRPr="00C415CC" w:rsidRDefault="00823C3A" w:rsidP="00823C3A">
      <w:pPr>
        <w:pStyle w:val="Heading2"/>
      </w:pPr>
      <w:bookmarkStart w:id="15" w:name="_Toc234001549"/>
      <w:r w:rsidRPr="00C415CC">
        <w:t xml:space="preserve">Business </w:t>
      </w:r>
      <w:r w:rsidR="00AE4111" w:rsidRPr="00C415CC">
        <w:t>Model Canvas</w:t>
      </w:r>
      <w:bookmarkEnd w:id="15"/>
    </w:p>
    <w:tbl>
      <w:tblPr>
        <w:tblStyle w:val="TableGrid"/>
        <w:tblW w:w="0" w:type="auto"/>
        <w:tblLook w:val="04A0" w:firstRow="1" w:lastRow="0" w:firstColumn="1" w:lastColumn="0" w:noHBand="0" w:noVBand="1"/>
      </w:tblPr>
      <w:tblGrid>
        <w:gridCol w:w="1803"/>
        <w:gridCol w:w="1803"/>
        <w:gridCol w:w="1803"/>
        <w:gridCol w:w="1803"/>
        <w:gridCol w:w="1804"/>
      </w:tblGrid>
      <w:tr w:rsidR="00823C3A" w:rsidRPr="00C415CC" w14:paraId="21001DCF" w14:textId="77777777" w:rsidTr="007709E0">
        <w:tc>
          <w:tcPr>
            <w:tcW w:w="1803" w:type="dxa"/>
          </w:tcPr>
          <w:p w14:paraId="6232F7F4" w14:textId="77777777" w:rsidR="00823C3A" w:rsidRPr="00C415CC" w:rsidRDefault="00823C3A" w:rsidP="007709E0">
            <w:pPr>
              <w:spacing w:after="160" w:line="360" w:lineRule="auto"/>
              <w:jc w:val="both"/>
              <w:rPr>
                <w:rFonts w:ascii="Arial" w:hAnsi="Arial" w:cs="Arial"/>
                <w:b/>
                <w:bCs/>
                <w:sz w:val="22"/>
                <w:szCs w:val="22"/>
              </w:rPr>
            </w:pPr>
            <w:r w:rsidRPr="00C415CC">
              <w:rPr>
                <w:rFonts w:ascii="Arial" w:hAnsi="Arial" w:cs="Arial"/>
                <w:b/>
                <w:bCs/>
                <w:sz w:val="22"/>
                <w:szCs w:val="22"/>
              </w:rPr>
              <w:lastRenderedPageBreak/>
              <w:t>Key Partners</w:t>
            </w:r>
          </w:p>
        </w:tc>
        <w:tc>
          <w:tcPr>
            <w:tcW w:w="1803" w:type="dxa"/>
          </w:tcPr>
          <w:p w14:paraId="585F488C" w14:textId="77777777" w:rsidR="00823C3A" w:rsidRPr="00C415CC" w:rsidRDefault="00823C3A" w:rsidP="007709E0">
            <w:pPr>
              <w:spacing w:after="160" w:line="360" w:lineRule="auto"/>
              <w:jc w:val="both"/>
              <w:rPr>
                <w:rFonts w:ascii="Arial" w:hAnsi="Arial" w:cs="Arial"/>
                <w:b/>
                <w:bCs/>
                <w:sz w:val="22"/>
                <w:szCs w:val="22"/>
              </w:rPr>
            </w:pPr>
            <w:r w:rsidRPr="00C415CC">
              <w:rPr>
                <w:rFonts w:ascii="Arial" w:hAnsi="Arial" w:cs="Arial"/>
                <w:b/>
                <w:bCs/>
                <w:sz w:val="22"/>
                <w:szCs w:val="22"/>
              </w:rPr>
              <w:t>Key Activities</w:t>
            </w:r>
          </w:p>
        </w:tc>
        <w:tc>
          <w:tcPr>
            <w:tcW w:w="1803" w:type="dxa"/>
          </w:tcPr>
          <w:p w14:paraId="5A6EF4D4" w14:textId="77777777" w:rsidR="00823C3A" w:rsidRPr="00C415CC" w:rsidRDefault="00823C3A" w:rsidP="007709E0">
            <w:pPr>
              <w:spacing w:after="160" w:line="360" w:lineRule="auto"/>
              <w:jc w:val="both"/>
              <w:rPr>
                <w:rFonts w:ascii="Arial" w:hAnsi="Arial" w:cs="Arial"/>
                <w:b/>
                <w:bCs/>
                <w:sz w:val="22"/>
                <w:szCs w:val="22"/>
              </w:rPr>
            </w:pPr>
            <w:r w:rsidRPr="00C415CC">
              <w:rPr>
                <w:rFonts w:ascii="Arial" w:hAnsi="Arial" w:cs="Arial"/>
                <w:b/>
                <w:bCs/>
                <w:sz w:val="22"/>
                <w:szCs w:val="22"/>
              </w:rPr>
              <w:t>Value Propositions</w:t>
            </w:r>
          </w:p>
        </w:tc>
        <w:tc>
          <w:tcPr>
            <w:tcW w:w="1803" w:type="dxa"/>
          </w:tcPr>
          <w:p w14:paraId="6DB35E47" w14:textId="77777777" w:rsidR="00823C3A" w:rsidRPr="00C415CC" w:rsidRDefault="00823C3A" w:rsidP="007709E0">
            <w:pPr>
              <w:spacing w:after="160" w:line="360" w:lineRule="auto"/>
              <w:jc w:val="both"/>
              <w:rPr>
                <w:rFonts w:ascii="Arial" w:hAnsi="Arial" w:cs="Arial"/>
                <w:b/>
                <w:bCs/>
                <w:sz w:val="22"/>
                <w:szCs w:val="22"/>
              </w:rPr>
            </w:pPr>
            <w:r w:rsidRPr="00C415CC">
              <w:rPr>
                <w:rFonts w:ascii="Arial" w:hAnsi="Arial" w:cs="Arial"/>
                <w:b/>
                <w:bCs/>
                <w:sz w:val="22"/>
                <w:szCs w:val="22"/>
              </w:rPr>
              <w:t>Customer Relationships</w:t>
            </w:r>
          </w:p>
        </w:tc>
        <w:tc>
          <w:tcPr>
            <w:tcW w:w="1804" w:type="dxa"/>
          </w:tcPr>
          <w:p w14:paraId="1534ADE6" w14:textId="77777777" w:rsidR="00823C3A" w:rsidRPr="00C415CC" w:rsidRDefault="00823C3A" w:rsidP="007709E0">
            <w:pPr>
              <w:spacing w:after="160" w:line="360" w:lineRule="auto"/>
              <w:jc w:val="both"/>
              <w:rPr>
                <w:rFonts w:ascii="Arial" w:hAnsi="Arial" w:cs="Arial"/>
                <w:b/>
                <w:bCs/>
                <w:sz w:val="22"/>
                <w:szCs w:val="22"/>
              </w:rPr>
            </w:pPr>
            <w:r w:rsidRPr="00C415CC">
              <w:rPr>
                <w:rFonts w:ascii="Arial" w:hAnsi="Arial" w:cs="Arial"/>
                <w:b/>
                <w:bCs/>
                <w:sz w:val="22"/>
                <w:szCs w:val="22"/>
              </w:rPr>
              <w:t>Customer Segments</w:t>
            </w:r>
          </w:p>
        </w:tc>
      </w:tr>
      <w:tr w:rsidR="00823C3A" w:rsidRPr="00C415CC" w14:paraId="7C1E7998" w14:textId="77777777" w:rsidTr="007709E0">
        <w:tc>
          <w:tcPr>
            <w:tcW w:w="1803" w:type="dxa"/>
            <w:vMerge w:val="restart"/>
          </w:tcPr>
          <w:p w14:paraId="1C844C18"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Local companies</w:t>
            </w:r>
          </w:p>
          <w:p w14:paraId="1A67E98C"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Cloud facility providers</w:t>
            </w:r>
          </w:p>
          <w:p w14:paraId="1F775583"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Courier organizations</w:t>
            </w:r>
          </w:p>
          <w:p w14:paraId="4018382A"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Payment service providing agencies</w:t>
            </w:r>
          </w:p>
        </w:tc>
        <w:tc>
          <w:tcPr>
            <w:tcW w:w="1803" w:type="dxa"/>
          </w:tcPr>
          <w:p w14:paraId="7C2F7839" w14:textId="0112D84B"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 xml:space="preserve">Maintaining and developing </w:t>
            </w:r>
            <w:r w:rsidR="00AE4111" w:rsidRPr="00C415CC">
              <w:rPr>
                <w:rFonts w:ascii="Arial" w:hAnsi="Arial" w:cs="Arial"/>
                <w:sz w:val="22"/>
                <w:szCs w:val="22"/>
              </w:rPr>
              <w:t xml:space="preserve">the </w:t>
            </w:r>
            <w:r w:rsidRPr="00C415CC">
              <w:rPr>
                <w:rFonts w:ascii="Arial" w:hAnsi="Arial" w:cs="Arial"/>
                <w:sz w:val="22"/>
                <w:szCs w:val="22"/>
              </w:rPr>
              <w:t>platform</w:t>
            </w:r>
          </w:p>
          <w:p w14:paraId="44242229"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Managing inventory and analytics driven by AI</w:t>
            </w:r>
          </w:p>
          <w:p w14:paraId="393F57AF"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Partnership and marketing management</w:t>
            </w:r>
          </w:p>
          <w:p w14:paraId="4E13B7C7"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Consumer assistance</w:t>
            </w:r>
          </w:p>
        </w:tc>
        <w:tc>
          <w:tcPr>
            <w:tcW w:w="1803" w:type="dxa"/>
            <w:vMerge w:val="restart"/>
          </w:tcPr>
          <w:p w14:paraId="657E3A03"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Integrated marketing, delivery, payment and inventory solutions</w:t>
            </w:r>
          </w:p>
          <w:p w14:paraId="3684746F"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 xml:space="preserve">Enhanced consumers’ experiences  </w:t>
            </w:r>
          </w:p>
          <w:p w14:paraId="12739D05"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Reduced cost of operations</w:t>
            </w:r>
          </w:p>
          <w:p w14:paraId="785B825C"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Business insights driven by AI</w:t>
            </w:r>
          </w:p>
          <w:p w14:paraId="69A4F071"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An affordable platform of digital commerce for the SMEs across the UK</w:t>
            </w:r>
          </w:p>
        </w:tc>
        <w:tc>
          <w:tcPr>
            <w:tcW w:w="1803" w:type="dxa"/>
          </w:tcPr>
          <w:p w14:paraId="77A903FA"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 xml:space="preserve">Rapid platform update </w:t>
            </w:r>
          </w:p>
          <w:p w14:paraId="2A0A815D" w14:textId="54F327E3"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 xml:space="preserve">Managing </w:t>
            </w:r>
            <w:r w:rsidR="00AE4111" w:rsidRPr="00C415CC">
              <w:rPr>
                <w:rFonts w:ascii="Arial" w:hAnsi="Arial" w:cs="Arial"/>
                <w:sz w:val="22"/>
                <w:szCs w:val="22"/>
              </w:rPr>
              <w:t xml:space="preserve">a </w:t>
            </w:r>
            <w:r w:rsidRPr="00C415CC">
              <w:rPr>
                <w:rFonts w:ascii="Arial" w:hAnsi="Arial" w:cs="Arial"/>
                <w:sz w:val="22"/>
                <w:szCs w:val="22"/>
              </w:rPr>
              <w:t>feedback mechanism for consumers</w:t>
            </w:r>
          </w:p>
          <w:p w14:paraId="701183DB"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Knowledge base and webinars for training</w:t>
            </w:r>
          </w:p>
          <w:p w14:paraId="6AFC55CD"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Live chat and online assistance</w:t>
            </w:r>
          </w:p>
          <w:p w14:paraId="6D749361"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Onboarding of self-services</w:t>
            </w:r>
          </w:p>
        </w:tc>
        <w:tc>
          <w:tcPr>
            <w:tcW w:w="1804" w:type="dxa"/>
            <w:vMerge w:val="restart"/>
          </w:tcPr>
          <w:p w14:paraId="2C46DE76"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 xml:space="preserve">Service providers </w:t>
            </w:r>
          </w:p>
          <w:p w14:paraId="35D10FD6"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Independent local companies</w:t>
            </w:r>
          </w:p>
          <w:p w14:paraId="30595CB6"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Rural farmers and producers</w:t>
            </w:r>
          </w:p>
          <w:p w14:paraId="6F466F08" w14:textId="38F5D4DA"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 xml:space="preserve">Small and </w:t>
            </w:r>
            <w:r w:rsidR="00AE4111" w:rsidRPr="00C415CC">
              <w:rPr>
                <w:rFonts w:ascii="Arial" w:hAnsi="Arial" w:cs="Arial"/>
                <w:sz w:val="22"/>
                <w:szCs w:val="22"/>
              </w:rPr>
              <w:t>medium-scale</w:t>
            </w:r>
            <w:r w:rsidRPr="00C415CC">
              <w:rPr>
                <w:rFonts w:ascii="Arial" w:hAnsi="Arial" w:cs="Arial"/>
                <w:sz w:val="22"/>
                <w:szCs w:val="22"/>
              </w:rPr>
              <w:t xml:space="preserve"> retail </w:t>
            </w:r>
            <w:r w:rsidR="00AE4111" w:rsidRPr="00C415CC">
              <w:rPr>
                <w:rFonts w:ascii="Arial" w:hAnsi="Arial" w:cs="Arial"/>
                <w:sz w:val="22"/>
                <w:szCs w:val="22"/>
              </w:rPr>
              <w:t>organisations</w:t>
            </w:r>
          </w:p>
        </w:tc>
      </w:tr>
      <w:tr w:rsidR="00823C3A" w:rsidRPr="00C415CC" w14:paraId="2CF53256" w14:textId="77777777" w:rsidTr="007709E0">
        <w:tc>
          <w:tcPr>
            <w:tcW w:w="1803" w:type="dxa"/>
            <w:vMerge/>
          </w:tcPr>
          <w:p w14:paraId="382BA771" w14:textId="77777777" w:rsidR="00823C3A" w:rsidRPr="00C415CC" w:rsidRDefault="00823C3A" w:rsidP="007709E0">
            <w:pPr>
              <w:spacing w:after="160" w:line="360" w:lineRule="auto"/>
              <w:jc w:val="both"/>
              <w:rPr>
                <w:rFonts w:ascii="Arial" w:hAnsi="Arial" w:cs="Arial"/>
                <w:sz w:val="22"/>
                <w:szCs w:val="22"/>
              </w:rPr>
            </w:pPr>
          </w:p>
        </w:tc>
        <w:tc>
          <w:tcPr>
            <w:tcW w:w="1803" w:type="dxa"/>
          </w:tcPr>
          <w:p w14:paraId="7DC37130" w14:textId="77777777" w:rsidR="00823C3A" w:rsidRPr="00C415CC" w:rsidRDefault="00823C3A" w:rsidP="007709E0">
            <w:pPr>
              <w:spacing w:after="160" w:line="360" w:lineRule="auto"/>
              <w:jc w:val="both"/>
              <w:rPr>
                <w:rFonts w:ascii="Arial" w:hAnsi="Arial" w:cs="Arial"/>
                <w:b/>
                <w:bCs/>
                <w:sz w:val="22"/>
                <w:szCs w:val="22"/>
              </w:rPr>
            </w:pPr>
            <w:r w:rsidRPr="00C415CC">
              <w:rPr>
                <w:rFonts w:ascii="Arial" w:hAnsi="Arial" w:cs="Arial"/>
                <w:b/>
                <w:bCs/>
                <w:sz w:val="22"/>
                <w:szCs w:val="22"/>
              </w:rPr>
              <w:t>Key Resources</w:t>
            </w:r>
          </w:p>
        </w:tc>
        <w:tc>
          <w:tcPr>
            <w:tcW w:w="1803" w:type="dxa"/>
            <w:vMerge/>
          </w:tcPr>
          <w:p w14:paraId="4DDA4828" w14:textId="77777777" w:rsidR="00823C3A" w:rsidRPr="00C415CC" w:rsidRDefault="00823C3A" w:rsidP="007709E0">
            <w:pPr>
              <w:spacing w:after="160" w:line="360" w:lineRule="auto"/>
              <w:jc w:val="both"/>
              <w:rPr>
                <w:rFonts w:ascii="Arial" w:hAnsi="Arial" w:cs="Arial"/>
                <w:sz w:val="22"/>
                <w:szCs w:val="22"/>
              </w:rPr>
            </w:pPr>
          </w:p>
        </w:tc>
        <w:tc>
          <w:tcPr>
            <w:tcW w:w="1803" w:type="dxa"/>
          </w:tcPr>
          <w:p w14:paraId="4A0EFAFA" w14:textId="77777777" w:rsidR="00823C3A" w:rsidRPr="00C415CC" w:rsidRDefault="00823C3A" w:rsidP="007709E0">
            <w:pPr>
              <w:spacing w:after="160" w:line="360" w:lineRule="auto"/>
              <w:jc w:val="both"/>
              <w:rPr>
                <w:rFonts w:ascii="Arial" w:hAnsi="Arial" w:cs="Arial"/>
                <w:b/>
                <w:bCs/>
                <w:sz w:val="22"/>
                <w:szCs w:val="22"/>
              </w:rPr>
            </w:pPr>
            <w:r w:rsidRPr="00C415CC">
              <w:rPr>
                <w:rFonts w:ascii="Arial" w:hAnsi="Arial" w:cs="Arial"/>
                <w:b/>
                <w:bCs/>
                <w:sz w:val="22"/>
                <w:szCs w:val="22"/>
              </w:rPr>
              <w:t>Channels</w:t>
            </w:r>
          </w:p>
        </w:tc>
        <w:tc>
          <w:tcPr>
            <w:tcW w:w="1804" w:type="dxa"/>
            <w:vMerge/>
          </w:tcPr>
          <w:p w14:paraId="3BBF177F" w14:textId="77777777" w:rsidR="00823C3A" w:rsidRPr="00C415CC" w:rsidRDefault="00823C3A" w:rsidP="007709E0">
            <w:pPr>
              <w:spacing w:after="160" w:line="360" w:lineRule="auto"/>
              <w:jc w:val="both"/>
              <w:rPr>
                <w:rFonts w:ascii="Arial" w:hAnsi="Arial" w:cs="Arial"/>
                <w:sz w:val="22"/>
                <w:szCs w:val="22"/>
              </w:rPr>
            </w:pPr>
          </w:p>
        </w:tc>
      </w:tr>
      <w:tr w:rsidR="00823C3A" w:rsidRPr="00C415CC" w14:paraId="632D7256" w14:textId="77777777" w:rsidTr="007709E0">
        <w:tc>
          <w:tcPr>
            <w:tcW w:w="1803" w:type="dxa"/>
            <w:vMerge/>
          </w:tcPr>
          <w:p w14:paraId="5598E6DB" w14:textId="77777777" w:rsidR="00823C3A" w:rsidRPr="00C415CC" w:rsidRDefault="00823C3A" w:rsidP="007709E0">
            <w:pPr>
              <w:spacing w:after="160" w:line="360" w:lineRule="auto"/>
              <w:jc w:val="both"/>
              <w:rPr>
                <w:rFonts w:ascii="Arial" w:hAnsi="Arial" w:cs="Arial"/>
                <w:sz w:val="22"/>
                <w:szCs w:val="22"/>
              </w:rPr>
            </w:pPr>
          </w:p>
        </w:tc>
        <w:tc>
          <w:tcPr>
            <w:tcW w:w="1803" w:type="dxa"/>
          </w:tcPr>
          <w:p w14:paraId="65DD42B0"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Brand image</w:t>
            </w:r>
          </w:p>
          <w:p w14:paraId="74543FB0"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Consumer database</w:t>
            </w:r>
          </w:p>
          <w:p w14:paraId="5F1C3667"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Software developers</w:t>
            </w:r>
          </w:p>
          <w:p w14:paraId="585FE3CF"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AI algorithm</w:t>
            </w:r>
          </w:p>
          <w:p w14:paraId="71B36698"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Cloud infrastructure</w:t>
            </w:r>
          </w:p>
        </w:tc>
        <w:tc>
          <w:tcPr>
            <w:tcW w:w="1803" w:type="dxa"/>
            <w:vMerge/>
          </w:tcPr>
          <w:p w14:paraId="0A73D2BA" w14:textId="77777777" w:rsidR="00823C3A" w:rsidRPr="00C415CC" w:rsidRDefault="00823C3A" w:rsidP="007709E0">
            <w:pPr>
              <w:spacing w:after="160" w:line="360" w:lineRule="auto"/>
              <w:jc w:val="both"/>
              <w:rPr>
                <w:rFonts w:ascii="Arial" w:hAnsi="Arial" w:cs="Arial"/>
                <w:sz w:val="22"/>
                <w:szCs w:val="22"/>
              </w:rPr>
            </w:pPr>
          </w:p>
        </w:tc>
        <w:tc>
          <w:tcPr>
            <w:tcW w:w="1803" w:type="dxa"/>
          </w:tcPr>
          <w:p w14:paraId="1867E6A4"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Referrals and business alliances</w:t>
            </w:r>
          </w:p>
          <w:p w14:paraId="6507D67A"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Marketing campaigns on digital platforms</w:t>
            </w:r>
          </w:p>
          <w:p w14:paraId="78BBE94C"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Social media channels</w:t>
            </w:r>
          </w:p>
          <w:p w14:paraId="5BF206CA"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Mobile application</w:t>
            </w:r>
          </w:p>
          <w:p w14:paraId="6EFB48B9"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Official website of companies</w:t>
            </w:r>
          </w:p>
        </w:tc>
        <w:tc>
          <w:tcPr>
            <w:tcW w:w="1804" w:type="dxa"/>
            <w:vMerge/>
          </w:tcPr>
          <w:p w14:paraId="3921DD24" w14:textId="77777777" w:rsidR="00823C3A" w:rsidRPr="00C415CC" w:rsidRDefault="00823C3A" w:rsidP="007709E0">
            <w:pPr>
              <w:spacing w:after="160" w:line="360" w:lineRule="auto"/>
              <w:jc w:val="both"/>
              <w:rPr>
                <w:rFonts w:ascii="Arial" w:hAnsi="Arial" w:cs="Arial"/>
                <w:sz w:val="22"/>
                <w:szCs w:val="22"/>
              </w:rPr>
            </w:pPr>
          </w:p>
        </w:tc>
      </w:tr>
      <w:tr w:rsidR="00823C3A" w:rsidRPr="00C415CC" w14:paraId="2D1740CB" w14:textId="77777777" w:rsidTr="007709E0">
        <w:tc>
          <w:tcPr>
            <w:tcW w:w="3606" w:type="dxa"/>
            <w:gridSpan w:val="2"/>
          </w:tcPr>
          <w:p w14:paraId="61883949" w14:textId="77777777" w:rsidR="00823C3A" w:rsidRPr="00C415CC" w:rsidRDefault="00823C3A" w:rsidP="007709E0">
            <w:pPr>
              <w:spacing w:after="160" w:line="360" w:lineRule="auto"/>
              <w:jc w:val="both"/>
              <w:rPr>
                <w:rFonts w:ascii="Arial" w:hAnsi="Arial" w:cs="Arial"/>
                <w:b/>
                <w:bCs/>
                <w:sz w:val="22"/>
                <w:szCs w:val="22"/>
              </w:rPr>
            </w:pPr>
            <w:r w:rsidRPr="00C415CC">
              <w:rPr>
                <w:rFonts w:ascii="Arial" w:hAnsi="Arial" w:cs="Arial"/>
                <w:b/>
                <w:bCs/>
                <w:sz w:val="22"/>
                <w:szCs w:val="22"/>
              </w:rPr>
              <w:t>Cost Structure</w:t>
            </w:r>
          </w:p>
        </w:tc>
        <w:tc>
          <w:tcPr>
            <w:tcW w:w="5410" w:type="dxa"/>
            <w:gridSpan w:val="3"/>
          </w:tcPr>
          <w:p w14:paraId="420AA2E0" w14:textId="77777777" w:rsidR="00823C3A" w:rsidRPr="00C415CC" w:rsidRDefault="00823C3A" w:rsidP="007709E0">
            <w:pPr>
              <w:spacing w:after="160" w:line="360" w:lineRule="auto"/>
              <w:jc w:val="both"/>
              <w:rPr>
                <w:rFonts w:ascii="Arial" w:hAnsi="Arial" w:cs="Arial"/>
                <w:b/>
                <w:bCs/>
                <w:sz w:val="22"/>
                <w:szCs w:val="22"/>
              </w:rPr>
            </w:pPr>
            <w:r w:rsidRPr="00C415CC">
              <w:rPr>
                <w:rFonts w:ascii="Arial" w:hAnsi="Arial" w:cs="Arial"/>
                <w:b/>
                <w:bCs/>
                <w:sz w:val="22"/>
                <w:szCs w:val="22"/>
              </w:rPr>
              <w:t>Revenue Streams</w:t>
            </w:r>
          </w:p>
        </w:tc>
      </w:tr>
      <w:tr w:rsidR="00823C3A" w:rsidRPr="00C415CC" w14:paraId="101CC3C6" w14:textId="77777777" w:rsidTr="007709E0">
        <w:tc>
          <w:tcPr>
            <w:tcW w:w="3606" w:type="dxa"/>
            <w:gridSpan w:val="2"/>
          </w:tcPr>
          <w:p w14:paraId="701D8848"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lastRenderedPageBreak/>
              <w:t>Consumer support</w:t>
            </w:r>
          </w:p>
          <w:p w14:paraId="38021882"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Salaries for the staff members</w:t>
            </w:r>
          </w:p>
          <w:p w14:paraId="437311DC"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Cybersecurity</w:t>
            </w:r>
          </w:p>
          <w:p w14:paraId="30810E92"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Software maintenance and development</w:t>
            </w:r>
          </w:p>
          <w:p w14:paraId="6218D539"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Cloud hosting</w:t>
            </w:r>
          </w:p>
          <w:p w14:paraId="6DB8D1E8"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Consumer acquisition</w:t>
            </w:r>
          </w:p>
          <w:p w14:paraId="6659A831"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Marketing campaigns</w:t>
            </w:r>
          </w:p>
        </w:tc>
        <w:tc>
          <w:tcPr>
            <w:tcW w:w="5410" w:type="dxa"/>
            <w:gridSpan w:val="3"/>
          </w:tcPr>
          <w:p w14:paraId="189643D5"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Revenue from strategic alliance</w:t>
            </w:r>
          </w:p>
          <w:p w14:paraId="57B508A9"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Sales through advertisements</w:t>
            </w:r>
          </w:p>
          <w:p w14:paraId="571A23C5"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Upgrading premium features</w:t>
            </w:r>
          </w:p>
          <w:p w14:paraId="20DB1762" w14:textId="77777777" w:rsidR="00823C3A" w:rsidRPr="00C415CC" w:rsidRDefault="00823C3A" w:rsidP="007709E0">
            <w:pPr>
              <w:spacing w:after="160" w:line="360" w:lineRule="auto"/>
              <w:jc w:val="both"/>
              <w:rPr>
                <w:rFonts w:ascii="Arial" w:hAnsi="Arial" w:cs="Arial"/>
                <w:sz w:val="22"/>
                <w:szCs w:val="22"/>
              </w:rPr>
            </w:pPr>
            <w:r w:rsidRPr="00C415CC">
              <w:rPr>
                <w:rFonts w:ascii="Arial" w:hAnsi="Arial" w:cs="Arial"/>
                <w:sz w:val="22"/>
                <w:szCs w:val="22"/>
              </w:rPr>
              <w:t>Annual and monthly subscriptions for SaaS</w:t>
            </w:r>
          </w:p>
        </w:tc>
      </w:tr>
    </w:tbl>
    <w:p w14:paraId="47058CE0" w14:textId="7337DD0C" w:rsidR="00AE4111" w:rsidRPr="00C415CC" w:rsidRDefault="00AE4111" w:rsidP="00AE4111">
      <w:pPr>
        <w:spacing w:line="360" w:lineRule="auto"/>
        <w:jc w:val="center"/>
        <w:rPr>
          <w:rFonts w:ascii="Arial" w:hAnsi="Arial" w:cs="Arial"/>
          <w:b/>
          <w:bCs/>
          <w:sz w:val="22"/>
          <w:szCs w:val="22"/>
        </w:rPr>
      </w:pPr>
      <w:r w:rsidRPr="00C415CC">
        <w:rPr>
          <w:rFonts w:ascii="Arial" w:hAnsi="Arial" w:cs="Arial"/>
          <w:b/>
          <w:bCs/>
          <w:sz w:val="22"/>
          <w:szCs w:val="22"/>
        </w:rPr>
        <w:t>Table 6: Business Model Canvas</w:t>
      </w:r>
    </w:p>
    <w:p w14:paraId="3AFA4C3C" w14:textId="77777777" w:rsidR="00AE4111" w:rsidRPr="00C415CC" w:rsidRDefault="00AE4111" w:rsidP="00AE4111">
      <w:pPr>
        <w:spacing w:line="360" w:lineRule="auto"/>
        <w:jc w:val="center"/>
        <w:rPr>
          <w:rFonts w:ascii="Arial" w:hAnsi="Arial" w:cs="Arial"/>
          <w:sz w:val="22"/>
          <w:szCs w:val="22"/>
        </w:rPr>
      </w:pPr>
      <w:r w:rsidRPr="00C415CC">
        <w:rPr>
          <w:rFonts w:ascii="Arial" w:hAnsi="Arial" w:cs="Arial"/>
          <w:sz w:val="22"/>
          <w:szCs w:val="22"/>
        </w:rPr>
        <w:t>(Source: Author’s creation)</w:t>
      </w:r>
    </w:p>
    <w:p w14:paraId="1F7EE564" w14:textId="4D9DBD7E" w:rsidR="00823C3A" w:rsidRPr="00C415CC" w:rsidRDefault="00060F77" w:rsidP="00087250">
      <w:pPr>
        <w:spacing w:line="360" w:lineRule="auto"/>
        <w:jc w:val="both"/>
        <w:rPr>
          <w:rFonts w:ascii="Arial" w:hAnsi="Arial" w:cs="Arial"/>
          <w:sz w:val="22"/>
          <w:szCs w:val="22"/>
        </w:rPr>
      </w:pPr>
      <w:r w:rsidRPr="00C415CC">
        <w:rPr>
          <w:rFonts w:ascii="Arial" w:hAnsi="Arial" w:cs="Arial"/>
          <w:sz w:val="22"/>
          <w:szCs w:val="22"/>
        </w:rPr>
        <w:t>The application of the business model canvas can ensure the conversion of design thinking into a viable digital model of business for the recommended venture. The value chain model of Michael Porter mainly focuses on the internal activities of the businesses</w:t>
      </w:r>
      <w:r w:rsidR="00992EAD" w:rsidRPr="00C415CC">
        <w:rPr>
          <w:rFonts w:ascii="Arial" w:hAnsi="Arial" w:cs="Arial"/>
          <w:sz w:val="22"/>
          <w:szCs w:val="22"/>
        </w:rPr>
        <w:t xml:space="preserve"> (Urban, Krot and </w:t>
      </w:r>
      <w:proofErr w:type="spellStart"/>
      <w:r w:rsidR="00992EAD" w:rsidRPr="00C415CC">
        <w:rPr>
          <w:rFonts w:ascii="Arial" w:hAnsi="Arial" w:cs="Arial"/>
          <w:sz w:val="22"/>
          <w:szCs w:val="22"/>
        </w:rPr>
        <w:t>Tomaszuk</w:t>
      </w:r>
      <w:proofErr w:type="spellEnd"/>
      <w:r w:rsidR="00992EAD" w:rsidRPr="00C415CC">
        <w:rPr>
          <w:rFonts w:ascii="Arial" w:hAnsi="Arial" w:cs="Arial"/>
          <w:sz w:val="22"/>
          <w:szCs w:val="22"/>
        </w:rPr>
        <w:t>, 2023)</w:t>
      </w:r>
      <w:r w:rsidRPr="00C415CC">
        <w:rPr>
          <w:rFonts w:ascii="Arial" w:hAnsi="Arial" w:cs="Arial"/>
          <w:sz w:val="22"/>
          <w:szCs w:val="22"/>
        </w:rPr>
        <w:t>, which is why it is considered inadequate in this case. On the contrary, the business model canvas can efficiently integrate the generation of revenue, partnership and consumer values to make it more efficient for the SaaS based digital venture of Local Link. AI-driven digital platforms that are developed based on cloud infrastructure can efficiently use the subscription model in their practices</w:t>
      </w:r>
      <w:r w:rsidR="00992EAD" w:rsidRPr="00C415CC">
        <w:rPr>
          <w:rFonts w:ascii="Arial" w:hAnsi="Arial" w:cs="Arial"/>
          <w:sz w:val="22"/>
          <w:szCs w:val="22"/>
        </w:rPr>
        <w:t xml:space="preserve"> (Anbalagan, 2024)</w:t>
      </w:r>
      <w:r w:rsidRPr="00C415CC">
        <w:rPr>
          <w:rFonts w:ascii="Arial" w:hAnsi="Arial" w:cs="Arial"/>
          <w:sz w:val="22"/>
          <w:szCs w:val="22"/>
        </w:rPr>
        <w:t>. According to the above table, cloud service providers and courier organisations are the primary partners for such businesses. Local companies and payment providers are also regarded as partners in this context. The primary activities of these businesses consist of digital marketing, customer support services, AI analytics and development of platforms</w:t>
      </w:r>
      <w:r w:rsidR="00992EAD" w:rsidRPr="00C415CC">
        <w:rPr>
          <w:rFonts w:ascii="Arial" w:hAnsi="Arial" w:cs="Arial"/>
          <w:sz w:val="22"/>
          <w:szCs w:val="22"/>
        </w:rPr>
        <w:t xml:space="preserve"> (Zaman, 2022)</w:t>
      </w:r>
      <w:r w:rsidRPr="00C415CC">
        <w:rPr>
          <w:rFonts w:ascii="Arial" w:hAnsi="Arial" w:cs="Arial"/>
          <w:sz w:val="22"/>
          <w:szCs w:val="22"/>
        </w:rPr>
        <w:t xml:space="preserve">. These platforms offer integrated marketing, delivery, </w:t>
      </w:r>
      <w:r w:rsidR="00AA70A5" w:rsidRPr="00C415CC">
        <w:rPr>
          <w:rFonts w:ascii="Arial" w:hAnsi="Arial" w:cs="Arial"/>
          <w:sz w:val="22"/>
          <w:szCs w:val="22"/>
        </w:rPr>
        <w:t xml:space="preserve">and </w:t>
      </w:r>
      <w:r w:rsidRPr="00C415CC">
        <w:rPr>
          <w:rFonts w:ascii="Arial" w:hAnsi="Arial" w:cs="Arial"/>
          <w:sz w:val="22"/>
          <w:szCs w:val="22"/>
        </w:rPr>
        <w:t xml:space="preserve">payment and have </w:t>
      </w:r>
      <w:r w:rsidR="00284B34" w:rsidRPr="00C415CC">
        <w:rPr>
          <w:rFonts w:ascii="Arial" w:hAnsi="Arial" w:cs="Arial"/>
          <w:sz w:val="22"/>
          <w:szCs w:val="22"/>
        </w:rPr>
        <w:t>integrated</w:t>
      </w:r>
      <w:r w:rsidRPr="00C415CC">
        <w:rPr>
          <w:rFonts w:ascii="Arial" w:hAnsi="Arial" w:cs="Arial"/>
          <w:sz w:val="22"/>
          <w:szCs w:val="22"/>
        </w:rPr>
        <w:t xml:space="preserve"> solutions which not only enhance the experience of the customers but also reduce the overall cost of operations. These businesses specifically target the service providers, rural producers and retailers through their digital marketing channels, mobile application and website. The premium features, strategic partnership, transaction commission and subscription fees mainly help the SMEs of the UK generate revenue. However, the most important costs of the businesses consist of staffing, marketing, cybersecurity, cloud hosting and software development. </w:t>
      </w:r>
    </w:p>
    <w:p w14:paraId="268DFE45" w14:textId="03316395" w:rsidR="00823C3A" w:rsidRPr="00C415CC" w:rsidRDefault="00823C3A" w:rsidP="00823C3A">
      <w:pPr>
        <w:pStyle w:val="Heading2"/>
      </w:pPr>
      <w:bookmarkStart w:id="16" w:name="_Toc234001550"/>
      <w:r w:rsidRPr="00C415CC">
        <w:t>Risk assessment and mitigation strategy</w:t>
      </w:r>
      <w:bookmarkEnd w:id="16"/>
    </w:p>
    <w:tbl>
      <w:tblPr>
        <w:tblStyle w:val="TableGrid"/>
        <w:tblW w:w="0" w:type="auto"/>
        <w:tblLook w:val="04A0" w:firstRow="1" w:lastRow="0" w:firstColumn="1" w:lastColumn="0" w:noHBand="0" w:noVBand="1"/>
      </w:tblPr>
      <w:tblGrid>
        <w:gridCol w:w="2253"/>
        <w:gridCol w:w="2252"/>
        <w:gridCol w:w="1316"/>
        <w:gridCol w:w="3195"/>
      </w:tblGrid>
      <w:tr w:rsidR="00823C3A" w:rsidRPr="00C415CC" w14:paraId="0FCB24D5" w14:textId="77777777" w:rsidTr="00AE4111">
        <w:tc>
          <w:tcPr>
            <w:tcW w:w="2253" w:type="dxa"/>
          </w:tcPr>
          <w:p w14:paraId="14F78E38" w14:textId="77777777" w:rsidR="00823C3A" w:rsidRPr="00C415CC" w:rsidRDefault="00823C3A" w:rsidP="007709E0">
            <w:pPr>
              <w:spacing w:line="360" w:lineRule="auto"/>
              <w:jc w:val="center"/>
              <w:rPr>
                <w:rFonts w:ascii="Arial" w:hAnsi="Arial" w:cs="Arial"/>
                <w:b/>
                <w:bCs/>
                <w:sz w:val="22"/>
                <w:szCs w:val="22"/>
              </w:rPr>
            </w:pPr>
            <w:r w:rsidRPr="00C415CC">
              <w:rPr>
                <w:rFonts w:ascii="Arial" w:hAnsi="Arial" w:cs="Arial"/>
                <w:b/>
                <w:bCs/>
                <w:sz w:val="22"/>
                <w:szCs w:val="22"/>
              </w:rPr>
              <w:t>Risk factors</w:t>
            </w:r>
          </w:p>
        </w:tc>
        <w:tc>
          <w:tcPr>
            <w:tcW w:w="2252" w:type="dxa"/>
          </w:tcPr>
          <w:p w14:paraId="7817AF64" w14:textId="77777777" w:rsidR="00823C3A" w:rsidRPr="00C415CC" w:rsidRDefault="00823C3A" w:rsidP="007709E0">
            <w:pPr>
              <w:spacing w:line="360" w:lineRule="auto"/>
              <w:jc w:val="center"/>
              <w:rPr>
                <w:rFonts w:ascii="Arial" w:hAnsi="Arial" w:cs="Arial"/>
                <w:b/>
                <w:bCs/>
                <w:sz w:val="22"/>
                <w:szCs w:val="22"/>
              </w:rPr>
            </w:pPr>
            <w:r w:rsidRPr="00C415CC">
              <w:rPr>
                <w:rFonts w:ascii="Arial" w:hAnsi="Arial" w:cs="Arial"/>
                <w:b/>
                <w:bCs/>
                <w:sz w:val="22"/>
                <w:szCs w:val="22"/>
              </w:rPr>
              <w:t>Influence</w:t>
            </w:r>
          </w:p>
        </w:tc>
        <w:tc>
          <w:tcPr>
            <w:tcW w:w="1316" w:type="dxa"/>
          </w:tcPr>
          <w:p w14:paraId="3FB0803F" w14:textId="77777777" w:rsidR="00823C3A" w:rsidRPr="00C415CC" w:rsidRDefault="00823C3A" w:rsidP="007709E0">
            <w:pPr>
              <w:spacing w:line="360" w:lineRule="auto"/>
              <w:jc w:val="center"/>
              <w:rPr>
                <w:rFonts w:ascii="Arial" w:hAnsi="Arial" w:cs="Arial"/>
                <w:b/>
                <w:bCs/>
                <w:sz w:val="22"/>
                <w:szCs w:val="22"/>
              </w:rPr>
            </w:pPr>
            <w:r w:rsidRPr="00C415CC">
              <w:rPr>
                <w:rFonts w:ascii="Arial" w:hAnsi="Arial" w:cs="Arial"/>
                <w:b/>
                <w:bCs/>
                <w:sz w:val="22"/>
                <w:szCs w:val="22"/>
              </w:rPr>
              <w:t>Likelihood</w:t>
            </w:r>
          </w:p>
        </w:tc>
        <w:tc>
          <w:tcPr>
            <w:tcW w:w="3195" w:type="dxa"/>
          </w:tcPr>
          <w:p w14:paraId="7134C088" w14:textId="77777777" w:rsidR="00823C3A" w:rsidRPr="00C415CC" w:rsidRDefault="00823C3A" w:rsidP="007709E0">
            <w:pPr>
              <w:spacing w:line="360" w:lineRule="auto"/>
              <w:jc w:val="center"/>
              <w:rPr>
                <w:rFonts w:ascii="Arial" w:hAnsi="Arial" w:cs="Arial"/>
                <w:b/>
                <w:bCs/>
                <w:sz w:val="22"/>
                <w:szCs w:val="22"/>
              </w:rPr>
            </w:pPr>
            <w:r w:rsidRPr="00C415CC">
              <w:rPr>
                <w:rFonts w:ascii="Arial" w:hAnsi="Arial" w:cs="Arial"/>
                <w:b/>
                <w:bCs/>
                <w:sz w:val="22"/>
                <w:szCs w:val="22"/>
              </w:rPr>
              <w:t>Strategy of mitigation</w:t>
            </w:r>
          </w:p>
        </w:tc>
      </w:tr>
      <w:tr w:rsidR="00823C3A" w:rsidRPr="00C415CC" w14:paraId="301C61ED" w14:textId="77777777" w:rsidTr="00AE4111">
        <w:tc>
          <w:tcPr>
            <w:tcW w:w="2253" w:type="dxa"/>
          </w:tcPr>
          <w:p w14:paraId="7F50C9EE"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lastRenderedPageBreak/>
              <w:t>Lower level of digital literacy of SMEs</w:t>
            </w:r>
          </w:p>
        </w:tc>
        <w:tc>
          <w:tcPr>
            <w:tcW w:w="2252" w:type="dxa"/>
          </w:tcPr>
          <w:p w14:paraId="595FA566"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Reduced utilisation of digital platforms and slow adoption</w:t>
            </w:r>
          </w:p>
        </w:tc>
        <w:tc>
          <w:tcPr>
            <w:tcW w:w="1316" w:type="dxa"/>
          </w:tcPr>
          <w:p w14:paraId="4559104C"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Moderate</w:t>
            </w:r>
          </w:p>
        </w:tc>
        <w:tc>
          <w:tcPr>
            <w:tcW w:w="3195" w:type="dxa"/>
          </w:tcPr>
          <w:p w14:paraId="04D31013" w14:textId="296A2250"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Offer ongoing technical assistance, video tutorials, onboarding workshops and user-friendly interfaces</w:t>
            </w:r>
            <w:r w:rsidR="00AE4111" w:rsidRPr="00C415CC">
              <w:rPr>
                <w:rFonts w:ascii="Arial" w:hAnsi="Arial" w:cs="Arial"/>
                <w:sz w:val="22"/>
                <w:szCs w:val="22"/>
              </w:rPr>
              <w:t>.</w:t>
            </w:r>
          </w:p>
        </w:tc>
      </w:tr>
      <w:tr w:rsidR="00823C3A" w:rsidRPr="00C415CC" w14:paraId="13F20DE3" w14:textId="77777777" w:rsidTr="00AE4111">
        <w:tc>
          <w:tcPr>
            <w:tcW w:w="2253" w:type="dxa"/>
          </w:tcPr>
          <w:p w14:paraId="4BE57D57"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Financial issues in the process of scaling</w:t>
            </w:r>
          </w:p>
        </w:tc>
        <w:tc>
          <w:tcPr>
            <w:tcW w:w="2252" w:type="dxa"/>
          </w:tcPr>
          <w:p w14:paraId="3E064DF2"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Limited innovation and delayed development</w:t>
            </w:r>
          </w:p>
        </w:tc>
        <w:tc>
          <w:tcPr>
            <w:tcW w:w="1316" w:type="dxa"/>
          </w:tcPr>
          <w:p w14:paraId="12E90081"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Moderate</w:t>
            </w:r>
          </w:p>
        </w:tc>
        <w:tc>
          <w:tcPr>
            <w:tcW w:w="3195" w:type="dxa"/>
          </w:tcPr>
          <w:p w14:paraId="0FC50233"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 xml:space="preserve">Diversify sales through premium and subscription facilities, seek grants from the government for innovation and implementation of a phased expansion of the market. </w:t>
            </w:r>
          </w:p>
        </w:tc>
      </w:tr>
      <w:tr w:rsidR="00823C3A" w:rsidRPr="00C415CC" w14:paraId="0967DBF3" w14:textId="77777777" w:rsidTr="00AE4111">
        <w:tc>
          <w:tcPr>
            <w:tcW w:w="2253" w:type="dxa"/>
          </w:tcPr>
          <w:p w14:paraId="480B6926"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Strong competition in the market</w:t>
            </w:r>
          </w:p>
        </w:tc>
        <w:tc>
          <w:tcPr>
            <w:tcW w:w="2252" w:type="dxa"/>
          </w:tcPr>
          <w:p w14:paraId="78CDACAB"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Reduced level of customer acquisition and market share</w:t>
            </w:r>
          </w:p>
        </w:tc>
        <w:tc>
          <w:tcPr>
            <w:tcW w:w="1316" w:type="dxa"/>
          </w:tcPr>
          <w:p w14:paraId="05662279"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High</w:t>
            </w:r>
          </w:p>
        </w:tc>
        <w:tc>
          <w:tcPr>
            <w:tcW w:w="3195" w:type="dxa"/>
          </w:tcPr>
          <w:p w14:paraId="3A45234C"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End-to-end digital facilities, affordable pricing of subscription and implementation of AI-driven analytics for differentiating services</w:t>
            </w:r>
          </w:p>
        </w:tc>
      </w:tr>
      <w:tr w:rsidR="00823C3A" w:rsidRPr="00C415CC" w14:paraId="253514D9" w14:textId="77777777" w:rsidTr="00AE4111">
        <w:tc>
          <w:tcPr>
            <w:tcW w:w="2253" w:type="dxa"/>
          </w:tcPr>
          <w:p w14:paraId="706DBBBC"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Technology downtime</w:t>
            </w:r>
          </w:p>
        </w:tc>
        <w:tc>
          <w:tcPr>
            <w:tcW w:w="2252" w:type="dxa"/>
          </w:tcPr>
          <w:p w14:paraId="3CC81FEC"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Customer dissatisfaction and disruption in services</w:t>
            </w:r>
          </w:p>
        </w:tc>
        <w:tc>
          <w:tcPr>
            <w:tcW w:w="1316" w:type="dxa"/>
          </w:tcPr>
          <w:p w14:paraId="647D67B1"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Medium</w:t>
            </w:r>
          </w:p>
        </w:tc>
        <w:tc>
          <w:tcPr>
            <w:tcW w:w="3195" w:type="dxa"/>
          </w:tcPr>
          <w:p w14:paraId="39FFCBAA"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 xml:space="preserve">Routine maintenance, planning for disaster recovery, automated backup and scalable cloud infrastructure. </w:t>
            </w:r>
          </w:p>
        </w:tc>
      </w:tr>
      <w:tr w:rsidR="00823C3A" w:rsidRPr="00C415CC" w14:paraId="43D96E06" w14:textId="77777777" w:rsidTr="00AE4111">
        <w:tc>
          <w:tcPr>
            <w:tcW w:w="2253" w:type="dxa"/>
          </w:tcPr>
          <w:p w14:paraId="006D8561"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Cybersecurity breaches</w:t>
            </w:r>
          </w:p>
        </w:tc>
        <w:tc>
          <w:tcPr>
            <w:tcW w:w="2252" w:type="dxa"/>
          </w:tcPr>
          <w:p w14:paraId="04A284BA"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 xml:space="preserve">Legislative penalties, financial loss and loss of service users’ trust </w:t>
            </w:r>
          </w:p>
        </w:tc>
        <w:tc>
          <w:tcPr>
            <w:tcW w:w="1316" w:type="dxa"/>
          </w:tcPr>
          <w:p w14:paraId="69CA86AC" w14:textId="77777777"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High</w:t>
            </w:r>
          </w:p>
        </w:tc>
        <w:tc>
          <w:tcPr>
            <w:tcW w:w="3195" w:type="dxa"/>
          </w:tcPr>
          <w:p w14:paraId="199D552D" w14:textId="407D37A3" w:rsidR="00823C3A" w:rsidRPr="00C415CC" w:rsidRDefault="00823C3A" w:rsidP="007709E0">
            <w:pPr>
              <w:spacing w:line="360" w:lineRule="auto"/>
              <w:jc w:val="both"/>
              <w:rPr>
                <w:rFonts w:ascii="Arial" w:hAnsi="Arial" w:cs="Arial"/>
                <w:sz w:val="22"/>
                <w:szCs w:val="22"/>
              </w:rPr>
            </w:pPr>
            <w:r w:rsidRPr="00C415CC">
              <w:rPr>
                <w:rFonts w:ascii="Arial" w:hAnsi="Arial" w:cs="Arial"/>
                <w:sz w:val="22"/>
                <w:szCs w:val="22"/>
              </w:rPr>
              <w:t xml:space="preserve">Managing GDPR compliant information, conducting security </w:t>
            </w:r>
            <w:r w:rsidR="00AE4111" w:rsidRPr="00C415CC">
              <w:rPr>
                <w:rFonts w:ascii="Arial" w:hAnsi="Arial" w:cs="Arial"/>
                <w:sz w:val="22"/>
                <w:szCs w:val="22"/>
              </w:rPr>
              <w:t>audits</w:t>
            </w:r>
            <w:r w:rsidRPr="00C415CC">
              <w:rPr>
                <w:rFonts w:ascii="Arial" w:hAnsi="Arial" w:cs="Arial"/>
                <w:sz w:val="22"/>
                <w:szCs w:val="22"/>
              </w:rPr>
              <w:t xml:space="preserve"> regularly, </w:t>
            </w:r>
            <w:r w:rsidR="00AE4111" w:rsidRPr="00C415CC">
              <w:rPr>
                <w:rFonts w:ascii="Arial" w:hAnsi="Arial" w:cs="Arial"/>
                <w:sz w:val="22"/>
                <w:szCs w:val="22"/>
              </w:rPr>
              <w:t xml:space="preserve">and </w:t>
            </w:r>
            <w:r w:rsidRPr="00C415CC">
              <w:rPr>
                <w:rFonts w:ascii="Arial" w:hAnsi="Arial" w:cs="Arial"/>
                <w:sz w:val="22"/>
                <w:szCs w:val="22"/>
              </w:rPr>
              <w:t xml:space="preserve">integrating end-to-end encryption and multi-factor authentication. </w:t>
            </w:r>
          </w:p>
        </w:tc>
      </w:tr>
    </w:tbl>
    <w:p w14:paraId="41280CB8" w14:textId="70BCE4D0" w:rsidR="00AE4111" w:rsidRPr="00C415CC" w:rsidRDefault="00AE4111" w:rsidP="00AE4111">
      <w:pPr>
        <w:spacing w:line="360" w:lineRule="auto"/>
        <w:jc w:val="center"/>
        <w:rPr>
          <w:rFonts w:ascii="Arial" w:hAnsi="Arial" w:cs="Arial"/>
          <w:b/>
          <w:bCs/>
          <w:sz w:val="22"/>
          <w:szCs w:val="22"/>
        </w:rPr>
      </w:pPr>
      <w:r w:rsidRPr="00C415CC">
        <w:rPr>
          <w:rFonts w:ascii="Arial" w:hAnsi="Arial" w:cs="Arial"/>
          <w:b/>
          <w:bCs/>
          <w:sz w:val="22"/>
          <w:szCs w:val="22"/>
        </w:rPr>
        <w:t>Table 7: Risk evaluation and mitigation measures</w:t>
      </w:r>
    </w:p>
    <w:p w14:paraId="387CD652" w14:textId="77777777" w:rsidR="00AE4111" w:rsidRPr="00C415CC" w:rsidRDefault="00AE4111" w:rsidP="00AE4111">
      <w:pPr>
        <w:spacing w:line="360" w:lineRule="auto"/>
        <w:jc w:val="center"/>
        <w:rPr>
          <w:rFonts w:ascii="Arial" w:hAnsi="Arial" w:cs="Arial"/>
          <w:sz w:val="22"/>
          <w:szCs w:val="22"/>
        </w:rPr>
      </w:pPr>
      <w:r w:rsidRPr="00C415CC">
        <w:rPr>
          <w:rFonts w:ascii="Arial" w:hAnsi="Arial" w:cs="Arial"/>
          <w:sz w:val="22"/>
          <w:szCs w:val="22"/>
        </w:rPr>
        <w:t>(Source: Author’s creation)</w:t>
      </w:r>
    </w:p>
    <w:p w14:paraId="2E6CE4E9" w14:textId="2095692C" w:rsidR="00823C3A" w:rsidRPr="00C415CC" w:rsidRDefault="00BC2697" w:rsidP="00087250">
      <w:pPr>
        <w:spacing w:line="360" w:lineRule="auto"/>
        <w:jc w:val="both"/>
        <w:rPr>
          <w:rFonts w:ascii="Arial" w:hAnsi="Arial" w:cs="Arial"/>
          <w:sz w:val="22"/>
          <w:szCs w:val="22"/>
        </w:rPr>
      </w:pPr>
      <w:r w:rsidRPr="00C415CC">
        <w:rPr>
          <w:rFonts w:ascii="Arial" w:hAnsi="Arial" w:cs="Arial"/>
          <w:sz w:val="22"/>
          <w:szCs w:val="22"/>
        </w:rPr>
        <w:t>Though the proposed venture</w:t>
      </w:r>
      <w:r w:rsidR="00060F77" w:rsidRPr="00C415CC">
        <w:rPr>
          <w:rFonts w:ascii="Arial" w:hAnsi="Arial" w:cs="Arial"/>
          <w:sz w:val="22"/>
          <w:szCs w:val="22"/>
        </w:rPr>
        <w:t>, Local Link, provides</w:t>
      </w:r>
      <w:r w:rsidRPr="00C415CC">
        <w:rPr>
          <w:rFonts w:ascii="Arial" w:hAnsi="Arial" w:cs="Arial"/>
          <w:sz w:val="22"/>
          <w:szCs w:val="22"/>
        </w:rPr>
        <w:t xml:space="preserve"> adequate scalability, the </w:t>
      </w:r>
      <w:r w:rsidR="00060F77" w:rsidRPr="00C415CC">
        <w:rPr>
          <w:rFonts w:ascii="Arial" w:hAnsi="Arial" w:cs="Arial"/>
          <w:sz w:val="22"/>
          <w:szCs w:val="22"/>
        </w:rPr>
        <w:t>long-term</w:t>
      </w:r>
      <w:r w:rsidRPr="00C415CC">
        <w:rPr>
          <w:rFonts w:ascii="Arial" w:hAnsi="Arial" w:cs="Arial"/>
          <w:sz w:val="22"/>
          <w:szCs w:val="22"/>
        </w:rPr>
        <w:t xml:space="preserve"> success of the organisation relies on strategic risk factors and operational issues. The recent research of </w:t>
      </w:r>
      <w:r w:rsidR="00992EAD" w:rsidRPr="00C415CC">
        <w:rPr>
          <w:rFonts w:ascii="Arial" w:hAnsi="Arial" w:cs="Arial"/>
          <w:sz w:val="22"/>
          <w:szCs w:val="22"/>
        </w:rPr>
        <w:t xml:space="preserve">Sun, Chen and Mei (2024) </w:t>
      </w:r>
      <w:r w:rsidRPr="00C415CC">
        <w:rPr>
          <w:rFonts w:ascii="Arial" w:hAnsi="Arial" w:cs="Arial"/>
          <w:sz w:val="22"/>
          <w:szCs w:val="22"/>
        </w:rPr>
        <w:t xml:space="preserve">indicates that dynamic potential </w:t>
      </w:r>
      <w:r w:rsidR="00060F77" w:rsidRPr="00C415CC">
        <w:rPr>
          <w:rFonts w:ascii="Arial" w:hAnsi="Arial" w:cs="Arial"/>
          <w:sz w:val="22"/>
          <w:szCs w:val="22"/>
        </w:rPr>
        <w:t>improves</w:t>
      </w:r>
      <w:r w:rsidRPr="00C415CC">
        <w:rPr>
          <w:rFonts w:ascii="Arial" w:hAnsi="Arial" w:cs="Arial"/>
          <w:sz w:val="22"/>
          <w:szCs w:val="22"/>
        </w:rPr>
        <w:t xml:space="preserve"> the adaptability of organisations</w:t>
      </w:r>
      <w:r w:rsidR="00060F77" w:rsidRPr="00C415CC">
        <w:rPr>
          <w:rFonts w:ascii="Arial" w:hAnsi="Arial" w:cs="Arial"/>
          <w:sz w:val="22"/>
          <w:szCs w:val="22"/>
        </w:rPr>
        <w:t>, as</w:t>
      </w:r>
      <w:r w:rsidRPr="00C415CC">
        <w:rPr>
          <w:rFonts w:ascii="Arial" w:hAnsi="Arial" w:cs="Arial"/>
          <w:sz w:val="22"/>
          <w:szCs w:val="22"/>
        </w:rPr>
        <w:t xml:space="preserve"> the study </w:t>
      </w:r>
      <w:r w:rsidR="00060F77" w:rsidRPr="00C415CC">
        <w:rPr>
          <w:rFonts w:ascii="Arial" w:hAnsi="Arial" w:cs="Arial"/>
          <w:sz w:val="22"/>
          <w:szCs w:val="22"/>
        </w:rPr>
        <w:t>emphasises</w:t>
      </w:r>
      <w:r w:rsidRPr="00C415CC">
        <w:rPr>
          <w:rFonts w:ascii="Arial" w:hAnsi="Arial" w:cs="Arial"/>
          <w:sz w:val="22"/>
          <w:szCs w:val="22"/>
        </w:rPr>
        <w:t xml:space="preserve"> differentiation for sustaining the businesses’ competitive advantage. The most significant risk factors in this context consist of financial challenges, technological disruption, </w:t>
      </w:r>
      <w:r w:rsidR="00060F77" w:rsidRPr="00C415CC">
        <w:rPr>
          <w:rFonts w:ascii="Arial" w:hAnsi="Arial" w:cs="Arial"/>
          <w:sz w:val="22"/>
          <w:szCs w:val="22"/>
        </w:rPr>
        <w:t>intense</w:t>
      </w:r>
      <w:r w:rsidRPr="00C415CC">
        <w:rPr>
          <w:rFonts w:ascii="Arial" w:hAnsi="Arial" w:cs="Arial"/>
          <w:sz w:val="22"/>
          <w:szCs w:val="22"/>
        </w:rPr>
        <w:t xml:space="preserve"> rivalry, lack of digital literacy and breach of </w:t>
      </w:r>
      <w:r w:rsidR="00060F77" w:rsidRPr="00C415CC">
        <w:rPr>
          <w:rFonts w:ascii="Arial" w:hAnsi="Arial" w:cs="Arial"/>
          <w:sz w:val="22"/>
          <w:szCs w:val="22"/>
        </w:rPr>
        <w:t>cybersecurity</w:t>
      </w:r>
      <w:r w:rsidRPr="00C415CC">
        <w:rPr>
          <w:rFonts w:ascii="Arial" w:hAnsi="Arial" w:cs="Arial"/>
          <w:sz w:val="22"/>
          <w:szCs w:val="22"/>
        </w:rPr>
        <w:t xml:space="preserve">. According to the report of </w:t>
      </w:r>
      <w:r w:rsidR="00992EAD" w:rsidRPr="00C415CC">
        <w:rPr>
          <w:rFonts w:ascii="Arial" w:hAnsi="Arial" w:cs="Arial"/>
          <w:sz w:val="22"/>
          <w:szCs w:val="22"/>
        </w:rPr>
        <w:t xml:space="preserve">the Department for Science, Innovation </w:t>
      </w:r>
      <w:r w:rsidR="00AA70A5" w:rsidRPr="00C415CC">
        <w:rPr>
          <w:rFonts w:ascii="Arial" w:hAnsi="Arial" w:cs="Arial"/>
          <w:sz w:val="22"/>
          <w:szCs w:val="22"/>
        </w:rPr>
        <w:t>and</w:t>
      </w:r>
      <w:r w:rsidR="00992EAD" w:rsidRPr="00C415CC">
        <w:rPr>
          <w:rFonts w:ascii="Arial" w:hAnsi="Arial" w:cs="Arial"/>
          <w:sz w:val="22"/>
          <w:szCs w:val="22"/>
        </w:rPr>
        <w:t xml:space="preserve"> Technology (2026)</w:t>
      </w:r>
      <w:r w:rsidRPr="00C415CC">
        <w:rPr>
          <w:rFonts w:ascii="Arial" w:hAnsi="Arial" w:cs="Arial"/>
          <w:sz w:val="20"/>
          <w:szCs w:val="20"/>
        </w:rPr>
        <w:t xml:space="preserve">, </w:t>
      </w:r>
      <w:r w:rsidRPr="00C415CC">
        <w:rPr>
          <w:rFonts w:ascii="Arial" w:hAnsi="Arial" w:cs="Arial"/>
          <w:sz w:val="22"/>
          <w:szCs w:val="22"/>
        </w:rPr>
        <w:t xml:space="preserve">43% of the businesses across the United Kingdom are currently dealing </w:t>
      </w:r>
      <w:r w:rsidRPr="00C415CC">
        <w:rPr>
          <w:rFonts w:ascii="Arial" w:hAnsi="Arial" w:cs="Arial"/>
          <w:sz w:val="22"/>
          <w:szCs w:val="22"/>
        </w:rPr>
        <w:lastRenderedPageBreak/>
        <w:t xml:space="preserve">with cyber security breach as of 2025. Therefore, it is believed that robust resilience and </w:t>
      </w:r>
      <w:r w:rsidR="00060F77" w:rsidRPr="00C415CC">
        <w:rPr>
          <w:rFonts w:ascii="Arial" w:hAnsi="Arial" w:cs="Arial"/>
          <w:sz w:val="22"/>
          <w:szCs w:val="22"/>
        </w:rPr>
        <w:t>cybersecurity</w:t>
      </w:r>
      <w:r w:rsidRPr="00C415CC">
        <w:rPr>
          <w:rFonts w:ascii="Arial" w:hAnsi="Arial" w:cs="Arial"/>
          <w:sz w:val="22"/>
          <w:szCs w:val="22"/>
        </w:rPr>
        <w:t xml:space="preserve"> measures are crucial for maintaining </w:t>
      </w:r>
      <w:r w:rsidR="00060F77" w:rsidRPr="00C415CC">
        <w:rPr>
          <w:rFonts w:ascii="Arial" w:hAnsi="Arial" w:cs="Arial"/>
          <w:sz w:val="22"/>
          <w:szCs w:val="22"/>
        </w:rPr>
        <w:t>scalability</w:t>
      </w:r>
      <w:r w:rsidRPr="00C415CC">
        <w:rPr>
          <w:rFonts w:ascii="Arial" w:hAnsi="Arial" w:cs="Arial"/>
          <w:sz w:val="22"/>
          <w:szCs w:val="22"/>
        </w:rPr>
        <w:t xml:space="preserve"> and competitive advantage. It has been found that consumer feedback and rapid training for the users can be </w:t>
      </w:r>
      <w:r w:rsidR="00060F77" w:rsidRPr="00C415CC">
        <w:rPr>
          <w:rFonts w:ascii="Arial" w:hAnsi="Arial" w:cs="Arial"/>
          <w:sz w:val="22"/>
          <w:szCs w:val="22"/>
        </w:rPr>
        <w:t>extremely</w:t>
      </w:r>
      <w:r w:rsidRPr="00C415CC">
        <w:rPr>
          <w:rFonts w:ascii="Arial" w:hAnsi="Arial" w:cs="Arial"/>
          <w:sz w:val="22"/>
          <w:szCs w:val="22"/>
        </w:rPr>
        <w:t xml:space="preserve"> beneficial in improving </w:t>
      </w:r>
      <w:r w:rsidR="00060F77" w:rsidRPr="00C415CC">
        <w:rPr>
          <w:rFonts w:ascii="Arial" w:hAnsi="Arial" w:cs="Arial"/>
          <w:sz w:val="22"/>
          <w:szCs w:val="22"/>
        </w:rPr>
        <w:t xml:space="preserve">the </w:t>
      </w:r>
      <w:r w:rsidRPr="00C415CC">
        <w:rPr>
          <w:rFonts w:ascii="Arial" w:hAnsi="Arial" w:cs="Arial"/>
          <w:sz w:val="22"/>
          <w:szCs w:val="22"/>
        </w:rPr>
        <w:t>competitive advantage of the SMEs</w:t>
      </w:r>
      <w:r w:rsidR="00992EAD" w:rsidRPr="00C415CC">
        <w:rPr>
          <w:rFonts w:ascii="Arial" w:hAnsi="Arial" w:cs="Arial"/>
          <w:sz w:val="22"/>
          <w:szCs w:val="22"/>
        </w:rPr>
        <w:t xml:space="preserve"> (</w:t>
      </w:r>
      <w:proofErr w:type="spellStart"/>
      <w:r w:rsidR="00992EAD" w:rsidRPr="00C415CC">
        <w:rPr>
          <w:rFonts w:ascii="Arial" w:hAnsi="Arial" w:cs="Arial"/>
          <w:sz w:val="22"/>
          <w:szCs w:val="22"/>
        </w:rPr>
        <w:t>Omowole</w:t>
      </w:r>
      <w:proofErr w:type="spellEnd"/>
      <w:r w:rsidR="00992EAD" w:rsidRPr="00C415CC">
        <w:rPr>
          <w:rFonts w:ascii="Arial" w:hAnsi="Arial" w:cs="Arial"/>
          <w:sz w:val="22"/>
          <w:szCs w:val="22"/>
        </w:rPr>
        <w:t xml:space="preserve"> et al., 2024)</w:t>
      </w:r>
      <w:r w:rsidRPr="00C415CC">
        <w:rPr>
          <w:rFonts w:ascii="Arial" w:hAnsi="Arial" w:cs="Arial"/>
          <w:sz w:val="22"/>
          <w:szCs w:val="22"/>
        </w:rPr>
        <w:t xml:space="preserve">. In addition, </w:t>
      </w:r>
      <w:r w:rsidR="00060F77" w:rsidRPr="00C415CC">
        <w:rPr>
          <w:rFonts w:ascii="Arial" w:hAnsi="Arial" w:cs="Arial"/>
          <w:sz w:val="22"/>
          <w:szCs w:val="22"/>
        </w:rPr>
        <w:t>cloud-based</w:t>
      </w:r>
      <w:r w:rsidRPr="00C415CC">
        <w:rPr>
          <w:rFonts w:ascii="Arial" w:hAnsi="Arial" w:cs="Arial"/>
          <w:sz w:val="22"/>
          <w:szCs w:val="22"/>
        </w:rPr>
        <w:t xml:space="preserve"> infrastructure and phased implementation can also play crucial roles in this context. </w:t>
      </w:r>
    </w:p>
    <w:p w14:paraId="40CC1594" w14:textId="79BB4064" w:rsidR="00087250" w:rsidRPr="00C415CC" w:rsidRDefault="00087250" w:rsidP="00087250">
      <w:pPr>
        <w:pStyle w:val="Heading1"/>
      </w:pPr>
      <w:bookmarkStart w:id="17" w:name="_Toc234001551"/>
      <w:r w:rsidRPr="00C415CC">
        <w:t>Conclusion</w:t>
      </w:r>
      <w:bookmarkEnd w:id="17"/>
    </w:p>
    <w:p w14:paraId="39E58BC8" w14:textId="43E675EA" w:rsidR="004F3EB3" w:rsidRPr="00C415CC" w:rsidRDefault="0006681B" w:rsidP="004F3EB3">
      <w:pPr>
        <w:spacing w:line="360" w:lineRule="auto"/>
        <w:jc w:val="both"/>
        <w:rPr>
          <w:rFonts w:ascii="Arial" w:hAnsi="Arial" w:cs="Arial"/>
          <w:sz w:val="22"/>
          <w:szCs w:val="22"/>
          <w:lang w:val="en-IN"/>
        </w:rPr>
      </w:pPr>
      <w:r w:rsidRPr="00C415CC">
        <w:rPr>
          <w:rFonts w:ascii="Arial" w:hAnsi="Arial" w:cs="Arial"/>
          <w:sz w:val="22"/>
          <w:szCs w:val="22"/>
          <w:lang w:val="en-IN"/>
        </w:rPr>
        <w:t>The analysis demonstrates</w:t>
      </w:r>
      <w:r w:rsidR="004F3EB3" w:rsidRPr="00C415CC">
        <w:rPr>
          <w:rFonts w:ascii="Arial" w:hAnsi="Arial" w:cs="Arial"/>
          <w:sz w:val="22"/>
          <w:szCs w:val="22"/>
          <w:lang w:val="en-IN"/>
        </w:rPr>
        <w:t xml:space="preserve"> that the </w:t>
      </w:r>
      <w:r w:rsidR="00284B34" w:rsidRPr="00C415CC">
        <w:rPr>
          <w:rFonts w:ascii="Arial" w:hAnsi="Arial" w:cs="Arial"/>
          <w:sz w:val="22"/>
          <w:szCs w:val="22"/>
          <w:lang w:val="en-IN"/>
        </w:rPr>
        <w:t>r</w:t>
      </w:r>
      <w:r w:rsidR="004F3EB3" w:rsidRPr="00C415CC">
        <w:rPr>
          <w:rFonts w:ascii="Arial" w:hAnsi="Arial" w:cs="Arial"/>
          <w:sz w:val="22"/>
          <w:szCs w:val="22"/>
          <w:lang w:val="en-IN"/>
        </w:rPr>
        <w:t xml:space="preserve">apid digital transformation across the UK has created multiple opportunities for innovation in the SMEs. The conceptual understanding of design thinking </w:t>
      </w:r>
      <w:r w:rsidR="00AE4111" w:rsidRPr="00C415CC">
        <w:rPr>
          <w:rFonts w:ascii="Arial" w:hAnsi="Arial" w:cs="Arial"/>
          <w:sz w:val="22"/>
          <w:szCs w:val="22"/>
          <w:lang w:val="en-IN"/>
        </w:rPr>
        <w:t>presents</w:t>
      </w:r>
      <w:r w:rsidR="004F3EB3" w:rsidRPr="00C415CC">
        <w:rPr>
          <w:rFonts w:ascii="Arial" w:hAnsi="Arial" w:cs="Arial"/>
          <w:sz w:val="22"/>
          <w:szCs w:val="22"/>
          <w:lang w:val="en-IN"/>
        </w:rPr>
        <w:t xml:space="preserve"> it as a </w:t>
      </w:r>
      <w:r w:rsidR="00AE4111" w:rsidRPr="00C415CC">
        <w:rPr>
          <w:rFonts w:ascii="Arial" w:hAnsi="Arial" w:cs="Arial"/>
          <w:sz w:val="22"/>
          <w:szCs w:val="22"/>
          <w:lang w:val="en-IN"/>
        </w:rPr>
        <w:t>human-centred</w:t>
      </w:r>
      <w:r w:rsidR="004F3EB3" w:rsidRPr="00C415CC">
        <w:rPr>
          <w:rFonts w:ascii="Arial" w:hAnsi="Arial" w:cs="Arial"/>
          <w:sz w:val="22"/>
          <w:szCs w:val="22"/>
          <w:lang w:val="en-IN"/>
        </w:rPr>
        <w:t xml:space="preserve"> approach which contributes to effective innovation. </w:t>
      </w:r>
      <w:r w:rsidR="00AE4111" w:rsidRPr="00C415CC">
        <w:rPr>
          <w:rFonts w:ascii="Arial" w:hAnsi="Arial" w:cs="Arial"/>
          <w:sz w:val="22"/>
          <w:szCs w:val="22"/>
          <w:lang w:val="en-IN"/>
        </w:rPr>
        <w:t>The argument</w:t>
      </w:r>
      <w:r w:rsidR="004F3EB3" w:rsidRPr="00C415CC">
        <w:rPr>
          <w:rFonts w:ascii="Arial" w:hAnsi="Arial" w:cs="Arial"/>
          <w:sz w:val="22"/>
          <w:szCs w:val="22"/>
          <w:lang w:val="en-IN"/>
        </w:rPr>
        <w:t xml:space="preserve"> of the multiple authors has demonstrated that </w:t>
      </w:r>
      <w:r w:rsidR="00AE4111" w:rsidRPr="00C415CC">
        <w:rPr>
          <w:rFonts w:ascii="Arial" w:hAnsi="Arial" w:cs="Arial"/>
          <w:sz w:val="22"/>
          <w:szCs w:val="22"/>
          <w:lang w:val="en-IN"/>
        </w:rPr>
        <w:t>the iterative</w:t>
      </w:r>
      <w:r w:rsidR="004F3EB3" w:rsidRPr="00C415CC">
        <w:rPr>
          <w:rFonts w:ascii="Arial" w:hAnsi="Arial" w:cs="Arial"/>
          <w:sz w:val="22"/>
          <w:szCs w:val="22"/>
          <w:lang w:val="en-IN"/>
        </w:rPr>
        <w:t xml:space="preserve"> nature is extremely efficient in promoting </w:t>
      </w:r>
      <w:r w:rsidR="00AE4111" w:rsidRPr="00C415CC">
        <w:rPr>
          <w:rFonts w:ascii="Arial" w:hAnsi="Arial" w:cs="Arial"/>
          <w:sz w:val="22"/>
          <w:szCs w:val="22"/>
          <w:lang w:val="en-IN"/>
        </w:rPr>
        <w:t>the decision-making</w:t>
      </w:r>
      <w:r w:rsidR="004F3EB3" w:rsidRPr="00C415CC">
        <w:rPr>
          <w:rFonts w:ascii="Arial" w:hAnsi="Arial" w:cs="Arial"/>
          <w:sz w:val="22"/>
          <w:szCs w:val="22"/>
          <w:lang w:val="en-IN"/>
        </w:rPr>
        <w:t xml:space="preserve"> potential of organisations during uncertainties. The research outcomes showcase that the creation of </w:t>
      </w:r>
      <w:r w:rsidR="00AE4111" w:rsidRPr="00C415CC">
        <w:rPr>
          <w:rFonts w:ascii="Arial" w:hAnsi="Arial" w:cs="Arial"/>
          <w:sz w:val="22"/>
          <w:szCs w:val="22"/>
          <w:lang w:val="en-IN"/>
        </w:rPr>
        <w:t>a sustainable</w:t>
      </w:r>
      <w:r w:rsidR="004F3EB3" w:rsidRPr="00C415CC">
        <w:rPr>
          <w:rFonts w:ascii="Arial" w:hAnsi="Arial" w:cs="Arial"/>
          <w:sz w:val="22"/>
          <w:szCs w:val="22"/>
          <w:lang w:val="en-IN"/>
        </w:rPr>
        <w:t xml:space="preserve"> venture </w:t>
      </w:r>
      <w:r w:rsidR="00AE4111" w:rsidRPr="00C415CC">
        <w:rPr>
          <w:rFonts w:ascii="Arial" w:hAnsi="Arial" w:cs="Arial"/>
          <w:sz w:val="22"/>
          <w:szCs w:val="22"/>
          <w:lang w:val="en-IN"/>
        </w:rPr>
        <w:t>relies</w:t>
      </w:r>
      <w:r w:rsidR="004F3EB3" w:rsidRPr="00C415CC">
        <w:rPr>
          <w:rFonts w:ascii="Arial" w:hAnsi="Arial" w:cs="Arial"/>
          <w:sz w:val="22"/>
          <w:szCs w:val="22"/>
          <w:lang w:val="en-IN"/>
        </w:rPr>
        <w:t xml:space="preserve"> on continuous validation of the needs of the users</w:t>
      </w:r>
      <w:r w:rsidR="00AE4111" w:rsidRPr="00C415CC">
        <w:rPr>
          <w:rFonts w:ascii="Arial" w:hAnsi="Arial" w:cs="Arial"/>
          <w:sz w:val="22"/>
          <w:szCs w:val="22"/>
          <w:lang w:val="en-IN"/>
        </w:rPr>
        <w:t>,</w:t>
      </w:r>
      <w:r w:rsidR="004F3EB3" w:rsidRPr="00C415CC">
        <w:rPr>
          <w:rFonts w:ascii="Arial" w:hAnsi="Arial" w:cs="Arial"/>
          <w:sz w:val="22"/>
          <w:szCs w:val="22"/>
          <w:lang w:val="en-IN"/>
        </w:rPr>
        <w:t xml:space="preserve"> along with the investment of the businesses </w:t>
      </w:r>
      <w:r w:rsidR="00AE4111" w:rsidRPr="00C415CC">
        <w:rPr>
          <w:rFonts w:ascii="Arial" w:hAnsi="Arial" w:cs="Arial"/>
          <w:sz w:val="22"/>
          <w:szCs w:val="22"/>
          <w:lang w:val="en-IN"/>
        </w:rPr>
        <w:t>in</w:t>
      </w:r>
      <w:r w:rsidR="004F3EB3" w:rsidRPr="00C415CC">
        <w:rPr>
          <w:rFonts w:ascii="Arial" w:hAnsi="Arial" w:cs="Arial"/>
          <w:sz w:val="22"/>
          <w:szCs w:val="22"/>
          <w:lang w:val="en-IN"/>
        </w:rPr>
        <w:t xml:space="preserve"> creativity. The prevalence of online commerce has emerged massively during the </w:t>
      </w:r>
      <w:r w:rsidR="00AE4111" w:rsidRPr="00C415CC">
        <w:rPr>
          <w:rFonts w:ascii="Arial" w:hAnsi="Arial" w:cs="Arial"/>
          <w:sz w:val="22"/>
          <w:szCs w:val="22"/>
          <w:lang w:val="en-IN"/>
        </w:rPr>
        <w:t>post-pandemic</w:t>
      </w:r>
      <w:r w:rsidR="004F3EB3" w:rsidRPr="00C415CC">
        <w:rPr>
          <w:rFonts w:ascii="Arial" w:hAnsi="Arial" w:cs="Arial"/>
          <w:sz w:val="22"/>
          <w:szCs w:val="22"/>
          <w:lang w:val="en-IN"/>
        </w:rPr>
        <w:t xml:space="preserve"> period. It </w:t>
      </w:r>
      <w:r w:rsidR="00AE4111" w:rsidRPr="00C415CC">
        <w:rPr>
          <w:rFonts w:ascii="Arial" w:hAnsi="Arial" w:cs="Arial"/>
          <w:sz w:val="22"/>
          <w:szCs w:val="22"/>
          <w:lang w:val="en-IN"/>
        </w:rPr>
        <w:t>ensures</w:t>
      </w:r>
      <w:r w:rsidR="004F3EB3" w:rsidRPr="00C415CC">
        <w:rPr>
          <w:rFonts w:ascii="Arial" w:hAnsi="Arial" w:cs="Arial"/>
          <w:sz w:val="22"/>
          <w:szCs w:val="22"/>
          <w:lang w:val="en-IN"/>
        </w:rPr>
        <w:t xml:space="preserve"> that </w:t>
      </w:r>
      <w:r w:rsidR="00284B34" w:rsidRPr="00C415CC">
        <w:rPr>
          <w:rFonts w:ascii="Arial" w:hAnsi="Arial" w:cs="Arial"/>
          <w:sz w:val="22"/>
          <w:szCs w:val="22"/>
          <w:lang w:val="en-IN"/>
        </w:rPr>
        <w:t>i</w:t>
      </w:r>
      <w:r w:rsidR="004F3EB3" w:rsidRPr="00C415CC">
        <w:rPr>
          <w:rFonts w:ascii="Arial" w:hAnsi="Arial" w:cs="Arial"/>
          <w:sz w:val="22"/>
          <w:szCs w:val="22"/>
          <w:lang w:val="en-IN"/>
        </w:rPr>
        <w:t xml:space="preserve">ntegrated digital solutions and commercial viability </w:t>
      </w:r>
      <w:r w:rsidR="00AA70A5" w:rsidRPr="00C415CC">
        <w:rPr>
          <w:rFonts w:ascii="Arial" w:hAnsi="Arial" w:cs="Arial"/>
          <w:sz w:val="22"/>
          <w:szCs w:val="22"/>
          <w:lang w:val="en-IN"/>
        </w:rPr>
        <w:t>address</w:t>
      </w:r>
      <w:r w:rsidR="004F3EB3" w:rsidRPr="00C415CC">
        <w:rPr>
          <w:rFonts w:ascii="Arial" w:hAnsi="Arial" w:cs="Arial"/>
          <w:sz w:val="22"/>
          <w:szCs w:val="22"/>
          <w:lang w:val="en-IN"/>
        </w:rPr>
        <w:t xml:space="preserve"> </w:t>
      </w:r>
      <w:r w:rsidR="00AE4111" w:rsidRPr="00C415CC">
        <w:rPr>
          <w:rFonts w:ascii="Arial" w:hAnsi="Arial" w:cs="Arial"/>
          <w:sz w:val="22"/>
          <w:szCs w:val="22"/>
          <w:lang w:val="en-IN"/>
        </w:rPr>
        <w:t xml:space="preserve">the </w:t>
      </w:r>
      <w:r w:rsidR="004F3EB3" w:rsidRPr="00C415CC">
        <w:rPr>
          <w:rFonts w:ascii="Arial" w:hAnsi="Arial" w:cs="Arial"/>
          <w:sz w:val="22"/>
          <w:szCs w:val="22"/>
          <w:lang w:val="en-IN"/>
        </w:rPr>
        <w:t xml:space="preserve">evolving </w:t>
      </w:r>
      <w:r w:rsidR="00AE4111" w:rsidRPr="00C415CC">
        <w:rPr>
          <w:rFonts w:ascii="Arial" w:hAnsi="Arial" w:cs="Arial"/>
          <w:sz w:val="22"/>
          <w:szCs w:val="22"/>
          <w:lang w:val="en-IN"/>
        </w:rPr>
        <w:t>e</w:t>
      </w:r>
      <w:r w:rsidR="004F3EB3" w:rsidRPr="00C415CC">
        <w:rPr>
          <w:rFonts w:ascii="Arial" w:hAnsi="Arial" w:cs="Arial"/>
          <w:sz w:val="22"/>
          <w:szCs w:val="22"/>
          <w:lang w:val="en-IN"/>
        </w:rPr>
        <w:t xml:space="preserve">xpectations of the customers and the fragmented operations of the retailers. The assessment of a wide range of opportunities has demonstrated </w:t>
      </w:r>
      <w:r w:rsidR="00AA70A5" w:rsidRPr="00C415CC">
        <w:rPr>
          <w:rFonts w:ascii="Arial" w:hAnsi="Arial" w:cs="Arial"/>
          <w:sz w:val="22"/>
          <w:szCs w:val="22"/>
          <w:lang w:val="en-IN"/>
        </w:rPr>
        <w:t xml:space="preserve">that the </w:t>
      </w:r>
      <w:r w:rsidR="004F3EB3" w:rsidRPr="00C415CC">
        <w:rPr>
          <w:rFonts w:ascii="Arial" w:hAnsi="Arial" w:cs="Arial"/>
          <w:sz w:val="22"/>
          <w:szCs w:val="22"/>
          <w:lang w:val="en-IN"/>
        </w:rPr>
        <w:t xml:space="preserve">integrated digital commerce platform is the most appropriate alternative that </w:t>
      </w:r>
      <w:r w:rsidR="00AE4111" w:rsidRPr="00C415CC">
        <w:rPr>
          <w:rFonts w:ascii="Arial" w:hAnsi="Arial" w:cs="Arial"/>
          <w:sz w:val="22"/>
          <w:szCs w:val="22"/>
          <w:lang w:val="en-IN"/>
        </w:rPr>
        <w:t>maintains</w:t>
      </w:r>
      <w:r w:rsidR="004F3EB3" w:rsidRPr="00C415CC">
        <w:rPr>
          <w:rFonts w:ascii="Arial" w:hAnsi="Arial" w:cs="Arial"/>
          <w:sz w:val="22"/>
          <w:szCs w:val="22"/>
          <w:lang w:val="en-IN"/>
        </w:rPr>
        <w:t xml:space="preserve"> the most effective balance of customer value, economic sustainability and scalability. The effort of these platforms in combining delivery, marketing, </w:t>
      </w:r>
      <w:r w:rsidR="00AE4111" w:rsidRPr="00C415CC">
        <w:rPr>
          <w:rFonts w:ascii="Arial" w:hAnsi="Arial" w:cs="Arial"/>
          <w:sz w:val="22"/>
          <w:szCs w:val="22"/>
          <w:lang w:val="en-IN"/>
        </w:rPr>
        <w:t>inventory</w:t>
      </w:r>
      <w:r w:rsidR="004F3EB3" w:rsidRPr="00C415CC">
        <w:rPr>
          <w:rFonts w:ascii="Arial" w:hAnsi="Arial" w:cs="Arial"/>
          <w:sz w:val="22"/>
          <w:szCs w:val="22"/>
          <w:lang w:val="en-IN"/>
        </w:rPr>
        <w:t xml:space="preserve"> management and digital payment in a single ecosystem </w:t>
      </w:r>
      <w:r w:rsidR="00AE4111" w:rsidRPr="00C415CC">
        <w:rPr>
          <w:rFonts w:ascii="Arial" w:hAnsi="Arial" w:cs="Arial"/>
          <w:sz w:val="22"/>
          <w:szCs w:val="22"/>
          <w:lang w:val="en-IN"/>
        </w:rPr>
        <w:t>justifies</w:t>
      </w:r>
      <w:r w:rsidR="004F3EB3" w:rsidRPr="00C415CC">
        <w:rPr>
          <w:rFonts w:ascii="Arial" w:hAnsi="Arial" w:cs="Arial"/>
          <w:sz w:val="22"/>
          <w:szCs w:val="22"/>
          <w:lang w:val="en-IN"/>
        </w:rPr>
        <w:t xml:space="preserve"> </w:t>
      </w:r>
      <w:r w:rsidR="00AE4111" w:rsidRPr="00C415CC">
        <w:rPr>
          <w:rFonts w:ascii="Arial" w:hAnsi="Arial" w:cs="Arial"/>
          <w:sz w:val="22"/>
          <w:szCs w:val="22"/>
          <w:lang w:val="en-IN"/>
        </w:rPr>
        <w:t>their</w:t>
      </w:r>
      <w:r w:rsidR="004F3EB3" w:rsidRPr="00C415CC">
        <w:rPr>
          <w:rFonts w:ascii="Arial" w:hAnsi="Arial" w:cs="Arial"/>
          <w:sz w:val="22"/>
          <w:szCs w:val="22"/>
          <w:lang w:val="en-IN"/>
        </w:rPr>
        <w:t xml:space="preserve"> efficiency. Hence, the concept of design thinking has been found beyond the development of products</w:t>
      </w:r>
      <w:r w:rsidR="00AE4111" w:rsidRPr="00C415CC">
        <w:rPr>
          <w:rFonts w:ascii="Arial" w:hAnsi="Arial" w:cs="Arial"/>
          <w:sz w:val="22"/>
          <w:szCs w:val="22"/>
          <w:lang w:val="en-IN"/>
        </w:rPr>
        <w:t>,</w:t>
      </w:r>
      <w:r w:rsidR="004F3EB3" w:rsidRPr="00C415CC">
        <w:rPr>
          <w:rFonts w:ascii="Arial" w:hAnsi="Arial" w:cs="Arial"/>
          <w:sz w:val="22"/>
          <w:szCs w:val="22"/>
          <w:lang w:val="en-IN"/>
        </w:rPr>
        <w:t xml:space="preserve"> which </w:t>
      </w:r>
      <w:r w:rsidR="00AE4111" w:rsidRPr="00C415CC">
        <w:rPr>
          <w:rFonts w:ascii="Arial" w:hAnsi="Arial" w:cs="Arial"/>
          <w:sz w:val="22"/>
          <w:szCs w:val="22"/>
          <w:lang w:val="en-IN"/>
        </w:rPr>
        <w:t>plays</w:t>
      </w:r>
      <w:r w:rsidR="004F3EB3" w:rsidRPr="00C415CC">
        <w:rPr>
          <w:rFonts w:ascii="Arial" w:hAnsi="Arial" w:cs="Arial"/>
          <w:sz w:val="22"/>
          <w:szCs w:val="22"/>
          <w:lang w:val="en-IN"/>
        </w:rPr>
        <w:t xml:space="preserve"> </w:t>
      </w:r>
      <w:r w:rsidR="00AE4111" w:rsidRPr="00C415CC">
        <w:rPr>
          <w:rFonts w:ascii="Arial" w:hAnsi="Arial" w:cs="Arial"/>
          <w:sz w:val="22"/>
          <w:szCs w:val="22"/>
          <w:lang w:val="en-IN"/>
        </w:rPr>
        <w:t>a</w:t>
      </w:r>
      <w:r w:rsidR="004F3EB3" w:rsidRPr="00C415CC">
        <w:rPr>
          <w:rFonts w:ascii="Arial" w:hAnsi="Arial" w:cs="Arial"/>
          <w:sz w:val="22"/>
          <w:szCs w:val="22"/>
          <w:lang w:val="en-IN"/>
        </w:rPr>
        <w:t xml:space="preserve"> role </w:t>
      </w:r>
      <w:r w:rsidR="00AE4111" w:rsidRPr="00C415CC">
        <w:rPr>
          <w:rFonts w:ascii="Arial" w:hAnsi="Arial" w:cs="Arial"/>
          <w:sz w:val="22"/>
          <w:szCs w:val="22"/>
          <w:lang w:val="en-IN"/>
        </w:rPr>
        <w:t>in the</w:t>
      </w:r>
      <w:r w:rsidR="004F3EB3" w:rsidRPr="00C415CC">
        <w:rPr>
          <w:rFonts w:ascii="Arial" w:hAnsi="Arial" w:cs="Arial"/>
          <w:sz w:val="22"/>
          <w:szCs w:val="22"/>
          <w:lang w:val="en-IN"/>
        </w:rPr>
        <w:t xml:space="preserve"> strategic potential of the SMEs. It </w:t>
      </w:r>
      <w:r w:rsidR="00AE4111" w:rsidRPr="00C415CC">
        <w:rPr>
          <w:rFonts w:ascii="Arial" w:hAnsi="Arial" w:cs="Arial"/>
          <w:sz w:val="22"/>
          <w:szCs w:val="22"/>
          <w:lang w:val="en-IN"/>
        </w:rPr>
        <w:t>enables</w:t>
      </w:r>
      <w:r w:rsidR="004F3EB3" w:rsidRPr="00C415CC">
        <w:rPr>
          <w:rFonts w:ascii="Arial" w:hAnsi="Arial" w:cs="Arial"/>
          <w:sz w:val="22"/>
          <w:szCs w:val="22"/>
          <w:lang w:val="en-IN"/>
        </w:rPr>
        <w:t xml:space="preserve"> these </w:t>
      </w:r>
      <w:r w:rsidR="00AE4111" w:rsidRPr="00C415CC">
        <w:rPr>
          <w:rFonts w:ascii="Arial" w:hAnsi="Arial" w:cs="Arial"/>
          <w:sz w:val="22"/>
          <w:szCs w:val="22"/>
          <w:lang w:val="en-IN"/>
        </w:rPr>
        <w:t>businesses</w:t>
      </w:r>
      <w:r w:rsidR="004F3EB3" w:rsidRPr="00C415CC">
        <w:rPr>
          <w:rFonts w:ascii="Arial" w:hAnsi="Arial" w:cs="Arial"/>
          <w:sz w:val="22"/>
          <w:szCs w:val="22"/>
          <w:lang w:val="en-IN"/>
        </w:rPr>
        <w:t xml:space="preserve"> to maintain </w:t>
      </w:r>
      <w:r w:rsidR="00AE4111" w:rsidRPr="00C415CC">
        <w:rPr>
          <w:rFonts w:ascii="Arial" w:hAnsi="Arial" w:cs="Arial"/>
          <w:sz w:val="22"/>
          <w:szCs w:val="22"/>
          <w:lang w:val="en-IN"/>
        </w:rPr>
        <w:t xml:space="preserve">a </w:t>
      </w:r>
      <w:r w:rsidR="004F3EB3" w:rsidRPr="00C415CC">
        <w:rPr>
          <w:rFonts w:ascii="Arial" w:hAnsi="Arial" w:cs="Arial"/>
          <w:sz w:val="22"/>
          <w:szCs w:val="22"/>
          <w:lang w:val="en-IN"/>
        </w:rPr>
        <w:t>competitive advantage and resilience in the long run within the extensively digital economy of the UK. </w:t>
      </w:r>
    </w:p>
    <w:p w14:paraId="2A3EAA17" w14:textId="77777777" w:rsidR="00087250" w:rsidRPr="00C415CC" w:rsidRDefault="00087250" w:rsidP="00087250">
      <w:pPr>
        <w:spacing w:line="360" w:lineRule="auto"/>
        <w:jc w:val="both"/>
        <w:rPr>
          <w:rFonts w:ascii="Arial" w:hAnsi="Arial" w:cs="Arial"/>
          <w:sz w:val="22"/>
          <w:szCs w:val="22"/>
        </w:rPr>
      </w:pPr>
    </w:p>
    <w:p w14:paraId="1F0910D5" w14:textId="39D7736D" w:rsidR="00087250" w:rsidRPr="00C415CC" w:rsidRDefault="00087250" w:rsidP="00087250">
      <w:pPr>
        <w:spacing w:line="360" w:lineRule="auto"/>
        <w:jc w:val="both"/>
        <w:rPr>
          <w:rFonts w:ascii="Arial" w:hAnsi="Arial" w:cs="Arial"/>
          <w:sz w:val="22"/>
          <w:szCs w:val="22"/>
        </w:rPr>
      </w:pPr>
      <w:r w:rsidRPr="00C415CC">
        <w:rPr>
          <w:rFonts w:ascii="Arial" w:hAnsi="Arial" w:cs="Arial"/>
          <w:sz w:val="22"/>
          <w:szCs w:val="22"/>
        </w:rPr>
        <w:br w:type="page"/>
      </w:r>
    </w:p>
    <w:p w14:paraId="1973F158" w14:textId="44A3FB42" w:rsidR="00087250" w:rsidRPr="00C415CC" w:rsidRDefault="00087250" w:rsidP="00087250">
      <w:pPr>
        <w:pStyle w:val="Heading1"/>
      </w:pPr>
      <w:bookmarkStart w:id="18" w:name="_Toc234001552"/>
      <w:r w:rsidRPr="00C415CC">
        <w:lastRenderedPageBreak/>
        <w:t>Reference list</w:t>
      </w:r>
      <w:bookmarkEnd w:id="18"/>
    </w:p>
    <w:p w14:paraId="3E3751A2" w14:textId="74F4C5E2" w:rsidR="006F4C1F" w:rsidRPr="00C415CC" w:rsidRDefault="006F4C1F" w:rsidP="006F4C1F">
      <w:pPr>
        <w:spacing w:line="360" w:lineRule="auto"/>
        <w:jc w:val="both"/>
        <w:rPr>
          <w:rFonts w:ascii="Arial" w:hAnsi="Arial" w:cs="Arial"/>
          <w:sz w:val="22"/>
          <w:szCs w:val="22"/>
        </w:rPr>
      </w:pPr>
      <w:r w:rsidRPr="00C415CC">
        <w:rPr>
          <w:rFonts w:ascii="Arial" w:hAnsi="Arial" w:cs="Arial"/>
          <w:sz w:val="22"/>
          <w:szCs w:val="22"/>
        </w:rPr>
        <w:t>Akter, J.S. and Haque, S.M. (2022) ‘Innovation management: is big data necessarily better data?’, </w:t>
      </w:r>
      <w:r w:rsidRPr="00C415CC">
        <w:rPr>
          <w:rFonts w:ascii="Arial" w:hAnsi="Arial" w:cs="Arial"/>
          <w:i/>
          <w:iCs/>
          <w:sz w:val="22"/>
          <w:szCs w:val="22"/>
        </w:rPr>
        <w:t>Management of Sustainable Development</w:t>
      </w:r>
      <w:r w:rsidRPr="00C415CC">
        <w:rPr>
          <w:rFonts w:ascii="Arial" w:hAnsi="Arial" w:cs="Arial"/>
          <w:sz w:val="22"/>
          <w:szCs w:val="22"/>
        </w:rPr>
        <w:t>, </w:t>
      </w:r>
      <w:r w:rsidRPr="00C415CC">
        <w:rPr>
          <w:rFonts w:ascii="Arial" w:hAnsi="Arial" w:cs="Arial"/>
          <w:i/>
          <w:iCs/>
          <w:sz w:val="22"/>
          <w:szCs w:val="22"/>
        </w:rPr>
        <w:t>14</w:t>
      </w:r>
      <w:r w:rsidRPr="00C415CC">
        <w:rPr>
          <w:rFonts w:ascii="Arial" w:hAnsi="Arial" w:cs="Arial"/>
          <w:sz w:val="22"/>
          <w:szCs w:val="22"/>
        </w:rPr>
        <w:t xml:space="preserve">(2), pp.27-33. </w:t>
      </w:r>
    </w:p>
    <w:p w14:paraId="6B4390AF" w14:textId="206F9D5D" w:rsidR="006F4C1F" w:rsidRPr="00C415CC" w:rsidRDefault="006F4C1F" w:rsidP="006F4C1F">
      <w:pPr>
        <w:spacing w:line="360" w:lineRule="auto"/>
        <w:jc w:val="both"/>
        <w:rPr>
          <w:rFonts w:ascii="Arial" w:hAnsi="Arial" w:cs="Arial"/>
          <w:sz w:val="22"/>
          <w:szCs w:val="22"/>
        </w:rPr>
      </w:pPr>
      <w:r w:rsidRPr="00C415CC">
        <w:rPr>
          <w:rFonts w:ascii="Arial" w:hAnsi="Arial" w:cs="Arial"/>
          <w:sz w:val="22"/>
          <w:szCs w:val="22"/>
        </w:rPr>
        <w:t>Anbalagan, K. (2024) ‘AI in cloud computing: Enhancing services and performance’, </w:t>
      </w:r>
      <w:r w:rsidRPr="00C415CC">
        <w:rPr>
          <w:rFonts w:ascii="Arial" w:hAnsi="Arial" w:cs="Arial"/>
          <w:i/>
          <w:iCs/>
          <w:sz w:val="22"/>
          <w:szCs w:val="22"/>
        </w:rPr>
        <w:t xml:space="preserve">International Journal of Computer Engineering </w:t>
      </w:r>
      <w:proofErr w:type="gramStart"/>
      <w:r w:rsidRPr="00C415CC">
        <w:rPr>
          <w:rFonts w:ascii="Arial" w:hAnsi="Arial" w:cs="Arial"/>
          <w:i/>
          <w:iCs/>
          <w:sz w:val="22"/>
          <w:szCs w:val="22"/>
        </w:rPr>
        <w:t>And</w:t>
      </w:r>
      <w:proofErr w:type="gramEnd"/>
      <w:r w:rsidRPr="00C415CC">
        <w:rPr>
          <w:rFonts w:ascii="Arial" w:hAnsi="Arial" w:cs="Arial"/>
          <w:i/>
          <w:iCs/>
          <w:sz w:val="22"/>
          <w:szCs w:val="22"/>
        </w:rPr>
        <w:t xml:space="preserve"> Technology (IJCET)</w:t>
      </w:r>
      <w:r w:rsidRPr="00C415CC">
        <w:rPr>
          <w:rFonts w:ascii="Arial" w:hAnsi="Arial" w:cs="Arial"/>
          <w:sz w:val="22"/>
          <w:szCs w:val="22"/>
        </w:rPr>
        <w:t>, </w:t>
      </w:r>
      <w:r w:rsidRPr="00C415CC">
        <w:rPr>
          <w:rFonts w:ascii="Arial" w:hAnsi="Arial" w:cs="Arial"/>
          <w:i/>
          <w:iCs/>
          <w:sz w:val="22"/>
          <w:szCs w:val="22"/>
        </w:rPr>
        <w:t>15</w:t>
      </w:r>
      <w:r w:rsidRPr="00C415CC">
        <w:rPr>
          <w:rFonts w:ascii="Arial" w:hAnsi="Arial" w:cs="Arial"/>
          <w:sz w:val="22"/>
          <w:szCs w:val="22"/>
        </w:rPr>
        <w:t>(4), pp.622-635</w:t>
      </w:r>
      <w:r w:rsidR="00125E05">
        <w:rPr>
          <w:rFonts w:ascii="Arial" w:hAnsi="Arial" w:cs="Arial"/>
          <w:sz w:val="22"/>
          <w:szCs w:val="22"/>
        </w:rPr>
        <w:t>.</w:t>
      </w:r>
      <w:r w:rsidRPr="00C415CC">
        <w:rPr>
          <w:rFonts w:ascii="Arial" w:hAnsi="Arial" w:cs="Arial"/>
          <w:sz w:val="22"/>
          <w:szCs w:val="22"/>
        </w:rPr>
        <w:t xml:space="preserve"> </w:t>
      </w:r>
    </w:p>
    <w:p w14:paraId="1A128BCD" w14:textId="205ABD28" w:rsidR="006F4C1F" w:rsidRPr="00C415CC" w:rsidRDefault="006F4C1F" w:rsidP="006F4C1F">
      <w:pPr>
        <w:spacing w:line="360" w:lineRule="auto"/>
        <w:jc w:val="both"/>
        <w:rPr>
          <w:rFonts w:ascii="Arial" w:hAnsi="Arial" w:cs="Arial"/>
          <w:sz w:val="22"/>
          <w:szCs w:val="22"/>
        </w:rPr>
      </w:pPr>
      <w:r w:rsidRPr="00C415CC">
        <w:rPr>
          <w:rFonts w:ascii="Arial" w:hAnsi="Arial" w:cs="Arial"/>
          <w:sz w:val="22"/>
          <w:szCs w:val="22"/>
        </w:rPr>
        <w:t>Ansari, A. and Tabassum, T. (2024) ‘Customer relationship management using ai tools in management system’, </w:t>
      </w:r>
      <w:r w:rsidRPr="00C415CC">
        <w:rPr>
          <w:rFonts w:ascii="Arial" w:hAnsi="Arial" w:cs="Arial"/>
          <w:i/>
          <w:iCs/>
          <w:sz w:val="22"/>
          <w:szCs w:val="22"/>
        </w:rPr>
        <w:t>Journal of Scientific Research and Technology</w:t>
      </w:r>
      <w:r w:rsidRPr="00C415CC">
        <w:rPr>
          <w:rFonts w:ascii="Arial" w:hAnsi="Arial" w:cs="Arial"/>
          <w:sz w:val="22"/>
          <w:szCs w:val="22"/>
        </w:rPr>
        <w:t xml:space="preserve">, pp.103-118. </w:t>
      </w:r>
    </w:p>
    <w:p w14:paraId="548A059F" w14:textId="0B42E513" w:rsidR="006F4C1F" w:rsidRPr="00C415CC" w:rsidRDefault="006F4C1F" w:rsidP="006F4C1F">
      <w:pPr>
        <w:spacing w:line="360" w:lineRule="auto"/>
        <w:jc w:val="both"/>
        <w:rPr>
          <w:rFonts w:ascii="Arial" w:hAnsi="Arial" w:cs="Arial"/>
          <w:sz w:val="22"/>
          <w:szCs w:val="22"/>
        </w:rPr>
      </w:pPr>
      <w:r w:rsidRPr="00C415CC">
        <w:rPr>
          <w:rFonts w:ascii="Arial" w:hAnsi="Arial" w:cs="Arial"/>
          <w:sz w:val="22"/>
          <w:szCs w:val="22"/>
        </w:rPr>
        <w:t>Barua, T. and Rahman, M.A. (2023) ‘A systematic literature review of user-centric design in digital business systems enhancing accessibility, adoption, and organizational impact’, </w:t>
      </w:r>
      <w:r w:rsidRPr="00C415CC">
        <w:rPr>
          <w:rFonts w:ascii="Arial" w:hAnsi="Arial" w:cs="Arial"/>
          <w:i/>
          <w:iCs/>
          <w:sz w:val="22"/>
          <w:szCs w:val="22"/>
        </w:rPr>
        <w:t>American Journal of Scholarly Research and Innovation</w:t>
      </w:r>
      <w:r w:rsidRPr="00C415CC">
        <w:rPr>
          <w:rFonts w:ascii="Arial" w:hAnsi="Arial" w:cs="Arial"/>
          <w:sz w:val="22"/>
          <w:szCs w:val="22"/>
        </w:rPr>
        <w:t>, </w:t>
      </w:r>
      <w:r w:rsidRPr="00C415CC">
        <w:rPr>
          <w:rFonts w:ascii="Arial" w:hAnsi="Arial" w:cs="Arial"/>
          <w:i/>
          <w:iCs/>
          <w:sz w:val="22"/>
          <w:szCs w:val="22"/>
        </w:rPr>
        <w:t>2</w:t>
      </w:r>
      <w:r w:rsidRPr="00C415CC">
        <w:rPr>
          <w:rFonts w:ascii="Arial" w:hAnsi="Arial" w:cs="Arial"/>
          <w:sz w:val="22"/>
          <w:szCs w:val="22"/>
        </w:rPr>
        <w:t xml:space="preserve">(02), pp.193-216. </w:t>
      </w:r>
    </w:p>
    <w:p w14:paraId="4E068FE9" w14:textId="1AA3716B" w:rsidR="006F4C1F" w:rsidRPr="00C415CC" w:rsidRDefault="006F4C1F" w:rsidP="006F4C1F">
      <w:pPr>
        <w:spacing w:line="360" w:lineRule="auto"/>
        <w:jc w:val="both"/>
        <w:rPr>
          <w:rFonts w:ascii="Arial" w:hAnsi="Arial" w:cs="Arial"/>
          <w:sz w:val="22"/>
          <w:szCs w:val="22"/>
        </w:rPr>
      </w:pPr>
      <w:proofErr w:type="spellStart"/>
      <w:r w:rsidRPr="00C415CC">
        <w:rPr>
          <w:rFonts w:ascii="Arial" w:hAnsi="Arial" w:cs="Arial"/>
          <w:sz w:val="22"/>
          <w:szCs w:val="22"/>
        </w:rPr>
        <w:t>Chitamba</w:t>
      </w:r>
      <w:proofErr w:type="spellEnd"/>
      <w:r w:rsidRPr="00C415CC">
        <w:rPr>
          <w:rFonts w:ascii="Arial" w:hAnsi="Arial" w:cs="Arial"/>
          <w:sz w:val="22"/>
          <w:szCs w:val="22"/>
        </w:rPr>
        <w:t>, A. (2025) ‘The nexus between the design thinking, strategy formulation and innovation in SMEs: an integrative review’, </w:t>
      </w:r>
      <w:r w:rsidRPr="00C415CC">
        <w:rPr>
          <w:rFonts w:ascii="Arial" w:hAnsi="Arial" w:cs="Arial"/>
          <w:i/>
          <w:iCs/>
          <w:sz w:val="22"/>
          <w:szCs w:val="22"/>
        </w:rPr>
        <w:t>International Journal of Business Ecosystem &amp; Strategy (2687-2293)</w:t>
      </w:r>
      <w:r w:rsidRPr="00C415CC">
        <w:rPr>
          <w:rFonts w:ascii="Arial" w:hAnsi="Arial" w:cs="Arial"/>
          <w:sz w:val="22"/>
          <w:szCs w:val="22"/>
        </w:rPr>
        <w:t>, </w:t>
      </w:r>
      <w:r w:rsidRPr="00C415CC">
        <w:rPr>
          <w:rFonts w:ascii="Arial" w:hAnsi="Arial" w:cs="Arial"/>
          <w:i/>
          <w:iCs/>
          <w:sz w:val="22"/>
          <w:szCs w:val="22"/>
        </w:rPr>
        <w:t>7</w:t>
      </w:r>
      <w:r w:rsidRPr="00C415CC">
        <w:rPr>
          <w:rFonts w:ascii="Arial" w:hAnsi="Arial" w:cs="Arial"/>
          <w:sz w:val="22"/>
          <w:szCs w:val="22"/>
        </w:rPr>
        <w:t xml:space="preserve">(3), pp.204-211. </w:t>
      </w:r>
    </w:p>
    <w:p w14:paraId="37BA44B8" w14:textId="48A5C5D6" w:rsidR="00E41877" w:rsidRPr="00C415CC" w:rsidRDefault="00E41877" w:rsidP="00E41877">
      <w:pPr>
        <w:spacing w:line="360" w:lineRule="auto"/>
        <w:jc w:val="both"/>
        <w:rPr>
          <w:rFonts w:ascii="Arial" w:hAnsi="Arial" w:cs="Arial"/>
          <w:sz w:val="22"/>
          <w:szCs w:val="22"/>
        </w:rPr>
      </w:pPr>
      <w:r w:rsidRPr="00C415CC">
        <w:rPr>
          <w:rFonts w:ascii="Arial" w:hAnsi="Arial" w:cs="Arial"/>
          <w:sz w:val="22"/>
          <w:szCs w:val="22"/>
        </w:rPr>
        <w:t>Coccia, M. (2020) ‘Fishbone diagram for technological analysis and foresight’, </w:t>
      </w:r>
      <w:r w:rsidRPr="00C415CC">
        <w:rPr>
          <w:rFonts w:ascii="Arial" w:hAnsi="Arial" w:cs="Arial"/>
          <w:i/>
          <w:iCs/>
          <w:sz w:val="22"/>
          <w:szCs w:val="22"/>
        </w:rPr>
        <w:t>International Journal of Foresight and Innovation Policy</w:t>
      </w:r>
      <w:r w:rsidRPr="00C415CC">
        <w:rPr>
          <w:rFonts w:ascii="Arial" w:hAnsi="Arial" w:cs="Arial"/>
          <w:sz w:val="22"/>
          <w:szCs w:val="22"/>
        </w:rPr>
        <w:t>, </w:t>
      </w:r>
      <w:r w:rsidRPr="00C415CC">
        <w:rPr>
          <w:rFonts w:ascii="Arial" w:hAnsi="Arial" w:cs="Arial"/>
          <w:i/>
          <w:iCs/>
          <w:sz w:val="22"/>
          <w:szCs w:val="22"/>
        </w:rPr>
        <w:t>14</w:t>
      </w:r>
      <w:r w:rsidRPr="00C415CC">
        <w:rPr>
          <w:rFonts w:ascii="Arial" w:hAnsi="Arial" w:cs="Arial"/>
          <w:sz w:val="22"/>
          <w:szCs w:val="22"/>
        </w:rPr>
        <w:t xml:space="preserve">(2-4), pp.225-247. </w:t>
      </w:r>
    </w:p>
    <w:p w14:paraId="6CCBADBE" w14:textId="40A658B4" w:rsidR="006F4C1F" w:rsidRPr="00C415CC" w:rsidRDefault="006F4C1F" w:rsidP="006F4C1F">
      <w:pPr>
        <w:spacing w:line="360" w:lineRule="auto"/>
        <w:jc w:val="both"/>
        <w:rPr>
          <w:rFonts w:ascii="Arial" w:hAnsi="Arial" w:cs="Arial"/>
          <w:sz w:val="22"/>
          <w:szCs w:val="22"/>
        </w:rPr>
      </w:pPr>
      <w:r w:rsidRPr="00C415CC">
        <w:rPr>
          <w:rFonts w:ascii="Arial" w:hAnsi="Arial" w:cs="Arial"/>
          <w:sz w:val="22"/>
          <w:szCs w:val="22"/>
        </w:rPr>
        <w:t xml:space="preserve">Department for Science, Innovation </w:t>
      </w:r>
      <w:r w:rsidR="00AA70A5" w:rsidRPr="00C415CC">
        <w:rPr>
          <w:rFonts w:ascii="Arial" w:hAnsi="Arial" w:cs="Arial"/>
          <w:sz w:val="22"/>
          <w:szCs w:val="22"/>
        </w:rPr>
        <w:t>and</w:t>
      </w:r>
      <w:r w:rsidRPr="00C415CC">
        <w:rPr>
          <w:rFonts w:ascii="Arial" w:hAnsi="Arial" w:cs="Arial"/>
          <w:sz w:val="22"/>
          <w:szCs w:val="22"/>
        </w:rPr>
        <w:t xml:space="preserve"> Technology (2026) </w:t>
      </w:r>
      <w:r w:rsidRPr="00C415CC">
        <w:rPr>
          <w:rFonts w:ascii="Arial" w:hAnsi="Arial" w:cs="Arial"/>
          <w:i/>
          <w:iCs/>
          <w:sz w:val="22"/>
          <w:szCs w:val="22"/>
        </w:rPr>
        <w:t>Cyber security breaches survey 2025/2026</w:t>
      </w:r>
      <w:r w:rsidRPr="00C415CC">
        <w:rPr>
          <w:rFonts w:ascii="Arial" w:hAnsi="Arial" w:cs="Arial"/>
          <w:sz w:val="22"/>
          <w:szCs w:val="22"/>
        </w:rPr>
        <w:t>.</w:t>
      </w:r>
    </w:p>
    <w:p w14:paraId="5CD53288" w14:textId="3CFC3456" w:rsidR="006F4C1F" w:rsidRPr="00C415CC" w:rsidRDefault="006F4C1F" w:rsidP="006F4C1F">
      <w:pPr>
        <w:spacing w:line="360" w:lineRule="auto"/>
        <w:jc w:val="both"/>
        <w:rPr>
          <w:rFonts w:ascii="Arial" w:hAnsi="Arial" w:cs="Arial"/>
          <w:sz w:val="22"/>
          <w:szCs w:val="22"/>
        </w:rPr>
      </w:pPr>
      <w:r w:rsidRPr="00C415CC">
        <w:rPr>
          <w:rFonts w:ascii="Arial" w:hAnsi="Arial" w:cs="Arial"/>
          <w:sz w:val="22"/>
          <w:szCs w:val="22"/>
        </w:rPr>
        <w:t>Diao, X., Reardon, T., Kennedy, A., DeFries, R.S., Koo, J., Minten, B., Takeshima, H. and Thornton, P. (2023) ‘The future of small farms: innovations for inclusive transformation’, </w:t>
      </w:r>
      <w:r w:rsidRPr="00C415CC">
        <w:rPr>
          <w:rFonts w:ascii="Arial" w:hAnsi="Arial" w:cs="Arial"/>
          <w:i/>
          <w:iCs/>
          <w:sz w:val="22"/>
          <w:szCs w:val="22"/>
        </w:rPr>
        <w:t>Science and innovations for food systems transformation</w:t>
      </w:r>
      <w:r w:rsidRPr="00C415CC">
        <w:rPr>
          <w:rFonts w:ascii="Arial" w:hAnsi="Arial" w:cs="Arial"/>
          <w:sz w:val="22"/>
          <w:szCs w:val="22"/>
        </w:rPr>
        <w:t xml:space="preserve">, pp.191-205. </w:t>
      </w:r>
    </w:p>
    <w:p w14:paraId="7A006372" w14:textId="293A4F2D" w:rsidR="006F4C1F" w:rsidRPr="00C415CC" w:rsidRDefault="006F4C1F" w:rsidP="006F4C1F">
      <w:pPr>
        <w:spacing w:line="360" w:lineRule="auto"/>
        <w:jc w:val="both"/>
        <w:rPr>
          <w:rFonts w:ascii="Arial" w:hAnsi="Arial" w:cs="Arial"/>
          <w:sz w:val="22"/>
          <w:szCs w:val="22"/>
        </w:rPr>
      </w:pPr>
      <w:r w:rsidRPr="00C415CC">
        <w:rPr>
          <w:rFonts w:ascii="Arial" w:hAnsi="Arial" w:cs="Arial"/>
          <w:sz w:val="22"/>
          <w:szCs w:val="22"/>
        </w:rPr>
        <w:t xml:space="preserve">Dolman, A., Kaliappan, S., Zhou, Y., </w:t>
      </w:r>
      <w:proofErr w:type="spellStart"/>
      <w:r w:rsidRPr="00C415CC">
        <w:rPr>
          <w:rFonts w:ascii="Arial" w:hAnsi="Arial" w:cs="Arial"/>
          <w:sz w:val="22"/>
          <w:szCs w:val="22"/>
        </w:rPr>
        <w:t>Palleti</w:t>
      </w:r>
      <w:proofErr w:type="spellEnd"/>
      <w:r w:rsidRPr="00C415CC">
        <w:rPr>
          <w:rFonts w:ascii="Arial" w:hAnsi="Arial" w:cs="Arial"/>
          <w:sz w:val="22"/>
          <w:szCs w:val="22"/>
        </w:rPr>
        <w:t xml:space="preserve">, D., Marquard, J., Lee, S.I., </w:t>
      </w:r>
      <w:proofErr w:type="spellStart"/>
      <w:r w:rsidRPr="00C415CC">
        <w:rPr>
          <w:rFonts w:ascii="Arial" w:hAnsi="Arial" w:cs="Arial"/>
          <w:sz w:val="22"/>
          <w:szCs w:val="22"/>
        </w:rPr>
        <w:t>Karkar</w:t>
      </w:r>
      <w:proofErr w:type="spellEnd"/>
      <w:r w:rsidRPr="00C415CC">
        <w:rPr>
          <w:rFonts w:ascii="Arial" w:hAnsi="Arial" w:cs="Arial"/>
          <w:sz w:val="22"/>
          <w:szCs w:val="22"/>
        </w:rPr>
        <w:t>, R. and Jimison, H.B. (2025) ‘A systematic review of unmet needs of older adults in home settings and their implications for novel technological solutions’, </w:t>
      </w:r>
      <w:r w:rsidRPr="00C415CC">
        <w:rPr>
          <w:rFonts w:ascii="Arial" w:hAnsi="Arial" w:cs="Arial"/>
          <w:i/>
          <w:iCs/>
          <w:sz w:val="22"/>
          <w:szCs w:val="22"/>
        </w:rPr>
        <w:t>Innovation in Aging</w:t>
      </w:r>
      <w:r w:rsidRPr="00C415CC">
        <w:rPr>
          <w:rFonts w:ascii="Arial" w:hAnsi="Arial" w:cs="Arial"/>
          <w:sz w:val="22"/>
          <w:szCs w:val="22"/>
        </w:rPr>
        <w:t>, </w:t>
      </w:r>
      <w:r w:rsidRPr="00C415CC">
        <w:rPr>
          <w:rFonts w:ascii="Arial" w:hAnsi="Arial" w:cs="Arial"/>
          <w:i/>
          <w:iCs/>
          <w:sz w:val="22"/>
          <w:szCs w:val="22"/>
        </w:rPr>
        <w:t>9</w:t>
      </w:r>
      <w:r w:rsidRPr="00C415CC">
        <w:rPr>
          <w:rFonts w:ascii="Arial" w:hAnsi="Arial" w:cs="Arial"/>
          <w:sz w:val="22"/>
          <w:szCs w:val="22"/>
        </w:rPr>
        <w:t xml:space="preserve">(Supplement_1), </w:t>
      </w:r>
      <w:proofErr w:type="gramStart"/>
      <w:r w:rsidRPr="00C415CC">
        <w:rPr>
          <w:rFonts w:ascii="Arial" w:hAnsi="Arial" w:cs="Arial"/>
          <w:sz w:val="22"/>
          <w:szCs w:val="22"/>
        </w:rPr>
        <w:t>pp.S</w:t>
      </w:r>
      <w:proofErr w:type="gramEnd"/>
      <w:r w:rsidRPr="00C415CC">
        <w:rPr>
          <w:rFonts w:ascii="Arial" w:hAnsi="Arial" w:cs="Arial"/>
          <w:sz w:val="22"/>
          <w:szCs w:val="22"/>
        </w:rPr>
        <w:t>14-S23</w:t>
      </w:r>
      <w:r w:rsidR="00125E05">
        <w:rPr>
          <w:rFonts w:ascii="Arial" w:hAnsi="Arial" w:cs="Arial"/>
          <w:sz w:val="22"/>
          <w:szCs w:val="22"/>
        </w:rPr>
        <w:t>.</w:t>
      </w:r>
      <w:r w:rsidRPr="00C415CC">
        <w:rPr>
          <w:rFonts w:ascii="Arial" w:hAnsi="Arial" w:cs="Arial"/>
          <w:sz w:val="22"/>
          <w:szCs w:val="22"/>
        </w:rPr>
        <w:t xml:space="preserve"> </w:t>
      </w:r>
    </w:p>
    <w:p w14:paraId="7BF3F6A9" w14:textId="06B4EF1E" w:rsidR="006F4C1F" w:rsidRPr="00C415CC" w:rsidRDefault="006F4C1F" w:rsidP="006F4C1F">
      <w:pPr>
        <w:spacing w:line="360" w:lineRule="auto"/>
        <w:jc w:val="both"/>
        <w:rPr>
          <w:rFonts w:ascii="Arial" w:hAnsi="Arial" w:cs="Arial"/>
          <w:sz w:val="22"/>
          <w:szCs w:val="22"/>
        </w:rPr>
      </w:pPr>
      <w:proofErr w:type="spellStart"/>
      <w:r w:rsidRPr="00C415CC">
        <w:rPr>
          <w:rFonts w:ascii="Arial" w:hAnsi="Arial" w:cs="Arial"/>
          <w:sz w:val="22"/>
          <w:szCs w:val="22"/>
        </w:rPr>
        <w:t>Dzreke</w:t>
      </w:r>
      <w:proofErr w:type="spellEnd"/>
      <w:r w:rsidRPr="00C415CC">
        <w:rPr>
          <w:rFonts w:ascii="Arial" w:hAnsi="Arial" w:cs="Arial"/>
          <w:sz w:val="22"/>
          <w:szCs w:val="22"/>
        </w:rPr>
        <w:t xml:space="preserve">, S.S. and </w:t>
      </w:r>
      <w:proofErr w:type="spellStart"/>
      <w:r w:rsidRPr="00C415CC">
        <w:rPr>
          <w:rFonts w:ascii="Arial" w:hAnsi="Arial" w:cs="Arial"/>
          <w:sz w:val="22"/>
          <w:szCs w:val="22"/>
        </w:rPr>
        <w:t>Dzreke</w:t>
      </w:r>
      <w:proofErr w:type="spellEnd"/>
      <w:r w:rsidRPr="00C415CC">
        <w:rPr>
          <w:rFonts w:ascii="Arial" w:hAnsi="Arial" w:cs="Arial"/>
          <w:sz w:val="22"/>
          <w:szCs w:val="22"/>
        </w:rPr>
        <w:t>, S.E. (2025) ‘Competitive intelligence and profitability: A meta-analysis of strategic positioning dynamics in digital markets’, </w:t>
      </w:r>
      <w:r w:rsidRPr="00C415CC">
        <w:rPr>
          <w:rFonts w:ascii="Arial" w:hAnsi="Arial" w:cs="Arial"/>
          <w:i/>
          <w:iCs/>
          <w:sz w:val="22"/>
          <w:szCs w:val="22"/>
        </w:rPr>
        <w:t>International Journal of Research in Marketing Management and Sales</w:t>
      </w:r>
      <w:r w:rsidRPr="00C415CC">
        <w:rPr>
          <w:rFonts w:ascii="Arial" w:hAnsi="Arial" w:cs="Arial"/>
          <w:sz w:val="22"/>
          <w:szCs w:val="22"/>
        </w:rPr>
        <w:t>, </w:t>
      </w:r>
      <w:r w:rsidRPr="00C415CC">
        <w:rPr>
          <w:rFonts w:ascii="Arial" w:hAnsi="Arial" w:cs="Arial"/>
          <w:i/>
          <w:iCs/>
          <w:sz w:val="22"/>
          <w:szCs w:val="22"/>
        </w:rPr>
        <w:t>7</w:t>
      </w:r>
      <w:r w:rsidRPr="00C415CC">
        <w:rPr>
          <w:rFonts w:ascii="Arial" w:hAnsi="Arial" w:cs="Arial"/>
          <w:sz w:val="22"/>
          <w:szCs w:val="22"/>
        </w:rPr>
        <w:t xml:space="preserve">(2), pp.331-345. </w:t>
      </w:r>
    </w:p>
    <w:p w14:paraId="594AA11D" w14:textId="5F82A3A8" w:rsidR="006F4C1F" w:rsidRPr="00C415CC" w:rsidRDefault="006F4C1F" w:rsidP="006F4C1F">
      <w:pPr>
        <w:spacing w:line="360" w:lineRule="auto"/>
        <w:jc w:val="both"/>
        <w:rPr>
          <w:rFonts w:ascii="Arial" w:hAnsi="Arial" w:cs="Arial"/>
          <w:sz w:val="22"/>
          <w:szCs w:val="22"/>
        </w:rPr>
      </w:pPr>
      <w:r w:rsidRPr="00C415CC">
        <w:rPr>
          <w:rFonts w:ascii="Arial" w:hAnsi="Arial" w:cs="Arial"/>
          <w:sz w:val="22"/>
          <w:szCs w:val="22"/>
        </w:rPr>
        <w:t>Ganapathy, V. (2025) ‘Hyperlocal Delivery: Leveraging Technology to Serve Local Communities’, </w:t>
      </w:r>
      <w:r w:rsidRPr="00C415CC">
        <w:rPr>
          <w:rFonts w:ascii="Arial" w:hAnsi="Arial" w:cs="Arial"/>
          <w:i/>
          <w:iCs/>
          <w:sz w:val="22"/>
          <w:szCs w:val="22"/>
        </w:rPr>
        <w:t>Journal of Management</w:t>
      </w:r>
      <w:r w:rsidRPr="00C415CC">
        <w:rPr>
          <w:rFonts w:ascii="Arial" w:hAnsi="Arial" w:cs="Arial"/>
          <w:sz w:val="22"/>
          <w:szCs w:val="22"/>
        </w:rPr>
        <w:t>, </w:t>
      </w:r>
      <w:r w:rsidRPr="00C415CC">
        <w:rPr>
          <w:rFonts w:ascii="Arial" w:hAnsi="Arial" w:cs="Arial"/>
          <w:i/>
          <w:iCs/>
          <w:sz w:val="22"/>
          <w:szCs w:val="22"/>
        </w:rPr>
        <w:t>18</w:t>
      </w:r>
      <w:r w:rsidRPr="00C415CC">
        <w:rPr>
          <w:rFonts w:ascii="Arial" w:hAnsi="Arial" w:cs="Arial"/>
          <w:sz w:val="22"/>
          <w:szCs w:val="22"/>
        </w:rPr>
        <w:t xml:space="preserve">(4), pp.89-106. </w:t>
      </w:r>
    </w:p>
    <w:p w14:paraId="1F13A8C8" w14:textId="42F3313E" w:rsidR="006F4C1F" w:rsidRPr="00C415CC" w:rsidRDefault="006F4C1F" w:rsidP="006F4C1F">
      <w:pPr>
        <w:spacing w:line="360" w:lineRule="auto"/>
        <w:jc w:val="both"/>
        <w:rPr>
          <w:rFonts w:ascii="Arial" w:hAnsi="Arial" w:cs="Arial"/>
          <w:sz w:val="22"/>
          <w:szCs w:val="22"/>
        </w:rPr>
      </w:pPr>
      <w:r w:rsidRPr="00C415CC">
        <w:rPr>
          <w:rFonts w:ascii="Arial" w:hAnsi="Arial" w:cs="Arial"/>
          <w:sz w:val="22"/>
          <w:szCs w:val="22"/>
        </w:rPr>
        <w:t xml:space="preserve">Government Commercial Function (2026) </w:t>
      </w:r>
      <w:r w:rsidRPr="00C415CC">
        <w:rPr>
          <w:rFonts w:ascii="Arial" w:hAnsi="Arial" w:cs="Arial"/>
          <w:i/>
          <w:iCs/>
          <w:sz w:val="22"/>
          <w:szCs w:val="22"/>
        </w:rPr>
        <w:t>Supplementary information: Small and Medium-sized Enterprises definition (HTML)</w:t>
      </w:r>
      <w:r w:rsidRPr="00C415CC">
        <w:rPr>
          <w:rFonts w:ascii="Arial" w:hAnsi="Arial" w:cs="Arial"/>
          <w:sz w:val="22"/>
          <w:szCs w:val="22"/>
        </w:rPr>
        <w:t xml:space="preserve">. </w:t>
      </w:r>
    </w:p>
    <w:p w14:paraId="503ED2ED" w14:textId="136CFCED" w:rsidR="006F4C1F" w:rsidRPr="00C415CC" w:rsidRDefault="006F4C1F" w:rsidP="006F4C1F">
      <w:pPr>
        <w:spacing w:line="360" w:lineRule="auto"/>
        <w:jc w:val="both"/>
        <w:rPr>
          <w:rFonts w:ascii="Arial" w:hAnsi="Arial" w:cs="Arial"/>
          <w:sz w:val="22"/>
          <w:szCs w:val="22"/>
        </w:rPr>
      </w:pPr>
      <w:r w:rsidRPr="00C415CC">
        <w:rPr>
          <w:rFonts w:ascii="Arial" w:hAnsi="Arial" w:cs="Arial"/>
          <w:sz w:val="22"/>
          <w:szCs w:val="22"/>
        </w:rPr>
        <w:lastRenderedPageBreak/>
        <w:t xml:space="preserve">Idemudia, S.O., Chima, O.K., </w:t>
      </w:r>
      <w:proofErr w:type="spellStart"/>
      <w:r w:rsidRPr="00C415CC">
        <w:rPr>
          <w:rFonts w:ascii="Arial" w:hAnsi="Arial" w:cs="Arial"/>
          <w:sz w:val="22"/>
          <w:szCs w:val="22"/>
        </w:rPr>
        <w:t>Ezeilo</w:t>
      </w:r>
      <w:proofErr w:type="spellEnd"/>
      <w:r w:rsidRPr="00C415CC">
        <w:rPr>
          <w:rFonts w:ascii="Arial" w:hAnsi="Arial" w:cs="Arial"/>
          <w:sz w:val="22"/>
          <w:szCs w:val="22"/>
        </w:rPr>
        <w:t xml:space="preserve">, O.J., </w:t>
      </w:r>
      <w:proofErr w:type="spellStart"/>
      <w:r w:rsidRPr="00C415CC">
        <w:rPr>
          <w:rFonts w:ascii="Arial" w:hAnsi="Arial" w:cs="Arial"/>
          <w:sz w:val="22"/>
          <w:szCs w:val="22"/>
        </w:rPr>
        <w:t>Ojonugwa</w:t>
      </w:r>
      <w:proofErr w:type="spellEnd"/>
      <w:r w:rsidRPr="00C415CC">
        <w:rPr>
          <w:rFonts w:ascii="Arial" w:hAnsi="Arial" w:cs="Arial"/>
          <w:sz w:val="22"/>
          <w:szCs w:val="22"/>
        </w:rPr>
        <w:t>, B.M. and Adesuyi, A.O.M.O. (2023) ‘Digital infrastructure barriers faced by SMEs in transitioning to smart business models’, </w:t>
      </w:r>
      <w:r w:rsidRPr="00C415CC">
        <w:rPr>
          <w:rFonts w:ascii="Arial" w:hAnsi="Arial" w:cs="Arial"/>
          <w:i/>
          <w:iCs/>
          <w:sz w:val="22"/>
          <w:szCs w:val="22"/>
        </w:rPr>
        <w:t>International Journal of Scientific Research in Science, Engineering and Technology</w:t>
      </w:r>
      <w:r w:rsidRPr="00C415CC">
        <w:rPr>
          <w:rFonts w:ascii="Arial" w:hAnsi="Arial" w:cs="Arial"/>
          <w:sz w:val="22"/>
          <w:szCs w:val="22"/>
        </w:rPr>
        <w:t>, </w:t>
      </w:r>
      <w:r w:rsidRPr="00C415CC">
        <w:rPr>
          <w:rFonts w:ascii="Arial" w:hAnsi="Arial" w:cs="Arial"/>
          <w:i/>
          <w:iCs/>
          <w:sz w:val="22"/>
          <w:szCs w:val="22"/>
        </w:rPr>
        <w:t>10</w:t>
      </w:r>
      <w:r w:rsidRPr="00C415CC">
        <w:rPr>
          <w:rFonts w:ascii="Arial" w:hAnsi="Arial" w:cs="Arial"/>
          <w:sz w:val="22"/>
          <w:szCs w:val="22"/>
        </w:rPr>
        <w:t xml:space="preserve">(4), pp.353-370. </w:t>
      </w:r>
    </w:p>
    <w:p w14:paraId="152EB8E0" w14:textId="7F55A377" w:rsidR="006F4C1F" w:rsidRPr="00C415CC" w:rsidRDefault="006F4C1F" w:rsidP="006F4C1F">
      <w:pPr>
        <w:spacing w:line="360" w:lineRule="auto"/>
        <w:jc w:val="both"/>
        <w:rPr>
          <w:rFonts w:ascii="Arial" w:hAnsi="Arial" w:cs="Arial"/>
          <w:sz w:val="22"/>
          <w:szCs w:val="22"/>
        </w:rPr>
      </w:pPr>
      <w:r w:rsidRPr="00C415CC">
        <w:rPr>
          <w:rFonts w:ascii="Arial" w:hAnsi="Arial" w:cs="Arial"/>
          <w:sz w:val="22"/>
          <w:szCs w:val="22"/>
        </w:rPr>
        <w:t>Jain, N.S. (2022) ‘Pioneering the future of technology: integrating advanced cloud computing with artificial intelligence for scalable, intelligent systems’, </w:t>
      </w:r>
      <w:r w:rsidRPr="00C415CC">
        <w:rPr>
          <w:rFonts w:ascii="Arial" w:hAnsi="Arial" w:cs="Arial"/>
          <w:i/>
          <w:iCs/>
          <w:sz w:val="22"/>
          <w:szCs w:val="22"/>
        </w:rPr>
        <w:t>World Journal of Advanced Research and Reviews</w:t>
      </w:r>
      <w:r w:rsidRPr="00C415CC">
        <w:rPr>
          <w:rFonts w:ascii="Arial" w:hAnsi="Arial" w:cs="Arial"/>
          <w:sz w:val="22"/>
          <w:szCs w:val="22"/>
        </w:rPr>
        <w:t>, </w:t>
      </w:r>
      <w:r w:rsidRPr="00C415CC">
        <w:rPr>
          <w:rFonts w:ascii="Arial" w:hAnsi="Arial" w:cs="Arial"/>
          <w:i/>
          <w:iCs/>
          <w:sz w:val="22"/>
          <w:szCs w:val="22"/>
        </w:rPr>
        <w:t>13</w:t>
      </w:r>
      <w:r w:rsidRPr="00C415CC">
        <w:rPr>
          <w:rFonts w:ascii="Arial" w:hAnsi="Arial" w:cs="Arial"/>
          <w:sz w:val="22"/>
          <w:szCs w:val="22"/>
        </w:rPr>
        <w:t xml:space="preserve">, pp.847-62. </w:t>
      </w:r>
    </w:p>
    <w:p w14:paraId="3C7716A2" w14:textId="432BB899" w:rsidR="006F4C1F" w:rsidRPr="00C415CC" w:rsidRDefault="006F4C1F" w:rsidP="006F4C1F">
      <w:pPr>
        <w:spacing w:line="360" w:lineRule="auto"/>
        <w:jc w:val="both"/>
        <w:rPr>
          <w:rFonts w:ascii="Arial" w:hAnsi="Arial" w:cs="Arial"/>
          <w:sz w:val="22"/>
          <w:szCs w:val="22"/>
        </w:rPr>
      </w:pPr>
      <w:r w:rsidRPr="00C415CC">
        <w:rPr>
          <w:rFonts w:ascii="Arial" w:hAnsi="Arial" w:cs="Arial"/>
          <w:sz w:val="22"/>
          <w:szCs w:val="22"/>
        </w:rPr>
        <w:t>Kumar, N. and Janani, M. (2025) ‘Customer-centricity in FMCG Retail: The Role of Experience, Service, and Competitive Advantage in Driving Loyalty’, </w:t>
      </w:r>
      <w:r w:rsidRPr="00C415CC">
        <w:rPr>
          <w:rFonts w:ascii="Arial" w:hAnsi="Arial" w:cs="Arial"/>
          <w:i/>
          <w:iCs/>
          <w:sz w:val="22"/>
          <w:szCs w:val="22"/>
        </w:rPr>
        <w:t>Journal of Contemporary Business Research</w:t>
      </w:r>
      <w:r w:rsidRPr="00C415CC">
        <w:rPr>
          <w:rFonts w:ascii="Arial" w:hAnsi="Arial" w:cs="Arial"/>
          <w:sz w:val="22"/>
          <w:szCs w:val="22"/>
        </w:rPr>
        <w:t>, </w:t>
      </w:r>
      <w:r w:rsidRPr="00C415CC">
        <w:rPr>
          <w:rFonts w:ascii="Arial" w:hAnsi="Arial" w:cs="Arial"/>
          <w:i/>
          <w:iCs/>
          <w:sz w:val="22"/>
          <w:szCs w:val="22"/>
        </w:rPr>
        <w:t>1</w:t>
      </w:r>
      <w:r w:rsidRPr="00C415CC">
        <w:rPr>
          <w:rFonts w:ascii="Arial" w:hAnsi="Arial" w:cs="Arial"/>
          <w:sz w:val="22"/>
          <w:szCs w:val="22"/>
        </w:rPr>
        <w:t xml:space="preserve">(2), pp.104-116. </w:t>
      </w:r>
    </w:p>
    <w:p w14:paraId="3FAC139A" w14:textId="1E0F11D4" w:rsidR="006F4C1F" w:rsidRPr="00C415CC" w:rsidRDefault="006F4C1F" w:rsidP="006F4C1F">
      <w:pPr>
        <w:spacing w:line="360" w:lineRule="auto"/>
        <w:jc w:val="both"/>
        <w:rPr>
          <w:rFonts w:ascii="Arial" w:hAnsi="Arial" w:cs="Arial"/>
          <w:sz w:val="22"/>
          <w:szCs w:val="22"/>
        </w:rPr>
      </w:pPr>
      <w:r w:rsidRPr="00C415CC">
        <w:rPr>
          <w:rFonts w:ascii="Arial" w:hAnsi="Arial" w:cs="Arial"/>
          <w:sz w:val="22"/>
          <w:szCs w:val="22"/>
        </w:rPr>
        <w:t>Lee, D., Kim, H.K. and Park, J. (2024) ‘Design and verification of universal virtual shopping store application’, </w:t>
      </w:r>
      <w:r w:rsidRPr="00C415CC">
        <w:rPr>
          <w:rFonts w:ascii="Arial" w:hAnsi="Arial" w:cs="Arial"/>
          <w:i/>
          <w:iCs/>
          <w:sz w:val="22"/>
          <w:szCs w:val="22"/>
        </w:rPr>
        <w:t>Virtual Reality</w:t>
      </w:r>
      <w:r w:rsidRPr="00C415CC">
        <w:rPr>
          <w:rFonts w:ascii="Arial" w:hAnsi="Arial" w:cs="Arial"/>
          <w:sz w:val="22"/>
          <w:szCs w:val="22"/>
        </w:rPr>
        <w:t>, </w:t>
      </w:r>
      <w:r w:rsidRPr="00C415CC">
        <w:rPr>
          <w:rFonts w:ascii="Arial" w:hAnsi="Arial" w:cs="Arial"/>
          <w:i/>
          <w:iCs/>
          <w:sz w:val="22"/>
          <w:szCs w:val="22"/>
        </w:rPr>
        <w:t>28</w:t>
      </w:r>
      <w:r w:rsidRPr="00C415CC">
        <w:rPr>
          <w:rFonts w:ascii="Arial" w:hAnsi="Arial" w:cs="Arial"/>
          <w:sz w:val="22"/>
          <w:szCs w:val="22"/>
        </w:rPr>
        <w:t>(4), pp.1-19</w:t>
      </w:r>
      <w:r w:rsidR="004D0A06">
        <w:rPr>
          <w:rFonts w:ascii="Arial" w:hAnsi="Arial" w:cs="Arial"/>
          <w:sz w:val="22"/>
          <w:szCs w:val="22"/>
        </w:rPr>
        <w:t>.</w:t>
      </w:r>
      <w:r w:rsidRPr="00C415CC">
        <w:rPr>
          <w:rFonts w:ascii="Arial" w:hAnsi="Arial" w:cs="Arial"/>
          <w:sz w:val="22"/>
          <w:szCs w:val="22"/>
        </w:rPr>
        <w:t xml:space="preserve"> </w:t>
      </w:r>
    </w:p>
    <w:p w14:paraId="4778D11D" w14:textId="0B576A39" w:rsidR="006F4C1F" w:rsidRPr="00C415CC" w:rsidRDefault="006F4C1F" w:rsidP="006F4C1F">
      <w:pPr>
        <w:spacing w:line="360" w:lineRule="auto"/>
        <w:jc w:val="both"/>
        <w:rPr>
          <w:rFonts w:ascii="Arial" w:hAnsi="Arial" w:cs="Arial"/>
          <w:sz w:val="22"/>
          <w:szCs w:val="22"/>
        </w:rPr>
      </w:pPr>
      <w:r w:rsidRPr="00C415CC">
        <w:rPr>
          <w:rFonts w:ascii="Arial" w:hAnsi="Arial" w:cs="Arial"/>
          <w:sz w:val="22"/>
          <w:szCs w:val="22"/>
        </w:rPr>
        <w:t xml:space="preserve">Lemmens, S.M., Lopes van Balen, V.A., </w:t>
      </w:r>
      <w:proofErr w:type="spellStart"/>
      <w:r w:rsidRPr="00C415CC">
        <w:rPr>
          <w:rFonts w:ascii="Arial" w:hAnsi="Arial" w:cs="Arial"/>
          <w:sz w:val="22"/>
          <w:szCs w:val="22"/>
        </w:rPr>
        <w:t>Röselaers</w:t>
      </w:r>
      <w:proofErr w:type="spellEnd"/>
      <w:r w:rsidRPr="00C415CC">
        <w:rPr>
          <w:rFonts w:ascii="Arial" w:hAnsi="Arial" w:cs="Arial"/>
          <w:sz w:val="22"/>
          <w:szCs w:val="22"/>
        </w:rPr>
        <w:t xml:space="preserve">, Y.C., Scheepers, H.C. and </w:t>
      </w:r>
      <w:proofErr w:type="spellStart"/>
      <w:r w:rsidRPr="00C415CC">
        <w:rPr>
          <w:rFonts w:ascii="Arial" w:hAnsi="Arial" w:cs="Arial"/>
          <w:sz w:val="22"/>
          <w:szCs w:val="22"/>
        </w:rPr>
        <w:t>Spaanderman</w:t>
      </w:r>
      <w:proofErr w:type="spellEnd"/>
      <w:r w:rsidRPr="00C415CC">
        <w:rPr>
          <w:rFonts w:ascii="Arial" w:hAnsi="Arial" w:cs="Arial"/>
          <w:sz w:val="22"/>
          <w:szCs w:val="22"/>
        </w:rPr>
        <w:t>, M.E. (2022) ‘The risk matrix approach: a helpful tool weighing probability and impact when deciding on preventive and diagnostic interventions’, </w:t>
      </w:r>
      <w:r w:rsidRPr="00C415CC">
        <w:rPr>
          <w:rFonts w:ascii="Arial" w:hAnsi="Arial" w:cs="Arial"/>
          <w:i/>
          <w:iCs/>
          <w:sz w:val="22"/>
          <w:szCs w:val="22"/>
        </w:rPr>
        <w:t>BMC Health Services Research</w:t>
      </w:r>
      <w:r w:rsidRPr="00C415CC">
        <w:rPr>
          <w:rFonts w:ascii="Arial" w:hAnsi="Arial" w:cs="Arial"/>
          <w:sz w:val="22"/>
          <w:szCs w:val="22"/>
        </w:rPr>
        <w:t>, </w:t>
      </w:r>
      <w:r w:rsidRPr="00C415CC">
        <w:rPr>
          <w:rFonts w:ascii="Arial" w:hAnsi="Arial" w:cs="Arial"/>
          <w:i/>
          <w:iCs/>
          <w:sz w:val="22"/>
          <w:szCs w:val="22"/>
        </w:rPr>
        <w:t>22</w:t>
      </w:r>
      <w:r w:rsidRPr="00C415CC">
        <w:rPr>
          <w:rFonts w:ascii="Arial" w:hAnsi="Arial" w:cs="Arial"/>
          <w:sz w:val="22"/>
          <w:szCs w:val="22"/>
        </w:rPr>
        <w:t xml:space="preserve">(1), pp.1-11. </w:t>
      </w:r>
    </w:p>
    <w:p w14:paraId="00FB1B08" w14:textId="4368176C" w:rsidR="006F4C1F" w:rsidRPr="00C415CC" w:rsidRDefault="006F4C1F" w:rsidP="006F4C1F">
      <w:pPr>
        <w:spacing w:line="360" w:lineRule="auto"/>
        <w:jc w:val="both"/>
        <w:rPr>
          <w:rFonts w:ascii="Arial" w:hAnsi="Arial" w:cs="Arial"/>
          <w:sz w:val="22"/>
          <w:szCs w:val="22"/>
        </w:rPr>
      </w:pPr>
      <w:r w:rsidRPr="00C415CC">
        <w:rPr>
          <w:rFonts w:ascii="Arial" w:hAnsi="Arial" w:cs="Arial"/>
          <w:sz w:val="22"/>
          <w:szCs w:val="22"/>
        </w:rPr>
        <w:t>Liedtka, J. and Locatelli, G. (2023) ‘Humanising complex projects through design thinking and its effects’, </w:t>
      </w:r>
      <w:r w:rsidRPr="00C415CC">
        <w:rPr>
          <w:rFonts w:ascii="Arial" w:hAnsi="Arial" w:cs="Arial"/>
          <w:i/>
          <w:iCs/>
          <w:sz w:val="22"/>
          <w:szCs w:val="22"/>
        </w:rPr>
        <w:t>International Journal of Project Management</w:t>
      </w:r>
      <w:r w:rsidRPr="00C415CC">
        <w:rPr>
          <w:rFonts w:ascii="Arial" w:hAnsi="Arial" w:cs="Arial"/>
          <w:sz w:val="22"/>
          <w:szCs w:val="22"/>
        </w:rPr>
        <w:t>, </w:t>
      </w:r>
      <w:r w:rsidRPr="00C415CC">
        <w:rPr>
          <w:rFonts w:ascii="Arial" w:hAnsi="Arial" w:cs="Arial"/>
          <w:i/>
          <w:iCs/>
          <w:sz w:val="22"/>
          <w:szCs w:val="22"/>
        </w:rPr>
        <w:t>41</w:t>
      </w:r>
      <w:r w:rsidRPr="00C415CC">
        <w:rPr>
          <w:rFonts w:ascii="Arial" w:hAnsi="Arial" w:cs="Arial"/>
          <w:sz w:val="22"/>
          <w:szCs w:val="22"/>
        </w:rPr>
        <w:t xml:space="preserve">(4), p.102483. </w:t>
      </w:r>
    </w:p>
    <w:p w14:paraId="3C48BF0C" w14:textId="6B9161F6" w:rsidR="006F4C1F" w:rsidRPr="00C415CC" w:rsidRDefault="006F4C1F" w:rsidP="006F4C1F">
      <w:pPr>
        <w:spacing w:line="360" w:lineRule="auto"/>
        <w:jc w:val="both"/>
        <w:rPr>
          <w:rFonts w:ascii="Arial" w:hAnsi="Arial" w:cs="Arial"/>
          <w:sz w:val="22"/>
          <w:szCs w:val="22"/>
        </w:rPr>
      </w:pPr>
      <w:proofErr w:type="spellStart"/>
      <w:r w:rsidRPr="00C415CC">
        <w:rPr>
          <w:rFonts w:ascii="Arial" w:hAnsi="Arial" w:cs="Arial"/>
          <w:sz w:val="22"/>
          <w:szCs w:val="22"/>
        </w:rPr>
        <w:t>Mizrak</w:t>
      </w:r>
      <w:proofErr w:type="spellEnd"/>
      <w:r w:rsidRPr="00C415CC">
        <w:rPr>
          <w:rFonts w:ascii="Arial" w:hAnsi="Arial" w:cs="Arial"/>
          <w:sz w:val="22"/>
          <w:szCs w:val="22"/>
        </w:rPr>
        <w:t xml:space="preserve">, F. (2023) ‘Enhancing Organizational Competitiveness through Entrepreneurial Education, Human Resources Management, and Innovation </w:t>
      </w:r>
      <w:proofErr w:type="spellStart"/>
      <w:r w:rsidRPr="00C415CC">
        <w:rPr>
          <w:rFonts w:ascii="Arial" w:hAnsi="Arial" w:cs="Arial"/>
          <w:sz w:val="22"/>
          <w:szCs w:val="22"/>
        </w:rPr>
        <w:t>Strategıes</w:t>
      </w:r>
      <w:proofErr w:type="spellEnd"/>
      <w:r w:rsidRPr="00C415CC">
        <w:rPr>
          <w:rFonts w:ascii="Arial" w:hAnsi="Arial" w:cs="Arial"/>
          <w:sz w:val="22"/>
          <w:szCs w:val="22"/>
        </w:rPr>
        <w:t xml:space="preserve">: A </w:t>
      </w:r>
      <w:proofErr w:type="spellStart"/>
      <w:r w:rsidRPr="00C415CC">
        <w:rPr>
          <w:rFonts w:ascii="Arial" w:hAnsi="Arial" w:cs="Arial"/>
          <w:sz w:val="22"/>
          <w:szCs w:val="22"/>
        </w:rPr>
        <w:t>Vikor</w:t>
      </w:r>
      <w:proofErr w:type="spellEnd"/>
      <w:r w:rsidRPr="00C415CC">
        <w:rPr>
          <w:rFonts w:ascii="Arial" w:hAnsi="Arial" w:cs="Arial"/>
          <w:sz w:val="22"/>
          <w:szCs w:val="22"/>
        </w:rPr>
        <w:t xml:space="preserve"> and Fuzzy AHP Approach’, </w:t>
      </w:r>
      <w:r w:rsidRPr="00C415CC">
        <w:rPr>
          <w:rFonts w:ascii="Arial" w:hAnsi="Arial" w:cs="Arial"/>
          <w:i/>
          <w:iCs/>
          <w:sz w:val="22"/>
          <w:szCs w:val="22"/>
        </w:rPr>
        <w:t>International Journal of Social and Humanities Sciences Research (JSHSR)</w:t>
      </w:r>
      <w:r w:rsidRPr="00C415CC">
        <w:rPr>
          <w:rFonts w:ascii="Arial" w:hAnsi="Arial" w:cs="Arial"/>
          <w:sz w:val="22"/>
          <w:szCs w:val="22"/>
        </w:rPr>
        <w:t>, </w:t>
      </w:r>
      <w:r w:rsidRPr="00C415CC">
        <w:rPr>
          <w:rFonts w:ascii="Arial" w:hAnsi="Arial" w:cs="Arial"/>
          <w:i/>
          <w:iCs/>
          <w:sz w:val="22"/>
          <w:szCs w:val="22"/>
        </w:rPr>
        <w:t>10</w:t>
      </w:r>
      <w:r w:rsidRPr="00C415CC">
        <w:rPr>
          <w:rFonts w:ascii="Arial" w:hAnsi="Arial" w:cs="Arial"/>
          <w:sz w:val="22"/>
          <w:szCs w:val="22"/>
        </w:rPr>
        <w:t xml:space="preserve">(100), pp.2525-2545. </w:t>
      </w:r>
    </w:p>
    <w:p w14:paraId="4DD61197" w14:textId="3073F52C" w:rsidR="006F4C1F" w:rsidRPr="00C415CC" w:rsidRDefault="006F4C1F" w:rsidP="006F4C1F">
      <w:pPr>
        <w:spacing w:line="360" w:lineRule="auto"/>
        <w:jc w:val="both"/>
        <w:rPr>
          <w:rFonts w:ascii="Arial" w:hAnsi="Arial" w:cs="Arial"/>
          <w:sz w:val="22"/>
          <w:szCs w:val="22"/>
        </w:rPr>
      </w:pPr>
      <w:r w:rsidRPr="00C415CC">
        <w:rPr>
          <w:rFonts w:ascii="Arial" w:hAnsi="Arial" w:cs="Arial"/>
          <w:sz w:val="22"/>
          <w:szCs w:val="22"/>
        </w:rPr>
        <w:t>Morris, J., Morris, W. and Bowen, R. (2022) ‘Implications of the digital divide on rural SME resilience’, </w:t>
      </w:r>
      <w:r w:rsidRPr="00C415CC">
        <w:rPr>
          <w:rFonts w:ascii="Arial" w:hAnsi="Arial" w:cs="Arial"/>
          <w:i/>
          <w:iCs/>
          <w:sz w:val="22"/>
          <w:szCs w:val="22"/>
        </w:rPr>
        <w:t>Journal of Rural Studies</w:t>
      </w:r>
      <w:r w:rsidRPr="00C415CC">
        <w:rPr>
          <w:rFonts w:ascii="Arial" w:hAnsi="Arial" w:cs="Arial"/>
          <w:sz w:val="22"/>
          <w:szCs w:val="22"/>
        </w:rPr>
        <w:t>, </w:t>
      </w:r>
      <w:r w:rsidRPr="00C415CC">
        <w:rPr>
          <w:rFonts w:ascii="Arial" w:hAnsi="Arial" w:cs="Arial"/>
          <w:i/>
          <w:iCs/>
          <w:sz w:val="22"/>
          <w:szCs w:val="22"/>
        </w:rPr>
        <w:t>89</w:t>
      </w:r>
      <w:r w:rsidRPr="00C415CC">
        <w:rPr>
          <w:rFonts w:ascii="Arial" w:hAnsi="Arial" w:cs="Arial"/>
          <w:sz w:val="22"/>
          <w:szCs w:val="22"/>
        </w:rPr>
        <w:t xml:space="preserve">, pp.369-377. </w:t>
      </w:r>
    </w:p>
    <w:p w14:paraId="286DB82E" w14:textId="23F95D10" w:rsidR="006F4C1F" w:rsidRPr="00C415CC" w:rsidRDefault="006F4C1F" w:rsidP="006F4C1F">
      <w:pPr>
        <w:spacing w:line="360" w:lineRule="auto"/>
        <w:jc w:val="both"/>
        <w:rPr>
          <w:rFonts w:ascii="Arial" w:hAnsi="Arial" w:cs="Arial"/>
          <w:sz w:val="22"/>
          <w:szCs w:val="22"/>
        </w:rPr>
      </w:pPr>
      <w:r w:rsidRPr="00C415CC">
        <w:rPr>
          <w:rFonts w:ascii="Arial" w:hAnsi="Arial" w:cs="Arial"/>
          <w:sz w:val="22"/>
          <w:szCs w:val="22"/>
        </w:rPr>
        <w:t>Mvubu, M. and Naude, M.J. (2024) ‘Digital transformation at third-party logistics providers: Challenges and best practices’, </w:t>
      </w:r>
      <w:r w:rsidRPr="00C415CC">
        <w:rPr>
          <w:rFonts w:ascii="Arial" w:hAnsi="Arial" w:cs="Arial"/>
          <w:i/>
          <w:iCs/>
          <w:sz w:val="22"/>
          <w:szCs w:val="22"/>
        </w:rPr>
        <w:t>Journal of transport and supply chain management</w:t>
      </w:r>
      <w:r w:rsidRPr="00C415CC">
        <w:rPr>
          <w:rFonts w:ascii="Arial" w:hAnsi="Arial" w:cs="Arial"/>
          <w:sz w:val="22"/>
          <w:szCs w:val="22"/>
        </w:rPr>
        <w:t>, </w:t>
      </w:r>
      <w:r w:rsidRPr="00C415CC">
        <w:rPr>
          <w:rFonts w:ascii="Arial" w:hAnsi="Arial" w:cs="Arial"/>
          <w:i/>
          <w:iCs/>
          <w:sz w:val="22"/>
          <w:szCs w:val="22"/>
        </w:rPr>
        <w:t>18</w:t>
      </w:r>
      <w:r w:rsidRPr="00C415CC">
        <w:rPr>
          <w:rFonts w:ascii="Arial" w:hAnsi="Arial" w:cs="Arial"/>
          <w:sz w:val="22"/>
          <w:szCs w:val="22"/>
        </w:rPr>
        <w:t>, pp.1-16</w:t>
      </w:r>
      <w:r w:rsidR="004D0A06">
        <w:rPr>
          <w:rFonts w:ascii="Arial" w:hAnsi="Arial" w:cs="Arial"/>
          <w:sz w:val="22"/>
          <w:szCs w:val="22"/>
        </w:rPr>
        <w:t>.</w:t>
      </w:r>
      <w:r w:rsidRPr="00C415CC">
        <w:rPr>
          <w:rFonts w:ascii="Arial" w:hAnsi="Arial" w:cs="Arial"/>
          <w:sz w:val="22"/>
          <w:szCs w:val="22"/>
        </w:rPr>
        <w:t xml:space="preserve"> </w:t>
      </w:r>
    </w:p>
    <w:p w14:paraId="143F8CE3" w14:textId="535DA131" w:rsidR="006F4C1F" w:rsidRPr="00C415CC" w:rsidRDefault="006F4C1F" w:rsidP="006F4C1F">
      <w:pPr>
        <w:spacing w:line="360" w:lineRule="auto"/>
        <w:jc w:val="both"/>
        <w:rPr>
          <w:rFonts w:ascii="Arial" w:hAnsi="Arial" w:cs="Arial"/>
          <w:sz w:val="22"/>
          <w:szCs w:val="22"/>
        </w:rPr>
      </w:pPr>
      <w:proofErr w:type="spellStart"/>
      <w:r w:rsidRPr="00C415CC">
        <w:rPr>
          <w:rFonts w:ascii="Arial" w:hAnsi="Arial" w:cs="Arial"/>
          <w:sz w:val="22"/>
          <w:szCs w:val="22"/>
        </w:rPr>
        <w:t>Omowole</w:t>
      </w:r>
      <w:proofErr w:type="spellEnd"/>
      <w:r w:rsidRPr="00C415CC">
        <w:rPr>
          <w:rFonts w:ascii="Arial" w:hAnsi="Arial" w:cs="Arial"/>
          <w:sz w:val="22"/>
          <w:szCs w:val="22"/>
        </w:rPr>
        <w:t xml:space="preserve">, B.M., Olufemi-Philips, A.Q., </w:t>
      </w:r>
      <w:proofErr w:type="spellStart"/>
      <w:r w:rsidRPr="00C415CC">
        <w:rPr>
          <w:rFonts w:ascii="Arial" w:hAnsi="Arial" w:cs="Arial"/>
          <w:sz w:val="22"/>
          <w:szCs w:val="22"/>
        </w:rPr>
        <w:t>Ofadile</w:t>
      </w:r>
      <w:proofErr w:type="spellEnd"/>
      <w:r w:rsidRPr="00C415CC">
        <w:rPr>
          <w:rFonts w:ascii="Arial" w:hAnsi="Arial" w:cs="Arial"/>
          <w:sz w:val="22"/>
          <w:szCs w:val="22"/>
        </w:rPr>
        <w:t>, O.C., Eyo-Udo, N.L. and Ewim, S.E. (2024) ‘Big data for SMEs: A review of utilization strategies for market analysis and customer insight’, </w:t>
      </w:r>
      <w:r w:rsidRPr="00C415CC">
        <w:rPr>
          <w:rFonts w:ascii="Arial" w:hAnsi="Arial" w:cs="Arial"/>
          <w:i/>
          <w:iCs/>
          <w:sz w:val="22"/>
          <w:szCs w:val="22"/>
        </w:rPr>
        <w:t>International Journal of Frontline Research in Multidisciplinary Studies</w:t>
      </w:r>
      <w:r w:rsidRPr="00C415CC">
        <w:rPr>
          <w:rFonts w:ascii="Arial" w:hAnsi="Arial" w:cs="Arial"/>
          <w:sz w:val="22"/>
          <w:szCs w:val="22"/>
        </w:rPr>
        <w:t>, </w:t>
      </w:r>
      <w:r w:rsidRPr="00C415CC">
        <w:rPr>
          <w:rFonts w:ascii="Arial" w:hAnsi="Arial" w:cs="Arial"/>
          <w:i/>
          <w:iCs/>
          <w:sz w:val="22"/>
          <w:szCs w:val="22"/>
        </w:rPr>
        <w:t>5</w:t>
      </w:r>
      <w:r w:rsidRPr="00C415CC">
        <w:rPr>
          <w:rFonts w:ascii="Arial" w:hAnsi="Arial" w:cs="Arial"/>
          <w:sz w:val="22"/>
          <w:szCs w:val="22"/>
        </w:rPr>
        <w:t xml:space="preserve">(1), pp.001-018 </w:t>
      </w:r>
    </w:p>
    <w:p w14:paraId="650CA193" w14:textId="1211E3D2" w:rsidR="006F4C1F" w:rsidRPr="00C415CC" w:rsidRDefault="006F4C1F" w:rsidP="006F4C1F">
      <w:pPr>
        <w:spacing w:line="360" w:lineRule="auto"/>
        <w:jc w:val="both"/>
        <w:rPr>
          <w:rFonts w:ascii="Arial" w:hAnsi="Arial" w:cs="Arial"/>
          <w:sz w:val="22"/>
          <w:szCs w:val="22"/>
        </w:rPr>
      </w:pPr>
      <w:r w:rsidRPr="00C415CC">
        <w:rPr>
          <w:rFonts w:ascii="Arial" w:hAnsi="Arial" w:cs="Arial"/>
          <w:sz w:val="22"/>
          <w:szCs w:val="22"/>
        </w:rPr>
        <w:lastRenderedPageBreak/>
        <w:t>Rane, N.L., Chika, O.E. and Rane, J. (2026) ‘Business intelligence systems integrating artificial intelligence, big data analytics, machine learning, internet of things, and blockchain’, </w:t>
      </w:r>
      <w:r w:rsidRPr="00C415CC">
        <w:rPr>
          <w:rFonts w:ascii="Arial" w:hAnsi="Arial" w:cs="Arial"/>
          <w:i/>
          <w:iCs/>
          <w:sz w:val="22"/>
          <w:szCs w:val="22"/>
        </w:rPr>
        <w:t>International Journal of Applied Resilience and Sustainability</w:t>
      </w:r>
      <w:r w:rsidRPr="00C415CC">
        <w:rPr>
          <w:rFonts w:ascii="Arial" w:hAnsi="Arial" w:cs="Arial"/>
          <w:sz w:val="22"/>
          <w:szCs w:val="22"/>
        </w:rPr>
        <w:t>, </w:t>
      </w:r>
      <w:r w:rsidRPr="00C415CC">
        <w:rPr>
          <w:rFonts w:ascii="Arial" w:hAnsi="Arial" w:cs="Arial"/>
          <w:i/>
          <w:iCs/>
          <w:sz w:val="22"/>
          <w:szCs w:val="22"/>
        </w:rPr>
        <w:t>2</w:t>
      </w:r>
      <w:r w:rsidRPr="00C415CC">
        <w:rPr>
          <w:rFonts w:ascii="Arial" w:hAnsi="Arial" w:cs="Arial"/>
          <w:sz w:val="22"/>
          <w:szCs w:val="22"/>
        </w:rPr>
        <w:t xml:space="preserve">(2), pp.367-395. </w:t>
      </w:r>
    </w:p>
    <w:p w14:paraId="309F7EB0" w14:textId="2A943069" w:rsidR="006F4C1F" w:rsidRPr="00C415CC" w:rsidRDefault="006F4C1F" w:rsidP="006F4C1F">
      <w:pPr>
        <w:spacing w:line="360" w:lineRule="auto"/>
        <w:jc w:val="both"/>
        <w:rPr>
          <w:rFonts w:ascii="Arial" w:hAnsi="Arial" w:cs="Arial"/>
          <w:sz w:val="22"/>
          <w:szCs w:val="22"/>
        </w:rPr>
      </w:pPr>
      <w:proofErr w:type="spellStart"/>
      <w:r w:rsidRPr="00C415CC">
        <w:rPr>
          <w:rFonts w:ascii="Arial" w:hAnsi="Arial" w:cs="Arial"/>
          <w:sz w:val="22"/>
          <w:szCs w:val="22"/>
        </w:rPr>
        <w:t>Reuschl</w:t>
      </w:r>
      <w:proofErr w:type="spellEnd"/>
      <w:r w:rsidRPr="00C415CC">
        <w:rPr>
          <w:rFonts w:ascii="Arial" w:hAnsi="Arial" w:cs="Arial"/>
          <w:sz w:val="22"/>
          <w:szCs w:val="22"/>
        </w:rPr>
        <w:t xml:space="preserve">, A.J., Deist, M.K. and </w:t>
      </w:r>
      <w:proofErr w:type="spellStart"/>
      <w:r w:rsidRPr="00C415CC">
        <w:rPr>
          <w:rFonts w:ascii="Arial" w:hAnsi="Arial" w:cs="Arial"/>
          <w:sz w:val="22"/>
          <w:szCs w:val="22"/>
        </w:rPr>
        <w:t>Maalaoui</w:t>
      </w:r>
      <w:proofErr w:type="spellEnd"/>
      <w:r w:rsidRPr="00C415CC">
        <w:rPr>
          <w:rFonts w:ascii="Arial" w:hAnsi="Arial" w:cs="Arial"/>
          <w:sz w:val="22"/>
          <w:szCs w:val="22"/>
        </w:rPr>
        <w:t>, A. (2022) ‘Digital transformation during a pandemic: Stretching the organizational elasticity’, </w:t>
      </w:r>
      <w:r w:rsidRPr="00C415CC">
        <w:rPr>
          <w:rFonts w:ascii="Arial" w:hAnsi="Arial" w:cs="Arial"/>
          <w:i/>
          <w:iCs/>
          <w:sz w:val="22"/>
          <w:szCs w:val="22"/>
        </w:rPr>
        <w:t>Journal of Business Research</w:t>
      </w:r>
      <w:r w:rsidRPr="00C415CC">
        <w:rPr>
          <w:rFonts w:ascii="Arial" w:hAnsi="Arial" w:cs="Arial"/>
          <w:sz w:val="22"/>
          <w:szCs w:val="22"/>
        </w:rPr>
        <w:t>, </w:t>
      </w:r>
      <w:r w:rsidRPr="00C415CC">
        <w:rPr>
          <w:rFonts w:ascii="Arial" w:hAnsi="Arial" w:cs="Arial"/>
          <w:i/>
          <w:iCs/>
          <w:sz w:val="22"/>
          <w:szCs w:val="22"/>
        </w:rPr>
        <w:t>144</w:t>
      </w:r>
      <w:r w:rsidRPr="00C415CC">
        <w:rPr>
          <w:rFonts w:ascii="Arial" w:hAnsi="Arial" w:cs="Arial"/>
          <w:sz w:val="22"/>
          <w:szCs w:val="22"/>
        </w:rPr>
        <w:t xml:space="preserve">, pp.1320-1332. </w:t>
      </w:r>
    </w:p>
    <w:p w14:paraId="71CBEA32" w14:textId="74BA4FCC" w:rsidR="006F4C1F" w:rsidRPr="00C415CC" w:rsidRDefault="006F4C1F" w:rsidP="006F4C1F">
      <w:pPr>
        <w:spacing w:line="360" w:lineRule="auto"/>
        <w:jc w:val="both"/>
        <w:rPr>
          <w:rFonts w:ascii="Arial" w:hAnsi="Arial" w:cs="Arial"/>
          <w:sz w:val="22"/>
          <w:szCs w:val="22"/>
        </w:rPr>
      </w:pPr>
      <w:r w:rsidRPr="00C415CC">
        <w:rPr>
          <w:rFonts w:ascii="Arial" w:hAnsi="Arial" w:cs="Arial"/>
          <w:sz w:val="22"/>
          <w:szCs w:val="22"/>
        </w:rPr>
        <w:t>Rivas, D.F. and Husein, S. (2022) ‘Empathy, persuasiveness and knowledge promote innovative engineering and entrepreneurial skills’, </w:t>
      </w:r>
      <w:r w:rsidRPr="00C415CC">
        <w:rPr>
          <w:rFonts w:ascii="Arial" w:hAnsi="Arial" w:cs="Arial"/>
          <w:i/>
          <w:iCs/>
          <w:sz w:val="22"/>
          <w:szCs w:val="22"/>
        </w:rPr>
        <w:t>Education for Chemical Engineers</w:t>
      </w:r>
      <w:r w:rsidRPr="00C415CC">
        <w:rPr>
          <w:rFonts w:ascii="Arial" w:hAnsi="Arial" w:cs="Arial"/>
          <w:sz w:val="22"/>
          <w:szCs w:val="22"/>
        </w:rPr>
        <w:t>, </w:t>
      </w:r>
      <w:r w:rsidRPr="00C415CC">
        <w:rPr>
          <w:rFonts w:ascii="Arial" w:hAnsi="Arial" w:cs="Arial"/>
          <w:i/>
          <w:iCs/>
          <w:sz w:val="22"/>
          <w:szCs w:val="22"/>
        </w:rPr>
        <w:t>40</w:t>
      </w:r>
      <w:r w:rsidRPr="00C415CC">
        <w:rPr>
          <w:rFonts w:ascii="Arial" w:hAnsi="Arial" w:cs="Arial"/>
          <w:sz w:val="22"/>
          <w:szCs w:val="22"/>
        </w:rPr>
        <w:t xml:space="preserve">, pp.45-55. </w:t>
      </w:r>
    </w:p>
    <w:p w14:paraId="36E46C36" w14:textId="273343BC" w:rsidR="006F4C1F" w:rsidRPr="00C415CC" w:rsidRDefault="006F4C1F" w:rsidP="006F4C1F">
      <w:pPr>
        <w:spacing w:line="360" w:lineRule="auto"/>
        <w:jc w:val="both"/>
        <w:rPr>
          <w:rFonts w:ascii="Arial" w:hAnsi="Arial" w:cs="Arial"/>
          <w:sz w:val="22"/>
          <w:szCs w:val="22"/>
        </w:rPr>
      </w:pPr>
      <w:r w:rsidRPr="00C415CC">
        <w:rPr>
          <w:rFonts w:ascii="Arial" w:hAnsi="Arial" w:cs="Arial"/>
          <w:sz w:val="22"/>
          <w:szCs w:val="22"/>
        </w:rPr>
        <w:t>Roux, M., Chowdhury, S., Kumar Dey, P., Vann Yaroson, E., Pereira, V. and Abadie, A. (2025) ‘Small and medium-sized enterprises as technology innovation intermediaries in sustainable business ecosystem: interplay between AI adoption, low carbon management and resilience’, </w:t>
      </w:r>
      <w:r w:rsidRPr="00C415CC">
        <w:rPr>
          <w:rFonts w:ascii="Arial" w:hAnsi="Arial" w:cs="Arial"/>
          <w:i/>
          <w:iCs/>
          <w:sz w:val="22"/>
          <w:szCs w:val="22"/>
        </w:rPr>
        <w:t>Annals of Operations Research</w:t>
      </w:r>
      <w:r w:rsidRPr="00C415CC">
        <w:rPr>
          <w:rFonts w:ascii="Arial" w:hAnsi="Arial" w:cs="Arial"/>
          <w:sz w:val="22"/>
          <w:szCs w:val="22"/>
        </w:rPr>
        <w:t>, </w:t>
      </w:r>
      <w:r w:rsidRPr="00C415CC">
        <w:rPr>
          <w:rFonts w:ascii="Arial" w:hAnsi="Arial" w:cs="Arial"/>
          <w:i/>
          <w:iCs/>
          <w:sz w:val="22"/>
          <w:szCs w:val="22"/>
        </w:rPr>
        <w:t>355</w:t>
      </w:r>
      <w:r w:rsidRPr="00C415CC">
        <w:rPr>
          <w:rFonts w:ascii="Arial" w:hAnsi="Arial" w:cs="Arial"/>
          <w:sz w:val="22"/>
          <w:szCs w:val="22"/>
        </w:rPr>
        <w:t xml:space="preserve">(2), pp.1537-1586. </w:t>
      </w:r>
    </w:p>
    <w:p w14:paraId="74182AC2" w14:textId="212518C0" w:rsidR="006F4C1F" w:rsidRPr="00C415CC" w:rsidRDefault="006F4C1F" w:rsidP="006F4C1F">
      <w:pPr>
        <w:spacing w:line="360" w:lineRule="auto"/>
        <w:jc w:val="both"/>
        <w:rPr>
          <w:rFonts w:ascii="Arial" w:hAnsi="Arial" w:cs="Arial"/>
          <w:sz w:val="22"/>
          <w:szCs w:val="22"/>
        </w:rPr>
      </w:pPr>
      <w:r w:rsidRPr="00C415CC">
        <w:rPr>
          <w:rFonts w:ascii="Arial" w:hAnsi="Arial" w:cs="Arial"/>
          <w:sz w:val="22"/>
          <w:szCs w:val="22"/>
        </w:rPr>
        <w:t>Sreenivasan, A. and Suresh, M. (2024) ‘Design thinking and artificial intelligence: A systematic literature review exploring synergies’, </w:t>
      </w:r>
      <w:r w:rsidRPr="00C415CC">
        <w:rPr>
          <w:rFonts w:ascii="Arial" w:hAnsi="Arial" w:cs="Arial"/>
          <w:i/>
          <w:iCs/>
          <w:sz w:val="22"/>
          <w:szCs w:val="22"/>
        </w:rPr>
        <w:t>International Journal of Innovation Studies</w:t>
      </w:r>
      <w:r w:rsidRPr="00C415CC">
        <w:rPr>
          <w:rFonts w:ascii="Arial" w:hAnsi="Arial" w:cs="Arial"/>
          <w:sz w:val="22"/>
          <w:szCs w:val="22"/>
        </w:rPr>
        <w:t>, </w:t>
      </w:r>
      <w:r w:rsidRPr="00C415CC">
        <w:rPr>
          <w:rFonts w:ascii="Arial" w:hAnsi="Arial" w:cs="Arial"/>
          <w:i/>
          <w:iCs/>
          <w:sz w:val="22"/>
          <w:szCs w:val="22"/>
        </w:rPr>
        <w:t>8</w:t>
      </w:r>
      <w:r w:rsidRPr="00C415CC">
        <w:rPr>
          <w:rFonts w:ascii="Arial" w:hAnsi="Arial" w:cs="Arial"/>
          <w:sz w:val="22"/>
          <w:szCs w:val="22"/>
        </w:rPr>
        <w:t xml:space="preserve">(3), pp.297-312. </w:t>
      </w:r>
    </w:p>
    <w:p w14:paraId="5E2D37D4" w14:textId="2BBD885D" w:rsidR="006F4C1F" w:rsidRPr="00C415CC" w:rsidRDefault="006F4C1F" w:rsidP="006F4C1F">
      <w:pPr>
        <w:spacing w:line="360" w:lineRule="auto"/>
        <w:jc w:val="both"/>
        <w:rPr>
          <w:rFonts w:ascii="Arial" w:hAnsi="Arial" w:cs="Arial"/>
          <w:sz w:val="22"/>
          <w:szCs w:val="22"/>
        </w:rPr>
      </w:pPr>
      <w:r w:rsidRPr="00C415CC">
        <w:rPr>
          <w:rFonts w:ascii="Arial" w:hAnsi="Arial" w:cs="Arial"/>
          <w:sz w:val="22"/>
          <w:szCs w:val="22"/>
        </w:rPr>
        <w:t>Sun, W., Chen, K. and Mei, J. (2024) ‘Integrating the resource-based view and dynamic capabilities: a comprehensive framework for sustaining competitive advantage in dynamic markets’, </w:t>
      </w:r>
      <w:r w:rsidRPr="00C415CC">
        <w:rPr>
          <w:rFonts w:ascii="Arial" w:hAnsi="Arial" w:cs="Arial"/>
          <w:i/>
          <w:iCs/>
          <w:sz w:val="22"/>
          <w:szCs w:val="22"/>
        </w:rPr>
        <w:t>EPRA International Journal of Economic and Business Review</w:t>
      </w:r>
      <w:r w:rsidRPr="00C415CC">
        <w:rPr>
          <w:rFonts w:ascii="Arial" w:hAnsi="Arial" w:cs="Arial"/>
          <w:sz w:val="22"/>
          <w:szCs w:val="22"/>
        </w:rPr>
        <w:t>, </w:t>
      </w:r>
      <w:r w:rsidRPr="00C415CC">
        <w:rPr>
          <w:rFonts w:ascii="Arial" w:hAnsi="Arial" w:cs="Arial"/>
          <w:i/>
          <w:iCs/>
          <w:sz w:val="22"/>
          <w:szCs w:val="22"/>
        </w:rPr>
        <w:t>12</w:t>
      </w:r>
      <w:r w:rsidRPr="00C415CC">
        <w:rPr>
          <w:rFonts w:ascii="Arial" w:hAnsi="Arial" w:cs="Arial"/>
          <w:sz w:val="22"/>
          <w:szCs w:val="22"/>
        </w:rPr>
        <w:t xml:space="preserve">(9), pp.1-8. </w:t>
      </w:r>
    </w:p>
    <w:p w14:paraId="07C3BAD4" w14:textId="33FDD412" w:rsidR="006F4C1F" w:rsidRPr="00C415CC" w:rsidRDefault="006F4C1F" w:rsidP="006F4C1F">
      <w:pPr>
        <w:spacing w:line="360" w:lineRule="auto"/>
        <w:jc w:val="both"/>
        <w:rPr>
          <w:rFonts w:ascii="Arial" w:hAnsi="Arial" w:cs="Arial"/>
          <w:sz w:val="22"/>
          <w:szCs w:val="22"/>
        </w:rPr>
      </w:pPr>
      <w:proofErr w:type="spellStart"/>
      <w:r w:rsidRPr="00C415CC">
        <w:rPr>
          <w:rFonts w:ascii="Arial" w:hAnsi="Arial" w:cs="Arial"/>
          <w:sz w:val="22"/>
          <w:szCs w:val="22"/>
        </w:rPr>
        <w:t>Tkalich</w:t>
      </w:r>
      <w:proofErr w:type="spellEnd"/>
      <w:r w:rsidRPr="00C415CC">
        <w:rPr>
          <w:rFonts w:ascii="Arial" w:hAnsi="Arial" w:cs="Arial"/>
          <w:sz w:val="22"/>
          <w:szCs w:val="22"/>
        </w:rPr>
        <w:t xml:space="preserve">, A., </w:t>
      </w:r>
      <w:proofErr w:type="spellStart"/>
      <w:r w:rsidRPr="00C415CC">
        <w:rPr>
          <w:rFonts w:ascii="Arial" w:hAnsi="Arial" w:cs="Arial"/>
          <w:sz w:val="22"/>
          <w:szCs w:val="22"/>
        </w:rPr>
        <w:t>Klotins</w:t>
      </w:r>
      <w:proofErr w:type="spellEnd"/>
      <w:r w:rsidRPr="00C415CC">
        <w:rPr>
          <w:rFonts w:ascii="Arial" w:hAnsi="Arial" w:cs="Arial"/>
          <w:sz w:val="22"/>
          <w:szCs w:val="22"/>
        </w:rPr>
        <w:t xml:space="preserve">, E., </w:t>
      </w:r>
      <w:proofErr w:type="spellStart"/>
      <w:r w:rsidRPr="00C415CC">
        <w:rPr>
          <w:rFonts w:ascii="Arial" w:hAnsi="Arial" w:cs="Arial"/>
          <w:sz w:val="22"/>
          <w:szCs w:val="22"/>
        </w:rPr>
        <w:t>Sporsem</w:t>
      </w:r>
      <w:proofErr w:type="spellEnd"/>
      <w:r w:rsidRPr="00C415CC">
        <w:rPr>
          <w:rFonts w:ascii="Arial" w:hAnsi="Arial" w:cs="Arial"/>
          <w:sz w:val="22"/>
          <w:szCs w:val="22"/>
        </w:rPr>
        <w:t xml:space="preserve">, T., Stray, V., Moe, N.B. and </w:t>
      </w:r>
      <w:proofErr w:type="spellStart"/>
      <w:r w:rsidRPr="00C415CC">
        <w:rPr>
          <w:rFonts w:ascii="Arial" w:hAnsi="Arial" w:cs="Arial"/>
          <w:sz w:val="22"/>
          <w:szCs w:val="22"/>
        </w:rPr>
        <w:t>Barbala</w:t>
      </w:r>
      <w:proofErr w:type="spellEnd"/>
      <w:r w:rsidRPr="00C415CC">
        <w:rPr>
          <w:rFonts w:ascii="Arial" w:hAnsi="Arial" w:cs="Arial"/>
          <w:sz w:val="22"/>
          <w:szCs w:val="22"/>
        </w:rPr>
        <w:t>, A. (2025) ‘User feedback in continuous software engineering: revealing the state-of-practice’, </w:t>
      </w:r>
      <w:r w:rsidRPr="00C415CC">
        <w:rPr>
          <w:rFonts w:ascii="Arial" w:hAnsi="Arial" w:cs="Arial"/>
          <w:i/>
          <w:iCs/>
          <w:sz w:val="22"/>
          <w:szCs w:val="22"/>
        </w:rPr>
        <w:t>Empirical Software Engineering</w:t>
      </w:r>
      <w:r w:rsidRPr="00C415CC">
        <w:rPr>
          <w:rFonts w:ascii="Arial" w:hAnsi="Arial" w:cs="Arial"/>
          <w:sz w:val="22"/>
          <w:szCs w:val="22"/>
        </w:rPr>
        <w:t>, </w:t>
      </w:r>
      <w:r w:rsidRPr="00C415CC">
        <w:rPr>
          <w:rFonts w:ascii="Arial" w:hAnsi="Arial" w:cs="Arial"/>
          <w:i/>
          <w:iCs/>
          <w:sz w:val="22"/>
          <w:szCs w:val="22"/>
        </w:rPr>
        <w:t>30</w:t>
      </w:r>
      <w:r w:rsidRPr="00C415CC">
        <w:rPr>
          <w:rFonts w:ascii="Arial" w:hAnsi="Arial" w:cs="Arial"/>
          <w:sz w:val="22"/>
          <w:szCs w:val="22"/>
        </w:rPr>
        <w:t xml:space="preserve">(3), pp.1-52 </w:t>
      </w:r>
    </w:p>
    <w:p w14:paraId="7AE2FF53" w14:textId="3BD34B55" w:rsidR="006F4C1F" w:rsidRPr="00C415CC" w:rsidRDefault="006F4C1F" w:rsidP="006F4C1F">
      <w:pPr>
        <w:spacing w:line="360" w:lineRule="auto"/>
        <w:jc w:val="both"/>
        <w:rPr>
          <w:rFonts w:ascii="Arial" w:hAnsi="Arial" w:cs="Arial"/>
          <w:sz w:val="22"/>
          <w:szCs w:val="22"/>
        </w:rPr>
      </w:pPr>
      <w:r w:rsidRPr="00C415CC">
        <w:rPr>
          <w:rFonts w:ascii="Arial" w:hAnsi="Arial" w:cs="Arial"/>
          <w:sz w:val="22"/>
          <w:szCs w:val="22"/>
        </w:rPr>
        <w:t xml:space="preserve">Urban, W., Krot, K. and </w:t>
      </w:r>
      <w:proofErr w:type="spellStart"/>
      <w:r w:rsidRPr="00C415CC">
        <w:rPr>
          <w:rFonts w:ascii="Arial" w:hAnsi="Arial" w:cs="Arial"/>
          <w:sz w:val="22"/>
          <w:szCs w:val="22"/>
        </w:rPr>
        <w:t>Tomaszuk</w:t>
      </w:r>
      <w:proofErr w:type="spellEnd"/>
      <w:r w:rsidRPr="00C415CC">
        <w:rPr>
          <w:rFonts w:ascii="Arial" w:hAnsi="Arial" w:cs="Arial"/>
          <w:sz w:val="22"/>
          <w:szCs w:val="22"/>
        </w:rPr>
        <w:t>, A. (2023) ‘A cross-national study of internationalisation barriers with reference to SME value chain’, </w:t>
      </w:r>
      <w:r w:rsidRPr="00C415CC">
        <w:rPr>
          <w:rFonts w:ascii="Arial" w:hAnsi="Arial" w:cs="Arial"/>
          <w:i/>
          <w:iCs/>
          <w:sz w:val="22"/>
          <w:szCs w:val="22"/>
        </w:rPr>
        <w:t>Equilibrium. Quarterly Journal of Economics and Economic Policy</w:t>
      </w:r>
      <w:r w:rsidRPr="00C415CC">
        <w:rPr>
          <w:rFonts w:ascii="Arial" w:hAnsi="Arial" w:cs="Arial"/>
          <w:sz w:val="22"/>
          <w:szCs w:val="22"/>
        </w:rPr>
        <w:t>, </w:t>
      </w:r>
      <w:r w:rsidRPr="00C415CC">
        <w:rPr>
          <w:rFonts w:ascii="Arial" w:hAnsi="Arial" w:cs="Arial"/>
          <w:i/>
          <w:iCs/>
          <w:sz w:val="22"/>
          <w:szCs w:val="22"/>
        </w:rPr>
        <w:t>18</w:t>
      </w:r>
      <w:r w:rsidRPr="00C415CC">
        <w:rPr>
          <w:rFonts w:ascii="Arial" w:hAnsi="Arial" w:cs="Arial"/>
          <w:sz w:val="22"/>
          <w:szCs w:val="22"/>
        </w:rPr>
        <w:t xml:space="preserve">(2), pp.523-549. </w:t>
      </w:r>
    </w:p>
    <w:p w14:paraId="716A08B6" w14:textId="3AE344CD" w:rsidR="006F4C1F" w:rsidRPr="00C415CC" w:rsidRDefault="006F4C1F" w:rsidP="006F4C1F">
      <w:pPr>
        <w:spacing w:line="360" w:lineRule="auto"/>
        <w:jc w:val="both"/>
        <w:rPr>
          <w:rFonts w:ascii="Arial" w:hAnsi="Arial" w:cs="Arial"/>
          <w:sz w:val="22"/>
          <w:szCs w:val="22"/>
        </w:rPr>
      </w:pPr>
      <w:proofErr w:type="spellStart"/>
      <w:r w:rsidRPr="00C415CC">
        <w:rPr>
          <w:rFonts w:ascii="Arial" w:hAnsi="Arial" w:cs="Arial"/>
          <w:sz w:val="22"/>
          <w:szCs w:val="22"/>
        </w:rPr>
        <w:t>Vecchiato</w:t>
      </w:r>
      <w:proofErr w:type="spellEnd"/>
      <w:r w:rsidRPr="00C415CC">
        <w:rPr>
          <w:rFonts w:ascii="Arial" w:hAnsi="Arial" w:cs="Arial"/>
          <w:sz w:val="22"/>
          <w:szCs w:val="22"/>
        </w:rPr>
        <w:t xml:space="preserve">, R., Do, H., </w:t>
      </w:r>
      <w:proofErr w:type="spellStart"/>
      <w:r w:rsidRPr="00C415CC">
        <w:rPr>
          <w:rFonts w:ascii="Arial" w:hAnsi="Arial" w:cs="Arial"/>
          <w:sz w:val="22"/>
          <w:szCs w:val="22"/>
        </w:rPr>
        <w:t>Pierrakis</w:t>
      </w:r>
      <w:proofErr w:type="spellEnd"/>
      <w:r w:rsidRPr="00C415CC">
        <w:rPr>
          <w:rFonts w:ascii="Arial" w:hAnsi="Arial" w:cs="Arial"/>
          <w:sz w:val="22"/>
          <w:szCs w:val="22"/>
        </w:rPr>
        <w:t>, Y. and Blackburn, R. (2023) ‘Innovation and foresight in SMEs: Lessons from the case of UK digital health companies’, </w:t>
      </w:r>
      <w:r w:rsidRPr="00C415CC">
        <w:rPr>
          <w:rFonts w:ascii="Arial" w:hAnsi="Arial" w:cs="Arial"/>
          <w:i/>
          <w:iCs/>
          <w:sz w:val="22"/>
          <w:szCs w:val="22"/>
        </w:rPr>
        <w:t>IEEE transactions on engineering management</w:t>
      </w:r>
      <w:r w:rsidRPr="00C415CC">
        <w:rPr>
          <w:rFonts w:ascii="Arial" w:hAnsi="Arial" w:cs="Arial"/>
          <w:sz w:val="22"/>
          <w:szCs w:val="22"/>
        </w:rPr>
        <w:t>, </w:t>
      </w:r>
      <w:r w:rsidRPr="00C415CC">
        <w:rPr>
          <w:rFonts w:ascii="Arial" w:hAnsi="Arial" w:cs="Arial"/>
          <w:i/>
          <w:iCs/>
          <w:sz w:val="22"/>
          <w:szCs w:val="22"/>
        </w:rPr>
        <w:t>71</w:t>
      </w:r>
      <w:r w:rsidRPr="00C415CC">
        <w:rPr>
          <w:rFonts w:ascii="Arial" w:hAnsi="Arial" w:cs="Arial"/>
          <w:sz w:val="22"/>
          <w:szCs w:val="22"/>
        </w:rPr>
        <w:t xml:space="preserve">, pp.1655-1668 </w:t>
      </w:r>
    </w:p>
    <w:p w14:paraId="0BDD2E2C" w14:textId="03965FBB" w:rsidR="006F4C1F" w:rsidRPr="00C415CC" w:rsidRDefault="006F4C1F" w:rsidP="006F4C1F">
      <w:pPr>
        <w:spacing w:line="360" w:lineRule="auto"/>
        <w:jc w:val="both"/>
        <w:rPr>
          <w:rFonts w:ascii="Arial" w:hAnsi="Arial" w:cs="Arial"/>
          <w:sz w:val="22"/>
          <w:szCs w:val="22"/>
        </w:rPr>
      </w:pPr>
      <w:r w:rsidRPr="00C415CC">
        <w:rPr>
          <w:rFonts w:ascii="Arial" w:hAnsi="Arial" w:cs="Arial"/>
          <w:sz w:val="22"/>
          <w:szCs w:val="22"/>
        </w:rPr>
        <w:t xml:space="preserve">Wibisono, H. and </w:t>
      </w:r>
      <w:proofErr w:type="spellStart"/>
      <w:r w:rsidRPr="00C415CC">
        <w:rPr>
          <w:rFonts w:ascii="Arial" w:hAnsi="Arial" w:cs="Arial"/>
          <w:sz w:val="22"/>
          <w:szCs w:val="22"/>
        </w:rPr>
        <w:t>Supoyo</w:t>
      </w:r>
      <w:proofErr w:type="spellEnd"/>
      <w:r w:rsidRPr="00C415CC">
        <w:rPr>
          <w:rFonts w:ascii="Arial" w:hAnsi="Arial" w:cs="Arial"/>
          <w:sz w:val="22"/>
          <w:szCs w:val="22"/>
        </w:rPr>
        <w:t>, M. (2023) ‘Business transformation: exploring dynamic capabilities, technological innovation, and competitive advantage through the lens of resource-based view in construction services companies’, </w:t>
      </w:r>
      <w:r w:rsidRPr="00C415CC">
        <w:rPr>
          <w:rFonts w:ascii="Arial" w:hAnsi="Arial" w:cs="Arial"/>
          <w:i/>
          <w:iCs/>
          <w:sz w:val="22"/>
          <w:szCs w:val="22"/>
        </w:rPr>
        <w:t>Journal of Contemporary Administration and Management (ADMAN)</w:t>
      </w:r>
      <w:r w:rsidRPr="00C415CC">
        <w:rPr>
          <w:rFonts w:ascii="Arial" w:hAnsi="Arial" w:cs="Arial"/>
          <w:sz w:val="22"/>
          <w:szCs w:val="22"/>
        </w:rPr>
        <w:t>, </w:t>
      </w:r>
      <w:r w:rsidRPr="00C415CC">
        <w:rPr>
          <w:rFonts w:ascii="Arial" w:hAnsi="Arial" w:cs="Arial"/>
          <w:i/>
          <w:iCs/>
          <w:sz w:val="22"/>
          <w:szCs w:val="22"/>
        </w:rPr>
        <w:t>1</w:t>
      </w:r>
      <w:r w:rsidRPr="00C415CC">
        <w:rPr>
          <w:rFonts w:ascii="Arial" w:hAnsi="Arial" w:cs="Arial"/>
          <w:sz w:val="22"/>
          <w:szCs w:val="22"/>
        </w:rPr>
        <w:t>(3), pp.263-270</w:t>
      </w:r>
    </w:p>
    <w:p w14:paraId="3F4111CB" w14:textId="64EA178D" w:rsidR="006F4C1F" w:rsidRPr="00C415CC" w:rsidRDefault="006F4C1F" w:rsidP="006F4C1F">
      <w:pPr>
        <w:spacing w:line="360" w:lineRule="auto"/>
        <w:jc w:val="both"/>
        <w:rPr>
          <w:rFonts w:ascii="Arial" w:hAnsi="Arial" w:cs="Arial"/>
          <w:sz w:val="22"/>
          <w:szCs w:val="22"/>
        </w:rPr>
      </w:pPr>
      <w:r w:rsidRPr="00C415CC">
        <w:rPr>
          <w:rFonts w:ascii="Arial" w:hAnsi="Arial" w:cs="Arial"/>
          <w:sz w:val="22"/>
          <w:szCs w:val="22"/>
        </w:rPr>
        <w:lastRenderedPageBreak/>
        <w:t>Ye, S. and Jiang, H. (2025) ‘Digitalization of industrial chains: research on innovative pathways for rural industry integration and rural revitalization’, </w:t>
      </w:r>
      <w:r w:rsidRPr="00C415CC">
        <w:rPr>
          <w:rFonts w:ascii="Arial" w:hAnsi="Arial" w:cs="Arial"/>
          <w:i/>
          <w:iCs/>
          <w:sz w:val="22"/>
          <w:szCs w:val="22"/>
        </w:rPr>
        <w:t>Journal of Economics and Management Sciences</w:t>
      </w:r>
      <w:r w:rsidRPr="00C415CC">
        <w:rPr>
          <w:rFonts w:ascii="Arial" w:hAnsi="Arial" w:cs="Arial"/>
          <w:sz w:val="22"/>
          <w:szCs w:val="22"/>
        </w:rPr>
        <w:t>, </w:t>
      </w:r>
      <w:r w:rsidRPr="00C415CC">
        <w:rPr>
          <w:rFonts w:ascii="Arial" w:hAnsi="Arial" w:cs="Arial"/>
          <w:i/>
          <w:iCs/>
          <w:sz w:val="22"/>
          <w:szCs w:val="22"/>
        </w:rPr>
        <w:t>8</w:t>
      </w:r>
      <w:r w:rsidRPr="00C415CC">
        <w:rPr>
          <w:rFonts w:ascii="Arial" w:hAnsi="Arial" w:cs="Arial"/>
          <w:sz w:val="22"/>
          <w:szCs w:val="22"/>
        </w:rPr>
        <w:t xml:space="preserve">(2), pp.92-98 </w:t>
      </w:r>
    </w:p>
    <w:p w14:paraId="3E548159" w14:textId="1EF62B5B" w:rsidR="006F4C1F" w:rsidRPr="00C415CC" w:rsidRDefault="006F4C1F" w:rsidP="006F4C1F">
      <w:pPr>
        <w:spacing w:line="360" w:lineRule="auto"/>
        <w:jc w:val="both"/>
        <w:rPr>
          <w:rFonts w:ascii="Arial" w:hAnsi="Arial" w:cs="Arial"/>
          <w:sz w:val="22"/>
          <w:szCs w:val="22"/>
        </w:rPr>
      </w:pPr>
      <w:proofErr w:type="spellStart"/>
      <w:r w:rsidRPr="00C415CC">
        <w:rPr>
          <w:rFonts w:ascii="Arial" w:hAnsi="Arial" w:cs="Arial"/>
          <w:sz w:val="22"/>
          <w:szCs w:val="22"/>
        </w:rPr>
        <w:t>Yusmansyah</w:t>
      </w:r>
      <w:proofErr w:type="spellEnd"/>
      <w:r w:rsidRPr="00C415CC">
        <w:rPr>
          <w:rFonts w:ascii="Arial" w:hAnsi="Arial" w:cs="Arial"/>
          <w:sz w:val="22"/>
          <w:szCs w:val="22"/>
        </w:rPr>
        <w:t xml:space="preserve">, E., Martinis, S., </w:t>
      </w:r>
      <w:proofErr w:type="spellStart"/>
      <w:r w:rsidRPr="00C415CC">
        <w:rPr>
          <w:rFonts w:ascii="Arial" w:hAnsi="Arial" w:cs="Arial"/>
          <w:sz w:val="22"/>
          <w:szCs w:val="22"/>
        </w:rPr>
        <w:t>Sulyani</w:t>
      </w:r>
      <w:proofErr w:type="spellEnd"/>
      <w:r w:rsidRPr="00C415CC">
        <w:rPr>
          <w:rFonts w:ascii="Arial" w:hAnsi="Arial" w:cs="Arial"/>
          <w:sz w:val="22"/>
          <w:szCs w:val="22"/>
        </w:rPr>
        <w:t xml:space="preserve">, A.C., </w:t>
      </w:r>
      <w:proofErr w:type="spellStart"/>
      <w:r w:rsidRPr="00C415CC">
        <w:rPr>
          <w:rFonts w:ascii="Arial" w:hAnsi="Arial" w:cs="Arial"/>
          <w:sz w:val="22"/>
          <w:szCs w:val="22"/>
        </w:rPr>
        <w:t>Nurhasanah</w:t>
      </w:r>
      <w:proofErr w:type="spellEnd"/>
      <w:r w:rsidRPr="00C415CC">
        <w:rPr>
          <w:rFonts w:ascii="Arial" w:hAnsi="Arial" w:cs="Arial"/>
          <w:sz w:val="22"/>
          <w:szCs w:val="22"/>
        </w:rPr>
        <w:t xml:space="preserve">, H. and </w:t>
      </w:r>
      <w:proofErr w:type="spellStart"/>
      <w:r w:rsidRPr="00C415CC">
        <w:rPr>
          <w:rFonts w:ascii="Arial" w:hAnsi="Arial" w:cs="Arial"/>
          <w:sz w:val="22"/>
          <w:szCs w:val="22"/>
        </w:rPr>
        <w:t>Rivianto</w:t>
      </w:r>
      <w:proofErr w:type="spellEnd"/>
      <w:r w:rsidRPr="00C415CC">
        <w:rPr>
          <w:rFonts w:ascii="Arial" w:hAnsi="Arial" w:cs="Arial"/>
          <w:sz w:val="22"/>
          <w:szCs w:val="22"/>
        </w:rPr>
        <w:t>, R.D.W. (2023) ‘Measuring internal customer satisfaction using net promoter score: case study on digital product’, </w:t>
      </w:r>
      <w:r w:rsidRPr="00C415CC">
        <w:rPr>
          <w:rFonts w:ascii="Arial" w:hAnsi="Arial" w:cs="Arial"/>
          <w:i/>
          <w:iCs/>
          <w:sz w:val="22"/>
          <w:szCs w:val="22"/>
        </w:rPr>
        <w:t>International Journal of Membrane Science and Technology</w:t>
      </w:r>
      <w:r w:rsidRPr="00C415CC">
        <w:rPr>
          <w:rFonts w:ascii="Arial" w:hAnsi="Arial" w:cs="Arial"/>
          <w:sz w:val="22"/>
          <w:szCs w:val="22"/>
        </w:rPr>
        <w:t>, </w:t>
      </w:r>
      <w:r w:rsidRPr="00C415CC">
        <w:rPr>
          <w:rFonts w:ascii="Arial" w:hAnsi="Arial" w:cs="Arial"/>
          <w:i/>
          <w:iCs/>
          <w:sz w:val="22"/>
          <w:szCs w:val="22"/>
        </w:rPr>
        <w:t>10</w:t>
      </w:r>
      <w:r w:rsidRPr="00C415CC">
        <w:rPr>
          <w:rFonts w:ascii="Arial" w:hAnsi="Arial" w:cs="Arial"/>
          <w:sz w:val="22"/>
          <w:szCs w:val="22"/>
        </w:rPr>
        <w:t xml:space="preserve">(2), pp.3089-3097. </w:t>
      </w:r>
    </w:p>
    <w:p w14:paraId="4AF2FCB0" w14:textId="78DF0600" w:rsidR="006F4C1F" w:rsidRDefault="006F4C1F" w:rsidP="006F4C1F">
      <w:pPr>
        <w:spacing w:line="360" w:lineRule="auto"/>
        <w:jc w:val="both"/>
        <w:rPr>
          <w:rFonts w:ascii="Arial" w:hAnsi="Arial" w:cs="Arial"/>
          <w:sz w:val="22"/>
          <w:szCs w:val="22"/>
        </w:rPr>
      </w:pPr>
      <w:r w:rsidRPr="00C415CC">
        <w:rPr>
          <w:rFonts w:ascii="Arial" w:hAnsi="Arial" w:cs="Arial"/>
          <w:sz w:val="22"/>
          <w:szCs w:val="22"/>
        </w:rPr>
        <w:t>Zaman, K. (2022) ‘Transformation of marketing decisions through artificial intelligence and digital marketing’, </w:t>
      </w:r>
      <w:r w:rsidRPr="00C415CC">
        <w:rPr>
          <w:rFonts w:ascii="Arial" w:hAnsi="Arial" w:cs="Arial"/>
          <w:i/>
          <w:iCs/>
          <w:sz w:val="22"/>
          <w:szCs w:val="22"/>
        </w:rPr>
        <w:t>Journal of Marketing Strategies</w:t>
      </w:r>
      <w:r w:rsidRPr="00C415CC">
        <w:rPr>
          <w:rFonts w:ascii="Arial" w:hAnsi="Arial" w:cs="Arial"/>
          <w:sz w:val="22"/>
          <w:szCs w:val="22"/>
        </w:rPr>
        <w:t>, </w:t>
      </w:r>
      <w:r w:rsidRPr="00C415CC">
        <w:rPr>
          <w:rFonts w:ascii="Arial" w:hAnsi="Arial" w:cs="Arial"/>
          <w:i/>
          <w:iCs/>
          <w:sz w:val="22"/>
          <w:szCs w:val="22"/>
        </w:rPr>
        <w:t>4</w:t>
      </w:r>
      <w:r w:rsidRPr="00C415CC">
        <w:rPr>
          <w:rFonts w:ascii="Arial" w:hAnsi="Arial" w:cs="Arial"/>
          <w:sz w:val="22"/>
          <w:szCs w:val="22"/>
        </w:rPr>
        <w:t xml:space="preserve">(2), pp.353-364. </w:t>
      </w:r>
    </w:p>
    <w:p w14:paraId="0B3B8EBB" w14:textId="77777777" w:rsidR="00087250" w:rsidRPr="00823C3A" w:rsidRDefault="00087250" w:rsidP="00087250">
      <w:pPr>
        <w:spacing w:line="360" w:lineRule="auto"/>
        <w:jc w:val="both"/>
        <w:rPr>
          <w:rFonts w:ascii="Arial" w:hAnsi="Arial" w:cs="Arial"/>
          <w:sz w:val="22"/>
          <w:szCs w:val="22"/>
        </w:rPr>
      </w:pPr>
    </w:p>
    <w:sectPr w:rsidR="00087250" w:rsidRPr="00823C3A">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3F2C01" w14:textId="77777777" w:rsidR="00D478D2" w:rsidRDefault="00D478D2" w:rsidP="00087250">
      <w:pPr>
        <w:spacing w:after="0" w:line="240" w:lineRule="auto"/>
      </w:pPr>
      <w:r>
        <w:separator/>
      </w:r>
    </w:p>
  </w:endnote>
  <w:endnote w:type="continuationSeparator" w:id="0">
    <w:p w14:paraId="67F410C4" w14:textId="77777777" w:rsidR="00D478D2" w:rsidRDefault="00D478D2" w:rsidP="00087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71321688"/>
      <w:docPartObj>
        <w:docPartGallery w:val="Page Numbers (Bottom of Page)"/>
        <w:docPartUnique/>
      </w:docPartObj>
    </w:sdtPr>
    <w:sdtEndPr>
      <w:rPr>
        <w:rFonts w:ascii="Arial" w:hAnsi="Arial" w:cs="Arial"/>
        <w:noProof/>
        <w:sz w:val="20"/>
        <w:szCs w:val="20"/>
      </w:rPr>
    </w:sdtEndPr>
    <w:sdtContent>
      <w:p w14:paraId="5BBBF4DE" w14:textId="29A0805C" w:rsidR="00087250" w:rsidRPr="00087250" w:rsidRDefault="00087250">
        <w:pPr>
          <w:pStyle w:val="Footer"/>
          <w:jc w:val="center"/>
          <w:rPr>
            <w:rFonts w:ascii="Arial" w:hAnsi="Arial" w:cs="Arial"/>
            <w:sz w:val="20"/>
            <w:szCs w:val="20"/>
          </w:rPr>
        </w:pPr>
        <w:r w:rsidRPr="00087250">
          <w:rPr>
            <w:rFonts w:ascii="Arial" w:hAnsi="Arial" w:cs="Arial"/>
            <w:sz w:val="20"/>
            <w:szCs w:val="20"/>
          </w:rPr>
          <w:fldChar w:fldCharType="begin"/>
        </w:r>
        <w:r w:rsidRPr="00087250">
          <w:rPr>
            <w:rFonts w:ascii="Arial" w:hAnsi="Arial" w:cs="Arial"/>
            <w:sz w:val="20"/>
            <w:szCs w:val="20"/>
          </w:rPr>
          <w:instrText xml:space="preserve"> PAGE   \* MERGEFORMAT </w:instrText>
        </w:r>
        <w:r w:rsidRPr="00087250">
          <w:rPr>
            <w:rFonts w:ascii="Arial" w:hAnsi="Arial" w:cs="Arial"/>
            <w:sz w:val="20"/>
            <w:szCs w:val="20"/>
          </w:rPr>
          <w:fldChar w:fldCharType="separate"/>
        </w:r>
        <w:r w:rsidRPr="00087250">
          <w:rPr>
            <w:rFonts w:ascii="Arial" w:hAnsi="Arial" w:cs="Arial"/>
            <w:noProof/>
            <w:sz w:val="20"/>
            <w:szCs w:val="20"/>
          </w:rPr>
          <w:t>2</w:t>
        </w:r>
        <w:r w:rsidRPr="00087250">
          <w:rPr>
            <w:rFonts w:ascii="Arial" w:hAnsi="Arial" w:cs="Arial"/>
            <w:noProof/>
            <w:sz w:val="20"/>
            <w:szCs w:val="20"/>
          </w:rPr>
          <w:fldChar w:fldCharType="end"/>
        </w:r>
      </w:p>
    </w:sdtContent>
  </w:sdt>
  <w:p w14:paraId="774205BF" w14:textId="77777777" w:rsidR="00087250" w:rsidRDefault="00087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1EEDF1" w14:textId="77777777" w:rsidR="00D478D2" w:rsidRDefault="00D478D2" w:rsidP="00087250">
      <w:pPr>
        <w:spacing w:after="0" w:line="240" w:lineRule="auto"/>
      </w:pPr>
      <w:r>
        <w:separator/>
      </w:r>
    </w:p>
  </w:footnote>
  <w:footnote w:type="continuationSeparator" w:id="0">
    <w:p w14:paraId="5345F62B" w14:textId="77777777" w:rsidR="00D478D2" w:rsidRDefault="00D478D2" w:rsidP="000872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204DE8"/>
    <w:multiLevelType w:val="multilevel"/>
    <w:tmpl w:val="2A56A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9253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7A0"/>
    <w:rsid w:val="00050F02"/>
    <w:rsid w:val="00060F77"/>
    <w:rsid w:val="0006681B"/>
    <w:rsid w:val="00087250"/>
    <w:rsid w:val="000B778C"/>
    <w:rsid w:val="0012381F"/>
    <w:rsid w:val="00125E05"/>
    <w:rsid w:val="00166D6A"/>
    <w:rsid w:val="00186039"/>
    <w:rsid w:val="001E6045"/>
    <w:rsid w:val="001F0428"/>
    <w:rsid w:val="002601A3"/>
    <w:rsid w:val="00284B34"/>
    <w:rsid w:val="002B40E4"/>
    <w:rsid w:val="002C49D6"/>
    <w:rsid w:val="002E59EA"/>
    <w:rsid w:val="00303413"/>
    <w:rsid w:val="00357067"/>
    <w:rsid w:val="0037619A"/>
    <w:rsid w:val="00376A6E"/>
    <w:rsid w:val="003B7221"/>
    <w:rsid w:val="003E241D"/>
    <w:rsid w:val="003E5587"/>
    <w:rsid w:val="003E6128"/>
    <w:rsid w:val="004321C9"/>
    <w:rsid w:val="00445AC1"/>
    <w:rsid w:val="00475DAB"/>
    <w:rsid w:val="004C0656"/>
    <w:rsid w:val="004C4E5D"/>
    <w:rsid w:val="004D0A06"/>
    <w:rsid w:val="004F1D43"/>
    <w:rsid w:val="004F3EB3"/>
    <w:rsid w:val="00511F69"/>
    <w:rsid w:val="0058421B"/>
    <w:rsid w:val="005A17A0"/>
    <w:rsid w:val="005B20A9"/>
    <w:rsid w:val="005D2885"/>
    <w:rsid w:val="005F6EE4"/>
    <w:rsid w:val="00620865"/>
    <w:rsid w:val="006F4C1F"/>
    <w:rsid w:val="006F55E4"/>
    <w:rsid w:val="00704737"/>
    <w:rsid w:val="0071589B"/>
    <w:rsid w:val="007C72C2"/>
    <w:rsid w:val="007D457A"/>
    <w:rsid w:val="007E7B61"/>
    <w:rsid w:val="00806C39"/>
    <w:rsid w:val="00823C3A"/>
    <w:rsid w:val="00825C7D"/>
    <w:rsid w:val="00851635"/>
    <w:rsid w:val="008936ED"/>
    <w:rsid w:val="008D3C7A"/>
    <w:rsid w:val="00964612"/>
    <w:rsid w:val="00992EAD"/>
    <w:rsid w:val="00994C0E"/>
    <w:rsid w:val="009D0F33"/>
    <w:rsid w:val="00A410DD"/>
    <w:rsid w:val="00A46A94"/>
    <w:rsid w:val="00A57104"/>
    <w:rsid w:val="00A5781E"/>
    <w:rsid w:val="00A93165"/>
    <w:rsid w:val="00AA09AE"/>
    <w:rsid w:val="00AA70A5"/>
    <w:rsid w:val="00AD372A"/>
    <w:rsid w:val="00AE4111"/>
    <w:rsid w:val="00B10C15"/>
    <w:rsid w:val="00B23828"/>
    <w:rsid w:val="00B37D56"/>
    <w:rsid w:val="00BC2697"/>
    <w:rsid w:val="00BE1BCC"/>
    <w:rsid w:val="00C00A94"/>
    <w:rsid w:val="00C1113F"/>
    <w:rsid w:val="00C22BFC"/>
    <w:rsid w:val="00C415CC"/>
    <w:rsid w:val="00CC072E"/>
    <w:rsid w:val="00CD22F3"/>
    <w:rsid w:val="00D30FA2"/>
    <w:rsid w:val="00D454D9"/>
    <w:rsid w:val="00D478D2"/>
    <w:rsid w:val="00D65C02"/>
    <w:rsid w:val="00D7356E"/>
    <w:rsid w:val="00DB55F3"/>
    <w:rsid w:val="00DB6849"/>
    <w:rsid w:val="00DD483B"/>
    <w:rsid w:val="00E011EF"/>
    <w:rsid w:val="00E01C0D"/>
    <w:rsid w:val="00E26007"/>
    <w:rsid w:val="00E41877"/>
    <w:rsid w:val="00F17989"/>
    <w:rsid w:val="00F328A7"/>
    <w:rsid w:val="00F726BD"/>
    <w:rsid w:val="00F93063"/>
    <w:rsid w:val="00F97AC9"/>
    <w:rsid w:val="00FA7985"/>
    <w:rsid w:val="00FD36F1"/>
    <w:rsid w:val="00FE59E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75179"/>
  <w15:chartTrackingRefBased/>
  <w15:docId w15:val="{7BF061E2-C4F4-46E4-8E95-5D4A05ADF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87250"/>
    <w:pPr>
      <w:spacing w:line="360" w:lineRule="auto"/>
      <w:jc w:val="both"/>
      <w:outlineLvl w:val="0"/>
    </w:pPr>
    <w:rPr>
      <w:rFonts w:ascii="Arial" w:hAnsi="Arial" w:cs="Arial"/>
      <w:b/>
      <w:bCs/>
      <w:sz w:val="22"/>
      <w:szCs w:val="22"/>
    </w:rPr>
  </w:style>
  <w:style w:type="paragraph" w:styleId="Heading2">
    <w:name w:val="heading 2"/>
    <w:basedOn w:val="Normal"/>
    <w:next w:val="Normal"/>
    <w:link w:val="Heading2Char"/>
    <w:uiPriority w:val="9"/>
    <w:unhideWhenUsed/>
    <w:qFormat/>
    <w:rsid w:val="008936ED"/>
    <w:pPr>
      <w:spacing w:line="360" w:lineRule="auto"/>
      <w:jc w:val="both"/>
      <w:outlineLvl w:val="1"/>
    </w:pPr>
    <w:rPr>
      <w:rFonts w:ascii="Arial" w:hAnsi="Arial" w:cs="Arial"/>
      <w:b/>
      <w:bCs/>
      <w:sz w:val="22"/>
      <w:szCs w:val="22"/>
    </w:rPr>
  </w:style>
  <w:style w:type="paragraph" w:styleId="Heading3">
    <w:name w:val="heading 3"/>
    <w:basedOn w:val="Normal"/>
    <w:next w:val="Normal"/>
    <w:link w:val="Heading3Char"/>
    <w:uiPriority w:val="9"/>
    <w:semiHidden/>
    <w:unhideWhenUsed/>
    <w:qFormat/>
    <w:rsid w:val="005A17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17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17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17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17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17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17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7250"/>
    <w:rPr>
      <w:rFonts w:ascii="Arial" w:hAnsi="Arial" w:cs="Arial"/>
      <w:b/>
      <w:bCs/>
      <w:sz w:val="22"/>
      <w:szCs w:val="22"/>
      <w:lang w:val="en-GB"/>
    </w:rPr>
  </w:style>
  <w:style w:type="character" w:customStyle="1" w:styleId="Heading2Char">
    <w:name w:val="Heading 2 Char"/>
    <w:basedOn w:val="DefaultParagraphFont"/>
    <w:link w:val="Heading2"/>
    <w:uiPriority w:val="9"/>
    <w:rsid w:val="008936ED"/>
    <w:rPr>
      <w:rFonts w:ascii="Arial" w:hAnsi="Arial" w:cs="Arial"/>
      <w:b/>
      <w:bCs/>
      <w:sz w:val="22"/>
      <w:szCs w:val="22"/>
      <w:lang w:val="en-GB"/>
    </w:rPr>
  </w:style>
  <w:style w:type="character" w:customStyle="1" w:styleId="Heading3Char">
    <w:name w:val="Heading 3 Char"/>
    <w:basedOn w:val="DefaultParagraphFont"/>
    <w:link w:val="Heading3"/>
    <w:uiPriority w:val="9"/>
    <w:semiHidden/>
    <w:rsid w:val="005A17A0"/>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5A17A0"/>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5A17A0"/>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5A17A0"/>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A17A0"/>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A17A0"/>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A17A0"/>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A17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17A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A17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17A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A17A0"/>
    <w:pPr>
      <w:spacing w:before="160"/>
      <w:jc w:val="center"/>
    </w:pPr>
    <w:rPr>
      <w:i/>
      <w:iCs/>
      <w:color w:val="404040" w:themeColor="text1" w:themeTint="BF"/>
    </w:rPr>
  </w:style>
  <w:style w:type="character" w:customStyle="1" w:styleId="QuoteChar">
    <w:name w:val="Quote Char"/>
    <w:basedOn w:val="DefaultParagraphFont"/>
    <w:link w:val="Quote"/>
    <w:uiPriority w:val="29"/>
    <w:rsid w:val="005A17A0"/>
    <w:rPr>
      <w:i/>
      <w:iCs/>
      <w:color w:val="404040" w:themeColor="text1" w:themeTint="BF"/>
      <w:lang w:val="en-GB"/>
    </w:rPr>
  </w:style>
  <w:style w:type="paragraph" w:styleId="ListParagraph">
    <w:name w:val="List Paragraph"/>
    <w:basedOn w:val="Normal"/>
    <w:uiPriority w:val="34"/>
    <w:qFormat/>
    <w:rsid w:val="005A17A0"/>
    <w:pPr>
      <w:ind w:left="720"/>
      <w:contextualSpacing/>
    </w:pPr>
  </w:style>
  <w:style w:type="character" w:styleId="IntenseEmphasis">
    <w:name w:val="Intense Emphasis"/>
    <w:basedOn w:val="DefaultParagraphFont"/>
    <w:uiPriority w:val="21"/>
    <w:qFormat/>
    <w:rsid w:val="005A17A0"/>
    <w:rPr>
      <w:i/>
      <w:iCs/>
      <w:color w:val="0F4761" w:themeColor="accent1" w:themeShade="BF"/>
    </w:rPr>
  </w:style>
  <w:style w:type="paragraph" w:styleId="IntenseQuote">
    <w:name w:val="Intense Quote"/>
    <w:basedOn w:val="Normal"/>
    <w:next w:val="Normal"/>
    <w:link w:val="IntenseQuoteChar"/>
    <w:uiPriority w:val="30"/>
    <w:qFormat/>
    <w:rsid w:val="005A17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17A0"/>
    <w:rPr>
      <w:i/>
      <w:iCs/>
      <w:color w:val="0F4761" w:themeColor="accent1" w:themeShade="BF"/>
      <w:lang w:val="en-GB"/>
    </w:rPr>
  </w:style>
  <w:style w:type="character" w:styleId="IntenseReference">
    <w:name w:val="Intense Reference"/>
    <w:basedOn w:val="DefaultParagraphFont"/>
    <w:uiPriority w:val="32"/>
    <w:qFormat/>
    <w:rsid w:val="005A17A0"/>
    <w:rPr>
      <w:b/>
      <w:bCs/>
      <w:smallCaps/>
      <w:color w:val="0F4761" w:themeColor="accent1" w:themeShade="BF"/>
      <w:spacing w:val="5"/>
    </w:rPr>
  </w:style>
  <w:style w:type="paragraph" w:styleId="Header">
    <w:name w:val="header"/>
    <w:basedOn w:val="Normal"/>
    <w:link w:val="HeaderChar"/>
    <w:uiPriority w:val="99"/>
    <w:unhideWhenUsed/>
    <w:rsid w:val="00087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7250"/>
    <w:rPr>
      <w:lang w:val="en-GB"/>
    </w:rPr>
  </w:style>
  <w:style w:type="paragraph" w:styleId="Footer">
    <w:name w:val="footer"/>
    <w:basedOn w:val="Normal"/>
    <w:link w:val="FooterChar"/>
    <w:uiPriority w:val="99"/>
    <w:unhideWhenUsed/>
    <w:rsid w:val="00087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7250"/>
    <w:rPr>
      <w:lang w:val="en-GB"/>
    </w:rPr>
  </w:style>
  <w:style w:type="table" w:styleId="TableGrid">
    <w:name w:val="Table Grid"/>
    <w:basedOn w:val="TableNormal"/>
    <w:uiPriority w:val="39"/>
    <w:rsid w:val="004F1D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C2697"/>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BC2697"/>
    <w:pPr>
      <w:spacing w:after="100"/>
    </w:pPr>
  </w:style>
  <w:style w:type="paragraph" w:styleId="TOC2">
    <w:name w:val="toc 2"/>
    <w:basedOn w:val="Normal"/>
    <w:next w:val="Normal"/>
    <w:autoRedefine/>
    <w:uiPriority w:val="39"/>
    <w:unhideWhenUsed/>
    <w:rsid w:val="00BC2697"/>
    <w:pPr>
      <w:spacing w:after="100"/>
      <w:ind w:left="240"/>
    </w:pPr>
  </w:style>
  <w:style w:type="character" w:styleId="Hyperlink">
    <w:name w:val="Hyperlink"/>
    <w:basedOn w:val="DefaultParagraphFont"/>
    <w:uiPriority w:val="99"/>
    <w:unhideWhenUsed/>
    <w:rsid w:val="00BC269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chart" Target="charts/chart1.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microsoft.com/office/2007/relationships/diagramDrawing" Target="diagrams/drawing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IN"/>
              <a:t>Digital transformation in the UK during post-covid era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tx>
            <c:strRef>
              <c:f>Sheet1!$A$2</c:f>
              <c:strCache>
                <c:ptCount val="1"/>
                <c:pt idx="0">
                  <c:v>Online retail adoption</c:v>
                </c:pt>
              </c:strCache>
            </c:strRef>
          </c:tx>
          <c:spPr>
            <a:solidFill>
              <a:schemeClr val="accent1"/>
            </a:solidFill>
            <a:ln>
              <a:noFill/>
            </a:ln>
            <a:effectLst/>
          </c:spPr>
          <c:invertIfNegative val="0"/>
          <c:cat>
            <c:strRef>
              <c:f>Sheet1!$B$1:$F$1</c:f>
              <c:strCache>
                <c:ptCount val="5"/>
                <c:pt idx="0">
                  <c:v>2019</c:v>
                </c:pt>
                <c:pt idx="1">
                  <c:v>2020</c:v>
                </c:pt>
                <c:pt idx="2">
                  <c:v>2021</c:v>
                </c:pt>
                <c:pt idx="3">
                  <c:v>2022</c:v>
                </c:pt>
                <c:pt idx="4">
                  <c:v>2023–2024</c:v>
                </c:pt>
              </c:strCache>
            </c:strRef>
          </c:cat>
          <c:val>
            <c:numRef>
              <c:f>Sheet1!$B$2:$F$2</c:f>
              <c:numCache>
                <c:formatCode>General</c:formatCode>
                <c:ptCount val="5"/>
                <c:pt idx="0">
                  <c:v>5</c:v>
                </c:pt>
                <c:pt idx="1">
                  <c:v>10</c:v>
                </c:pt>
                <c:pt idx="2">
                  <c:v>10</c:v>
                </c:pt>
                <c:pt idx="3">
                  <c:v>11</c:v>
                </c:pt>
                <c:pt idx="4">
                  <c:v>15</c:v>
                </c:pt>
              </c:numCache>
            </c:numRef>
          </c:val>
          <c:extLst>
            <c:ext xmlns:c16="http://schemas.microsoft.com/office/drawing/2014/chart" uri="{C3380CC4-5D6E-409C-BE32-E72D297353CC}">
              <c16:uniqueId val="{00000000-3867-442D-8B27-1D3D25F11349}"/>
            </c:ext>
          </c:extLst>
        </c:ser>
        <c:ser>
          <c:idx val="1"/>
          <c:order val="1"/>
          <c:tx>
            <c:strRef>
              <c:f>Sheet1!$A$3</c:f>
              <c:strCache>
                <c:ptCount val="1"/>
                <c:pt idx="0">
                  <c:v>SME digital adoption</c:v>
                </c:pt>
              </c:strCache>
            </c:strRef>
          </c:tx>
          <c:spPr>
            <a:solidFill>
              <a:schemeClr val="accent2"/>
            </a:solidFill>
            <a:ln>
              <a:noFill/>
            </a:ln>
            <a:effectLst/>
          </c:spPr>
          <c:invertIfNegative val="0"/>
          <c:cat>
            <c:strRef>
              <c:f>Sheet1!$B$1:$F$1</c:f>
              <c:strCache>
                <c:ptCount val="5"/>
                <c:pt idx="0">
                  <c:v>2019</c:v>
                </c:pt>
                <c:pt idx="1">
                  <c:v>2020</c:v>
                </c:pt>
                <c:pt idx="2">
                  <c:v>2021</c:v>
                </c:pt>
                <c:pt idx="3">
                  <c:v>2022</c:v>
                </c:pt>
                <c:pt idx="4">
                  <c:v>2023–2024</c:v>
                </c:pt>
              </c:strCache>
            </c:strRef>
          </c:cat>
          <c:val>
            <c:numRef>
              <c:f>Sheet1!$B$3:$F$3</c:f>
              <c:numCache>
                <c:formatCode>General</c:formatCode>
                <c:ptCount val="5"/>
                <c:pt idx="0">
                  <c:v>5</c:v>
                </c:pt>
                <c:pt idx="1">
                  <c:v>9</c:v>
                </c:pt>
                <c:pt idx="2">
                  <c:v>10</c:v>
                </c:pt>
                <c:pt idx="3">
                  <c:v>15</c:v>
                </c:pt>
                <c:pt idx="4">
                  <c:v>20</c:v>
                </c:pt>
              </c:numCache>
            </c:numRef>
          </c:val>
          <c:extLst>
            <c:ext xmlns:c16="http://schemas.microsoft.com/office/drawing/2014/chart" uri="{C3380CC4-5D6E-409C-BE32-E72D297353CC}">
              <c16:uniqueId val="{00000001-3867-442D-8B27-1D3D25F11349}"/>
            </c:ext>
          </c:extLst>
        </c:ser>
        <c:ser>
          <c:idx val="2"/>
          <c:order val="2"/>
          <c:tx>
            <c:strRef>
              <c:f>Sheet1!$A$4</c:f>
              <c:strCache>
                <c:ptCount val="1"/>
                <c:pt idx="0">
                  <c:v>Cashless payments</c:v>
                </c:pt>
              </c:strCache>
            </c:strRef>
          </c:tx>
          <c:spPr>
            <a:solidFill>
              <a:schemeClr val="accent3"/>
            </a:solidFill>
            <a:ln>
              <a:noFill/>
            </a:ln>
            <a:effectLst/>
          </c:spPr>
          <c:invertIfNegative val="0"/>
          <c:trendline>
            <c:spPr>
              <a:ln w="19050" cap="rnd">
                <a:solidFill>
                  <a:schemeClr val="accent3"/>
                </a:solidFill>
                <a:prstDash val="sysDot"/>
              </a:ln>
              <a:effectLst/>
            </c:spPr>
            <c:trendlineType val="linear"/>
            <c:dispRSqr val="0"/>
            <c:dispEq val="0"/>
          </c:trendline>
          <c:cat>
            <c:strRef>
              <c:f>Sheet1!$B$1:$F$1</c:f>
              <c:strCache>
                <c:ptCount val="5"/>
                <c:pt idx="0">
                  <c:v>2019</c:v>
                </c:pt>
                <c:pt idx="1">
                  <c:v>2020</c:v>
                </c:pt>
                <c:pt idx="2">
                  <c:v>2021</c:v>
                </c:pt>
                <c:pt idx="3">
                  <c:v>2022</c:v>
                </c:pt>
                <c:pt idx="4">
                  <c:v>2023–2024</c:v>
                </c:pt>
              </c:strCache>
            </c:strRef>
          </c:cat>
          <c:val>
            <c:numRef>
              <c:f>Sheet1!$B$4:$F$4</c:f>
              <c:numCache>
                <c:formatCode>General</c:formatCode>
                <c:ptCount val="5"/>
                <c:pt idx="0">
                  <c:v>10</c:v>
                </c:pt>
                <c:pt idx="1">
                  <c:v>13</c:v>
                </c:pt>
                <c:pt idx="2">
                  <c:v>15</c:v>
                </c:pt>
                <c:pt idx="3">
                  <c:v>20</c:v>
                </c:pt>
                <c:pt idx="4">
                  <c:v>22</c:v>
                </c:pt>
              </c:numCache>
            </c:numRef>
          </c:val>
          <c:extLst>
            <c:ext xmlns:c16="http://schemas.microsoft.com/office/drawing/2014/chart" uri="{C3380CC4-5D6E-409C-BE32-E72D297353CC}">
              <c16:uniqueId val="{00000003-3867-442D-8B27-1D3D25F11349}"/>
            </c:ext>
          </c:extLst>
        </c:ser>
        <c:ser>
          <c:idx val="3"/>
          <c:order val="3"/>
          <c:tx>
            <c:strRef>
              <c:f>Sheet1!$A$5</c:f>
              <c:strCache>
                <c:ptCount val="1"/>
                <c:pt idx="0">
                  <c:v>Cloud technology adoption</c:v>
                </c:pt>
              </c:strCache>
            </c:strRef>
          </c:tx>
          <c:spPr>
            <a:solidFill>
              <a:schemeClr val="accent4"/>
            </a:solidFill>
            <a:ln>
              <a:noFill/>
            </a:ln>
            <a:effectLst/>
          </c:spPr>
          <c:invertIfNegative val="0"/>
          <c:cat>
            <c:strRef>
              <c:f>Sheet1!$B$1:$F$1</c:f>
              <c:strCache>
                <c:ptCount val="5"/>
                <c:pt idx="0">
                  <c:v>2019</c:v>
                </c:pt>
                <c:pt idx="1">
                  <c:v>2020</c:v>
                </c:pt>
                <c:pt idx="2">
                  <c:v>2021</c:v>
                </c:pt>
                <c:pt idx="3">
                  <c:v>2022</c:v>
                </c:pt>
                <c:pt idx="4">
                  <c:v>2023–2024</c:v>
                </c:pt>
              </c:strCache>
            </c:strRef>
          </c:cat>
          <c:val>
            <c:numRef>
              <c:f>Sheet1!$B$5:$F$5</c:f>
              <c:numCache>
                <c:formatCode>General</c:formatCode>
                <c:ptCount val="5"/>
                <c:pt idx="0">
                  <c:v>5</c:v>
                </c:pt>
                <c:pt idx="1">
                  <c:v>12</c:v>
                </c:pt>
                <c:pt idx="2">
                  <c:v>10</c:v>
                </c:pt>
                <c:pt idx="3">
                  <c:v>15</c:v>
                </c:pt>
                <c:pt idx="4">
                  <c:v>20</c:v>
                </c:pt>
              </c:numCache>
            </c:numRef>
          </c:val>
          <c:extLst>
            <c:ext xmlns:c16="http://schemas.microsoft.com/office/drawing/2014/chart" uri="{C3380CC4-5D6E-409C-BE32-E72D297353CC}">
              <c16:uniqueId val="{00000004-3867-442D-8B27-1D3D25F11349}"/>
            </c:ext>
          </c:extLst>
        </c:ser>
        <c:dLbls>
          <c:showLegendKey val="0"/>
          <c:showVal val="0"/>
          <c:showCatName val="0"/>
          <c:showSerName val="0"/>
          <c:showPercent val="0"/>
          <c:showBubbleSize val="0"/>
        </c:dLbls>
        <c:gapWidth val="150"/>
        <c:axId val="973072272"/>
        <c:axId val="967570192"/>
      </c:barChart>
      <c:catAx>
        <c:axId val="9730722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967570192"/>
        <c:crosses val="autoZero"/>
        <c:auto val="1"/>
        <c:lblAlgn val="ctr"/>
        <c:lblOffset val="100"/>
        <c:noMultiLvlLbl val="0"/>
      </c:catAx>
      <c:valAx>
        <c:axId val="9675701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9730722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EB6C2AE-90EE-458A-BBED-C33DB71FAF54}" type="doc">
      <dgm:prSet loTypeId="urn:microsoft.com/office/officeart/2005/8/layout/arrow2" loCatId="process" qsTypeId="urn:microsoft.com/office/officeart/2005/8/quickstyle/3d2" qsCatId="3D" csTypeId="urn:microsoft.com/office/officeart/2005/8/colors/colorful3" csCatId="colorful" phldr="1"/>
      <dgm:spPr/>
    </dgm:pt>
    <dgm:pt modelId="{344E71A2-D6D3-4663-965F-015AAB9E2775}">
      <dgm:prSet phldrT="[Text]"/>
      <dgm:spPr/>
      <dgm:t>
        <a:bodyPr/>
        <a:lstStyle/>
        <a:p>
          <a:r>
            <a:rPr lang="en-IN"/>
            <a:t>Empathise</a:t>
          </a:r>
        </a:p>
      </dgm:t>
    </dgm:pt>
    <dgm:pt modelId="{4DEF15D2-3F8E-4296-AD35-6EFB47171C64}" type="parTrans" cxnId="{A35A10AC-D713-4F5B-9CF3-706036304532}">
      <dgm:prSet/>
      <dgm:spPr/>
      <dgm:t>
        <a:bodyPr/>
        <a:lstStyle/>
        <a:p>
          <a:endParaRPr lang="en-IN"/>
        </a:p>
      </dgm:t>
    </dgm:pt>
    <dgm:pt modelId="{C9A2D064-A8E5-4BF6-9E8C-EFD8AF69CA3B}" type="sibTrans" cxnId="{A35A10AC-D713-4F5B-9CF3-706036304532}">
      <dgm:prSet/>
      <dgm:spPr/>
      <dgm:t>
        <a:bodyPr/>
        <a:lstStyle/>
        <a:p>
          <a:endParaRPr lang="en-IN"/>
        </a:p>
      </dgm:t>
    </dgm:pt>
    <dgm:pt modelId="{5FEA6C84-CB02-4504-B268-2661B6378F10}">
      <dgm:prSet phldrT="[Text]"/>
      <dgm:spPr/>
      <dgm:t>
        <a:bodyPr/>
        <a:lstStyle/>
        <a:p>
          <a:r>
            <a:rPr lang="en-IN"/>
            <a:t>Define</a:t>
          </a:r>
        </a:p>
      </dgm:t>
    </dgm:pt>
    <dgm:pt modelId="{273C4120-FDC5-491F-9072-9FBCE3A5FEA7}" type="parTrans" cxnId="{25C25145-A9A3-455E-817A-3A1DA56F385C}">
      <dgm:prSet/>
      <dgm:spPr/>
      <dgm:t>
        <a:bodyPr/>
        <a:lstStyle/>
        <a:p>
          <a:endParaRPr lang="en-IN"/>
        </a:p>
      </dgm:t>
    </dgm:pt>
    <dgm:pt modelId="{DC445E50-583A-4820-A003-C5EDFC29D8C6}" type="sibTrans" cxnId="{25C25145-A9A3-455E-817A-3A1DA56F385C}">
      <dgm:prSet/>
      <dgm:spPr/>
      <dgm:t>
        <a:bodyPr/>
        <a:lstStyle/>
        <a:p>
          <a:endParaRPr lang="en-IN"/>
        </a:p>
      </dgm:t>
    </dgm:pt>
    <dgm:pt modelId="{5ADCFE4C-4EC0-4379-83C0-DF51CF8EE4C0}">
      <dgm:prSet phldrT="[Text]"/>
      <dgm:spPr/>
      <dgm:t>
        <a:bodyPr/>
        <a:lstStyle/>
        <a:p>
          <a:r>
            <a:rPr lang="en-IN"/>
            <a:t>Ideate</a:t>
          </a:r>
        </a:p>
      </dgm:t>
    </dgm:pt>
    <dgm:pt modelId="{D682CC32-1EA2-486A-BE15-C789202BC16C}" type="parTrans" cxnId="{46516907-333E-47B7-AC70-80E9F8E92014}">
      <dgm:prSet/>
      <dgm:spPr/>
      <dgm:t>
        <a:bodyPr/>
        <a:lstStyle/>
        <a:p>
          <a:endParaRPr lang="en-IN"/>
        </a:p>
      </dgm:t>
    </dgm:pt>
    <dgm:pt modelId="{C0F43937-3139-4397-AC24-AD5498FC230F}" type="sibTrans" cxnId="{46516907-333E-47B7-AC70-80E9F8E92014}">
      <dgm:prSet/>
      <dgm:spPr/>
      <dgm:t>
        <a:bodyPr/>
        <a:lstStyle/>
        <a:p>
          <a:endParaRPr lang="en-IN"/>
        </a:p>
      </dgm:t>
    </dgm:pt>
    <dgm:pt modelId="{8BC9796F-01E8-4BEB-ACDC-DFA7E5995C0D}">
      <dgm:prSet phldrT="[Text]"/>
      <dgm:spPr/>
      <dgm:t>
        <a:bodyPr/>
        <a:lstStyle/>
        <a:p>
          <a:r>
            <a:rPr lang="en-IN"/>
            <a:t>Test</a:t>
          </a:r>
        </a:p>
      </dgm:t>
    </dgm:pt>
    <dgm:pt modelId="{8CD51EA7-4F92-4240-88A1-3D0D72219943}" type="parTrans" cxnId="{183581CA-C2CD-4F62-B0D3-8DBAD2711644}">
      <dgm:prSet/>
      <dgm:spPr/>
      <dgm:t>
        <a:bodyPr/>
        <a:lstStyle/>
        <a:p>
          <a:endParaRPr lang="en-IN"/>
        </a:p>
      </dgm:t>
    </dgm:pt>
    <dgm:pt modelId="{3894BF56-C715-46A4-A351-13B64B5C7A5C}" type="sibTrans" cxnId="{183581CA-C2CD-4F62-B0D3-8DBAD2711644}">
      <dgm:prSet/>
      <dgm:spPr/>
      <dgm:t>
        <a:bodyPr/>
        <a:lstStyle/>
        <a:p>
          <a:endParaRPr lang="en-IN"/>
        </a:p>
      </dgm:t>
    </dgm:pt>
    <dgm:pt modelId="{4C8C6D1A-2FAD-474E-840D-C1327055B8BB}">
      <dgm:prSet phldrT="[Text]"/>
      <dgm:spPr/>
      <dgm:t>
        <a:bodyPr/>
        <a:lstStyle/>
        <a:p>
          <a:r>
            <a:rPr lang="en-IN"/>
            <a:t>Prototype</a:t>
          </a:r>
        </a:p>
      </dgm:t>
    </dgm:pt>
    <dgm:pt modelId="{B4805B36-4EDE-4A4A-84A0-7403444040D6}" type="parTrans" cxnId="{DD215ED5-0459-47D5-8E01-8F6641E3D555}">
      <dgm:prSet/>
      <dgm:spPr/>
      <dgm:t>
        <a:bodyPr/>
        <a:lstStyle/>
        <a:p>
          <a:endParaRPr lang="en-IN"/>
        </a:p>
      </dgm:t>
    </dgm:pt>
    <dgm:pt modelId="{BB36ABF5-70AB-4581-B545-8F96F5F8E5A6}" type="sibTrans" cxnId="{DD215ED5-0459-47D5-8E01-8F6641E3D555}">
      <dgm:prSet/>
      <dgm:spPr/>
      <dgm:t>
        <a:bodyPr/>
        <a:lstStyle/>
        <a:p>
          <a:endParaRPr lang="en-IN"/>
        </a:p>
      </dgm:t>
    </dgm:pt>
    <dgm:pt modelId="{8816E79B-56B4-4F87-A82F-5F12D2923CD3}" type="pres">
      <dgm:prSet presAssocID="{4EB6C2AE-90EE-458A-BBED-C33DB71FAF54}" presName="arrowDiagram" presStyleCnt="0">
        <dgm:presLayoutVars>
          <dgm:chMax val="5"/>
          <dgm:dir/>
          <dgm:resizeHandles val="exact"/>
        </dgm:presLayoutVars>
      </dgm:prSet>
      <dgm:spPr/>
    </dgm:pt>
    <dgm:pt modelId="{4718CEA1-4509-46C6-8383-BB5A2C0AE7C8}" type="pres">
      <dgm:prSet presAssocID="{4EB6C2AE-90EE-458A-BBED-C33DB71FAF54}" presName="arrow" presStyleLbl="bgShp" presStyleIdx="0" presStyleCnt="1"/>
      <dgm:spPr/>
    </dgm:pt>
    <dgm:pt modelId="{921D9B07-938E-4BF9-BEF6-40686E94333F}" type="pres">
      <dgm:prSet presAssocID="{4EB6C2AE-90EE-458A-BBED-C33DB71FAF54}" presName="arrowDiagram5" presStyleCnt="0"/>
      <dgm:spPr/>
    </dgm:pt>
    <dgm:pt modelId="{4AF7C81A-BCC0-423B-8E6E-69E39BD7B31A}" type="pres">
      <dgm:prSet presAssocID="{344E71A2-D6D3-4663-965F-015AAB9E2775}" presName="bullet5a" presStyleLbl="node1" presStyleIdx="0" presStyleCnt="5"/>
      <dgm:spPr/>
    </dgm:pt>
    <dgm:pt modelId="{C410DF20-FA26-4257-92C4-4DC3E0C047FD}" type="pres">
      <dgm:prSet presAssocID="{344E71A2-D6D3-4663-965F-015AAB9E2775}" presName="textBox5a" presStyleLbl="revTx" presStyleIdx="0" presStyleCnt="5">
        <dgm:presLayoutVars>
          <dgm:bulletEnabled val="1"/>
        </dgm:presLayoutVars>
      </dgm:prSet>
      <dgm:spPr/>
    </dgm:pt>
    <dgm:pt modelId="{E239E2EB-ADA3-4B57-AFAF-7CF8A4E5EAC1}" type="pres">
      <dgm:prSet presAssocID="{5FEA6C84-CB02-4504-B268-2661B6378F10}" presName="bullet5b" presStyleLbl="node1" presStyleIdx="1" presStyleCnt="5"/>
      <dgm:spPr/>
    </dgm:pt>
    <dgm:pt modelId="{50B7B99C-EA33-46C6-84FA-E960BCF6D807}" type="pres">
      <dgm:prSet presAssocID="{5FEA6C84-CB02-4504-B268-2661B6378F10}" presName="textBox5b" presStyleLbl="revTx" presStyleIdx="1" presStyleCnt="5">
        <dgm:presLayoutVars>
          <dgm:bulletEnabled val="1"/>
        </dgm:presLayoutVars>
      </dgm:prSet>
      <dgm:spPr/>
    </dgm:pt>
    <dgm:pt modelId="{3636FC11-EDAF-42AA-A7A7-0FB84F0EA42E}" type="pres">
      <dgm:prSet presAssocID="{5ADCFE4C-4EC0-4379-83C0-DF51CF8EE4C0}" presName="bullet5c" presStyleLbl="node1" presStyleIdx="2" presStyleCnt="5"/>
      <dgm:spPr/>
    </dgm:pt>
    <dgm:pt modelId="{AB681B36-FEA0-4093-88F3-4DEB91F4C544}" type="pres">
      <dgm:prSet presAssocID="{5ADCFE4C-4EC0-4379-83C0-DF51CF8EE4C0}" presName="textBox5c" presStyleLbl="revTx" presStyleIdx="2" presStyleCnt="5">
        <dgm:presLayoutVars>
          <dgm:bulletEnabled val="1"/>
        </dgm:presLayoutVars>
      </dgm:prSet>
      <dgm:spPr/>
    </dgm:pt>
    <dgm:pt modelId="{8C71544C-A3EE-4C44-81E8-C5AD3CDDC245}" type="pres">
      <dgm:prSet presAssocID="{4C8C6D1A-2FAD-474E-840D-C1327055B8BB}" presName="bullet5d" presStyleLbl="node1" presStyleIdx="3" presStyleCnt="5"/>
      <dgm:spPr/>
    </dgm:pt>
    <dgm:pt modelId="{E76E57A9-5AC2-400A-9E7B-D514ED194BAF}" type="pres">
      <dgm:prSet presAssocID="{4C8C6D1A-2FAD-474E-840D-C1327055B8BB}" presName="textBox5d" presStyleLbl="revTx" presStyleIdx="3" presStyleCnt="5">
        <dgm:presLayoutVars>
          <dgm:bulletEnabled val="1"/>
        </dgm:presLayoutVars>
      </dgm:prSet>
      <dgm:spPr/>
    </dgm:pt>
    <dgm:pt modelId="{21697F17-82C5-455E-B08F-8CB4395E0E90}" type="pres">
      <dgm:prSet presAssocID="{8BC9796F-01E8-4BEB-ACDC-DFA7E5995C0D}" presName="bullet5e" presStyleLbl="node1" presStyleIdx="4" presStyleCnt="5"/>
      <dgm:spPr/>
    </dgm:pt>
    <dgm:pt modelId="{E43C21F0-DE8E-43B6-8AA3-5C79731F1CFE}" type="pres">
      <dgm:prSet presAssocID="{8BC9796F-01E8-4BEB-ACDC-DFA7E5995C0D}" presName="textBox5e" presStyleLbl="revTx" presStyleIdx="4" presStyleCnt="5">
        <dgm:presLayoutVars>
          <dgm:bulletEnabled val="1"/>
        </dgm:presLayoutVars>
      </dgm:prSet>
      <dgm:spPr/>
    </dgm:pt>
  </dgm:ptLst>
  <dgm:cxnLst>
    <dgm:cxn modelId="{46516907-333E-47B7-AC70-80E9F8E92014}" srcId="{4EB6C2AE-90EE-458A-BBED-C33DB71FAF54}" destId="{5ADCFE4C-4EC0-4379-83C0-DF51CF8EE4C0}" srcOrd="2" destOrd="0" parTransId="{D682CC32-1EA2-486A-BE15-C789202BC16C}" sibTransId="{C0F43937-3139-4397-AC24-AD5498FC230F}"/>
    <dgm:cxn modelId="{F38A6919-0C0E-4844-8621-183121EDA29D}" type="presOf" srcId="{8BC9796F-01E8-4BEB-ACDC-DFA7E5995C0D}" destId="{E43C21F0-DE8E-43B6-8AA3-5C79731F1CFE}" srcOrd="0" destOrd="0" presId="urn:microsoft.com/office/officeart/2005/8/layout/arrow2"/>
    <dgm:cxn modelId="{F891CA38-E615-40BF-98F8-F77EC2084132}" type="presOf" srcId="{5ADCFE4C-4EC0-4379-83C0-DF51CF8EE4C0}" destId="{AB681B36-FEA0-4093-88F3-4DEB91F4C544}" srcOrd="0" destOrd="0" presId="urn:microsoft.com/office/officeart/2005/8/layout/arrow2"/>
    <dgm:cxn modelId="{25C25145-A9A3-455E-817A-3A1DA56F385C}" srcId="{4EB6C2AE-90EE-458A-BBED-C33DB71FAF54}" destId="{5FEA6C84-CB02-4504-B268-2661B6378F10}" srcOrd="1" destOrd="0" parTransId="{273C4120-FDC5-491F-9072-9FBCE3A5FEA7}" sibTransId="{DC445E50-583A-4820-A003-C5EDFC29D8C6}"/>
    <dgm:cxn modelId="{4D630E9F-7C09-429C-BE12-76D738D38526}" type="presOf" srcId="{4C8C6D1A-2FAD-474E-840D-C1327055B8BB}" destId="{E76E57A9-5AC2-400A-9E7B-D514ED194BAF}" srcOrd="0" destOrd="0" presId="urn:microsoft.com/office/officeart/2005/8/layout/arrow2"/>
    <dgm:cxn modelId="{9839CBAB-F97A-4819-BE58-0C1EA6A94390}" type="presOf" srcId="{5FEA6C84-CB02-4504-B268-2661B6378F10}" destId="{50B7B99C-EA33-46C6-84FA-E960BCF6D807}" srcOrd="0" destOrd="0" presId="urn:microsoft.com/office/officeart/2005/8/layout/arrow2"/>
    <dgm:cxn modelId="{A35A10AC-D713-4F5B-9CF3-706036304532}" srcId="{4EB6C2AE-90EE-458A-BBED-C33DB71FAF54}" destId="{344E71A2-D6D3-4663-965F-015AAB9E2775}" srcOrd="0" destOrd="0" parTransId="{4DEF15D2-3F8E-4296-AD35-6EFB47171C64}" sibTransId="{C9A2D064-A8E5-4BF6-9E8C-EFD8AF69CA3B}"/>
    <dgm:cxn modelId="{183581CA-C2CD-4F62-B0D3-8DBAD2711644}" srcId="{4EB6C2AE-90EE-458A-BBED-C33DB71FAF54}" destId="{8BC9796F-01E8-4BEB-ACDC-DFA7E5995C0D}" srcOrd="4" destOrd="0" parTransId="{8CD51EA7-4F92-4240-88A1-3D0D72219943}" sibTransId="{3894BF56-C715-46A4-A351-13B64B5C7A5C}"/>
    <dgm:cxn modelId="{2364D2D1-8AD5-42DE-9E5E-67AE82F7EE45}" type="presOf" srcId="{344E71A2-D6D3-4663-965F-015AAB9E2775}" destId="{C410DF20-FA26-4257-92C4-4DC3E0C047FD}" srcOrd="0" destOrd="0" presId="urn:microsoft.com/office/officeart/2005/8/layout/arrow2"/>
    <dgm:cxn modelId="{DD215ED5-0459-47D5-8E01-8F6641E3D555}" srcId="{4EB6C2AE-90EE-458A-BBED-C33DB71FAF54}" destId="{4C8C6D1A-2FAD-474E-840D-C1327055B8BB}" srcOrd="3" destOrd="0" parTransId="{B4805B36-4EDE-4A4A-84A0-7403444040D6}" sibTransId="{BB36ABF5-70AB-4581-B545-8F96F5F8E5A6}"/>
    <dgm:cxn modelId="{099A20F2-6EBB-44BA-B8F6-ECF146D1A0D6}" type="presOf" srcId="{4EB6C2AE-90EE-458A-BBED-C33DB71FAF54}" destId="{8816E79B-56B4-4F87-A82F-5F12D2923CD3}" srcOrd="0" destOrd="0" presId="urn:microsoft.com/office/officeart/2005/8/layout/arrow2"/>
    <dgm:cxn modelId="{9C707A9D-F81C-4A00-ACEA-875A46D84E20}" type="presParOf" srcId="{8816E79B-56B4-4F87-A82F-5F12D2923CD3}" destId="{4718CEA1-4509-46C6-8383-BB5A2C0AE7C8}" srcOrd="0" destOrd="0" presId="urn:microsoft.com/office/officeart/2005/8/layout/arrow2"/>
    <dgm:cxn modelId="{8024EB3B-26F4-4B84-98D5-8694C21DBAB3}" type="presParOf" srcId="{8816E79B-56B4-4F87-A82F-5F12D2923CD3}" destId="{921D9B07-938E-4BF9-BEF6-40686E94333F}" srcOrd="1" destOrd="0" presId="urn:microsoft.com/office/officeart/2005/8/layout/arrow2"/>
    <dgm:cxn modelId="{9C09285A-1A22-44DD-BCCA-F967EEC0233A}" type="presParOf" srcId="{921D9B07-938E-4BF9-BEF6-40686E94333F}" destId="{4AF7C81A-BCC0-423B-8E6E-69E39BD7B31A}" srcOrd="0" destOrd="0" presId="urn:microsoft.com/office/officeart/2005/8/layout/arrow2"/>
    <dgm:cxn modelId="{B185AA68-2B86-461D-98CD-9BB734C8314C}" type="presParOf" srcId="{921D9B07-938E-4BF9-BEF6-40686E94333F}" destId="{C410DF20-FA26-4257-92C4-4DC3E0C047FD}" srcOrd="1" destOrd="0" presId="urn:microsoft.com/office/officeart/2005/8/layout/arrow2"/>
    <dgm:cxn modelId="{984C12CB-C192-43BB-8488-F59AC8901883}" type="presParOf" srcId="{921D9B07-938E-4BF9-BEF6-40686E94333F}" destId="{E239E2EB-ADA3-4B57-AFAF-7CF8A4E5EAC1}" srcOrd="2" destOrd="0" presId="urn:microsoft.com/office/officeart/2005/8/layout/arrow2"/>
    <dgm:cxn modelId="{AA812D15-44B9-4C1D-9B47-8C9647CC2DCF}" type="presParOf" srcId="{921D9B07-938E-4BF9-BEF6-40686E94333F}" destId="{50B7B99C-EA33-46C6-84FA-E960BCF6D807}" srcOrd="3" destOrd="0" presId="urn:microsoft.com/office/officeart/2005/8/layout/arrow2"/>
    <dgm:cxn modelId="{AB963779-F58F-493D-A5FF-C4AEC138FEB5}" type="presParOf" srcId="{921D9B07-938E-4BF9-BEF6-40686E94333F}" destId="{3636FC11-EDAF-42AA-A7A7-0FB84F0EA42E}" srcOrd="4" destOrd="0" presId="urn:microsoft.com/office/officeart/2005/8/layout/arrow2"/>
    <dgm:cxn modelId="{AA4B3695-CF93-4335-844E-D2527686C7DB}" type="presParOf" srcId="{921D9B07-938E-4BF9-BEF6-40686E94333F}" destId="{AB681B36-FEA0-4093-88F3-4DEB91F4C544}" srcOrd="5" destOrd="0" presId="urn:microsoft.com/office/officeart/2005/8/layout/arrow2"/>
    <dgm:cxn modelId="{7FCA929C-274E-45A6-A0B2-74D4942A02E9}" type="presParOf" srcId="{921D9B07-938E-4BF9-BEF6-40686E94333F}" destId="{8C71544C-A3EE-4C44-81E8-C5AD3CDDC245}" srcOrd="6" destOrd="0" presId="urn:microsoft.com/office/officeart/2005/8/layout/arrow2"/>
    <dgm:cxn modelId="{F34DC1F1-4636-4AA4-8F9B-32AED684EBA9}" type="presParOf" srcId="{921D9B07-938E-4BF9-BEF6-40686E94333F}" destId="{E76E57A9-5AC2-400A-9E7B-D514ED194BAF}" srcOrd="7" destOrd="0" presId="urn:microsoft.com/office/officeart/2005/8/layout/arrow2"/>
    <dgm:cxn modelId="{C4E53E3C-3FB9-4630-9BE6-DD170DB168D1}" type="presParOf" srcId="{921D9B07-938E-4BF9-BEF6-40686E94333F}" destId="{21697F17-82C5-455E-B08F-8CB4395E0E90}" srcOrd="8" destOrd="0" presId="urn:microsoft.com/office/officeart/2005/8/layout/arrow2"/>
    <dgm:cxn modelId="{B34A7DFE-82BE-41B2-8999-C6A161DE71ED}" type="presParOf" srcId="{921D9B07-938E-4BF9-BEF6-40686E94333F}" destId="{E43C21F0-DE8E-43B6-8AA3-5C79731F1CFE}" srcOrd="9" destOrd="0" presId="urn:microsoft.com/office/officeart/2005/8/layout/arrow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718CEA1-4509-46C6-8383-BB5A2C0AE7C8}">
      <dsp:nvSpPr>
        <dsp:cNvPr id="0" name=""/>
        <dsp:cNvSpPr/>
      </dsp:nvSpPr>
      <dsp:spPr>
        <a:xfrm>
          <a:off x="182879" y="0"/>
          <a:ext cx="5120640" cy="3200400"/>
        </a:xfrm>
        <a:prstGeom prst="swooshArrow">
          <a:avLst>
            <a:gd name="adj1" fmla="val 25000"/>
            <a:gd name="adj2" fmla="val 25000"/>
          </a:avLst>
        </a:prstGeom>
        <a:gradFill rotWithShape="0">
          <a:gsLst>
            <a:gs pos="0">
              <a:schemeClr val="accent3">
                <a:tint val="40000"/>
                <a:hueOff val="0"/>
                <a:satOff val="0"/>
                <a:lumOff val="0"/>
                <a:alphaOff val="0"/>
                <a:satMod val="103000"/>
                <a:lumMod val="102000"/>
                <a:tint val="94000"/>
              </a:schemeClr>
            </a:gs>
            <a:gs pos="50000">
              <a:schemeClr val="accent3">
                <a:tint val="40000"/>
                <a:hueOff val="0"/>
                <a:satOff val="0"/>
                <a:lumOff val="0"/>
                <a:alphaOff val="0"/>
                <a:satMod val="110000"/>
                <a:lumMod val="100000"/>
                <a:shade val="100000"/>
              </a:schemeClr>
            </a:gs>
            <a:gs pos="100000">
              <a:schemeClr val="accent3">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4AF7C81A-BCC0-423B-8E6E-69E39BD7B31A}">
      <dsp:nvSpPr>
        <dsp:cNvPr id="0" name=""/>
        <dsp:cNvSpPr/>
      </dsp:nvSpPr>
      <dsp:spPr>
        <a:xfrm>
          <a:off x="687263" y="2379817"/>
          <a:ext cx="117774" cy="117774"/>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C410DF20-FA26-4257-92C4-4DC3E0C047FD}">
      <dsp:nvSpPr>
        <dsp:cNvPr id="0" name=""/>
        <dsp:cNvSpPr/>
      </dsp:nvSpPr>
      <dsp:spPr>
        <a:xfrm>
          <a:off x="746150" y="2438704"/>
          <a:ext cx="670803" cy="76169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2406" tIns="0" rIns="0" bIns="0" numCol="1" spcCol="1270" anchor="t" anchorCtr="0">
          <a:noAutofit/>
        </a:bodyPr>
        <a:lstStyle/>
        <a:p>
          <a:pPr marL="0" lvl="0" indent="0" algn="l" defTabSz="444500">
            <a:lnSpc>
              <a:spcPct val="90000"/>
            </a:lnSpc>
            <a:spcBef>
              <a:spcPct val="0"/>
            </a:spcBef>
            <a:spcAft>
              <a:spcPct val="35000"/>
            </a:spcAft>
            <a:buNone/>
          </a:pPr>
          <a:r>
            <a:rPr lang="en-IN" sz="1000" kern="1200"/>
            <a:t>Empathise</a:t>
          </a:r>
        </a:p>
      </dsp:txBody>
      <dsp:txXfrm>
        <a:off x="746150" y="2438704"/>
        <a:ext cx="670803" cy="761695"/>
      </dsp:txXfrm>
    </dsp:sp>
    <dsp:sp modelId="{E239E2EB-ADA3-4B57-AFAF-7CF8A4E5EAC1}">
      <dsp:nvSpPr>
        <dsp:cNvPr id="0" name=""/>
        <dsp:cNvSpPr/>
      </dsp:nvSpPr>
      <dsp:spPr>
        <a:xfrm>
          <a:off x="1324782" y="1767260"/>
          <a:ext cx="184343" cy="184343"/>
        </a:xfrm>
        <a:prstGeom prst="ellipse">
          <a:avLst/>
        </a:prstGeom>
        <a:gradFill rotWithShape="0">
          <a:gsLst>
            <a:gs pos="0">
              <a:schemeClr val="accent3">
                <a:hueOff val="1029291"/>
                <a:satOff val="6178"/>
                <a:lumOff val="4706"/>
                <a:alphaOff val="0"/>
                <a:satMod val="103000"/>
                <a:lumMod val="102000"/>
                <a:tint val="94000"/>
              </a:schemeClr>
            </a:gs>
            <a:gs pos="50000">
              <a:schemeClr val="accent3">
                <a:hueOff val="1029291"/>
                <a:satOff val="6178"/>
                <a:lumOff val="4706"/>
                <a:alphaOff val="0"/>
                <a:satMod val="110000"/>
                <a:lumMod val="100000"/>
                <a:shade val="100000"/>
              </a:schemeClr>
            </a:gs>
            <a:gs pos="100000">
              <a:schemeClr val="accent3">
                <a:hueOff val="1029291"/>
                <a:satOff val="6178"/>
                <a:lumOff val="4706"/>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50B7B99C-EA33-46C6-84FA-E960BCF6D807}">
      <dsp:nvSpPr>
        <dsp:cNvPr id="0" name=""/>
        <dsp:cNvSpPr/>
      </dsp:nvSpPr>
      <dsp:spPr>
        <a:xfrm>
          <a:off x="1416954" y="1859432"/>
          <a:ext cx="850026" cy="134096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7680" tIns="0" rIns="0" bIns="0" numCol="1" spcCol="1270" anchor="t" anchorCtr="0">
          <a:noAutofit/>
        </a:bodyPr>
        <a:lstStyle/>
        <a:p>
          <a:pPr marL="0" lvl="0" indent="0" algn="l" defTabSz="444500">
            <a:lnSpc>
              <a:spcPct val="90000"/>
            </a:lnSpc>
            <a:spcBef>
              <a:spcPct val="0"/>
            </a:spcBef>
            <a:spcAft>
              <a:spcPct val="35000"/>
            </a:spcAft>
            <a:buNone/>
          </a:pPr>
          <a:r>
            <a:rPr lang="en-IN" sz="1000" kern="1200"/>
            <a:t>Define</a:t>
          </a:r>
        </a:p>
      </dsp:txBody>
      <dsp:txXfrm>
        <a:off x="1416954" y="1859432"/>
        <a:ext cx="850026" cy="1340967"/>
      </dsp:txXfrm>
    </dsp:sp>
    <dsp:sp modelId="{3636FC11-EDAF-42AA-A7A7-0FB84F0EA42E}">
      <dsp:nvSpPr>
        <dsp:cNvPr id="0" name=""/>
        <dsp:cNvSpPr/>
      </dsp:nvSpPr>
      <dsp:spPr>
        <a:xfrm>
          <a:off x="2144085" y="1278879"/>
          <a:ext cx="245790" cy="245790"/>
        </a:xfrm>
        <a:prstGeom prst="ellipse">
          <a:avLst/>
        </a:prstGeom>
        <a:gradFill rotWithShape="0">
          <a:gsLst>
            <a:gs pos="0">
              <a:schemeClr val="accent3">
                <a:hueOff val="2058582"/>
                <a:satOff val="12356"/>
                <a:lumOff val="9413"/>
                <a:alphaOff val="0"/>
                <a:satMod val="103000"/>
                <a:lumMod val="102000"/>
                <a:tint val="94000"/>
              </a:schemeClr>
            </a:gs>
            <a:gs pos="50000">
              <a:schemeClr val="accent3">
                <a:hueOff val="2058582"/>
                <a:satOff val="12356"/>
                <a:lumOff val="9413"/>
                <a:alphaOff val="0"/>
                <a:satMod val="110000"/>
                <a:lumMod val="100000"/>
                <a:shade val="100000"/>
              </a:schemeClr>
            </a:gs>
            <a:gs pos="100000">
              <a:schemeClr val="accent3">
                <a:hueOff val="2058582"/>
                <a:satOff val="12356"/>
                <a:lumOff val="9413"/>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AB681B36-FEA0-4093-88F3-4DEB91F4C544}">
      <dsp:nvSpPr>
        <dsp:cNvPr id="0" name=""/>
        <dsp:cNvSpPr/>
      </dsp:nvSpPr>
      <dsp:spPr>
        <a:xfrm>
          <a:off x="2266980" y="1401775"/>
          <a:ext cx="988283" cy="179862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0239" tIns="0" rIns="0" bIns="0" numCol="1" spcCol="1270" anchor="t" anchorCtr="0">
          <a:noAutofit/>
        </a:bodyPr>
        <a:lstStyle/>
        <a:p>
          <a:pPr marL="0" lvl="0" indent="0" algn="l" defTabSz="444500">
            <a:lnSpc>
              <a:spcPct val="90000"/>
            </a:lnSpc>
            <a:spcBef>
              <a:spcPct val="0"/>
            </a:spcBef>
            <a:spcAft>
              <a:spcPct val="35000"/>
            </a:spcAft>
            <a:buNone/>
          </a:pPr>
          <a:r>
            <a:rPr lang="en-IN" sz="1000" kern="1200"/>
            <a:t>Ideate</a:t>
          </a:r>
        </a:p>
      </dsp:txBody>
      <dsp:txXfrm>
        <a:off x="2266980" y="1401775"/>
        <a:ext cx="988283" cy="1798624"/>
      </dsp:txXfrm>
    </dsp:sp>
    <dsp:sp modelId="{8C71544C-A3EE-4C44-81E8-C5AD3CDDC245}">
      <dsp:nvSpPr>
        <dsp:cNvPr id="0" name=""/>
        <dsp:cNvSpPr/>
      </dsp:nvSpPr>
      <dsp:spPr>
        <a:xfrm>
          <a:off x="3096524" y="897392"/>
          <a:ext cx="317479" cy="317479"/>
        </a:xfrm>
        <a:prstGeom prst="ellipse">
          <a:avLst/>
        </a:prstGeom>
        <a:gradFill rotWithShape="0">
          <a:gsLst>
            <a:gs pos="0">
              <a:schemeClr val="accent3">
                <a:hueOff val="3087872"/>
                <a:satOff val="18534"/>
                <a:lumOff val="14119"/>
                <a:alphaOff val="0"/>
                <a:satMod val="103000"/>
                <a:lumMod val="102000"/>
                <a:tint val="94000"/>
              </a:schemeClr>
            </a:gs>
            <a:gs pos="50000">
              <a:schemeClr val="accent3">
                <a:hueOff val="3087872"/>
                <a:satOff val="18534"/>
                <a:lumOff val="14119"/>
                <a:alphaOff val="0"/>
                <a:satMod val="110000"/>
                <a:lumMod val="100000"/>
                <a:shade val="100000"/>
              </a:schemeClr>
            </a:gs>
            <a:gs pos="100000">
              <a:schemeClr val="accent3">
                <a:hueOff val="3087872"/>
                <a:satOff val="18534"/>
                <a:lumOff val="14119"/>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E76E57A9-5AC2-400A-9E7B-D514ED194BAF}">
      <dsp:nvSpPr>
        <dsp:cNvPr id="0" name=""/>
        <dsp:cNvSpPr/>
      </dsp:nvSpPr>
      <dsp:spPr>
        <a:xfrm>
          <a:off x="3255264" y="1056131"/>
          <a:ext cx="1024128" cy="214426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68226" tIns="0" rIns="0" bIns="0" numCol="1" spcCol="1270" anchor="t" anchorCtr="0">
          <a:noAutofit/>
        </a:bodyPr>
        <a:lstStyle/>
        <a:p>
          <a:pPr marL="0" lvl="0" indent="0" algn="l" defTabSz="444500">
            <a:lnSpc>
              <a:spcPct val="90000"/>
            </a:lnSpc>
            <a:spcBef>
              <a:spcPct val="0"/>
            </a:spcBef>
            <a:spcAft>
              <a:spcPct val="35000"/>
            </a:spcAft>
            <a:buNone/>
          </a:pPr>
          <a:r>
            <a:rPr lang="en-IN" sz="1000" kern="1200"/>
            <a:t>Prototype</a:t>
          </a:r>
        </a:p>
      </dsp:txBody>
      <dsp:txXfrm>
        <a:off x="3255264" y="1056131"/>
        <a:ext cx="1024128" cy="2144268"/>
      </dsp:txXfrm>
    </dsp:sp>
    <dsp:sp modelId="{21697F17-82C5-455E-B08F-8CB4395E0E90}">
      <dsp:nvSpPr>
        <dsp:cNvPr id="0" name=""/>
        <dsp:cNvSpPr/>
      </dsp:nvSpPr>
      <dsp:spPr>
        <a:xfrm>
          <a:off x="4077126" y="642640"/>
          <a:ext cx="404530" cy="404530"/>
        </a:xfrm>
        <a:prstGeom prst="ellipse">
          <a:avLst/>
        </a:prstGeom>
        <a:gradFill rotWithShape="0">
          <a:gsLst>
            <a:gs pos="0">
              <a:schemeClr val="accent3">
                <a:hueOff val="4117163"/>
                <a:satOff val="24712"/>
                <a:lumOff val="18825"/>
                <a:alphaOff val="0"/>
                <a:satMod val="103000"/>
                <a:lumMod val="102000"/>
                <a:tint val="94000"/>
              </a:schemeClr>
            </a:gs>
            <a:gs pos="50000">
              <a:schemeClr val="accent3">
                <a:hueOff val="4117163"/>
                <a:satOff val="24712"/>
                <a:lumOff val="18825"/>
                <a:alphaOff val="0"/>
                <a:satMod val="110000"/>
                <a:lumMod val="100000"/>
                <a:shade val="100000"/>
              </a:schemeClr>
            </a:gs>
            <a:gs pos="100000">
              <a:schemeClr val="accent3">
                <a:hueOff val="4117163"/>
                <a:satOff val="24712"/>
                <a:lumOff val="18825"/>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E43C21F0-DE8E-43B6-8AA3-5C79731F1CFE}">
      <dsp:nvSpPr>
        <dsp:cNvPr id="0" name=""/>
        <dsp:cNvSpPr/>
      </dsp:nvSpPr>
      <dsp:spPr>
        <a:xfrm>
          <a:off x="4279392" y="844905"/>
          <a:ext cx="1024128" cy="235549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14352" tIns="0" rIns="0" bIns="0" numCol="1" spcCol="1270" anchor="t" anchorCtr="0">
          <a:noAutofit/>
        </a:bodyPr>
        <a:lstStyle/>
        <a:p>
          <a:pPr marL="0" lvl="0" indent="0" algn="l" defTabSz="444500">
            <a:lnSpc>
              <a:spcPct val="90000"/>
            </a:lnSpc>
            <a:spcBef>
              <a:spcPct val="0"/>
            </a:spcBef>
            <a:spcAft>
              <a:spcPct val="35000"/>
            </a:spcAft>
            <a:buNone/>
          </a:pPr>
          <a:r>
            <a:rPr lang="en-IN" sz="1000" kern="1200"/>
            <a:t>Test</a:t>
          </a:r>
        </a:p>
      </dsp:txBody>
      <dsp:txXfrm>
        <a:off x="4279392" y="844905"/>
        <a:ext cx="1024128" cy="2355494"/>
      </dsp:txXfrm>
    </dsp:sp>
  </dsp:spTree>
</dsp:drawing>
</file>

<file path=word/diagrams/layout1.xml><?xml version="1.0" encoding="utf-8"?>
<dgm:layoutDef xmlns:dgm="http://schemas.openxmlformats.org/drawingml/2006/diagram" xmlns:a="http://schemas.openxmlformats.org/drawingml/2006/main" uniqueId="urn:microsoft.com/office/officeart/2005/8/layout/arrow2">
  <dgm:title val=""/>
  <dgm:desc val=""/>
  <dgm:catLst>
    <dgm:cat type="process" pri="2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arrowDiagram">
    <dgm:varLst>
      <dgm:chMax val="5"/>
      <dgm:dir/>
      <dgm:resizeHandles val="exact"/>
    </dgm:varLst>
    <dgm:alg type="composite">
      <dgm:param type="ar" val="1.6"/>
    </dgm:alg>
    <dgm:shape xmlns:r="http://schemas.openxmlformats.org/officeDocument/2006/relationships" r:blip="">
      <dgm:adjLst/>
    </dgm:shape>
    <dgm:presOf/>
    <dgm:constrLst>
      <dgm:constr type="l" for="ch" forName="arrow"/>
      <dgm:constr type="t" for="ch" forName="arrow"/>
      <dgm:constr type="w" for="ch" forName="arrow" refType="w"/>
      <dgm:constr type="h" for="ch" forName="arrow" refType="h"/>
      <dgm:constr type="ctrX" for="ch" forName="arrowDiagram1" refType="w" fact="0.5"/>
      <dgm:constr type="ctrY" for="ch" forName="arrowDiagram1" refType="h" fact="0.5"/>
      <dgm:constr type="w" for="ch" forName="arrowDiagram1" refType="w"/>
      <dgm:constr type="h" for="ch" forName="arrowDiagram1" refType="h"/>
      <dgm:constr type="ctrX" for="ch" forName="arrowDiagram2" refType="w" fact="0.5"/>
      <dgm:constr type="ctrY" for="ch" forName="arrowDiagram2" refType="h" fact="0.5"/>
      <dgm:constr type="w" for="ch" forName="arrowDiagram2" refType="w"/>
      <dgm:constr type="h" for="ch" forName="arrowDiagram2" refType="h"/>
      <dgm:constr type="ctrX" for="ch" forName="arrowDiagram3" refType="w" fact="0.5"/>
      <dgm:constr type="ctrY" for="ch" forName="arrowDiagram3" refType="h" fact="0.5"/>
      <dgm:constr type="w" for="ch" forName="arrowDiagram3" refType="w"/>
      <dgm:constr type="h" for="ch" forName="arrowDiagram3" refType="h"/>
      <dgm:constr type="ctrX" for="ch" forName="arrowDiagram4" refType="w" fact="0.5"/>
      <dgm:constr type="ctrY" for="ch" forName="arrowDiagram4" refType="h" fact="0.5"/>
      <dgm:constr type="w" for="ch" forName="arrowDiagram4" refType="w"/>
      <dgm:constr type="h" for="ch" forName="arrowDiagram4" refType="h"/>
      <dgm:constr type="ctrX" for="ch" forName="arrowDiagram5" refType="w" fact="0.5"/>
      <dgm:constr type="ctrY" for="ch" forName="arrowDiagram5" refType="h" fact="0.5"/>
      <dgm:constr type="w" for="ch" forName="arrowDiagram5" refType="w"/>
      <dgm:constr type="h" for="ch" forName="arrowDiagram5" refType="h"/>
    </dgm:constrLst>
    <dgm:ruleLst/>
    <dgm:choose name="Name0">
      <dgm:if name="Name1" axis="ch" ptType="node" func="cnt" op="gte" val="1">
        <dgm:layoutNode name="arrow" styleLbl="bgShp">
          <dgm:alg type="sp"/>
          <dgm:shape xmlns:r="http://schemas.openxmlformats.org/officeDocument/2006/relationships" type="swooshArrow" r:blip="">
            <dgm:adjLst>
              <dgm:adj idx="2" val="0.25"/>
            </dgm:adjLst>
          </dgm:shape>
          <dgm:presOf/>
          <dgm:constrLst/>
          <dgm:ruleLst/>
        </dgm:layoutNode>
        <dgm:choose name="Name2">
          <dgm:if name="Name3" axis="ch" ptType="node" func="cnt" op="lt" val="1"/>
          <dgm:if name="Name4" axis="ch" ptType="node" func="cnt" op="equ" val="1">
            <dgm:layoutNode name="arrowDiagram1">
              <dgm:varLst>
                <dgm:bulletEnabled val="1"/>
              </dgm:varLst>
              <dgm:alg type="composite">
                <dgm:param type="vertAlign" val="none"/>
                <dgm:param type="horzAlign" val="none"/>
              </dgm:alg>
              <dgm:shape xmlns:r="http://schemas.openxmlformats.org/officeDocument/2006/relationships" r:blip="">
                <dgm:adjLst/>
              </dgm:shape>
              <dgm:presOf/>
              <dgm:constrLst>
                <dgm:constr type="ctrX" for="ch" forName="bullet1" refType="w" fact="0.8"/>
                <dgm:constr type="ctrY" for="ch" forName="bullet1" refType="h" fact="0.262"/>
                <dgm:constr type="w" for="ch" forName="bullet1" refType="w" fact="0.074"/>
                <dgm:constr type="h" for="ch" forName="bullet1" refType="w" refFor="ch" refForName="bullet1"/>
                <dgm:constr type="r" for="ch" forName="textBox1" refType="ctrX" refFor="ch" refForName="bullet1"/>
                <dgm:constr type="t" for="ch" forName="textBox1" refType="ctrY" refFor="ch" refForName="bullet1"/>
                <dgm:constr type="w" for="ch" forName="textBox1" refType="w" fact="0.4"/>
                <dgm:constr type="h" for="ch" forName="textBox1" refType="h" fact="0.738"/>
                <dgm:constr type="userA" refType="h" refFor="ch" refForName="bullet1" fact="0.53"/>
                <dgm:constr type="rMarg" for="ch" forName="textBox1" refType="userA" fact="2.834"/>
                <dgm:constr type="primFontSz" for="ch" ptType="node" op="equ" val="65"/>
              </dgm:constrLst>
              <dgm:ruleLst/>
              <dgm:forEach name="Name5" axis="ch" ptType="node" cnt="1">
                <dgm:layoutNode name="bullet1" styleLbl="node1">
                  <dgm:alg type="sp"/>
                  <dgm:shape xmlns:r="http://schemas.openxmlformats.org/officeDocument/2006/relationships" type="ellipse" r:blip="">
                    <dgm:adjLst/>
                  </dgm:shape>
                  <dgm:presOf/>
                  <dgm:constrLst/>
                  <dgm:ruleLst/>
                </dgm:layoutNode>
                <dgm:layoutNode name="textBox1" styleLbl="revTx">
                  <dgm:varLst>
                    <dgm:bulletEnabled val="1"/>
                  </dgm:varLst>
                  <dgm:alg type="tx">
                    <dgm:param type="txAnchorVert" val="t"/>
                    <dgm:param type="parTxLTRAlign" val="r"/>
                    <dgm:param type="parTxRTLAlign" val="r"/>
                  </dgm:alg>
                  <dgm:shape xmlns:r="http://schemas.openxmlformats.org/officeDocument/2006/relationships" type="round2DiagRect" r:blip="">
                    <dgm:adjLst/>
                  </dgm:shape>
                  <dgm:presOf axis="desOrSelf" ptType="node"/>
                  <dgm:constrLst>
                    <dgm:constr type="lMarg"/>
                    <dgm:constr type="tMarg"/>
                    <dgm:constr type="bMarg"/>
                  </dgm:constrLst>
                  <dgm:ruleLst>
                    <dgm:rule type="primFontSz" val="5" fact="NaN" max="NaN"/>
                  </dgm:ruleLst>
                </dgm:layoutNode>
              </dgm:forEach>
            </dgm:layoutNode>
          </dgm:if>
          <dgm:if name="Name6" axis="ch" ptType="node" func="cnt" op="equ" val="2">
            <dgm:layoutNode name="arrowDiagram2">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ctrX" for="ch" forName="bullet2a" refType="w" fact="0.25"/>
                    <dgm:constr type="ctrY" for="ch" forName="bullet2a" refType="h" fact="0.573"/>
                    <dgm:constr type="w" for="ch" forName="bullet2a" refType="w" fact="0.035"/>
                    <dgm:constr type="h" for="ch" forName="bullet2a" refType="w" refFor="ch" refForName="bullet2a"/>
                    <dgm:constr type="l" for="ch" forName="textBox2a" refType="ctrX" refFor="ch" refForName="bullet2a"/>
                    <dgm:constr type="t" for="ch" forName="textBox2a" refType="ctrY" refFor="ch" refForName="bullet2a"/>
                    <dgm:constr type="w" for="ch" forName="textBox2a" refType="w" fact="0.325"/>
                    <dgm:constr type="h" for="ch" forName="textBox2a" refType="h" fact="0.427"/>
                    <dgm:constr type="userA" refType="h" refFor="ch" refForName="bullet2a" fact="0.53"/>
                    <dgm:constr type="l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l" for="ch" forName="textBox2b" refType="ctrX" refFor="ch" refForName="bullet2b"/>
                    <dgm:constr type="t" for="ch" forName="textBox2b" refType="ctrY" refFor="ch" refForName="bullet2b"/>
                    <dgm:constr type="w" for="ch" forName="textBox2b" refType="w" fact="0.325"/>
                    <dgm:constr type="h" for="ch" forName="textBox2b" refType="h" fact="0.662"/>
                    <dgm:constr type="userB" refType="h" refFor="ch" refForName="bullet2b" fact="0.53"/>
                    <dgm:constr type="lMarg" for="ch" forName="textBox2b" refType="userB" fact="2.834"/>
                    <dgm:constr type="primFontSz" for="ch" ptType="node" op="equ" val="65"/>
                  </dgm:constrLst>
                </dgm:if>
                <dgm:else name="Name9">
                  <dgm:constrLst>
                    <dgm:constr type="ctrX" for="ch" forName="bullet2a" refType="w" fact="0.25"/>
                    <dgm:constr type="ctrY" for="ch" forName="bullet2a" refType="h" fact="0.573"/>
                    <dgm:constr type="w" for="ch" forName="bullet2a" refType="w" fact="0.035"/>
                    <dgm:constr type="h" for="ch" forName="bullet2a" refType="w" refFor="ch" refForName="bullet2a"/>
                    <dgm:constr type="r" for="ch" forName="textBox2a" refType="ctrX" refFor="ch" refForName="bullet2a"/>
                    <dgm:constr type="b" for="ch" forName="textBox2a" refType="ctrY" refFor="ch" refForName="bullet2a"/>
                    <dgm:constr type="w" for="ch" forName="textBox2a" refType="w" fact="0.25"/>
                    <dgm:constr type="h" for="ch" forName="textBox2a" refType="h" fact="0.573"/>
                    <dgm:constr type="userA" refType="h" refFor="ch" refForName="bullet2a" fact="0.53"/>
                    <dgm:constr type="r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r" for="ch" forName="textBox2b" refType="ctrX" refFor="ch" refForName="bullet2b"/>
                    <dgm:constr type="b" for="ch" forName="textBox2b" refType="ctrY" refFor="ch" refForName="bullet2b"/>
                    <dgm:constr type="w" for="ch" forName="textBox2b" refType="w" fact="0.28"/>
                    <dgm:constr type="h" for="ch" forName="textBox2b" refType="h" fact="0.338"/>
                    <dgm:constr type="userB" refType="h" refFor="ch" refForName="bullet2b" fact="0.53"/>
                    <dgm:constr type="rMarg" for="ch" forName="textBox2b" refType="userB" fact="2.834"/>
                    <dgm:constr type="primFontSz" for="ch" ptType="node" op="equ" val="65"/>
                  </dgm:constrLst>
                </dgm:else>
              </dgm:choose>
              <dgm:ruleLst/>
              <dgm:forEach name="Name10" axis="ch" ptType="node" cnt="1">
                <dgm:layoutNode name="bullet2a" styleLbl="node1">
                  <dgm:alg type="sp"/>
                  <dgm:shape xmlns:r="http://schemas.openxmlformats.org/officeDocument/2006/relationships" type="ellipse" r:blip="">
                    <dgm:adjLst/>
                  </dgm:shape>
                  <dgm:presOf/>
                  <dgm:constrLst/>
                  <dgm:ruleLst/>
                </dgm:layoutNode>
                <dgm:layoutNode name="textBox2a" styleLbl="revTx">
                  <dgm:varLst>
                    <dgm:bulletEnabled val="1"/>
                  </dgm:varLst>
                  <dgm:choose name="Name11">
                    <dgm:if name="Name12" func="var" arg="dir" op="equ" val="norm">
                      <dgm:choose name="Name13">
                        <dgm:if name="Name14" axis="root des" ptType="all node" func="maxDepth" op="gt" val="1">
                          <dgm:alg type="tx">
                            <dgm:param type="txAnchorVert" val="t"/>
                            <dgm:param type="parTxLTRAlign" val="l"/>
                            <dgm:param type="parTxRTLAlign" val="r"/>
                          </dgm:alg>
                        </dgm:if>
                        <dgm:else name="Name15">
                          <dgm:alg type="tx">
                            <dgm:param type="txAnchorVert" val="t"/>
                            <dgm:param type="parTxLTRAlign" val="l"/>
                            <dgm:param type="parTxRTLAlign" val="l"/>
                          </dgm:alg>
                        </dgm:else>
                      </dgm:choose>
                    </dgm:if>
                    <dgm:else name="Name16">
                      <dgm:choose name="Name17">
                        <dgm:if name="Name18" axis="root des" ptType="all node" func="maxDepth" op="gt" val="1">
                          <dgm:alg type="tx">
                            <dgm:param type="txAnchorVert" val="b"/>
                            <dgm:param type="txAnchorVertCh" val="b"/>
                            <dgm:param type="parTxLTRAlign" val="l"/>
                            <dgm:param type="parTxRTLAlign" val="r"/>
                          </dgm:alg>
                        </dgm:if>
                        <dgm:else name="Name1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
                    <dgm:if name="Name21" func="var" arg="dir" op="equ" val="norm">
                      <dgm:constrLst>
                        <dgm:constr type="rMarg"/>
                        <dgm:constr type="tMarg"/>
                        <dgm:constr type="bMarg"/>
                      </dgm:constrLst>
                    </dgm:if>
                    <dgm:else name="Name22">
                      <dgm:constrLst>
                        <dgm:constr type="lMarg"/>
                        <dgm:constr type="tMarg"/>
                        <dgm:constr type="bMarg"/>
                      </dgm:constrLst>
                    </dgm:else>
                  </dgm:choose>
                  <dgm:ruleLst>
                    <dgm:rule type="primFontSz" val="5" fact="NaN" max="NaN"/>
                  </dgm:ruleLst>
                </dgm:layoutNode>
              </dgm:forEach>
              <dgm:forEach name="Name23" axis="ch" ptType="node" st="2" cnt="1">
                <dgm:layoutNode name="bullet2b" styleLbl="node1">
                  <dgm:alg type="sp"/>
                  <dgm:shape xmlns:r="http://schemas.openxmlformats.org/officeDocument/2006/relationships" type="ellipse" r:blip="">
                    <dgm:adjLst/>
                  </dgm:shape>
                  <dgm:presOf/>
                  <dgm:constrLst/>
                  <dgm:ruleLst/>
                </dgm:layoutNode>
                <dgm:layoutNode name="textBox2b" styleLbl="revTx">
                  <dgm:varLst>
                    <dgm:bulletEnabled val="1"/>
                  </dgm:varLst>
                  <dgm:choose name="Name24">
                    <dgm:if name="Name25" func="var" arg="dir" op="equ" val="norm">
                      <dgm:choose name="Name26">
                        <dgm:if name="Name27" axis="root des" ptType="all node" func="maxDepth" op="gt" val="1">
                          <dgm:alg type="tx">
                            <dgm:param type="txAnchorVert" val="t"/>
                            <dgm:param type="parTxLTRAlign" val="l"/>
                            <dgm:param type="parTxRTLAlign" val="r"/>
                          </dgm:alg>
                        </dgm:if>
                        <dgm:else name="Name28">
                          <dgm:alg type="tx">
                            <dgm:param type="txAnchorVert" val="t"/>
                            <dgm:param type="parTxLTRAlign" val="l"/>
                            <dgm:param type="parTxRTLAlign" val="l"/>
                          </dgm:alg>
                        </dgm:else>
                      </dgm:choose>
                    </dgm:if>
                    <dgm:else name="Name29">
                      <dgm:choose name="Name30">
                        <dgm:if name="Name31" axis="root des" ptType="all node" func="maxDepth" op="gt" val="1">
                          <dgm:alg type="tx">
                            <dgm:param type="txAnchorVert" val="b"/>
                            <dgm:param type="txAnchorVertCh" val="b"/>
                            <dgm:param type="parTxLTRAlign" val="l"/>
                            <dgm:param type="parTxRTLAlign" val="r"/>
                          </dgm:alg>
                        </dgm:if>
                        <dgm:else name="Name3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33">
                    <dgm:if name="Name34" func="var" arg="dir" op="equ" val="norm">
                      <dgm:constrLst>
                        <dgm:constr type="rMarg"/>
                        <dgm:constr type="tMarg"/>
                        <dgm:constr type="bMarg"/>
                      </dgm:constrLst>
                    </dgm:if>
                    <dgm:else name="Name35">
                      <dgm:constrLst>
                        <dgm:constr type="lMarg"/>
                        <dgm:constr type="tMarg"/>
                        <dgm:constr type="bMarg"/>
                      </dgm:constrLst>
                    </dgm:else>
                  </dgm:choose>
                  <dgm:ruleLst>
                    <dgm:rule type="primFontSz" val="5" fact="NaN" max="NaN"/>
                  </dgm:ruleLst>
                </dgm:layoutNode>
              </dgm:forEach>
            </dgm:layoutNode>
          </dgm:if>
          <dgm:if name="Name36" axis="ch" ptType="node" func="cnt" op="equ" val="3">
            <dgm:layoutNode name="arrowDiagram3">
              <dgm:alg type="composite">
                <dgm:param type="vertAlign" val="none"/>
                <dgm:param type="horzAlign" val="none"/>
              </dgm:alg>
              <dgm:shape xmlns:r="http://schemas.openxmlformats.org/officeDocument/2006/relationships" r:blip="">
                <dgm:adjLst/>
              </dgm:shape>
              <dgm:presOf/>
              <dgm:choose name="Name37">
                <dgm:if name="Name38" func="var" arg="dir" op="equ" val="norm">
                  <dgm:constrLst>
                    <dgm:constr type="ctrX" for="ch" forName="bullet3a" refType="w" fact="0.14"/>
                    <dgm:constr type="ctrY" for="ch" forName="bullet3a" refType="h" fact="0.711"/>
                    <dgm:constr type="w" for="ch" forName="bullet3a" refType="w" fact="0.026"/>
                    <dgm:constr type="h" for="ch" forName="bullet3a" refType="w" refFor="ch" refForName="bullet3a"/>
                    <dgm:constr type="l" for="ch" forName="textBox3a" refType="ctrX" refFor="ch" refForName="bullet3a"/>
                    <dgm:constr type="t" for="ch" forName="textBox3a" refType="ctrY" refFor="ch" refForName="bullet3a"/>
                    <dgm:constr type="w" for="ch" forName="textBox3a" refType="w" fact="0.233"/>
                    <dgm:constr type="h" for="ch" forName="textBox3a" refType="h" fact="0.289"/>
                    <dgm:constr type="userA" refType="h" refFor="ch" refForName="bullet3a" fact="0.53"/>
                    <dgm:constr type="l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l" for="ch" forName="textBox3b" refType="ctrX" refFor="ch" refForName="bullet3b"/>
                    <dgm:constr type="t" for="ch" forName="textBox3b" refType="ctrY" refFor="ch" refForName="bullet3b"/>
                    <dgm:constr type="w" for="ch" forName="textBox3b" refType="w" fact="0.24"/>
                    <dgm:constr type="h" for="ch" forName="textBox3b" refType="h" fact="0.544"/>
                    <dgm:constr type="userB" refType="h" refFor="ch" refForName="bullet3b" fact="0.53"/>
                    <dgm:constr type="l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l" for="ch" forName="textBox3c" refType="ctrX" refFor="ch" refForName="bullet3c"/>
                    <dgm:constr type="t" for="ch" forName="textBox3c" refType="ctrY" refFor="ch" refForName="bullet3c"/>
                    <dgm:constr type="w" for="ch" forName="textBox3c" refType="w" fact="0.24"/>
                    <dgm:constr type="h" for="ch" forName="textBox3c" refType="h" fact="0.695"/>
                    <dgm:constr type="userC" refType="h" refFor="ch" refForName="bullet3c" fact="0.53"/>
                    <dgm:constr type="lMarg" for="ch" forName="textBox3c" refType="userC" fact="2.834"/>
                    <dgm:constr type="primFontSz" for="ch" ptType="node" op="equ" val="65"/>
                  </dgm:constrLst>
                </dgm:if>
                <dgm:else name="Name39">
                  <dgm:constrLst>
                    <dgm:constr type="ctrX" for="ch" forName="bullet3a" refType="w" fact="0.14"/>
                    <dgm:constr type="ctrY" for="ch" forName="bullet3a" refType="h" fact="0.711"/>
                    <dgm:constr type="w" for="ch" forName="bullet3a" refType="w" fact="0.026"/>
                    <dgm:constr type="h" for="ch" forName="bullet3a" refType="w" refFor="ch" refForName="bullet3a"/>
                    <dgm:constr type="r" for="ch" forName="textBox3a" refType="ctrX" refFor="ch" refForName="bullet3a"/>
                    <dgm:constr type="b" for="ch" forName="textBox3a" refType="ctrY" refFor="ch" refForName="bullet3a"/>
                    <dgm:constr type="w" for="ch" forName="textBox3a" refType="w" fact="0.14"/>
                    <dgm:constr type="h" for="ch" forName="textBox3a" refType="h" fact="0.711"/>
                    <dgm:constr type="userA" refType="h" refFor="ch" refForName="bullet3a" fact="0.53"/>
                    <dgm:constr type="r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r" for="ch" forName="textBox3b" refType="ctrX" refFor="ch" refForName="bullet3b"/>
                    <dgm:constr type="b" for="ch" forName="textBox3b" refType="ctrY" refFor="ch" refForName="bullet3b"/>
                    <dgm:constr type="w" for="ch" forName="textBox3b" refType="w" fact="0.24"/>
                    <dgm:constr type="h" for="ch" forName="textBox3b" refType="h" fact="0.456"/>
                    <dgm:constr type="userB" refType="h" refFor="ch" refForName="bullet3b" fact="0.53"/>
                    <dgm:constr type="r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r" for="ch" forName="textBox3c" refType="ctrX" refFor="ch" refForName="bullet3c"/>
                    <dgm:constr type="b" for="ch" forName="textBox3c" refType="ctrY" refFor="ch" refForName="bullet3c"/>
                    <dgm:constr type="w" for="ch" forName="textBox3c" refType="w" fact="0.24"/>
                    <dgm:constr type="h" for="ch" forName="textBox3c" refType="h" fact="0.305"/>
                    <dgm:constr type="userC" refType="h" refFor="ch" refForName="bullet3c" fact="0.53"/>
                    <dgm:constr type="rMarg" for="ch" forName="textBox3c" refType="userC" fact="2.834"/>
                    <dgm:constr type="primFontSz" for="ch" ptType="node" op="equ" val="65"/>
                  </dgm:constrLst>
                </dgm:else>
              </dgm:choose>
              <dgm:ruleLst/>
              <dgm:forEach name="Name40" axis="ch" ptType="node" cnt="1">
                <dgm:layoutNode name="bullet3a" styleLbl="node1">
                  <dgm:alg type="sp"/>
                  <dgm:shape xmlns:r="http://schemas.openxmlformats.org/officeDocument/2006/relationships" type="ellipse" r:blip="">
                    <dgm:adjLst/>
                  </dgm:shape>
                  <dgm:presOf/>
                  <dgm:constrLst/>
                  <dgm:ruleLst/>
                </dgm:layoutNode>
                <dgm:layoutNode name="textBox3a" styleLbl="revTx">
                  <dgm:varLst>
                    <dgm:bulletEnabled val="1"/>
                  </dgm:varLst>
                  <dgm:choose name="Name41">
                    <dgm:if name="Name42" func="var" arg="dir" op="equ" val="norm">
                      <dgm:choose name="Name43">
                        <dgm:if name="Name44" axis="root des" ptType="all node" func="maxDepth" op="gt" val="1">
                          <dgm:alg type="tx">
                            <dgm:param type="txAnchorVert" val="t"/>
                            <dgm:param type="parTxLTRAlign" val="l"/>
                            <dgm:param type="parTxRTLAlign" val="r"/>
                          </dgm:alg>
                        </dgm:if>
                        <dgm:else name="Name45">
                          <dgm:alg type="tx">
                            <dgm:param type="txAnchorVert" val="t"/>
                            <dgm:param type="parTxLTRAlign" val="l"/>
                            <dgm:param type="parTxRTLAlign" val="l"/>
                          </dgm:alg>
                        </dgm:else>
                      </dgm:choose>
                    </dgm:if>
                    <dgm:else name="Name46">
                      <dgm:choose name="Name47">
                        <dgm:if name="Name48" axis="root des" ptType="all node" func="maxDepth" op="gt" val="1">
                          <dgm:alg type="tx">
                            <dgm:param type="txAnchorVert" val="b"/>
                            <dgm:param type="txAnchorVertCh" val="b"/>
                            <dgm:param type="parTxLTRAlign" val="l"/>
                            <dgm:param type="parTxRTLAlign" val="r"/>
                          </dgm:alg>
                        </dgm:if>
                        <dgm:else name="Name4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50">
                    <dgm:if name="Name51" func="var" arg="dir" op="equ" val="norm">
                      <dgm:constrLst>
                        <dgm:constr type="rMarg"/>
                        <dgm:constr type="tMarg"/>
                        <dgm:constr type="bMarg"/>
                      </dgm:constrLst>
                    </dgm:if>
                    <dgm:else name="Name52">
                      <dgm:constrLst>
                        <dgm:constr type="lMarg"/>
                        <dgm:constr type="tMarg"/>
                        <dgm:constr type="bMarg"/>
                      </dgm:constrLst>
                    </dgm:else>
                  </dgm:choose>
                  <dgm:ruleLst>
                    <dgm:rule type="primFontSz" val="5" fact="NaN" max="NaN"/>
                  </dgm:ruleLst>
                </dgm:layoutNode>
              </dgm:forEach>
              <dgm:forEach name="Name53" axis="ch" ptType="node" st="2" cnt="1">
                <dgm:layoutNode name="bullet3b" styleLbl="node1">
                  <dgm:alg type="sp"/>
                  <dgm:shape xmlns:r="http://schemas.openxmlformats.org/officeDocument/2006/relationships" type="ellipse" r:blip="">
                    <dgm:adjLst/>
                  </dgm:shape>
                  <dgm:presOf/>
                  <dgm:constrLst/>
                  <dgm:ruleLst/>
                </dgm:layoutNode>
                <dgm:layoutNode name="textBox3b" styleLbl="revTx">
                  <dgm:varLst>
                    <dgm:bulletEnabled val="1"/>
                  </dgm:varLst>
                  <dgm:choose name="Name54">
                    <dgm:if name="Name55" func="var" arg="dir" op="equ" val="norm">
                      <dgm:choose name="Name56">
                        <dgm:if name="Name57" axis="root des" ptType="all node" func="maxDepth" op="gt" val="1">
                          <dgm:alg type="tx">
                            <dgm:param type="txAnchorVert" val="t"/>
                            <dgm:param type="parTxLTRAlign" val="l"/>
                            <dgm:param type="parTxRTLAlign" val="r"/>
                          </dgm:alg>
                        </dgm:if>
                        <dgm:else name="Name58">
                          <dgm:alg type="tx">
                            <dgm:param type="txAnchorVert" val="t"/>
                            <dgm:param type="parTxLTRAlign" val="l"/>
                            <dgm:param type="parTxRTLAlign" val="l"/>
                          </dgm:alg>
                        </dgm:else>
                      </dgm:choose>
                    </dgm:if>
                    <dgm:else name="Name59">
                      <dgm:choose name="Name60">
                        <dgm:if name="Name61" axis="root des" ptType="all node" func="maxDepth" op="gt" val="1">
                          <dgm:alg type="tx">
                            <dgm:param type="txAnchorVert" val="b"/>
                            <dgm:param type="txAnchorVertCh" val="b"/>
                            <dgm:param type="parTxLTRAlign" val="l"/>
                            <dgm:param type="parTxRTLAlign" val="r"/>
                          </dgm:alg>
                        </dgm:if>
                        <dgm:else name="Name6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63">
                    <dgm:if name="Name64" func="var" arg="dir" op="equ" val="norm">
                      <dgm:constrLst>
                        <dgm:constr type="rMarg"/>
                        <dgm:constr type="tMarg"/>
                        <dgm:constr type="bMarg"/>
                      </dgm:constrLst>
                    </dgm:if>
                    <dgm:else name="Name65">
                      <dgm:constrLst>
                        <dgm:constr type="lMarg"/>
                        <dgm:constr type="tMarg"/>
                        <dgm:constr type="bMarg"/>
                      </dgm:constrLst>
                    </dgm:else>
                  </dgm:choose>
                  <dgm:ruleLst>
                    <dgm:rule type="primFontSz" val="5" fact="NaN" max="NaN"/>
                  </dgm:ruleLst>
                </dgm:layoutNode>
              </dgm:forEach>
              <dgm:forEach name="Name66" axis="ch" ptType="node" st="3" cnt="1">
                <dgm:layoutNode name="bullet3c" styleLbl="node1">
                  <dgm:alg type="sp"/>
                  <dgm:shape xmlns:r="http://schemas.openxmlformats.org/officeDocument/2006/relationships" type="ellipse" r:blip="">
                    <dgm:adjLst/>
                  </dgm:shape>
                  <dgm:presOf/>
                  <dgm:constrLst/>
                  <dgm:ruleLst/>
                </dgm:layoutNode>
                <dgm:layoutNode name="textBox3c" styleLbl="revTx">
                  <dgm:varLst>
                    <dgm:bulletEnabled val="1"/>
                  </dgm:varLst>
                  <dgm:choose name="Name67">
                    <dgm:if name="Name68" func="var" arg="dir" op="equ" val="norm">
                      <dgm:choose name="Name69">
                        <dgm:if name="Name70" axis="root des" ptType="all node" func="maxDepth" op="gt" val="1">
                          <dgm:alg type="tx">
                            <dgm:param type="txAnchorVert" val="t"/>
                            <dgm:param type="parTxLTRAlign" val="l"/>
                            <dgm:param type="parTxRTLAlign" val="r"/>
                          </dgm:alg>
                        </dgm:if>
                        <dgm:else name="Name71">
                          <dgm:alg type="tx">
                            <dgm:param type="txAnchorVert" val="t"/>
                            <dgm:param type="parTxLTRAlign" val="l"/>
                            <dgm:param type="parTxRTLAlign" val="l"/>
                          </dgm:alg>
                        </dgm:else>
                      </dgm:choose>
                    </dgm:if>
                    <dgm:else name="Name72">
                      <dgm:choose name="Name73">
                        <dgm:if name="Name74" axis="root des" ptType="all node" func="maxDepth" op="gt" val="1">
                          <dgm:alg type="tx">
                            <dgm:param type="txAnchorVert" val="b"/>
                            <dgm:param type="txAnchorVertCh" val="b"/>
                            <dgm:param type="parTxLTRAlign" val="l"/>
                            <dgm:param type="parTxRTLAlign" val="r"/>
                          </dgm:alg>
                        </dgm:if>
                        <dgm:else name="Name7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76">
                    <dgm:if name="Name77" func="var" arg="dir" op="equ" val="norm">
                      <dgm:constrLst>
                        <dgm:constr type="rMarg"/>
                        <dgm:constr type="tMarg"/>
                        <dgm:constr type="bMarg"/>
                      </dgm:constrLst>
                    </dgm:if>
                    <dgm:else name="Name78">
                      <dgm:constrLst>
                        <dgm:constr type="lMarg"/>
                        <dgm:constr type="tMarg"/>
                        <dgm:constr type="bMarg"/>
                      </dgm:constrLst>
                    </dgm:else>
                  </dgm:choose>
                  <dgm:ruleLst>
                    <dgm:rule type="primFontSz" val="5" fact="NaN" max="NaN"/>
                  </dgm:ruleLst>
                </dgm:layoutNode>
              </dgm:forEach>
            </dgm:layoutNode>
          </dgm:if>
          <dgm:if name="Name79" axis="ch" ptType="node" func="cnt" op="equ" val="4">
            <dgm:layoutNode name="arrowDiagram4">
              <dgm:alg type="composite">
                <dgm:param type="vertAlign" val="none"/>
                <dgm:param type="horzAlign" val="none"/>
              </dgm:alg>
              <dgm:shape xmlns:r="http://schemas.openxmlformats.org/officeDocument/2006/relationships" r:blip="">
                <dgm:adjLst/>
              </dgm:shape>
              <dgm:presOf/>
              <dgm:choose name="Name80">
                <dgm:if name="Name81" func="var" arg="dir" op="equ" val="norm">
                  <dgm:constrLst>
                    <dgm:constr type="ctrX" for="ch" forName="bullet4a" refType="w" fact="0.11"/>
                    <dgm:constr type="ctrY" for="ch" forName="bullet4a" refType="h" fact="0.762"/>
                    <dgm:constr type="w" for="ch" forName="bullet4a" refType="w" fact="0.023"/>
                    <dgm:constr type="h" for="ch" forName="bullet4a" refType="w" refFor="ch" refForName="bullet4a"/>
                    <dgm:constr type="l" for="ch" forName="textBox4a" refType="ctrX" refFor="ch" refForName="bullet4a"/>
                    <dgm:constr type="t" for="ch" forName="textBox4a" refType="ctrY" refFor="ch" refForName="bullet4a"/>
                    <dgm:constr type="w" for="ch" forName="textBox4a" refType="w" fact="0.171"/>
                    <dgm:constr type="h" for="ch" forName="textBox4a" refType="h" fact="0.238"/>
                    <dgm:constr type="userA" refType="h" refFor="ch" refForName="bullet4a" fact="0.53"/>
                    <dgm:constr type="l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l" for="ch" forName="textBox4b" refType="ctrX" refFor="ch" refForName="bullet4b"/>
                    <dgm:constr type="t" for="ch" forName="textBox4b" refType="ctrY" refFor="ch" refForName="bullet4b"/>
                    <dgm:constr type="w" for="ch" forName="textBox4b" refType="w" fact="0.21"/>
                    <dgm:constr type="h" for="ch" forName="textBox4b" refType="h" fact="0.457"/>
                    <dgm:constr type="userB" refType="h" refFor="ch" refForName="bullet4b" fact="0.53"/>
                    <dgm:constr type="l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l" for="ch" forName="textBox4c" refType="ctrX" refFor="ch" refForName="bullet4c"/>
                    <dgm:constr type="t" for="ch" forName="textBox4c" refType="ctrY" refFor="ch" refForName="bullet4c"/>
                    <dgm:constr type="w" for="ch" forName="textBox4c" refType="w" fact="0.21"/>
                    <dgm:constr type="h" for="ch" forName="textBox4c" refType="h" fact="0.618"/>
                    <dgm:constr type="userC" refType="h" refFor="ch" refForName="bullet4c" fact="0.53"/>
                    <dgm:constr type="l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l" for="ch" forName="textBox4d" refType="ctrX" refFor="ch" refForName="bullet4d"/>
                    <dgm:constr type="t" for="ch" forName="textBox4d" refType="ctrY" refFor="ch" refForName="bullet4d"/>
                    <dgm:constr type="w" for="ch" forName="textBox4d" refType="w" fact="0.21"/>
                    <dgm:constr type="h" for="ch" forName="textBox4d" refType="h" fact="0.717"/>
                    <dgm:constr type="userD" refType="h" refFor="ch" refForName="bullet4d" fact="0.53"/>
                    <dgm:constr type="lMarg" for="ch" forName="textBox4d" refType="userD" fact="2.834"/>
                    <dgm:constr type="primFontSz" for="ch" ptType="node" op="equ" val="65"/>
                  </dgm:constrLst>
                </dgm:if>
                <dgm:else name="Name82">
                  <dgm:constrLst>
                    <dgm:constr type="ctrX" for="ch" forName="bullet4a" refType="w" fact="0.11"/>
                    <dgm:constr type="ctrY" for="ch" forName="bullet4a" refType="h" fact="0.762"/>
                    <dgm:constr type="w" for="ch" forName="bullet4a" refType="w" fact="0.023"/>
                    <dgm:constr type="h" for="ch" forName="bullet4a" refType="w" refFor="ch" refForName="bullet4a"/>
                    <dgm:constr type="r" for="ch" forName="textBox4a" refType="ctrX" refFor="ch" refForName="bullet4a"/>
                    <dgm:constr type="b" for="ch" forName="textBox4a" refType="ctrY" refFor="ch" refForName="bullet4a"/>
                    <dgm:constr type="w" for="ch" forName="textBox4a" refType="w" fact="0.11"/>
                    <dgm:constr type="h" for="ch" forName="textBox4a" refType="h" fact="0.762"/>
                    <dgm:constr type="userA" refType="h" refFor="ch" refForName="bullet4a" fact="0.53"/>
                    <dgm:constr type="r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r" for="ch" forName="textBox4b" refType="ctrX" refFor="ch" refForName="bullet4b"/>
                    <dgm:constr type="b" for="ch" forName="textBox4b" refType="ctrY" refFor="ch" refForName="bullet4b"/>
                    <dgm:constr type="w" for="ch" forName="textBox4b" refType="w" fact="0.171"/>
                    <dgm:constr type="h" for="ch" forName="textBox4b" refType="h" fact="0.543"/>
                    <dgm:constr type="userB" refType="h" refFor="ch" refForName="bullet4b" fact="0.53"/>
                    <dgm:constr type="r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r" for="ch" forName="textBox4c" refType="ctrX" refFor="ch" refForName="bullet4c"/>
                    <dgm:constr type="b" for="ch" forName="textBox4c" refType="ctrY" refFor="ch" refForName="bullet4c"/>
                    <dgm:constr type="w" for="ch" forName="textBox4c" refType="w" fact="0.21"/>
                    <dgm:constr type="h" for="ch" forName="textBox4c" refType="h" fact="0.382"/>
                    <dgm:constr type="userC" refType="h" refFor="ch" refForName="bullet4c" fact="0.53"/>
                    <dgm:constr type="r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r" for="ch" forName="textBox4d" refType="ctrX" refFor="ch" refForName="bullet4d"/>
                    <dgm:constr type="b" for="ch" forName="textBox4d" refType="ctrY" refFor="ch" refForName="bullet4d"/>
                    <dgm:constr type="w" for="ch" forName="textBox4d" refType="w" fact="0.21"/>
                    <dgm:constr type="h" for="ch" forName="textBox4d" refType="h" fact="0.283"/>
                    <dgm:constr type="userD" refType="h" refFor="ch" refForName="bullet4d" fact="0.53"/>
                    <dgm:constr type="rMarg" for="ch" forName="textBox4d" refType="userD" fact="2.834"/>
                    <dgm:constr type="primFontSz" for="ch" ptType="node" op="equ" val="65"/>
                  </dgm:constrLst>
                </dgm:else>
              </dgm:choose>
              <dgm:ruleLst/>
              <dgm:forEach name="Name83" axis="ch" ptType="node" cnt="1">
                <dgm:layoutNode name="bullet4a" styleLbl="node1">
                  <dgm:alg type="sp"/>
                  <dgm:shape xmlns:r="http://schemas.openxmlformats.org/officeDocument/2006/relationships" type="ellipse" r:blip="">
                    <dgm:adjLst/>
                  </dgm:shape>
                  <dgm:presOf/>
                  <dgm:constrLst/>
                  <dgm:ruleLst/>
                </dgm:layoutNode>
                <dgm:layoutNode name="textBox4a" styleLbl="revTx">
                  <dgm:varLst>
                    <dgm:bulletEnabled val="1"/>
                  </dgm:varLst>
                  <dgm:choose name="Name84">
                    <dgm:if name="Name85" func="var" arg="dir" op="equ" val="norm">
                      <dgm:choose name="Name86">
                        <dgm:if name="Name87" axis="root des" ptType="all node" func="maxDepth" op="gt" val="1">
                          <dgm:alg type="tx">
                            <dgm:param type="txAnchorVert" val="t"/>
                            <dgm:param type="parTxLTRAlign" val="l"/>
                            <dgm:param type="parTxRTLAlign" val="r"/>
                          </dgm:alg>
                        </dgm:if>
                        <dgm:else name="Name88">
                          <dgm:alg type="tx">
                            <dgm:param type="txAnchorVert" val="t"/>
                            <dgm:param type="parTxLTRAlign" val="l"/>
                            <dgm:param type="parTxRTLAlign" val="l"/>
                          </dgm:alg>
                        </dgm:else>
                      </dgm:choose>
                    </dgm:if>
                    <dgm:else name="Name89">
                      <dgm:choose name="Name90">
                        <dgm:if name="Name91" axis="root des" ptType="all node" func="maxDepth" op="gt" val="1">
                          <dgm:alg type="tx">
                            <dgm:param type="txAnchorVert" val="b"/>
                            <dgm:param type="txAnchorVertCh" val="b"/>
                            <dgm:param type="parTxLTRAlign" val="l"/>
                            <dgm:param type="parTxRTLAlign" val="r"/>
                          </dgm:alg>
                        </dgm:if>
                        <dgm:else name="Name9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rMarg"/>
                        <dgm:constr type="tMarg"/>
                        <dgm:constr type="bMarg"/>
                      </dgm:constrLst>
                    </dgm:if>
                    <dgm:else name="Name95">
                      <dgm:constrLst>
                        <dgm:constr type="lMarg"/>
                        <dgm:constr type="tMarg"/>
                        <dgm:constr type="bMarg"/>
                      </dgm:constrLst>
                    </dgm:else>
                  </dgm:choose>
                  <dgm:ruleLst>
                    <dgm:rule type="primFontSz" val="5" fact="NaN" max="NaN"/>
                  </dgm:ruleLst>
                </dgm:layoutNode>
              </dgm:forEach>
              <dgm:forEach name="Name96" axis="ch" ptType="node" st="2" cnt="1">
                <dgm:layoutNode name="bullet4b" styleLbl="node1">
                  <dgm:alg type="sp"/>
                  <dgm:shape xmlns:r="http://schemas.openxmlformats.org/officeDocument/2006/relationships" type="ellipse" r:blip="">
                    <dgm:adjLst/>
                  </dgm:shape>
                  <dgm:presOf/>
                  <dgm:constrLst/>
                  <dgm:ruleLst/>
                </dgm:layoutNode>
                <dgm:layoutNode name="textBox4b" styleLbl="revTx">
                  <dgm:varLst>
                    <dgm:bulletEnabled val="1"/>
                  </dgm:varLst>
                  <dgm:choose name="Name97">
                    <dgm:if name="Name98" func="var" arg="dir" op="equ" val="norm">
                      <dgm:choose name="Name99">
                        <dgm:if name="Name100" axis="root des" ptType="all node" func="maxDepth" op="gt" val="1">
                          <dgm:alg type="tx">
                            <dgm:param type="txAnchorVert" val="t"/>
                            <dgm:param type="parTxLTRAlign" val="l"/>
                            <dgm:param type="parTxRTLAlign" val="r"/>
                          </dgm:alg>
                        </dgm:if>
                        <dgm:else name="Name101">
                          <dgm:alg type="tx">
                            <dgm:param type="txAnchorVert" val="t"/>
                            <dgm:param type="parTxLTRAlign" val="l"/>
                            <dgm:param type="parTxRTLAlign" val="l"/>
                          </dgm:alg>
                        </dgm:else>
                      </dgm:choose>
                    </dgm:if>
                    <dgm:else name="Name102">
                      <dgm:choose name="Name103">
                        <dgm:if name="Name104" axis="root des" ptType="all node" func="maxDepth" op="gt" val="1">
                          <dgm:alg type="tx">
                            <dgm:param type="txAnchorVert" val="b"/>
                            <dgm:param type="txAnchorVertCh" val="b"/>
                            <dgm:param type="parTxLTRAlign" val="l"/>
                            <dgm:param type="parTxRTLAlign" val="r"/>
                          </dgm:alg>
                        </dgm:if>
                        <dgm:else name="Name10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06">
                    <dgm:if name="Name107" func="var" arg="dir" op="equ" val="norm">
                      <dgm:constrLst>
                        <dgm:constr type="rMarg"/>
                        <dgm:constr type="tMarg"/>
                        <dgm:constr type="bMarg"/>
                      </dgm:constrLst>
                    </dgm:if>
                    <dgm:else name="Name108">
                      <dgm:constrLst>
                        <dgm:constr type="lMarg"/>
                        <dgm:constr type="tMarg"/>
                        <dgm:constr type="bMarg"/>
                      </dgm:constrLst>
                    </dgm:else>
                  </dgm:choose>
                  <dgm:ruleLst>
                    <dgm:rule type="primFontSz" val="5" fact="NaN" max="NaN"/>
                  </dgm:ruleLst>
                </dgm:layoutNode>
              </dgm:forEach>
              <dgm:forEach name="Name109" axis="ch" ptType="node" st="3" cnt="1">
                <dgm:layoutNode name="bullet4c" styleLbl="node1">
                  <dgm:alg type="sp"/>
                  <dgm:shape xmlns:r="http://schemas.openxmlformats.org/officeDocument/2006/relationships" type="ellipse" r:blip="">
                    <dgm:adjLst/>
                  </dgm:shape>
                  <dgm:presOf/>
                  <dgm:constrLst/>
                  <dgm:ruleLst/>
                </dgm:layoutNode>
                <dgm:layoutNode name="textBox4c" styleLbl="revTx">
                  <dgm:varLst>
                    <dgm:bulletEnabled val="1"/>
                  </dgm:varLst>
                  <dgm:choose name="Name110">
                    <dgm:if name="Name111" func="var" arg="dir" op="equ" val="norm">
                      <dgm:choose name="Name112">
                        <dgm:if name="Name113" axis="root des" ptType="all node" func="maxDepth" op="gt" val="1">
                          <dgm:alg type="tx">
                            <dgm:param type="txAnchorVert" val="t"/>
                            <dgm:param type="parTxLTRAlign" val="l"/>
                            <dgm:param type="parTxRTLAlign" val="r"/>
                          </dgm:alg>
                        </dgm:if>
                        <dgm:else name="Name114">
                          <dgm:alg type="tx">
                            <dgm:param type="txAnchorVert" val="t"/>
                            <dgm:param type="parTxLTRAlign" val="l"/>
                            <dgm:param type="parTxRTLAlign" val="l"/>
                          </dgm:alg>
                        </dgm:else>
                      </dgm:choose>
                    </dgm:if>
                    <dgm:else name="Name115">
                      <dgm:choose name="Name116">
                        <dgm:if name="Name117" axis="root des" ptType="all node" func="maxDepth" op="gt" val="1">
                          <dgm:alg type="tx">
                            <dgm:param type="txAnchorVert" val="b"/>
                            <dgm:param type="txAnchorVertCh" val="b"/>
                            <dgm:param type="parTxLTRAlign" val="l"/>
                            <dgm:param type="parTxRTLAlign" val="r"/>
                          </dgm:alg>
                        </dgm:if>
                        <dgm:else name="Name11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19">
                    <dgm:if name="Name120" func="var" arg="dir" op="equ" val="norm">
                      <dgm:constrLst>
                        <dgm:constr type="rMarg"/>
                        <dgm:constr type="tMarg"/>
                        <dgm:constr type="bMarg"/>
                      </dgm:constrLst>
                    </dgm:if>
                    <dgm:else name="Name121">
                      <dgm:constrLst>
                        <dgm:constr type="lMarg"/>
                        <dgm:constr type="tMarg"/>
                        <dgm:constr type="bMarg"/>
                      </dgm:constrLst>
                    </dgm:else>
                  </dgm:choose>
                  <dgm:ruleLst>
                    <dgm:rule type="primFontSz" val="5" fact="NaN" max="NaN"/>
                  </dgm:ruleLst>
                </dgm:layoutNode>
              </dgm:forEach>
              <dgm:forEach name="Name122" axis="ch" ptType="node" st="4" cnt="1">
                <dgm:layoutNode name="bullet4d" styleLbl="node1">
                  <dgm:alg type="sp"/>
                  <dgm:shape xmlns:r="http://schemas.openxmlformats.org/officeDocument/2006/relationships" type="ellipse" r:blip="">
                    <dgm:adjLst/>
                  </dgm:shape>
                  <dgm:presOf/>
                  <dgm:constrLst/>
                  <dgm:ruleLst/>
                </dgm:layoutNode>
                <dgm:layoutNode name="textBox4d" styleLbl="revTx">
                  <dgm:varLst>
                    <dgm:bulletEnabled val="1"/>
                  </dgm:varLst>
                  <dgm:choose name="Name123">
                    <dgm:if name="Name124" func="var" arg="dir" op="equ" val="norm">
                      <dgm:choose name="Name125">
                        <dgm:if name="Name126" axis="root des" ptType="all node" func="maxDepth" op="gt" val="1">
                          <dgm:alg type="tx">
                            <dgm:param type="txAnchorVert" val="t"/>
                            <dgm:param type="parTxLTRAlign" val="l"/>
                            <dgm:param type="parTxRTLAlign" val="r"/>
                          </dgm:alg>
                        </dgm:if>
                        <dgm:else name="Name127">
                          <dgm:alg type="tx">
                            <dgm:param type="txAnchorVert" val="t"/>
                            <dgm:param type="parTxLTRAlign" val="l"/>
                            <dgm:param type="parTxRTLAlign" val="l"/>
                          </dgm:alg>
                        </dgm:else>
                      </dgm:choose>
                    </dgm:if>
                    <dgm:else name="Name128">
                      <dgm:choose name="Name129">
                        <dgm:if name="Name130" axis="root des" ptType="all node" func="maxDepth" op="gt" val="1">
                          <dgm:alg type="tx">
                            <dgm:param type="txAnchorVert" val="b"/>
                            <dgm:param type="txAnchorVertCh" val="b"/>
                            <dgm:param type="parTxLTRAlign" val="l"/>
                            <dgm:param type="parTxRTLAlign" val="r"/>
                          </dgm:alg>
                        </dgm:if>
                        <dgm:else name="Name13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32">
                    <dgm:if name="Name133" func="var" arg="dir" op="equ" val="norm">
                      <dgm:constrLst>
                        <dgm:constr type="rMarg"/>
                        <dgm:constr type="tMarg"/>
                        <dgm:constr type="bMarg"/>
                      </dgm:constrLst>
                    </dgm:if>
                    <dgm:else name="Name134">
                      <dgm:constrLst>
                        <dgm:constr type="lMarg"/>
                        <dgm:constr type="tMarg"/>
                        <dgm:constr type="bMarg"/>
                      </dgm:constrLst>
                    </dgm:else>
                  </dgm:choose>
                  <dgm:ruleLst>
                    <dgm:rule type="primFontSz" val="5" fact="NaN" max="NaN"/>
                  </dgm:ruleLst>
                </dgm:layoutNode>
              </dgm:forEach>
            </dgm:layoutNode>
          </dgm:if>
          <dgm:else name="Name135">
            <dgm:layoutNode name="arrowDiagram5">
              <dgm:alg type="composite">
                <dgm:param type="vertAlign" val="none"/>
                <dgm:param type="horzAlign" val="none"/>
              </dgm:alg>
              <dgm:shape xmlns:r="http://schemas.openxmlformats.org/officeDocument/2006/relationships" r:blip="">
                <dgm:adjLst/>
              </dgm:shape>
              <dgm:presOf/>
              <dgm:choose name="Name136">
                <dgm:if name="Name137" func="var" arg="dir" op="equ" val="norm">
                  <dgm:constrLst>
                    <dgm:constr type="ctrX" for="ch" forName="bullet5a" refType="w" fact="0.11"/>
                    <dgm:constr type="ctrY" for="ch" forName="bullet5a" refType="h" fact="0.762"/>
                    <dgm:constr type="w" for="ch" forName="bullet5a" refType="w" fact="0.023"/>
                    <dgm:constr type="h" for="ch" forName="bullet5a" refType="w" refFor="ch" refForName="bullet5a"/>
                    <dgm:constr type="l" for="ch" forName="textBox5a" refType="ctrX" refFor="ch" refForName="bullet5a"/>
                    <dgm:constr type="t" for="ch" forName="textBox5a" refType="ctrY" refFor="ch" refForName="bullet5a"/>
                    <dgm:constr type="w" for="ch" forName="textBox5a" refType="w" fact="0.131"/>
                    <dgm:constr type="h" for="ch" forName="textBox5a" refType="h" fact="0.238"/>
                    <dgm:constr type="userA" refType="h" refFor="ch" refForName="bullet5a" fact="0.53"/>
                    <dgm:constr type="l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l" for="ch" forName="textBox5b" refType="ctrX" refFor="ch" refForName="bullet5b"/>
                    <dgm:constr type="t" for="ch" forName="textBox5b" refType="ctrY" refFor="ch" refForName="bullet5b"/>
                    <dgm:constr type="w" for="ch" forName="textBox5b" refType="w" fact="0.166"/>
                    <dgm:constr type="h" for="ch" forName="textBox5b" refType="h" fact="0.419"/>
                    <dgm:constr type="userB" refType="h" refFor="ch" refForName="bullet5b" fact="0.53"/>
                    <dgm:constr type="l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l" for="ch" forName="textBox5c" refType="ctrX" refFor="ch" refForName="bullet5c"/>
                    <dgm:constr type="t" for="ch" forName="textBox5c" refType="ctrY" refFor="ch" refForName="bullet5c"/>
                    <dgm:constr type="w" for="ch" forName="textBox5c" refType="w" fact="0.193"/>
                    <dgm:constr type="h" for="ch" forName="textBox5c" refType="h" fact="0.562"/>
                    <dgm:constr type="userC" refType="h" refFor="ch" refForName="bullet5c" fact="0.53"/>
                    <dgm:constr type="l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l" for="ch" forName="textBox5d" refType="ctrX" refFor="ch" refForName="bullet5d"/>
                    <dgm:constr type="t" for="ch" forName="textBox5d" refType="ctrY" refFor="ch" refForName="bullet5d"/>
                    <dgm:constr type="w" for="ch" forName="textBox5d" refType="w" fact="0.2"/>
                    <dgm:constr type="h" for="ch" forName="textBox5d" refType="h" fact="0.67"/>
                    <dgm:constr type="userD" refType="h" refFor="ch" refForName="bullet5d" fact="0.53"/>
                    <dgm:constr type="l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l" for="ch" forName="textBox5e" refType="ctrX" refFor="ch" refForName="bullet5e"/>
                    <dgm:constr type="t" for="ch" forName="textBox5e" refType="ctrY" refFor="ch" refForName="bullet5e"/>
                    <dgm:constr type="w" for="ch" forName="textBox5e" refType="w" fact="0.2"/>
                    <dgm:constr type="h" for="ch" forName="textBox5e" refType="h" fact="0.736"/>
                    <dgm:constr type="userE" refType="h" refFor="ch" refForName="bullet5e" fact="0.53"/>
                    <dgm:constr type="lMarg" for="ch" forName="textBox5e" refType="userE" fact="2.834"/>
                    <dgm:constr type="primFontSz" for="ch" ptType="node" op="equ" val="65"/>
                  </dgm:constrLst>
                </dgm:if>
                <dgm:else name="Name138">
                  <dgm:constrLst>
                    <dgm:constr type="ctrX" for="ch" forName="bullet5a" refType="w" fact="0.11"/>
                    <dgm:constr type="ctrY" for="ch" forName="bullet5a" refType="h" fact="0.762"/>
                    <dgm:constr type="w" for="ch" forName="bullet5a" refType="w" fact="0.023"/>
                    <dgm:constr type="h" for="ch" forName="bullet5a" refType="w" refFor="ch" refForName="bullet5a"/>
                    <dgm:constr type="r" for="ch" forName="textBox5a" refType="ctrX" refFor="ch" refForName="bullet5a"/>
                    <dgm:constr type="b" for="ch" forName="textBox5a" refType="ctrY" refFor="ch" refForName="bullet5a"/>
                    <dgm:constr type="w" for="ch" forName="textBox5a" refType="w" fact="0.11"/>
                    <dgm:constr type="h" for="ch" forName="textBox5a" refType="h" fact="0.762"/>
                    <dgm:constr type="userA" refType="h" refFor="ch" refForName="bullet5a" fact="0.53"/>
                    <dgm:constr type="r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r" for="ch" forName="textBox5b" refType="ctrX" refFor="ch" refForName="bullet5b"/>
                    <dgm:constr type="b" for="ch" forName="textBox5b" refType="ctrY" refFor="ch" refForName="bullet5b"/>
                    <dgm:constr type="w" for="ch" forName="textBox5b" refType="w" fact="0.131"/>
                    <dgm:constr type="h" for="ch" forName="textBox5b" refType="h" fact="0.581"/>
                    <dgm:constr type="userB" refType="h" refFor="ch" refForName="bullet5b" fact="0.53"/>
                    <dgm:constr type="r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r" for="ch" forName="textBox5c" refType="ctrX" refFor="ch" refForName="bullet5c"/>
                    <dgm:constr type="b" for="ch" forName="textBox5c" refType="ctrY" refFor="ch" refForName="bullet5c"/>
                    <dgm:constr type="w" for="ch" forName="textBox5c" refType="w" fact="0.166"/>
                    <dgm:constr type="h" for="ch" forName="textBox5c" refType="h" fact="0.438"/>
                    <dgm:constr type="userC" refType="h" refFor="ch" refForName="bullet5c" fact="0.53"/>
                    <dgm:constr type="r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r" for="ch" forName="textBox5d" refType="ctrX" refFor="ch" refForName="bullet5d"/>
                    <dgm:constr type="b" for="ch" forName="textBox5d" refType="ctrY" refFor="ch" refForName="bullet5d"/>
                    <dgm:constr type="w" for="ch" forName="textBox5d" refType="w" fact="0.193"/>
                    <dgm:constr type="h" for="ch" forName="textBox5d" refType="h" fact="0.33"/>
                    <dgm:constr type="userD" refType="h" refFor="ch" refForName="bullet5d" fact="0.53"/>
                    <dgm:constr type="r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r" for="ch" forName="textBox5e" refType="ctrX" refFor="ch" refForName="bullet5e"/>
                    <dgm:constr type="b" for="ch" forName="textBox5e" refType="ctrY" refFor="ch" refForName="bullet5e"/>
                    <dgm:constr type="w" for="ch" forName="textBox5e" refType="w" fact="0.2"/>
                    <dgm:constr type="h" for="ch" forName="textBox5e" refType="h" fact="0.264"/>
                    <dgm:constr type="userE" refType="h" refFor="ch" refForName="bullet5e" fact="0.53"/>
                    <dgm:constr type="rMarg" for="ch" forName="textBox5e" refType="userE" fact="2.834"/>
                    <dgm:constr type="primFontSz" for="ch" ptType="node" op="equ" val="65"/>
                  </dgm:constrLst>
                </dgm:else>
              </dgm:choose>
              <dgm:ruleLst/>
              <dgm:forEach name="Name139" axis="ch" ptType="node" cnt="1">
                <dgm:layoutNode name="bullet5a" styleLbl="node1">
                  <dgm:alg type="sp"/>
                  <dgm:shape xmlns:r="http://schemas.openxmlformats.org/officeDocument/2006/relationships" type="ellipse" r:blip="">
                    <dgm:adjLst/>
                  </dgm:shape>
                  <dgm:presOf/>
                  <dgm:constrLst/>
                  <dgm:ruleLst/>
                </dgm:layoutNode>
                <dgm:layoutNode name="textBox5a" styleLbl="revTx">
                  <dgm:varLst>
                    <dgm:bulletEnabled val="1"/>
                  </dgm:varLst>
                  <dgm:choose name="Name140">
                    <dgm:if name="Name141" func="var" arg="dir" op="equ" val="norm">
                      <dgm:choose name="Name142">
                        <dgm:if name="Name143" axis="root des" ptType="all node" func="maxDepth" op="gt" val="1">
                          <dgm:alg type="tx">
                            <dgm:param type="txAnchorVert" val="t"/>
                            <dgm:param type="parTxLTRAlign" val="l"/>
                            <dgm:param type="parTxRTLAlign" val="r"/>
                          </dgm:alg>
                        </dgm:if>
                        <dgm:else name="Name144">
                          <dgm:alg type="tx">
                            <dgm:param type="txAnchorVert" val="t"/>
                            <dgm:param type="parTxLTRAlign" val="l"/>
                            <dgm:param type="parTxRTLAlign" val="l"/>
                          </dgm:alg>
                        </dgm:else>
                      </dgm:choose>
                    </dgm:if>
                    <dgm:else name="Name145">
                      <dgm:choose name="Name146">
                        <dgm:if name="Name147" axis="root des" ptType="all node" func="maxDepth" op="gt" val="1">
                          <dgm:alg type="tx">
                            <dgm:param type="txAnchorVert" val="b"/>
                            <dgm:param type="txAnchorVertCh" val="b"/>
                            <dgm:param type="parTxLTRAlign" val="l"/>
                            <dgm:param type="parTxRTLAlign" val="r"/>
                          </dgm:alg>
                        </dgm:if>
                        <dgm:else name="Name14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49">
                    <dgm:if name="Name150" func="var" arg="dir" op="equ" val="norm">
                      <dgm:constrLst>
                        <dgm:constr type="rMarg"/>
                        <dgm:constr type="tMarg"/>
                        <dgm:constr type="bMarg"/>
                      </dgm:constrLst>
                    </dgm:if>
                    <dgm:else name="Name151">
                      <dgm:constrLst>
                        <dgm:constr type="lMarg"/>
                        <dgm:constr type="tMarg"/>
                        <dgm:constr type="bMarg"/>
                      </dgm:constrLst>
                    </dgm:else>
                  </dgm:choose>
                  <dgm:ruleLst>
                    <dgm:rule type="primFontSz" val="5" fact="NaN" max="NaN"/>
                  </dgm:ruleLst>
                </dgm:layoutNode>
              </dgm:forEach>
              <dgm:forEach name="Name152" axis="ch" ptType="node" st="2" cnt="1">
                <dgm:layoutNode name="bullet5b" styleLbl="node1">
                  <dgm:alg type="sp"/>
                  <dgm:shape xmlns:r="http://schemas.openxmlformats.org/officeDocument/2006/relationships" type="ellipse" r:blip="">
                    <dgm:adjLst/>
                  </dgm:shape>
                  <dgm:presOf/>
                  <dgm:constrLst/>
                  <dgm:ruleLst/>
                </dgm:layoutNode>
                <dgm:layoutNode name="textBox5b" styleLbl="revTx">
                  <dgm:varLst>
                    <dgm:bulletEnabled val="1"/>
                  </dgm:varLst>
                  <dgm:choose name="Name153">
                    <dgm:if name="Name154" func="var" arg="dir" op="equ" val="norm">
                      <dgm:choose name="Name155">
                        <dgm:if name="Name156" axis="root des" ptType="all node" func="maxDepth" op="gt" val="1">
                          <dgm:alg type="tx">
                            <dgm:param type="txAnchorVert" val="t"/>
                            <dgm:param type="parTxLTRAlign" val="l"/>
                            <dgm:param type="parTxRTLAlign" val="r"/>
                          </dgm:alg>
                        </dgm:if>
                        <dgm:else name="Name157">
                          <dgm:alg type="tx">
                            <dgm:param type="txAnchorVert" val="t"/>
                            <dgm:param type="parTxLTRAlign" val="l"/>
                            <dgm:param type="parTxRTLAlign" val="l"/>
                          </dgm:alg>
                        </dgm:else>
                      </dgm:choose>
                    </dgm:if>
                    <dgm:else name="Name158">
                      <dgm:choose name="Name159">
                        <dgm:if name="Name160" axis="root des" ptType="all node" func="maxDepth" op="gt" val="1">
                          <dgm:alg type="tx">
                            <dgm:param type="txAnchorVert" val="b"/>
                            <dgm:param type="txAnchorVertCh" val="b"/>
                            <dgm:param type="parTxLTRAlign" val="l"/>
                            <dgm:param type="parTxRTLAlign" val="r"/>
                          </dgm:alg>
                        </dgm:if>
                        <dgm:else name="Name16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62">
                    <dgm:if name="Name163" func="var" arg="dir" op="equ" val="norm">
                      <dgm:constrLst>
                        <dgm:constr type="rMarg"/>
                        <dgm:constr type="tMarg"/>
                        <dgm:constr type="bMarg"/>
                      </dgm:constrLst>
                    </dgm:if>
                    <dgm:else name="Name164">
                      <dgm:constrLst>
                        <dgm:constr type="lMarg"/>
                        <dgm:constr type="tMarg"/>
                        <dgm:constr type="bMarg"/>
                      </dgm:constrLst>
                    </dgm:else>
                  </dgm:choose>
                  <dgm:ruleLst>
                    <dgm:rule type="primFontSz" val="5" fact="NaN" max="NaN"/>
                  </dgm:ruleLst>
                </dgm:layoutNode>
              </dgm:forEach>
              <dgm:forEach name="Name165" axis="ch" ptType="node" st="3" cnt="1">
                <dgm:layoutNode name="bullet5c" styleLbl="node1">
                  <dgm:alg type="sp"/>
                  <dgm:shape xmlns:r="http://schemas.openxmlformats.org/officeDocument/2006/relationships" type="ellipse" r:blip="">
                    <dgm:adjLst/>
                  </dgm:shape>
                  <dgm:presOf/>
                  <dgm:constrLst/>
                  <dgm:ruleLst/>
                </dgm:layoutNode>
                <dgm:layoutNode name="textBox5c" styleLbl="revTx">
                  <dgm:varLst>
                    <dgm:bulletEnabled val="1"/>
                  </dgm:varLst>
                  <dgm:choose name="Name166">
                    <dgm:if name="Name167" func="var" arg="dir" op="equ" val="norm">
                      <dgm:choose name="Name168">
                        <dgm:if name="Name169" axis="root des" ptType="all node" func="maxDepth" op="gt" val="1">
                          <dgm:alg type="tx">
                            <dgm:param type="txAnchorVert" val="t"/>
                            <dgm:param type="parTxLTRAlign" val="l"/>
                            <dgm:param type="parTxRTLAlign" val="r"/>
                          </dgm:alg>
                        </dgm:if>
                        <dgm:else name="Name170">
                          <dgm:alg type="tx">
                            <dgm:param type="txAnchorVert" val="t"/>
                            <dgm:param type="parTxLTRAlign" val="l"/>
                            <dgm:param type="parTxRTLAlign" val="l"/>
                          </dgm:alg>
                        </dgm:else>
                      </dgm:choose>
                    </dgm:if>
                    <dgm:else name="Name171">
                      <dgm:choose name="Name172">
                        <dgm:if name="Name173" axis="root des" ptType="all node" func="maxDepth" op="gt" val="1">
                          <dgm:alg type="tx">
                            <dgm:param type="txAnchorVert" val="b"/>
                            <dgm:param type="txAnchorVertCh" val="b"/>
                            <dgm:param type="parTxLTRAlign" val="l"/>
                            <dgm:param type="parTxRTLAlign" val="r"/>
                          </dgm:alg>
                        </dgm:if>
                        <dgm:else name="Name174">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75">
                    <dgm:if name="Name176" func="var" arg="dir" op="equ" val="norm">
                      <dgm:constrLst>
                        <dgm:constr type="rMarg"/>
                        <dgm:constr type="tMarg"/>
                        <dgm:constr type="bMarg"/>
                      </dgm:constrLst>
                    </dgm:if>
                    <dgm:else name="Name177">
                      <dgm:constrLst>
                        <dgm:constr type="lMarg"/>
                        <dgm:constr type="tMarg"/>
                        <dgm:constr type="bMarg"/>
                      </dgm:constrLst>
                    </dgm:else>
                  </dgm:choose>
                  <dgm:ruleLst>
                    <dgm:rule type="primFontSz" val="5" fact="NaN" max="NaN"/>
                  </dgm:ruleLst>
                </dgm:layoutNode>
              </dgm:forEach>
              <dgm:forEach name="Name178" axis="ch" ptType="node" st="4" cnt="1">
                <dgm:layoutNode name="bullet5d" styleLbl="node1">
                  <dgm:alg type="sp"/>
                  <dgm:shape xmlns:r="http://schemas.openxmlformats.org/officeDocument/2006/relationships" type="ellipse" r:blip="">
                    <dgm:adjLst/>
                  </dgm:shape>
                  <dgm:presOf/>
                  <dgm:constrLst/>
                  <dgm:ruleLst/>
                </dgm:layoutNode>
                <dgm:layoutNode name="textBox5d" styleLbl="revTx">
                  <dgm:varLst>
                    <dgm:bulletEnabled val="1"/>
                  </dgm:varLst>
                  <dgm:choose name="Name179">
                    <dgm:if name="Name180" func="var" arg="dir" op="equ" val="norm">
                      <dgm:choose name="Name181">
                        <dgm:if name="Name182" axis="root des" ptType="all node" func="maxDepth" op="gt" val="1">
                          <dgm:alg type="tx">
                            <dgm:param type="txAnchorVert" val="t"/>
                            <dgm:param type="parTxLTRAlign" val="l"/>
                            <dgm:param type="parTxRTLAlign" val="r"/>
                          </dgm:alg>
                        </dgm:if>
                        <dgm:else name="Name183">
                          <dgm:alg type="tx">
                            <dgm:param type="txAnchorVert" val="t"/>
                            <dgm:param type="parTxLTRAlign" val="l"/>
                            <dgm:param type="parTxRTLAlign" val="l"/>
                          </dgm:alg>
                        </dgm:else>
                      </dgm:choose>
                    </dgm:if>
                    <dgm:else name="Name184">
                      <dgm:choose name="Name185">
                        <dgm:if name="Name186" axis="root des" ptType="all node" func="maxDepth" op="gt" val="1">
                          <dgm:alg type="tx">
                            <dgm:param type="txAnchorVert" val="b"/>
                            <dgm:param type="txAnchorVertCh" val="b"/>
                            <dgm:param type="parTxLTRAlign" val="l"/>
                            <dgm:param type="parTxRTLAlign" val="r"/>
                          </dgm:alg>
                        </dgm:if>
                        <dgm:else name="Name187">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88">
                    <dgm:if name="Name189" func="var" arg="dir" op="equ" val="norm">
                      <dgm:constrLst>
                        <dgm:constr type="rMarg"/>
                        <dgm:constr type="tMarg"/>
                        <dgm:constr type="bMarg"/>
                      </dgm:constrLst>
                    </dgm:if>
                    <dgm:else name="Name190">
                      <dgm:constrLst>
                        <dgm:constr type="lMarg"/>
                        <dgm:constr type="tMarg"/>
                        <dgm:constr type="bMarg"/>
                      </dgm:constrLst>
                    </dgm:else>
                  </dgm:choose>
                  <dgm:ruleLst>
                    <dgm:rule type="primFontSz" val="5" fact="NaN" max="NaN"/>
                  </dgm:ruleLst>
                </dgm:layoutNode>
              </dgm:forEach>
              <dgm:forEach name="Name191" axis="ch" ptType="node" st="5" cnt="1">
                <dgm:layoutNode name="bullet5e" styleLbl="node1">
                  <dgm:alg type="sp"/>
                  <dgm:shape xmlns:r="http://schemas.openxmlformats.org/officeDocument/2006/relationships" type="ellipse" r:blip="">
                    <dgm:adjLst/>
                  </dgm:shape>
                  <dgm:presOf/>
                  <dgm:constrLst/>
                  <dgm:ruleLst/>
                </dgm:layoutNode>
                <dgm:layoutNode name="textBox5e" styleLbl="revTx">
                  <dgm:varLst>
                    <dgm:bulletEnabled val="1"/>
                  </dgm:varLst>
                  <dgm:choose name="Name192">
                    <dgm:if name="Name193" func="var" arg="dir" op="equ" val="norm">
                      <dgm:choose name="Name194">
                        <dgm:if name="Name195" axis="root des" ptType="all node" func="maxDepth" op="gt" val="1">
                          <dgm:alg type="tx">
                            <dgm:param type="txAnchorVert" val="t"/>
                            <dgm:param type="parTxLTRAlign" val="l"/>
                            <dgm:param type="parTxRTLAlign" val="r"/>
                          </dgm:alg>
                        </dgm:if>
                        <dgm:else name="Name196">
                          <dgm:alg type="tx">
                            <dgm:param type="txAnchorVert" val="t"/>
                            <dgm:param type="parTxLTRAlign" val="l"/>
                            <dgm:param type="parTxRTLAlign" val="l"/>
                          </dgm:alg>
                        </dgm:else>
                      </dgm:choose>
                    </dgm:if>
                    <dgm:else name="Name197">
                      <dgm:choose name="Name198">
                        <dgm:if name="Name199" axis="root des" ptType="all node" func="maxDepth" op="gt" val="1">
                          <dgm:alg type="tx">
                            <dgm:param type="txAnchorVert" val="b"/>
                            <dgm:param type="txAnchorVertCh" val="b"/>
                            <dgm:param type="parTxLTRAlign" val="l"/>
                            <dgm:param type="parTxRTLAlign" val="r"/>
                          </dgm:alg>
                        </dgm:if>
                        <dgm:else name="Name200">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1">
                    <dgm:if name="Name202" func="var" arg="dir" op="equ" val="norm">
                      <dgm:constrLst>
                        <dgm:constr type="rMarg"/>
                        <dgm:constr type="tMarg"/>
                        <dgm:constr type="bMarg"/>
                      </dgm:constrLst>
                    </dgm:if>
                    <dgm:else name="Name203">
                      <dgm:constrLst>
                        <dgm:constr type="lMarg"/>
                        <dgm:constr type="tMarg"/>
                        <dgm:constr type="bMarg"/>
                      </dgm:constrLst>
                    </dgm:else>
                  </dgm:choose>
                  <dgm:ruleLst>
                    <dgm:rule type="primFontSz" val="5" fact="NaN" max="NaN"/>
                  </dgm:ruleLst>
                </dgm:layoutNode>
              </dgm:forEach>
            </dgm:layoutNode>
          </dgm:else>
        </dgm:choose>
      </dgm:if>
      <dgm:else name="Name204"/>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04E86A-C544-4924-BF23-5F6436EBFF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1238</TotalTime>
  <Pages>21</Pages>
  <Words>5877</Words>
  <Characters>33502</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c:creator>
  <cp:keywords/>
  <dc:description/>
  <cp:lastModifiedBy>Nuno Moreira</cp:lastModifiedBy>
  <cp:revision>37</cp:revision>
  <dcterms:created xsi:type="dcterms:W3CDTF">2026-07-01T15:33:00Z</dcterms:created>
  <dcterms:modified xsi:type="dcterms:W3CDTF">2026-07-05T13:05:00Z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3e5f0f96-773c-4560-b2eb-2a1d235d6de0</vt:lpwstr>
  </property>
</Properties>
</file>