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B404F67" w14:textId="77777777" w:rsidR="00026C5A" w:rsidRPr="00026C5A" w:rsidRDefault="00026C5A" w:rsidP="00026C5A">
      <w:pPr>
        <w:pStyle w:val="Title"/>
        <w:jc w:val="center"/>
        <w:rPr>
          <w:b/>
          <w:bCs/>
          <w:sz w:val="40"/>
          <w:szCs w:val="40"/>
        </w:rPr>
      </w:pPr>
      <w:bookmarkStart w:id="0" w:name="_Hlk35869900"/>
      <w:bookmarkStart w:id="1" w:name="_Ref495786540"/>
      <w:r w:rsidRPr="00026C5A">
        <w:rPr>
          <w:b/>
          <w:bCs/>
          <w:sz w:val="40"/>
          <w:szCs w:val="40"/>
        </w:rPr>
        <w:t>MS Excel spreadsheets - Introduction</w:t>
      </w:r>
    </w:p>
    <w:bookmarkEnd w:id="0"/>
    <w:p w14:paraId="19077076" w14:textId="77777777" w:rsidR="00026C5A" w:rsidRDefault="00026C5A" w:rsidP="005861B9"/>
    <w:p w14:paraId="2B060B88" w14:textId="26C2C4DF" w:rsidR="005861B9" w:rsidRDefault="005861B9" w:rsidP="005861B9">
      <w:pPr>
        <w:pStyle w:val="Heading1"/>
      </w:pPr>
      <w:r>
        <w:t>Task</w:t>
      </w:r>
      <w:bookmarkEnd w:id="1"/>
    </w:p>
    <w:p w14:paraId="21F51BE7" w14:textId="546F7923" w:rsidR="005861B9" w:rsidRPr="00E246F6" w:rsidRDefault="005861B9" w:rsidP="005861B9">
      <w:pPr>
        <w:rPr>
          <w:i/>
        </w:rPr>
      </w:pPr>
      <w:bookmarkStart w:id="2" w:name="_Ref494561070"/>
      <w:r w:rsidRPr="00E246F6">
        <w:rPr>
          <w:b/>
          <w:i/>
          <w:szCs w:val="24"/>
        </w:rPr>
        <w:t>Please note:</w:t>
      </w:r>
      <w:r w:rsidRPr="00E246F6">
        <w:rPr>
          <w:i/>
          <w:szCs w:val="24"/>
        </w:rPr>
        <w:t xml:space="preserve"> If you can’t complete</w:t>
      </w:r>
      <w:r>
        <w:rPr>
          <w:i/>
          <w:szCs w:val="24"/>
        </w:rPr>
        <w:t xml:space="preserve"> the tasks below</w:t>
      </w:r>
      <w:r w:rsidRPr="00E246F6">
        <w:rPr>
          <w:i/>
          <w:szCs w:val="24"/>
        </w:rPr>
        <w:t xml:space="preserve"> during the </w:t>
      </w:r>
      <w:r>
        <w:rPr>
          <w:i/>
          <w:szCs w:val="24"/>
        </w:rPr>
        <w:t>online session</w:t>
      </w:r>
      <w:r w:rsidRPr="00E246F6">
        <w:rPr>
          <w:i/>
          <w:szCs w:val="24"/>
        </w:rPr>
        <w:t xml:space="preserve">, it is your responsibility to complete it in your own time. </w:t>
      </w:r>
    </w:p>
    <w:p w14:paraId="533C28EF" w14:textId="74D8021C" w:rsidR="005861B9" w:rsidRPr="00B31F08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t>On your Desktop, create a new folder called "MSExcel".</w:t>
      </w:r>
    </w:p>
    <w:p w14:paraId="45FB459F" w14:textId="213C0031" w:rsidR="005861B9" w:rsidRPr="00865899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 w:rsidRPr="00865899">
        <w:rPr>
          <w:iCs/>
        </w:rPr>
        <w:t xml:space="preserve">From the </w:t>
      </w:r>
      <w:r>
        <w:rPr>
          <w:iCs/>
        </w:rPr>
        <w:t>BMSW4003</w:t>
      </w:r>
      <w:r w:rsidRPr="00865899">
        <w:rPr>
          <w:iCs/>
        </w:rPr>
        <w:t xml:space="preserve"> Moodle page</w:t>
      </w:r>
      <w:r>
        <w:rPr>
          <w:iCs/>
        </w:rPr>
        <w:t xml:space="preserve"> Week </w:t>
      </w:r>
      <w:r w:rsidR="0097712D">
        <w:rPr>
          <w:iCs/>
        </w:rPr>
        <w:t>7</w:t>
      </w:r>
      <w:bookmarkStart w:id="3" w:name="_GoBack"/>
      <w:bookmarkEnd w:id="3"/>
      <w:r w:rsidRPr="00865899">
        <w:rPr>
          <w:iCs/>
        </w:rPr>
        <w:t>, download “</w:t>
      </w:r>
      <w:r>
        <w:rPr>
          <w:i/>
          <w:iCs/>
        </w:rPr>
        <w:t>DSR</w:t>
      </w:r>
      <w:r w:rsidRPr="00865899">
        <w:rPr>
          <w:i/>
          <w:iCs/>
        </w:rPr>
        <w:t>_ExcelDataSheet.csv</w:t>
      </w:r>
      <w:r w:rsidRPr="00865899">
        <w:rPr>
          <w:iCs/>
        </w:rPr>
        <w:t>”and save it in the folder you had just created.</w:t>
      </w:r>
    </w:p>
    <w:p w14:paraId="53AAB4B6" w14:textId="77777777" w:rsidR="005861B9" w:rsidRPr="00865899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C</w:t>
      </w:r>
      <w:r w:rsidRPr="00865899">
        <w:rPr>
          <w:iCs/>
        </w:rPr>
        <w:t>omplete the steps below.</w:t>
      </w:r>
    </w:p>
    <w:p w14:paraId="56E37CB0" w14:textId="77777777" w:rsidR="005861B9" w:rsidRPr="00481A9A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Open the .csv file. You may receive a warning of “POSSIBLE DATA LOSS” such as the one below: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41AC378F" wp14:editId="06DC4497">
            <wp:extent cx="6192520" cy="415925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192520" cy="41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34C38" w14:textId="77777777" w:rsidR="005861B9" w:rsidRPr="00481A9A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 w:rsidRPr="00E43B85">
        <w:rPr>
          <w:b/>
          <w:iCs/>
          <w:highlight w:val="green"/>
        </w:rPr>
        <w:t>Formatting changes made in the .csv file will not be saved.</w:t>
      </w:r>
      <w:r>
        <w:rPr>
          <w:iCs/>
        </w:rPr>
        <w:t xml:space="preserve"> To demonstrate this, try to format a field in the .csv document, something simple such as colouring the first line:</w:t>
      </w:r>
      <w:r>
        <w:rPr>
          <w:iCs/>
        </w:rPr>
        <w:br/>
      </w:r>
      <w:r>
        <w:rPr>
          <w:iCs/>
          <w:noProof/>
          <w:lang w:val="en-US"/>
        </w:rPr>
        <w:drawing>
          <wp:inline distT="0" distB="0" distL="0" distR="0" wp14:anchorId="4B400DF3" wp14:editId="73640CD9">
            <wp:extent cx="3905250" cy="2399461"/>
            <wp:effectExtent l="0" t="0" r="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945" cy="24134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AFFE9D7" w14:textId="77777777" w:rsidR="005861B9" w:rsidRPr="00272CF2" w:rsidRDefault="005861B9" w:rsidP="005861B9">
      <w:pPr>
        <w:numPr>
          <w:ilvl w:val="0"/>
          <w:numId w:val="2"/>
        </w:numPr>
        <w:spacing w:before="120" w:after="120" w:line="240" w:lineRule="auto"/>
        <w:rPr>
          <w:b/>
          <w:i/>
          <w:iCs/>
        </w:rPr>
      </w:pPr>
      <w:r>
        <w:rPr>
          <w:iCs/>
        </w:rPr>
        <w:t xml:space="preserve"> Save the document, close it and re-open it. 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604DDE69" wp14:editId="265A4C78">
            <wp:extent cx="3943350" cy="24479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Cs/>
        </w:rPr>
        <w:br/>
      </w:r>
      <w:r w:rsidRPr="00E43B85">
        <w:rPr>
          <w:iCs/>
        </w:rPr>
        <w:lastRenderedPageBreak/>
        <w:t xml:space="preserve">You will </w:t>
      </w:r>
      <w:r>
        <w:rPr>
          <w:iCs/>
        </w:rPr>
        <w:t xml:space="preserve">notice that the formatting you had applied, had not been saved. For this reason, </w:t>
      </w:r>
      <w:r w:rsidRPr="00BF2D72">
        <w:rPr>
          <w:b/>
          <w:iCs/>
          <w:highlight w:val="green"/>
        </w:rPr>
        <w:t>do</w:t>
      </w:r>
      <w:r w:rsidRPr="00272CF2">
        <w:rPr>
          <w:b/>
          <w:iCs/>
          <w:highlight w:val="green"/>
        </w:rPr>
        <w:t xml:space="preserve"> not use the .csv file for any formatting, it is for data only.</w:t>
      </w:r>
    </w:p>
    <w:p w14:paraId="46BAD3B8" w14:textId="77777777" w:rsidR="005861B9" w:rsidRPr="000471E9" w:rsidRDefault="005861B9" w:rsidP="005861B9">
      <w:pPr>
        <w:numPr>
          <w:ilvl w:val="0"/>
          <w:numId w:val="2"/>
        </w:numPr>
        <w:spacing w:before="120" w:after="120" w:line="240" w:lineRule="auto"/>
        <w:rPr>
          <w:iCs/>
        </w:rPr>
      </w:pPr>
      <w:r w:rsidRPr="000471E9">
        <w:rPr>
          <w:iCs/>
        </w:rPr>
        <w:t>To apply formatting, the file format should be changed. Save the file as “MSExcel” and change the file type to Excel Workbook (*.xlsx):</w:t>
      </w:r>
      <w:r w:rsidRPr="000471E9"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713467C4" wp14:editId="027DB1AF">
            <wp:extent cx="3783034" cy="695325"/>
            <wp:effectExtent l="152400" t="152400" r="370205" b="3524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6584" cy="69597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000471E9">
        <w:rPr>
          <w:iCs/>
        </w:rPr>
        <w:br/>
      </w:r>
    </w:p>
    <w:p w14:paraId="08590201" w14:textId="77777777" w:rsidR="005861B9" w:rsidRPr="00307B6B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You can now start to apply formatting in the newly created .xlsx file.</w:t>
      </w:r>
    </w:p>
    <w:p w14:paraId="59AE90C4" w14:textId="77777777" w:rsidR="005861B9" w:rsidRPr="00D86A4D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Rename the spreadsheet to “Cost”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2B163435" wp14:editId="0DDDA07D">
            <wp:extent cx="1066800" cy="813435"/>
            <wp:effectExtent l="152400" t="152400" r="361950" b="36766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074408" cy="81923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8F49615" w14:textId="77777777" w:rsidR="005861B9" w:rsidRPr="0061285C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Make the following changes:</w:t>
      </w:r>
    </w:p>
    <w:p w14:paraId="7A2E6629" w14:textId="77777777" w:rsidR="005861B9" w:rsidRPr="0061285C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Format the data type as follows:</w:t>
      </w:r>
    </w:p>
    <w:p w14:paraId="61123E7C" w14:textId="77777777" w:rsidR="005861B9" w:rsidRPr="00D86A4D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Quantity column: Number, no decimal places.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0A628D9E" wp14:editId="01DF8E57">
            <wp:extent cx="3352800" cy="292417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4042D" w14:textId="77777777" w:rsidR="005861B9" w:rsidRPr="00307B6B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Format the three currency columns appropriately (e.g. GB as £, USD as $ and Euro column as €):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78644BF6" wp14:editId="3AC30A97">
            <wp:extent cx="2828925" cy="2963636"/>
            <wp:effectExtent l="0" t="0" r="0" b="825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33732" cy="2968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0DFC2" w14:textId="77777777" w:rsidR="005861B9" w:rsidRPr="00E96F3D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The currency columns should now display the appropriate currency format: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677A14C0" wp14:editId="517AF80B">
            <wp:extent cx="1962150" cy="10287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6215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4CBCD" w14:textId="77777777" w:rsidR="005861B9" w:rsidRPr="00B31F08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Next, convert all currencies to British Pounds. Insert a new worksheet (after the Cost worksheet) to hold the exchange rates. Name the worksheet “</w:t>
      </w:r>
      <w:r w:rsidRPr="00B31F08">
        <w:rPr>
          <w:b/>
          <w:iCs/>
        </w:rPr>
        <w:t>Exchange</w:t>
      </w:r>
      <w:r>
        <w:rPr>
          <w:iCs/>
        </w:rPr>
        <w:t>”.</w:t>
      </w:r>
    </w:p>
    <w:p w14:paraId="6D2B4565" w14:textId="77777777" w:rsidR="005861B9" w:rsidRPr="00B31F0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Use a currency converter to determine the current exchange rate. This example will use the following exchange rates:</w:t>
      </w:r>
    </w:p>
    <w:p w14:paraId="3012304C" w14:textId="77777777" w:rsidR="005861B9" w:rsidRPr="00B31F08" w:rsidRDefault="005861B9" w:rsidP="005861B9">
      <w:pPr>
        <w:numPr>
          <w:ilvl w:val="2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GBP: 1.32 USD</w:t>
      </w:r>
    </w:p>
    <w:p w14:paraId="44D3B025" w14:textId="77777777" w:rsidR="005861B9" w:rsidRPr="00B31F08" w:rsidRDefault="005861B9" w:rsidP="005861B9">
      <w:pPr>
        <w:numPr>
          <w:ilvl w:val="2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GBP: 1.12 Euro</w:t>
      </w:r>
    </w:p>
    <w:p w14:paraId="081961CC" w14:textId="77777777" w:rsidR="005861B9" w:rsidRPr="00B31F0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In the </w:t>
      </w:r>
      <w:r w:rsidRPr="00B31F08">
        <w:rPr>
          <w:b/>
          <w:iCs/>
        </w:rPr>
        <w:t>Exchange</w:t>
      </w:r>
      <w:r>
        <w:rPr>
          <w:iCs/>
        </w:rPr>
        <w:t xml:space="preserve"> worksheet, add the following:</w:t>
      </w:r>
      <w:r>
        <w:rPr>
          <w:iCs/>
        </w:rPr>
        <w:br/>
      </w:r>
      <w:r>
        <w:rPr>
          <w:iCs/>
          <w:noProof/>
          <w:lang w:val="en-US"/>
        </w:rPr>
        <w:drawing>
          <wp:inline distT="0" distB="0" distL="0" distR="0" wp14:anchorId="758AA638" wp14:editId="6317A595">
            <wp:extent cx="2817045" cy="2353586"/>
            <wp:effectExtent l="0" t="0" r="2540" b="889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1321" cy="23655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C9873B" w14:textId="77777777" w:rsidR="005861B9" w:rsidRPr="003E17F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Use fixed referencing to convert </w:t>
      </w:r>
      <w:r w:rsidRPr="00C64896">
        <w:rPr>
          <w:iCs/>
          <w:u w:val="single"/>
        </w:rPr>
        <w:t>all</w:t>
      </w:r>
      <w:r>
        <w:rPr>
          <w:iCs/>
        </w:rPr>
        <w:t xml:space="preserve"> expenses to British Pounds:</w:t>
      </w:r>
    </w:p>
    <w:p w14:paraId="5E55BE25" w14:textId="77777777" w:rsidR="005861B9" w:rsidRPr="002B14DE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Example below shows exchange from USD to GBP:</w:t>
      </w:r>
      <w:r>
        <w:rPr>
          <w:iCs/>
        </w:rPr>
        <w:br/>
      </w:r>
      <w:r>
        <w:rPr>
          <w:iCs/>
          <w:noProof/>
          <w:lang w:val="en-US"/>
        </w:rPr>
        <w:drawing>
          <wp:inline distT="0" distB="0" distL="0" distR="0" wp14:anchorId="1D382D0F" wp14:editId="0F254975">
            <wp:extent cx="4075183" cy="1327868"/>
            <wp:effectExtent l="0" t="0" r="1905" b="571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2424" cy="13367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iCs/>
        </w:rPr>
        <w:br/>
        <w:t xml:space="preserve">Note: </w:t>
      </w:r>
      <w:r w:rsidRPr="003E17F8">
        <w:rPr>
          <w:iCs/>
        </w:rPr>
        <w:t>=E3/Exchange!$</w:t>
      </w:r>
      <w:r w:rsidRPr="003E17F8">
        <w:rPr>
          <w:b/>
          <w:iCs/>
        </w:rPr>
        <w:t>B</w:t>
      </w:r>
      <w:r w:rsidRPr="003E17F8">
        <w:rPr>
          <w:iCs/>
        </w:rPr>
        <w:t>$</w:t>
      </w:r>
      <w:r w:rsidRPr="003E17F8">
        <w:rPr>
          <w:b/>
          <w:iCs/>
        </w:rPr>
        <w:t>4</w:t>
      </w:r>
      <w:r>
        <w:rPr>
          <w:iCs/>
        </w:rPr>
        <w:t xml:space="preserve"> is a </w:t>
      </w:r>
      <w:r w:rsidRPr="003E17F8">
        <w:rPr>
          <w:i/>
          <w:iCs/>
        </w:rPr>
        <w:t>fixed reference</w:t>
      </w:r>
      <w:r>
        <w:rPr>
          <w:iCs/>
        </w:rPr>
        <w:t xml:space="preserve"> to the exchange value in worksheet “Exchange”, cell </w:t>
      </w:r>
      <w:r w:rsidRPr="003E17F8">
        <w:rPr>
          <w:b/>
          <w:iCs/>
        </w:rPr>
        <w:t>B4</w:t>
      </w:r>
      <w:r>
        <w:rPr>
          <w:iCs/>
        </w:rPr>
        <w:t xml:space="preserve">. </w:t>
      </w:r>
    </w:p>
    <w:p w14:paraId="1A6C77DF" w14:textId="77777777" w:rsidR="005861B9" w:rsidRPr="003E17F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Example below shows conversion from Euro to GBP:</w:t>
      </w:r>
      <w:r>
        <w:rPr>
          <w:iCs/>
        </w:rPr>
        <w:br/>
      </w:r>
      <w:r>
        <w:rPr>
          <w:iCs/>
          <w:noProof/>
          <w:lang w:val="en-US"/>
        </w:rPr>
        <w:drawing>
          <wp:inline distT="0" distB="0" distL="0" distR="0" wp14:anchorId="247FB90A" wp14:editId="52EA7C90">
            <wp:extent cx="3623947" cy="1510748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4891" cy="152364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iCs/>
        </w:rPr>
        <w:br/>
      </w:r>
    </w:p>
    <w:p w14:paraId="4E3F651A" w14:textId="77777777" w:rsidR="005861B9" w:rsidRPr="002B14DE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Part of your task is to calculate the total cost over a 5-day period. Some of the costing is stated </w:t>
      </w:r>
      <w:r w:rsidRPr="002B14DE">
        <w:rPr>
          <w:i/>
          <w:iCs/>
        </w:rPr>
        <w:t>per day</w:t>
      </w:r>
      <w:r>
        <w:rPr>
          <w:iCs/>
        </w:rPr>
        <w:t xml:space="preserve"> and others </w:t>
      </w:r>
      <w:r w:rsidRPr="002B14DE">
        <w:rPr>
          <w:i/>
          <w:iCs/>
        </w:rPr>
        <w:t>per 5-day</w:t>
      </w:r>
      <w:r>
        <w:rPr>
          <w:iCs/>
        </w:rPr>
        <w:t xml:space="preserve"> period. </w:t>
      </w:r>
    </w:p>
    <w:p w14:paraId="71166E09" w14:textId="77777777" w:rsidR="005861B9" w:rsidRPr="000028F4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Add a “Total” where total cost can be calculated and format the data type to display values as British Pounds.</w:t>
      </w:r>
    </w:p>
    <w:p w14:paraId="04883613" w14:textId="77777777" w:rsidR="005861B9" w:rsidRPr="002B14DE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Sort the data so that the two costing-types are</w:t>
      </w:r>
      <w:r w:rsidRPr="002B14DE">
        <w:rPr>
          <w:iCs/>
        </w:rPr>
        <w:t xml:space="preserve"> arranged together</w:t>
      </w:r>
      <w:r>
        <w:rPr>
          <w:iCs/>
        </w:rPr>
        <w:t>:</w:t>
      </w:r>
      <w:r>
        <w:rPr>
          <w:iCs/>
        </w:rPr>
        <w:br/>
      </w:r>
      <w:r>
        <w:rPr>
          <w:iCs/>
          <w:noProof/>
          <w:lang w:val="en-US"/>
        </w:rPr>
        <w:drawing>
          <wp:inline distT="0" distB="0" distL="0" distR="0" wp14:anchorId="08B9888B" wp14:editId="50B7E302">
            <wp:extent cx="4015498" cy="3562185"/>
            <wp:effectExtent l="0" t="0" r="4445" b="63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496"/>
                    <a:stretch/>
                  </pic:blipFill>
                  <pic:spPr bwMode="auto">
                    <a:xfrm>
                      <a:off x="0" y="0"/>
                      <a:ext cx="4025224" cy="3570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8F3278" w14:textId="77777777" w:rsidR="005861B9" w:rsidRPr="00100586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Where cost is stated for a </w:t>
      </w:r>
      <w:r w:rsidRPr="00CC22DC">
        <w:rPr>
          <w:b/>
          <w:i/>
          <w:iCs/>
        </w:rPr>
        <w:t>5-day period</w:t>
      </w:r>
      <w:r>
        <w:rPr>
          <w:iCs/>
        </w:rPr>
        <w:t xml:space="preserve">, then this cost will occur once, e.g. Car hire. As the cost is already for a 5-day period, no further calculation is required to determine the total cost of this resource. </w:t>
      </w:r>
      <w:r>
        <w:rPr>
          <w:iCs/>
        </w:rPr>
        <w:br/>
        <w:t>The value in the Total column should therefore be equal to the cost in the GBP column:</w:t>
      </w:r>
      <w:r>
        <w:rPr>
          <w:iCs/>
        </w:rPr>
        <w:br/>
      </w:r>
      <w:r>
        <w:rPr>
          <w:iCs/>
          <w:noProof/>
          <w:lang w:val="en-US"/>
        </w:rPr>
        <w:drawing>
          <wp:inline distT="0" distB="0" distL="0" distR="0" wp14:anchorId="398CAB81" wp14:editId="649C3D4B">
            <wp:extent cx="3528225" cy="1486894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6245" cy="14902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900EF2" w14:textId="77777777" w:rsidR="005861B9" w:rsidRPr="002B14DE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Repeat this for all “5 Day cost” items</w:t>
      </w:r>
    </w:p>
    <w:p w14:paraId="399A1C60" w14:textId="77777777" w:rsidR="005861B9" w:rsidRPr="00312BB9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Next, resources that are charged </w:t>
      </w:r>
      <w:r w:rsidRPr="00CC22DC">
        <w:rPr>
          <w:b/>
          <w:i/>
          <w:iCs/>
        </w:rPr>
        <w:t>per day</w:t>
      </w:r>
      <w:r>
        <w:rPr>
          <w:iCs/>
        </w:rPr>
        <w:t xml:space="preserve"> (i.e. Daily cost) should be calculated to determine the cost over a 5-day period, </w:t>
      </w:r>
    </w:p>
    <w:p w14:paraId="683F6D22" w14:textId="77777777" w:rsidR="005861B9" w:rsidRPr="00312BB9" w:rsidRDefault="005861B9" w:rsidP="005861B9">
      <w:pPr>
        <w:numPr>
          <w:ilvl w:val="2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i.e. </w:t>
      </w:r>
      <w:r>
        <w:rPr>
          <w:i/>
          <w:iCs/>
        </w:rPr>
        <w:t>Total = q</w:t>
      </w:r>
      <w:r w:rsidRPr="00312BB9">
        <w:rPr>
          <w:i/>
          <w:iCs/>
        </w:rPr>
        <w:t>uantity</w:t>
      </w:r>
      <w:r>
        <w:rPr>
          <w:i/>
          <w:iCs/>
        </w:rPr>
        <w:t xml:space="preserve"> * cost * number of days</w:t>
      </w:r>
    </w:p>
    <w:p w14:paraId="644A9E85" w14:textId="77777777" w:rsidR="005861B9" w:rsidRPr="00312BB9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One way this can be achieved, is to create a field to store the “</w:t>
      </w:r>
      <w:r w:rsidRPr="00312BB9">
        <w:rPr>
          <w:i/>
          <w:iCs/>
        </w:rPr>
        <w:t>Number of days</w:t>
      </w:r>
      <w:r>
        <w:rPr>
          <w:iCs/>
        </w:rPr>
        <w:t xml:space="preserve">” value and then use this as a </w:t>
      </w:r>
      <w:r w:rsidRPr="00CC22DC">
        <w:rPr>
          <w:i/>
          <w:iCs/>
        </w:rPr>
        <w:t>fixed reference</w:t>
      </w:r>
      <w:r>
        <w:rPr>
          <w:iCs/>
        </w:rPr>
        <w:t xml:space="preserve"> in the formula, e.g.: 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58E84062" wp14:editId="60FADD25">
            <wp:extent cx="5162550" cy="3105150"/>
            <wp:effectExtent l="190500" t="190500" r="190500" b="19050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31051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DB0471C" w14:textId="77777777" w:rsidR="005861B9" w:rsidRPr="00312BB9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Categorising resources:</w:t>
      </w:r>
    </w:p>
    <w:p w14:paraId="0EA4BB24" w14:textId="77777777" w:rsidR="005861B9" w:rsidRPr="006C4CA6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 w:rsidRPr="006C4CA6">
        <w:rPr>
          <w:iCs/>
        </w:rPr>
        <w:t>Insert a new column after</w:t>
      </w:r>
      <w:r>
        <w:rPr>
          <w:iCs/>
        </w:rPr>
        <w:t xml:space="preserve"> the</w:t>
      </w:r>
      <w:r w:rsidRPr="006C4CA6">
        <w:rPr>
          <w:iCs/>
        </w:rPr>
        <w:t xml:space="preserve"> </w:t>
      </w:r>
      <w:r w:rsidRPr="006C4CA6">
        <w:rPr>
          <w:i/>
          <w:iCs/>
        </w:rPr>
        <w:t>Description</w:t>
      </w:r>
      <w:r w:rsidRPr="006C4CA6">
        <w:rPr>
          <w:iCs/>
        </w:rPr>
        <w:t xml:space="preserve"> column and </w:t>
      </w:r>
      <w:r>
        <w:rPr>
          <w:iCs/>
        </w:rPr>
        <w:t>name</w:t>
      </w:r>
      <w:r w:rsidRPr="006C4CA6">
        <w:rPr>
          <w:iCs/>
        </w:rPr>
        <w:t xml:space="preserve"> it </w:t>
      </w:r>
      <w:r w:rsidRPr="006C4CA6">
        <w:rPr>
          <w:i/>
          <w:iCs/>
        </w:rPr>
        <w:t>Category</w:t>
      </w:r>
      <w:r w:rsidRPr="006C4CA6">
        <w:rPr>
          <w:iCs/>
        </w:rPr>
        <w:t>.</w:t>
      </w:r>
      <w:r>
        <w:rPr>
          <w:iCs/>
        </w:rPr>
        <w:t xml:space="preserve"> </w:t>
      </w:r>
      <w:r w:rsidRPr="006C4CA6">
        <w:rPr>
          <w:iCs/>
        </w:rPr>
        <w:t>Data in this column will be used to categorise the resources.</w:t>
      </w:r>
    </w:p>
    <w:p w14:paraId="60AC0FDF" w14:textId="77777777" w:rsidR="005861B9" w:rsidRPr="00D42252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C</w:t>
      </w:r>
      <w:r w:rsidRPr="00D42252">
        <w:rPr>
          <w:iCs/>
        </w:rPr>
        <w:t>ategorise each of the resources into one of the following categories:</w:t>
      </w:r>
    </w:p>
    <w:p w14:paraId="43E9B5E7" w14:textId="77777777" w:rsidR="005861B9" w:rsidRPr="00D42252" w:rsidRDefault="005861B9" w:rsidP="005861B9">
      <w:pPr>
        <w:numPr>
          <w:ilvl w:val="2"/>
          <w:numId w:val="2"/>
        </w:numPr>
        <w:spacing w:before="120" w:after="120" w:line="240" w:lineRule="auto"/>
        <w:rPr>
          <w:b/>
          <w:iCs/>
        </w:rPr>
      </w:pPr>
      <w:r w:rsidRPr="00D42252">
        <w:rPr>
          <w:b/>
          <w:iCs/>
        </w:rPr>
        <w:t>Person</w:t>
      </w:r>
    </w:p>
    <w:p w14:paraId="77F43B3A" w14:textId="77777777" w:rsidR="005861B9" w:rsidRPr="00D42252" w:rsidRDefault="005861B9" w:rsidP="005861B9">
      <w:pPr>
        <w:numPr>
          <w:ilvl w:val="3"/>
          <w:numId w:val="2"/>
        </w:numPr>
        <w:spacing w:before="120" w:after="120" w:line="240" w:lineRule="auto"/>
        <w:rPr>
          <w:i/>
          <w:iCs/>
        </w:rPr>
      </w:pPr>
      <w:r w:rsidRPr="00D42252">
        <w:rPr>
          <w:i/>
          <w:iCs/>
        </w:rPr>
        <w:t>Services delivered by a person, e.g. camera operator</w:t>
      </w:r>
    </w:p>
    <w:p w14:paraId="6F9117E1" w14:textId="77777777" w:rsidR="005861B9" w:rsidRPr="00D42252" w:rsidRDefault="005861B9" w:rsidP="005861B9">
      <w:pPr>
        <w:numPr>
          <w:ilvl w:val="2"/>
          <w:numId w:val="2"/>
        </w:numPr>
        <w:spacing w:before="120" w:after="120" w:line="240" w:lineRule="auto"/>
        <w:rPr>
          <w:b/>
          <w:iCs/>
        </w:rPr>
      </w:pPr>
      <w:r w:rsidRPr="00D42252">
        <w:rPr>
          <w:b/>
          <w:iCs/>
        </w:rPr>
        <w:t>Hiring cost</w:t>
      </w:r>
    </w:p>
    <w:p w14:paraId="2C4DFDAA" w14:textId="77777777" w:rsidR="005861B9" w:rsidRPr="00D42252" w:rsidRDefault="005861B9" w:rsidP="005861B9">
      <w:pPr>
        <w:numPr>
          <w:ilvl w:val="3"/>
          <w:numId w:val="2"/>
        </w:numPr>
        <w:spacing w:before="120" w:after="120" w:line="240" w:lineRule="auto"/>
        <w:rPr>
          <w:i/>
          <w:iCs/>
        </w:rPr>
      </w:pPr>
      <w:r w:rsidRPr="00D42252">
        <w:rPr>
          <w:i/>
          <w:iCs/>
        </w:rPr>
        <w:t>Cost of hiring a resource, e.g. venue hire</w:t>
      </w:r>
    </w:p>
    <w:p w14:paraId="47091E07" w14:textId="77777777" w:rsidR="005861B9" w:rsidRPr="00D42252" w:rsidRDefault="005861B9" w:rsidP="005861B9">
      <w:pPr>
        <w:numPr>
          <w:ilvl w:val="2"/>
          <w:numId w:val="2"/>
        </w:numPr>
        <w:spacing w:before="120" w:after="120" w:line="240" w:lineRule="auto"/>
        <w:rPr>
          <w:b/>
          <w:iCs/>
        </w:rPr>
      </w:pPr>
      <w:r w:rsidRPr="00D42252">
        <w:rPr>
          <w:b/>
          <w:iCs/>
        </w:rPr>
        <w:t>Equipment and material</w:t>
      </w:r>
    </w:p>
    <w:p w14:paraId="43D1C005" w14:textId="77777777" w:rsidR="005861B9" w:rsidRDefault="005861B9" w:rsidP="005861B9">
      <w:pPr>
        <w:numPr>
          <w:ilvl w:val="3"/>
          <w:numId w:val="2"/>
        </w:numPr>
        <w:spacing w:before="120" w:after="120" w:line="240" w:lineRule="auto"/>
        <w:rPr>
          <w:i/>
          <w:iCs/>
        </w:rPr>
      </w:pPr>
      <w:r w:rsidRPr="00D42252">
        <w:rPr>
          <w:i/>
          <w:iCs/>
        </w:rPr>
        <w:t>Cost of filming equipment and material, e.g. Digital storage</w:t>
      </w:r>
      <w:r>
        <w:rPr>
          <w:i/>
          <w:iCs/>
        </w:rPr>
        <w:br/>
      </w:r>
    </w:p>
    <w:p w14:paraId="60C0529C" w14:textId="77777777" w:rsidR="005861B9" w:rsidRDefault="005861B9" w:rsidP="005861B9">
      <w:pPr>
        <w:spacing w:before="120" w:after="120" w:line="240" w:lineRule="auto"/>
        <w:rPr>
          <w:i/>
          <w:iCs/>
        </w:rPr>
      </w:pPr>
      <w:r>
        <w:rPr>
          <w:noProof/>
          <w:lang w:val="en-US"/>
        </w:rPr>
        <w:drawing>
          <wp:inline distT="0" distB="0" distL="0" distR="0" wp14:anchorId="1302C3B7" wp14:editId="6C1AECD7">
            <wp:extent cx="6192520" cy="2046378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2520" cy="204637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4D2E1FDC" w14:textId="77777777" w:rsidR="005861B9" w:rsidRPr="00D42252" w:rsidRDefault="005861B9" w:rsidP="005861B9">
      <w:pPr>
        <w:spacing w:before="120" w:after="120" w:line="240" w:lineRule="auto"/>
        <w:rPr>
          <w:i/>
          <w:iCs/>
        </w:rPr>
      </w:pPr>
    </w:p>
    <w:p w14:paraId="7D89180E" w14:textId="77777777" w:rsidR="005861B9" w:rsidRDefault="005861B9" w:rsidP="005861B9">
      <w:pPr>
        <w:numPr>
          <w:ilvl w:val="0"/>
          <w:numId w:val="2"/>
        </w:numPr>
        <w:spacing w:before="120" w:after="120" w:line="240" w:lineRule="auto"/>
        <w:rPr>
          <w:iCs/>
        </w:rPr>
      </w:pPr>
      <w:r w:rsidRPr="00A12C6C">
        <w:rPr>
          <w:iCs/>
        </w:rPr>
        <w:t>Sort the data in ascending alphabetical order by “Category”</w:t>
      </w:r>
      <w:r>
        <w:rPr>
          <w:iCs/>
        </w:rPr>
        <w:br/>
      </w:r>
      <w:r>
        <w:rPr>
          <w:noProof/>
          <w:lang w:val="en-US"/>
        </w:rPr>
        <w:drawing>
          <wp:inline distT="0" distB="0" distL="0" distR="0" wp14:anchorId="5FFCD822" wp14:editId="01FC7D14">
            <wp:extent cx="5863907" cy="3697357"/>
            <wp:effectExtent l="0" t="0" r="381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1332" cy="370203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0F6CC8D3" w14:textId="77777777" w:rsidR="005861B9" w:rsidRPr="00A12C6C" w:rsidRDefault="005861B9" w:rsidP="005861B9">
      <w:pPr>
        <w:spacing w:before="120" w:after="120" w:line="240" w:lineRule="auto"/>
        <w:ind w:left="360"/>
        <w:rPr>
          <w:iCs/>
        </w:rPr>
      </w:pPr>
    </w:p>
    <w:p w14:paraId="5B610451" w14:textId="77777777" w:rsidR="005861B9" w:rsidRPr="00796DCB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 w:rsidRPr="00796DCB">
        <w:rPr>
          <w:iCs/>
        </w:rPr>
        <w:t>Use the Subtotals tool to group the resources by category and then calculate the subtotal for each category.</w:t>
      </w:r>
      <w:r>
        <w:rPr>
          <w:iCs/>
        </w:rPr>
        <w:t xml:space="preserve"> The subtotals should be added to the “Total” column (in the example below, this is Column H).</w:t>
      </w:r>
    </w:p>
    <w:p w14:paraId="33EF8413" w14:textId="77777777" w:rsidR="005861B9" w:rsidRDefault="005861B9" w:rsidP="005861B9">
      <w:pPr>
        <w:spacing w:before="120" w:after="120" w:line="240" w:lineRule="auto"/>
        <w:ind w:left="360"/>
        <w:rPr>
          <w:i/>
          <w:iCs/>
        </w:rPr>
      </w:pPr>
      <w:r>
        <w:rPr>
          <w:noProof/>
          <w:lang w:val="en-US"/>
        </w:rPr>
        <w:drawing>
          <wp:inline distT="0" distB="0" distL="0" distR="0" wp14:anchorId="4E570AE2" wp14:editId="7C4956CB">
            <wp:extent cx="2438400" cy="3129747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3129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A8EEB" w14:textId="77777777" w:rsidR="005861B9" w:rsidRPr="00796DCB" w:rsidRDefault="005861B9" w:rsidP="005861B9">
      <w:pPr>
        <w:spacing w:before="120" w:after="120" w:line="240" w:lineRule="auto"/>
        <w:ind w:left="360"/>
        <w:rPr>
          <w:i/>
          <w:iCs/>
        </w:rPr>
      </w:pPr>
    </w:p>
    <w:p w14:paraId="583981D2" w14:textId="77777777" w:rsidR="005861B9" w:rsidRPr="00F9213B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Ensure that cell values are appropriately sized for the values by adjusting the column width, if necessary:</w:t>
      </w:r>
      <w:r>
        <w:rPr>
          <w:iCs/>
        </w:rPr>
        <w:br/>
      </w:r>
      <w:r>
        <w:rPr>
          <w:iCs/>
          <w:noProof/>
          <w:lang w:val="en-US"/>
        </w:rPr>
        <w:drawing>
          <wp:inline distT="0" distB="0" distL="0" distR="0" wp14:anchorId="2493A0A9" wp14:editId="4E87310F">
            <wp:extent cx="3856383" cy="489773"/>
            <wp:effectExtent l="0" t="0" r="0" b="571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9678" cy="4940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3634D3" w14:textId="77777777" w:rsidR="005861B9" w:rsidRDefault="005861B9" w:rsidP="005861B9">
      <w:pPr>
        <w:numPr>
          <w:ilvl w:val="0"/>
          <w:numId w:val="2"/>
        </w:numPr>
        <w:spacing w:before="120" w:after="120" w:line="240" w:lineRule="auto"/>
        <w:rPr>
          <w:iCs/>
        </w:rPr>
      </w:pPr>
      <w:r w:rsidRPr="00F9213B">
        <w:rPr>
          <w:iCs/>
        </w:rPr>
        <w:t xml:space="preserve">Create a </w:t>
      </w:r>
      <w:r>
        <w:rPr>
          <w:iCs/>
        </w:rPr>
        <w:t xml:space="preserve">pie </w:t>
      </w:r>
      <w:r w:rsidRPr="00F9213B">
        <w:rPr>
          <w:iCs/>
        </w:rPr>
        <w:t xml:space="preserve">chart </w:t>
      </w:r>
      <w:r>
        <w:rPr>
          <w:iCs/>
        </w:rPr>
        <w:t xml:space="preserve">(2D or 3D) that represents </w:t>
      </w:r>
      <w:r w:rsidRPr="00F9213B">
        <w:rPr>
          <w:iCs/>
        </w:rPr>
        <w:t xml:space="preserve">the total cost </w:t>
      </w:r>
      <w:r>
        <w:rPr>
          <w:iCs/>
        </w:rPr>
        <w:t>by category</w:t>
      </w:r>
      <w:r w:rsidRPr="00F9213B">
        <w:rPr>
          <w:iCs/>
        </w:rPr>
        <w:t xml:space="preserve"> (Person, Hiring cost, Equipment, and material). </w:t>
      </w:r>
      <w:r>
        <w:rPr>
          <w:iCs/>
        </w:rPr>
        <w:t>Format the chart as follows:</w:t>
      </w:r>
    </w:p>
    <w:p w14:paraId="07954CD6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Add a chart title</w:t>
      </w:r>
    </w:p>
    <w:p w14:paraId="05B15A7A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Add a legend to indicate the category names</w:t>
      </w:r>
    </w:p>
    <w:p w14:paraId="7FE8BEA7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Add data labels to indicate</w:t>
      </w:r>
      <w:r w:rsidRPr="00F9213B">
        <w:rPr>
          <w:iCs/>
        </w:rPr>
        <w:t xml:space="preserve"> the percentage each of the categories take up</w:t>
      </w:r>
    </w:p>
    <w:p w14:paraId="1EE6FFAF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P</w:t>
      </w:r>
      <w:r w:rsidRPr="00F9213B">
        <w:rPr>
          <w:iCs/>
        </w:rPr>
        <w:t xml:space="preserve">laced </w:t>
      </w:r>
      <w:r>
        <w:rPr>
          <w:iCs/>
        </w:rPr>
        <w:t xml:space="preserve">the chart </w:t>
      </w:r>
      <w:r w:rsidRPr="00F9213B">
        <w:rPr>
          <w:iCs/>
        </w:rPr>
        <w:t>on a new sheet</w:t>
      </w:r>
      <w:r>
        <w:rPr>
          <w:iCs/>
        </w:rPr>
        <w:t xml:space="preserve"> (not as an object in a sheet)</w:t>
      </w:r>
    </w:p>
    <w:p w14:paraId="1EEBAF86" w14:textId="77777777" w:rsidR="005861B9" w:rsidRPr="00F9213B" w:rsidRDefault="005861B9" w:rsidP="005861B9">
      <w:pPr>
        <w:spacing w:before="120" w:after="120" w:line="240" w:lineRule="auto"/>
        <w:rPr>
          <w:iCs/>
        </w:rPr>
      </w:pPr>
      <w:r>
        <w:rPr>
          <w:iCs/>
          <w:noProof/>
          <w:lang w:val="en-US"/>
        </w:rPr>
        <w:drawing>
          <wp:inline distT="0" distB="0" distL="0" distR="0" wp14:anchorId="3371F919" wp14:editId="366DF618">
            <wp:extent cx="4703794" cy="3411110"/>
            <wp:effectExtent l="0" t="0" r="1905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4526" cy="34333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2"/>
    <w:p w14:paraId="55EEB540" w14:textId="7E564A7C" w:rsidR="005861B9" w:rsidRDefault="005861B9" w:rsidP="005861B9">
      <w:pPr>
        <w:rPr>
          <w:iCs/>
        </w:rPr>
      </w:pPr>
    </w:p>
    <w:p w14:paraId="4F747573" w14:textId="41CAA71A" w:rsidR="00026C5A" w:rsidRDefault="00026C5A" w:rsidP="005861B9">
      <w:pPr>
        <w:rPr>
          <w:iCs/>
        </w:rPr>
      </w:pPr>
    </w:p>
    <w:p w14:paraId="1679609F" w14:textId="497C74E0" w:rsidR="00026C5A" w:rsidRDefault="00026C5A" w:rsidP="005861B9">
      <w:pPr>
        <w:rPr>
          <w:iCs/>
        </w:rPr>
      </w:pPr>
    </w:p>
    <w:p w14:paraId="469C894B" w14:textId="7E4BECDE" w:rsidR="00026C5A" w:rsidRDefault="00026C5A" w:rsidP="005861B9">
      <w:pPr>
        <w:rPr>
          <w:iCs/>
        </w:rPr>
      </w:pPr>
    </w:p>
    <w:p w14:paraId="41CAECB2" w14:textId="20E73FCF" w:rsidR="00026C5A" w:rsidRDefault="00026C5A" w:rsidP="005861B9">
      <w:pPr>
        <w:rPr>
          <w:iCs/>
        </w:rPr>
      </w:pPr>
    </w:p>
    <w:p w14:paraId="6287A530" w14:textId="08D91D19" w:rsidR="00026C5A" w:rsidRDefault="00026C5A" w:rsidP="005861B9">
      <w:pPr>
        <w:rPr>
          <w:iCs/>
        </w:rPr>
      </w:pPr>
    </w:p>
    <w:p w14:paraId="0C3E08D3" w14:textId="42E537BB" w:rsidR="00026C5A" w:rsidRDefault="00026C5A" w:rsidP="005861B9">
      <w:pPr>
        <w:rPr>
          <w:iCs/>
        </w:rPr>
      </w:pPr>
    </w:p>
    <w:p w14:paraId="6E97D9CC" w14:textId="528B5148" w:rsidR="00026C5A" w:rsidRDefault="00026C5A" w:rsidP="005861B9">
      <w:pPr>
        <w:rPr>
          <w:iCs/>
        </w:rPr>
      </w:pPr>
    </w:p>
    <w:p w14:paraId="45BA1FD5" w14:textId="1063FEB5" w:rsidR="00026C5A" w:rsidRDefault="00026C5A" w:rsidP="005861B9">
      <w:pPr>
        <w:rPr>
          <w:iCs/>
        </w:rPr>
      </w:pPr>
    </w:p>
    <w:p w14:paraId="672F0E70" w14:textId="1349D0BB" w:rsidR="00026C5A" w:rsidRDefault="00026C5A" w:rsidP="005861B9">
      <w:pPr>
        <w:rPr>
          <w:iCs/>
        </w:rPr>
      </w:pPr>
    </w:p>
    <w:p w14:paraId="11D95AF2" w14:textId="5A82B48E" w:rsidR="00026C5A" w:rsidRDefault="00026C5A" w:rsidP="005861B9">
      <w:pPr>
        <w:rPr>
          <w:iCs/>
        </w:rPr>
      </w:pPr>
    </w:p>
    <w:p w14:paraId="63557FBB" w14:textId="62120219" w:rsidR="00026C5A" w:rsidRDefault="00026C5A" w:rsidP="005861B9">
      <w:pPr>
        <w:rPr>
          <w:iCs/>
        </w:rPr>
      </w:pPr>
    </w:p>
    <w:p w14:paraId="67E758C3" w14:textId="31452F52" w:rsidR="00026C5A" w:rsidRDefault="00026C5A" w:rsidP="005861B9">
      <w:pPr>
        <w:rPr>
          <w:iCs/>
        </w:rPr>
      </w:pPr>
    </w:p>
    <w:p w14:paraId="463527A4" w14:textId="003EAA08" w:rsidR="00026C5A" w:rsidRDefault="00026C5A" w:rsidP="005861B9">
      <w:pPr>
        <w:rPr>
          <w:iCs/>
        </w:rPr>
      </w:pPr>
    </w:p>
    <w:p w14:paraId="7F0D9426" w14:textId="46F96C31" w:rsidR="00026C5A" w:rsidRDefault="00026C5A" w:rsidP="005861B9">
      <w:pPr>
        <w:rPr>
          <w:iCs/>
        </w:rPr>
      </w:pPr>
    </w:p>
    <w:p w14:paraId="69B87BB9" w14:textId="656F65EF" w:rsidR="00026C5A" w:rsidRDefault="00026C5A" w:rsidP="005861B9">
      <w:pPr>
        <w:rPr>
          <w:iCs/>
        </w:rPr>
      </w:pPr>
    </w:p>
    <w:p w14:paraId="7DA67A15" w14:textId="76A665EC" w:rsidR="00026C5A" w:rsidRDefault="00026C5A" w:rsidP="005861B9">
      <w:pPr>
        <w:rPr>
          <w:iCs/>
        </w:rPr>
      </w:pPr>
    </w:p>
    <w:p w14:paraId="68A0F6F5" w14:textId="022F0853" w:rsidR="00026C5A" w:rsidRDefault="00026C5A" w:rsidP="005861B9">
      <w:pPr>
        <w:rPr>
          <w:iCs/>
        </w:rPr>
      </w:pPr>
    </w:p>
    <w:sectPr w:rsidR="00026C5A" w:rsidSect="00111AA3">
      <w:headerReference w:type="default" r:id="rId26"/>
      <w:footerReference w:type="default" r:id="rId27"/>
      <w:pgSz w:w="11906" w:h="16838"/>
      <w:pgMar w:top="1361" w:right="1077" w:bottom="1361" w:left="1077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E05E45C" w14:textId="77777777" w:rsidR="004A414F" w:rsidRDefault="004A414F" w:rsidP="005861B9">
      <w:pPr>
        <w:spacing w:after="0" w:line="240" w:lineRule="auto"/>
      </w:pPr>
      <w:r>
        <w:separator/>
      </w:r>
    </w:p>
  </w:endnote>
  <w:endnote w:type="continuationSeparator" w:id="0">
    <w:p w14:paraId="0CE4D9CE" w14:textId="77777777" w:rsidR="004A414F" w:rsidRDefault="004A414F" w:rsidP="005861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171697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83696FA" w14:textId="77777777" w:rsidR="005861B9" w:rsidRDefault="003E2FC0" w:rsidP="000463E4">
            <w:pPr>
              <w:pStyle w:val="Footer"/>
              <w:jc w:val="center"/>
              <w:rPr>
                <w:sz w:val="20"/>
                <w:szCs w:val="20"/>
              </w:rPr>
            </w:pPr>
            <w:r w:rsidRPr="00C87BD5">
              <w:rPr>
                <w:sz w:val="20"/>
                <w:szCs w:val="20"/>
              </w:rPr>
              <w:t xml:space="preserve">Page </w:t>
            </w:r>
            <w:r w:rsidRPr="00C87BD5">
              <w:rPr>
                <w:b/>
                <w:bCs/>
                <w:sz w:val="20"/>
                <w:szCs w:val="20"/>
              </w:rPr>
              <w:fldChar w:fldCharType="begin"/>
            </w:r>
            <w:r w:rsidRPr="00C87BD5">
              <w:rPr>
                <w:b/>
                <w:bCs/>
                <w:sz w:val="20"/>
                <w:szCs w:val="20"/>
              </w:rPr>
              <w:instrText xml:space="preserve"> PAGE </w:instrText>
            </w:r>
            <w:r w:rsidRPr="00C87BD5">
              <w:rPr>
                <w:b/>
                <w:bCs/>
                <w:sz w:val="20"/>
                <w:szCs w:val="20"/>
              </w:rPr>
              <w:fldChar w:fldCharType="separate"/>
            </w:r>
            <w:r w:rsidR="004A414F">
              <w:rPr>
                <w:b/>
                <w:bCs/>
                <w:noProof/>
                <w:sz w:val="20"/>
                <w:szCs w:val="20"/>
              </w:rPr>
              <w:t>1</w:t>
            </w:r>
            <w:r w:rsidRPr="00C87BD5">
              <w:rPr>
                <w:b/>
                <w:bCs/>
                <w:sz w:val="20"/>
                <w:szCs w:val="20"/>
              </w:rPr>
              <w:fldChar w:fldCharType="end"/>
            </w:r>
            <w:r w:rsidRPr="00C87BD5">
              <w:rPr>
                <w:sz w:val="20"/>
                <w:szCs w:val="20"/>
              </w:rPr>
              <w:t xml:space="preserve"> of </w:t>
            </w:r>
            <w:r w:rsidRPr="00C87BD5">
              <w:rPr>
                <w:b/>
                <w:bCs/>
                <w:sz w:val="20"/>
                <w:szCs w:val="20"/>
              </w:rPr>
              <w:fldChar w:fldCharType="begin"/>
            </w:r>
            <w:r w:rsidRPr="00C87BD5">
              <w:rPr>
                <w:b/>
                <w:bCs/>
                <w:sz w:val="20"/>
                <w:szCs w:val="20"/>
              </w:rPr>
              <w:instrText xml:space="preserve"> NUMPAGES  </w:instrText>
            </w:r>
            <w:r w:rsidRPr="00C87BD5">
              <w:rPr>
                <w:b/>
                <w:bCs/>
                <w:sz w:val="20"/>
                <w:szCs w:val="20"/>
              </w:rPr>
              <w:fldChar w:fldCharType="separate"/>
            </w:r>
            <w:r w:rsidR="004A414F">
              <w:rPr>
                <w:b/>
                <w:bCs/>
                <w:noProof/>
                <w:sz w:val="20"/>
                <w:szCs w:val="20"/>
              </w:rPr>
              <w:t>1</w:t>
            </w:r>
            <w:r w:rsidRPr="00C87BD5">
              <w:rPr>
                <w:b/>
                <w:bCs/>
                <w:sz w:val="20"/>
                <w:szCs w:val="20"/>
              </w:rPr>
              <w:fldChar w:fldCharType="end"/>
            </w:r>
            <w:r w:rsidRPr="00C87BD5">
              <w:rPr>
                <w:b/>
                <w:bCs/>
                <w:sz w:val="20"/>
                <w:szCs w:val="20"/>
              </w:rPr>
              <w:tab/>
            </w:r>
            <w:r>
              <w:rPr>
                <w:b/>
                <w:bCs/>
                <w:sz w:val="20"/>
                <w:szCs w:val="20"/>
              </w:rPr>
              <w:tab/>
            </w:r>
            <w:r w:rsidR="005861B9">
              <w:rPr>
                <w:sz w:val="20"/>
                <w:szCs w:val="20"/>
              </w:rPr>
              <w:t xml:space="preserve">MS Excel </w:t>
            </w:r>
          </w:p>
          <w:p w14:paraId="51EC40BB" w14:textId="5DC135B7" w:rsidR="006E0664" w:rsidRDefault="004A414F" w:rsidP="000463E4">
            <w:pPr>
              <w:pStyle w:val="Footer"/>
              <w:jc w:val="center"/>
            </w:pPr>
          </w:p>
        </w:sdtContent>
      </w:sdt>
    </w:sdtContent>
  </w:sdt>
  <w:p w14:paraId="6F7C1907" w14:textId="77777777" w:rsidR="006E0664" w:rsidRDefault="004A414F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F289307" w14:textId="77777777" w:rsidR="004A414F" w:rsidRDefault="004A414F" w:rsidP="005861B9">
      <w:pPr>
        <w:spacing w:after="0" w:line="240" w:lineRule="auto"/>
      </w:pPr>
      <w:r>
        <w:separator/>
      </w:r>
    </w:p>
  </w:footnote>
  <w:footnote w:type="continuationSeparator" w:id="0">
    <w:p w14:paraId="263BAAF5" w14:textId="77777777" w:rsidR="004A414F" w:rsidRDefault="004A414F" w:rsidP="005861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86D188" w14:textId="43047C90" w:rsidR="006E0664" w:rsidRPr="005861B9" w:rsidRDefault="003E2FC0" w:rsidP="000463E4">
    <w:pPr>
      <w:pStyle w:val="Header"/>
      <w:jc w:val="center"/>
      <w:rPr>
        <w:b/>
        <w:bCs/>
        <w:sz w:val="18"/>
        <w:szCs w:val="18"/>
      </w:rPr>
    </w:pPr>
    <w:r w:rsidRPr="005861B9">
      <w:rPr>
        <w:b/>
        <w:bCs/>
        <w:sz w:val="18"/>
        <w:szCs w:val="18"/>
      </w:rPr>
      <w:t>D</w:t>
    </w:r>
    <w:r w:rsidR="005861B9" w:rsidRPr="005861B9">
      <w:rPr>
        <w:b/>
        <w:bCs/>
        <w:sz w:val="18"/>
        <w:szCs w:val="18"/>
      </w:rPr>
      <w:t>igital Skills and Research Method</w:t>
    </w:r>
    <w:r w:rsidRPr="005861B9">
      <w:rPr>
        <w:b/>
        <w:bCs/>
        <w:sz w:val="18"/>
        <w:szCs w:val="18"/>
      </w:rPr>
      <w:tab/>
    </w:r>
    <w:r w:rsidRPr="005861B9">
      <w:rPr>
        <w:b/>
        <w:bCs/>
        <w:sz w:val="18"/>
        <w:szCs w:val="18"/>
      </w:rPr>
      <w:tab/>
      <w:t>U</w:t>
    </w:r>
    <w:r w:rsidR="005861B9" w:rsidRPr="005861B9">
      <w:rPr>
        <w:b/>
        <w:bCs/>
        <w:sz w:val="18"/>
        <w:szCs w:val="18"/>
      </w:rPr>
      <w:t>WTSD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482775B"/>
    <w:multiLevelType w:val="multilevel"/>
    <w:tmpl w:val="1A1C2624"/>
    <w:lvl w:ilvl="0">
      <w:start w:val="1"/>
      <w:numFmt w:val="decimal"/>
      <w:pStyle w:val="Heading1"/>
      <w:lvlText w:val="%1"/>
      <w:lvlJc w:val="left"/>
      <w:pPr>
        <w:ind w:left="2841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>
    <w:nsid w:val="69064A0E"/>
    <w:multiLevelType w:val="hybridMultilevel"/>
    <w:tmpl w:val="B2BC60CA"/>
    <w:lvl w:ilvl="0" w:tplc="9FF0631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b w:val="0"/>
        <w:i w:val="0"/>
      </w:rPr>
    </w:lvl>
    <w:lvl w:ilvl="1" w:tplc="A8ECD274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16"/>
        <w:szCs w:val="16"/>
      </w:rPr>
    </w:lvl>
    <w:lvl w:ilvl="2" w:tplc="08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8090003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4" w:tplc="08090019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69D96919"/>
    <w:multiLevelType w:val="hybridMultilevel"/>
    <w:tmpl w:val="2E0867B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70A12876"/>
    <w:multiLevelType w:val="hybridMultilevel"/>
    <w:tmpl w:val="2CCA9CD6"/>
    <w:lvl w:ilvl="0" w:tplc="334423B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i w:val="0"/>
      </w:rPr>
    </w:lvl>
    <w:lvl w:ilvl="1" w:tplc="FFFFFFFF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16"/>
        <w:szCs w:val="16"/>
      </w:rPr>
    </w:lvl>
    <w:lvl w:ilvl="2" w:tplc="08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61B9"/>
    <w:rsid w:val="00026C5A"/>
    <w:rsid w:val="003E2FC0"/>
    <w:rsid w:val="004A414F"/>
    <w:rsid w:val="004B5549"/>
    <w:rsid w:val="005861B9"/>
    <w:rsid w:val="0097712D"/>
    <w:rsid w:val="00CE2684"/>
    <w:rsid w:val="00D17E57"/>
    <w:rsid w:val="00F75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AA0D6"/>
  <w15:chartTrackingRefBased/>
  <w15:docId w15:val="{A7B05E93-FFA2-4958-8D44-D68B97B761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861B9"/>
    <w:rPr>
      <w:rFonts w:eastAsiaTheme="minorEastAsia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61B9"/>
    <w:pPr>
      <w:keepNext/>
      <w:keepLines/>
      <w:numPr>
        <w:numId w:val="1"/>
      </w:numPr>
      <w:pBdr>
        <w:bottom w:val="single" w:sz="4" w:space="1" w:color="595959" w:themeColor="text1" w:themeTint="A6"/>
      </w:pBdr>
      <w:spacing w:before="360"/>
      <w:ind w:left="432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61B9"/>
    <w:pPr>
      <w:keepNext/>
      <w:keepLines/>
      <w:numPr>
        <w:ilvl w:val="1"/>
        <w:numId w:val="1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861B9"/>
    <w:pPr>
      <w:keepNext/>
      <w:keepLines/>
      <w:numPr>
        <w:ilvl w:val="2"/>
        <w:numId w:val="1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61B9"/>
    <w:pPr>
      <w:keepNext/>
      <w:keepLines/>
      <w:numPr>
        <w:ilvl w:val="3"/>
        <w:numId w:val="1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61B9"/>
    <w:pPr>
      <w:keepNext/>
      <w:keepLines/>
      <w:numPr>
        <w:ilvl w:val="4"/>
        <w:numId w:val="1"/>
      </w:numPr>
      <w:spacing w:before="200" w:after="0"/>
      <w:outlineLvl w:val="4"/>
    </w:pPr>
    <w:rPr>
      <w:rFonts w:asciiTheme="majorHAnsi" w:eastAsiaTheme="majorEastAsia" w:hAnsiTheme="majorHAnsi" w:cstheme="majorBidi"/>
      <w:color w:val="323E4F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61B9"/>
    <w:pPr>
      <w:keepNext/>
      <w:keepLines/>
      <w:numPr>
        <w:ilvl w:val="5"/>
        <w:numId w:val="1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61B9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61B9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61B9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61B9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5861B9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5861B9"/>
    <w:rPr>
      <w:rFonts w:asciiTheme="majorHAnsi" w:eastAsiaTheme="majorEastAsia" w:hAnsiTheme="majorHAnsi" w:cstheme="majorBidi"/>
      <w:b/>
      <w:bCs/>
      <w:color w:val="000000" w:themeColor="text1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61B9"/>
    <w:rPr>
      <w:rFonts w:asciiTheme="majorHAnsi" w:eastAsiaTheme="majorEastAsia" w:hAnsiTheme="majorHAnsi" w:cstheme="majorBidi"/>
      <w:b/>
      <w:bCs/>
      <w:i/>
      <w:iCs/>
      <w:color w:val="000000" w:themeColor="text1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61B9"/>
    <w:rPr>
      <w:rFonts w:asciiTheme="majorHAnsi" w:eastAsiaTheme="majorEastAsia" w:hAnsiTheme="majorHAnsi" w:cstheme="majorBidi"/>
      <w:color w:val="323E4F" w:themeColor="text2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61B9"/>
    <w:rPr>
      <w:rFonts w:asciiTheme="majorHAnsi" w:eastAsiaTheme="majorEastAsia" w:hAnsiTheme="majorHAnsi" w:cstheme="majorBidi"/>
      <w:i/>
      <w:iCs/>
      <w:color w:val="323E4F" w:themeColor="text2" w:themeShade="B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61B9"/>
    <w:rPr>
      <w:rFonts w:asciiTheme="majorHAnsi" w:eastAsiaTheme="majorEastAsia" w:hAnsiTheme="majorHAnsi" w:cstheme="majorBidi"/>
      <w:i/>
      <w:iCs/>
      <w:color w:val="404040" w:themeColor="text1" w:themeTint="B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61B9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61B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586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1B9"/>
    <w:rPr>
      <w:rFonts w:eastAsiaTheme="minorEastAsia"/>
      <w:sz w:val="24"/>
    </w:rPr>
  </w:style>
  <w:style w:type="paragraph" w:styleId="Footer">
    <w:name w:val="footer"/>
    <w:basedOn w:val="Normal"/>
    <w:link w:val="FooterChar"/>
    <w:uiPriority w:val="99"/>
    <w:unhideWhenUsed/>
    <w:rsid w:val="00586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1B9"/>
    <w:rPr>
      <w:rFonts w:eastAsiaTheme="minorEastAsia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026C5A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6C5A"/>
    <w:rPr>
      <w:rFonts w:asciiTheme="majorHAnsi" w:eastAsiaTheme="majorEastAsia" w:hAnsiTheme="majorHAnsi" w:cstheme="majorBidi"/>
      <w:color w:val="000000" w:themeColor="text1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261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png"/><Relationship Id="rId20" Type="http://schemas.openxmlformats.org/officeDocument/2006/relationships/image" Target="media/image14.png"/><Relationship Id="rId21" Type="http://schemas.openxmlformats.org/officeDocument/2006/relationships/image" Target="media/image15.png"/><Relationship Id="rId22" Type="http://schemas.openxmlformats.org/officeDocument/2006/relationships/image" Target="media/image16.png"/><Relationship Id="rId23" Type="http://schemas.openxmlformats.org/officeDocument/2006/relationships/image" Target="media/image17.png"/><Relationship Id="rId24" Type="http://schemas.openxmlformats.org/officeDocument/2006/relationships/image" Target="media/image18.png"/><Relationship Id="rId25" Type="http://schemas.openxmlformats.org/officeDocument/2006/relationships/image" Target="media/image19.png"/><Relationship Id="rId26" Type="http://schemas.openxmlformats.org/officeDocument/2006/relationships/header" Target="header1.xml"/><Relationship Id="rId27" Type="http://schemas.openxmlformats.org/officeDocument/2006/relationships/footer" Target="footer1.xml"/><Relationship Id="rId28" Type="http://schemas.openxmlformats.org/officeDocument/2006/relationships/fontTable" Target="fontTable.xml"/><Relationship Id="rId29" Type="http://schemas.openxmlformats.org/officeDocument/2006/relationships/theme" Target="theme/theme1.xml"/><Relationship Id="rId10" Type="http://schemas.openxmlformats.org/officeDocument/2006/relationships/image" Target="media/image4.png"/><Relationship Id="rId11" Type="http://schemas.openxmlformats.org/officeDocument/2006/relationships/image" Target="media/image5.png"/><Relationship Id="rId12" Type="http://schemas.openxmlformats.org/officeDocument/2006/relationships/image" Target="media/image6.png"/><Relationship Id="rId13" Type="http://schemas.openxmlformats.org/officeDocument/2006/relationships/image" Target="media/image7.png"/><Relationship Id="rId14" Type="http://schemas.openxmlformats.org/officeDocument/2006/relationships/image" Target="media/image8.png"/><Relationship Id="rId15" Type="http://schemas.openxmlformats.org/officeDocument/2006/relationships/image" Target="media/image9.png"/><Relationship Id="rId16" Type="http://schemas.openxmlformats.org/officeDocument/2006/relationships/image" Target="media/image10.png"/><Relationship Id="rId17" Type="http://schemas.openxmlformats.org/officeDocument/2006/relationships/image" Target="media/image11.png"/><Relationship Id="rId18" Type="http://schemas.openxmlformats.org/officeDocument/2006/relationships/image" Target="media/image12.png"/><Relationship Id="rId19" Type="http://schemas.openxmlformats.org/officeDocument/2006/relationships/image" Target="media/image13.png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620</Words>
  <Characters>3538</Characters>
  <Application>Microsoft Macintosh Word</Application>
  <DocSecurity>0</DocSecurity>
  <Lines>29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Task</vt:lpstr>
    </vt:vector>
  </TitlesOfParts>
  <Company/>
  <LinksUpToDate>false</LinksUpToDate>
  <CharactersWithSpaces>4150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Joy Botu</dc:creator>
  <cp:keywords/>
  <dc:description/>
  <cp:lastModifiedBy>Ebiteme Botu</cp:lastModifiedBy>
  <cp:revision>2</cp:revision>
  <dcterms:created xsi:type="dcterms:W3CDTF">2020-04-07T13:55:00Z</dcterms:created>
  <dcterms:modified xsi:type="dcterms:W3CDTF">2020-04-07T13:55:00Z</dcterms:modified>
</cp:coreProperties>
</file>