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4B18" w:rsidRDefault="00F24B18" w:rsidP="00F24B18">
      <w:pPr>
        <w:shd w:val="clear" w:color="auto" w:fill="FFFFFF"/>
        <w:spacing w:after="0" w:line="240" w:lineRule="auto"/>
        <w:rPr>
          <w:rFonts w:ascii="Helvetica" w:eastAsia="Times New Roman" w:hAnsi="Helvetica" w:cs="Helvetica"/>
          <w:color w:val="000000"/>
          <w:sz w:val="23"/>
          <w:szCs w:val="23"/>
          <w:lang w:eastAsia="en-GB"/>
        </w:rPr>
      </w:pPr>
      <w:r>
        <w:fldChar w:fldCharType="begin"/>
      </w:r>
      <w:r>
        <w:instrText xml:space="preserve"> HYPERLINK "https://www.peoplemanagement.co.uk/news/articles/inefficient-skills-education-system-leave-millions-unemployed?fbclid=IwAR2beY2EVhrlDMompYGlJYn1Ee7BVdUNmnS67_gkVC-5O6aLZfBMkvHtep8" </w:instrText>
      </w:r>
      <w:r>
        <w:fldChar w:fldCharType="separate"/>
      </w:r>
      <w:r>
        <w:rPr>
          <w:rStyle w:val="Hyperlink"/>
        </w:rPr>
        <w:t>https://www.peoplemanagement.co.uk/news/articles/inefficient-skills-education-system-leave-millions-unemployed?fbclid=IwAR2beY2EVhrlDMompYGlJYn1Ee7BVdUNmnS67_gkVC-5O6aLZfBMkvHtep8</w:t>
      </w:r>
      <w:r>
        <w:fldChar w:fldCharType="end"/>
      </w:r>
    </w:p>
    <w:p w:rsidR="00F24B18" w:rsidRDefault="00F24B18" w:rsidP="00F24B18">
      <w:pPr>
        <w:shd w:val="clear" w:color="auto" w:fill="FFFFFF"/>
        <w:spacing w:after="0" w:line="240" w:lineRule="auto"/>
        <w:rPr>
          <w:rFonts w:ascii="Helvetica" w:eastAsia="Times New Roman" w:hAnsi="Helvetica" w:cs="Helvetica"/>
          <w:color w:val="000000"/>
          <w:sz w:val="23"/>
          <w:szCs w:val="23"/>
          <w:lang w:eastAsia="en-GB"/>
        </w:rPr>
      </w:pPr>
    </w:p>
    <w:p w:rsidR="00F24B18" w:rsidRPr="00F24B18" w:rsidRDefault="00F24B18" w:rsidP="00F24B18">
      <w:pPr>
        <w:shd w:val="clear" w:color="auto" w:fill="FFFFFF"/>
        <w:spacing w:after="0" w:line="240" w:lineRule="auto"/>
        <w:rPr>
          <w:rFonts w:ascii="Helvetica" w:eastAsia="Times New Roman" w:hAnsi="Helvetica" w:cs="Helvetica"/>
          <w:color w:val="000000"/>
          <w:sz w:val="23"/>
          <w:szCs w:val="23"/>
          <w:lang w:eastAsia="en-GB"/>
        </w:rPr>
      </w:pPr>
      <w:hyperlink r:id="rId5" w:history="1">
        <w:r w:rsidRPr="00F24B18">
          <w:rPr>
            <w:rFonts w:ascii="Helvetica" w:eastAsia="Times New Roman" w:hAnsi="Helvetica" w:cs="Helvetica"/>
            <w:b/>
            <w:bCs/>
            <w:color w:val="FFFFFF"/>
            <w:sz w:val="23"/>
            <w:szCs w:val="23"/>
            <w:bdr w:val="none" w:sz="0" w:space="0" w:color="auto" w:frame="1"/>
            <w:shd w:val="clear" w:color="auto" w:fill="006F9D"/>
            <w:lang w:eastAsia="en-GB"/>
          </w:rPr>
          <w:t>News</w:t>
        </w:r>
      </w:hyperlink>
    </w:p>
    <w:p w:rsidR="00F24B18" w:rsidRPr="00F24B18" w:rsidRDefault="00F24B18" w:rsidP="00F24B18">
      <w:pPr>
        <w:shd w:val="clear" w:color="auto" w:fill="FFFFFF"/>
        <w:spacing w:before="100" w:beforeAutospacing="1" w:after="100" w:afterAutospacing="1" w:line="240" w:lineRule="auto"/>
        <w:outlineLvl w:val="0"/>
        <w:rPr>
          <w:rFonts w:ascii="Helvetica" w:eastAsia="Times New Roman" w:hAnsi="Helvetica" w:cs="Helvetica"/>
          <w:b/>
          <w:bCs/>
          <w:color w:val="000000"/>
          <w:kern w:val="36"/>
          <w:sz w:val="48"/>
          <w:szCs w:val="48"/>
          <w:lang w:eastAsia="en-GB"/>
        </w:rPr>
      </w:pPr>
      <w:r w:rsidRPr="00F24B18">
        <w:rPr>
          <w:rFonts w:ascii="Helvetica" w:eastAsia="Times New Roman" w:hAnsi="Helvetica" w:cs="Helvetica"/>
          <w:b/>
          <w:bCs/>
          <w:color w:val="000000"/>
          <w:kern w:val="36"/>
          <w:sz w:val="48"/>
          <w:szCs w:val="48"/>
          <w:lang w:eastAsia="en-GB"/>
        </w:rPr>
        <w:t>Inefficient skills and education system could leave millions unemployed</w:t>
      </w:r>
    </w:p>
    <w:p w:rsidR="00F24B18" w:rsidRPr="00F24B18" w:rsidRDefault="00F24B18" w:rsidP="00F24B18">
      <w:pPr>
        <w:shd w:val="clear" w:color="auto" w:fill="FFFFFF"/>
        <w:spacing w:after="0" w:line="240" w:lineRule="auto"/>
        <w:rPr>
          <w:rFonts w:ascii="Helvetica" w:eastAsia="Times New Roman" w:hAnsi="Helvetica" w:cs="Helvetica"/>
          <w:b/>
          <w:bCs/>
          <w:color w:val="000000"/>
          <w:sz w:val="23"/>
          <w:szCs w:val="23"/>
          <w:lang w:eastAsia="en-GB"/>
        </w:rPr>
      </w:pPr>
      <w:r w:rsidRPr="00F24B18">
        <w:rPr>
          <w:rFonts w:ascii="Helvetica" w:eastAsia="Times New Roman" w:hAnsi="Helvetica" w:cs="Helvetica"/>
          <w:b/>
          <w:bCs/>
          <w:color w:val="000000"/>
          <w:sz w:val="23"/>
          <w:szCs w:val="23"/>
          <w:lang w:eastAsia="en-GB"/>
        </w:rPr>
        <w:t>16 Jan 2020 By Siobhan Palmer</w:t>
      </w:r>
    </w:p>
    <w:p w:rsidR="00F24B18" w:rsidRPr="00F24B18" w:rsidRDefault="00F24B18" w:rsidP="00F24B18">
      <w:pPr>
        <w:shd w:val="clear" w:color="auto" w:fill="FFFFFF"/>
        <w:spacing w:before="100" w:beforeAutospacing="1" w:after="100" w:afterAutospacing="1" w:line="240" w:lineRule="auto"/>
        <w:rPr>
          <w:rFonts w:ascii="Helvetica" w:eastAsia="Times New Roman" w:hAnsi="Helvetica" w:cs="Helvetica"/>
          <w:color w:val="000000"/>
          <w:sz w:val="23"/>
          <w:szCs w:val="23"/>
          <w:lang w:eastAsia="en-GB"/>
        </w:rPr>
      </w:pPr>
      <w:r w:rsidRPr="00F24B18">
        <w:rPr>
          <w:rFonts w:ascii="Helvetica" w:eastAsia="Times New Roman" w:hAnsi="Helvetica" w:cs="Helvetica"/>
          <w:color w:val="000000"/>
          <w:sz w:val="23"/>
          <w:szCs w:val="23"/>
          <w:lang w:eastAsia="en-GB"/>
        </w:rPr>
        <w:t>LGA calls for a more ‘local approach’ to learning where apprenticeships, careers advice and business support schemes are devolved to local authorities</w:t>
      </w:r>
    </w:p>
    <w:p w:rsidR="00F24B18" w:rsidRPr="00F24B18" w:rsidRDefault="00F24B18" w:rsidP="00F24B18">
      <w:pPr>
        <w:shd w:val="clear" w:color="auto" w:fill="FFFFFF"/>
        <w:spacing w:after="0" w:line="240" w:lineRule="auto"/>
        <w:rPr>
          <w:rFonts w:ascii="Helvetica" w:eastAsia="Times New Roman" w:hAnsi="Helvetica" w:cs="Helvetica"/>
          <w:color w:val="000000"/>
          <w:sz w:val="23"/>
          <w:szCs w:val="23"/>
          <w:lang w:eastAsia="en-GB"/>
        </w:rPr>
      </w:pPr>
    </w:p>
    <w:p w:rsidR="00F24B18" w:rsidRPr="00F24B18" w:rsidRDefault="00F24B18" w:rsidP="00F24B18">
      <w:pPr>
        <w:shd w:val="clear" w:color="auto" w:fill="FFFFFF"/>
        <w:spacing w:after="100" w:afterAutospacing="1" w:line="240" w:lineRule="auto"/>
        <w:rPr>
          <w:rFonts w:ascii="Helvetica" w:eastAsia="Times New Roman" w:hAnsi="Helvetica" w:cs="Helvetica"/>
          <w:color w:val="000000"/>
          <w:sz w:val="23"/>
          <w:szCs w:val="23"/>
          <w:lang w:eastAsia="en-GB"/>
        </w:rPr>
      </w:pPr>
      <w:r w:rsidRPr="00F24B18">
        <w:rPr>
          <w:rFonts w:ascii="Helvetica" w:eastAsia="Times New Roman" w:hAnsi="Helvetica" w:cs="Helvetica"/>
          <w:color w:val="000000"/>
          <w:sz w:val="23"/>
          <w:szCs w:val="23"/>
          <w:lang w:eastAsia="en-GB"/>
        </w:rPr>
        <w:t>England’s inefficient centralised skills and education system could leave six million people unemployed or working in a job that does not match their skill level by 2030, new research has warned.</w:t>
      </w:r>
    </w:p>
    <w:p w:rsidR="00F24B18" w:rsidRPr="00F24B18" w:rsidRDefault="00F24B18" w:rsidP="00F24B18">
      <w:pPr>
        <w:shd w:val="clear" w:color="auto" w:fill="FFFFFF"/>
        <w:spacing w:beforeAutospacing="1" w:after="0" w:afterAutospacing="1" w:line="240" w:lineRule="auto"/>
        <w:rPr>
          <w:rFonts w:ascii="Helvetica" w:eastAsia="Times New Roman" w:hAnsi="Helvetica" w:cs="Helvetica"/>
          <w:color w:val="000000"/>
          <w:sz w:val="23"/>
          <w:szCs w:val="23"/>
          <w:lang w:eastAsia="en-GB"/>
        </w:rPr>
      </w:pPr>
      <w:r w:rsidRPr="00F24B18">
        <w:rPr>
          <w:rFonts w:ascii="Helvetica" w:eastAsia="Times New Roman" w:hAnsi="Helvetica" w:cs="Helvetica"/>
          <w:color w:val="000000"/>
          <w:sz w:val="23"/>
          <w:szCs w:val="23"/>
          <w:lang w:eastAsia="en-GB"/>
        </w:rPr>
        <w:t>In a report – </w:t>
      </w:r>
      <w:hyperlink r:id="rId6" w:tgtFrame="_blank" w:tooltip="LOCAL SKILLS DEFICITS AND SPARE CAPACITY" w:history="1">
        <w:r w:rsidRPr="00F24B18">
          <w:rPr>
            <w:rFonts w:ascii="Helvetica" w:eastAsia="Times New Roman" w:hAnsi="Helvetica" w:cs="Helvetica"/>
            <w:b/>
            <w:bCs/>
            <w:i/>
            <w:iCs/>
            <w:color w:val="70477C"/>
            <w:sz w:val="23"/>
            <w:szCs w:val="23"/>
            <w:u w:val="single"/>
            <w:lang w:eastAsia="en-GB"/>
          </w:rPr>
          <w:t>Local skills gaps and spare capacity</w:t>
        </w:r>
      </w:hyperlink>
      <w:r w:rsidRPr="00F24B18">
        <w:rPr>
          <w:rFonts w:ascii="Helvetica" w:eastAsia="Times New Roman" w:hAnsi="Helvetica" w:cs="Helvetica"/>
          <w:color w:val="000000"/>
          <w:sz w:val="23"/>
          <w:szCs w:val="23"/>
          <w:lang w:eastAsia="en-GB"/>
        </w:rPr>
        <w:t> –  the Local Government Association (LGA) criticised the skills and employment system for being “confusing, fragmented, untargeted and ineffective”, predicting that in the next 10 years there could be over five million lower-skilled workers chasing just two million low-skill jobs – creating a surplus of three million workers.</w:t>
      </w:r>
    </w:p>
    <w:p w:rsidR="00F24B18" w:rsidRPr="00F24B18" w:rsidRDefault="00F24B18" w:rsidP="00F24B18">
      <w:pPr>
        <w:shd w:val="clear" w:color="auto" w:fill="FFFFFF"/>
        <w:spacing w:before="100" w:beforeAutospacing="1" w:after="100" w:afterAutospacing="1" w:line="240" w:lineRule="auto"/>
        <w:rPr>
          <w:rFonts w:ascii="Helvetica" w:eastAsia="Times New Roman" w:hAnsi="Helvetica" w:cs="Helvetica"/>
          <w:color w:val="000000"/>
          <w:sz w:val="23"/>
          <w:szCs w:val="23"/>
          <w:lang w:eastAsia="en-GB"/>
        </w:rPr>
      </w:pPr>
      <w:r w:rsidRPr="00F24B18">
        <w:rPr>
          <w:rFonts w:ascii="Helvetica" w:eastAsia="Times New Roman" w:hAnsi="Helvetica" w:cs="Helvetica"/>
          <w:color w:val="000000"/>
          <w:sz w:val="23"/>
          <w:szCs w:val="23"/>
          <w:lang w:eastAsia="en-GB"/>
        </w:rPr>
        <w:t>A similar shortage of jobs for those with intermediate skills would mean an additional three million people potentially unable to gain employment at their qualification level, it said. This so-called ‘skills mismatch’ could lead to a potential loss of £120bn in economic output by the end of the decade, the LGA said.</w:t>
      </w:r>
    </w:p>
    <w:p w:rsidR="00F24B18" w:rsidRPr="00F24B18" w:rsidRDefault="00F24B18" w:rsidP="00F24B18">
      <w:pPr>
        <w:shd w:val="clear" w:color="auto" w:fill="FFFFFF"/>
        <w:spacing w:before="100" w:beforeAutospacing="1" w:after="100" w:afterAutospacing="1" w:line="240" w:lineRule="auto"/>
        <w:rPr>
          <w:rFonts w:ascii="Helvetica" w:eastAsia="Times New Roman" w:hAnsi="Helvetica" w:cs="Helvetica"/>
          <w:color w:val="000000"/>
          <w:sz w:val="23"/>
          <w:szCs w:val="23"/>
          <w:lang w:eastAsia="en-GB"/>
        </w:rPr>
      </w:pPr>
      <w:r w:rsidRPr="00F24B18">
        <w:rPr>
          <w:rFonts w:ascii="Helvetica" w:eastAsia="Times New Roman" w:hAnsi="Helvetica" w:cs="Helvetica"/>
          <w:color w:val="000000"/>
          <w:sz w:val="23"/>
          <w:szCs w:val="23"/>
          <w:lang w:eastAsia="en-GB"/>
        </w:rPr>
        <w:t>Conversely, the report predicted a deficit of highly skilled workers, with just 14.8 million highly qualified people available to fill 17.4 million highly skilled jobs.</w:t>
      </w:r>
    </w:p>
    <w:p w:rsidR="00F24B18" w:rsidRPr="00F24B18" w:rsidRDefault="00F24B18" w:rsidP="00F24B18">
      <w:pPr>
        <w:shd w:val="clear" w:color="auto" w:fill="FFFFFF"/>
        <w:spacing w:before="100" w:beforeAutospacing="1" w:after="100" w:afterAutospacing="1" w:line="240" w:lineRule="auto"/>
        <w:rPr>
          <w:rFonts w:ascii="Helvetica" w:eastAsia="Times New Roman" w:hAnsi="Helvetica" w:cs="Helvetica"/>
          <w:color w:val="000000"/>
          <w:sz w:val="23"/>
          <w:szCs w:val="23"/>
          <w:lang w:eastAsia="en-GB"/>
        </w:rPr>
      </w:pPr>
      <w:r w:rsidRPr="00F24B18">
        <w:rPr>
          <w:rFonts w:ascii="Helvetica" w:eastAsia="Times New Roman" w:hAnsi="Helvetica" w:cs="Helvetica"/>
          <w:color w:val="000000"/>
          <w:sz w:val="23"/>
          <w:szCs w:val="23"/>
          <w:lang w:eastAsia="en-GB"/>
        </w:rPr>
        <w:t>The LGA advocated for a more local approach, calling on the government to devolve all back-to-work, skills, apprenticeship, careers advice and business support schemes and funding to local authorities.</w:t>
      </w:r>
    </w:p>
    <w:p w:rsidR="00F24B18" w:rsidRPr="00F24B18" w:rsidRDefault="00F24B18" w:rsidP="00F24B18">
      <w:pPr>
        <w:shd w:val="clear" w:color="auto" w:fill="FFFFFF"/>
        <w:spacing w:before="100" w:beforeAutospacing="1" w:after="100" w:afterAutospacing="1" w:line="240" w:lineRule="auto"/>
        <w:rPr>
          <w:rFonts w:ascii="Helvetica" w:eastAsia="Times New Roman" w:hAnsi="Helvetica" w:cs="Helvetica"/>
          <w:color w:val="000000"/>
          <w:sz w:val="23"/>
          <w:szCs w:val="23"/>
          <w:lang w:eastAsia="en-GB"/>
        </w:rPr>
      </w:pPr>
      <w:r w:rsidRPr="00F24B18">
        <w:rPr>
          <w:rFonts w:ascii="Helvetica" w:eastAsia="Times New Roman" w:hAnsi="Helvetica" w:cs="Helvetica"/>
          <w:color w:val="000000"/>
          <w:sz w:val="23"/>
          <w:szCs w:val="23"/>
          <w:lang w:eastAsia="en-GB"/>
        </w:rPr>
        <w:t>“Better local coordination of services would provide better opportunities for young people to increase their skill levels and for adults to retrain and upskill for future jobs,” said Cllr Kevin Bentley, chairman of the LGA’s People and Places Board. “This is key to driving up productivity, closing local skills gaps and boosting local economies.”</w:t>
      </w:r>
    </w:p>
    <w:p w:rsidR="00F24B18" w:rsidRPr="00F24B18" w:rsidRDefault="00F24B18" w:rsidP="00F24B18">
      <w:pPr>
        <w:shd w:val="clear" w:color="auto" w:fill="FFFFFF"/>
        <w:spacing w:before="100" w:beforeAutospacing="1" w:after="100" w:afterAutospacing="1" w:line="240" w:lineRule="auto"/>
        <w:rPr>
          <w:rFonts w:ascii="Helvetica" w:eastAsia="Times New Roman" w:hAnsi="Helvetica" w:cs="Helvetica"/>
          <w:color w:val="000000"/>
          <w:sz w:val="23"/>
          <w:szCs w:val="23"/>
          <w:lang w:eastAsia="en-GB"/>
        </w:rPr>
      </w:pPr>
      <w:bookmarkStart w:id="0" w:name="_GoBack"/>
      <w:bookmarkEnd w:id="0"/>
      <w:r w:rsidRPr="00F24B18">
        <w:rPr>
          <w:rFonts w:ascii="Helvetica" w:eastAsia="Times New Roman" w:hAnsi="Helvetica" w:cs="Helvetica"/>
          <w:color w:val="000000"/>
          <w:sz w:val="23"/>
          <w:szCs w:val="23"/>
          <w:lang w:eastAsia="en-GB"/>
        </w:rPr>
        <w:t>However, Lizzie Crowley, skills adviser at the CIPD, questioned the report’s predictions on high-skilled workers. “At the moment we know from our own research that there are a lot of people with degrees in jobs that actually don't require a degree-level qualification, so the high-skill deficit is somewhat surprising in light of evidence around the graduate mismatch that we currently have,” she said.</w:t>
      </w:r>
    </w:p>
    <w:p w:rsidR="00F24B18" w:rsidRPr="00F24B18" w:rsidRDefault="00F24B18" w:rsidP="00F24B18">
      <w:pPr>
        <w:shd w:val="clear" w:color="auto" w:fill="FFFFFF"/>
        <w:spacing w:before="100" w:beforeAutospacing="1" w:after="100" w:afterAutospacing="1" w:line="240" w:lineRule="auto"/>
        <w:rPr>
          <w:rFonts w:ascii="Helvetica" w:eastAsia="Times New Roman" w:hAnsi="Helvetica" w:cs="Helvetica"/>
          <w:color w:val="000000"/>
          <w:sz w:val="23"/>
          <w:szCs w:val="23"/>
          <w:lang w:eastAsia="en-GB"/>
        </w:rPr>
      </w:pPr>
      <w:r w:rsidRPr="00F24B18">
        <w:rPr>
          <w:rFonts w:ascii="Helvetica" w:eastAsia="Times New Roman" w:hAnsi="Helvetica" w:cs="Helvetica"/>
          <w:color w:val="000000"/>
          <w:sz w:val="23"/>
          <w:szCs w:val="23"/>
          <w:lang w:eastAsia="en-GB"/>
        </w:rPr>
        <w:lastRenderedPageBreak/>
        <w:t>HR professionals can play a vital role in supporting their organisations to adapt to an increased demand for higher skilled workers, Crowley added. She noted that “how jobs are designed [and] how individuals are able to deploy their skills at work” played a big role in organisations adapting to changing skills requirements.</w:t>
      </w:r>
    </w:p>
    <w:p w:rsidR="00F24B18" w:rsidRPr="00F24B18" w:rsidRDefault="00F24B18" w:rsidP="00F24B18">
      <w:pPr>
        <w:shd w:val="clear" w:color="auto" w:fill="FFFFFF"/>
        <w:spacing w:before="100" w:beforeAutospacing="1" w:after="100" w:afterAutospacing="1" w:line="240" w:lineRule="auto"/>
        <w:rPr>
          <w:rFonts w:ascii="Helvetica" w:eastAsia="Times New Roman" w:hAnsi="Helvetica" w:cs="Helvetica"/>
          <w:color w:val="000000"/>
          <w:sz w:val="23"/>
          <w:szCs w:val="23"/>
          <w:lang w:eastAsia="en-GB"/>
        </w:rPr>
      </w:pPr>
      <w:r w:rsidRPr="00F24B18">
        <w:rPr>
          <w:rFonts w:ascii="Helvetica" w:eastAsia="Times New Roman" w:hAnsi="Helvetica" w:cs="Helvetica"/>
          <w:color w:val="000000"/>
          <w:sz w:val="23"/>
          <w:szCs w:val="23"/>
          <w:lang w:eastAsia="en-GB"/>
        </w:rPr>
        <w:t>Employers also needed to address the issues of good quality line management, accurate recruitment practices and effective skills auditing, to make the most of workers with higher levels of training, said Crowley.</w:t>
      </w:r>
    </w:p>
    <w:p w:rsidR="00F24B18" w:rsidRPr="00F24B18" w:rsidRDefault="00F24B18" w:rsidP="00F24B18">
      <w:pPr>
        <w:shd w:val="clear" w:color="auto" w:fill="FFFFFF"/>
        <w:spacing w:before="100" w:beforeAutospacing="1" w:after="100" w:afterAutospacing="1" w:line="240" w:lineRule="auto"/>
        <w:rPr>
          <w:rFonts w:ascii="Helvetica" w:eastAsia="Times New Roman" w:hAnsi="Helvetica" w:cs="Helvetica"/>
          <w:color w:val="000000"/>
          <w:sz w:val="23"/>
          <w:szCs w:val="23"/>
          <w:lang w:eastAsia="en-GB"/>
        </w:rPr>
      </w:pPr>
      <w:r w:rsidRPr="00F24B18">
        <w:rPr>
          <w:rFonts w:ascii="Helvetica" w:eastAsia="Times New Roman" w:hAnsi="Helvetica" w:cs="Helvetica"/>
          <w:color w:val="000000"/>
          <w:sz w:val="23"/>
          <w:szCs w:val="23"/>
          <w:lang w:eastAsia="en-GB"/>
        </w:rPr>
        <w:t>The report modelled the skills profiles of the working population in 2030, as well projecting the skills demand, to assess potential future gaps. It divided skills into three levels: ‘low-skill’ refers to qualification levels of GCSEs or equivalent; ‘intermediate skill’ relates to A-Level or equivalent; and ‘high-skill’ refers to degree-level qualifications, including higher-level apprenticeships.</w:t>
      </w:r>
    </w:p>
    <w:p w:rsidR="00F24B18" w:rsidRPr="00F24B18" w:rsidRDefault="00F24B18" w:rsidP="00F24B18">
      <w:pPr>
        <w:shd w:val="clear" w:color="auto" w:fill="FFFFFF"/>
        <w:spacing w:before="100" w:beforeAutospacing="1" w:after="100" w:afterAutospacing="1" w:line="240" w:lineRule="auto"/>
        <w:rPr>
          <w:rFonts w:ascii="Helvetica" w:eastAsia="Times New Roman" w:hAnsi="Helvetica" w:cs="Helvetica"/>
          <w:color w:val="000000"/>
          <w:sz w:val="23"/>
          <w:szCs w:val="23"/>
          <w:lang w:eastAsia="en-GB"/>
        </w:rPr>
      </w:pPr>
      <w:r w:rsidRPr="00F24B18">
        <w:rPr>
          <w:rFonts w:ascii="Helvetica" w:eastAsia="Times New Roman" w:hAnsi="Helvetica" w:cs="Helvetica"/>
          <w:color w:val="000000"/>
          <w:sz w:val="23"/>
          <w:szCs w:val="23"/>
          <w:lang w:eastAsia="en-GB"/>
        </w:rPr>
        <w:t xml:space="preserve">Stephen Evans, chief executive of the Learning and Work Institute, which undertook the research on behalf of the LGA, said England’s lack of adult education opportunities was causing the mismatch. He said the number of adults upskilling was at a record low and </w:t>
      </w:r>
      <w:proofErr w:type="gramStart"/>
      <w:r w:rsidRPr="00F24B18">
        <w:rPr>
          <w:rFonts w:ascii="Helvetica" w:eastAsia="Times New Roman" w:hAnsi="Helvetica" w:cs="Helvetica"/>
          <w:color w:val="000000"/>
          <w:sz w:val="23"/>
          <w:szCs w:val="23"/>
          <w:lang w:eastAsia="en-GB"/>
        </w:rPr>
        <w:t>lagged behind</w:t>
      </w:r>
      <w:proofErr w:type="gramEnd"/>
      <w:r w:rsidRPr="00F24B18">
        <w:rPr>
          <w:rFonts w:ascii="Helvetica" w:eastAsia="Times New Roman" w:hAnsi="Helvetica" w:cs="Helvetica"/>
          <w:color w:val="000000"/>
          <w:sz w:val="23"/>
          <w:szCs w:val="23"/>
          <w:lang w:eastAsia="en-GB"/>
        </w:rPr>
        <w:t xml:space="preserve"> other nations. </w:t>
      </w:r>
    </w:p>
    <w:p w:rsidR="00F24B18" w:rsidRPr="00F24B18" w:rsidRDefault="00F24B18" w:rsidP="00F24B18">
      <w:pPr>
        <w:shd w:val="clear" w:color="auto" w:fill="FFFFFF"/>
        <w:spacing w:before="100" w:beforeAutospacing="1" w:after="100" w:afterAutospacing="1" w:line="240" w:lineRule="auto"/>
        <w:rPr>
          <w:rFonts w:ascii="Helvetica" w:eastAsia="Times New Roman" w:hAnsi="Helvetica" w:cs="Helvetica"/>
          <w:color w:val="000000"/>
          <w:sz w:val="23"/>
          <w:szCs w:val="23"/>
          <w:lang w:eastAsia="en-GB"/>
        </w:rPr>
      </w:pPr>
      <w:r w:rsidRPr="00F24B18">
        <w:rPr>
          <w:rFonts w:ascii="Helvetica" w:eastAsia="Times New Roman" w:hAnsi="Helvetica" w:cs="Helvetica"/>
          <w:color w:val="000000"/>
          <w:sz w:val="23"/>
          <w:szCs w:val="23"/>
          <w:lang w:eastAsia="en-GB"/>
        </w:rPr>
        <w:t>“We now need a decade of investment in order to boost life chances, economic prosperity and to level up the country,” he said. “The cost of inaction is large and growing: it is time for action and investment in lifelong learning.”</w:t>
      </w:r>
    </w:p>
    <w:p w:rsidR="00F24B18" w:rsidRPr="00F24B18" w:rsidRDefault="00F24B18" w:rsidP="00F24B18">
      <w:pPr>
        <w:shd w:val="clear" w:color="auto" w:fill="FFFFFF"/>
        <w:spacing w:before="100" w:beforeAutospacing="1" w:after="100" w:afterAutospacing="1" w:line="240" w:lineRule="auto"/>
        <w:rPr>
          <w:rFonts w:ascii="Helvetica" w:eastAsia="Times New Roman" w:hAnsi="Helvetica" w:cs="Helvetica"/>
          <w:color w:val="000000"/>
          <w:sz w:val="23"/>
          <w:szCs w:val="23"/>
          <w:lang w:eastAsia="en-GB"/>
        </w:rPr>
      </w:pPr>
      <w:r w:rsidRPr="00F24B18">
        <w:rPr>
          <w:rFonts w:ascii="Helvetica" w:eastAsia="Times New Roman" w:hAnsi="Helvetica" w:cs="Helvetica"/>
          <w:color w:val="000000"/>
          <w:sz w:val="23"/>
          <w:szCs w:val="23"/>
          <w:lang w:eastAsia="en-GB"/>
        </w:rPr>
        <w:t>This was echoed by Matthew Fell, chief UK policy director at the Confederation of British Industry (CBI), who said adult learning was “heading in the wrong direction at precisely the wrong time for our economy and our society.</w:t>
      </w:r>
    </w:p>
    <w:p w:rsidR="00F24B18" w:rsidRPr="00F24B18" w:rsidRDefault="00F24B18" w:rsidP="00F24B18">
      <w:pPr>
        <w:shd w:val="clear" w:color="auto" w:fill="FFFFFF"/>
        <w:spacing w:before="100" w:beforeAutospacing="1" w:after="100" w:afterAutospacing="1" w:line="240" w:lineRule="auto"/>
        <w:rPr>
          <w:rFonts w:ascii="Helvetica" w:eastAsia="Times New Roman" w:hAnsi="Helvetica" w:cs="Helvetica"/>
          <w:color w:val="000000"/>
          <w:sz w:val="23"/>
          <w:szCs w:val="23"/>
          <w:lang w:eastAsia="en-GB"/>
        </w:rPr>
      </w:pPr>
      <w:r w:rsidRPr="00F24B18">
        <w:rPr>
          <w:rFonts w:ascii="Helvetica" w:eastAsia="Times New Roman" w:hAnsi="Helvetica" w:cs="Helvetica"/>
          <w:color w:val="000000"/>
          <w:sz w:val="23"/>
          <w:szCs w:val="23"/>
          <w:lang w:eastAsia="en-GB"/>
        </w:rPr>
        <w:t>“Technology is rapidly changing the world of work and driving up demand for new and higher skills,” he said.</w:t>
      </w:r>
    </w:p>
    <w:p w:rsidR="00F24B18" w:rsidRPr="00F24B18" w:rsidRDefault="00F24B18" w:rsidP="00F24B18">
      <w:pPr>
        <w:shd w:val="clear" w:color="auto" w:fill="FFFFFF"/>
        <w:spacing w:before="100" w:beforeAutospacing="1" w:after="0" w:line="240" w:lineRule="auto"/>
        <w:rPr>
          <w:rFonts w:ascii="Helvetica" w:eastAsia="Times New Roman" w:hAnsi="Helvetica" w:cs="Helvetica"/>
          <w:color w:val="000000"/>
          <w:sz w:val="23"/>
          <w:szCs w:val="23"/>
          <w:lang w:eastAsia="en-GB"/>
        </w:rPr>
      </w:pPr>
      <w:r w:rsidRPr="00F24B18">
        <w:rPr>
          <w:rFonts w:ascii="Helvetica" w:eastAsia="Times New Roman" w:hAnsi="Helvetica" w:cs="Helvetica"/>
          <w:color w:val="000000"/>
          <w:sz w:val="23"/>
          <w:szCs w:val="23"/>
          <w:lang w:eastAsia="en-GB"/>
        </w:rPr>
        <w:t>Separately, Boris Johnson told MPs yesterday (15 January) he planned to reform the apprenticeship levy, which compels large employers to set aside funding to train staff. Responding to a question during Prime Minister’s Questions, Johnson said details on the proposals would be made public “in due course”.</w:t>
      </w:r>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306587"/>
    <w:multiLevelType w:val="multilevel"/>
    <w:tmpl w:val="67220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B18"/>
    <w:rsid w:val="002B0FF5"/>
    <w:rsid w:val="00F24B18"/>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6E1DC"/>
  <w15:chartTrackingRefBased/>
  <w15:docId w15:val="{5383C423-3325-4507-A5A7-DD4C1E761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4B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4B18"/>
    <w:rPr>
      <w:rFonts w:ascii="Segoe UI" w:hAnsi="Segoe UI" w:cs="Segoe UI"/>
      <w:sz w:val="18"/>
      <w:szCs w:val="18"/>
    </w:rPr>
  </w:style>
  <w:style w:type="character" w:styleId="Hyperlink">
    <w:name w:val="Hyperlink"/>
    <w:basedOn w:val="DefaultParagraphFont"/>
    <w:uiPriority w:val="99"/>
    <w:semiHidden/>
    <w:unhideWhenUsed/>
    <w:rsid w:val="00F24B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8849311">
      <w:bodyDiv w:val="1"/>
      <w:marLeft w:val="0"/>
      <w:marRight w:val="0"/>
      <w:marTop w:val="0"/>
      <w:marBottom w:val="0"/>
      <w:divBdr>
        <w:top w:val="none" w:sz="0" w:space="0" w:color="auto"/>
        <w:left w:val="none" w:sz="0" w:space="0" w:color="auto"/>
        <w:bottom w:val="none" w:sz="0" w:space="0" w:color="auto"/>
        <w:right w:val="none" w:sz="0" w:space="0" w:color="auto"/>
      </w:divBdr>
      <w:divsChild>
        <w:div w:id="1990280502">
          <w:marLeft w:val="0"/>
          <w:marRight w:val="0"/>
          <w:marTop w:val="0"/>
          <w:marBottom w:val="0"/>
          <w:divBdr>
            <w:top w:val="none" w:sz="0" w:space="0" w:color="auto"/>
            <w:left w:val="none" w:sz="0" w:space="0" w:color="auto"/>
            <w:bottom w:val="none" w:sz="0" w:space="0" w:color="auto"/>
            <w:right w:val="none" w:sz="0" w:space="0" w:color="auto"/>
          </w:divBdr>
          <w:divsChild>
            <w:div w:id="497618131">
              <w:marLeft w:val="0"/>
              <w:marRight w:val="0"/>
              <w:marTop w:val="0"/>
              <w:marBottom w:val="0"/>
              <w:divBdr>
                <w:top w:val="none" w:sz="0" w:space="0" w:color="auto"/>
                <w:left w:val="none" w:sz="0" w:space="0" w:color="auto"/>
                <w:bottom w:val="none" w:sz="0" w:space="0" w:color="auto"/>
                <w:right w:val="none" w:sz="0" w:space="0" w:color="auto"/>
              </w:divBdr>
              <w:divsChild>
                <w:div w:id="710809355">
                  <w:marLeft w:val="0"/>
                  <w:marRight w:val="0"/>
                  <w:marTop w:val="0"/>
                  <w:marBottom w:val="0"/>
                  <w:divBdr>
                    <w:top w:val="none" w:sz="0" w:space="0" w:color="auto"/>
                    <w:left w:val="none" w:sz="0" w:space="0" w:color="auto"/>
                    <w:bottom w:val="none" w:sz="0" w:space="0" w:color="auto"/>
                    <w:right w:val="none" w:sz="0" w:space="0" w:color="auto"/>
                  </w:divBdr>
                  <w:divsChild>
                    <w:div w:id="258880610">
                      <w:marLeft w:val="0"/>
                      <w:marRight w:val="0"/>
                      <w:marTop w:val="0"/>
                      <w:marBottom w:val="0"/>
                      <w:divBdr>
                        <w:top w:val="none" w:sz="0" w:space="0" w:color="auto"/>
                        <w:left w:val="none" w:sz="0" w:space="0" w:color="auto"/>
                        <w:bottom w:val="none" w:sz="0" w:space="0" w:color="auto"/>
                        <w:right w:val="none" w:sz="0" w:space="0" w:color="auto"/>
                      </w:divBdr>
                      <w:divsChild>
                        <w:div w:id="1381050314">
                          <w:marLeft w:val="0"/>
                          <w:marRight w:val="0"/>
                          <w:marTop w:val="0"/>
                          <w:marBottom w:val="0"/>
                          <w:divBdr>
                            <w:top w:val="none" w:sz="0" w:space="0" w:color="auto"/>
                            <w:left w:val="none" w:sz="0" w:space="0" w:color="auto"/>
                            <w:bottom w:val="none" w:sz="0" w:space="0" w:color="auto"/>
                            <w:right w:val="none" w:sz="0" w:space="0" w:color="auto"/>
                          </w:divBdr>
                          <w:divsChild>
                            <w:div w:id="943075418">
                              <w:marLeft w:val="0"/>
                              <w:marRight w:val="0"/>
                              <w:marTop w:val="0"/>
                              <w:marBottom w:val="0"/>
                              <w:divBdr>
                                <w:top w:val="none" w:sz="0" w:space="0" w:color="auto"/>
                                <w:left w:val="none" w:sz="0" w:space="0" w:color="auto"/>
                                <w:bottom w:val="none" w:sz="0" w:space="0" w:color="auto"/>
                                <w:right w:val="none" w:sz="0" w:space="0" w:color="auto"/>
                              </w:divBdr>
                            </w:div>
                            <w:div w:id="5852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1442066">
          <w:marLeft w:val="0"/>
          <w:marRight w:val="0"/>
          <w:marTop w:val="0"/>
          <w:marBottom w:val="0"/>
          <w:divBdr>
            <w:top w:val="none" w:sz="0" w:space="0" w:color="auto"/>
            <w:left w:val="none" w:sz="0" w:space="0" w:color="auto"/>
            <w:bottom w:val="none" w:sz="0" w:space="0" w:color="auto"/>
            <w:right w:val="none" w:sz="0" w:space="0" w:color="auto"/>
          </w:divBdr>
          <w:divsChild>
            <w:div w:id="1138036706">
              <w:marLeft w:val="0"/>
              <w:marRight w:val="0"/>
              <w:marTop w:val="0"/>
              <w:marBottom w:val="0"/>
              <w:divBdr>
                <w:top w:val="none" w:sz="0" w:space="0" w:color="auto"/>
                <w:left w:val="none" w:sz="0" w:space="0" w:color="auto"/>
                <w:bottom w:val="none" w:sz="0" w:space="0" w:color="auto"/>
                <w:right w:val="none" w:sz="0" w:space="0" w:color="auto"/>
              </w:divBdr>
              <w:divsChild>
                <w:div w:id="1094010933">
                  <w:marLeft w:val="0"/>
                  <w:marRight w:val="0"/>
                  <w:marTop w:val="0"/>
                  <w:marBottom w:val="0"/>
                  <w:divBdr>
                    <w:top w:val="none" w:sz="0" w:space="0" w:color="auto"/>
                    <w:left w:val="none" w:sz="0" w:space="0" w:color="auto"/>
                    <w:bottom w:val="none" w:sz="0" w:space="0" w:color="auto"/>
                    <w:right w:val="none" w:sz="0" w:space="0" w:color="auto"/>
                  </w:divBdr>
                  <w:divsChild>
                    <w:div w:id="77726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ocal.gov.uk/sites/default/files/documents/FINAL%20LGA%202019%20Skills%20Gaps%20report%20final%20December%202019.pdf" TargetMode="External"/><Relationship Id="rId5" Type="http://schemas.openxmlformats.org/officeDocument/2006/relationships/hyperlink" Target="https://www.peoplemanagement.co.uk/news/articl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750</Words>
  <Characters>4275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2020-01-22T14:05:00Z</dcterms:created>
  <dcterms:modified xsi:type="dcterms:W3CDTF">2020-01-22T14:09:00Z</dcterms:modified>
</cp:coreProperties>
</file>