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Default Extension="fntdata" ContentType="application/x-fontdata"/>
  <Override PartName="/word/styles.xml" ContentType="application/vnd.openxmlformats-officedocument.wordprocessingml.styles+xml"/>
  <Override PartName="/word/footer1.xml" ContentType="application/vnd.openxmlformats-officedocument.wordprocessingml.footer+xml"/>
  <Override PartName="/word/document.xml" ContentType="application/vnd.openxmlformats-officedocument.wordprocessingml.document.main+xml"/>
  <Override PartName="/word/header1.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_rels/document.xml.rels" ContentType="application/vnd.openxmlformats-package.relationships+xml"/>
  <Override PartName="/docProps/custom.xml" ContentType="application/vnd.openxmlformats-officedocument.custom-properties+xml"/>
  <Override PartName="/docProps/core.xml" ContentType="application/vnd.openxmlformats-package.core-properties+xml"/>
  <Override PartName="/docProps/app.xml" ContentType="application/vnd.openxmlformats-officedocument.extended-properties+xml"/>
  <Override PartName="/_rels/.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lineRule="auto" w:line="360"/>
        <w:jc w:val="center"/>
        <w:rPr>
          <w:rFonts w:ascii="Arial" w:hAnsi="Arial" w:eastAsia="Arial" w:cs="Arial"/>
          <w:b w:val="false"/>
          <w:bCs w:val="false"/>
          <w:i w:val="false"/>
          <w:i w:val="false"/>
          <w:iCs w:val="false"/>
          <w:caps w:val="false"/>
          <w:smallCaps w:val="false"/>
          <w:color w:themeColor="text1" w:val="000000"/>
          <w:sz w:val="24"/>
          <w:szCs w:val="24"/>
          <w:lang w:val="en-US"/>
        </w:rPr>
      </w:pPr>
      <w:r>
        <w:rPr>
          <w:rFonts w:eastAsia="Arial" w:cs="Arial" w:ascii="Arial" w:hAnsi="Arial"/>
          <w:b/>
          <w:bCs/>
          <w:i w:val="false"/>
          <w:iCs w:val="false"/>
          <w:caps w:val="false"/>
          <w:smallCaps w:val="false"/>
          <w:color w:themeColor="text1" w:val="000000"/>
          <w:sz w:val="24"/>
          <w:szCs w:val="24"/>
          <w:lang w:val="en-GB"/>
        </w:rPr>
      </w:r>
    </w:p>
    <w:p>
      <w:pPr>
        <w:pStyle w:val="Normal"/>
        <w:spacing w:lineRule="auto" w:line="360"/>
        <w:jc w:val="center"/>
        <w:rPr>
          <w:rFonts w:ascii="Arial" w:hAnsi="Arial" w:eastAsia="Arial" w:cs="Arial"/>
          <w:b w:val="false"/>
          <w:bCs w:val="false"/>
          <w:i w:val="false"/>
          <w:i w:val="false"/>
          <w:iCs w:val="false"/>
          <w:caps w:val="false"/>
          <w:smallCaps w:val="false"/>
          <w:color w:themeColor="text1" w:val="000000"/>
          <w:sz w:val="24"/>
          <w:szCs w:val="24"/>
          <w:lang w:val="en-US"/>
        </w:rPr>
      </w:pPr>
      <w:r>
        <w:rPr>
          <w:rFonts w:eastAsia="Arial" w:cs="Arial" w:ascii="Arial" w:hAnsi="Arial"/>
          <w:b/>
          <w:bCs/>
          <w:i w:val="false"/>
          <w:iCs w:val="false"/>
          <w:caps w:val="false"/>
          <w:smallCaps w:val="false"/>
          <w:color w:themeColor="text1" w:val="000000"/>
          <w:sz w:val="24"/>
          <w:szCs w:val="24"/>
          <w:lang w:val="en-GB"/>
        </w:rPr>
        <w:t>MA Psychotherapeutic Practice</w:t>
      </w:r>
    </w:p>
    <w:p>
      <w:pPr>
        <w:pStyle w:val="Normal"/>
        <w:spacing w:lineRule="auto" w:line="360"/>
        <w:jc w:val="center"/>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bCs/>
          <w:i w:val="false"/>
          <w:iCs w:val="false"/>
          <w:caps w:val="false"/>
          <w:smallCaps w:val="false"/>
          <w:color w:themeColor="text1" w:val="000000"/>
          <w:sz w:val="24"/>
          <w:szCs w:val="24"/>
          <w:lang w:val="en-GB"/>
        </w:rPr>
        <w:t>Professional Practice and Therapist Competencies</w:t>
      </w:r>
    </w:p>
    <w:p>
      <w:pPr>
        <w:pStyle w:val="Normal"/>
        <w:spacing w:lineRule="auto" w:line="360"/>
        <w:jc w:val="center"/>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bCs/>
          <w:i w:val="false"/>
          <w:iCs w:val="false"/>
          <w:caps w:val="false"/>
          <w:smallCaps w:val="false"/>
          <w:color w:themeColor="text1" w:val="000000"/>
          <w:sz w:val="24"/>
          <w:szCs w:val="24"/>
          <w:lang w:val="en-GB"/>
        </w:rPr>
        <w:t>ECPR7003</w:t>
      </w:r>
      <w:r>
        <w:rPr>
          <w:rFonts w:eastAsia="Arial" w:cs="Arial" w:ascii="Arial" w:hAnsi="Arial"/>
          <w:b w:val="false"/>
          <w:bCs w:val="false"/>
          <w:i w:val="false"/>
          <w:iCs w:val="false"/>
          <w:caps w:val="false"/>
          <w:smallCaps w:val="false"/>
          <w:color w:themeColor="text1" w:val="000000"/>
          <w:sz w:val="24"/>
          <w:szCs w:val="24"/>
          <w:lang w:val="en-GB"/>
        </w:rPr>
        <w:t xml:space="preserve"> </w:t>
      </w:r>
    </w:p>
    <w:p>
      <w:pPr>
        <w:pStyle w:val="Normal"/>
        <w:spacing w:lineRule="auto" w:line="360"/>
        <w:jc w:val="center"/>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r>
    </w:p>
    <w:p>
      <w:pPr>
        <w:pStyle w:val="Normal"/>
        <w:spacing w:lineRule="auto" w:line="360"/>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r>
    </w:p>
    <w:p>
      <w:pPr>
        <w:pStyle w:val="Normal"/>
        <w:spacing w:lineRule="auto" w:line="360"/>
        <w:jc w:val="center"/>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bCs/>
          <w:i w:val="false"/>
          <w:iCs w:val="false"/>
          <w:caps w:val="false"/>
          <w:smallCaps w:val="false"/>
          <w:color w:themeColor="text1" w:val="000000"/>
          <w:sz w:val="24"/>
          <w:szCs w:val="24"/>
          <w:lang w:val="en-GB"/>
        </w:rPr>
        <w:t>‘</w:t>
      </w:r>
      <w:r>
        <w:rPr>
          <w:rFonts w:eastAsia="Arial" w:cs="Arial" w:ascii="Arial" w:hAnsi="Arial"/>
          <w:b/>
          <w:bCs/>
          <w:i w:val="false"/>
          <w:iCs w:val="false"/>
          <w:caps w:val="false"/>
          <w:smallCaps w:val="false"/>
          <w:color w:themeColor="text1" w:val="000000"/>
          <w:sz w:val="24"/>
          <w:szCs w:val="24"/>
          <w:lang w:val="en-GB"/>
        </w:rPr>
        <w:t>A critical review of Trauma-informed approaches in Counselling with adult survivors of childhood trauma’.</w:t>
      </w:r>
    </w:p>
    <w:p>
      <w:pPr>
        <w:pStyle w:val="Normal"/>
        <w:spacing w:lineRule="auto" w:line="360"/>
        <w:jc w:val="center"/>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r>
    </w:p>
    <w:p>
      <w:pPr>
        <w:pStyle w:val="Normal"/>
        <w:spacing w:lineRule="auto" w:line="360"/>
        <w:ind w:firstLine="72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Trauma has a profound and lasting impact on psychological, emotional and physiological wellbeing. It disrupts and individuals' sense of safety, trust, and identity, often shaping how survivors relate to themselves and others (Herman, 1992; Van der Kolk, 2014). Within the disciplines of Counselling and Psychotherapy, a trauma-informed approach recognises that many of the client populations present with unprocessed trauma, even when trauma is not the presenting issue. Using a trauma-informed approach emphasises safety and empowerment as necessary factors that are foundational to recovery (Rothschild, 2000; BACP, 2018).</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r>
    </w:p>
    <w:p>
      <w:pPr>
        <w:pStyle w:val="Normal"/>
        <w:spacing w:lineRule="auto" w:line="360"/>
        <w:ind w:firstLine="72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 xml:space="preserve">This essay aims to critically review contemporary literature on therapeutic strategies and interventions when working with adult survivors of childhood trauma. It considers a </w:t>
      </w:r>
      <w:r>
        <w:rPr>
          <w:rFonts w:eastAsia="Arial" w:cs="Arial" w:ascii="Arial" w:hAnsi="Arial"/>
          <w:b w:val="false"/>
          <w:bCs w:val="false"/>
          <w:i w:val="false"/>
          <w:iCs w:val="false"/>
          <w:caps w:val="false"/>
          <w:smallCaps w:val="false"/>
          <w:color w:themeColor="text1" w:val="000000"/>
          <w:sz w:val="24"/>
          <w:szCs w:val="24"/>
          <w:lang w:val="en-GB"/>
        </w:rPr>
        <w:t>plethora</w:t>
      </w:r>
      <w:r>
        <w:rPr>
          <w:rFonts w:eastAsia="Arial" w:cs="Arial" w:ascii="Arial" w:hAnsi="Arial"/>
          <w:b w:val="false"/>
          <w:bCs w:val="false"/>
          <w:i w:val="false"/>
          <w:iCs w:val="false"/>
          <w:caps w:val="false"/>
          <w:smallCaps w:val="false"/>
          <w:color w:themeColor="text1" w:val="000000"/>
          <w:sz w:val="24"/>
          <w:szCs w:val="24"/>
          <w:lang w:val="en-GB"/>
        </w:rPr>
        <w:t xml:space="preserve"> of trauma-informed, somatic, and situational perspectives and examines more deeply how Counsellors can respond effectively to the complex needs of this client group. The discussion will consider evidence-based frameworks (Herman, 1992; Mate, 2021) and will explore varied therapeutic approaches on strategies and interventions when working with adult survivors of childhood trauma. There will also be an emphasis on the importance of the therapists’ self-awareness and the use of supervision as advocated by (Reeves, 2018). As ever abiding by and being mindful of the ethical responsibilities as outlined by the BACP (2018). Throughout this review the aim is to identify best practice and highlight areas for ongoing professional reflection and development. The literature review focuses on trauma-informed Counselling of Adult Survivors of childhood trauma whose early experiences of neglect, abuse, loss have resulted in lasting psychological cha</w:t>
      </w:r>
      <w:r>
        <w:rPr>
          <w:rFonts w:eastAsia="Arial" w:cs="Arial" w:ascii="Arial" w:hAnsi="Arial"/>
          <w:b w:val="false"/>
          <w:bCs w:val="false"/>
          <w:i w:val="false"/>
          <w:iCs w:val="false"/>
          <w:caps w:val="false"/>
          <w:smallCaps w:val="false"/>
          <w:color w:themeColor="text1" w:val="000000"/>
          <w:sz w:val="24"/>
          <w:szCs w:val="24"/>
          <w:lang w:val="en-GB"/>
        </w:rPr>
        <w:t>nge that has further developed into</w:t>
      </w:r>
      <w:r>
        <w:rPr>
          <w:rFonts w:eastAsia="Arial" w:cs="Arial" w:ascii="Arial" w:hAnsi="Arial"/>
          <w:b w:val="false"/>
          <w:bCs w:val="false"/>
          <w:i w:val="false"/>
          <w:iCs w:val="false"/>
          <w:caps w:val="false"/>
          <w:smallCaps w:val="false"/>
          <w:color w:themeColor="text1" w:val="000000"/>
          <w:sz w:val="24"/>
          <w:szCs w:val="24"/>
          <w:lang w:val="en-GB"/>
        </w:rPr>
        <w:t xml:space="preserve"> post-traumatic responses (Herman 1992; Van der Kolk, 2014).</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r>
    </w:p>
    <w:p>
      <w:pPr>
        <w:pStyle w:val="Normal"/>
        <w:spacing w:lineRule="auto" w:line="360"/>
        <w:ind w:firstLine="72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 xml:space="preserve">What is trauma? Trauma results from an event or series of events that is experienced as physically or emotionally harmful or life-threatening. According to the DSM-5 </w:t>
      </w:r>
      <w:r>
        <w:rPr>
          <w:rFonts w:eastAsia="Arial" w:cs="Arial" w:ascii="Arial" w:hAnsi="Arial"/>
          <w:b w:val="false"/>
          <w:bCs w:val="false"/>
          <w:i w:val="false"/>
          <w:iCs w:val="false"/>
          <w:caps w:val="false"/>
          <w:smallCaps w:val="false"/>
          <w:color w:themeColor="text1" w:val="000000"/>
          <w:sz w:val="24"/>
          <w:szCs w:val="24"/>
          <w:lang w:val="en-GB"/>
        </w:rPr>
        <w:t xml:space="preserve">it </w:t>
      </w:r>
      <w:r>
        <w:rPr>
          <w:rFonts w:eastAsia="Arial" w:cs="Arial" w:ascii="Arial" w:hAnsi="Arial"/>
          <w:b w:val="false"/>
          <w:bCs w:val="false"/>
          <w:i w:val="false"/>
          <w:iCs w:val="false"/>
          <w:caps w:val="false"/>
          <w:smallCaps w:val="false"/>
          <w:color w:themeColor="text1" w:val="000000"/>
          <w:sz w:val="24"/>
          <w:szCs w:val="24"/>
          <w:lang w:val="en-GB"/>
        </w:rPr>
        <w:t xml:space="preserve">denotes trauma as exposure to actual or threatened death, </w:t>
      </w:r>
      <w:bookmarkStart w:id="0" w:name="_Int_ceCZ6lCX"/>
      <w:r>
        <w:rPr>
          <w:rFonts w:eastAsia="Arial" w:cs="Arial" w:ascii="Arial" w:hAnsi="Arial"/>
          <w:b w:val="false"/>
          <w:bCs w:val="false"/>
          <w:i w:val="false"/>
          <w:iCs w:val="false"/>
          <w:caps w:val="false"/>
          <w:smallCaps w:val="false"/>
          <w:color w:themeColor="text1" w:val="000000"/>
          <w:sz w:val="24"/>
          <w:szCs w:val="24"/>
          <w:lang w:val="en-GB"/>
        </w:rPr>
        <w:t>serious injury</w:t>
      </w:r>
      <w:bookmarkEnd w:id="0"/>
      <w:r>
        <w:rPr>
          <w:rFonts w:eastAsia="Arial" w:cs="Arial" w:ascii="Arial" w:hAnsi="Arial"/>
          <w:b w:val="false"/>
          <w:bCs w:val="false"/>
          <w:i w:val="false"/>
          <w:iCs w:val="false"/>
          <w:caps w:val="false"/>
          <w:smallCaps w:val="false"/>
          <w:color w:themeColor="text1" w:val="000000"/>
          <w:sz w:val="24"/>
          <w:szCs w:val="24"/>
          <w:lang w:val="en-GB"/>
        </w:rPr>
        <w:t xml:space="preserve"> or sexual violence being directly witness</w:t>
      </w:r>
      <w:r>
        <w:rPr>
          <w:rFonts w:eastAsia="Arial" w:cs="Arial" w:ascii="Arial" w:hAnsi="Arial"/>
          <w:b w:val="false"/>
          <w:bCs w:val="false"/>
          <w:i w:val="false"/>
          <w:iCs w:val="false"/>
          <w:caps w:val="false"/>
          <w:smallCaps w:val="false"/>
          <w:color w:themeColor="text1" w:val="000000"/>
          <w:sz w:val="24"/>
          <w:szCs w:val="24"/>
          <w:lang w:val="en-GB"/>
        </w:rPr>
        <w:t>ed</w:t>
      </w:r>
      <w:r>
        <w:rPr>
          <w:rFonts w:eastAsia="Arial" w:cs="Arial" w:ascii="Arial" w:hAnsi="Arial"/>
          <w:b w:val="false"/>
          <w:bCs w:val="false"/>
          <w:i w:val="false"/>
          <w:iCs w:val="false"/>
          <w:caps w:val="false"/>
          <w:smallCaps w:val="false"/>
          <w:color w:themeColor="text1" w:val="000000"/>
          <w:sz w:val="24"/>
          <w:szCs w:val="24"/>
          <w:lang w:val="en-GB"/>
        </w:rPr>
        <w:t xml:space="preserve">. The BACP (2021) further define it as any experience that undermines a person's sense of safety, trust and explains it as a disrupted connection with self and others. It is not the event itself that is damaging but how the body and mind experience it. </w:t>
      </w:r>
    </w:p>
    <w:p>
      <w:pPr>
        <w:pStyle w:val="Normal"/>
        <w:spacing w:lineRule="auto" w:line="360"/>
        <w:ind w:firstLine="72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 xml:space="preserve">Trauma can be understood as the psychological, emotional, and physiological response to events that impair an individual’s ability to cope (Herman, 1992). When exposure is prolonged in childhood the effects often extend beyond the diagnostic criteria of post-traumatic stress disorder (PTSD) into what is now referred to as ‘complex ptsd.’ Both are classed as mental health disorders that have manifested as a result of deep trauma in trauma-informed and therapeutic contexts this is recognised as a psychological lasting injury.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r>
    </w:p>
    <w:p>
      <w:pPr>
        <w:pStyle w:val="Normal"/>
        <w:spacing w:lineRule="auto" w:line="360"/>
        <w:ind w:firstLine="72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Some in the trauma field would argue that PTSD is a normal response to abnormal events, just what the nervous system evolved to do, when overwhelmed. Both disorders are characterised by difficulties with emotional regulation, self-concept and subjective relationships (Van der Kolk, 2014; Nice, 2018). Such difficulties may include physical, sexual, or emotional abuse, neglect or witnessing domestic violence. Survivors of such trauma may present with symptoms such as hyper arousal, intrusive memories, dissociation, and profound shame; all of which can inadvertently impair the relational functioning and trust in the therapeutic process (Rothschild, 2000; Mate 2021).</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The impact of trauma extends beyond psychological symptoms to encompass embodied experience. It is not just thoughts and emotions affected, trauma continues to live in the body, in the nervous system and therefore in somatic responses. Van Der Kolk (2014) illustrates how trauma is stored somatically. Traumatic memories are not just cognitive; it also manifests as muscle tension and compromised physiological states. The body keeps a record of past trauma. However, this is stored as an implicit memory rather than explicit, and this explains why someone can be triggered without consciously remembering why. Van der Kolk (2014) further explains how trauma is encoded physiologically affecting emotional regulation and the nervous systems ability to maintain equilibrium.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Rothschild (2000) emphasises the therapist's role in recognising physiological cues that signal overwhelm, advocating for grounding and pacing to prevent re-traumatisation. Focusing on adults who live with PTSD or developmental trauma require a phased, safety orientated approach that considers somatic awareness, empathic attunement and clear ethical boundaries. In understanding the profound psychological and physiological impact of trauma – it will provide the foundation for identifying effective therapeutic responses. Expanding on this understanding, the following section will critically review the principal trauma-informed frameworks and approaches that inform contemporary Counselling practice.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This literature review highlights three perspectives – Herman's (1992) three stage model of recovery, somatic and embodied approaches (Rothschild, 2000; Van der Kolk, 2014) and the compassion based relational work as proposed by (Mate, 2021; Rogers, 1957) each contributing to an integrative understanding of trauma healing within Counselling practice.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Judith Herman’s (1992) seminal framework remains foundational to trauma-informed Counselling. The model outlines a phased recovery process comprising of safety, remembrance and finally mourning and reconnection. The first stage is concerned with establishing safety and centres on stabilisation, containment and the development of trust between client and therapist. This emphasis on safety is mirrored by contemporary guidelines (Nice, 2018) who recommend grounding, psycho education, and relational consistency before the processing of traumatic material.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Herman (1992) also positions trauma within its social and political context arguing that recovery involves re-empowerment of self, not just merely symptom reduction. This hypothesis aligns with Lago and Smith (2013) who call for anti-discriminatory practice that recognises the cultural and structural dimensions of suffering. However, there are critiques to Herman’s Model being overly linear, implying that survivors must complete one stage, before moving onto the next (Totton, 2010). Clinical experience often reveals a more fluid process where safety and reconnection are revisited throughout therapy. Nevertheless, the model provides a valuable ethical compass reminding therapist</w:t>
      </w:r>
      <w:r>
        <w:rPr>
          <w:rFonts w:eastAsia="Arial" w:cs="Arial" w:ascii="Arial" w:hAnsi="Arial"/>
          <w:b w:val="false"/>
          <w:bCs w:val="false"/>
          <w:i w:val="false"/>
          <w:iCs w:val="false"/>
          <w:caps w:val="false"/>
          <w:smallCaps w:val="false"/>
          <w:color w:themeColor="text1" w:val="000000"/>
          <w:sz w:val="24"/>
          <w:szCs w:val="24"/>
          <w:lang w:val="en-GB"/>
        </w:rPr>
        <w:t>s</w:t>
      </w:r>
      <w:r>
        <w:rPr>
          <w:rFonts w:eastAsia="Arial" w:cs="Arial" w:ascii="Arial" w:hAnsi="Arial"/>
          <w:b w:val="false"/>
          <w:bCs w:val="false"/>
          <w:i w:val="false"/>
          <w:iCs w:val="false"/>
          <w:caps w:val="false"/>
          <w:smallCaps w:val="false"/>
          <w:color w:themeColor="text1" w:val="000000"/>
          <w:sz w:val="24"/>
          <w:szCs w:val="24"/>
          <w:lang w:val="en-GB"/>
        </w:rPr>
        <w:t xml:space="preserve"> that safety and choice are necessary before deeper exploration of trauma.</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While Herman’s model provides a solid structure, somatic approaches emphasise the role of the body in trauma recovery. Rothschild (2000) introduced the concept of the therapist as a ‘body reader’ attuned to physiological cues such as changes in breathing, or posture that may signal distress or dissociation. Without this attunement, Counsellor's risk re-traumatising clients by moving too quickly into traumatic material. Practical interventions are use of grounding, tracking physical sensations and using the body as a source of safety and self-regulation.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Van Der Kolk (2014) further expands on the mind/body connection famously asserting “that the body keeps the score”. Neurobiological research demonstrates how traumatic memories are stored implicitly within the limbic system and autonomic nervous system, further supporting Van der Kolk’s proposition.</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Consequently, talking alone may not access these imprints therefore there is recognition that further interventions are needed to encompass movement, breathwork, sensory awareness (Eg Yoga or EDMR) and how these approaches can complement therapeutic work. From this perspective, trauma recovery involves restoring a sense of control over one’s body and emotional states.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However, there are criticisms as outlined by Dean (2010) who warns that somatic models risk reducing trauma to a biological phenomenon whilst neglecting the social and relational elements that perpetuate suffering. Therefore, it is elucidated that finding a balanced stance, integrating somatic awareness with a relational and situational understanding will ensure that the clients' embodied experience is held within a compassionate therapeutic alliance. While Herman (1992) and Van Der Kolk (2014) highlight the structural and physiological aspects of trauma, Gabor Mate (2021) reframes it as a condition of disconnection from the self and from others. Mate argues that trauma “is not what happens to us, but what happens inside of us, as a result of what happens to us...”</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Healing therefore occurs through compassionate inquiry creating a space where clients can reconnect with themselves in the presence of a regulated empathic therapist. This relational approach draws on the person-centred humanistic work of Rogers (1957) who devised the core conditions of congruence, empathy, and unconditional positive regard UPR which are all essential to establishing safety in the therapeutic relationship. Mate</w:t>
      </w:r>
      <w:r>
        <w:rPr>
          <w:rFonts w:eastAsia="Arial" w:cs="Arial" w:ascii="Arial" w:hAnsi="Arial"/>
          <w:b w:val="false"/>
          <w:bCs w:val="false"/>
          <w:i w:val="false"/>
          <w:iCs w:val="false"/>
          <w:caps w:val="false"/>
          <w:smallCaps w:val="false"/>
          <w:color w:themeColor="text1" w:val="000000"/>
          <w:sz w:val="24"/>
          <w:szCs w:val="24"/>
          <w:lang w:val="en-GB"/>
        </w:rPr>
        <w:t>s</w:t>
      </w:r>
      <w:r>
        <w:rPr>
          <w:rFonts w:eastAsia="Arial" w:cs="Arial" w:ascii="Arial" w:hAnsi="Arial"/>
          <w:b w:val="false"/>
          <w:bCs w:val="false"/>
          <w:i w:val="false"/>
          <w:iCs w:val="false"/>
          <w:caps w:val="false"/>
          <w:smallCaps w:val="false"/>
          <w:color w:themeColor="text1" w:val="000000"/>
          <w:sz w:val="24"/>
          <w:szCs w:val="24"/>
          <w:lang w:val="en-GB"/>
        </w:rPr>
        <w:t xml:space="preserve"> (2021) perspective also resonates with contemporary neuroscience, which recognises the role of co-regulation. The therapists own calm presence can help to regulate a</w:t>
      </w:r>
      <w:r>
        <w:rPr>
          <w:rFonts w:eastAsia="Arial" w:cs="Arial" w:ascii="Arial" w:hAnsi="Arial"/>
          <w:b w:val="false"/>
          <w:bCs w:val="false"/>
          <w:i w:val="false"/>
          <w:iCs w:val="false"/>
          <w:caps w:val="false"/>
          <w:smallCaps w:val="false"/>
          <w:color w:themeColor="text1" w:val="000000"/>
          <w:sz w:val="24"/>
          <w:szCs w:val="24"/>
          <w:lang w:val="en-GB"/>
        </w:rPr>
        <w:t>n</w:t>
      </w:r>
      <w:r>
        <w:rPr>
          <w:rFonts w:eastAsia="Arial" w:cs="Arial" w:ascii="Arial" w:hAnsi="Arial"/>
          <w:b w:val="false"/>
          <w:bCs w:val="false"/>
          <w:i w:val="false"/>
          <w:iCs w:val="false"/>
          <w:caps w:val="false"/>
          <w:smallCaps w:val="false"/>
          <w:color w:themeColor="text1" w:val="000000"/>
          <w:sz w:val="24"/>
          <w:szCs w:val="24"/>
          <w:lang w:val="en-GB"/>
        </w:rPr>
        <w:t xml:space="preserve"> unregulated nervous system by presence alone (Van der Kolk, 2014). In practice compassion-based work encourages curiosity about symptoms rather than avoidance and adopting the perspective that they are adaptive survival responses, rather than pathology.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Nevertheless, compassion-focused models bring their own challenges. Reeves (2018) stresses that therapists must maintain boundaries and self-care, as deep empathic attunement can heighten vulnerability to vicarious trauma. Therefore, supervision is essential for processing countertransference and transference. When therapists consistently attune to clients’ pain, they risk absorbing and internalising that suffering. This exposure can lead to what is known as compassion fatigue compromising the therapist's wellbeing and efficacy.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Therefore, supervision is essential for processing these dynamics. Supervision allows the therapist to examine emotional responses and help the therapist to recognise early signs of vicarious trauma and help maintain the emotional clarity needed for effective practice. Supervision serves as a protective function helping therapists sustain their energy and capacity for compassion without becoming overwhelmed or losing professional perspective.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Across these approaches, a shared emphasis emerges. Trauma recovery is dependent on the creation of safety embodiment and connection. While Herman’s (1992) phased model provides structure, Rothschild (2000) and Van der Kolk (2014) illustrate the physiological mechanisms of trauma. Mate (2021) and Rogers (1957) both advocated for compassion and repair. An integrative approach recognises that no single model suffices. Instead, psychotherapists can draw upon multiple frameworks guided by the clients' needs, readiness and cultural context.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The BACP (2018) ethical framework reinforces this ethos emphasising autonomy, beneficence and competence. Therapists are ethically bound to work at the level of competence and to be able to adopt interventions according to individual need (Bond and Mitchell, 2015). For trauma survivors this means combining evidence-based methods with sensitivity to personal history and cultural identity (Lago and Smith, 2013). While each approach contributes unique insights, the literature review has identified gaps in our contemporary understanding. Moreover, many studies focus on clinical rather than relational outcomes.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Future research should therefore explore how trauma-informed principles such as safety, trust, collaboration, and empowerment translated o measurable client change across diverse populations. Collectively all these varied perspectives underpin that trauma is not a singular process but rather it is a sustained process of re-establishing safety, embodiment, and relational trust. For counsellors working in this field, integrating these frameworks will offer both theoretical guidance and ethical grounding.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Working with adults affected by childhood trauma/developmental trauma demands a high degree of ethical awareness and professional responsibility. The BACP (2018) ethical framework for the Counselling professions provides the foundation for such practice emphasising the core principles of autonomy, beneficence and non maleficence and justice. Within a trauma-informed approach these are compulsory to create safety, avoid re-traumatisation and to ensure interventions remain within the Counsellor’s competence.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Safety and pacing are central ethical imperatives. Herman (1992) and Rothschild (2000) both caution against premature exploration of traumatic material which destabilise clients very rapidly. Therapists therefore have an ethical duty to monitor the client’s window of tolerance as proposed by ...Bond and Mitchell (2015) both emphasise that clear contracting, informed consent, and meticulous record keeping are essential in safeguarding both the client and therapist should a safeguarding issue arise.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Another key consideration is the Therapists wellbeing. Reeves (2018) and Hawkins and Shohet (2012) highlights that exposure to client’s traumatic narratives can evoke transference and countertransference issues along with vicarious trauma. Regular supervision provides an outlet to process emotional impact, sustain reflective ability and ensures that empathy remains boundaried and attuned. The BACP (2018) urge all therapists to seek guidance whenever personal issues may impair their effectiveness. Ethical practice is not merely rule based but reflective in nature. It requires ongoing self-evaluation, supervision, and professional development to maintain safety for both client and therapist. These contributions all shape and influence the ethical heart of Trauma-informed Counselling.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This literature review has explored a range of trauma-informed approaches relevant to Counselling adults affected by childhood trauma and developmental delay. The evidence strongly suggests that recovery from trauma is not achieved through technique alone but through creating a safe container of safety, trust, and relational depth. Across the reviewed frameworks Herman’s (1992) three stage model, somatic approached proposed by Rothschild (2000) and Van der Kolk (2014) and the gentle compassion-based perspective as articulated by Mate (2021) and Rogers (1957) all reinforce the same concept that the therapist's presence emerges as the healing factor.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Ethical practice provides the structure that holds the therapeutic process securely. The BACP (2018) reinforces the need for beneficence, autonomy and competence to be adhered to underpinning the pacing and containment required in trauma work. While supervision and self-care remain vital to sustaining therapeutic integrity (Reeves 2018; Hawkins and Shohet, 2012).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While these approaches offer valuable frameworks, they can risk becoming overly model driven. Some critiques argue that there is too much focus on technique and this may obscure relational spontaneity and mutuality that make therapy healing (Totton, 2010). A trauma informed stance must therefore remain flexible and relational, guided by the clients lived experience. The insights drawn from this critical review provide the foundation for the following reflective element of this assignment which considers how these theories and ethical principles inform my own developing stance as a Trauma-informed therapist.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Part II</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bCs/>
          <w:i w:val="false"/>
          <w:iCs w:val="false"/>
          <w:caps w:val="false"/>
          <w:smallCaps w:val="false"/>
          <w:color w:themeColor="text1" w:val="000000"/>
          <w:sz w:val="24"/>
          <w:szCs w:val="24"/>
          <w:lang w:val="en-GB"/>
        </w:rPr>
        <w:t>Reflect on your own self positioning and identify any parallels or triggers when researching this topic:</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Engaging with the literature on trauma has not only expanded my theoretical understanding but has also invited deeper reflection on my own approach as a developing therapist. In Part I, I critically reviewed trauma-informed approaches in working with adults affected by childhood trauma. I will now turn my attention inward exploring how the research process and content </w:t>
      </w:r>
      <w:bookmarkStart w:id="1" w:name="_Int_w8byF1Yg"/>
      <w:r>
        <w:rPr>
          <w:rFonts w:eastAsia="Arial" w:cs="Arial" w:ascii="Arial" w:hAnsi="Arial"/>
          <w:b w:val="false"/>
          <w:bCs w:val="false"/>
          <w:i w:val="false"/>
          <w:iCs w:val="false"/>
          <w:caps w:val="false"/>
          <w:smallCaps w:val="false"/>
          <w:color w:themeColor="text1" w:val="000000"/>
          <w:sz w:val="24"/>
          <w:szCs w:val="24"/>
          <w:lang w:val="en-GB"/>
        </w:rPr>
        <w:t>has</w:t>
      </w:r>
      <w:bookmarkEnd w:id="1"/>
      <w:r>
        <w:rPr>
          <w:rFonts w:eastAsia="Arial" w:cs="Arial" w:ascii="Arial" w:hAnsi="Arial"/>
          <w:b w:val="false"/>
          <w:bCs w:val="false"/>
          <w:i w:val="false"/>
          <w:iCs w:val="false"/>
          <w:caps w:val="false"/>
          <w:smallCaps w:val="false"/>
          <w:color w:themeColor="text1" w:val="000000"/>
          <w:sz w:val="24"/>
          <w:szCs w:val="24"/>
          <w:lang w:val="en-GB"/>
        </w:rPr>
        <w:t xml:space="preserve"> interacted with my personal and professional identity.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Self-reflection is central to effective and ethical practice, allowing therapists to recognise how personal history, values and emotional responses all influence therapeutic work (Wright and Bolton, 2012; Reeves; 2018).  Being aware of one’s own responses is not a weakness, it is infact a professional strength and ethical responsibility. As a trainee Counsellor with lived experience of trauma, addiction, and recovery, I recognise that trauma material can evoke both empathy and vulnerability. Maintaining this awareness in supervision and self-care allows my resonance to become a resource, thus transforming client material into therapeutic assets.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This critical reflection will therefore examine how my background, world-view, and theoretical approach all shape and influence my therapeutic stance and how I manage personal echoes of trauma ethically, within my professional development.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My decision to train as a psychotherapist and specialise in working with trauma survivors emerges from an integration of lived experience and professional curiosity. Nine years into my own healing journey, I have witnessed first-hand the transformative effects of therapeutic work and when it honours both the psychological and spiritual elements of healing. This deeply personal experience has profoundly shaped my therapeutic approach and broadened my phenomenological understanding of what truly facilitates change in the therapeutic relationship.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What fascinates me most about trauma work is the remarkable resilience that underlies each traumatic experience. In my own recovery, I discovered that healing was rarely linear; it is a spiral process that requires courage, patience, and a willingness to sit with pain. The spiritual dimension of recovery has being particularly significant in my own journey helping me re-create meaning and my own life narratives.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Recovery invited me to confront existential questions about being, identity, purpose and belonging. It required me to rebuild not only my behaviours and thought processes but also made me reflect on my relationship with myself, with others and something larger than myself. This spiritual reconfiguration was not separate to the psychological healing – it was integral to it. I am particularly drawn to how spirituality becomes a vital resource when reclaiming agency and constructing new narratives of the self.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My professional curiosity centres on supporting trauma survivors in accessing that inherent resilience. I am particularly interested in approaches that honour the body's wisdom, acknowledging the relational nature of both trauma and healing. Rogers (1957) spoke of the core conditions and how they can provide the perfect safe place that trauma survivors need to reconnect with their authentic selves.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I recognise that my personal lived experience offers both gifts and challenges in this work. It has provided me with an embodied sense of what the healing journey demands.</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Mearns and Thorne (2007) argue that the therapists' willingness to engage in reflective practice is essential for maintaining congruence in the therapeutic relationship. </w:t>
      </w:r>
      <w:bookmarkStart w:id="2" w:name="_Int_nUogLwG1"/>
      <w:r>
        <w:rPr>
          <w:rFonts w:eastAsia="Arial" w:cs="Arial" w:ascii="Arial" w:hAnsi="Arial"/>
          <w:b w:val="false"/>
          <w:bCs w:val="false"/>
          <w:i w:val="false"/>
          <w:iCs w:val="false"/>
          <w:caps w:val="false"/>
          <w:smallCaps w:val="false"/>
          <w:color w:themeColor="text1" w:val="000000"/>
          <w:sz w:val="24"/>
          <w:szCs w:val="24"/>
          <w:lang w:val="en-GB"/>
        </w:rPr>
        <w:t>Through the use of</w:t>
      </w:r>
      <w:bookmarkEnd w:id="2"/>
      <w:r>
        <w:rPr>
          <w:rFonts w:eastAsia="Arial" w:cs="Arial" w:ascii="Arial" w:hAnsi="Arial"/>
          <w:b w:val="false"/>
          <w:bCs w:val="false"/>
          <w:i w:val="false"/>
          <w:iCs w:val="false"/>
          <w:caps w:val="false"/>
          <w:smallCaps w:val="false"/>
          <w:color w:themeColor="text1" w:val="000000"/>
          <w:sz w:val="24"/>
          <w:szCs w:val="24"/>
          <w:lang w:val="en-GB"/>
        </w:rPr>
        <w:t xml:space="preserve"> supervision and self-care I believe my personal resonance can only enhance my therapeutic practice. My aim as a developing therapist is to bring both my lived understanding whilst developing my clinical knowledge into ethical practice that honours the complexity, dignity, courage, and the transformations that can occur through trauma recovery work.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Whilst engaging deeply with trauma literature it evoked moments of emotional resonance for me. I found myself pausing, caught for breath recognising my own experiences reflected back at me. I particularly found Judith Herman’s articulation of trauma helpful as she provided language for what had been nameless. I particularly enjoyed how she portrays Trauma as powerlessness and disconnection. Recovery is not just about symptom reduction - it’s about restoring meaning and connection to self. She provided language for experiences I had carried wordlessly for years. Herman humanises trauma by re framing it as a universal human response as opposed to pathology or weakness. Her guiding principle to restore power and control to the survivor is one that resonated deeply with me...</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Rogers (1957) describes empathy as entering another's world and sensing their pain but having the awareness to realise it is separate from I. This has helped me to maintain a professional distance. I can feel the client's pain while remembering it is not mine. Mearns and Thorne (2013) expand on this further by bringing humanity into the relationship – this is achieved by being present and authentic.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When trauma material resonates with my own feelings of vulnerability, I recognise the importance of naming that internally and taking it to supervision and personal therapy. Hawkins and Shohet (2012) highlight supervision as a reflective mirror to transform emotional data into therapeutic understanding. In practice, this means I observe physiological cues, changes in breathing, posture, or tone as a signal to ground.</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The work of Rothschild (2000) and Van Der Kolk (2014) has helped me to appreciate somatic awareness and how that </w:t>
      </w:r>
      <w:r>
        <w:rPr>
          <w:rFonts w:eastAsia="Arial" w:cs="Arial" w:ascii="Arial" w:hAnsi="Arial"/>
          <w:b w:val="false"/>
          <w:bCs w:val="false"/>
          <w:i w:val="false"/>
          <w:iCs w:val="false"/>
          <w:caps w:val="false"/>
          <w:smallCaps w:val="false"/>
          <w:color w:themeColor="text1" w:val="000000"/>
          <w:sz w:val="24"/>
          <w:szCs w:val="24"/>
          <w:lang w:val="en-GB"/>
        </w:rPr>
        <w:t>has</w:t>
      </w:r>
      <w:r>
        <w:rPr>
          <w:rFonts w:eastAsia="Arial" w:cs="Arial" w:ascii="Arial" w:hAnsi="Arial"/>
          <w:b w:val="false"/>
          <w:bCs w:val="false"/>
          <w:i w:val="false"/>
          <w:iCs w:val="false"/>
          <w:caps w:val="false"/>
          <w:smallCaps w:val="false"/>
          <w:color w:themeColor="text1" w:val="000000"/>
          <w:sz w:val="24"/>
          <w:szCs w:val="24"/>
          <w:lang w:val="en-GB"/>
        </w:rPr>
        <w:t xml:space="preserve"> enhance</w:t>
      </w:r>
      <w:r>
        <w:rPr>
          <w:rFonts w:eastAsia="Arial" w:cs="Arial" w:ascii="Arial" w:hAnsi="Arial"/>
          <w:b w:val="false"/>
          <w:bCs w:val="false"/>
          <w:i w:val="false"/>
          <w:iCs w:val="false"/>
          <w:caps w:val="false"/>
          <w:smallCaps w:val="false"/>
          <w:color w:themeColor="text1" w:val="000000"/>
          <w:sz w:val="24"/>
          <w:szCs w:val="24"/>
          <w:lang w:val="en-GB"/>
        </w:rPr>
        <w:t>d</w:t>
      </w:r>
      <w:r>
        <w:rPr>
          <w:rFonts w:eastAsia="Arial" w:cs="Arial" w:ascii="Arial" w:hAnsi="Arial"/>
          <w:b w:val="false"/>
          <w:bCs w:val="false"/>
          <w:i w:val="false"/>
          <w:iCs w:val="false"/>
          <w:caps w:val="false"/>
          <w:smallCaps w:val="false"/>
          <w:color w:themeColor="text1" w:val="000000"/>
          <w:sz w:val="24"/>
          <w:szCs w:val="24"/>
          <w:lang w:val="en-GB"/>
        </w:rPr>
        <w:t xml:space="preserve"> my phenomenological understanding. By noticing and regulating my own body, I am modelling safety for clients. This self-regulation also protects against over identifying as I am very aware of vicarious trauma and the impact it can have on the therapist.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I am learning that containment is not detachment it is a compassionate holding of both the clients experience and my own reactions within professional boundaries. Reflecting on these parallels has strengthened my belief that lived experience can indeed be an ethical asset, when integrated with awareness and support.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Wright and Bolton (2012) view reflective writing as a way of converting emotion into insights – this process allows me to trace how and why empathy arises and how it can be channelled into the therapeutic presence. Ultimately, the weaving of self-knowledge, supervision and theory enable me to stay open yet anchored, able to meet trauma with compassion, while safeguarding both client and self.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 xml:space="preserve">At this stage in my professional development, I am beginning to see my identity not as a fixed role but as an evolving relationship between self, theory, and practice. The reflective processes undertaken throughout this programme have further helped me to develop my own self-awareness and has aided me in cultivating presence.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Wright and Bolton (2012) describe reflection as the bridge between knowing and being, it is within that bridge I now anchor myself. Reviewing the literature in Part 1 has reinforced my ethical values around safety and attunement. In integrating Herman’s (1992) staged model it has strengthened my conviction that safety is not just a phase of treatment but an ongoing approach. </w:t>
      </w:r>
      <w:r>
        <w:rPr>
          <w:rFonts w:eastAsia="Arial" w:cs="Arial" w:ascii="Arial" w:hAnsi="Arial"/>
          <w:b w:val="false"/>
          <w:bCs w:val="false"/>
          <w:i w:val="false"/>
          <w:iCs w:val="false"/>
          <w:caps w:val="false"/>
          <w:smallCaps w:val="false"/>
          <w:color w:themeColor="text1" w:val="000000"/>
          <w:sz w:val="24"/>
          <w:szCs w:val="24"/>
          <w:lang w:val="en-GB"/>
        </w:rPr>
        <w:t>T</w:t>
      </w:r>
      <w:r>
        <w:rPr>
          <w:rFonts w:eastAsia="Arial" w:cs="Arial" w:ascii="Arial" w:hAnsi="Arial"/>
          <w:b w:val="false"/>
          <w:bCs w:val="false"/>
          <w:i w:val="false"/>
          <w:iCs w:val="false"/>
          <w:caps w:val="false"/>
          <w:smallCaps w:val="false"/>
          <w:color w:themeColor="text1" w:val="000000"/>
          <w:sz w:val="24"/>
          <w:szCs w:val="24"/>
          <w:lang w:val="en-GB"/>
        </w:rPr>
        <w:t xml:space="preserve">hroughout this process I have also learned now to view structure </w:t>
      </w:r>
      <w:r>
        <w:rPr>
          <w:rFonts w:eastAsia="Arial" w:cs="Arial" w:ascii="Arial" w:hAnsi="Arial"/>
          <w:b w:val="false"/>
          <w:bCs w:val="false"/>
          <w:i w:val="false"/>
          <w:iCs w:val="false"/>
          <w:caps w:val="false"/>
          <w:smallCaps w:val="false"/>
          <w:color w:themeColor="text1" w:val="000000"/>
          <w:sz w:val="24"/>
          <w:szCs w:val="24"/>
          <w:lang w:val="en-GB"/>
        </w:rPr>
        <w:t>not</w:t>
      </w:r>
      <w:r>
        <w:rPr>
          <w:rFonts w:eastAsia="Arial" w:cs="Arial" w:ascii="Arial" w:hAnsi="Arial"/>
          <w:b w:val="false"/>
          <w:bCs w:val="false"/>
          <w:i w:val="false"/>
          <w:iCs w:val="false"/>
          <w:caps w:val="false"/>
          <w:smallCaps w:val="false"/>
          <w:color w:themeColor="text1" w:val="000000"/>
          <w:sz w:val="24"/>
          <w:szCs w:val="24"/>
          <w:lang w:val="en-GB"/>
        </w:rPr>
        <w:t xml:space="preserve"> as rigidity but as a compassionate framework that protects both client and therapist.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Since undertaking this literature review I have acquired deeper learning around embodiment (Rothschild, 2000; Van der Kolk, 2014) and that has informed my approach, and I now make conscious efforts to use it in my therapeutic p</w:t>
      </w:r>
      <w:r>
        <w:rPr>
          <w:rFonts w:eastAsia="Arial" w:cs="Arial" w:ascii="Arial" w:hAnsi="Arial"/>
          <w:b w:val="false"/>
          <w:bCs w:val="false"/>
          <w:i w:val="false"/>
          <w:iCs w:val="false"/>
          <w:caps w:val="false"/>
          <w:smallCaps w:val="false"/>
          <w:color w:themeColor="text1" w:val="000000"/>
          <w:sz w:val="24"/>
          <w:szCs w:val="24"/>
          <w:lang w:val="en-GB"/>
        </w:rPr>
        <w:t>ractice</w:t>
      </w:r>
      <w:r>
        <w:rPr>
          <w:rFonts w:eastAsia="Arial" w:cs="Arial" w:ascii="Arial" w:hAnsi="Arial"/>
          <w:b w:val="false"/>
          <w:bCs w:val="false"/>
          <w:i w:val="false"/>
          <w:iCs w:val="false"/>
          <w:caps w:val="false"/>
          <w:smallCaps w:val="false"/>
          <w:color w:themeColor="text1" w:val="000000"/>
          <w:sz w:val="24"/>
          <w:szCs w:val="24"/>
          <w:lang w:val="en-GB"/>
        </w:rPr>
        <w:t xml:space="preserve">. Paying attention to breath, posture and tone enables me to remain grounded when traumatic material emerges.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 xml:space="preserve">Ethical reflexivity has also become part of my developing therapy. The BACP (2018) framework emphasises continual self-evaluation and accountability; supervision provides this space where it is becoming embodied practice. Hawkins and Shohet (2012) describe supervision as a container and compass, and this articulates it perfectly. Within supervision I can talk about assumptions and process any emotional residue left from therapeutic sessions. It is a safe place where I can refine my boundaries.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Reeves (2018) reminds us that ethical maturity involves recognising one’s own capacity and seeking support when needed. This awareness has become integral to how I define professionalism. </w:t>
      </w:r>
      <w:r>
        <w:rPr/>
        <w:br/>
        <w:tab/>
      </w:r>
      <w:r>
        <w:rPr>
          <w:rFonts w:eastAsia="Arial" w:cs="Arial" w:ascii="Arial" w:hAnsi="Arial"/>
          <w:b w:val="false"/>
          <w:bCs w:val="false"/>
          <w:i w:val="false"/>
          <w:iCs w:val="false"/>
          <w:caps w:val="false"/>
          <w:smallCaps w:val="false"/>
          <w:color w:themeColor="text1" w:val="000000"/>
          <w:sz w:val="24"/>
          <w:szCs w:val="24"/>
          <w:lang w:val="en-GB"/>
        </w:rPr>
        <w:t xml:space="preserve">I am also discovering that my cultural awareness is reshaping my therapeutic approach. Lago and Smith (2013) </w:t>
      </w:r>
      <w:bookmarkStart w:id="3" w:name="_Int_51plAsCA"/>
      <w:r>
        <w:rPr>
          <w:rFonts w:eastAsia="Arial" w:cs="Arial" w:ascii="Arial" w:hAnsi="Arial"/>
          <w:b w:val="false"/>
          <w:bCs w:val="false"/>
          <w:i w:val="false"/>
          <w:iCs w:val="false"/>
          <w:caps w:val="false"/>
          <w:smallCaps w:val="false"/>
          <w:color w:themeColor="text1" w:val="000000"/>
          <w:sz w:val="24"/>
          <w:szCs w:val="24"/>
          <w:lang w:val="en-GB"/>
        </w:rPr>
        <w:t>has</w:t>
      </w:r>
      <w:bookmarkEnd w:id="3"/>
      <w:r>
        <w:rPr>
          <w:rFonts w:eastAsia="Arial" w:cs="Arial" w:ascii="Arial" w:hAnsi="Arial"/>
          <w:b w:val="false"/>
          <w:bCs w:val="false"/>
          <w:i w:val="false"/>
          <w:iCs w:val="false"/>
          <w:caps w:val="false"/>
          <w:smallCaps w:val="false"/>
          <w:color w:themeColor="text1" w:val="000000"/>
          <w:sz w:val="24"/>
          <w:szCs w:val="24"/>
          <w:lang w:val="en-GB"/>
        </w:rPr>
        <w:t xml:space="preserve"> encouraged me to notice how trauma intersects with social inequality and power. I am learning to hold curiosity about each client's narrative and am always aware of how my own background influences perception. This growing sensitivity reflects a deeper take on empathy not just as a feeling, but an understanding that honours difference.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Increasingly, I am moving towards a trauma-informed approach for me this means grounding every intervention in safety, choice, and empowerment. Whilst retaining the person-centred ethos that first attracted me to Counselling. Mearns and Thorne (2013) describe a mature counsellor as one who inhabits theory, rather than just applying it. This captures exactly where I am right now. I no longer try to apply a model but rather inhabit it through mindful presence. </w:t>
      </w:r>
      <w:r>
        <w:rPr>
          <w:rFonts w:eastAsia="Arial" w:cs="Arial" w:ascii="Arial" w:hAnsi="Arial"/>
          <w:b w:val="false"/>
          <w:bCs w:val="false"/>
          <w:i w:val="false"/>
          <w:iCs w:val="false"/>
          <w:caps w:val="false"/>
          <w:smallCaps w:val="false"/>
          <w:color w:themeColor="text1" w:val="000000"/>
          <w:sz w:val="24"/>
          <w:szCs w:val="24"/>
          <w:lang w:val="en-GB"/>
        </w:rPr>
        <w:t>In essence</w:t>
      </w:r>
      <w:bookmarkStart w:id="4" w:name="_Int_CXCoZMeb"/>
      <w:r>
        <w:rPr>
          <w:rFonts w:eastAsia="Arial" w:cs="Arial" w:ascii="Arial" w:hAnsi="Arial"/>
          <w:b w:val="false"/>
          <w:bCs w:val="false"/>
          <w:i w:val="false"/>
          <w:iCs w:val="false"/>
          <w:caps w:val="false"/>
          <w:smallCaps w:val="false"/>
          <w:color w:themeColor="text1" w:val="000000"/>
          <w:sz w:val="24"/>
          <w:szCs w:val="24"/>
          <w:lang w:val="en-GB"/>
        </w:rPr>
        <w:t>, my</w:t>
      </w:r>
      <w:bookmarkEnd w:id="4"/>
      <w:r>
        <w:rPr>
          <w:rFonts w:eastAsia="Arial" w:cs="Arial" w:ascii="Arial" w:hAnsi="Arial"/>
          <w:b w:val="false"/>
          <w:bCs w:val="false"/>
          <w:i w:val="false"/>
          <w:iCs w:val="false"/>
          <w:caps w:val="false"/>
          <w:smallCaps w:val="false"/>
          <w:color w:themeColor="text1" w:val="000000"/>
          <w:sz w:val="24"/>
          <w:szCs w:val="24"/>
          <w:lang w:val="en-GB"/>
        </w:rPr>
        <w:t xml:space="preserve"> developing therapeutic identity is characterised by </w:t>
      </w:r>
      <w:r>
        <w:rPr>
          <w:rFonts w:eastAsia="Arial" w:cs="Arial" w:ascii="Arial" w:hAnsi="Arial"/>
          <w:b w:val="false"/>
          <w:bCs w:val="false"/>
          <w:i w:val="false"/>
          <w:iCs w:val="false"/>
          <w:caps w:val="false"/>
          <w:smallCaps w:val="false"/>
          <w:color w:themeColor="text1" w:val="000000"/>
          <w:sz w:val="24"/>
          <w:szCs w:val="24"/>
          <w:lang w:val="en-GB"/>
        </w:rPr>
        <w:t>an</w:t>
      </w:r>
      <w:r>
        <w:rPr>
          <w:rFonts w:eastAsia="Arial" w:cs="Arial" w:ascii="Arial" w:hAnsi="Arial"/>
          <w:b w:val="false"/>
          <w:bCs w:val="false"/>
          <w:i w:val="false"/>
          <w:iCs w:val="false"/>
          <w:caps w:val="false"/>
          <w:smallCaps w:val="false"/>
          <w:color w:themeColor="text1" w:val="000000"/>
          <w:sz w:val="24"/>
          <w:szCs w:val="24"/>
          <w:lang w:val="en-GB"/>
        </w:rPr>
        <w:t xml:space="preserve"> integration: of lived experience, tempered by reflection, compassion and theoretical knowledge all held together to stay responsive to each unique client.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For future development I will aim to keep nurturing through supervision and self-care, so that empathy remains anchored within the therapeutic relationship. In this sense my developing therapist identity is not a destination but rather an ongoing ethical practice – a commitment to meet each new client with humility, compassion, and an open heart.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Reflecting on my academic journey has revealed how theory, experience, and self-awareness all interconnect in shaping my professional growth. In undertaking the research in Part 1, it has provided me with a conceptual map of trauma-informed practice. The reflection in part 2 has highlighted how that knowledge lives within me as a developing therapist. I am now aware that effective trauma work arises from an integration of knowledge and presence - from being, not only doing (Wright and Bolton, 2012).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In exploring my own resources and emotional responses has deepened my respect of supervision as a ‘container’ that transforms feeling into insight (Hawkins and Shohet, 2012). The research that I have undertaken has also highlighted that empathy must always exist alongside ethical awareness (BACP, 2018). In my personal development I have acquired values through my personal recovery – honesty, compassion, and acceptance and how these values mirror the relational core of Counselling and continue to anchor in my practice.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tab/>
        <w:t xml:space="preserve">Developing as a therapist is a continual act of self-reflection, integration, and self-care. My professional identity is defined by authenticity, compassion and curiosity whilst always being mindful of protecting the client ethically in the process. </w:t>
      </w:r>
      <w:r>
        <w:rPr>
          <w:rFonts w:eastAsia="Arial" w:cs="Arial" w:ascii="Arial" w:hAnsi="Arial"/>
          <w:b w:val="false"/>
          <w:bCs w:val="false"/>
          <w:i w:val="false"/>
          <w:iCs w:val="false"/>
          <w:caps w:val="false"/>
          <w:smallCaps w:val="false"/>
          <w:color w:themeColor="text1" w:val="000000"/>
          <w:sz w:val="24"/>
          <w:szCs w:val="24"/>
          <w:lang w:val="en-GB"/>
        </w:rPr>
        <w:t xml:space="preserve">Within trauma-informed practice compassion is not ancillary but foundational; as Gabor Mate observes “only when compassion is present will people allow themselves to see the truth”. Holding compassion in this way creates the optimum conditions for safety, insight and ethical engagement and remains central to how I understand my role as a developing therapist. Holding with care and ethical awareness in this way,  compassion becomes the condition through which safety, truth and therapeutic change can emerge. </w:t>
      </w:r>
    </w:p>
    <w:p>
      <w:pPr>
        <w:pStyle w:val="Normal"/>
        <w:spacing w:lineRule="auto" w:line="360"/>
        <w:jc w:val="start"/>
        <w:rPr>
          <w:rFonts w:ascii="Arial" w:hAnsi="Arial" w:eastAsia="Arial" w:cs="Arial"/>
          <w:b w:val="false"/>
          <w:bCs w:val="false"/>
          <w:i w:val="false"/>
          <w:i w:val="false"/>
          <w:iCs w:val="false"/>
          <w:caps w:val="false"/>
          <w:smallCaps w:val="false"/>
          <w:color w:themeColor="text1" w:val="000000"/>
          <w:sz w:val="24"/>
          <w:szCs w:val="24"/>
          <w:lang w:val="en-GB"/>
        </w:rPr>
      </w:pPr>
      <w:r>
        <w:rPr>
          <w:rFonts w:eastAsia="Arial" w:cs="Arial" w:ascii="Arial" w:hAnsi="Arial"/>
          <w:b w:val="false"/>
          <w:bCs w:val="false"/>
          <w:i w:val="false"/>
          <w:iCs w:val="false"/>
          <w:caps w:val="false"/>
          <w:smallCaps w:val="false"/>
          <w:color w:themeColor="text1" w:val="000000"/>
          <w:sz w:val="24"/>
          <w:szCs w:val="24"/>
          <w:lang w:val="en-GB"/>
        </w:rPr>
      </w:r>
    </w:p>
    <w:p>
      <w:pPr>
        <w:pStyle w:val="Heading1"/>
        <w:keepNext w:val="true"/>
        <w:keepLines/>
        <w:spacing w:lineRule="auto" w:line="276" w:beforeAutospacing="0" w:before="482" w:afterAutospacing="0" w:after="0"/>
        <w:jc w:val="start"/>
        <w:rPr>
          <w:rFonts w:ascii="Arial" w:hAnsi="Arial" w:eastAsia="Arial" w:cs="Arial"/>
          <w:b w:val="false"/>
          <w:bCs w:val="false"/>
          <w:i w:val="false"/>
          <w:i w:val="false"/>
          <w:iCs w:val="false"/>
          <w:caps w:val="false"/>
          <w:smallCaps w:val="false"/>
          <w:color w:val="365F91"/>
          <w:sz w:val="24"/>
          <w:szCs w:val="24"/>
          <w:lang w:val="en-US"/>
        </w:rPr>
      </w:pPr>
      <w:r>
        <w:rPr>
          <w:rFonts w:eastAsia="Arial" w:cs="Arial" w:ascii="Arial" w:hAnsi="Arial"/>
          <w:b/>
          <w:bCs/>
          <w:i w:val="false"/>
          <w:iCs w:val="false"/>
          <w:caps w:val="false"/>
          <w:smallCaps w:val="false"/>
          <w:color w:val="365F91"/>
          <w:sz w:val="24"/>
          <w:szCs w:val="24"/>
          <w:lang w:val="en-GB"/>
        </w:rPr>
        <w:t>References</w:t>
      </w:r>
    </w:p>
    <w:p>
      <w:pPr>
        <w:pStyle w:val="Normal"/>
        <w:spacing w:lineRule="auto" w:line="276" w:beforeAutospacing="0" w:before="240" w:afterAutospacing="0" w:after="198"/>
        <w:jc w:val="start"/>
        <w:rPr>
          <w:rFonts w:ascii="Arial" w:hAnsi="Arial" w:eastAsia="Arial" w:cs="Arial"/>
          <w:b w:val="false"/>
          <w:bCs w:val="false"/>
          <w:i w:val="false"/>
          <w:i w:val="false"/>
          <w:iCs w:val="false"/>
          <w:caps w:val="false"/>
          <w:smallCaps w:val="false"/>
          <w:color w:themeColor="text1" w:val="000000"/>
          <w:sz w:val="24"/>
          <w:szCs w:val="24"/>
          <w:lang w:val="en-US"/>
        </w:rPr>
      </w:pPr>
      <w:r>
        <w:rPr>
          <w:rFonts w:eastAsia="Arial" w:cs="Arial" w:ascii="Arial" w:hAnsi="Arial"/>
          <w:b w:val="false"/>
          <w:bCs w:val="false"/>
          <w:i w:val="false"/>
          <w:iCs w:val="false"/>
          <w:caps w:val="false"/>
          <w:smallCaps w:val="false"/>
          <w:color w:themeColor="text1" w:val="000000"/>
          <w:sz w:val="24"/>
          <w:szCs w:val="24"/>
          <w:lang w:val="en-US"/>
        </w:rPr>
      </w:r>
    </w:p>
    <w:p>
      <w:pPr>
        <w:pStyle w:val="Normal"/>
        <w:spacing w:lineRule="auto" w:line="276" w:beforeAutospacing="0" w:before="240" w:afterAutospacing="0" w:after="198"/>
        <w:jc w:val="start"/>
        <w:rPr>
          <w:rFonts w:ascii="Arial" w:hAnsi="Arial" w:eastAsia="Arial" w:cs="Arial"/>
          <w:b w:val="false"/>
          <w:bCs w:val="false"/>
          <w:i w:val="false"/>
          <w:i w:val="false"/>
          <w:iCs w:val="false"/>
          <w:caps w:val="false"/>
          <w:smallCaps w:val="false"/>
          <w:color w:themeColor="text1" w:val="000000"/>
          <w:sz w:val="24"/>
          <w:szCs w:val="24"/>
          <w:lang w:val="en-US"/>
        </w:rPr>
      </w:pPr>
      <w:r>
        <w:rPr>
          <w:rFonts w:eastAsia="Arial" w:cs="Arial" w:ascii="Arial" w:hAnsi="Arial"/>
          <w:b w:val="false"/>
          <w:bCs w:val="false"/>
          <w:i w:val="false"/>
          <w:iCs w:val="false"/>
          <w:caps w:val="false"/>
          <w:smallCaps w:val="false"/>
          <w:color w:themeColor="text1" w:val="000000"/>
          <w:sz w:val="24"/>
          <w:szCs w:val="24"/>
          <w:lang w:val="en-US"/>
        </w:rPr>
      </w:r>
    </w:p>
    <w:p>
      <w:pPr>
        <w:pStyle w:val="Normal"/>
        <w:spacing w:lineRule="auto" w:line="276" w:beforeAutospacing="0" w:before="240" w:afterAutospacing="0" w:after="119"/>
        <w:ind w:hanging="720" w:start="720" w:end="0"/>
        <w:jc w:val="start"/>
        <w:rPr>
          <w:rFonts w:ascii="Arial" w:hAnsi="Arial" w:eastAsia="Arial" w:cs="Arial"/>
          <w:b w:val="false"/>
          <w:bCs w:val="false"/>
          <w:i w:val="false"/>
          <w:i w:val="false"/>
          <w:iCs w:val="false"/>
          <w:caps w:val="false"/>
          <w:smallCaps w:val="false"/>
          <w:color w:themeColor="text1" w:val="000000"/>
          <w:sz w:val="24"/>
          <w:szCs w:val="24"/>
          <w:lang w:val="en-US"/>
        </w:rPr>
      </w:pPr>
      <w:r>
        <w:rPr>
          <w:rFonts w:eastAsia="Arial" w:cs="Arial" w:ascii="Arial" w:hAnsi="Arial"/>
          <w:b w:val="false"/>
          <w:bCs w:val="false"/>
          <w:i w:val="false"/>
          <w:iCs w:val="false"/>
          <w:caps w:val="false"/>
          <w:smallCaps w:val="false"/>
          <w:color w:themeColor="text1" w:val="000000"/>
          <w:sz w:val="24"/>
          <w:szCs w:val="24"/>
          <w:lang w:val="en-GB"/>
        </w:rPr>
        <w:t>BACP (2018) Ethical Framework for the Counselling Professions. Lutterworth: British Association for Counselling and Psychotherapy.</w:t>
      </w:r>
    </w:p>
    <w:p>
      <w:pPr>
        <w:pStyle w:val="Normal"/>
        <w:spacing w:lineRule="auto" w:line="276" w:beforeAutospacing="0" w:before="240" w:afterAutospacing="0" w:after="119"/>
        <w:ind w:hanging="720" w:start="720" w:end="0"/>
        <w:jc w:val="start"/>
        <w:rPr>
          <w:rFonts w:ascii="Arial" w:hAnsi="Arial" w:eastAsia="Arial" w:cs="Arial"/>
          <w:b w:val="false"/>
          <w:bCs w:val="false"/>
          <w:i w:val="false"/>
          <w:i w:val="false"/>
          <w:iCs w:val="false"/>
          <w:caps w:val="false"/>
          <w:smallCaps w:val="false"/>
          <w:color w:themeColor="text1" w:val="000000"/>
          <w:sz w:val="24"/>
          <w:szCs w:val="24"/>
          <w:lang w:val="en-US"/>
        </w:rPr>
      </w:pPr>
      <w:r>
        <w:rPr>
          <w:rFonts w:eastAsia="Arial" w:cs="Arial" w:ascii="Arial" w:hAnsi="Arial"/>
          <w:b w:val="false"/>
          <w:bCs w:val="false"/>
          <w:i w:val="false"/>
          <w:iCs w:val="false"/>
          <w:caps w:val="false"/>
          <w:smallCaps w:val="false"/>
          <w:color w:themeColor="text1" w:val="000000"/>
          <w:sz w:val="24"/>
          <w:szCs w:val="24"/>
          <w:lang w:val="en-GB"/>
        </w:rPr>
        <w:t xml:space="preserve">BACP (2021) What is Trauma? Available at: </w:t>
      </w:r>
      <w:hyperlink r:id="rId2">
        <w:r>
          <w:rPr>
            <w:rStyle w:val="Hyperlink"/>
            <w:rFonts w:eastAsia="Arial" w:cs="Arial" w:ascii="Arial" w:hAnsi="Arial"/>
            <w:b w:val="false"/>
            <w:bCs w:val="false"/>
            <w:i w:val="false"/>
            <w:iCs w:val="false"/>
            <w:caps w:val="false"/>
            <w:smallCaps w:val="false"/>
            <w:strike w:val="false"/>
            <w:dstrike w:val="false"/>
            <w:sz w:val="24"/>
            <w:szCs w:val="24"/>
            <w:lang w:val="en-GB"/>
          </w:rPr>
          <w:t>https://www.bacp.co.uk/about-therapy/types-of-therapy/trauma-therapy/</w:t>
        </w:r>
      </w:hyperlink>
      <w:r>
        <w:rPr>
          <w:rFonts w:eastAsia="Arial" w:cs="Arial" w:ascii="Arial" w:hAnsi="Arial"/>
          <w:b w:val="false"/>
          <w:bCs w:val="false"/>
          <w:i w:val="false"/>
          <w:iCs w:val="false"/>
          <w:caps w:val="false"/>
          <w:smallCaps w:val="false"/>
          <w:color w:themeColor="text1" w:val="000000"/>
          <w:sz w:val="24"/>
          <w:szCs w:val="24"/>
          <w:lang w:val="en-GB"/>
        </w:rPr>
        <w:t xml:space="preserve"> (Accessed: 16 December 2025).</w:t>
      </w:r>
    </w:p>
    <w:p>
      <w:pPr>
        <w:pStyle w:val="Normal"/>
        <w:spacing w:lineRule="auto" w:line="276" w:beforeAutospacing="0" w:before="240" w:afterAutospacing="0" w:after="119"/>
        <w:ind w:hanging="720" w:start="720" w:end="0"/>
        <w:jc w:val="start"/>
        <w:rPr>
          <w:rFonts w:ascii="Arial" w:hAnsi="Arial" w:eastAsia="Arial" w:cs="Arial"/>
          <w:b w:val="false"/>
          <w:bCs w:val="false"/>
          <w:i w:val="false"/>
          <w:i w:val="false"/>
          <w:iCs w:val="false"/>
          <w:caps w:val="false"/>
          <w:smallCaps w:val="false"/>
          <w:color w:themeColor="text1" w:val="000000"/>
          <w:sz w:val="24"/>
          <w:szCs w:val="24"/>
          <w:lang w:val="en-US"/>
        </w:rPr>
      </w:pPr>
      <w:r>
        <w:rPr>
          <w:rFonts w:eastAsia="Arial" w:cs="Arial" w:ascii="Arial" w:hAnsi="Arial"/>
          <w:b w:val="false"/>
          <w:bCs w:val="false"/>
          <w:i w:val="false"/>
          <w:iCs w:val="false"/>
          <w:caps w:val="false"/>
          <w:smallCaps w:val="false"/>
          <w:color w:themeColor="text1" w:val="000000"/>
          <w:sz w:val="24"/>
          <w:szCs w:val="24"/>
          <w:lang w:val="en-GB"/>
        </w:rPr>
        <w:t>Bond, T. and Mitchell, C. (2015) Confidentiality and Record Keeping in Counselling and Psychotherapy. 2nd edn. London: SAGE Publications.</w:t>
      </w:r>
    </w:p>
    <w:p>
      <w:pPr>
        <w:pStyle w:val="Normal"/>
        <w:spacing w:lineRule="auto" w:line="276" w:beforeAutospacing="0" w:before="240" w:afterAutospacing="0" w:after="119"/>
        <w:ind w:hanging="720" w:start="720" w:end="0"/>
        <w:jc w:val="start"/>
        <w:rPr>
          <w:rFonts w:ascii="Arial" w:hAnsi="Arial" w:eastAsia="Arial" w:cs="Arial"/>
          <w:b w:val="false"/>
          <w:bCs w:val="false"/>
          <w:i w:val="false"/>
          <w:i w:val="false"/>
          <w:iCs w:val="false"/>
          <w:caps w:val="false"/>
          <w:smallCaps w:val="false"/>
          <w:color w:themeColor="text1" w:val="000000"/>
          <w:sz w:val="24"/>
          <w:szCs w:val="24"/>
          <w:lang w:val="en-US"/>
        </w:rPr>
      </w:pPr>
      <w:r>
        <w:rPr>
          <w:rFonts w:eastAsia="Arial" w:cs="Arial" w:ascii="Arial" w:hAnsi="Arial"/>
          <w:b w:val="false"/>
          <w:bCs w:val="false"/>
          <w:i w:val="false"/>
          <w:iCs w:val="false"/>
          <w:caps w:val="false"/>
          <w:smallCaps w:val="false"/>
          <w:color w:themeColor="text1" w:val="000000"/>
          <w:sz w:val="24"/>
          <w:szCs w:val="24"/>
          <w:lang w:val="en-GB"/>
        </w:rPr>
        <w:t>Dean, C. (2010) 'The death drive and the id: Non-scientific and psychoanalytic perspectives', Psychoanalytic Psychology, 27(4), pp. 448-467.</w:t>
      </w:r>
    </w:p>
    <w:p>
      <w:pPr>
        <w:pStyle w:val="Normal"/>
        <w:spacing w:lineRule="auto" w:line="276" w:beforeAutospacing="0" w:before="240" w:afterAutospacing="0" w:after="119"/>
        <w:ind w:hanging="720" w:start="720" w:end="0"/>
        <w:jc w:val="start"/>
        <w:rPr>
          <w:rFonts w:ascii="Arial" w:hAnsi="Arial" w:eastAsia="Arial" w:cs="Arial"/>
          <w:b w:val="false"/>
          <w:bCs w:val="false"/>
          <w:i w:val="false"/>
          <w:i w:val="false"/>
          <w:iCs w:val="false"/>
          <w:caps w:val="false"/>
          <w:smallCaps w:val="false"/>
          <w:color w:themeColor="text1" w:val="000000"/>
          <w:sz w:val="24"/>
          <w:szCs w:val="24"/>
          <w:lang w:val="en-US"/>
        </w:rPr>
      </w:pPr>
      <w:r>
        <w:rPr>
          <w:rFonts w:eastAsia="Arial" w:cs="Arial" w:ascii="Arial" w:hAnsi="Arial"/>
          <w:b w:val="false"/>
          <w:bCs w:val="false"/>
          <w:i w:val="false"/>
          <w:iCs w:val="false"/>
          <w:caps w:val="false"/>
          <w:smallCaps w:val="false"/>
          <w:color w:themeColor="text1" w:val="000000"/>
          <w:sz w:val="24"/>
          <w:szCs w:val="24"/>
          <w:lang w:val="en-GB"/>
        </w:rPr>
        <w:t>Hawkins, P. and Shohet, R. (2012) Supervision in the Helping Professions. 4th edn. Maidenhead: Open University Press.</w:t>
      </w:r>
    </w:p>
    <w:p>
      <w:pPr>
        <w:pStyle w:val="Normal"/>
        <w:spacing w:lineRule="auto" w:line="276" w:beforeAutospacing="0" w:before="240" w:afterAutospacing="0" w:after="119"/>
        <w:ind w:hanging="720" w:start="720" w:end="0"/>
        <w:jc w:val="start"/>
        <w:rPr>
          <w:rFonts w:ascii="Arial" w:hAnsi="Arial" w:eastAsia="Arial" w:cs="Arial"/>
          <w:b w:val="false"/>
          <w:bCs w:val="false"/>
          <w:i w:val="false"/>
          <w:i w:val="false"/>
          <w:iCs w:val="false"/>
          <w:caps w:val="false"/>
          <w:smallCaps w:val="false"/>
          <w:color w:themeColor="text1" w:val="000000"/>
          <w:sz w:val="24"/>
          <w:szCs w:val="24"/>
          <w:lang w:val="en-US"/>
        </w:rPr>
      </w:pPr>
      <w:r>
        <w:rPr>
          <w:rFonts w:eastAsia="Arial" w:cs="Arial" w:ascii="Arial" w:hAnsi="Arial"/>
          <w:b w:val="false"/>
          <w:bCs w:val="false"/>
          <w:i w:val="false"/>
          <w:iCs w:val="false"/>
          <w:caps w:val="false"/>
          <w:smallCaps w:val="false"/>
          <w:color w:themeColor="text1" w:val="000000"/>
          <w:sz w:val="24"/>
          <w:szCs w:val="24"/>
          <w:lang w:val="en-GB"/>
        </w:rPr>
        <w:t>Herman, J. (1992) Trauma and Recovery: From Domestic Abuse to Political Terror. New York: Basic Books.</w:t>
      </w:r>
    </w:p>
    <w:p>
      <w:pPr>
        <w:pStyle w:val="Normal"/>
        <w:spacing w:lineRule="auto" w:line="276" w:beforeAutospacing="0" w:before="240" w:afterAutospacing="0" w:after="119"/>
        <w:ind w:hanging="720" w:start="720" w:end="0"/>
        <w:jc w:val="start"/>
        <w:rPr>
          <w:rFonts w:ascii="Arial" w:hAnsi="Arial" w:eastAsia="Arial" w:cs="Arial"/>
          <w:b w:val="false"/>
          <w:bCs w:val="false"/>
          <w:i w:val="false"/>
          <w:i w:val="false"/>
          <w:iCs w:val="false"/>
          <w:caps w:val="false"/>
          <w:smallCaps w:val="false"/>
          <w:color w:themeColor="text1" w:val="000000"/>
          <w:sz w:val="24"/>
          <w:szCs w:val="24"/>
          <w:lang w:val="en-US"/>
        </w:rPr>
      </w:pPr>
      <w:r>
        <w:rPr>
          <w:rFonts w:eastAsia="Arial" w:cs="Arial" w:ascii="Arial" w:hAnsi="Arial"/>
          <w:b w:val="false"/>
          <w:bCs w:val="false"/>
          <w:i w:val="false"/>
          <w:iCs w:val="false"/>
          <w:caps w:val="false"/>
          <w:smallCaps w:val="false"/>
          <w:color w:themeColor="text1" w:val="000000"/>
          <w:sz w:val="24"/>
          <w:szCs w:val="24"/>
          <w:lang w:val="en-GB"/>
        </w:rPr>
        <w:t>Lago, C. and Smith, B. (2013) Anti-Discriminatory Practice in Counselling and Psychotherapy. 2nd edn. London: SAGE Publications.</w:t>
      </w:r>
    </w:p>
    <w:p>
      <w:pPr>
        <w:pStyle w:val="Normal"/>
        <w:spacing w:lineRule="auto" w:line="276" w:beforeAutospacing="0" w:before="240" w:afterAutospacing="0" w:after="119"/>
        <w:ind w:hanging="720" w:start="720" w:end="0"/>
        <w:jc w:val="start"/>
        <w:rPr>
          <w:rFonts w:ascii="Arial" w:hAnsi="Arial" w:eastAsia="Arial" w:cs="Arial"/>
          <w:b w:val="false"/>
          <w:bCs w:val="false"/>
          <w:i w:val="false"/>
          <w:i w:val="false"/>
          <w:iCs w:val="false"/>
          <w:caps w:val="false"/>
          <w:smallCaps w:val="false"/>
          <w:color w:themeColor="text1" w:val="000000"/>
          <w:sz w:val="24"/>
          <w:szCs w:val="24"/>
          <w:lang w:val="en-US"/>
        </w:rPr>
      </w:pPr>
      <w:r>
        <w:rPr>
          <w:rFonts w:eastAsia="Arial" w:cs="Arial" w:ascii="Arial" w:hAnsi="Arial"/>
          <w:b w:val="false"/>
          <w:bCs w:val="false"/>
          <w:i w:val="false"/>
          <w:iCs w:val="false"/>
          <w:caps w:val="false"/>
          <w:smallCaps w:val="false"/>
          <w:color w:themeColor="text1" w:val="000000"/>
          <w:sz w:val="24"/>
          <w:szCs w:val="24"/>
          <w:lang w:val="en-GB"/>
        </w:rPr>
        <w:t>Mate, G. (2021) The Myth of Normal: Trauma, Illness and Healing in a Toxic Culture. London: Vermilion.</w:t>
      </w:r>
    </w:p>
    <w:p>
      <w:pPr>
        <w:pStyle w:val="Normal"/>
        <w:spacing w:lineRule="auto" w:line="276" w:beforeAutospacing="0" w:before="240" w:afterAutospacing="0" w:after="119"/>
        <w:ind w:hanging="720" w:start="720" w:end="0"/>
        <w:jc w:val="start"/>
        <w:rPr>
          <w:rFonts w:ascii="Arial" w:hAnsi="Arial" w:eastAsia="Arial" w:cs="Arial"/>
          <w:b w:val="false"/>
          <w:bCs w:val="false"/>
          <w:i w:val="false"/>
          <w:i w:val="false"/>
          <w:iCs w:val="false"/>
          <w:caps w:val="false"/>
          <w:smallCaps w:val="false"/>
          <w:color w:themeColor="text1" w:val="000000"/>
          <w:sz w:val="24"/>
          <w:szCs w:val="24"/>
          <w:lang w:val="en-US"/>
        </w:rPr>
      </w:pPr>
      <w:r>
        <w:rPr>
          <w:rFonts w:eastAsia="Arial" w:cs="Arial" w:ascii="Arial" w:hAnsi="Arial"/>
          <w:b w:val="false"/>
          <w:bCs w:val="false"/>
          <w:i w:val="false"/>
          <w:iCs w:val="false"/>
          <w:caps w:val="false"/>
          <w:smallCaps w:val="false"/>
          <w:color w:themeColor="text1" w:val="000000"/>
          <w:sz w:val="24"/>
          <w:szCs w:val="24"/>
          <w:lang w:val="en-GB"/>
        </w:rPr>
        <w:t>Mearns, D. and Thorne, B. (2007) Person-Centered Counselling in Action. 3rd edn. London: SAGE Publications.</w:t>
      </w:r>
    </w:p>
    <w:p>
      <w:pPr>
        <w:pStyle w:val="Normal"/>
        <w:spacing w:lineRule="auto" w:line="276" w:beforeAutospacing="0" w:before="240" w:afterAutospacing="0" w:after="119"/>
        <w:ind w:hanging="720" w:start="720" w:end="0"/>
        <w:jc w:val="start"/>
        <w:rPr>
          <w:rFonts w:ascii="Arial" w:hAnsi="Arial" w:eastAsia="Arial" w:cs="Arial"/>
          <w:b w:val="false"/>
          <w:bCs w:val="false"/>
          <w:i w:val="false"/>
          <w:i w:val="false"/>
          <w:iCs w:val="false"/>
          <w:caps w:val="false"/>
          <w:smallCaps w:val="false"/>
          <w:color w:themeColor="text1" w:val="000000"/>
          <w:sz w:val="24"/>
          <w:szCs w:val="24"/>
          <w:lang w:val="en-US"/>
        </w:rPr>
      </w:pPr>
      <w:r>
        <w:rPr>
          <w:rFonts w:eastAsia="Arial" w:cs="Arial" w:ascii="Arial" w:hAnsi="Arial"/>
          <w:b w:val="false"/>
          <w:bCs w:val="false"/>
          <w:i w:val="false"/>
          <w:iCs w:val="false"/>
          <w:caps w:val="false"/>
          <w:smallCaps w:val="false"/>
          <w:color w:themeColor="text1" w:val="000000"/>
          <w:sz w:val="24"/>
          <w:szCs w:val="24"/>
          <w:lang w:val="en-GB"/>
        </w:rPr>
        <w:t>Mearns, D. and Thorne, B. (2013) Person-Centered Counselling in Action. 4th edn. London: SAGE Publications.</w:t>
      </w:r>
    </w:p>
    <w:p>
      <w:pPr>
        <w:pStyle w:val="Normal"/>
        <w:spacing w:lineRule="auto" w:line="276" w:beforeAutospacing="0" w:before="240" w:afterAutospacing="0" w:after="119"/>
        <w:ind w:hanging="720" w:start="720" w:end="0"/>
        <w:jc w:val="start"/>
        <w:rPr>
          <w:rFonts w:ascii="Arial" w:hAnsi="Arial" w:eastAsia="Arial" w:cs="Arial"/>
          <w:b w:val="false"/>
          <w:bCs w:val="false"/>
          <w:i w:val="false"/>
          <w:i w:val="false"/>
          <w:iCs w:val="false"/>
          <w:caps w:val="false"/>
          <w:smallCaps w:val="false"/>
          <w:color w:themeColor="text1" w:val="000000"/>
          <w:sz w:val="24"/>
          <w:szCs w:val="24"/>
          <w:lang w:val="en-US"/>
        </w:rPr>
      </w:pPr>
      <w:r>
        <w:rPr>
          <w:rFonts w:eastAsia="Arial" w:cs="Arial" w:ascii="Arial" w:hAnsi="Arial"/>
          <w:b w:val="false"/>
          <w:bCs w:val="false"/>
          <w:i w:val="false"/>
          <w:iCs w:val="false"/>
          <w:caps w:val="false"/>
          <w:smallCaps w:val="false"/>
          <w:color w:themeColor="text1" w:val="000000"/>
          <w:sz w:val="24"/>
          <w:szCs w:val="24"/>
          <w:lang w:val="en-GB"/>
        </w:rPr>
        <w:t>NICE (2018) Post-Traumatic Stress Disorder. NICE Guideline [NG116]. London: National Institute for Health and Care Excellence.</w:t>
      </w:r>
    </w:p>
    <w:p>
      <w:pPr>
        <w:pStyle w:val="Normal"/>
        <w:spacing w:lineRule="auto" w:line="276" w:beforeAutospacing="0" w:before="240" w:afterAutospacing="0" w:after="119"/>
        <w:ind w:hanging="720" w:start="720" w:end="0"/>
        <w:jc w:val="start"/>
        <w:rPr>
          <w:rFonts w:ascii="Arial" w:hAnsi="Arial" w:eastAsia="Arial" w:cs="Arial"/>
          <w:b w:val="false"/>
          <w:bCs w:val="false"/>
          <w:i w:val="false"/>
          <w:i w:val="false"/>
          <w:iCs w:val="false"/>
          <w:caps w:val="false"/>
          <w:smallCaps w:val="false"/>
          <w:color w:themeColor="text1" w:val="000000"/>
          <w:sz w:val="24"/>
          <w:szCs w:val="24"/>
          <w:lang w:val="en-US"/>
        </w:rPr>
      </w:pPr>
      <w:r>
        <w:rPr>
          <w:rFonts w:eastAsia="Arial" w:cs="Arial" w:ascii="Arial" w:hAnsi="Arial"/>
          <w:b w:val="false"/>
          <w:bCs w:val="false"/>
          <w:i w:val="false"/>
          <w:iCs w:val="false"/>
          <w:caps w:val="false"/>
          <w:smallCaps w:val="false"/>
          <w:color w:themeColor="text1" w:val="000000"/>
          <w:sz w:val="24"/>
          <w:szCs w:val="24"/>
          <w:lang w:val="en-GB"/>
        </w:rPr>
        <w:t>Reeves, A. (2018) An Introduction to Counselling and Psychotherapy: From Theory to Practice. 2nd edn. London: SAGE Publications.</w:t>
      </w:r>
    </w:p>
    <w:p>
      <w:pPr>
        <w:pStyle w:val="Normal"/>
        <w:spacing w:lineRule="auto" w:line="276" w:beforeAutospacing="0" w:before="240" w:afterAutospacing="0" w:after="119"/>
        <w:ind w:hanging="720" w:start="720" w:end="0"/>
        <w:jc w:val="start"/>
        <w:rPr>
          <w:rFonts w:ascii="Arial" w:hAnsi="Arial" w:eastAsia="Arial" w:cs="Arial"/>
          <w:b w:val="false"/>
          <w:bCs w:val="false"/>
          <w:i w:val="false"/>
          <w:i w:val="false"/>
          <w:iCs w:val="false"/>
          <w:caps w:val="false"/>
          <w:smallCaps w:val="false"/>
          <w:color w:themeColor="text1" w:val="000000"/>
          <w:sz w:val="24"/>
          <w:szCs w:val="24"/>
          <w:lang w:val="en-US"/>
        </w:rPr>
      </w:pPr>
      <w:r>
        <w:rPr>
          <w:rFonts w:eastAsia="Arial" w:cs="Arial" w:ascii="Arial" w:hAnsi="Arial"/>
          <w:b w:val="false"/>
          <w:bCs w:val="false"/>
          <w:i w:val="false"/>
          <w:iCs w:val="false"/>
          <w:caps w:val="false"/>
          <w:smallCaps w:val="false"/>
          <w:color w:themeColor="text1" w:val="000000"/>
          <w:sz w:val="24"/>
          <w:szCs w:val="24"/>
          <w:lang w:val="en-GB"/>
        </w:rPr>
        <w:t>Rogers, C. (1957) 'The necessary and sufficient conditions of therapeutic personality change', Journal of Consulting Psychology, 21(2), pp. 95-103.</w:t>
      </w:r>
    </w:p>
    <w:p>
      <w:pPr>
        <w:pStyle w:val="Normal"/>
        <w:spacing w:lineRule="auto" w:line="276" w:beforeAutospacing="0" w:before="240" w:afterAutospacing="0" w:after="119"/>
        <w:ind w:hanging="720" w:start="720" w:end="0"/>
        <w:jc w:val="start"/>
        <w:rPr>
          <w:rFonts w:ascii="Arial" w:hAnsi="Arial" w:eastAsia="Arial" w:cs="Arial"/>
          <w:b w:val="false"/>
          <w:bCs w:val="false"/>
          <w:i w:val="false"/>
          <w:i w:val="false"/>
          <w:iCs w:val="false"/>
          <w:caps w:val="false"/>
          <w:smallCaps w:val="false"/>
          <w:color w:themeColor="text1" w:val="000000"/>
          <w:sz w:val="24"/>
          <w:szCs w:val="24"/>
          <w:lang w:val="en-US"/>
        </w:rPr>
      </w:pPr>
      <w:r>
        <w:rPr>
          <w:rFonts w:eastAsia="Arial" w:cs="Arial" w:ascii="Arial" w:hAnsi="Arial"/>
          <w:b w:val="false"/>
          <w:bCs w:val="false"/>
          <w:i w:val="false"/>
          <w:iCs w:val="false"/>
          <w:caps w:val="false"/>
          <w:smallCaps w:val="false"/>
          <w:color w:themeColor="text1" w:val="000000"/>
          <w:sz w:val="24"/>
          <w:szCs w:val="24"/>
          <w:lang w:val="en-GB"/>
        </w:rPr>
        <w:t>Rothschild, B. (2000) The Body Remembers: The Psychophysiology of Trauma and Trauma Treatment. New York: W.W. Norton &amp; Company.</w:t>
      </w:r>
    </w:p>
    <w:p>
      <w:pPr>
        <w:pStyle w:val="Normal"/>
        <w:spacing w:lineRule="auto" w:line="276" w:beforeAutospacing="0" w:before="240" w:afterAutospacing="0" w:after="119"/>
        <w:ind w:hanging="720" w:start="720" w:end="0"/>
        <w:jc w:val="start"/>
        <w:rPr>
          <w:rFonts w:ascii="Arial" w:hAnsi="Arial" w:eastAsia="Arial" w:cs="Arial"/>
          <w:b w:val="false"/>
          <w:bCs w:val="false"/>
          <w:i w:val="false"/>
          <w:i w:val="false"/>
          <w:iCs w:val="false"/>
          <w:caps w:val="false"/>
          <w:smallCaps w:val="false"/>
          <w:color w:themeColor="text1" w:val="000000"/>
          <w:sz w:val="24"/>
          <w:szCs w:val="24"/>
          <w:lang w:val="en-US"/>
        </w:rPr>
      </w:pPr>
      <w:r>
        <w:rPr>
          <w:rFonts w:eastAsia="Arial" w:cs="Arial" w:ascii="Arial" w:hAnsi="Arial"/>
          <w:b w:val="false"/>
          <w:bCs w:val="false"/>
          <w:i w:val="false"/>
          <w:iCs w:val="false"/>
          <w:caps w:val="false"/>
          <w:smallCaps w:val="false"/>
          <w:color w:themeColor="text1" w:val="000000"/>
          <w:sz w:val="24"/>
          <w:szCs w:val="24"/>
          <w:lang w:val="en-GB"/>
        </w:rPr>
        <w:t>Totton, N. (2010) 'Body psychotherapy and the 'unthought known'', in Corrigall, J., Payne, H. and Wilkinson, H. (eds.) About a Body: Working with the Embodied Mind in Psychotherapy. Hove: Routledge, pp. 27-39.</w:t>
      </w:r>
    </w:p>
    <w:p>
      <w:pPr>
        <w:pStyle w:val="Normal"/>
        <w:spacing w:lineRule="auto" w:line="276" w:beforeAutospacing="0" w:before="240" w:afterAutospacing="0" w:after="119"/>
        <w:ind w:hanging="720" w:start="720" w:end="0"/>
        <w:jc w:val="start"/>
        <w:rPr>
          <w:rFonts w:ascii="Arial" w:hAnsi="Arial" w:eastAsia="Arial" w:cs="Arial"/>
          <w:b w:val="false"/>
          <w:bCs w:val="false"/>
          <w:i w:val="false"/>
          <w:i w:val="false"/>
          <w:iCs w:val="false"/>
          <w:caps w:val="false"/>
          <w:smallCaps w:val="false"/>
          <w:color w:themeColor="text1" w:val="000000"/>
          <w:sz w:val="24"/>
          <w:szCs w:val="24"/>
          <w:lang w:val="en-US"/>
        </w:rPr>
      </w:pPr>
      <w:r>
        <w:rPr>
          <w:rFonts w:eastAsia="Arial" w:cs="Arial" w:ascii="Arial" w:hAnsi="Arial"/>
          <w:b w:val="false"/>
          <w:bCs w:val="false"/>
          <w:i w:val="false"/>
          <w:iCs w:val="false"/>
          <w:caps w:val="false"/>
          <w:smallCaps w:val="false"/>
          <w:color w:themeColor="text1" w:val="000000"/>
          <w:sz w:val="24"/>
          <w:szCs w:val="24"/>
          <w:lang w:val="en-GB"/>
        </w:rPr>
        <w:t>Van der Kolk, B. (2014) The Body Keeps the Score: Mind, Brain and Body in the Transformation of Trauma. London: Penguin Books.</w:t>
      </w:r>
    </w:p>
    <w:p>
      <w:pPr>
        <w:pStyle w:val="Normal"/>
        <w:spacing w:lineRule="auto" w:line="276" w:beforeAutospacing="0" w:before="240" w:afterAutospacing="0" w:after="119"/>
        <w:ind w:hanging="720" w:start="720" w:end="0"/>
        <w:jc w:val="start"/>
        <w:rPr>
          <w:rFonts w:ascii="Arial" w:hAnsi="Arial" w:eastAsia="Arial" w:cs="Arial"/>
          <w:b w:val="false"/>
          <w:bCs w:val="false"/>
          <w:i w:val="false"/>
          <w:i w:val="false"/>
          <w:iCs w:val="false"/>
          <w:caps w:val="false"/>
          <w:smallCaps w:val="false"/>
          <w:color w:themeColor="text1" w:val="000000"/>
          <w:sz w:val="24"/>
          <w:szCs w:val="24"/>
          <w:lang w:val="en-US"/>
        </w:rPr>
      </w:pPr>
      <w:r>
        <w:rPr>
          <w:rFonts w:eastAsia="Arial" w:cs="Arial" w:ascii="Arial" w:hAnsi="Arial"/>
          <w:b w:val="false"/>
          <w:bCs w:val="false"/>
          <w:i w:val="false"/>
          <w:iCs w:val="false"/>
          <w:caps w:val="false"/>
          <w:smallCaps w:val="false"/>
          <w:color w:themeColor="text1" w:val="000000"/>
          <w:sz w:val="24"/>
          <w:szCs w:val="24"/>
          <w:lang w:val="en-GB"/>
        </w:rPr>
        <w:t>Wright, J. and Bolton, G. (2012) Reflective Writing in Counselling and Psychotherapy. London: SAGE Publications.</w:t>
      </w:r>
    </w:p>
    <w:p>
      <w:pPr>
        <w:pStyle w:val="Normal"/>
        <w:widowControl/>
        <w:bidi w:val="0"/>
        <w:spacing w:lineRule="auto" w:line="278" w:before="0" w:after="160"/>
        <w:jc w:val="start"/>
        <w:rPr/>
      </w:pPr>
      <w:r>
        <w:rPr/>
      </w:r>
    </w:p>
    <w:p>
      <w:pPr>
        <w:pStyle w:val="Normal"/>
        <w:widowControl/>
        <w:bidi w:val="0"/>
        <w:spacing w:lineRule="auto" w:line="278" w:before="0" w:after="160"/>
        <w:jc w:val="start"/>
        <w:rPr/>
      </w:pPr>
      <w:r>
        <w:rPr/>
      </w:r>
    </w:p>
    <w:p>
      <w:pPr>
        <w:pStyle w:val="Normal"/>
        <w:widowControl/>
        <w:bidi w:val="0"/>
        <w:spacing w:lineRule="auto" w:line="278" w:before="0" w:after="160"/>
        <w:jc w:val="start"/>
        <w:rPr/>
      </w:pPr>
      <w:r>
        <w:rPr/>
        <w:t xml:space="preserve">I acknowledge that I have used AI for essay structure and to help with my reference list. </w:t>
      </w:r>
    </w:p>
    <w:p>
      <w:pPr>
        <w:pStyle w:val="Normal"/>
        <w:widowControl/>
        <w:bidi w:val="0"/>
        <w:spacing w:lineRule="auto" w:line="278" w:before="0" w:after="160"/>
        <w:jc w:val="start"/>
        <w:rPr/>
      </w:pPr>
      <w:r>
        <w:rPr/>
        <w:t>Rachel Campbell 16.12.25</w:t>
      </w:r>
    </w:p>
    <w:sectPr>
      <w:headerReference w:type="default" r:id="rId3"/>
      <w:footerReference w:type="default" r:id="rId4"/>
      <w:type w:val="nextPage"/>
      <w:pgSz w:w="12240" w:h="15840"/>
      <w:pgMar w:left="1440" w:right="1440" w:gutter="0" w:header="1440" w:top="2683" w:footer="1440" w:bottom="2203"/>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windows-1252"/>
    <w:family w:val="roman"/>
    <w:pitch w:val="variable"/>
  </w:font>
  <w:font w:name="Aptos">
    <w:charset w:val="00" w:characterSet="windows-1252"/>
    <w:family w:val="roman"/>
    <w:pitch w:val="variable"/>
  </w:font>
  <w:font w:name="Aptos Display">
    <w:charset w:val="00" w:characterSet="windows-1252"/>
    <w:family w:val="swiss"/>
    <w:pitch w:val="variable"/>
  </w:font>
  <w:font w:name="Liberation Sans">
    <w:altName w:val="Arial"/>
    <w:charset w:val="00" w:characterSet="windows-1252"/>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pacing w:before="0" w:after="160"/>
      <w:jc w:val="center"/>
      <w:rPr/>
    </w:pPr>
    <w:bookmarkStart w:id="5" w:name="PageNumWizard_FOOTER_Default_Page_Style1"/>
    <w:r>
      <w:rPr/>
      <w:fldChar w:fldCharType="begin"/>
    </w:r>
    <w:r>
      <w:rPr/>
      <w:instrText xml:space="preserve"> PAGE </w:instrText>
    </w:r>
    <w:r>
      <w:rPr/>
      <w:fldChar w:fldCharType="separate"/>
    </w:r>
    <w:r>
      <w:rPr/>
      <w:t>18</w:t>
    </w:r>
    <w:r>
      <w:rPr/>
      <w:fldChar w:fldCharType="end"/>
    </w:r>
    <w:bookmarkEnd w:id="5"/>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t>P1651509</w:t>
    </w:r>
  </w:p>
  <w:p>
    <w:pPr>
      <w:pStyle w:val="Header"/>
      <w:spacing w:before="0" w:after="160"/>
      <w:rPr/>
    </w:pPr>
    <w:r>
      <w:rPr/>
    </w:r>
  </w:p>
</w:hdr>
</file>

<file path=word/settings.xml><?xml version="1.0" encoding="utf-8"?>
<w:settings xmlns:w="http://schemas.openxmlformats.org/wordprocessingml/2006/main">
  <w:zoom w:percent="100"/>
  <w:defaultTabStop w:val="720"/>
  <w:autoHyphenation w:val="true"/>
  <w:hyphenationZone w:val="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 w:cs="" w:asciiTheme="minorHAnsi" w:cstheme="minorBidi" w:eastAsiaTheme="minorEastAsia" w:hAnsiTheme="minorHAnsi"/>
        <w:sz w:val="24"/>
        <w:szCs w:val="24"/>
        <w:lang w:val="en-US" w:eastAsia="ja-JP" w:bidi="ar-SA"/>
      </w:rPr>
    </w:rPrDefault>
    <w:pPrDefault>
      <w:pPr>
        <w:suppressAutoHyphens w:val="true"/>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suppressAutoHyphens w:val="true"/>
      <w:bidi w:val="0"/>
      <w:spacing w:lineRule="auto" w:line="278" w:before="0" w:after="160"/>
      <w:jc w:val="start"/>
    </w:pPr>
    <w:rPr>
      <w:rFonts w:ascii="Aptos" w:hAnsi="Aptos" w:eastAsia="" w:cs="" w:asciiTheme="minorHAnsi" w:cstheme="minorBidi" w:eastAsiaTheme="minorEastAsia" w:hAnsiTheme="minorHAnsi"/>
      <w:color w:val="auto"/>
      <w:kern w:val="0"/>
      <w:sz w:val="24"/>
      <w:szCs w:val="24"/>
      <w:lang w:val="en-US" w:eastAsia="ja-JP" w:bidi="ar-SA"/>
    </w:rPr>
  </w:style>
  <w:style w:type="paragraph" w:styleId="Heading1">
    <w:name w:val="heading 1"/>
    <w:basedOn w:val="Normal"/>
    <w:next w:val="Normal"/>
    <w:uiPriority w:val="9"/>
    <w:qFormat/>
    <w:rsid w:val="5a7bd210"/>
    <w:pPr>
      <w:keepNext w:val="true"/>
      <w:keepLines/>
      <w:spacing w:before="360" w:after="80"/>
      <w:outlineLvl w:val="0"/>
    </w:pPr>
    <w:rPr>
      <w:rFonts w:ascii="Aptos Display" w:hAnsi="Aptos Display" w:eastAsia="" w:cs="" w:asciiTheme="majorAscii" w:cstheme="majorBidi" w:eastAsiaTheme="majorEastAsia" w:hAnsiTheme="majorAscii"/>
      <w:color w:themeColor="accent1" w:themeShade="bf" w:val="0F4761"/>
      <w:sz w:val="40"/>
      <w:szCs w:val="40"/>
    </w:rPr>
  </w:style>
  <w:style w:type="character" w:styleId="DefaultParagraphFont" w:default="1">
    <w:name w:val="Default Paragraph Font"/>
    <w:uiPriority w:val="1"/>
    <w:semiHidden/>
    <w:unhideWhenUsed/>
    <w:qFormat/>
    <w:rPr/>
  </w:style>
  <w:style w:type="character" w:styleId="Hyperlink">
    <w:name w:val="Hyperlink"/>
    <w:basedOn w:val="DefaultParagraphFont"/>
    <w:uiPriority w:val="99"/>
    <w:unhideWhenUsed/>
    <w:rsid w:val="5a7bd210"/>
    <w:rPr>
      <w:color w:val="467886"/>
      <w:u w:val="single"/>
    </w:rPr>
  </w:style>
  <w:style w:type="paragraph" w:styleId="Heading">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HeaderandFooter">
    <w:name w:val="Header and Footer"/>
    <w:basedOn w:val="Normal"/>
    <w:qFormat/>
    <w:pPr>
      <w:suppressLineNumbers/>
      <w:tabs>
        <w:tab w:val="clear" w:pos="720"/>
        <w:tab w:val="center" w:pos="4680" w:leader="none"/>
        <w:tab w:val="right" w:pos="9360" w:leader="none"/>
      </w:tabs>
    </w:pPr>
    <w:rPr/>
  </w:style>
  <w:style w:type="paragraph" w:styleId="Footer">
    <w:name w:val="footer"/>
    <w:basedOn w:val="HeaderandFooter"/>
    <w:pPr>
      <w:suppressLineNumbers/>
    </w:pPr>
    <w:rPr/>
  </w:style>
  <w:style w:type="paragraph" w:styleId="Header">
    <w:name w:val="header"/>
    <w:basedOn w:val="HeaderandFooter"/>
    <w:pPr>
      <w:suppressLineNumbers/>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bacp.co.uk/about-therapy/types-of-therapy/trauma-therapy/" TargetMode="External"/><Relationship Id="rId3" Type="http://schemas.openxmlformats.org/officeDocument/2006/relationships/header" Target="header1.xml"/><Relationship Id="rId4" Type="http://schemas.openxmlformats.org/officeDocument/2006/relationships/footer" Target="footer1.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pitchFamily="0" charset="1"/>
        <a:ea typeface=""/>
        <a:cs typeface=""/>
      </a:majorFont>
      <a:minorFont>
        <a:latin typeface="Aptos" panose="0211000402020202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Normal.dotm</Template>
  <TotalTime>30</TotalTime>
  <Application>LibreOffice/25.8.3.2$Windows_X86_64 LibreOffice_project/8ca8d55c161d602844f5428fa4b58097424e324e</Application>
  <AppVersion>15.0000</AppVersion>
  <Pages>18</Pages>
  <Words>4344</Words>
  <Characters>25787</Characters>
  <CharactersWithSpaces>30150</CharactersWithSpaces>
  <Paragraphs>79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2025-12-16T09:59:16Z</dcterms:created>
  <dc:creator>Rachel Campbell</dc:creator>
  <dc:description/>
  <dc:language>en-GB</dc:language>
  <cp:lastModifiedBy/>
  <dcterms:modified xsi:type="dcterms:W3CDTF">2025-12-16T13:01:22Z</dcterms:modified>
  <cp:revision>7</cp:revision>
  <dc:subject/>
  <dc:title/>
</cp:coreProperties>
</file>

<file path=docProps/custom.xml><?xml version="1.0" encoding="utf-8"?>
<Properties xmlns="http://schemas.openxmlformats.org/officeDocument/2006/custom-properties" xmlns:vt="http://schemas.openxmlformats.org/officeDocument/2006/docPropsVTypes"/>
</file>