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CD345" w14:textId="1F1640EB" w:rsidR="00B151A8" w:rsidRPr="003F0B46" w:rsidRDefault="00FB70BC" w:rsidP="00810849">
      <w:pPr>
        <w:spacing w:line="360" w:lineRule="auto"/>
        <w:rPr>
          <w:rFonts w:ascii="Arial" w:hAnsi="Arial" w:cs="Arial"/>
          <w:b/>
          <w:bCs/>
          <w:sz w:val="28"/>
          <w:szCs w:val="28"/>
        </w:rPr>
      </w:pPr>
      <w:r w:rsidRPr="003F0B46">
        <w:rPr>
          <w:rFonts w:ascii="Arial" w:hAnsi="Arial" w:cs="Arial"/>
          <w:b/>
          <w:bCs/>
          <w:sz w:val="28"/>
          <w:szCs w:val="28"/>
        </w:rPr>
        <w:t>BABM</w:t>
      </w:r>
    </w:p>
    <w:p w14:paraId="0804936E" w14:textId="4CFC9696" w:rsidR="00FB70BC" w:rsidRPr="003F0B46" w:rsidRDefault="00FB70BC" w:rsidP="00810849">
      <w:pPr>
        <w:spacing w:line="360" w:lineRule="auto"/>
        <w:rPr>
          <w:rFonts w:ascii="Arial" w:hAnsi="Arial" w:cs="Arial"/>
          <w:b/>
          <w:bCs/>
          <w:sz w:val="28"/>
          <w:szCs w:val="28"/>
        </w:rPr>
      </w:pPr>
      <w:r w:rsidRPr="003F0B46">
        <w:rPr>
          <w:rFonts w:ascii="Arial" w:hAnsi="Arial" w:cs="Arial"/>
          <w:b/>
          <w:bCs/>
          <w:sz w:val="28"/>
          <w:szCs w:val="28"/>
        </w:rPr>
        <w:t>Global Business Environment.</w:t>
      </w:r>
    </w:p>
    <w:p w14:paraId="09976D67" w14:textId="2C6A2EAD" w:rsidR="00FB70BC" w:rsidRPr="003F0B46" w:rsidRDefault="00FB70BC" w:rsidP="00810849">
      <w:pPr>
        <w:spacing w:line="360" w:lineRule="auto"/>
        <w:rPr>
          <w:rFonts w:ascii="Arial" w:hAnsi="Arial" w:cs="Arial"/>
          <w:b/>
          <w:bCs/>
          <w:sz w:val="28"/>
          <w:szCs w:val="28"/>
        </w:rPr>
      </w:pPr>
      <w:r w:rsidRPr="003F0B46">
        <w:rPr>
          <w:rFonts w:ascii="Arial" w:hAnsi="Arial" w:cs="Arial"/>
          <w:b/>
          <w:bCs/>
          <w:sz w:val="28"/>
          <w:szCs w:val="28"/>
        </w:rPr>
        <w:t>LCBB4005</w:t>
      </w:r>
    </w:p>
    <w:p w14:paraId="33D7A10E" w14:textId="71AED3B7" w:rsidR="00810849" w:rsidRPr="003F0B46" w:rsidRDefault="00810849" w:rsidP="00810849">
      <w:pPr>
        <w:spacing w:line="360" w:lineRule="auto"/>
        <w:rPr>
          <w:rFonts w:ascii="Arial" w:hAnsi="Arial" w:cs="Arial"/>
          <w:b/>
          <w:bCs/>
          <w:sz w:val="28"/>
          <w:szCs w:val="28"/>
        </w:rPr>
      </w:pPr>
      <w:r w:rsidRPr="003F0B46">
        <w:rPr>
          <w:rFonts w:ascii="Arial" w:hAnsi="Arial" w:cs="Arial"/>
          <w:b/>
          <w:bCs/>
          <w:sz w:val="28"/>
          <w:szCs w:val="28"/>
        </w:rPr>
        <w:t>Essay on India</w:t>
      </w:r>
    </w:p>
    <w:p w14:paraId="2058906D" w14:textId="77777777" w:rsidR="00810849" w:rsidRDefault="00810849"/>
    <w:p w14:paraId="7ED8DC65" w14:textId="77777777" w:rsidR="00810849" w:rsidRDefault="00810849"/>
    <w:p w14:paraId="76D113BC" w14:textId="77777777" w:rsidR="00810849" w:rsidRDefault="00810849"/>
    <w:p w14:paraId="66C09359" w14:textId="77777777" w:rsidR="00810849" w:rsidRDefault="00810849"/>
    <w:p w14:paraId="5F684E06" w14:textId="77777777" w:rsidR="00810849" w:rsidRDefault="00810849"/>
    <w:p w14:paraId="171E62F2" w14:textId="77777777" w:rsidR="00810849" w:rsidRDefault="00810849"/>
    <w:p w14:paraId="7708F55D" w14:textId="77777777" w:rsidR="00810849" w:rsidRDefault="00810849"/>
    <w:p w14:paraId="4FCF5D8F" w14:textId="77777777" w:rsidR="00810849" w:rsidRDefault="00810849"/>
    <w:p w14:paraId="39D4D327" w14:textId="2EAD5680" w:rsidR="00810849" w:rsidRPr="00810849" w:rsidRDefault="00810849" w:rsidP="00810849">
      <w:pPr>
        <w:spacing w:line="360" w:lineRule="auto"/>
        <w:rPr>
          <w:rFonts w:ascii="Arial" w:hAnsi="Arial" w:cs="Arial"/>
          <w:sz w:val="28"/>
          <w:szCs w:val="28"/>
        </w:rPr>
      </w:pPr>
      <w:r w:rsidRPr="00810849">
        <w:rPr>
          <w:rFonts w:ascii="Arial" w:hAnsi="Arial" w:cs="Arial"/>
          <w:sz w:val="28"/>
          <w:szCs w:val="28"/>
        </w:rPr>
        <w:t xml:space="preserve">Module co-ordinator: Dr </w:t>
      </w:r>
      <w:r w:rsidR="00292587">
        <w:rPr>
          <w:rFonts w:ascii="Arial" w:hAnsi="Arial" w:cs="Arial"/>
          <w:sz w:val="28"/>
          <w:szCs w:val="28"/>
        </w:rPr>
        <w:t>Hoang Dang Nguyen</w:t>
      </w:r>
    </w:p>
    <w:p w14:paraId="29AC3E74" w14:textId="002E9657" w:rsidR="00810849" w:rsidRPr="00810849" w:rsidRDefault="00810849" w:rsidP="00810849">
      <w:pPr>
        <w:spacing w:line="360" w:lineRule="auto"/>
        <w:rPr>
          <w:rFonts w:ascii="Arial" w:hAnsi="Arial" w:cs="Arial"/>
          <w:sz w:val="28"/>
          <w:szCs w:val="28"/>
        </w:rPr>
      </w:pPr>
      <w:r w:rsidRPr="00810849">
        <w:rPr>
          <w:rFonts w:ascii="Arial" w:hAnsi="Arial" w:cs="Arial"/>
          <w:sz w:val="28"/>
          <w:szCs w:val="28"/>
        </w:rPr>
        <w:t>Student id:</w:t>
      </w:r>
      <w:r w:rsidR="00702F3E">
        <w:rPr>
          <w:rFonts w:ascii="Arial" w:hAnsi="Arial" w:cs="Arial"/>
          <w:sz w:val="28"/>
          <w:szCs w:val="28"/>
        </w:rPr>
        <w:t xml:space="preserve"> 2246853</w:t>
      </w:r>
    </w:p>
    <w:p w14:paraId="47ED67CC" w14:textId="6FB8CFCE" w:rsidR="00810849" w:rsidRPr="00810849" w:rsidRDefault="00810849" w:rsidP="00810849">
      <w:pPr>
        <w:spacing w:line="360" w:lineRule="auto"/>
        <w:rPr>
          <w:rFonts w:ascii="Arial" w:hAnsi="Arial" w:cs="Arial"/>
          <w:sz w:val="28"/>
          <w:szCs w:val="28"/>
        </w:rPr>
      </w:pPr>
      <w:r w:rsidRPr="00810849">
        <w:rPr>
          <w:rFonts w:ascii="Arial" w:hAnsi="Arial" w:cs="Arial"/>
          <w:sz w:val="28"/>
          <w:szCs w:val="28"/>
        </w:rPr>
        <w:t>Student name:</w:t>
      </w:r>
      <w:r w:rsidR="00C440F0">
        <w:rPr>
          <w:rFonts w:ascii="Arial" w:hAnsi="Arial" w:cs="Arial"/>
          <w:sz w:val="28"/>
          <w:szCs w:val="28"/>
        </w:rPr>
        <w:t xml:space="preserve"> </w:t>
      </w:r>
      <w:proofErr w:type="spellStart"/>
      <w:r w:rsidR="00C440F0">
        <w:rPr>
          <w:rFonts w:ascii="Arial" w:hAnsi="Arial" w:cs="Arial"/>
          <w:sz w:val="28"/>
          <w:szCs w:val="28"/>
        </w:rPr>
        <w:t>Ioana</w:t>
      </w:r>
      <w:proofErr w:type="spellEnd"/>
      <w:r w:rsidR="00C440F0">
        <w:rPr>
          <w:rFonts w:ascii="Arial" w:hAnsi="Arial" w:cs="Arial"/>
          <w:sz w:val="28"/>
          <w:szCs w:val="28"/>
        </w:rPr>
        <w:t xml:space="preserve"> </w:t>
      </w:r>
      <w:proofErr w:type="spellStart"/>
      <w:r w:rsidR="00C440F0">
        <w:rPr>
          <w:rFonts w:ascii="Arial" w:hAnsi="Arial" w:cs="Arial"/>
          <w:sz w:val="28"/>
          <w:szCs w:val="28"/>
        </w:rPr>
        <w:t>Cojocareanu</w:t>
      </w:r>
      <w:proofErr w:type="spellEnd"/>
      <w:r w:rsidR="00C440F0">
        <w:rPr>
          <w:rFonts w:ascii="Arial" w:hAnsi="Arial" w:cs="Arial"/>
          <w:sz w:val="28"/>
          <w:szCs w:val="28"/>
        </w:rPr>
        <w:t xml:space="preserve"> </w:t>
      </w:r>
    </w:p>
    <w:p w14:paraId="1A535BF2" w14:textId="1AE52A08" w:rsidR="00810849" w:rsidRDefault="00810849" w:rsidP="00810849">
      <w:pPr>
        <w:spacing w:line="360" w:lineRule="auto"/>
        <w:rPr>
          <w:rFonts w:ascii="Arial" w:hAnsi="Arial" w:cs="Arial"/>
          <w:sz w:val="28"/>
          <w:szCs w:val="28"/>
        </w:rPr>
      </w:pPr>
      <w:r w:rsidRPr="00810849">
        <w:rPr>
          <w:rFonts w:ascii="Arial" w:hAnsi="Arial" w:cs="Arial"/>
          <w:sz w:val="28"/>
          <w:szCs w:val="28"/>
        </w:rPr>
        <w:t>Word count:</w:t>
      </w:r>
      <w:r w:rsidR="00F70115">
        <w:rPr>
          <w:rFonts w:ascii="Arial" w:hAnsi="Arial" w:cs="Arial"/>
          <w:sz w:val="28"/>
          <w:szCs w:val="28"/>
        </w:rPr>
        <w:t xml:space="preserve"> 2517</w:t>
      </w:r>
    </w:p>
    <w:p w14:paraId="2A48AA05" w14:textId="77777777" w:rsidR="00810849" w:rsidRDefault="00810849" w:rsidP="00810849">
      <w:pPr>
        <w:spacing w:line="360" w:lineRule="auto"/>
        <w:rPr>
          <w:rFonts w:ascii="Arial" w:hAnsi="Arial" w:cs="Arial"/>
          <w:sz w:val="28"/>
          <w:szCs w:val="28"/>
        </w:rPr>
      </w:pPr>
    </w:p>
    <w:p w14:paraId="1EF7F4C3" w14:textId="77777777" w:rsidR="00810849" w:rsidRDefault="00810849" w:rsidP="00810849">
      <w:pPr>
        <w:spacing w:line="360" w:lineRule="auto"/>
        <w:rPr>
          <w:rFonts w:ascii="Arial" w:hAnsi="Arial" w:cs="Arial"/>
          <w:sz w:val="28"/>
          <w:szCs w:val="28"/>
        </w:rPr>
      </w:pPr>
    </w:p>
    <w:p w14:paraId="20A6A8A6" w14:textId="77777777" w:rsidR="00810849" w:rsidRDefault="00810849" w:rsidP="00810849">
      <w:pPr>
        <w:spacing w:line="360" w:lineRule="auto"/>
        <w:rPr>
          <w:rFonts w:ascii="Arial" w:hAnsi="Arial" w:cs="Arial"/>
          <w:sz w:val="28"/>
          <w:szCs w:val="28"/>
        </w:rPr>
      </w:pPr>
    </w:p>
    <w:p w14:paraId="129041CB" w14:textId="77777777" w:rsidR="00810849" w:rsidRDefault="00810849" w:rsidP="00810849">
      <w:pPr>
        <w:spacing w:line="360" w:lineRule="auto"/>
        <w:rPr>
          <w:rFonts w:ascii="Arial" w:hAnsi="Arial" w:cs="Arial"/>
          <w:sz w:val="28"/>
          <w:szCs w:val="28"/>
        </w:rPr>
      </w:pPr>
    </w:p>
    <w:p w14:paraId="751D8B68" w14:textId="77777777" w:rsidR="00810849" w:rsidRDefault="00810849" w:rsidP="00810849">
      <w:pPr>
        <w:spacing w:line="360" w:lineRule="auto"/>
        <w:rPr>
          <w:rFonts w:ascii="Arial" w:hAnsi="Arial" w:cs="Arial"/>
          <w:sz w:val="28"/>
          <w:szCs w:val="28"/>
        </w:rPr>
      </w:pPr>
    </w:p>
    <w:p w14:paraId="2B169E36" w14:textId="77777777" w:rsidR="00810849" w:rsidRDefault="00810849" w:rsidP="00810849">
      <w:pPr>
        <w:spacing w:line="360" w:lineRule="auto"/>
        <w:rPr>
          <w:rFonts w:ascii="Arial" w:hAnsi="Arial" w:cs="Arial"/>
          <w:sz w:val="28"/>
          <w:szCs w:val="28"/>
        </w:rPr>
      </w:pPr>
    </w:p>
    <w:p w14:paraId="729B06B4" w14:textId="77777777" w:rsidR="00810849" w:rsidRDefault="00810849" w:rsidP="00810849">
      <w:pPr>
        <w:spacing w:line="360" w:lineRule="auto"/>
        <w:rPr>
          <w:rFonts w:ascii="Arial" w:hAnsi="Arial" w:cs="Arial"/>
          <w:sz w:val="28"/>
          <w:szCs w:val="28"/>
        </w:rPr>
      </w:pPr>
    </w:p>
    <w:p w14:paraId="51855B60" w14:textId="77777777" w:rsidR="00810849" w:rsidRDefault="00810849" w:rsidP="00810849">
      <w:pPr>
        <w:spacing w:line="360" w:lineRule="auto"/>
        <w:rPr>
          <w:rFonts w:ascii="Arial" w:hAnsi="Arial" w:cs="Arial"/>
          <w:sz w:val="28"/>
          <w:szCs w:val="28"/>
        </w:rPr>
      </w:pPr>
    </w:p>
    <w:p w14:paraId="5ABB92EF" w14:textId="77777777" w:rsidR="00810849" w:rsidRDefault="00810849" w:rsidP="00810849">
      <w:pPr>
        <w:spacing w:line="360" w:lineRule="auto"/>
        <w:rPr>
          <w:rFonts w:ascii="Arial" w:hAnsi="Arial" w:cs="Arial"/>
          <w:sz w:val="28"/>
          <w:szCs w:val="28"/>
        </w:rPr>
      </w:pPr>
    </w:p>
    <w:p w14:paraId="5E026E31" w14:textId="7187284F" w:rsidR="00810849" w:rsidRPr="00BE22DD" w:rsidRDefault="00182FDE" w:rsidP="00182FDE">
      <w:pPr>
        <w:spacing w:line="360" w:lineRule="auto"/>
        <w:jc w:val="both"/>
        <w:rPr>
          <w:rFonts w:ascii="Arial" w:hAnsi="Arial" w:cs="Arial"/>
          <w:sz w:val="24"/>
          <w:szCs w:val="24"/>
        </w:rPr>
      </w:pPr>
      <w:r w:rsidRPr="00BE22DD">
        <w:rPr>
          <w:rFonts w:ascii="Arial" w:hAnsi="Arial" w:cs="Arial"/>
          <w:sz w:val="24"/>
          <w:szCs w:val="24"/>
        </w:rPr>
        <w:t>The acceleration of globalisation, backed by constant technological progress, has accelerated the rate at which businesses investigate expansion beyond their native countries. These factors have transformed international business from a luxury to a necessity for many companies. However, international business is not a one-size-fits-all endeavour; its success depends on a thorough comprehension of the business environment of the target country. This essay examines a hypothetical situation in which a UK-based company is considering relocating its production facilities to India, a developing nation with a vibrant economy and promising development prospects. In doing so, it emphasises the need for a thorough analysis of the business environment and a robust, adaptable organisational strategy. Using PESTLE, Porter's Five Forces, and Hofstede's Cultural Dimensions, this report intends to assess the potential opportunities and challenges posed by this impending transition. In addition, it provides strategic recommendations for navigating the complex Indian business landscape and capitalising on its benefits. By providing this analysis, the essay functions as a comprehensive guide for senior management, enabling them to make well-informed decisions regarding the proposed transition.</w:t>
      </w:r>
    </w:p>
    <w:p w14:paraId="417A9FEA" w14:textId="77777777" w:rsidR="00182FDE" w:rsidRPr="00BE22DD" w:rsidRDefault="00182FDE" w:rsidP="00182FDE">
      <w:pPr>
        <w:spacing w:line="360" w:lineRule="auto"/>
        <w:jc w:val="both"/>
        <w:rPr>
          <w:rFonts w:ascii="Arial" w:hAnsi="Arial" w:cs="Arial"/>
          <w:sz w:val="24"/>
          <w:szCs w:val="24"/>
        </w:rPr>
      </w:pPr>
    </w:p>
    <w:p w14:paraId="4AF33EEB" w14:textId="56C1215E" w:rsidR="006C2AED" w:rsidRPr="00BE22DD" w:rsidRDefault="008106F2" w:rsidP="006C2AED">
      <w:pPr>
        <w:spacing w:line="360" w:lineRule="auto"/>
        <w:jc w:val="both"/>
        <w:rPr>
          <w:rFonts w:ascii="Arial" w:hAnsi="Arial" w:cs="Arial"/>
          <w:sz w:val="24"/>
          <w:szCs w:val="24"/>
        </w:rPr>
      </w:pPr>
      <w:r w:rsidRPr="00BE22DD">
        <w:rPr>
          <w:rFonts w:ascii="Arial" w:hAnsi="Arial" w:cs="Arial"/>
          <w:sz w:val="24"/>
          <w:szCs w:val="24"/>
        </w:rPr>
        <w:t>India is the world's largest democracy and the seventh-largest economy by nominal GDP (World Bank, 2023). It is home to more than 1.3 billion people. This developing nation is projected to have the third-largest economy by 2030, based on its robust development rates over the past few years (IMF, 202</w:t>
      </w:r>
      <w:r w:rsidR="004005CF" w:rsidRPr="00BE22DD">
        <w:rPr>
          <w:rFonts w:ascii="Arial" w:hAnsi="Arial" w:cs="Arial"/>
          <w:sz w:val="24"/>
          <w:szCs w:val="24"/>
        </w:rPr>
        <w:t>2</w:t>
      </w:r>
      <w:r w:rsidRPr="00BE22DD">
        <w:rPr>
          <w:rFonts w:ascii="Arial" w:hAnsi="Arial" w:cs="Arial"/>
          <w:sz w:val="24"/>
          <w:szCs w:val="24"/>
        </w:rPr>
        <w:t xml:space="preserve">). Historically solid in agriculture, the Indian economy has gradually diversified, and the service sector now accounts for more than half of the country's gross domestic product. In addition, India has emerged as a global centre for information technology and software services, with a thriving </w:t>
      </w:r>
      <w:proofErr w:type="spellStart"/>
      <w:r w:rsidRPr="00BE22DD">
        <w:rPr>
          <w:rFonts w:ascii="Arial" w:hAnsi="Arial" w:cs="Arial"/>
          <w:sz w:val="24"/>
          <w:szCs w:val="24"/>
        </w:rPr>
        <w:t>startup</w:t>
      </w:r>
      <w:proofErr w:type="spellEnd"/>
      <w:r w:rsidRPr="00BE22DD">
        <w:rPr>
          <w:rFonts w:ascii="Arial" w:hAnsi="Arial" w:cs="Arial"/>
          <w:sz w:val="24"/>
          <w:szCs w:val="24"/>
        </w:rPr>
        <w:t xml:space="preserve"> ecosystem, especially in the e-commerce and </w:t>
      </w:r>
      <w:proofErr w:type="spellStart"/>
      <w:r w:rsidRPr="00BE22DD">
        <w:rPr>
          <w:rFonts w:ascii="Arial" w:hAnsi="Arial" w:cs="Arial"/>
          <w:sz w:val="24"/>
          <w:szCs w:val="24"/>
        </w:rPr>
        <w:t>fintech</w:t>
      </w:r>
      <w:proofErr w:type="spellEnd"/>
      <w:r w:rsidRPr="00BE22DD">
        <w:rPr>
          <w:rFonts w:ascii="Arial" w:hAnsi="Arial" w:cs="Arial"/>
          <w:sz w:val="24"/>
          <w:szCs w:val="24"/>
        </w:rPr>
        <w:t xml:space="preserve"> industries.</w:t>
      </w:r>
      <w:r w:rsidR="006C2AED" w:rsidRPr="00BE22DD">
        <w:rPr>
          <w:rFonts w:ascii="Arial" w:hAnsi="Arial" w:cs="Arial"/>
          <w:sz w:val="24"/>
          <w:szCs w:val="24"/>
        </w:rPr>
        <w:t xml:space="preserve"> Furthermore, the political climate of India is marked by democratic stability. However, it encounters problems such as bureaucratic inefficiency and corruption, which can present obstacles for international businesses. Despite these obstacles, the nation has made significant progress in areas such as establishing a business, obtaining construction permits, and resolving insolvency (</w:t>
      </w:r>
      <w:proofErr w:type="spellStart"/>
      <w:r w:rsidR="003F0B46" w:rsidRPr="00BE22DD">
        <w:rPr>
          <w:rFonts w:ascii="Arial" w:hAnsi="Arial" w:cs="Arial"/>
          <w:sz w:val="24"/>
          <w:szCs w:val="24"/>
        </w:rPr>
        <w:t>Tabish</w:t>
      </w:r>
      <w:proofErr w:type="spellEnd"/>
      <w:r w:rsidR="003F0B46" w:rsidRPr="00BE22DD">
        <w:rPr>
          <w:rFonts w:ascii="Arial" w:hAnsi="Arial" w:cs="Arial"/>
          <w:sz w:val="24"/>
          <w:szCs w:val="24"/>
        </w:rPr>
        <w:t xml:space="preserve"> and </w:t>
      </w:r>
      <w:proofErr w:type="spellStart"/>
      <w:r w:rsidR="003F0B46" w:rsidRPr="00BE22DD">
        <w:rPr>
          <w:rFonts w:ascii="Arial" w:hAnsi="Arial" w:cs="Arial"/>
          <w:sz w:val="24"/>
          <w:szCs w:val="24"/>
        </w:rPr>
        <w:t>Jha</w:t>
      </w:r>
      <w:proofErr w:type="spellEnd"/>
      <w:r w:rsidR="003F0B46" w:rsidRPr="00BE22DD">
        <w:rPr>
          <w:rFonts w:ascii="Arial" w:hAnsi="Arial" w:cs="Arial"/>
          <w:sz w:val="24"/>
          <w:szCs w:val="24"/>
        </w:rPr>
        <w:t>, 2011).</w:t>
      </w:r>
      <w:r w:rsidR="006C2AED" w:rsidRPr="00BE22DD">
        <w:rPr>
          <w:rFonts w:ascii="Arial" w:hAnsi="Arial" w:cs="Arial"/>
          <w:sz w:val="24"/>
          <w:szCs w:val="24"/>
        </w:rPr>
        <w:t xml:space="preserve"> Moreover, India's cultural landscape is extremely diverse, with more than 2,000 distinct ethnic groups and over </w:t>
      </w:r>
      <w:r w:rsidR="006C2AED" w:rsidRPr="00BE22DD">
        <w:rPr>
          <w:rFonts w:ascii="Arial" w:hAnsi="Arial" w:cs="Arial"/>
          <w:sz w:val="24"/>
          <w:szCs w:val="24"/>
        </w:rPr>
        <w:lastRenderedPageBreak/>
        <w:t>1,600 spoken languages (Census of India, 2021). The culture places a premium on relationships, hierarchical respect, and communal harmony. This rich cultural tapestry can be both an opportunity and a challenge for businesses seeking to appeal to a diverse array of consumer preferences.</w:t>
      </w:r>
      <w:r w:rsidR="00AB41EC" w:rsidRPr="00BE22DD">
        <w:rPr>
          <w:rFonts w:ascii="Arial" w:hAnsi="Arial" w:cs="Arial"/>
          <w:sz w:val="24"/>
          <w:szCs w:val="24"/>
        </w:rPr>
        <w:t xml:space="preserve"> In terms of demographics, India's population is young, with a median age of 28.4 years in 2021 (United Nations, 202</w:t>
      </w:r>
      <w:r w:rsidR="00883DB9" w:rsidRPr="00BE22DD">
        <w:rPr>
          <w:rFonts w:ascii="Arial" w:hAnsi="Arial" w:cs="Arial"/>
          <w:sz w:val="24"/>
          <w:szCs w:val="24"/>
        </w:rPr>
        <w:t>2</w:t>
      </w:r>
      <w:r w:rsidR="00AB41EC" w:rsidRPr="00BE22DD">
        <w:rPr>
          <w:rFonts w:ascii="Arial" w:hAnsi="Arial" w:cs="Arial"/>
          <w:sz w:val="24"/>
          <w:szCs w:val="24"/>
        </w:rPr>
        <w:t>). This indicates an abundance of human capital and a growing middle class with rising purchasing power. However, this also represents a socioeconomic divide, as urban areas have higher literacy rates and income levels, whereas rural areas, which are home to approximately 65 percent of the population, lag behind in these indicators. With its vast market, diverse and young population, and consistently improving business environment, India provides a compelling argument for international business expansion.</w:t>
      </w:r>
    </w:p>
    <w:p w14:paraId="340C990E" w14:textId="77777777" w:rsidR="008D572A" w:rsidRPr="00BE22DD" w:rsidRDefault="008D572A" w:rsidP="006C2AED">
      <w:pPr>
        <w:spacing w:line="360" w:lineRule="auto"/>
        <w:jc w:val="both"/>
        <w:rPr>
          <w:rFonts w:ascii="Arial" w:hAnsi="Arial" w:cs="Arial"/>
          <w:sz w:val="24"/>
          <w:szCs w:val="24"/>
        </w:rPr>
      </w:pPr>
    </w:p>
    <w:p w14:paraId="7990E4B9" w14:textId="53351C69" w:rsidR="000B3082" w:rsidRPr="00BE22DD" w:rsidRDefault="008D572A" w:rsidP="000B3082">
      <w:pPr>
        <w:spacing w:line="360" w:lineRule="auto"/>
        <w:jc w:val="both"/>
        <w:rPr>
          <w:rFonts w:ascii="Arial" w:hAnsi="Arial" w:cs="Arial"/>
          <w:sz w:val="24"/>
          <w:szCs w:val="24"/>
        </w:rPr>
      </w:pPr>
      <w:r w:rsidRPr="00BE22DD">
        <w:rPr>
          <w:rFonts w:ascii="Arial" w:hAnsi="Arial" w:cs="Arial"/>
          <w:sz w:val="24"/>
          <w:szCs w:val="24"/>
        </w:rPr>
        <w:t xml:space="preserve">The PESTLE framework, which is an acronym for Political, Economic, Social, Technological, Legal, and Environmental factors, is a useful instrument for comprehending the </w:t>
      </w:r>
      <w:proofErr w:type="spellStart"/>
      <w:r w:rsidRPr="00BE22DD">
        <w:rPr>
          <w:rFonts w:ascii="Arial" w:hAnsi="Arial" w:cs="Arial"/>
          <w:sz w:val="24"/>
          <w:szCs w:val="24"/>
        </w:rPr>
        <w:t>macroenvironmental</w:t>
      </w:r>
      <w:proofErr w:type="spellEnd"/>
      <w:r w:rsidRPr="00BE22DD">
        <w:rPr>
          <w:rFonts w:ascii="Arial" w:hAnsi="Arial" w:cs="Arial"/>
          <w:sz w:val="24"/>
          <w:szCs w:val="24"/>
        </w:rPr>
        <w:t xml:space="preserve"> factors that influence an organisation. This method assists businesses in aligning their strategies with their operating environment's context</w:t>
      </w:r>
      <w:r w:rsidR="00F05565" w:rsidRPr="00BE22DD">
        <w:rPr>
          <w:rFonts w:ascii="Arial" w:hAnsi="Arial" w:cs="Arial"/>
          <w:sz w:val="24"/>
          <w:szCs w:val="24"/>
        </w:rPr>
        <w:t xml:space="preserve"> (</w:t>
      </w:r>
      <w:proofErr w:type="spellStart"/>
      <w:r w:rsidR="00F05565" w:rsidRPr="00BE22DD">
        <w:rPr>
          <w:rFonts w:ascii="Arial" w:hAnsi="Arial" w:cs="Arial"/>
          <w:sz w:val="24"/>
          <w:szCs w:val="24"/>
        </w:rPr>
        <w:t>Perera</w:t>
      </w:r>
      <w:proofErr w:type="spellEnd"/>
      <w:r w:rsidR="00F05565" w:rsidRPr="00BE22DD">
        <w:rPr>
          <w:rFonts w:ascii="Arial" w:hAnsi="Arial" w:cs="Arial"/>
          <w:sz w:val="24"/>
          <w:szCs w:val="24"/>
        </w:rPr>
        <w:t xml:space="preserve">, 2017). </w:t>
      </w:r>
      <w:r w:rsidR="00262B07" w:rsidRPr="00BE22DD">
        <w:rPr>
          <w:rFonts w:ascii="Arial" w:hAnsi="Arial" w:cs="Arial"/>
          <w:sz w:val="24"/>
          <w:szCs w:val="24"/>
        </w:rPr>
        <w:t xml:space="preserve"> Firstly, as the largest democracy in the world, India enjoys political stability, a crucial factor for businesses contemplating international expansion (Global Business Policy Council, 2023). Nonetheless, the prevalence of bureaucratic red tape and sporadic policy reversals may impede business operations (Transparency International, 202</w:t>
      </w:r>
      <w:r w:rsidR="00AC64E4" w:rsidRPr="00BE22DD">
        <w:rPr>
          <w:rFonts w:ascii="Arial" w:hAnsi="Arial" w:cs="Arial"/>
          <w:sz w:val="24"/>
          <w:szCs w:val="24"/>
        </w:rPr>
        <w:t>2</w:t>
      </w:r>
      <w:r w:rsidR="00262B07" w:rsidRPr="00BE22DD">
        <w:rPr>
          <w:rFonts w:ascii="Arial" w:hAnsi="Arial" w:cs="Arial"/>
          <w:sz w:val="24"/>
          <w:szCs w:val="24"/>
        </w:rPr>
        <w:t>).</w:t>
      </w:r>
      <w:r w:rsidR="00392C28" w:rsidRPr="00BE22DD">
        <w:rPr>
          <w:rFonts w:ascii="Arial" w:hAnsi="Arial" w:cs="Arial"/>
          <w:sz w:val="24"/>
          <w:szCs w:val="24"/>
        </w:rPr>
        <w:t xml:space="preserve"> Furthermore, India's economy is among the </w:t>
      </w:r>
      <w:r w:rsidR="00001946" w:rsidRPr="00BE22DD">
        <w:rPr>
          <w:rFonts w:ascii="Arial" w:hAnsi="Arial" w:cs="Arial"/>
          <w:sz w:val="24"/>
          <w:szCs w:val="24"/>
        </w:rPr>
        <w:t>fastest growing</w:t>
      </w:r>
      <w:r w:rsidR="00392C28" w:rsidRPr="00BE22DD">
        <w:rPr>
          <w:rFonts w:ascii="Arial" w:hAnsi="Arial" w:cs="Arial"/>
          <w:sz w:val="24"/>
          <w:szCs w:val="24"/>
        </w:rPr>
        <w:t xml:space="preserve"> in the world, presenting a tremendous market opportunity (World Bank, 2023). Nonetheless, issues such as income disparity and an underdeveloped rural economy may have an effect on market access and consumer purchasing power (OECD</w:t>
      </w:r>
      <w:r w:rsidR="004E0A8E" w:rsidRPr="00BE22DD">
        <w:rPr>
          <w:rFonts w:ascii="Arial" w:hAnsi="Arial" w:cs="Arial"/>
          <w:sz w:val="24"/>
          <w:szCs w:val="24"/>
        </w:rPr>
        <w:t>,</w:t>
      </w:r>
      <w:r w:rsidR="00392C28" w:rsidRPr="00BE22DD">
        <w:rPr>
          <w:rFonts w:ascii="Arial" w:hAnsi="Arial" w:cs="Arial"/>
          <w:sz w:val="24"/>
          <w:szCs w:val="24"/>
        </w:rPr>
        <w:t xml:space="preserve"> 2023). </w:t>
      </w:r>
      <w:r w:rsidR="00001946" w:rsidRPr="00BE22DD">
        <w:rPr>
          <w:rFonts w:ascii="Arial" w:hAnsi="Arial" w:cs="Arial"/>
          <w:sz w:val="24"/>
          <w:szCs w:val="24"/>
        </w:rPr>
        <w:t>In terms of social factors, India's demographic advantage, with its large, youthful, and increasingly educated population, presents an opportunity for businesses, especially in the technology and manufacturing sectors (United Nations, 202</w:t>
      </w:r>
      <w:r w:rsidR="00B436FD" w:rsidRPr="00BE22DD">
        <w:rPr>
          <w:rFonts w:ascii="Arial" w:hAnsi="Arial" w:cs="Arial"/>
          <w:sz w:val="24"/>
          <w:szCs w:val="24"/>
        </w:rPr>
        <w:t>2</w:t>
      </w:r>
      <w:r w:rsidR="00001946" w:rsidRPr="00BE22DD">
        <w:rPr>
          <w:rFonts w:ascii="Arial" w:hAnsi="Arial" w:cs="Arial"/>
          <w:sz w:val="24"/>
          <w:szCs w:val="24"/>
        </w:rPr>
        <w:t>). However, the sociocultural diversity of the country necessitates a nuanced understanding and adaptation of business practises in order to meet the diverse requirements and expectations of consumers. Moreover,</w:t>
      </w:r>
      <w:r w:rsidR="00425D71" w:rsidRPr="00BE22DD">
        <w:rPr>
          <w:rFonts w:ascii="Arial" w:hAnsi="Arial" w:cs="Arial"/>
          <w:sz w:val="24"/>
          <w:szCs w:val="24"/>
        </w:rPr>
        <w:t xml:space="preserve"> in terms of technological aspects, India's increasing tech-savvy population has led to an increase in digital adoption (</w:t>
      </w:r>
      <w:proofErr w:type="spellStart"/>
      <w:r w:rsidR="00E6201C" w:rsidRPr="00BE22DD">
        <w:rPr>
          <w:rFonts w:ascii="Arial" w:hAnsi="Arial" w:cs="Arial"/>
          <w:sz w:val="24"/>
          <w:szCs w:val="24"/>
        </w:rPr>
        <w:t>Nanyam</w:t>
      </w:r>
      <w:proofErr w:type="spellEnd"/>
      <w:r w:rsidR="00E6201C" w:rsidRPr="00BE22DD">
        <w:rPr>
          <w:rFonts w:ascii="Arial" w:hAnsi="Arial" w:cs="Arial"/>
          <w:sz w:val="24"/>
          <w:szCs w:val="24"/>
        </w:rPr>
        <w:t xml:space="preserve"> et al.,</w:t>
      </w:r>
      <w:r w:rsidR="00425D71" w:rsidRPr="00BE22DD">
        <w:rPr>
          <w:rFonts w:ascii="Arial" w:hAnsi="Arial" w:cs="Arial"/>
          <w:sz w:val="24"/>
          <w:szCs w:val="24"/>
        </w:rPr>
        <w:t>20</w:t>
      </w:r>
      <w:r w:rsidR="00E6201C" w:rsidRPr="00BE22DD">
        <w:rPr>
          <w:rFonts w:ascii="Arial" w:hAnsi="Arial" w:cs="Arial"/>
          <w:sz w:val="24"/>
          <w:szCs w:val="24"/>
        </w:rPr>
        <w:t>17</w:t>
      </w:r>
      <w:r w:rsidR="00425D71" w:rsidRPr="00BE22DD">
        <w:rPr>
          <w:rFonts w:ascii="Arial" w:hAnsi="Arial" w:cs="Arial"/>
          <w:sz w:val="24"/>
          <w:szCs w:val="24"/>
        </w:rPr>
        <w:t xml:space="preserve">). This development creates </w:t>
      </w:r>
      <w:r w:rsidR="00425D71" w:rsidRPr="00BE22DD">
        <w:rPr>
          <w:rFonts w:ascii="Arial" w:hAnsi="Arial" w:cs="Arial"/>
          <w:sz w:val="24"/>
          <w:szCs w:val="24"/>
        </w:rPr>
        <w:lastRenderedPageBreak/>
        <w:t>opportunities for inventive business models and procedures, but also necessitates keeping up with rapid technological advances.</w:t>
      </w:r>
      <w:r w:rsidR="002C6188" w:rsidRPr="00BE22DD">
        <w:rPr>
          <w:rFonts w:ascii="Arial" w:hAnsi="Arial" w:cs="Arial"/>
          <w:sz w:val="24"/>
          <w:szCs w:val="24"/>
        </w:rPr>
        <w:t xml:space="preserve"> Legally, India has undertaken numerous reforms to better its ease of doing business ranking, indicating an increasingly business-friendly legal environment (</w:t>
      </w:r>
      <w:r w:rsidR="00276E59" w:rsidRPr="00BE22DD">
        <w:rPr>
          <w:rFonts w:ascii="Arial" w:hAnsi="Arial" w:cs="Arial"/>
          <w:sz w:val="24"/>
          <w:szCs w:val="24"/>
        </w:rPr>
        <w:t>Fitzgerald et al., 2013</w:t>
      </w:r>
      <w:r w:rsidR="002C6188" w:rsidRPr="00BE22DD">
        <w:rPr>
          <w:rFonts w:ascii="Arial" w:hAnsi="Arial" w:cs="Arial"/>
          <w:sz w:val="24"/>
          <w:szCs w:val="24"/>
        </w:rPr>
        <w:t>). Yet foreign businesses may still confront complex legal obstacles involving labour laws, taxation, and regulatory compliance.</w:t>
      </w:r>
      <w:r w:rsidR="00B9007D" w:rsidRPr="00BE22DD">
        <w:rPr>
          <w:rFonts w:ascii="Arial" w:hAnsi="Arial" w:cs="Arial"/>
          <w:sz w:val="24"/>
          <w:szCs w:val="24"/>
        </w:rPr>
        <w:t xml:space="preserve"> Lastly, in India, environmental concerns are growing, and businesses are under increasing pressure to implement sustainable practises (</w:t>
      </w:r>
      <w:r w:rsidR="00F536E9" w:rsidRPr="00BE22DD">
        <w:rPr>
          <w:rFonts w:ascii="Arial" w:hAnsi="Arial" w:cs="Arial"/>
          <w:sz w:val="24"/>
          <w:szCs w:val="24"/>
        </w:rPr>
        <w:t>Wolf et al., 202</w:t>
      </w:r>
      <w:r w:rsidR="00961AEC" w:rsidRPr="00BE22DD">
        <w:rPr>
          <w:rFonts w:ascii="Arial" w:hAnsi="Arial" w:cs="Arial"/>
          <w:sz w:val="24"/>
          <w:szCs w:val="24"/>
        </w:rPr>
        <w:t>2</w:t>
      </w:r>
      <w:r w:rsidR="00B9007D" w:rsidRPr="00BE22DD">
        <w:rPr>
          <w:rFonts w:ascii="Arial" w:hAnsi="Arial" w:cs="Arial"/>
          <w:sz w:val="24"/>
          <w:szCs w:val="24"/>
        </w:rPr>
        <w:t>). This necessitates increased investments in eco-friendly technologies and methods.</w:t>
      </w:r>
      <w:r w:rsidR="00001946" w:rsidRPr="00BE22DD">
        <w:rPr>
          <w:rFonts w:ascii="Arial" w:hAnsi="Arial" w:cs="Arial"/>
          <w:sz w:val="24"/>
          <w:szCs w:val="24"/>
        </w:rPr>
        <w:t xml:space="preserve"> </w:t>
      </w:r>
      <w:r w:rsidR="00FF7273" w:rsidRPr="00BE22DD">
        <w:rPr>
          <w:rFonts w:ascii="Arial" w:hAnsi="Arial" w:cs="Arial"/>
          <w:sz w:val="24"/>
          <w:szCs w:val="24"/>
        </w:rPr>
        <w:t xml:space="preserve"> Thus, </w:t>
      </w:r>
      <w:r w:rsidR="006A0A6E" w:rsidRPr="00BE22DD">
        <w:rPr>
          <w:rFonts w:ascii="Arial" w:hAnsi="Arial" w:cs="Arial"/>
          <w:sz w:val="24"/>
          <w:szCs w:val="24"/>
        </w:rPr>
        <w:t>the robust economic growth of India bodes well for businesses pursuing international expansion. With the economy expected to be one of the largest in the world in the future years, there is a significant opportunity to tap into this expanding market. This growth is accompanied by a demographic advantage, as India's young and increasingly educated population represents a large pool of potential consumers and competent labour. In addition, India's rapid digital advancement, driven by a tech-savvy populace and a robust IT infrastructure, provides opportunities for innovative business models and process efficiencies.</w:t>
      </w:r>
      <w:r w:rsidR="00907C35" w:rsidRPr="00BE22DD">
        <w:rPr>
          <w:rFonts w:ascii="Arial" w:hAnsi="Arial" w:cs="Arial"/>
          <w:sz w:val="24"/>
          <w:szCs w:val="24"/>
        </w:rPr>
        <w:t xml:space="preserve"> However, it is essential for the business to be aware of potential obstacles. Frequently cited as burdensome in India, bureaucratic procedures may hinder the efficiency and simplicity of business operations. Despite its contribution to India's rich tapestry, India's sociocultural diversity necessitates a great comprehension of regional consumer preferences and business customs. Legal complexities, including labour laws and taxation, necessitate in-depth knowledge and cautious navigation. In addition, India's growing environmental concerns necessitate a commitment to sustainable practises, which could involve additional investments in green technologies and processes.</w:t>
      </w:r>
      <w:r w:rsidR="000B3082" w:rsidRPr="00BE22DD">
        <w:rPr>
          <w:rFonts w:ascii="Arial" w:hAnsi="Arial" w:cs="Arial"/>
          <w:sz w:val="24"/>
          <w:szCs w:val="24"/>
        </w:rPr>
        <w:t>.</w:t>
      </w:r>
    </w:p>
    <w:p w14:paraId="46A38864" w14:textId="77777777" w:rsidR="000B3082" w:rsidRPr="00BE22DD" w:rsidRDefault="000B3082" w:rsidP="000B3082">
      <w:pPr>
        <w:spacing w:line="360" w:lineRule="auto"/>
        <w:jc w:val="both"/>
        <w:rPr>
          <w:rFonts w:ascii="Arial" w:hAnsi="Arial" w:cs="Arial"/>
          <w:sz w:val="24"/>
          <w:szCs w:val="24"/>
        </w:rPr>
      </w:pPr>
    </w:p>
    <w:p w14:paraId="79446AAE" w14:textId="49CBE65D" w:rsidR="00400D4B" w:rsidRPr="00BE22DD" w:rsidRDefault="005938C5" w:rsidP="005938C5">
      <w:pPr>
        <w:spacing w:line="360" w:lineRule="auto"/>
        <w:jc w:val="both"/>
        <w:rPr>
          <w:rFonts w:ascii="Arial" w:hAnsi="Arial" w:cs="Arial"/>
          <w:sz w:val="24"/>
          <w:szCs w:val="24"/>
        </w:rPr>
      </w:pPr>
      <w:r w:rsidRPr="00BE22DD">
        <w:rPr>
          <w:rFonts w:ascii="Arial" w:hAnsi="Arial" w:cs="Arial"/>
          <w:sz w:val="24"/>
          <w:szCs w:val="24"/>
        </w:rPr>
        <w:t xml:space="preserve">A comprehension of India's business environment requires a critical application of Porter's Five Forces model, which explains the competitive intensity and profitability of an industry. Starting with the threat of new entrants, India's sizable market size and consistent economic growth create an attractive environment for new businesses (World Bank, 2023). Potential entrants must navigate a labyrinth of bureaucratic red tape and regulatory complexity, which can discourage entry or slow down the establishment process. In addition, </w:t>
      </w:r>
      <w:r w:rsidR="005F16F2" w:rsidRPr="00BE22DD">
        <w:rPr>
          <w:rFonts w:ascii="Arial" w:hAnsi="Arial" w:cs="Arial"/>
          <w:sz w:val="24"/>
          <w:szCs w:val="24"/>
        </w:rPr>
        <w:t>established</w:t>
      </w:r>
      <w:r w:rsidRPr="00BE22DD">
        <w:rPr>
          <w:rFonts w:ascii="Arial" w:hAnsi="Arial" w:cs="Arial"/>
          <w:sz w:val="24"/>
          <w:szCs w:val="24"/>
        </w:rPr>
        <w:t xml:space="preserve"> domestic and international competitors often necessitate substantial investment from new entrants in order to capture market </w:t>
      </w:r>
      <w:r w:rsidRPr="00BE22DD">
        <w:rPr>
          <w:rFonts w:ascii="Arial" w:hAnsi="Arial" w:cs="Arial"/>
          <w:sz w:val="24"/>
          <w:szCs w:val="24"/>
        </w:rPr>
        <w:lastRenderedPageBreak/>
        <w:t>share. Regarding the bargaining leverage of suppliers, this can vary considerably between sectors. For industries that rely on generic resources, which India has an abundance of, supplier leverage is typically lower. However, industries reliant on highly specialised inputs may experience significant supplier power. For effective strategy formulation, a comprehensive comprehension of the supply chain dynamics specific to the company's industry is essential</w:t>
      </w:r>
      <w:r w:rsidR="0068485B" w:rsidRPr="00BE22DD">
        <w:rPr>
          <w:rFonts w:ascii="Arial" w:hAnsi="Arial" w:cs="Arial"/>
          <w:sz w:val="24"/>
          <w:szCs w:val="24"/>
        </w:rPr>
        <w:t xml:space="preserve"> (</w:t>
      </w:r>
      <w:proofErr w:type="spellStart"/>
      <w:r w:rsidR="0068485B" w:rsidRPr="00BE22DD">
        <w:rPr>
          <w:rFonts w:ascii="Arial" w:hAnsi="Arial" w:cs="Arial"/>
          <w:sz w:val="24"/>
          <w:szCs w:val="24"/>
        </w:rPr>
        <w:t>Ramamurti</w:t>
      </w:r>
      <w:proofErr w:type="spellEnd"/>
      <w:r w:rsidR="0068485B" w:rsidRPr="00BE22DD">
        <w:rPr>
          <w:rFonts w:ascii="Arial" w:hAnsi="Arial" w:cs="Arial"/>
          <w:sz w:val="24"/>
          <w:szCs w:val="24"/>
        </w:rPr>
        <w:t xml:space="preserve"> and Singh, 2009). </w:t>
      </w:r>
      <w:r w:rsidRPr="00BE22DD">
        <w:rPr>
          <w:rFonts w:ascii="Arial" w:hAnsi="Arial" w:cs="Arial"/>
          <w:sz w:val="24"/>
          <w:szCs w:val="24"/>
        </w:rPr>
        <w:t xml:space="preserve">Moreover, the quantity of consumers may suggest that individual buyer bargaining power is low. However, technological advancements have ushered in a new era of transparency and choice, empowering </w:t>
      </w:r>
      <w:r w:rsidR="000001F7" w:rsidRPr="00BE22DD">
        <w:rPr>
          <w:rFonts w:ascii="Arial" w:hAnsi="Arial" w:cs="Arial"/>
          <w:sz w:val="24"/>
          <w:szCs w:val="24"/>
        </w:rPr>
        <w:t>consumers,</w:t>
      </w:r>
      <w:r w:rsidRPr="00BE22DD">
        <w:rPr>
          <w:rFonts w:ascii="Arial" w:hAnsi="Arial" w:cs="Arial"/>
          <w:sz w:val="24"/>
          <w:szCs w:val="24"/>
        </w:rPr>
        <w:t xml:space="preserve"> and potentially altering the balance of power (</w:t>
      </w:r>
      <w:r w:rsidR="00F138F8" w:rsidRPr="00BE22DD">
        <w:rPr>
          <w:rFonts w:ascii="Arial" w:hAnsi="Arial" w:cs="Arial"/>
          <w:sz w:val="24"/>
          <w:szCs w:val="24"/>
        </w:rPr>
        <w:t>Schwab</w:t>
      </w:r>
      <w:r w:rsidRPr="00BE22DD">
        <w:rPr>
          <w:rFonts w:ascii="Arial" w:hAnsi="Arial" w:cs="Arial"/>
          <w:sz w:val="24"/>
          <w:szCs w:val="24"/>
        </w:rPr>
        <w:t>, 20</w:t>
      </w:r>
      <w:r w:rsidR="00F138F8" w:rsidRPr="00BE22DD">
        <w:rPr>
          <w:rFonts w:ascii="Arial" w:hAnsi="Arial" w:cs="Arial"/>
          <w:sz w:val="24"/>
          <w:szCs w:val="24"/>
        </w:rPr>
        <w:t>17</w:t>
      </w:r>
      <w:r w:rsidRPr="00BE22DD">
        <w:rPr>
          <w:rFonts w:ascii="Arial" w:hAnsi="Arial" w:cs="Arial"/>
          <w:sz w:val="24"/>
          <w:szCs w:val="24"/>
        </w:rPr>
        <w:t xml:space="preserve">). Therefore, businesses must adopt customer-centric strategies and tailor their offerings to the increasingly discerning Indian consumer. India's diverse and fiercely competitive market landscape heightens the threat posed by substitute products or services. While technological progress and innovation present opportunities, they also pose the threat of disruptive substitutes (NASSCOM, 2023). Companies must therefore maintain vigilance and be adaptable to rapidly shifting market trends and consumer preferences. Also, in India, industry competition is typically fierce, fuelled by a combination of domestic companies, multinational corporations, and innovative </w:t>
      </w:r>
      <w:proofErr w:type="spellStart"/>
      <w:r w:rsidRPr="00BE22DD">
        <w:rPr>
          <w:rFonts w:ascii="Arial" w:hAnsi="Arial" w:cs="Arial"/>
          <w:sz w:val="24"/>
          <w:szCs w:val="24"/>
        </w:rPr>
        <w:t>startups</w:t>
      </w:r>
      <w:proofErr w:type="spellEnd"/>
      <w:r w:rsidRPr="00BE22DD">
        <w:rPr>
          <w:rFonts w:ascii="Arial" w:hAnsi="Arial" w:cs="Arial"/>
          <w:sz w:val="24"/>
          <w:szCs w:val="24"/>
        </w:rPr>
        <w:t xml:space="preserve">. While such competition encourages innovation and keeps businesses on their toes, it requires continuous investments in product development, process optimisation, and marketing to remain competitive </w:t>
      </w:r>
      <w:r w:rsidR="00AA0612" w:rsidRPr="00BE22DD">
        <w:rPr>
          <w:rFonts w:ascii="Arial" w:hAnsi="Arial" w:cs="Arial"/>
          <w:sz w:val="24"/>
          <w:szCs w:val="24"/>
          <w:shd w:val="clear" w:color="auto" w:fill="FFFFFF"/>
        </w:rPr>
        <w:t xml:space="preserve">(Khanna, </w:t>
      </w:r>
      <w:proofErr w:type="spellStart"/>
      <w:r w:rsidR="000001F7" w:rsidRPr="00BE22DD">
        <w:rPr>
          <w:rFonts w:ascii="Arial" w:hAnsi="Arial" w:cs="Arial"/>
          <w:sz w:val="24"/>
          <w:szCs w:val="24"/>
          <w:shd w:val="clear" w:color="auto" w:fill="FFFFFF"/>
        </w:rPr>
        <w:t>Palepu</w:t>
      </w:r>
      <w:proofErr w:type="spellEnd"/>
      <w:r w:rsidR="000001F7" w:rsidRPr="00BE22DD">
        <w:rPr>
          <w:rFonts w:ascii="Arial" w:hAnsi="Arial" w:cs="Arial"/>
          <w:sz w:val="24"/>
          <w:szCs w:val="24"/>
          <w:shd w:val="clear" w:color="auto" w:fill="FFFFFF"/>
        </w:rPr>
        <w:t>,</w:t>
      </w:r>
      <w:r w:rsidR="00AA0612" w:rsidRPr="00BE22DD">
        <w:rPr>
          <w:rFonts w:ascii="Arial" w:hAnsi="Arial" w:cs="Arial"/>
          <w:sz w:val="24"/>
          <w:szCs w:val="24"/>
          <w:shd w:val="clear" w:color="auto" w:fill="FFFFFF"/>
        </w:rPr>
        <w:t xml:space="preserve"> and Sinha, 2005)</w:t>
      </w:r>
      <w:r w:rsidRPr="00BE22DD">
        <w:rPr>
          <w:rFonts w:ascii="Arial" w:hAnsi="Arial" w:cs="Arial"/>
          <w:sz w:val="24"/>
          <w:szCs w:val="24"/>
        </w:rPr>
        <w:t>.</w:t>
      </w:r>
      <w:r w:rsidR="00B82E50" w:rsidRPr="00BE22DD">
        <w:rPr>
          <w:rFonts w:ascii="Arial" w:hAnsi="Arial" w:cs="Arial"/>
          <w:sz w:val="24"/>
          <w:szCs w:val="24"/>
        </w:rPr>
        <w:t xml:space="preserve"> </w:t>
      </w:r>
      <w:r w:rsidRPr="00BE22DD">
        <w:rPr>
          <w:rFonts w:ascii="Arial" w:hAnsi="Arial" w:cs="Arial"/>
          <w:sz w:val="24"/>
          <w:szCs w:val="24"/>
        </w:rPr>
        <w:t>While India's dynamic market offers enormous potential, Porter's Five Forces model demonstrates that success in this environment requires more than simply grasping opportunities; it also necessitates deftly navigating complex obstacles.</w:t>
      </w:r>
    </w:p>
    <w:p w14:paraId="49FD556B" w14:textId="77777777" w:rsidR="00B82E50" w:rsidRPr="00BE22DD" w:rsidRDefault="00B82E50" w:rsidP="005938C5">
      <w:pPr>
        <w:spacing w:line="360" w:lineRule="auto"/>
        <w:jc w:val="both"/>
        <w:rPr>
          <w:rFonts w:ascii="Arial" w:hAnsi="Arial" w:cs="Arial"/>
          <w:sz w:val="24"/>
          <w:szCs w:val="24"/>
        </w:rPr>
      </w:pPr>
    </w:p>
    <w:p w14:paraId="2AA96B93" w14:textId="0FFCC68A" w:rsidR="00B82E50" w:rsidRPr="00BE22DD" w:rsidRDefault="002D4F1D" w:rsidP="005938C5">
      <w:pPr>
        <w:spacing w:line="360" w:lineRule="auto"/>
        <w:jc w:val="both"/>
        <w:rPr>
          <w:rFonts w:ascii="Arial" w:hAnsi="Arial" w:cs="Arial"/>
          <w:sz w:val="24"/>
          <w:szCs w:val="24"/>
        </w:rPr>
      </w:pPr>
      <w:r w:rsidRPr="00BE22DD">
        <w:rPr>
          <w:rFonts w:ascii="Arial" w:hAnsi="Arial" w:cs="Arial"/>
          <w:sz w:val="24"/>
          <w:szCs w:val="24"/>
        </w:rPr>
        <w:t>Hofstede's country comparison provides a framework for comparing the cultural dimensions of various nations. It offers insight into how cultural values and behaviours vary between nations</w:t>
      </w:r>
      <w:r w:rsidR="00710171" w:rsidRPr="00BE22DD">
        <w:rPr>
          <w:rFonts w:ascii="Arial" w:hAnsi="Arial" w:cs="Arial"/>
          <w:sz w:val="24"/>
          <w:szCs w:val="24"/>
        </w:rPr>
        <w:t xml:space="preserve"> (Hofstede, 2011). </w:t>
      </w:r>
      <w:r w:rsidRPr="00BE22DD">
        <w:rPr>
          <w:rFonts w:ascii="Arial" w:hAnsi="Arial" w:cs="Arial"/>
          <w:sz w:val="24"/>
          <w:szCs w:val="24"/>
        </w:rPr>
        <w:t>The comparison utilises six cultural dimensions: Power Distance, Individualism, Masculinity, Uncertainty Avoidance, Long-Term Orientation, and Indulgence.</w:t>
      </w:r>
      <w:r w:rsidR="00D15A21" w:rsidRPr="00BE22DD">
        <w:rPr>
          <w:rFonts w:ascii="Arial" w:hAnsi="Arial" w:cs="Arial"/>
          <w:sz w:val="24"/>
          <w:szCs w:val="24"/>
        </w:rPr>
        <w:t xml:space="preserve"> Firstly, the Power Distance Index (PDI) measures the extent to which less powerful members of institutions and organisations within a country anticipate and tolerate unequal power distribution. With a low score of 35, the United Kingdom demonstrates a preference for leaner organisational structures and </w:t>
      </w:r>
      <w:r w:rsidR="00D15A21" w:rsidRPr="00BE22DD">
        <w:rPr>
          <w:rFonts w:ascii="Arial" w:hAnsi="Arial" w:cs="Arial"/>
          <w:sz w:val="24"/>
          <w:szCs w:val="24"/>
        </w:rPr>
        <w:lastRenderedPageBreak/>
        <w:t xml:space="preserve">shared decision-making </w:t>
      </w:r>
      <w:r w:rsidR="006D61D4" w:rsidRPr="00BE22DD">
        <w:rPr>
          <w:rFonts w:ascii="Arial" w:hAnsi="Arial" w:cs="Arial"/>
          <w:sz w:val="24"/>
          <w:szCs w:val="24"/>
        </w:rPr>
        <w:t>processes. This</w:t>
      </w:r>
      <w:r w:rsidR="00D15A21" w:rsidRPr="00BE22DD">
        <w:rPr>
          <w:rFonts w:ascii="Arial" w:hAnsi="Arial" w:cs="Arial"/>
          <w:sz w:val="24"/>
          <w:szCs w:val="24"/>
        </w:rPr>
        <w:t xml:space="preserve"> suggests a society that seeks to minimise inequalities. In contrast, India's high score of 77 indicates a hierarchical society in which authority is centralised, managers are expected to direct, and employees expect explicit instructions (Hofstede, 2023). The company relocating to India from the United Kingdom should anticipate this cultural transition and adapt its management style accordingly.</w:t>
      </w:r>
      <w:r w:rsidR="003723EB" w:rsidRPr="00BE22DD">
        <w:rPr>
          <w:rFonts w:ascii="Arial" w:hAnsi="Arial" w:cs="Arial"/>
          <w:sz w:val="24"/>
          <w:szCs w:val="24"/>
        </w:rPr>
        <w:t xml:space="preserve"> Secondly, the Individualism index measures the degree to which a society's members are interdependent. With a high score of 89, the United Kingdom is one of the most individualistic societies, placing a premium on self-reliance and personal accomplishment (Hofstede, 2023). In contrast, India, with a moderate score of 48, exhibits both collectivist and individualist characteristics, demonstrating a greater propensity towards group cohesion and familial protection in the workplace (Hofstede, 2023). This shift from an individualistic to a more collectivist culture may necessitate adjustments to the UK company's human resource management and communication strategies. Furthermore, </w:t>
      </w:r>
      <w:r w:rsidR="00CA15D9" w:rsidRPr="00BE22DD">
        <w:rPr>
          <w:rFonts w:ascii="Arial" w:hAnsi="Arial" w:cs="Arial"/>
          <w:sz w:val="24"/>
          <w:szCs w:val="24"/>
        </w:rPr>
        <w:t>both the United Kingdom and India have moderately high MAS scores, 66 and 56 respectively, signifying competitive, achievement-oriented societies. Both societies value performance, but the United Kingdom's culture of modesty and understatement contrasts with India's culture of openly displaying success (Hofstede, 2023). When rewarding and motivating employees, the company must take into account these nuances. Moreover, the United Kingdom's low UAI score (35) contrasts with India's moderate UAI score (40), indicating the United Kingdom's tolerance for ambiguity and India's preference for more structured environments (Hofstede, 2023). The British business should anticipate slower decision-making and a predilection for clearly defined roles and responsibilities in India.</w:t>
      </w:r>
      <w:r w:rsidR="001877C3" w:rsidRPr="00BE22DD">
        <w:rPr>
          <w:rFonts w:ascii="Arial" w:hAnsi="Arial" w:cs="Arial"/>
          <w:sz w:val="24"/>
          <w:szCs w:val="24"/>
        </w:rPr>
        <w:t xml:space="preserve"> Lastly, both the United Kingdom and India have moderate Long-Term Orientation (LTO) scores, indicating pragmatic approaches to societal change. However, the United Kingdom's (UK) high IVR score (69) and India's (India) low IVR score (26) indicate a divergence in lifestyle preferences and control over desires and impulses, with the UK displaying more indulgence and India more restraint (Hofstede, 2023). Different work-life balance expectations may account for these disparities between the two cultures.</w:t>
      </w:r>
    </w:p>
    <w:p w14:paraId="601B50A6" w14:textId="77777777" w:rsidR="00AB41EC" w:rsidRPr="00BE22DD" w:rsidRDefault="00AB41EC" w:rsidP="006C2AED">
      <w:pPr>
        <w:spacing w:line="360" w:lineRule="auto"/>
        <w:jc w:val="both"/>
        <w:rPr>
          <w:rFonts w:ascii="Arial" w:hAnsi="Arial" w:cs="Arial"/>
          <w:sz w:val="24"/>
          <w:szCs w:val="24"/>
        </w:rPr>
      </w:pPr>
    </w:p>
    <w:p w14:paraId="300BFC86" w14:textId="1395C3EF" w:rsidR="00494F6E" w:rsidRDefault="00494F6E" w:rsidP="00494F6E">
      <w:pPr>
        <w:spacing w:line="360" w:lineRule="auto"/>
        <w:jc w:val="both"/>
        <w:rPr>
          <w:rFonts w:ascii="Arial" w:hAnsi="Arial" w:cs="Arial"/>
          <w:sz w:val="24"/>
          <w:szCs w:val="24"/>
        </w:rPr>
      </w:pPr>
      <w:r w:rsidRPr="00BE22DD">
        <w:rPr>
          <w:rFonts w:ascii="Arial" w:hAnsi="Arial" w:cs="Arial"/>
          <w:sz w:val="24"/>
          <w:szCs w:val="24"/>
        </w:rPr>
        <w:t xml:space="preserve">When expanding business operations to a different country, such as India, it is essential to evaluate the opportunities and obstacles and manage corporate </w:t>
      </w:r>
      <w:r w:rsidRPr="00BE22DD">
        <w:rPr>
          <w:rFonts w:ascii="Arial" w:hAnsi="Arial" w:cs="Arial"/>
          <w:sz w:val="24"/>
          <w:szCs w:val="24"/>
        </w:rPr>
        <w:lastRenderedPageBreak/>
        <w:t>governance, business strategy, and cultural sensitivity effectively. This evaluation allows businesses to successfully navigate the complexities of the local market and establish a strong presence. India offers numerous opportunities, including a large and expanding consumer market, a skilled labour force, and technological advancements (World Bank, 2023). Companies can take advantage of these opportunities by tailoring their products and services to the specific requirements and preferences of Indian consumers. Amazon and Walmart, for instance, have expanded their e-commerce operations in India, capitalising on the increasing internet penetration and consumer demand for online purchasing. Additionally, India presents obstacles that must be managed effectively. These obstacles include bureaucratic obstacles, complex regulatory frameworks, and infrastructure limitations. To overcome these obstacles, businesses must ensure compliance with local laws and regulations, create robust networks and partnerships with local stakeholders, and invest in the development of robust supply chains and infrastructure</w:t>
      </w:r>
      <w:r w:rsidR="006E78AE" w:rsidRPr="00BE22DD">
        <w:rPr>
          <w:rFonts w:ascii="Arial" w:hAnsi="Arial" w:cs="Arial"/>
          <w:sz w:val="24"/>
          <w:szCs w:val="24"/>
        </w:rPr>
        <w:t xml:space="preserve"> (OECD,2023).</w:t>
      </w:r>
      <w:r w:rsidRPr="00BE22DD">
        <w:rPr>
          <w:rFonts w:ascii="Arial" w:hAnsi="Arial" w:cs="Arial"/>
          <w:sz w:val="24"/>
          <w:szCs w:val="24"/>
        </w:rPr>
        <w:t xml:space="preserve"> When conducting business in India, solid corporate governance practises are essential. This involves ensuring all business operations are transparent, accountable, and ethical. Companies should adhere to corporate governance standards, including the appointment of independent directors, the formation of effective board committees, and the maintenance of accurate financial reporting (Securities and Exchange Board of India, 2023).</w:t>
      </w:r>
      <w:r w:rsidR="0028617B" w:rsidRPr="00BE22DD">
        <w:rPr>
          <w:rFonts w:ascii="Arial" w:hAnsi="Arial" w:cs="Arial"/>
          <w:sz w:val="24"/>
          <w:szCs w:val="24"/>
        </w:rPr>
        <w:t xml:space="preserve"> Additionally, d</w:t>
      </w:r>
      <w:r w:rsidRPr="00BE22DD">
        <w:rPr>
          <w:rFonts w:ascii="Arial" w:hAnsi="Arial" w:cs="Arial"/>
          <w:sz w:val="24"/>
          <w:szCs w:val="24"/>
        </w:rPr>
        <w:t>eveloping a customised business strategy is essential for success on the Indian market. This includes comprehending the competitive landscape, identifying niche markets, and adapting marketing and distribution channels to local tastes. To accommodate to the tastes and cultural preferences of Indian consumers, multinational corporations such as Coca-Cola and McDonald's have modified their product offerings to include regional flavours and vegetarian options, respectively.</w:t>
      </w:r>
      <w:r w:rsidR="0028617B" w:rsidRPr="00BE22DD">
        <w:rPr>
          <w:rFonts w:ascii="Arial" w:hAnsi="Arial" w:cs="Arial"/>
          <w:sz w:val="24"/>
          <w:szCs w:val="24"/>
        </w:rPr>
        <w:t xml:space="preserve"> At the same time, c</w:t>
      </w:r>
      <w:r w:rsidRPr="00BE22DD">
        <w:rPr>
          <w:rFonts w:ascii="Arial" w:hAnsi="Arial" w:cs="Arial"/>
          <w:sz w:val="24"/>
          <w:szCs w:val="24"/>
        </w:rPr>
        <w:t>ultural sensitivity is crucial for establishing positive relationships with consumers, employees, and stakeholders in India. Businesses are required to respect local customs, traditions, and social conventions. For instance, conducting business meetings with appropriate greetings, recognising the significance of hierarchy, and respecting religious practises can contribute to establishing trust and credibility.</w:t>
      </w:r>
    </w:p>
    <w:p w14:paraId="477220F9" w14:textId="77777777" w:rsidR="00721DEE" w:rsidRPr="00BE22DD" w:rsidRDefault="00721DEE" w:rsidP="00494F6E">
      <w:pPr>
        <w:spacing w:line="360" w:lineRule="auto"/>
        <w:jc w:val="both"/>
        <w:rPr>
          <w:rFonts w:ascii="Arial" w:hAnsi="Arial" w:cs="Arial"/>
          <w:sz w:val="24"/>
          <w:szCs w:val="24"/>
        </w:rPr>
      </w:pPr>
    </w:p>
    <w:p w14:paraId="7967F9DE" w14:textId="59DD933F" w:rsidR="00505FFC" w:rsidRPr="00BE22DD" w:rsidRDefault="00CF398C" w:rsidP="00505FFC">
      <w:pPr>
        <w:spacing w:line="360" w:lineRule="auto"/>
        <w:jc w:val="both"/>
        <w:rPr>
          <w:rFonts w:ascii="Arial" w:hAnsi="Arial" w:cs="Arial"/>
          <w:sz w:val="24"/>
          <w:szCs w:val="24"/>
        </w:rPr>
      </w:pPr>
      <w:r w:rsidRPr="00BE22DD">
        <w:rPr>
          <w:rFonts w:ascii="Arial" w:hAnsi="Arial" w:cs="Arial"/>
          <w:sz w:val="24"/>
          <w:szCs w:val="24"/>
        </w:rPr>
        <w:t xml:space="preserve">When entering a developing nation such as India, foreign businesses frequently face a number of obstacles that can hinder their operations and success. Understanding </w:t>
      </w:r>
      <w:r w:rsidRPr="00BE22DD">
        <w:rPr>
          <w:rFonts w:ascii="Arial" w:hAnsi="Arial" w:cs="Arial"/>
          <w:sz w:val="24"/>
          <w:szCs w:val="24"/>
        </w:rPr>
        <w:lastRenderedPageBreak/>
        <w:t>these obstacles and implementing the appropriate strategies is essential for overcoming obstacles and fostering a favourable business climate.</w:t>
      </w:r>
      <w:r w:rsidR="008A5CA8" w:rsidRPr="00BE22DD">
        <w:rPr>
          <w:rFonts w:ascii="Arial" w:hAnsi="Arial" w:cs="Arial"/>
          <w:sz w:val="24"/>
          <w:szCs w:val="24"/>
        </w:rPr>
        <w:t xml:space="preserve"> For instance, India's bureaucratic procedures and regulations can be difficult to navigate for foreign enterprises. Delays in obtaining permits, licences, and certifications have the potential to impede operations. Engaging local experts or consultants who are familiar with the regulatory landscape and can provide guidance on compliance and documentation requirements is a strategy for overcoming this barrier (OECD</w:t>
      </w:r>
      <w:r w:rsidR="00607D0F" w:rsidRPr="00BE22DD">
        <w:rPr>
          <w:rFonts w:ascii="Arial" w:hAnsi="Arial" w:cs="Arial"/>
          <w:sz w:val="24"/>
          <w:szCs w:val="24"/>
        </w:rPr>
        <w:t xml:space="preserve">, </w:t>
      </w:r>
      <w:r w:rsidR="008A5CA8" w:rsidRPr="00BE22DD">
        <w:rPr>
          <w:rFonts w:ascii="Arial" w:hAnsi="Arial" w:cs="Arial"/>
          <w:sz w:val="24"/>
          <w:szCs w:val="24"/>
        </w:rPr>
        <w:t>2023).</w:t>
      </w:r>
      <w:r w:rsidR="00505FFC" w:rsidRPr="00BE22DD">
        <w:rPr>
          <w:rFonts w:ascii="Arial" w:hAnsi="Arial" w:cs="Arial"/>
          <w:sz w:val="24"/>
          <w:szCs w:val="24"/>
        </w:rPr>
        <w:t xml:space="preserve"> Additionally, India's limited infrastructure, particularly in the areas of transportation and logistics, can present obstacles for foreign enterprises. Inadequate roads, terminals, and power supply can lead to increased costs and inefficiency in operations. </w:t>
      </w:r>
      <w:r w:rsidR="00A8369D" w:rsidRPr="00BE22DD">
        <w:rPr>
          <w:rFonts w:ascii="Arial" w:hAnsi="Arial" w:cs="Arial"/>
          <w:sz w:val="24"/>
          <w:szCs w:val="24"/>
        </w:rPr>
        <w:t>Thus, c</w:t>
      </w:r>
      <w:r w:rsidR="00505FFC" w:rsidRPr="00BE22DD">
        <w:rPr>
          <w:rFonts w:ascii="Arial" w:hAnsi="Arial" w:cs="Arial"/>
          <w:sz w:val="24"/>
          <w:szCs w:val="24"/>
        </w:rPr>
        <w:t>ompanies can develop partnerships with local infrastructure providers, invest in improving supply chain networks, and leverage technology to optimise logistics and transportation processes to resolve this issue (World Bank, 2023).</w:t>
      </w:r>
      <w:r w:rsidR="00696A6A" w:rsidRPr="00BE22DD">
        <w:rPr>
          <w:rFonts w:ascii="Arial" w:hAnsi="Arial" w:cs="Arial"/>
          <w:sz w:val="24"/>
          <w:szCs w:val="24"/>
        </w:rPr>
        <w:t xml:space="preserve"> At the same time, the Indian market is extremely competitive, with both domestic and foreign companies competing for market share. Foreign businesses must conduct extensive market research to identify gaps and unmet requirements, differentiate their products or services through innovation or localization, and create compelling value propositions to attract customers</w:t>
      </w:r>
      <w:r w:rsidR="00BE22DD" w:rsidRPr="00BE22DD">
        <w:rPr>
          <w:rFonts w:ascii="Arial" w:hAnsi="Arial" w:cs="Arial"/>
          <w:sz w:val="24"/>
          <w:szCs w:val="24"/>
        </w:rPr>
        <w:t>.</w:t>
      </w:r>
      <w:r w:rsidR="000605F3">
        <w:rPr>
          <w:rFonts w:ascii="Arial" w:hAnsi="Arial" w:cs="Arial"/>
          <w:sz w:val="24"/>
          <w:szCs w:val="24"/>
        </w:rPr>
        <w:t xml:space="preserve"> Lastly, </w:t>
      </w:r>
      <w:r w:rsidR="008917F6" w:rsidRPr="008917F6">
        <w:rPr>
          <w:rFonts w:ascii="Arial" w:hAnsi="Arial" w:cs="Arial"/>
          <w:sz w:val="24"/>
          <w:szCs w:val="24"/>
        </w:rPr>
        <w:t>when conducting business in India, it is crucial to uphold solid corporate governance practises. This involves ensuring all business operations are transparent, accountable, and ethical. Companies should adhere to corporate governance standards, including the appointment of independent directors, the formation of effective board committees, and the maintenance of accurate financial reporting (</w:t>
      </w:r>
      <w:proofErr w:type="spellStart"/>
      <w:r w:rsidR="00F70115">
        <w:rPr>
          <w:rFonts w:ascii="Arial" w:hAnsi="Arial" w:cs="Arial"/>
          <w:sz w:val="24"/>
          <w:szCs w:val="24"/>
        </w:rPr>
        <w:t>Varottil</w:t>
      </w:r>
      <w:proofErr w:type="spellEnd"/>
      <w:r w:rsidR="00F70115">
        <w:rPr>
          <w:rFonts w:ascii="Arial" w:hAnsi="Arial" w:cs="Arial"/>
          <w:sz w:val="24"/>
          <w:szCs w:val="24"/>
        </w:rPr>
        <w:t>, 2010).</w:t>
      </w:r>
    </w:p>
    <w:p w14:paraId="2AB3273B" w14:textId="70C19569" w:rsidR="00182FDE" w:rsidRPr="00BE22DD" w:rsidRDefault="00182FDE" w:rsidP="00182FDE">
      <w:pPr>
        <w:spacing w:line="360" w:lineRule="auto"/>
        <w:jc w:val="both"/>
        <w:rPr>
          <w:rFonts w:ascii="Arial" w:hAnsi="Arial" w:cs="Arial"/>
          <w:sz w:val="24"/>
          <w:szCs w:val="24"/>
        </w:rPr>
      </w:pPr>
    </w:p>
    <w:p w14:paraId="16E2529D" w14:textId="02C5076A" w:rsidR="00985A5B" w:rsidRPr="00BE22DD" w:rsidRDefault="00985A5B" w:rsidP="00985A5B">
      <w:pPr>
        <w:spacing w:line="360" w:lineRule="auto"/>
        <w:jc w:val="both"/>
        <w:rPr>
          <w:rFonts w:ascii="Arial" w:hAnsi="Arial" w:cs="Arial"/>
          <w:sz w:val="24"/>
          <w:szCs w:val="24"/>
        </w:rPr>
      </w:pPr>
      <w:r w:rsidRPr="00BE22DD">
        <w:rPr>
          <w:rFonts w:ascii="Arial" w:hAnsi="Arial" w:cs="Arial"/>
          <w:sz w:val="24"/>
          <w:szCs w:val="24"/>
        </w:rPr>
        <w:t>In conclusion, expanding business operations to a developing nation such as India requires a comprehensive understanding of the opportunities, challenges, and success strategies. India's robust economy, sizable consumer market, and technological advancements offer substantial expansion potential. However, foreign businesses must contend with bureaucratic complexities, infrastructure constraints, cultural diversity, market competition, and intellectual property protection. To achieve success, businesses must employ local experts, invest in infrastructure development, adjust to cultural nuances, conduct market research, safeguard intellectual property, and cultivate strong partnerships with local partners. These strategies aid in navigating bureaucratic obstacles, optimising operations, catering to local tastes, differentiating oneself from competitors, and ensuring compliance. Compliance with local regulations and corporate governance standards, in addition to tailor-made business strategies, is essential. Establishing trust and credibility with Indian consumers, employees, and stakeholders requires cultural sensitivity. Businesses can flourish in India's dynamic market if they capitalise on opportunities and effectively manage obstacles. Thus, entering the Indian market necessitates a comprehensive and adaptable strategy that takes into account the unique business environment. Businesses can overcome obstacles, seize opportunities, and establish a strong foothold for long-term success in India by implementing the recommended strategies.</w:t>
      </w:r>
    </w:p>
    <w:p w14:paraId="607B813E" w14:textId="77777777" w:rsidR="00696A6A" w:rsidRDefault="00696A6A" w:rsidP="00985A5B">
      <w:pPr>
        <w:spacing w:line="360" w:lineRule="auto"/>
        <w:jc w:val="both"/>
        <w:rPr>
          <w:rFonts w:ascii="Arial" w:hAnsi="Arial" w:cs="Arial"/>
          <w:sz w:val="24"/>
          <w:szCs w:val="24"/>
        </w:rPr>
      </w:pPr>
    </w:p>
    <w:p w14:paraId="6A513758" w14:textId="77777777" w:rsidR="00696A6A" w:rsidRDefault="00696A6A" w:rsidP="00985A5B">
      <w:pPr>
        <w:spacing w:line="360" w:lineRule="auto"/>
        <w:jc w:val="both"/>
        <w:rPr>
          <w:rFonts w:ascii="Arial" w:hAnsi="Arial" w:cs="Arial"/>
          <w:sz w:val="24"/>
          <w:szCs w:val="24"/>
        </w:rPr>
      </w:pPr>
    </w:p>
    <w:p w14:paraId="49CF0570" w14:textId="77777777" w:rsidR="00696A6A" w:rsidRDefault="00696A6A" w:rsidP="00985A5B">
      <w:pPr>
        <w:spacing w:line="360" w:lineRule="auto"/>
        <w:jc w:val="both"/>
        <w:rPr>
          <w:rFonts w:ascii="Arial" w:hAnsi="Arial" w:cs="Arial"/>
          <w:sz w:val="24"/>
          <w:szCs w:val="24"/>
        </w:rPr>
      </w:pPr>
    </w:p>
    <w:p w14:paraId="62EA3428" w14:textId="77777777" w:rsidR="00696A6A" w:rsidRDefault="00696A6A" w:rsidP="00985A5B">
      <w:pPr>
        <w:spacing w:line="360" w:lineRule="auto"/>
        <w:jc w:val="both"/>
        <w:rPr>
          <w:rFonts w:ascii="Arial" w:hAnsi="Arial" w:cs="Arial"/>
          <w:sz w:val="24"/>
          <w:szCs w:val="24"/>
        </w:rPr>
      </w:pPr>
    </w:p>
    <w:p w14:paraId="1FC266B7" w14:textId="77777777" w:rsidR="00696A6A" w:rsidRDefault="00696A6A" w:rsidP="00985A5B">
      <w:pPr>
        <w:spacing w:line="360" w:lineRule="auto"/>
        <w:jc w:val="both"/>
        <w:rPr>
          <w:rFonts w:ascii="Arial" w:hAnsi="Arial" w:cs="Arial"/>
          <w:sz w:val="24"/>
          <w:szCs w:val="24"/>
        </w:rPr>
      </w:pPr>
    </w:p>
    <w:p w14:paraId="7DA7D227" w14:textId="77777777" w:rsidR="00696A6A" w:rsidRDefault="00696A6A" w:rsidP="00985A5B">
      <w:pPr>
        <w:spacing w:line="360" w:lineRule="auto"/>
        <w:jc w:val="both"/>
        <w:rPr>
          <w:rFonts w:ascii="Arial" w:hAnsi="Arial" w:cs="Arial"/>
          <w:sz w:val="24"/>
          <w:szCs w:val="24"/>
        </w:rPr>
      </w:pPr>
    </w:p>
    <w:p w14:paraId="7A66E188" w14:textId="77777777" w:rsidR="00696A6A" w:rsidRDefault="00696A6A" w:rsidP="00985A5B">
      <w:pPr>
        <w:spacing w:line="360" w:lineRule="auto"/>
        <w:jc w:val="both"/>
        <w:rPr>
          <w:rFonts w:ascii="Arial" w:hAnsi="Arial" w:cs="Arial"/>
          <w:sz w:val="24"/>
          <w:szCs w:val="24"/>
        </w:rPr>
      </w:pPr>
    </w:p>
    <w:p w14:paraId="5629D40A" w14:textId="77777777" w:rsidR="00696A6A" w:rsidRDefault="00696A6A" w:rsidP="00985A5B">
      <w:pPr>
        <w:spacing w:line="360" w:lineRule="auto"/>
        <w:jc w:val="both"/>
        <w:rPr>
          <w:rFonts w:ascii="Arial" w:hAnsi="Arial" w:cs="Arial"/>
          <w:sz w:val="24"/>
          <w:szCs w:val="24"/>
        </w:rPr>
      </w:pPr>
    </w:p>
    <w:p w14:paraId="463CCD3D" w14:textId="77777777" w:rsidR="00696A6A" w:rsidRDefault="00696A6A" w:rsidP="00985A5B">
      <w:pPr>
        <w:spacing w:line="360" w:lineRule="auto"/>
        <w:jc w:val="both"/>
        <w:rPr>
          <w:rFonts w:ascii="Arial" w:hAnsi="Arial" w:cs="Arial"/>
          <w:sz w:val="24"/>
          <w:szCs w:val="24"/>
        </w:rPr>
      </w:pPr>
    </w:p>
    <w:p w14:paraId="3301DF18" w14:textId="77777777" w:rsidR="00696A6A" w:rsidRDefault="00696A6A" w:rsidP="00985A5B">
      <w:pPr>
        <w:spacing w:line="360" w:lineRule="auto"/>
        <w:jc w:val="both"/>
        <w:rPr>
          <w:rFonts w:ascii="Arial" w:hAnsi="Arial" w:cs="Arial"/>
          <w:sz w:val="24"/>
          <w:szCs w:val="24"/>
        </w:rPr>
      </w:pPr>
    </w:p>
    <w:p w14:paraId="2E7673E4" w14:textId="77777777" w:rsidR="00696A6A" w:rsidRDefault="00696A6A" w:rsidP="00985A5B">
      <w:pPr>
        <w:spacing w:line="360" w:lineRule="auto"/>
        <w:jc w:val="both"/>
        <w:rPr>
          <w:rFonts w:ascii="Arial" w:hAnsi="Arial" w:cs="Arial"/>
          <w:sz w:val="24"/>
          <w:szCs w:val="24"/>
        </w:rPr>
      </w:pPr>
    </w:p>
    <w:p w14:paraId="30B1912F" w14:textId="77777777" w:rsidR="00696A6A" w:rsidRDefault="00696A6A" w:rsidP="00985A5B">
      <w:pPr>
        <w:spacing w:line="360" w:lineRule="auto"/>
        <w:jc w:val="both"/>
        <w:rPr>
          <w:rFonts w:ascii="Arial" w:hAnsi="Arial" w:cs="Arial"/>
          <w:sz w:val="24"/>
          <w:szCs w:val="24"/>
        </w:rPr>
      </w:pPr>
    </w:p>
    <w:p w14:paraId="63C2DD54" w14:textId="77777777" w:rsidR="00696A6A" w:rsidRDefault="00696A6A" w:rsidP="00985A5B">
      <w:pPr>
        <w:spacing w:line="360" w:lineRule="auto"/>
        <w:jc w:val="both"/>
        <w:rPr>
          <w:rFonts w:ascii="Arial" w:hAnsi="Arial" w:cs="Arial"/>
          <w:sz w:val="24"/>
          <w:szCs w:val="24"/>
        </w:rPr>
      </w:pPr>
    </w:p>
    <w:p w14:paraId="53594D98" w14:textId="77777777" w:rsidR="00696A6A" w:rsidRDefault="00696A6A" w:rsidP="00985A5B">
      <w:pPr>
        <w:spacing w:line="360" w:lineRule="auto"/>
        <w:jc w:val="both"/>
        <w:rPr>
          <w:rFonts w:ascii="Arial" w:hAnsi="Arial" w:cs="Arial"/>
          <w:sz w:val="24"/>
          <w:szCs w:val="24"/>
        </w:rPr>
      </w:pPr>
    </w:p>
    <w:p w14:paraId="1313A0AB" w14:textId="77777777" w:rsidR="00696A6A" w:rsidRDefault="00696A6A" w:rsidP="00985A5B">
      <w:pPr>
        <w:spacing w:line="360" w:lineRule="auto"/>
        <w:jc w:val="both"/>
        <w:rPr>
          <w:rFonts w:ascii="Arial" w:hAnsi="Arial" w:cs="Arial"/>
          <w:sz w:val="24"/>
          <w:szCs w:val="24"/>
        </w:rPr>
      </w:pPr>
    </w:p>
    <w:p w14:paraId="7F9CE9BE" w14:textId="77777777" w:rsidR="00696A6A" w:rsidRDefault="00696A6A" w:rsidP="00985A5B">
      <w:pPr>
        <w:spacing w:line="360" w:lineRule="auto"/>
        <w:jc w:val="both"/>
        <w:rPr>
          <w:rFonts w:ascii="Arial" w:hAnsi="Arial" w:cs="Arial"/>
          <w:sz w:val="24"/>
          <w:szCs w:val="24"/>
        </w:rPr>
      </w:pPr>
    </w:p>
    <w:p w14:paraId="0DEE0146" w14:textId="77777777" w:rsidR="00696A6A" w:rsidRDefault="00696A6A" w:rsidP="00985A5B">
      <w:pPr>
        <w:spacing w:line="360" w:lineRule="auto"/>
        <w:jc w:val="both"/>
        <w:rPr>
          <w:rFonts w:ascii="Arial" w:hAnsi="Arial" w:cs="Arial"/>
          <w:sz w:val="24"/>
          <w:szCs w:val="24"/>
        </w:rPr>
      </w:pPr>
    </w:p>
    <w:p w14:paraId="4B8B359B" w14:textId="2981D627" w:rsidR="00696A6A" w:rsidRDefault="00696A6A" w:rsidP="00985A5B">
      <w:pPr>
        <w:spacing w:line="360" w:lineRule="auto"/>
        <w:jc w:val="both"/>
        <w:rPr>
          <w:rFonts w:ascii="Arial" w:hAnsi="Arial" w:cs="Arial"/>
          <w:b/>
          <w:bCs/>
          <w:sz w:val="24"/>
          <w:szCs w:val="24"/>
        </w:rPr>
      </w:pPr>
      <w:r w:rsidRPr="00696A6A">
        <w:rPr>
          <w:rFonts w:ascii="Arial" w:hAnsi="Arial" w:cs="Arial"/>
          <w:b/>
          <w:bCs/>
          <w:sz w:val="24"/>
          <w:szCs w:val="24"/>
        </w:rPr>
        <w:t xml:space="preserve">References </w:t>
      </w:r>
    </w:p>
    <w:p w14:paraId="67A9CFEA" w14:textId="63BB76C8" w:rsidR="00683F09" w:rsidRPr="00BE22DD" w:rsidRDefault="00683F09" w:rsidP="00562994">
      <w:pPr>
        <w:pStyle w:val="NormalWeb"/>
        <w:spacing w:before="0" w:beforeAutospacing="0" w:after="0" w:afterAutospacing="0" w:line="360" w:lineRule="auto"/>
        <w:rPr>
          <w:rFonts w:ascii="Arial" w:hAnsi="Arial" w:cs="Arial"/>
        </w:rPr>
      </w:pPr>
      <w:proofErr w:type="spellStart"/>
      <w:r w:rsidRPr="00BE22DD">
        <w:rPr>
          <w:rFonts w:ascii="Arial" w:hAnsi="Arial" w:cs="Arial"/>
        </w:rPr>
        <w:t>Censius</w:t>
      </w:r>
      <w:proofErr w:type="spellEnd"/>
      <w:r w:rsidRPr="00BE22DD">
        <w:rPr>
          <w:rFonts w:ascii="Arial" w:hAnsi="Arial" w:cs="Arial"/>
        </w:rPr>
        <w:t xml:space="preserve"> of India (2021). </w:t>
      </w:r>
      <w:r w:rsidRPr="00831AB6">
        <w:rPr>
          <w:rFonts w:ascii="Arial" w:hAnsi="Arial" w:cs="Arial"/>
          <w:i/>
          <w:iCs/>
        </w:rPr>
        <w:t>LANGUAGE DIVISION | Government of India.</w:t>
      </w:r>
      <w:r w:rsidRPr="00BE22DD">
        <w:rPr>
          <w:rFonts w:ascii="Arial" w:hAnsi="Arial" w:cs="Arial"/>
        </w:rPr>
        <w:t xml:space="preserve"> [online] Available at: https://censusindia.gov.in/census.website/node/174 [Accessed 11 Jul. 2023].</w:t>
      </w:r>
    </w:p>
    <w:p w14:paraId="032D677A" w14:textId="77777777" w:rsidR="00276E59" w:rsidRPr="00BE22DD" w:rsidRDefault="00276E59" w:rsidP="00562994">
      <w:pPr>
        <w:pStyle w:val="NormalWeb"/>
        <w:spacing w:before="0" w:beforeAutospacing="0" w:after="0" w:afterAutospacing="0" w:line="360" w:lineRule="auto"/>
        <w:rPr>
          <w:rFonts w:ascii="Arial" w:hAnsi="Arial" w:cs="Arial"/>
        </w:rPr>
      </w:pPr>
    </w:p>
    <w:p w14:paraId="4E534686" w14:textId="35D6DB92" w:rsidR="00696A6A" w:rsidRPr="00BE22DD" w:rsidRDefault="00683F09" w:rsidP="00562994">
      <w:pPr>
        <w:pStyle w:val="NormalWeb"/>
        <w:spacing w:before="0" w:beforeAutospacing="0" w:after="0" w:afterAutospacing="0" w:line="360" w:lineRule="auto"/>
        <w:rPr>
          <w:rFonts w:ascii="Arial" w:hAnsi="Arial" w:cs="Arial"/>
        </w:rPr>
      </w:pPr>
      <w:r w:rsidRPr="00BE22DD">
        <w:rPr>
          <w:rFonts w:ascii="Arial" w:hAnsi="Arial" w:cs="Arial"/>
        </w:rPr>
        <w:t>‌</w:t>
      </w:r>
      <w:r w:rsidR="00276E59" w:rsidRPr="00BE22DD">
        <w:rPr>
          <w:rFonts w:ascii="Arial" w:hAnsi="Arial" w:cs="Arial"/>
        </w:rPr>
        <w:t xml:space="preserve">Fitzgerald, M., </w:t>
      </w:r>
      <w:proofErr w:type="spellStart"/>
      <w:r w:rsidR="00276E59" w:rsidRPr="00BE22DD">
        <w:rPr>
          <w:rFonts w:ascii="Arial" w:hAnsi="Arial" w:cs="Arial"/>
        </w:rPr>
        <w:t>Kruschwitz</w:t>
      </w:r>
      <w:proofErr w:type="spellEnd"/>
      <w:r w:rsidR="00276E59" w:rsidRPr="00BE22DD">
        <w:rPr>
          <w:rFonts w:ascii="Arial" w:hAnsi="Arial" w:cs="Arial"/>
        </w:rPr>
        <w:t>, N., Bonnet, D. and Welch, M. (2013). </w:t>
      </w:r>
      <w:r w:rsidR="00276E59" w:rsidRPr="00D51142">
        <w:rPr>
          <w:rFonts w:ascii="Arial" w:hAnsi="Arial" w:cs="Arial"/>
          <w:i/>
          <w:iCs/>
        </w:rPr>
        <w:t>Embracing Digital Technology A New Strategic Imperative.</w:t>
      </w:r>
      <w:r w:rsidR="00276E59" w:rsidRPr="00BE22DD">
        <w:rPr>
          <w:rFonts w:ascii="Arial" w:hAnsi="Arial" w:cs="Arial"/>
        </w:rPr>
        <w:t xml:space="preserve"> [online] Available at: </w:t>
      </w:r>
      <w:hyperlink r:id="rId6" w:history="1">
        <w:r w:rsidR="006E78AE" w:rsidRPr="00BE22DD">
          <w:rPr>
            <w:rStyle w:val="Hyperlink"/>
            <w:rFonts w:ascii="Arial" w:hAnsi="Arial" w:cs="Arial"/>
            <w:color w:val="auto"/>
          </w:rPr>
          <w:t>https://emergenceweb.com/blog/wp-content/uploads/2013/10/embracing-digital-technology.pdf</w:t>
        </w:r>
      </w:hyperlink>
      <w:r w:rsidR="00276E59" w:rsidRPr="00BE22DD">
        <w:rPr>
          <w:rFonts w:ascii="Arial" w:hAnsi="Arial" w:cs="Arial"/>
        </w:rPr>
        <w:t>.</w:t>
      </w:r>
    </w:p>
    <w:p w14:paraId="44267653" w14:textId="77777777" w:rsidR="006E78AE" w:rsidRPr="00BE22DD" w:rsidRDefault="006E78AE" w:rsidP="00562994">
      <w:pPr>
        <w:pStyle w:val="NormalWeb"/>
        <w:spacing w:before="0" w:beforeAutospacing="0" w:after="0" w:afterAutospacing="0" w:line="360" w:lineRule="auto"/>
        <w:rPr>
          <w:rFonts w:ascii="Arial" w:hAnsi="Arial" w:cs="Arial"/>
        </w:rPr>
      </w:pPr>
    </w:p>
    <w:p w14:paraId="10FC03A4" w14:textId="0411D6FC" w:rsidR="00696A6A" w:rsidRPr="00BE22DD" w:rsidRDefault="00A96BAB" w:rsidP="00562994">
      <w:pPr>
        <w:pStyle w:val="NormalWeb"/>
        <w:spacing w:before="0" w:beforeAutospacing="0" w:after="0" w:afterAutospacing="0" w:line="360" w:lineRule="auto"/>
        <w:rPr>
          <w:rFonts w:ascii="Arial" w:hAnsi="Arial" w:cs="Arial"/>
        </w:rPr>
      </w:pPr>
      <w:r w:rsidRPr="00BE22DD">
        <w:rPr>
          <w:rFonts w:ascii="Arial" w:hAnsi="Arial" w:cs="Arial"/>
        </w:rPr>
        <w:t xml:space="preserve">Global Business Policy Council (GBPC). (2023).  </w:t>
      </w:r>
      <w:r w:rsidRPr="00D51142">
        <w:rPr>
          <w:rFonts w:ascii="Arial" w:hAnsi="Arial" w:cs="Arial"/>
          <w:i/>
          <w:iCs/>
        </w:rPr>
        <w:t>Global Business Policy Council (GBPC) - Kearney.</w:t>
      </w:r>
      <w:r w:rsidRPr="00BE22DD">
        <w:rPr>
          <w:rFonts w:ascii="Arial" w:hAnsi="Arial" w:cs="Arial"/>
        </w:rPr>
        <w:t xml:space="preserve"> [online] Available at: https://www.kearney.com/web/global-business-policy-council/search?q=democracy+index [Accessed 12 Jul. 2023].</w:t>
      </w:r>
    </w:p>
    <w:p w14:paraId="3D4C426A" w14:textId="77777777" w:rsidR="00710171" w:rsidRPr="00BE22DD" w:rsidRDefault="00710171" w:rsidP="00562994">
      <w:pPr>
        <w:pStyle w:val="NormalWeb"/>
        <w:spacing w:before="0" w:beforeAutospacing="0" w:after="0" w:afterAutospacing="0" w:line="360" w:lineRule="auto"/>
        <w:rPr>
          <w:rFonts w:ascii="Arial" w:hAnsi="Arial" w:cs="Arial"/>
        </w:rPr>
      </w:pPr>
    </w:p>
    <w:p w14:paraId="622C3B99" w14:textId="204BAA9D" w:rsidR="00710171" w:rsidRPr="00BE22DD" w:rsidRDefault="00710171" w:rsidP="00562994">
      <w:pPr>
        <w:pStyle w:val="NormalWeb"/>
        <w:spacing w:before="0" w:beforeAutospacing="0" w:after="0" w:afterAutospacing="0" w:line="360" w:lineRule="auto"/>
        <w:rPr>
          <w:rFonts w:ascii="Arial" w:hAnsi="Arial" w:cs="Arial"/>
        </w:rPr>
      </w:pPr>
      <w:r w:rsidRPr="00BE22DD">
        <w:rPr>
          <w:rFonts w:ascii="Arial" w:hAnsi="Arial" w:cs="Arial"/>
        </w:rPr>
        <w:t xml:space="preserve">Hofstede, G. (2011). </w:t>
      </w:r>
      <w:proofErr w:type="spellStart"/>
      <w:r w:rsidRPr="00282C21">
        <w:rPr>
          <w:rFonts w:ascii="Arial" w:hAnsi="Arial" w:cs="Arial"/>
          <w:i/>
          <w:iCs/>
        </w:rPr>
        <w:t>Dimensionalizing</w:t>
      </w:r>
      <w:proofErr w:type="spellEnd"/>
      <w:r w:rsidRPr="00282C21">
        <w:rPr>
          <w:rFonts w:ascii="Arial" w:hAnsi="Arial" w:cs="Arial"/>
          <w:i/>
          <w:iCs/>
        </w:rPr>
        <w:t xml:space="preserve"> cultures: The </w:t>
      </w:r>
      <w:proofErr w:type="spellStart"/>
      <w:r w:rsidRPr="00282C21">
        <w:rPr>
          <w:rFonts w:ascii="Arial" w:hAnsi="Arial" w:cs="Arial"/>
          <w:i/>
          <w:iCs/>
        </w:rPr>
        <w:t>hofstede</w:t>
      </w:r>
      <w:proofErr w:type="spellEnd"/>
      <w:r w:rsidRPr="00282C21">
        <w:rPr>
          <w:rFonts w:ascii="Arial" w:hAnsi="Arial" w:cs="Arial"/>
          <w:i/>
          <w:iCs/>
        </w:rPr>
        <w:t xml:space="preserve"> model in context</w:t>
      </w:r>
      <w:r w:rsidRPr="00BE22DD">
        <w:rPr>
          <w:rFonts w:ascii="Arial" w:hAnsi="Arial" w:cs="Arial"/>
        </w:rPr>
        <w:t xml:space="preserve">. Online Readings in Psychology and Culture, 2(1), pp.1–26. </w:t>
      </w:r>
      <w:proofErr w:type="spellStart"/>
      <w:r w:rsidRPr="00BE22DD">
        <w:rPr>
          <w:rFonts w:ascii="Arial" w:hAnsi="Arial" w:cs="Arial"/>
        </w:rPr>
        <w:t>doi:https</w:t>
      </w:r>
      <w:proofErr w:type="spellEnd"/>
      <w:r w:rsidRPr="00BE22DD">
        <w:rPr>
          <w:rFonts w:ascii="Arial" w:hAnsi="Arial" w:cs="Arial"/>
        </w:rPr>
        <w:t>://doi.org/10.9707/2307-0919.1014.</w:t>
      </w:r>
    </w:p>
    <w:p w14:paraId="7EC1933B" w14:textId="77777777" w:rsidR="00A96BAB" w:rsidRPr="00BE22DD" w:rsidRDefault="00A96BAB" w:rsidP="00562994">
      <w:pPr>
        <w:pStyle w:val="NormalWeb"/>
        <w:spacing w:before="0" w:beforeAutospacing="0" w:after="0" w:afterAutospacing="0" w:line="360" w:lineRule="auto"/>
        <w:rPr>
          <w:rFonts w:ascii="Arial" w:hAnsi="Arial" w:cs="Arial"/>
        </w:rPr>
      </w:pPr>
    </w:p>
    <w:p w14:paraId="02936FFD" w14:textId="2FAA20DA" w:rsidR="00167B47" w:rsidRPr="00BE22DD" w:rsidRDefault="00167B47" w:rsidP="00562994">
      <w:pPr>
        <w:pStyle w:val="NormalWeb"/>
        <w:spacing w:before="0" w:beforeAutospacing="0" w:after="0" w:afterAutospacing="0" w:line="360" w:lineRule="auto"/>
        <w:rPr>
          <w:rFonts w:ascii="Arial" w:hAnsi="Arial" w:cs="Arial"/>
        </w:rPr>
      </w:pPr>
      <w:r w:rsidRPr="00BE22DD">
        <w:rPr>
          <w:rFonts w:ascii="Arial" w:hAnsi="Arial" w:cs="Arial"/>
        </w:rPr>
        <w:t>Hofstede Insights (2023). </w:t>
      </w:r>
      <w:r w:rsidRPr="00282C21">
        <w:rPr>
          <w:rFonts w:ascii="Arial" w:hAnsi="Arial" w:cs="Arial"/>
          <w:i/>
          <w:iCs/>
        </w:rPr>
        <w:t>Country comparison tool.</w:t>
      </w:r>
      <w:r w:rsidRPr="00BE22DD">
        <w:rPr>
          <w:rFonts w:ascii="Arial" w:hAnsi="Arial" w:cs="Arial"/>
        </w:rPr>
        <w:t xml:space="preserve"> [online] www.hofstede-insights.com. Available at: </w:t>
      </w:r>
      <w:hyperlink r:id="rId7" w:history="1">
        <w:r w:rsidR="004005CF" w:rsidRPr="00BE22DD">
          <w:rPr>
            <w:rStyle w:val="Hyperlink"/>
            <w:rFonts w:ascii="Arial" w:hAnsi="Arial" w:cs="Arial"/>
            <w:color w:val="auto"/>
          </w:rPr>
          <w:t>https://www.hofstede-insights.com/country-comparison-tool?countries=india%2Cunited+kingdom</w:t>
        </w:r>
      </w:hyperlink>
      <w:r w:rsidRPr="00BE22DD">
        <w:rPr>
          <w:rFonts w:ascii="Arial" w:hAnsi="Arial" w:cs="Arial"/>
        </w:rPr>
        <w:t>.</w:t>
      </w:r>
    </w:p>
    <w:p w14:paraId="57562141" w14:textId="77777777" w:rsidR="004005CF" w:rsidRPr="00BE22DD" w:rsidRDefault="004005CF" w:rsidP="00562994">
      <w:pPr>
        <w:pStyle w:val="NormalWeb"/>
        <w:spacing w:before="0" w:beforeAutospacing="0" w:after="0" w:afterAutospacing="0" w:line="360" w:lineRule="auto"/>
        <w:rPr>
          <w:rFonts w:ascii="Arial" w:hAnsi="Arial" w:cs="Arial"/>
        </w:rPr>
      </w:pPr>
    </w:p>
    <w:p w14:paraId="6769DFFC" w14:textId="35ECD36E" w:rsidR="004005CF" w:rsidRPr="00BE22DD" w:rsidRDefault="00167B47" w:rsidP="00562994">
      <w:pPr>
        <w:pStyle w:val="NormalWeb"/>
        <w:spacing w:before="0" w:beforeAutospacing="0" w:after="0" w:afterAutospacing="0" w:line="360" w:lineRule="auto"/>
        <w:rPr>
          <w:rFonts w:ascii="Arial" w:hAnsi="Arial" w:cs="Arial"/>
        </w:rPr>
      </w:pPr>
      <w:r w:rsidRPr="00BE22DD">
        <w:rPr>
          <w:rFonts w:ascii="Arial" w:hAnsi="Arial" w:cs="Arial"/>
        </w:rPr>
        <w:t>‌</w:t>
      </w:r>
      <w:r w:rsidR="004005CF" w:rsidRPr="00BE22DD">
        <w:rPr>
          <w:rFonts w:ascii="Arial" w:hAnsi="Arial" w:cs="Arial"/>
        </w:rPr>
        <w:t xml:space="preserve">International Monetary Fund.  (2022). India and the IMF. [online] IMF. Available at: </w:t>
      </w:r>
      <w:hyperlink r:id="rId8" w:history="1">
        <w:r w:rsidR="00F05565" w:rsidRPr="00BE22DD">
          <w:rPr>
            <w:rStyle w:val="Hyperlink"/>
            <w:rFonts w:ascii="Arial" w:hAnsi="Arial" w:cs="Arial"/>
            <w:color w:val="auto"/>
          </w:rPr>
          <w:t>https://www.imf.org/en/Countries/IND</w:t>
        </w:r>
      </w:hyperlink>
      <w:r w:rsidR="004005CF" w:rsidRPr="00BE22DD">
        <w:rPr>
          <w:rFonts w:ascii="Arial" w:hAnsi="Arial" w:cs="Arial"/>
        </w:rPr>
        <w:t>.</w:t>
      </w:r>
    </w:p>
    <w:p w14:paraId="50EF63A3" w14:textId="77777777" w:rsidR="00E6201C" w:rsidRPr="00BE22DD" w:rsidRDefault="00E6201C" w:rsidP="00562994">
      <w:pPr>
        <w:pStyle w:val="NormalWeb"/>
        <w:spacing w:before="0" w:beforeAutospacing="0" w:after="0" w:afterAutospacing="0" w:line="360" w:lineRule="auto"/>
        <w:rPr>
          <w:rFonts w:ascii="Arial" w:hAnsi="Arial" w:cs="Arial"/>
        </w:rPr>
      </w:pPr>
    </w:p>
    <w:p w14:paraId="3906869E" w14:textId="235A2BD0" w:rsidR="003C59EC" w:rsidRPr="00BE22DD" w:rsidRDefault="003C59EC" w:rsidP="00562994">
      <w:pPr>
        <w:pStyle w:val="NormalWeb"/>
        <w:spacing w:before="0" w:beforeAutospacing="0" w:after="0" w:afterAutospacing="0" w:line="360" w:lineRule="auto"/>
        <w:rPr>
          <w:rFonts w:ascii="Arial" w:hAnsi="Arial" w:cs="Arial"/>
        </w:rPr>
      </w:pPr>
      <w:r w:rsidRPr="00BE22DD">
        <w:rPr>
          <w:rFonts w:ascii="Arial" w:hAnsi="Arial" w:cs="Arial"/>
        </w:rPr>
        <w:t xml:space="preserve">Khanna, T., </w:t>
      </w:r>
      <w:proofErr w:type="spellStart"/>
      <w:r w:rsidRPr="00BE22DD">
        <w:rPr>
          <w:rFonts w:ascii="Arial" w:hAnsi="Arial" w:cs="Arial"/>
        </w:rPr>
        <w:t>Palepu</w:t>
      </w:r>
      <w:proofErr w:type="spellEnd"/>
      <w:r w:rsidRPr="00BE22DD">
        <w:rPr>
          <w:rFonts w:ascii="Arial" w:hAnsi="Arial" w:cs="Arial"/>
        </w:rPr>
        <w:t>, K.G. and Sinha, J. (2005). </w:t>
      </w:r>
      <w:r w:rsidRPr="00183DD1">
        <w:rPr>
          <w:rFonts w:ascii="Arial" w:hAnsi="Arial" w:cs="Arial"/>
          <w:i/>
          <w:iCs/>
        </w:rPr>
        <w:t xml:space="preserve">Strategies That Fit Emerging Markets. </w:t>
      </w:r>
      <w:r w:rsidRPr="00BE22DD">
        <w:rPr>
          <w:rFonts w:ascii="Arial" w:hAnsi="Arial" w:cs="Arial"/>
        </w:rPr>
        <w:t xml:space="preserve">[online] Harvard Business Review. Available at: </w:t>
      </w:r>
      <w:hyperlink r:id="rId9" w:history="1">
        <w:r w:rsidR="00BE22DD" w:rsidRPr="00BE22DD">
          <w:rPr>
            <w:rStyle w:val="Hyperlink"/>
            <w:rFonts w:ascii="Arial" w:hAnsi="Arial" w:cs="Arial"/>
            <w:color w:val="auto"/>
          </w:rPr>
          <w:t>https://hbr.org/2005/06/strategies-that-fit-emerging-markets</w:t>
        </w:r>
      </w:hyperlink>
      <w:r w:rsidRPr="00BE22DD">
        <w:rPr>
          <w:rFonts w:ascii="Arial" w:hAnsi="Arial" w:cs="Arial"/>
        </w:rPr>
        <w:t>.</w:t>
      </w:r>
    </w:p>
    <w:p w14:paraId="06B2840A" w14:textId="77777777" w:rsidR="00BE22DD" w:rsidRPr="00BE22DD" w:rsidRDefault="00BE22DD" w:rsidP="00562994">
      <w:pPr>
        <w:pStyle w:val="NormalWeb"/>
        <w:spacing w:before="0" w:beforeAutospacing="0" w:after="0" w:afterAutospacing="0" w:line="360" w:lineRule="auto"/>
        <w:rPr>
          <w:rFonts w:ascii="Arial" w:hAnsi="Arial" w:cs="Arial"/>
        </w:rPr>
      </w:pPr>
    </w:p>
    <w:p w14:paraId="245D9A33" w14:textId="3CA4F884" w:rsidR="00E6201C" w:rsidRPr="00BE22DD" w:rsidRDefault="00E6201C" w:rsidP="00562994">
      <w:pPr>
        <w:pStyle w:val="NormalWeb"/>
        <w:spacing w:before="0" w:beforeAutospacing="0" w:after="0" w:afterAutospacing="0" w:line="360" w:lineRule="auto"/>
        <w:rPr>
          <w:rFonts w:ascii="Arial" w:hAnsi="Arial" w:cs="Arial"/>
        </w:rPr>
      </w:pPr>
      <w:proofErr w:type="spellStart"/>
      <w:r w:rsidRPr="00BE22DD">
        <w:rPr>
          <w:rFonts w:ascii="Arial" w:hAnsi="Arial" w:cs="Arial"/>
        </w:rPr>
        <w:t>Nanyam</w:t>
      </w:r>
      <w:proofErr w:type="spellEnd"/>
      <w:r w:rsidRPr="00BE22DD">
        <w:rPr>
          <w:rFonts w:ascii="Arial" w:hAnsi="Arial" w:cs="Arial"/>
        </w:rPr>
        <w:t xml:space="preserve">, V.P.S.N., </w:t>
      </w:r>
      <w:proofErr w:type="spellStart"/>
      <w:r w:rsidRPr="00BE22DD">
        <w:rPr>
          <w:rFonts w:ascii="Arial" w:hAnsi="Arial" w:cs="Arial"/>
        </w:rPr>
        <w:t>Basu</w:t>
      </w:r>
      <w:proofErr w:type="spellEnd"/>
      <w:r w:rsidRPr="00BE22DD">
        <w:rPr>
          <w:rFonts w:ascii="Arial" w:hAnsi="Arial" w:cs="Arial"/>
        </w:rPr>
        <w:t xml:space="preserve">, R., </w:t>
      </w:r>
      <w:proofErr w:type="spellStart"/>
      <w:r w:rsidRPr="00BE22DD">
        <w:rPr>
          <w:rFonts w:ascii="Arial" w:hAnsi="Arial" w:cs="Arial"/>
        </w:rPr>
        <w:t>Sawhney</w:t>
      </w:r>
      <w:proofErr w:type="spellEnd"/>
      <w:r w:rsidRPr="00BE22DD">
        <w:rPr>
          <w:rFonts w:ascii="Arial" w:hAnsi="Arial" w:cs="Arial"/>
        </w:rPr>
        <w:t xml:space="preserve">, A., </w:t>
      </w:r>
      <w:proofErr w:type="spellStart"/>
      <w:r w:rsidRPr="00BE22DD">
        <w:rPr>
          <w:rFonts w:ascii="Arial" w:hAnsi="Arial" w:cs="Arial"/>
        </w:rPr>
        <w:t>Vikram</w:t>
      </w:r>
      <w:proofErr w:type="spellEnd"/>
      <w:r w:rsidRPr="00BE22DD">
        <w:rPr>
          <w:rFonts w:ascii="Arial" w:hAnsi="Arial" w:cs="Arial"/>
        </w:rPr>
        <w:t xml:space="preserve">, H. and </w:t>
      </w:r>
      <w:proofErr w:type="spellStart"/>
      <w:r w:rsidRPr="00BE22DD">
        <w:rPr>
          <w:rFonts w:ascii="Arial" w:hAnsi="Arial" w:cs="Arial"/>
        </w:rPr>
        <w:t>Lodha</w:t>
      </w:r>
      <w:proofErr w:type="spellEnd"/>
      <w:r w:rsidRPr="00BE22DD">
        <w:rPr>
          <w:rFonts w:ascii="Arial" w:hAnsi="Arial" w:cs="Arial"/>
        </w:rPr>
        <w:t xml:space="preserve">, G. (2017). </w:t>
      </w:r>
      <w:r w:rsidRPr="00183DD1">
        <w:rPr>
          <w:rFonts w:ascii="Arial" w:hAnsi="Arial" w:cs="Arial"/>
          <w:i/>
          <w:iCs/>
        </w:rPr>
        <w:t>Implementation of Precast Technology in India–Opportunities and Challenges. Procedia Engineering</w:t>
      </w:r>
      <w:r w:rsidRPr="00BE22DD">
        <w:rPr>
          <w:rFonts w:ascii="Arial" w:hAnsi="Arial" w:cs="Arial"/>
        </w:rPr>
        <w:t xml:space="preserve">, 196, pp.144–151. </w:t>
      </w:r>
      <w:proofErr w:type="spellStart"/>
      <w:r w:rsidRPr="00BE22DD">
        <w:rPr>
          <w:rFonts w:ascii="Arial" w:hAnsi="Arial" w:cs="Arial"/>
        </w:rPr>
        <w:t>doi:https</w:t>
      </w:r>
      <w:proofErr w:type="spellEnd"/>
      <w:r w:rsidRPr="00BE22DD">
        <w:rPr>
          <w:rFonts w:ascii="Arial" w:hAnsi="Arial" w:cs="Arial"/>
        </w:rPr>
        <w:t>://doi.org/10.1016/j.proeng.2017.07.184.</w:t>
      </w:r>
    </w:p>
    <w:p w14:paraId="0D000FFC" w14:textId="77777777" w:rsidR="00345BAA" w:rsidRPr="00BE22DD" w:rsidRDefault="00345BAA" w:rsidP="00562994">
      <w:pPr>
        <w:pStyle w:val="NormalWeb"/>
        <w:spacing w:before="0" w:beforeAutospacing="0" w:after="0" w:afterAutospacing="0" w:line="360" w:lineRule="auto"/>
        <w:rPr>
          <w:rFonts w:ascii="Arial" w:hAnsi="Arial" w:cs="Arial"/>
        </w:rPr>
      </w:pPr>
    </w:p>
    <w:p w14:paraId="5451E58C" w14:textId="4E04165F" w:rsidR="00345BAA" w:rsidRPr="00BE22DD" w:rsidRDefault="00345BAA" w:rsidP="00562994">
      <w:pPr>
        <w:pStyle w:val="NormalWeb"/>
        <w:spacing w:before="0" w:beforeAutospacing="0" w:after="0" w:afterAutospacing="0" w:line="360" w:lineRule="auto"/>
        <w:rPr>
          <w:rFonts w:ascii="Arial" w:hAnsi="Arial" w:cs="Arial"/>
        </w:rPr>
      </w:pPr>
      <w:r w:rsidRPr="00BE22DD">
        <w:rPr>
          <w:rFonts w:ascii="Arial" w:hAnsi="Arial" w:cs="Arial"/>
        </w:rPr>
        <w:t xml:space="preserve">NASSCOM. 2023. </w:t>
      </w:r>
      <w:r w:rsidRPr="00D32429">
        <w:rPr>
          <w:rFonts w:ascii="Arial" w:hAnsi="Arial" w:cs="Arial"/>
          <w:i/>
          <w:iCs/>
        </w:rPr>
        <w:t>Technology Sector in India 2023</w:t>
      </w:r>
      <w:r w:rsidRPr="00BE22DD">
        <w:rPr>
          <w:rFonts w:ascii="Arial" w:hAnsi="Arial" w:cs="Arial"/>
        </w:rPr>
        <w:t xml:space="preserve"> : Strategic Review | </w:t>
      </w:r>
      <w:proofErr w:type="spellStart"/>
      <w:r w:rsidRPr="00BE22DD">
        <w:rPr>
          <w:rFonts w:ascii="Arial" w:hAnsi="Arial" w:cs="Arial"/>
        </w:rPr>
        <w:t>nasscom</w:t>
      </w:r>
      <w:proofErr w:type="spellEnd"/>
      <w:r w:rsidRPr="00BE22DD">
        <w:rPr>
          <w:rFonts w:ascii="Arial" w:hAnsi="Arial" w:cs="Arial"/>
        </w:rPr>
        <w:t xml:space="preserve">. [online] Available at: </w:t>
      </w:r>
      <w:hyperlink r:id="rId10" w:history="1">
        <w:r w:rsidR="00607D0F" w:rsidRPr="00BE22DD">
          <w:rPr>
            <w:rStyle w:val="Hyperlink"/>
            <w:rFonts w:ascii="Arial" w:hAnsi="Arial" w:cs="Arial"/>
            <w:color w:val="auto"/>
          </w:rPr>
          <w:t>https://nasscom.in/knowledge-center/publications/technology-sector-india-2023-strategic-review</w:t>
        </w:r>
      </w:hyperlink>
      <w:r w:rsidRPr="00BE22DD">
        <w:rPr>
          <w:rFonts w:ascii="Arial" w:hAnsi="Arial" w:cs="Arial"/>
        </w:rPr>
        <w:t>.</w:t>
      </w:r>
    </w:p>
    <w:p w14:paraId="34B2AB6C" w14:textId="77777777" w:rsidR="00607D0F" w:rsidRPr="00BE22DD" w:rsidRDefault="00607D0F" w:rsidP="00562994">
      <w:pPr>
        <w:pStyle w:val="NormalWeb"/>
        <w:spacing w:before="0" w:beforeAutospacing="0" w:after="0" w:afterAutospacing="0" w:line="360" w:lineRule="auto"/>
        <w:rPr>
          <w:rFonts w:ascii="Arial" w:hAnsi="Arial" w:cs="Arial"/>
        </w:rPr>
      </w:pPr>
    </w:p>
    <w:p w14:paraId="0B907635" w14:textId="430AF7A3" w:rsidR="00607D0F" w:rsidRPr="00BE22DD" w:rsidRDefault="00345BAA" w:rsidP="00562994">
      <w:pPr>
        <w:pStyle w:val="NormalWeb"/>
        <w:spacing w:before="0" w:beforeAutospacing="0" w:after="0" w:afterAutospacing="0" w:line="360" w:lineRule="auto"/>
        <w:rPr>
          <w:rFonts w:ascii="Arial" w:hAnsi="Arial" w:cs="Arial"/>
        </w:rPr>
      </w:pPr>
      <w:r w:rsidRPr="00BE22DD">
        <w:rPr>
          <w:rFonts w:ascii="Arial" w:hAnsi="Arial" w:cs="Arial"/>
        </w:rPr>
        <w:t>‌</w:t>
      </w:r>
      <w:r w:rsidR="00607D0F" w:rsidRPr="00BE22DD">
        <w:rPr>
          <w:rFonts w:ascii="Arial" w:hAnsi="Arial" w:cs="Arial"/>
        </w:rPr>
        <w:t>OECD (2023). </w:t>
      </w:r>
      <w:r w:rsidR="00607D0F" w:rsidRPr="00D32429">
        <w:rPr>
          <w:rFonts w:ascii="Arial" w:hAnsi="Arial" w:cs="Arial"/>
          <w:i/>
          <w:iCs/>
        </w:rPr>
        <w:t xml:space="preserve">OECD Economic Surveys: India. </w:t>
      </w:r>
      <w:r w:rsidR="00607D0F" w:rsidRPr="00BE22DD">
        <w:rPr>
          <w:rFonts w:ascii="Arial" w:hAnsi="Arial" w:cs="Arial"/>
        </w:rPr>
        <w:t xml:space="preserve">[online] Available at: </w:t>
      </w:r>
      <w:hyperlink r:id="rId11" w:history="1">
        <w:r w:rsidR="00607D0F" w:rsidRPr="00BE22DD">
          <w:rPr>
            <w:rStyle w:val="Hyperlink"/>
            <w:rFonts w:ascii="Arial" w:hAnsi="Arial" w:cs="Arial"/>
            <w:color w:val="auto"/>
          </w:rPr>
          <w:t>https://www.oecd-ilibrary.org/economics/oecd-economic-surveys-india_19990898</w:t>
        </w:r>
      </w:hyperlink>
      <w:r w:rsidR="00607D0F" w:rsidRPr="00BE22DD">
        <w:rPr>
          <w:rFonts w:ascii="Arial" w:hAnsi="Arial" w:cs="Arial"/>
        </w:rPr>
        <w:t>.</w:t>
      </w:r>
    </w:p>
    <w:p w14:paraId="4013807B" w14:textId="77777777" w:rsidR="00607D0F" w:rsidRPr="00BE22DD" w:rsidRDefault="00607D0F" w:rsidP="00562994">
      <w:pPr>
        <w:pStyle w:val="NormalWeb"/>
        <w:spacing w:before="0" w:beforeAutospacing="0" w:after="0" w:afterAutospacing="0" w:line="360" w:lineRule="auto"/>
        <w:rPr>
          <w:rFonts w:ascii="Arial" w:hAnsi="Arial" w:cs="Arial"/>
        </w:rPr>
      </w:pPr>
    </w:p>
    <w:p w14:paraId="6C5C6C24" w14:textId="103228F2" w:rsidR="00345BAA" w:rsidRPr="00BE22DD" w:rsidRDefault="00607D0F" w:rsidP="00562994">
      <w:pPr>
        <w:pStyle w:val="NormalWeb"/>
        <w:spacing w:before="0" w:beforeAutospacing="0" w:after="0" w:afterAutospacing="0" w:line="360" w:lineRule="auto"/>
        <w:rPr>
          <w:rFonts w:ascii="Arial" w:hAnsi="Arial" w:cs="Arial"/>
        </w:rPr>
      </w:pPr>
      <w:r w:rsidRPr="00BE22DD">
        <w:rPr>
          <w:rFonts w:ascii="Arial" w:hAnsi="Arial" w:cs="Arial"/>
        </w:rPr>
        <w:t>OECD (2023). </w:t>
      </w:r>
      <w:r w:rsidRPr="002B1523">
        <w:rPr>
          <w:rFonts w:ascii="Arial" w:hAnsi="Arial" w:cs="Arial"/>
          <w:i/>
          <w:iCs/>
        </w:rPr>
        <w:t>Regulatory Management and Reform in India</w:t>
      </w:r>
      <w:r w:rsidRPr="00BE22DD">
        <w:rPr>
          <w:rFonts w:ascii="Arial" w:hAnsi="Arial" w:cs="Arial"/>
        </w:rPr>
        <w:t xml:space="preserve"> </w:t>
      </w:r>
      <w:r w:rsidRPr="00BE22DD">
        <w:rPr>
          <w:rFonts w:ascii="Arial" w:hAnsi="Arial" w:cs="Arial"/>
        </w:rPr>
        <w:sym w:font="Symbol" w:char="F02A"/>
      </w:r>
      <w:r w:rsidRPr="00BE22DD">
        <w:rPr>
          <w:rFonts w:ascii="Arial" w:hAnsi="Arial" w:cs="Arial"/>
        </w:rPr>
        <w:t>. [online]</w:t>
      </w:r>
      <w:r w:rsidR="000D2748">
        <w:rPr>
          <w:rFonts w:ascii="Arial" w:hAnsi="Arial" w:cs="Arial"/>
        </w:rPr>
        <w:t xml:space="preserve"> </w:t>
      </w:r>
      <w:r w:rsidRPr="00BE22DD">
        <w:rPr>
          <w:rFonts w:ascii="Arial" w:hAnsi="Arial" w:cs="Arial"/>
        </w:rPr>
        <w:t>Available at: https://www.oecd.org/gov/regulatory-policy/44925979.pdf.</w:t>
      </w:r>
    </w:p>
    <w:p w14:paraId="5BA964FE" w14:textId="77777777" w:rsidR="00BC5724" w:rsidRPr="00BE22DD" w:rsidRDefault="00BC5724" w:rsidP="00562994">
      <w:pPr>
        <w:pStyle w:val="NormalWeb"/>
        <w:spacing w:before="0" w:beforeAutospacing="0" w:after="0" w:afterAutospacing="0" w:line="360" w:lineRule="auto"/>
        <w:rPr>
          <w:rFonts w:ascii="Arial" w:hAnsi="Arial" w:cs="Arial"/>
        </w:rPr>
      </w:pPr>
    </w:p>
    <w:p w14:paraId="63C2A1A8" w14:textId="24D0E99B" w:rsidR="004005CF" w:rsidRPr="00BE22DD" w:rsidRDefault="004005CF" w:rsidP="00562994">
      <w:pPr>
        <w:pStyle w:val="NormalWeb"/>
        <w:spacing w:before="0" w:beforeAutospacing="0" w:after="0" w:afterAutospacing="0" w:line="360" w:lineRule="auto"/>
        <w:rPr>
          <w:rFonts w:ascii="Arial" w:hAnsi="Arial" w:cs="Arial"/>
        </w:rPr>
      </w:pPr>
      <w:r w:rsidRPr="00BE22DD">
        <w:rPr>
          <w:rFonts w:ascii="Arial" w:hAnsi="Arial" w:cs="Arial"/>
        </w:rPr>
        <w:t>‌</w:t>
      </w:r>
      <w:proofErr w:type="spellStart"/>
      <w:r w:rsidR="00F05565" w:rsidRPr="00BE22DD">
        <w:rPr>
          <w:rFonts w:ascii="Arial" w:hAnsi="Arial" w:cs="Arial"/>
        </w:rPr>
        <w:t>Perera</w:t>
      </w:r>
      <w:proofErr w:type="spellEnd"/>
      <w:r w:rsidR="00F05565" w:rsidRPr="00BE22DD">
        <w:rPr>
          <w:rFonts w:ascii="Arial" w:hAnsi="Arial" w:cs="Arial"/>
        </w:rPr>
        <w:t xml:space="preserve">, R. (2017). The PESTLE Analysis. [online] Google Books. </w:t>
      </w:r>
      <w:proofErr w:type="spellStart"/>
      <w:r w:rsidR="00F05565" w:rsidRPr="00BE22DD">
        <w:rPr>
          <w:rFonts w:ascii="Arial" w:hAnsi="Arial" w:cs="Arial"/>
        </w:rPr>
        <w:t>Nerdynaut</w:t>
      </w:r>
      <w:proofErr w:type="spellEnd"/>
      <w:r w:rsidR="00F05565" w:rsidRPr="00BE22DD">
        <w:rPr>
          <w:rFonts w:ascii="Arial" w:hAnsi="Arial" w:cs="Arial"/>
        </w:rPr>
        <w:t xml:space="preserve">. Available at: </w:t>
      </w:r>
      <w:hyperlink r:id="rId12" w:history="1">
        <w:r w:rsidR="00B436FD" w:rsidRPr="00BE22DD">
          <w:rPr>
            <w:rStyle w:val="Hyperlink"/>
            <w:rFonts w:ascii="Arial" w:hAnsi="Arial" w:cs="Arial"/>
            <w:color w:val="auto"/>
          </w:rPr>
          <w:t>https://www.google.co.uk/books/edition/The_PESTLE_Analysis/ZWpLDwAAQBAJ?hl=en&amp;gbpv=1&amp;dq=pestle+analysis&amp;pg=PA2&amp;printsec=frontcover</w:t>
        </w:r>
      </w:hyperlink>
      <w:r w:rsidR="00F05565" w:rsidRPr="00BE22DD">
        <w:rPr>
          <w:rFonts w:ascii="Arial" w:hAnsi="Arial" w:cs="Arial"/>
        </w:rPr>
        <w:t>.</w:t>
      </w:r>
    </w:p>
    <w:p w14:paraId="11BC16EA" w14:textId="77777777" w:rsidR="00B436FD" w:rsidRPr="00BE22DD" w:rsidRDefault="00B436FD" w:rsidP="00562994">
      <w:pPr>
        <w:pStyle w:val="NormalWeb"/>
        <w:spacing w:before="0" w:beforeAutospacing="0" w:after="0" w:afterAutospacing="0" w:line="360" w:lineRule="auto"/>
        <w:rPr>
          <w:rFonts w:ascii="Arial" w:hAnsi="Arial" w:cs="Arial"/>
        </w:rPr>
      </w:pPr>
    </w:p>
    <w:p w14:paraId="0D5B6512" w14:textId="4CF11974" w:rsidR="00E66E62" w:rsidRPr="00BE22DD" w:rsidRDefault="00E66E62" w:rsidP="00562994">
      <w:pPr>
        <w:pStyle w:val="NormalWeb"/>
        <w:spacing w:before="0" w:beforeAutospacing="0" w:after="0" w:afterAutospacing="0" w:line="360" w:lineRule="auto"/>
        <w:rPr>
          <w:rFonts w:ascii="Arial" w:hAnsi="Arial" w:cs="Arial"/>
        </w:rPr>
      </w:pPr>
      <w:proofErr w:type="spellStart"/>
      <w:r w:rsidRPr="00BE22DD">
        <w:rPr>
          <w:rFonts w:ascii="Arial" w:hAnsi="Arial" w:cs="Arial"/>
        </w:rPr>
        <w:t>Ramamurti</w:t>
      </w:r>
      <w:proofErr w:type="spellEnd"/>
      <w:r w:rsidRPr="00BE22DD">
        <w:rPr>
          <w:rFonts w:ascii="Arial" w:hAnsi="Arial" w:cs="Arial"/>
        </w:rPr>
        <w:t>, R. and Singh, J.V. (2009). </w:t>
      </w:r>
      <w:r w:rsidRPr="002B1523">
        <w:rPr>
          <w:rFonts w:ascii="Arial" w:hAnsi="Arial" w:cs="Arial"/>
          <w:i/>
          <w:iCs/>
        </w:rPr>
        <w:t xml:space="preserve">Emerging Multinationals in Emerging Markets. </w:t>
      </w:r>
      <w:r w:rsidRPr="00BE22DD">
        <w:rPr>
          <w:rFonts w:ascii="Arial" w:hAnsi="Arial" w:cs="Arial"/>
        </w:rPr>
        <w:t>[online] Google Books. Cambridge University Press. Available at: https://www.google.co.uk/books/edition/Emerging_Multinationals_in_Emerging_Mark/NHYBTh4qrSoC?hl=en&amp;gbpv=1&amp;dq=For+industries+that+rely+on+generic+resources [Accessed 11 Jul. 2023].</w:t>
      </w:r>
    </w:p>
    <w:p w14:paraId="186FF101" w14:textId="77777777" w:rsidR="00E37870" w:rsidRPr="00BE22DD" w:rsidRDefault="00E37870" w:rsidP="00562994">
      <w:pPr>
        <w:pStyle w:val="NormalWeb"/>
        <w:spacing w:before="0" w:beforeAutospacing="0" w:after="0" w:afterAutospacing="0" w:line="360" w:lineRule="auto"/>
        <w:rPr>
          <w:rFonts w:ascii="Arial" w:hAnsi="Arial" w:cs="Arial"/>
        </w:rPr>
      </w:pPr>
    </w:p>
    <w:p w14:paraId="047BF249" w14:textId="197D61AC" w:rsidR="00E7539F" w:rsidRPr="00BE22DD" w:rsidRDefault="00E66E62" w:rsidP="00562994">
      <w:pPr>
        <w:pStyle w:val="NormalWeb"/>
        <w:spacing w:before="0" w:beforeAutospacing="0" w:after="0" w:afterAutospacing="0" w:line="360" w:lineRule="auto"/>
        <w:rPr>
          <w:rFonts w:ascii="Arial" w:hAnsi="Arial" w:cs="Arial"/>
        </w:rPr>
      </w:pPr>
      <w:r w:rsidRPr="00BE22DD">
        <w:rPr>
          <w:rFonts w:ascii="Arial" w:hAnsi="Arial" w:cs="Arial"/>
        </w:rPr>
        <w:t>‌</w:t>
      </w:r>
      <w:r w:rsidR="00E7539F" w:rsidRPr="00BE22DD">
        <w:rPr>
          <w:rFonts w:ascii="Arial" w:hAnsi="Arial" w:cs="Arial"/>
        </w:rPr>
        <w:t>Schwab, K. (2017). </w:t>
      </w:r>
      <w:r w:rsidR="00E7539F" w:rsidRPr="00AA1C7B">
        <w:rPr>
          <w:rFonts w:ascii="Arial" w:hAnsi="Arial" w:cs="Arial"/>
          <w:i/>
          <w:iCs/>
        </w:rPr>
        <w:t>The Fourth Industrial Revolution</w:t>
      </w:r>
      <w:r w:rsidR="00E7539F" w:rsidRPr="00BE22DD">
        <w:rPr>
          <w:rFonts w:ascii="Arial" w:hAnsi="Arial" w:cs="Arial"/>
        </w:rPr>
        <w:t>. [online] Google Books. Crown. Available at: https://www.google.co.uk/books/edition/The_Fourth_Industrial_Revolution/ST_FDAAAQBAJ?hl=en&amp;gbpv=1&amp;dq=the+quantity+of+consumers+may+suggest+that+individual+buyer+bargaining+power+is+low.+However [Accessed 11 Jul. 2023].</w:t>
      </w:r>
    </w:p>
    <w:p w14:paraId="7D81FF4A" w14:textId="5142A8F8" w:rsidR="00E53F76" w:rsidRPr="00BE22DD" w:rsidRDefault="00E7539F" w:rsidP="00562994">
      <w:pPr>
        <w:pStyle w:val="NormalWeb"/>
        <w:spacing w:line="360" w:lineRule="auto"/>
        <w:rPr>
          <w:rFonts w:ascii="Arial" w:hAnsi="Arial" w:cs="Arial"/>
        </w:rPr>
      </w:pPr>
      <w:r w:rsidRPr="00BE22DD">
        <w:rPr>
          <w:rFonts w:ascii="Arial" w:hAnsi="Arial" w:cs="Arial"/>
        </w:rPr>
        <w:t>‌</w:t>
      </w:r>
      <w:r w:rsidR="00E37870" w:rsidRPr="00BE22DD">
        <w:rPr>
          <w:rFonts w:ascii="Arial" w:hAnsi="Arial" w:cs="Arial"/>
        </w:rPr>
        <w:t>Securities and Exchange Board of India. (2023). Corporate Governance. [</w:t>
      </w:r>
      <w:proofErr w:type="spellStart"/>
      <w:r w:rsidR="00E37870" w:rsidRPr="00BE22DD">
        <w:rPr>
          <w:rFonts w:ascii="Arial" w:hAnsi="Arial" w:cs="Arial"/>
        </w:rPr>
        <w:t>omline</w:t>
      </w:r>
      <w:proofErr w:type="spellEnd"/>
      <w:r w:rsidR="00E37870" w:rsidRPr="00BE22DD">
        <w:rPr>
          <w:rFonts w:ascii="Arial" w:hAnsi="Arial" w:cs="Arial"/>
        </w:rPr>
        <w:t>]</w:t>
      </w:r>
      <w:r w:rsidR="00E53F76" w:rsidRPr="00BE22DD">
        <w:rPr>
          <w:rFonts w:ascii="Arial" w:hAnsi="Arial" w:cs="Arial"/>
        </w:rPr>
        <w:t>. Available at: https://www.sebi.gov.in/sebi_data/meetingfiles/apr-2023/1681703127125_1.pdf</w:t>
      </w:r>
    </w:p>
    <w:p w14:paraId="6D3BE299" w14:textId="4F84505A" w:rsidR="00167B47" w:rsidRPr="00BE22DD" w:rsidRDefault="003F0B46" w:rsidP="00562994">
      <w:pPr>
        <w:pStyle w:val="NormalWeb"/>
        <w:spacing w:before="0" w:beforeAutospacing="0" w:after="0" w:afterAutospacing="0" w:line="360" w:lineRule="auto"/>
        <w:rPr>
          <w:rFonts w:ascii="Arial" w:hAnsi="Arial" w:cs="Arial"/>
        </w:rPr>
      </w:pPr>
      <w:proofErr w:type="spellStart"/>
      <w:r w:rsidRPr="00BE22DD">
        <w:rPr>
          <w:rFonts w:ascii="Arial" w:hAnsi="Arial" w:cs="Arial"/>
        </w:rPr>
        <w:t>Tabish</w:t>
      </w:r>
      <w:proofErr w:type="spellEnd"/>
      <w:r w:rsidRPr="00BE22DD">
        <w:rPr>
          <w:rFonts w:ascii="Arial" w:hAnsi="Arial" w:cs="Arial"/>
        </w:rPr>
        <w:t xml:space="preserve">, S.Z.S. and </w:t>
      </w:r>
      <w:proofErr w:type="spellStart"/>
      <w:r w:rsidRPr="00BE22DD">
        <w:rPr>
          <w:rFonts w:ascii="Arial" w:hAnsi="Arial" w:cs="Arial"/>
        </w:rPr>
        <w:t>Jha</w:t>
      </w:r>
      <w:proofErr w:type="spellEnd"/>
      <w:r w:rsidRPr="00BE22DD">
        <w:rPr>
          <w:rFonts w:ascii="Arial" w:hAnsi="Arial" w:cs="Arial"/>
        </w:rPr>
        <w:t xml:space="preserve">, K.N. (2011). </w:t>
      </w:r>
      <w:r w:rsidRPr="00AA1C7B">
        <w:rPr>
          <w:rFonts w:ascii="Arial" w:hAnsi="Arial" w:cs="Arial"/>
          <w:i/>
          <w:iCs/>
        </w:rPr>
        <w:t>Analyses and evaluation of irregularities in public procurement in India. Construction Management and Economics,</w:t>
      </w:r>
      <w:r w:rsidRPr="00BE22DD">
        <w:rPr>
          <w:rFonts w:ascii="Arial" w:hAnsi="Arial" w:cs="Arial"/>
        </w:rPr>
        <w:t xml:space="preserve"> 29(3), pp.261–274. </w:t>
      </w:r>
      <w:proofErr w:type="spellStart"/>
      <w:r w:rsidRPr="00BE22DD">
        <w:rPr>
          <w:rFonts w:ascii="Arial" w:hAnsi="Arial" w:cs="Arial"/>
        </w:rPr>
        <w:t>doi:https</w:t>
      </w:r>
      <w:proofErr w:type="spellEnd"/>
      <w:r w:rsidRPr="00BE22DD">
        <w:rPr>
          <w:rFonts w:ascii="Arial" w:hAnsi="Arial" w:cs="Arial"/>
        </w:rPr>
        <w:t>://doi.org/10.1080/01446193.2010.549138.</w:t>
      </w:r>
    </w:p>
    <w:p w14:paraId="28F977FF" w14:textId="77777777" w:rsidR="003F0B46" w:rsidRPr="00BE22DD" w:rsidRDefault="003F0B46" w:rsidP="00562994">
      <w:pPr>
        <w:pStyle w:val="NormalWeb"/>
        <w:spacing w:before="0" w:beforeAutospacing="0" w:after="0" w:afterAutospacing="0" w:line="360" w:lineRule="auto"/>
        <w:rPr>
          <w:rFonts w:ascii="Arial" w:hAnsi="Arial" w:cs="Arial"/>
        </w:rPr>
      </w:pPr>
    </w:p>
    <w:p w14:paraId="111F08C7" w14:textId="100829E9" w:rsidR="00B436FD" w:rsidRPr="00BE22DD" w:rsidRDefault="00EE1D00" w:rsidP="00562994">
      <w:pPr>
        <w:pStyle w:val="NormalWeb"/>
        <w:spacing w:before="0" w:beforeAutospacing="0" w:after="0" w:afterAutospacing="0" w:line="360" w:lineRule="auto"/>
        <w:rPr>
          <w:rFonts w:ascii="Arial" w:hAnsi="Arial" w:cs="Arial"/>
        </w:rPr>
      </w:pPr>
      <w:r w:rsidRPr="00BE22DD">
        <w:rPr>
          <w:rFonts w:ascii="Arial" w:hAnsi="Arial" w:cs="Arial"/>
        </w:rPr>
        <w:t>World Bank (2023). World Development Indicators</w:t>
      </w:r>
      <w:r w:rsidR="00207948" w:rsidRPr="00BE22DD">
        <w:rPr>
          <w:rFonts w:ascii="Arial" w:hAnsi="Arial" w:cs="Arial"/>
        </w:rPr>
        <w:t>. India.</w:t>
      </w:r>
      <w:r w:rsidRPr="00BE22DD">
        <w:rPr>
          <w:rFonts w:ascii="Arial" w:hAnsi="Arial" w:cs="Arial"/>
        </w:rPr>
        <w:t xml:space="preserve">| </w:t>
      </w:r>
      <w:proofErr w:type="spellStart"/>
      <w:r w:rsidRPr="00BE22DD">
        <w:rPr>
          <w:rFonts w:ascii="Arial" w:hAnsi="Arial" w:cs="Arial"/>
        </w:rPr>
        <w:t>DataBank</w:t>
      </w:r>
      <w:proofErr w:type="spellEnd"/>
      <w:r w:rsidRPr="00BE22DD">
        <w:rPr>
          <w:rFonts w:ascii="Arial" w:hAnsi="Arial" w:cs="Arial"/>
        </w:rPr>
        <w:t xml:space="preserve">. [online] The World Bank. Available at: </w:t>
      </w:r>
      <w:hyperlink r:id="rId13" w:history="1">
        <w:r w:rsidR="00883DB9" w:rsidRPr="00BE22DD">
          <w:rPr>
            <w:rStyle w:val="Hyperlink"/>
            <w:rFonts w:ascii="Arial" w:hAnsi="Arial" w:cs="Arial"/>
            <w:color w:val="auto"/>
          </w:rPr>
          <w:t>https://databank.worldbank.org/source/world-development-indicators</w:t>
        </w:r>
      </w:hyperlink>
      <w:r w:rsidRPr="00BE22DD">
        <w:rPr>
          <w:rFonts w:ascii="Arial" w:hAnsi="Arial" w:cs="Arial"/>
        </w:rPr>
        <w:t>.</w:t>
      </w:r>
    </w:p>
    <w:p w14:paraId="73A1DB38" w14:textId="77777777" w:rsidR="00B436FD" w:rsidRPr="00BE22DD" w:rsidRDefault="00B436FD" w:rsidP="00562994">
      <w:pPr>
        <w:pStyle w:val="NormalWeb"/>
        <w:spacing w:before="0" w:beforeAutospacing="0" w:after="0" w:afterAutospacing="0" w:line="360" w:lineRule="auto"/>
        <w:rPr>
          <w:rFonts w:ascii="Arial" w:hAnsi="Arial" w:cs="Arial"/>
        </w:rPr>
      </w:pPr>
    </w:p>
    <w:p w14:paraId="1CE7A17F" w14:textId="6761D80B" w:rsidR="00B436FD" w:rsidRPr="00BE22DD" w:rsidRDefault="00B436FD" w:rsidP="00562994">
      <w:pPr>
        <w:pStyle w:val="NormalWeb"/>
        <w:spacing w:before="0" w:beforeAutospacing="0" w:after="0" w:afterAutospacing="0" w:line="360" w:lineRule="auto"/>
        <w:rPr>
          <w:rFonts w:ascii="Arial" w:hAnsi="Arial" w:cs="Arial"/>
        </w:rPr>
      </w:pPr>
      <w:r w:rsidRPr="00BE22DD">
        <w:rPr>
          <w:rFonts w:ascii="Arial" w:hAnsi="Arial" w:cs="Arial"/>
        </w:rPr>
        <w:t>Transparency</w:t>
      </w:r>
      <w:r w:rsidR="00E45727">
        <w:rPr>
          <w:rFonts w:ascii="Arial" w:hAnsi="Arial" w:cs="Arial"/>
        </w:rPr>
        <w:t xml:space="preserve"> </w:t>
      </w:r>
      <w:r w:rsidRPr="00BE22DD">
        <w:rPr>
          <w:rFonts w:ascii="Arial" w:hAnsi="Arial" w:cs="Arial"/>
        </w:rPr>
        <w:t>International</w:t>
      </w:r>
      <w:r w:rsidR="00E45727">
        <w:rPr>
          <w:rFonts w:ascii="Arial" w:hAnsi="Arial" w:cs="Arial"/>
        </w:rPr>
        <w:t xml:space="preserve"> </w:t>
      </w:r>
      <w:r w:rsidRPr="00BE22DD">
        <w:rPr>
          <w:rFonts w:ascii="Arial" w:hAnsi="Arial" w:cs="Arial"/>
        </w:rPr>
        <w:t xml:space="preserve">(2022). 2022 </w:t>
      </w:r>
      <w:r w:rsidRPr="00AA1C7B">
        <w:rPr>
          <w:rFonts w:ascii="Arial" w:hAnsi="Arial" w:cs="Arial"/>
          <w:i/>
          <w:iCs/>
        </w:rPr>
        <w:t xml:space="preserve">Corruption Perceptions Index. </w:t>
      </w:r>
      <w:r w:rsidRPr="00BE22DD">
        <w:rPr>
          <w:rFonts w:ascii="Arial" w:hAnsi="Arial" w:cs="Arial"/>
        </w:rPr>
        <w:t>[online] Transparency International. Available at: https://www.transparency.org/en/cpi/2022.</w:t>
      </w:r>
    </w:p>
    <w:p w14:paraId="48BFB1B0" w14:textId="77777777" w:rsidR="00883DB9" w:rsidRPr="00BE22DD" w:rsidRDefault="00883DB9" w:rsidP="00562994">
      <w:pPr>
        <w:pStyle w:val="NormalWeb"/>
        <w:spacing w:before="0" w:beforeAutospacing="0" w:after="0" w:afterAutospacing="0" w:line="360" w:lineRule="auto"/>
        <w:rPr>
          <w:rFonts w:ascii="Arial" w:hAnsi="Arial" w:cs="Arial"/>
        </w:rPr>
      </w:pPr>
    </w:p>
    <w:p w14:paraId="306DB8B3" w14:textId="02E128EB" w:rsidR="00883DB9" w:rsidRDefault="00883DB9" w:rsidP="00562994">
      <w:pPr>
        <w:pStyle w:val="NormalWeb"/>
        <w:spacing w:before="0" w:beforeAutospacing="0" w:after="0" w:afterAutospacing="0" w:line="360" w:lineRule="auto"/>
        <w:rPr>
          <w:rFonts w:ascii="Arial" w:hAnsi="Arial" w:cs="Arial"/>
        </w:rPr>
      </w:pPr>
      <w:r w:rsidRPr="00BE22DD">
        <w:rPr>
          <w:rFonts w:ascii="Arial" w:hAnsi="Arial" w:cs="Arial"/>
        </w:rPr>
        <w:t xml:space="preserve">United Nations (2022). World population prospects - population division - united nations. [online] UN. Available at: </w:t>
      </w:r>
      <w:hyperlink r:id="rId14" w:history="1">
        <w:r w:rsidR="00F70115" w:rsidRPr="00461737">
          <w:rPr>
            <w:rStyle w:val="Hyperlink"/>
            <w:rFonts w:ascii="Arial" w:hAnsi="Arial" w:cs="Arial"/>
          </w:rPr>
          <w:t>https://population.un.org/wpp/</w:t>
        </w:r>
      </w:hyperlink>
      <w:r w:rsidRPr="00BE22DD">
        <w:rPr>
          <w:rFonts w:ascii="Arial" w:hAnsi="Arial" w:cs="Arial"/>
        </w:rPr>
        <w:t>.</w:t>
      </w:r>
    </w:p>
    <w:p w14:paraId="13E510ED" w14:textId="77777777" w:rsidR="00F70115" w:rsidRDefault="00F70115" w:rsidP="00562994">
      <w:pPr>
        <w:pStyle w:val="NormalWeb"/>
        <w:spacing w:before="0" w:beforeAutospacing="0" w:after="0" w:afterAutospacing="0" w:line="360" w:lineRule="auto"/>
        <w:rPr>
          <w:rFonts w:ascii="Arial" w:hAnsi="Arial" w:cs="Arial"/>
        </w:rPr>
      </w:pPr>
    </w:p>
    <w:p w14:paraId="47E7FC95" w14:textId="0A26DF3C" w:rsidR="00F70115" w:rsidRPr="00F70115" w:rsidRDefault="00F70115" w:rsidP="00562994">
      <w:pPr>
        <w:pStyle w:val="NormalWeb"/>
        <w:spacing w:before="0" w:beforeAutospacing="0" w:after="0" w:afterAutospacing="0" w:line="360" w:lineRule="atLeast"/>
        <w:rPr>
          <w:rFonts w:ascii="Arial" w:hAnsi="Arial" w:cs="Arial"/>
        </w:rPr>
      </w:pPr>
      <w:proofErr w:type="spellStart"/>
      <w:r w:rsidRPr="00F70115">
        <w:rPr>
          <w:rFonts w:ascii="Arial" w:hAnsi="Arial" w:cs="Arial"/>
        </w:rPr>
        <w:t>Varottil</w:t>
      </w:r>
      <w:proofErr w:type="spellEnd"/>
      <w:r w:rsidRPr="00F70115">
        <w:rPr>
          <w:rFonts w:ascii="Arial" w:hAnsi="Arial" w:cs="Arial"/>
        </w:rPr>
        <w:t xml:space="preserve">, U. (2010). </w:t>
      </w:r>
      <w:r w:rsidRPr="00F1160F">
        <w:rPr>
          <w:rFonts w:ascii="Arial" w:hAnsi="Arial" w:cs="Arial"/>
          <w:i/>
          <w:iCs/>
        </w:rPr>
        <w:t>Evolution and Effectiveness of Independent Directors in Indian Corporate Governance. Hastings Business Law Journal,</w:t>
      </w:r>
      <w:r w:rsidRPr="00F70115">
        <w:rPr>
          <w:rFonts w:ascii="Arial" w:hAnsi="Arial" w:cs="Arial"/>
        </w:rPr>
        <w:t xml:space="preserve"> [online] 6, p.281. Available at: https://heinonline.org/HOL/LandingPage?handle=hein.journals/hbuslj6&amp;div=13&amp;id=&amp;page= [Accessed 12 Jul. 2023].</w:t>
      </w:r>
    </w:p>
    <w:p w14:paraId="7C5388AF" w14:textId="41115F22" w:rsidR="00883DB9" w:rsidRPr="00BE22DD" w:rsidRDefault="00883DB9" w:rsidP="00562994">
      <w:pPr>
        <w:pStyle w:val="NormalWeb"/>
        <w:spacing w:line="360" w:lineRule="auto"/>
        <w:rPr>
          <w:rFonts w:ascii="Arial" w:hAnsi="Arial" w:cs="Arial"/>
        </w:rPr>
      </w:pPr>
      <w:r w:rsidRPr="00BE22DD">
        <w:rPr>
          <w:rFonts w:ascii="Arial" w:hAnsi="Arial" w:cs="Arial"/>
        </w:rPr>
        <w:t>‌</w:t>
      </w:r>
      <w:r w:rsidR="00961AEC" w:rsidRPr="00BE22DD">
        <w:rPr>
          <w:rFonts w:ascii="Arial" w:hAnsi="Arial" w:cs="Arial"/>
          <w:shd w:val="clear" w:color="auto" w:fill="FFFFFF"/>
        </w:rPr>
        <w:t xml:space="preserve">Wolf, M. J., Emerson, J. W., </w:t>
      </w:r>
      <w:proofErr w:type="spellStart"/>
      <w:r w:rsidR="00961AEC" w:rsidRPr="00BE22DD">
        <w:rPr>
          <w:rFonts w:ascii="Arial" w:hAnsi="Arial" w:cs="Arial"/>
          <w:shd w:val="clear" w:color="auto" w:fill="FFFFFF"/>
        </w:rPr>
        <w:t>Esty</w:t>
      </w:r>
      <w:proofErr w:type="spellEnd"/>
      <w:r w:rsidR="00961AEC" w:rsidRPr="00BE22DD">
        <w:rPr>
          <w:rFonts w:ascii="Arial" w:hAnsi="Arial" w:cs="Arial"/>
          <w:shd w:val="clear" w:color="auto" w:fill="FFFFFF"/>
        </w:rPr>
        <w:t xml:space="preserve">, D. C., de </w:t>
      </w:r>
      <w:proofErr w:type="spellStart"/>
      <w:r w:rsidR="00961AEC" w:rsidRPr="00BE22DD">
        <w:rPr>
          <w:rFonts w:ascii="Arial" w:hAnsi="Arial" w:cs="Arial"/>
          <w:shd w:val="clear" w:color="auto" w:fill="FFFFFF"/>
        </w:rPr>
        <w:t>Sherbinin</w:t>
      </w:r>
      <w:proofErr w:type="spellEnd"/>
      <w:r w:rsidR="00961AEC" w:rsidRPr="00BE22DD">
        <w:rPr>
          <w:rFonts w:ascii="Arial" w:hAnsi="Arial" w:cs="Arial"/>
          <w:shd w:val="clear" w:color="auto" w:fill="FFFFFF"/>
        </w:rPr>
        <w:t xml:space="preserve">, A., </w:t>
      </w:r>
      <w:proofErr w:type="spellStart"/>
      <w:r w:rsidR="00961AEC" w:rsidRPr="00BE22DD">
        <w:rPr>
          <w:rFonts w:ascii="Arial" w:hAnsi="Arial" w:cs="Arial"/>
          <w:shd w:val="clear" w:color="auto" w:fill="FFFFFF"/>
        </w:rPr>
        <w:t>Wendling</w:t>
      </w:r>
      <w:proofErr w:type="spellEnd"/>
      <w:r w:rsidR="00961AEC" w:rsidRPr="00BE22DD">
        <w:rPr>
          <w:rFonts w:ascii="Arial" w:hAnsi="Arial" w:cs="Arial"/>
          <w:shd w:val="clear" w:color="auto" w:fill="FFFFFF"/>
        </w:rPr>
        <w:t>, Z. A., </w:t>
      </w:r>
      <w:r w:rsidR="00961AEC" w:rsidRPr="00BE22DD">
        <w:rPr>
          <w:rStyle w:val="Emphasis"/>
          <w:rFonts w:ascii="Arial" w:hAnsi="Arial" w:cs="Arial"/>
          <w:i w:val="0"/>
          <w:iCs w:val="0"/>
          <w:shd w:val="clear" w:color="auto" w:fill="FFFFFF"/>
        </w:rPr>
        <w:t>et al.</w:t>
      </w:r>
      <w:r w:rsidR="00961AEC" w:rsidRPr="00BE22DD">
        <w:rPr>
          <w:rFonts w:ascii="Arial" w:hAnsi="Arial" w:cs="Arial"/>
          <w:shd w:val="clear" w:color="auto" w:fill="FFFFFF"/>
        </w:rPr>
        <w:t> (2022). </w:t>
      </w:r>
      <w:r w:rsidR="00961AEC" w:rsidRPr="00F1160F">
        <w:rPr>
          <w:rStyle w:val="Emphasis"/>
          <w:rFonts w:ascii="Arial" w:hAnsi="Arial" w:cs="Arial"/>
          <w:shd w:val="clear" w:color="auto" w:fill="FFFFFF"/>
        </w:rPr>
        <w:t>Environmental Performance Index.</w:t>
      </w:r>
      <w:r w:rsidR="00961AEC" w:rsidRPr="00F1160F">
        <w:rPr>
          <w:rFonts w:ascii="Arial" w:hAnsi="Arial" w:cs="Arial"/>
          <w:shd w:val="clear" w:color="auto" w:fill="FFFFFF"/>
        </w:rPr>
        <w:t xml:space="preserve"> New Haven, CT: Yale </w:t>
      </w:r>
      <w:proofErr w:type="spellStart"/>
      <w:r w:rsidR="00961AEC" w:rsidRPr="00F1160F">
        <w:rPr>
          <w:rFonts w:ascii="Arial" w:hAnsi="Arial" w:cs="Arial"/>
          <w:shd w:val="clear" w:color="auto" w:fill="FFFFFF"/>
        </w:rPr>
        <w:t>Center</w:t>
      </w:r>
      <w:proofErr w:type="spellEnd"/>
      <w:r w:rsidR="00961AEC" w:rsidRPr="00F1160F">
        <w:rPr>
          <w:rFonts w:ascii="Arial" w:hAnsi="Arial" w:cs="Arial"/>
          <w:shd w:val="clear" w:color="auto" w:fill="FFFFFF"/>
        </w:rPr>
        <w:t xml:space="preserve"> for Environmental Law &amp; Policy.</w:t>
      </w:r>
      <w:r w:rsidR="00961AEC" w:rsidRPr="00BE22DD">
        <w:rPr>
          <w:rFonts w:ascii="Arial" w:hAnsi="Arial" w:cs="Arial"/>
          <w:shd w:val="clear" w:color="auto" w:fill="FFFFFF"/>
        </w:rPr>
        <w:t xml:space="preserve"> epi.yale.edu</w:t>
      </w:r>
    </w:p>
    <w:p w14:paraId="49454E90" w14:textId="77777777" w:rsidR="00883DB9" w:rsidRPr="00BE22DD" w:rsidRDefault="00883DB9" w:rsidP="00EE1D00">
      <w:pPr>
        <w:pStyle w:val="NormalWeb"/>
        <w:spacing w:before="0" w:beforeAutospacing="0" w:after="0" w:afterAutospacing="0" w:line="360" w:lineRule="atLeast"/>
        <w:rPr>
          <w:rFonts w:ascii="Arial" w:hAnsi="Arial" w:cs="Arial"/>
        </w:rPr>
      </w:pPr>
    </w:p>
    <w:p w14:paraId="23AC8309" w14:textId="77777777" w:rsidR="00EE1D00" w:rsidRPr="00BE22DD" w:rsidRDefault="00EE1D00" w:rsidP="00EE1D00">
      <w:pPr>
        <w:pStyle w:val="NormalWeb"/>
        <w:rPr>
          <w:rFonts w:ascii="Arial" w:hAnsi="Arial" w:cs="Arial"/>
        </w:rPr>
      </w:pPr>
      <w:r w:rsidRPr="00BE22DD">
        <w:rPr>
          <w:rFonts w:ascii="Arial" w:hAnsi="Arial" w:cs="Arial"/>
        </w:rPr>
        <w:t>‌</w:t>
      </w:r>
    </w:p>
    <w:p w14:paraId="23F67134" w14:textId="77777777" w:rsidR="00696A6A" w:rsidRPr="00BE22DD" w:rsidRDefault="00696A6A" w:rsidP="00985A5B">
      <w:pPr>
        <w:spacing w:line="360" w:lineRule="auto"/>
        <w:jc w:val="both"/>
        <w:rPr>
          <w:rFonts w:ascii="Arial" w:hAnsi="Arial" w:cs="Arial"/>
          <w:b/>
          <w:bCs/>
          <w:sz w:val="24"/>
          <w:szCs w:val="24"/>
        </w:rPr>
      </w:pPr>
    </w:p>
    <w:p w14:paraId="7DA47358" w14:textId="77777777" w:rsidR="00696A6A" w:rsidRPr="00BE22DD" w:rsidRDefault="00696A6A" w:rsidP="00985A5B">
      <w:pPr>
        <w:spacing w:line="360" w:lineRule="auto"/>
        <w:jc w:val="both"/>
        <w:rPr>
          <w:rFonts w:ascii="Arial" w:hAnsi="Arial" w:cs="Arial"/>
          <w:b/>
          <w:bCs/>
          <w:sz w:val="24"/>
          <w:szCs w:val="24"/>
        </w:rPr>
      </w:pPr>
    </w:p>
    <w:p w14:paraId="34151537" w14:textId="77777777" w:rsidR="00696A6A" w:rsidRPr="00BE22DD" w:rsidRDefault="00696A6A" w:rsidP="00985A5B">
      <w:pPr>
        <w:spacing w:line="360" w:lineRule="auto"/>
        <w:jc w:val="both"/>
        <w:rPr>
          <w:rFonts w:ascii="Arial" w:hAnsi="Arial" w:cs="Arial"/>
          <w:b/>
          <w:bCs/>
          <w:sz w:val="24"/>
          <w:szCs w:val="24"/>
        </w:rPr>
      </w:pPr>
    </w:p>
    <w:p w14:paraId="2F2971AF" w14:textId="77777777" w:rsidR="00696A6A" w:rsidRPr="00BE22DD" w:rsidRDefault="00696A6A" w:rsidP="00985A5B">
      <w:pPr>
        <w:spacing w:line="360" w:lineRule="auto"/>
        <w:jc w:val="both"/>
        <w:rPr>
          <w:rFonts w:ascii="Arial" w:hAnsi="Arial" w:cs="Arial"/>
          <w:b/>
          <w:bCs/>
          <w:sz w:val="24"/>
          <w:szCs w:val="24"/>
        </w:rPr>
      </w:pPr>
    </w:p>
    <w:p w14:paraId="31F24CE2" w14:textId="77777777" w:rsidR="00696A6A" w:rsidRPr="00BE22DD" w:rsidRDefault="00696A6A" w:rsidP="00985A5B">
      <w:pPr>
        <w:spacing w:line="360" w:lineRule="auto"/>
        <w:jc w:val="both"/>
        <w:rPr>
          <w:rFonts w:ascii="Arial" w:hAnsi="Arial" w:cs="Arial"/>
          <w:b/>
          <w:bCs/>
          <w:sz w:val="24"/>
          <w:szCs w:val="24"/>
        </w:rPr>
      </w:pPr>
    </w:p>
    <w:p w14:paraId="34D5D6F1" w14:textId="77777777" w:rsidR="00696A6A" w:rsidRPr="00BE22DD" w:rsidRDefault="00696A6A" w:rsidP="00985A5B">
      <w:pPr>
        <w:spacing w:line="360" w:lineRule="auto"/>
        <w:jc w:val="both"/>
        <w:rPr>
          <w:rFonts w:ascii="Arial" w:hAnsi="Arial" w:cs="Arial"/>
          <w:b/>
          <w:bCs/>
          <w:sz w:val="24"/>
          <w:szCs w:val="24"/>
        </w:rPr>
      </w:pPr>
    </w:p>
    <w:p w14:paraId="4666E402" w14:textId="77777777" w:rsidR="00696A6A" w:rsidRPr="00BE22DD" w:rsidRDefault="00696A6A" w:rsidP="00985A5B">
      <w:pPr>
        <w:spacing w:line="360" w:lineRule="auto"/>
        <w:jc w:val="both"/>
        <w:rPr>
          <w:rFonts w:ascii="Arial" w:hAnsi="Arial" w:cs="Arial"/>
          <w:b/>
          <w:bCs/>
          <w:sz w:val="24"/>
          <w:szCs w:val="24"/>
        </w:rPr>
      </w:pPr>
    </w:p>
    <w:p w14:paraId="3AD887CA" w14:textId="77777777" w:rsidR="00696A6A" w:rsidRPr="00BE22DD" w:rsidRDefault="00696A6A" w:rsidP="00985A5B">
      <w:pPr>
        <w:spacing w:line="360" w:lineRule="auto"/>
        <w:jc w:val="both"/>
        <w:rPr>
          <w:rFonts w:ascii="Arial" w:hAnsi="Arial" w:cs="Arial"/>
          <w:b/>
          <w:bCs/>
          <w:sz w:val="24"/>
          <w:szCs w:val="24"/>
        </w:rPr>
      </w:pPr>
    </w:p>
    <w:p w14:paraId="280F6981" w14:textId="77777777" w:rsidR="00696A6A" w:rsidRDefault="00696A6A" w:rsidP="00985A5B">
      <w:pPr>
        <w:spacing w:line="360" w:lineRule="auto"/>
        <w:jc w:val="both"/>
        <w:rPr>
          <w:rFonts w:ascii="Arial" w:hAnsi="Arial" w:cs="Arial"/>
          <w:b/>
          <w:bCs/>
          <w:sz w:val="24"/>
          <w:szCs w:val="24"/>
        </w:rPr>
      </w:pPr>
    </w:p>
    <w:p w14:paraId="63D8A546" w14:textId="77777777" w:rsidR="00696A6A" w:rsidRDefault="00696A6A" w:rsidP="00985A5B">
      <w:pPr>
        <w:spacing w:line="360" w:lineRule="auto"/>
        <w:jc w:val="both"/>
        <w:rPr>
          <w:rFonts w:ascii="Arial" w:hAnsi="Arial" w:cs="Arial"/>
          <w:b/>
          <w:bCs/>
          <w:sz w:val="24"/>
          <w:szCs w:val="24"/>
        </w:rPr>
      </w:pPr>
    </w:p>
    <w:p w14:paraId="5E742D8F" w14:textId="77777777" w:rsidR="00696A6A" w:rsidRDefault="00696A6A" w:rsidP="00985A5B">
      <w:pPr>
        <w:spacing w:line="360" w:lineRule="auto"/>
        <w:jc w:val="both"/>
        <w:rPr>
          <w:rFonts w:ascii="Arial" w:hAnsi="Arial" w:cs="Arial"/>
          <w:b/>
          <w:bCs/>
          <w:sz w:val="24"/>
          <w:szCs w:val="24"/>
        </w:rPr>
      </w:pPr>
    </w:p>
    <w:p w14:paraId="1305C41A" w14:textId="77777777" w:rsidR="00696A6A" w:rsidRDefault="00696A6A" w:rsidP="00985A5B">
      <w:pPr>
        <w:spacing w:line="360" w:lineRule="auto"/>
        <w:jc w:val="both"/>
        <w:rPr>
          <w:rFonts w:ascii="Arial" w:hAnsi="Arial" w:cs="Arial"/>
          <w:b/>
          <w:bCs/>
          <w:sz w:val="24"/>
          <w:szCs w:val="24"/>
        </w:rPr>
      </w:pPr>
    </w:p>
    <w:p w14:paraId="57D39F6F" w14:textId="77777777" w:rsidR="00696A6A" w:rsidRDefault="00696A6A" w:rsidP="00985A5B">
      <w:pPr>
        <w:spacing w:line="360" w:lineRule="auto"/>
        <w:jc w:val="both"/>
        <w:rPr>
          <w:rFonts w:ascii="Arial" w:hAnsi="Arial" w:cs="Arial"/>
          <w:b/>
          <w:bCs/>
          <w:sz w:val="24"/>
          <w:szCs w:val="24"/>
        </w:rPr>
      </w:pPr>
    </w:p>
    <w:p w14:paraId="2A682127" w14:textId="77777777" w:rsidR="00696A6A" w:rsidRDefault="00696A6A" w:rsidP="00985A5B">
      <w:pPr>
        <w:spacing w:line="360" w:lineRule="auto"/>
        <w:jc w:val="both"/>
        <w:rPr>
          <w:rFonts w:ascii="Arial" w:hAnsi="Arial" w:cs="Arial"/>
          <w:b/>
          <w:bCs/>
          <w:sz w:val="24"/>
          <w:szCs w:val="24"/>
        </w:rPr>
      </w:pPr>
    </w:p>
    <w:p w14:paraId="7F0FD7AD" w14:textId="77777777" w:rsidR="00696A6A" w:rsidRDefault="00696A6A" w:rsidP="00985A5B">
      <w:pPr>
        <w:spacing w:line="360" w:lineRule="auto"/>
        <w:jc w:val="both"/>
        <w:rPr>
          <w:rFonts w:ascii="Arial" w:hAnsi="Arial" w:cs="Arial"/>
          <w:b/>
          <w:bCs/>
          <w:sz w:val="24"/>
          <w:szCs w:val="24"/>
        </w:rPr>
      </w:pPr>
    </w:p>
    <w:p w14:paraId="1C553A70" w14:textId="77777777" w:rsidR="00696A6A" w:rsidRDefault="00696A6A" w:rsidP="00985A5B">
      <w:pPr>
        <w:spacing w:line="360" w:lineRule="auto"/>
        <w:jc w:val="both"/>
        <w:rPr>
          <w:rFonts w:ascii="Arial" w:hAnsi="Arial" w:cs="Arial"/>
          <w:b/>
          <w:bCs/>
          <w:sz w:val="24"/>
          <w:szCs w:val="24"/>
        </w:rPr>
      </w:pPr>
    </w:p>
    <w:p w14:paraId="4A5D1FD8" w14:textId="77777777" w:rsidR="00696A6A" w:rsidRDefault="00696A6A" w:rsidP="00985A5B">
      <w:pPr>
        <w:spacing w:line="360" w:lineRule="auto"/>
        <w:jc w:val="both"/>
        <w:rPr>
          <w:rFonts w:ascii="Arial" w:hAnsi="Arial" w:cs="Arial"/>
          <w:b/>
          <w:bCs/>
          <w:sz w:val="24"/>
          <w:szCs w:val="24"/>
        </w:rPr>
      </w:pPr>
    </w:p>
    <w:p w14:paraId="78099283" w14:textId="77777777" w:rsidR="00696A6A" w:rsidRDefault="00696A6A" w:rsidP="00985A5B">
      <w:pPr>
        <w:spacing w:line="360" w:lineRule="auto"/>
        <w:jc w:val="both"/>
        <w:rPr>
          <w:rFonts w:ascii="Arial" w:hAnsi="Arial" w:cs="Arial"/>
          <w:b/>
          <w:bCs/>
          <w:sz w:val="24"/>
          <w:szCs w:val="24"/>
        </w:rPr>
      </w:pPr>
    </w:p>
    <w:p w14:paraId="08A185E1" w14:textId="77777777" w:rsidR="00696A6A" w:rsidRDefault="00696A6A" w:rsidP="00985A5B">
      <w:pPr>
        <w:spacing w:line="360" w:lineRule="auto"/>
        <w:jc w:val="both"/>
        <w:rPr>
          <w:rFonts w:ascii="Arial" w:hAnsi="Arial" w:cs="Arial"/>
          <w:b/>
          <w:bCs/>
          <w:sz w:val="24"/>
          <w:szCs w:val="24"/>
        </w:rPr>
      </w:pPr>
    </w:p>
    <w:p w14:paraId="22F85793" w14:textId="77777777" w:rsidR="00696A6A" w:rsidRDefault="00696A6A" w:rsidP="00985A5B">
      <w:pPr>
        <w:spacing w:line="360" w:lineRule="auto"/>
        <w:jc w:val="both"/>
        <w:rPr>
          <w:rFonts w:ascii="Arial" w:hAnsi="Arial" w:cs="Arial"/>
          <w:b/>
          <w:bCs/>
          <w:sz w:val="24"/>
          <w:szCs w:val="24"/>
        </w:rPr>
      </w:pPr>
    </w:p>
    <w:p w14:paraId="54B9493F" w14:textId="77777777" w:rsidR="00696A6A" w:rsidRDefault="00696A6A" w:rsidP="00985A5B">
      <w:pPr>
        <w:spacing w:line="360" w:lineRule="auto"/>
        <w:jc w:val="both"/>
        <w:rPr>
          <w:rFonts w:ascii="Arial" w:hAnsi="Arial" w:cs="Arial"/>
          <w:b/>
          <w:bCs/>
          <w:sz w:val="24"/>
          <w:szCs w:val="24"/>
        </w:rPr>
      </w:pPr>
    </w:p>
    <w:p w14:paraId="08BC82D3" w14:textId="77777777" w:rsidR="00696A6A" w:rsidRDefault="00696A6A" w:rsidP="00985A5B">
      <w:pPr>
        <w:spacing w:line="360" w:lineRule="auto"/>
        <w:jc w:val="both"/>
        <w:rPr>
          <w:rFonts w:ascii="Arial" w:hAnsi="Arial" w:cs="Arial"/>
          <w:b/>
          <w:bCs/>
          <w:sz w:val="24"/>
          <w:szCs w:val="24"/>
        </w:rPr>
      </w:pPr>
    </w:p>
    <w:p w14:paraId="7FA5C640" w14:textId="77777777" w:rsidR="00D622EF" w:rsidRDefault="00696A6A" w:rsidP="00985A5B">
      <w:pPr>
        <w:spacing w:line="360" w:lineRule="auto"/>
        <w:jc w:val="both"/>
        <w:rPr>
          <w:rFonts w:ascii="Arial" w:hAnsi="Arial" w:cs="Arial"/>
          <w:b/>
          <w:bCs/>
          <w:sz w:val="24"/>
          <w:szCs w:val="24"/>
        </w:rPr>
      </w:pPr>
      <w:r>
        <w:rPr>
          <w:rFonts w:ascii="Arial" w:hAnsi="Arial" w:cs="Arial"/>
          <w:b/>
          <w:bCs/>
          <w:sz w:val="24"/>
          <w:szCs w:val="24"/>
        </w:rPr>
        <w:t xml:space="preserve">Appendix </w:t>
      </w:r>
    </w:p>
    <w:p w14:paraId="09B11D55" w14:textId="3F52EA2C" w:rsidR="00696A6A" w:rsidRDefault="00D622EF" w:rsidP="00985A5B">
      <w:pPr>
        <w:spacing w:line="360" w:lineRule="auto"/>
        <w:jc w:val="both"/>
        <w:rPr>
          <w:rFonts w:ascii="Arial" w:hAnsi="Arial" w:cs="Arial"/>
          <w:sz w:val="24"/>
          <w:szCs w:val="24"/>
        </w:rPr>
      </w:pPr>
      <w:r w:rsidRPr="00D622EF">
        <w:rPr>
          <w:rFonts w:ascii="Arial" w:hAnsi="Arial" w:cs="Arial"/>
          <w:sz w:val="24"/>
          <w:szCs w:val="24"/>
        </w:rPr>
        <w:t xml:space="preserve">Hofstede comparison of India and United Kingdom </w:t>
      </w:r>
    </w:p>
    <w:p w14:paraId="5B08FE5D" w14:textId="77777777" w:rsidR="00D622EF" w:rsidRDefault="00D622EF" w:rsidP="00985A5B">
      <w:pPr>
        <w:spacing w:line="360" w:lineRule="auto"/>
        <w:jc w:val="both"/>
        <w:rPr>
          <w:rFonts w:ascii="Arial" w:hAnsi="Arial" w:cs="Arial"/>
          <w:sz w:val="24"/>
          <w:szCs w:val="24"/>
        </w:rPr>
      </w:pPr>
    </w:p>
    <w:p w14:paraId="0EC6ADBB" w14:textId="5DFAFB7E" w:rsidR="00D622EF" w:rsidRDefault="00D622EF" w:rsidP="00985A5B">
      <w:pPr>
        <w:spacing w:line="360" w:lineRule="auto"/>
        <w:jc w:val="both"/>
        <w:rPr>
          <w:rFonts w:ascii="Arial" w:hAnsi="Arial" w:cs="Arial"/>
          <w:sz w:val="24"/>
          <w:szCs w:val="24"/>
        </w:rPr>
      </w:pPr>
      <w:r>
        <w:rPr>
          <w:rFonts w:ascii="Arial" w:hAnsi="Arial" w:cs="Arial"/>
          <w:noProof/>
          <w:sz w:val="24"/>
          <w:szCs w:val="24"/>
        </w:rPr>
        <w:drawing>
          <wp:inline distT="0" distB="0" distL="0" distR="0" wp14:anchorId="008EF568" wp14:editId="4FE842E2">
            <wp:extent cx="6151960" cy="3713259"/>
            <wp:effectExtent l="0" t="0" r="1270" b="1905"/>
            <wp:docPr id="155588162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881623" name="Picture 1" descr="A screenshot of a graph&#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158662" cy="3717304"/>
                    </a:xfrm>
                    <a:prstGeom prst="rect">
                      <a:avLst/>
                    </a:prstGeom>
                  </pic:spPr>
                </pic:pic>
              </a:graphicData>
            </a:graphic>
          </wp:inline>
        </w:drawing>
      </w:r>
    </w:p>
    <w:p w14:paraId="1258ACDF" w14:textId="77777777" w:rsidR="00D622EF" w:rsidRPr="00D622EF" w:rsidRDefault="00D622EF" w:rsidP="00985A5B">
      <w:pPr>
        <w:spacing w:line="360" w:lineRule="auto"/>
        <w:jc w:val="both"/>
        <w:rPr>
          <w:rFonts w:ascii="Arial" w:hAnsi="Arial" w:cs="Arial"/>
          <w:sz w:val="24"/>
          <w:szCs w:val="24"/>
        </w:rPr>
      </w:pPr>
    </w:p>
    <w:sectPr w:rsidR="00D622EF" w:rsidRPr="00D622E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F00DC" w14:textId="77777777" w:rsidR="00D52508" w:rsidRDefault="00D52508" w:rsidP="00C17948">
      <w:pPr>
        <w:spacing w:after="0" w:line="240" w:lineRule="auto"/>
      </w:pPr>
      <w:r>
        <w:separator/>
      </w:r>
    </w:p>
  </w:endnote>
  <w:endnote w:type="continuationSeparator" w:id="0">
    <w:p w14:paraId="0F9F709F" w14:textId="77777777" w:rsidR="00D52508" w:rsidRDefault="00D52508" w:rsidP="00C179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5254106"/>
      <w:docPartObj>
        <w:docPartGallery w:val="Page Numbers (Bottom of Page)"/>
        <w:docPartUnique/>
      </w:docPartObj>
    </w:sdtPr>
    <w:sdtEndPr>
      <w:rPr>
        <w:noProof/>
      </w:rPr>
    </w:sdtEndPr>
    <w:sdtContent>
      <w:p w14:paraId="6F4F6463" w14:textId="34B5DE71" w:rsidR="00C17948" w:rsidRDefault="00C179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77A40C" w14:textId="77777777" w:rsidR="00C17948" w:rsidRDefault="00C179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6CEEC" w14:textId="77777777" w:rsidR="00D52508" w:rsidRDefault="00D52508" w:rsidP="00C17948">
      <w:pPr>
        <w:spacing w:after="0" w:line="240" w:lineRule="auto"/>
      </w:pPr>
      <w:r>
        <w:separator/>
      </w:r>
    </w:p>
  </w:footnote>
  <w:footnote w:type="continuationSeparator" w:id="0">
    <w:p w14:paraId="393C0D7A" w14:textId="77777777" w:rsidR="00D52508" w:rsidRDefault="00D52508" w:rsidP="00C179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948"/>
    <w:rsid w:val="000001F7"/>
    <w:rsid w:val="00001946"/>
    <w:rsid w:val="000605F3"/>
    <w:rsid w:val="000B3082"/>
    <w:rsid w:val="000D2748"/>
    <w:rsid w:val="001216E6"/>
    <w:rsid w:val="00167B47"/>
    <w:rsid w:val="00182FDE"/>
    <w:rsid w:val="00183DD1"/>
    <w:rsid w:val="001877C3"/>
    <w:rsid w:val="001D3B10"/>
    <w:rsid w:val="00207948"/>
    <w:rsid w:val="00262B07"/>
    <w:rsid w:val="00276E59"/>
    <w:rsid w:val="00282C21"/>
    <w:rsid w:val="0028617B"/>
    <w:rsid w:val="00292587"/>
    <w:rsid w:val="002B1523"/>
    <w:rsid w:val="002C6188"/>
    <w:rsid w:val="002D4F1D"/>
    <w:rsid w:val="00323069"/>
    <w:rsid w:val="00333B0A"/>
    <w:rsid w:val="00345BAA"/>
    <w:rsid w:val="003723EB"/>
    <w:rsid w:val="0038388D"/>
    <w:rsid w:val="00392C28"/>
    <w:rsid w:val="003C59EC"/>
    <w:rsid w:val="003F0B46"/>
    <w:rsid w:val="003F4434"/>
    <w:rsid w:val="004005CF"/>
    <w:rsid w:val="00400D4B"/>
    <w:rsid w:val="00425D71"/>
    <w:rsid w:val="00494F6E"/>
    <w:rsid w:val="004E0A8E"/>
    <w:rsid w:val="00505FFC"/>
    <w:rsid w:val="00562994"/>
    <w:rsid w:val="0056613E"/>
    <w:rsid w:val="005938C5"/>
    <w:rsid w:val="005F16F2"/>
    <w:rsid w:val="00607D0F"/>
    <w:rsid w:val="00683F09"/>
    <w:rsid w:val="0068485B"/>
    <w:rsid w:val="00696A6A"/>
    <w:rsid w:val="006A0A6E"/>
    <w:rsid w:val="006A0BEC"/>
    <w:rsid w:val="006C2AED"/>
    <w:rsid w:val="006D4048"/>
    <w:rsid w:val="006D61D4"/>
    <w:rsid w:val="006E78AE"/>
    <w:rsid w:val="00702F3E"/>
    <w:rsid w:val="00710171"/>
    <w:rsid w:val="00721DEE"/>
    <w:rsid w:val="007D79DB"/>
    <w:rsid w:val="008106F2"/>
    <w:rsid w:val="00810849"/>
    <w:rsid w:val="00831AB6"/>
    <w:rsid w:val="00883DB9"/>
    <w:rsid w:val="008917F6"/>
    <w:rsid w:val="008A5CA8"/>
    <w:rsid w:val="008D572A"/>
    <w:rsid w:val="00907C35"/>
    <w:rsid w:val="00961AEC"/>
    <w:rsid w:val="00985A5B"/>
    <w:rsid w:val="00A8369D"/>
    <w:rsid w:val="00A96BAB"/>
    <w:rsid w:val="00AA0612"/>
    <w:rsid w:val="00AA1C7B"/>
    <w:rsid w:val="00AB41EC"/>
    <w:rsid w:val="00AC64E4"/>
    <w:rsid w:val="00B151A8"/>
    <w:rsid w:val="00B436FD"/>
    <w:rsid w:val="00B82E50"/>
    <w:rsid w:val="00B9007D"/>
    <w:rsid w:val="00BC5724"/>
    <w:rsid w:val="00BE22DD"/>
    <w:rsid w:val="00BE7D51"/>
    <w:rsid w:val="00C17948"/>
    <w:rsid w:val="00C440F0"/>
    <w:rsid w:val="00CA15D9"/>
    <w:rsid w:val="00CF398C"/>
    <w:rsid w:val="00D15A21"/>
    <w:rsid w:val="00D32429"/>
    <w:rsid w:val="00D51142"/>
    <w:rsid w:val="00D52508"/>
    <w:rsid w:val="00D622EF"/>
    <w:rsid w:val="00DD23AB"/>
    <w:rsid w:val="00E37870"/>
    <w:rsid w:val="00E45727"/>
    <w:rsid w:val="00E53F76"/>
    <w:rsid w:val="00E6201C"/>
    <w:rsid w:val="00E66E62"/>
    <w:rsid w:val="00E7539F"/>
    <w:rsid w:val="00EE1D00"/>
    <w:rsid w:val="00F05565"/>
    <w:rsid w:val="00F1160F"/>
    <w:rsid w:val="00F138F8"/>
    <w:rsid w:val="00F536E9"/>
    <w:rsid w:val="00F70115"/>
    <w:rsid w:val="00FB70BC"/>
    <w:rsid w:val="00FF7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BEBFC"/>
  <w15:chartTrackingRefBased/>
  <w15:docId w15:val="{A643F1A2-EA76-49CF-A133-4EA6E2D44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79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948"/>
  </w:style>
  <w:style w:type="paragraph" w:styleId="Footer">
    <w:name w:val="footer"/>
    <w:basedOn w:val="Normal"/>
    <w:link w:val="FooterChar"/>
    <w:uiPriority w:val="99"/>
    <w:unhideWhenUsed/>
    <w:rsid w:val="00C179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948"/>
  </w:style>
  <w:style w:type="paragraph" w:styleId="NormalWeb">
    <w:name w:val="Normal (Web)"/>
    <w:basedOn w:val="Normal"/>
    <w:uiPriority w:val="99"/>
    <w:unhideWhenUsed/>
    <w:rsid w:val="00167B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005CF"/>
    <w:rPr>
      <w:color w:val="0563C1" w:themeColor="hyperlink"/>
      <w:u w:val="single"/>
    </w:rPr>
  </w:style>
  <w:style w:type="character" w:styleId="UnresolvedMention">
    <w:name w:val="Unresolved Mention"/>
    <w:basedOn w:val="DefaultParagraphFont"/>
    <w:uiPriority w:val="99"/>
    <w:semiHidden/>
    <w:unhideWhenUsed/>
    <w:rsid w:val="004005CF"/>
    <w:rPr>
      <w:color w:val="605E5C"/>
      <w:shd w:val="clear" w:color="auto" w:fill="E1DFDD"/>
    </w:rPr>
  </w:style>
  <w:style w:type="character" w:styleId="Emphasis">
    <w:name w:val="Emphasis"/>
    <w:basedOn w:val="DefaultParagraphFont"/>
    <w:uiPriority w:val="20"/>
    <w:qFormat/>
    <w:rsid w:val="00961AE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09331">
      <w:bodyDiv w:val="1"/>
      <w:marLeft w:val="0"/>
      <w:marRight w:val="0"/>
      <w:marTop w:val="0"/>
      <w:marBottom w:val="0"/>
      <w:divBdr>
        <w:top w:val="none" w:sz="0" w:space="0" w:color="auto"/>
        <w:left w:val="none" w:sz="0" w:space="0" w:color="auto"/>
        <w:bottom w:val="none" w:sz="0" w:space="0" w:color="auto"/>
        <w:right w:val="none" w:sz="0" w:space="0" w:color="auto"/>
      </w:divBdr>
    </w:div>
    <w:div w:id="110129511">
      <w:bodyDiv w:val="1"/>
      <w:marLeft w:val="0"/>
      <w:marRight w:val="0"/>
      <w:marTop w:val="0"/>
      <w:marBottom w:val="0"/>
      <w:divBdr>
        <w:top w:val="none" w:sz="0" w:space="0" w:color="auto"/>
        <w:left w:val="none" w:sz="0" w:space="0" w:color="auto"/>
        <w:bottom w:val="none" w:sz="0" w:space="0" w:color="auto"/>
        <w:right w:val="none" w:sz="0" w:space="0" w:color="auto"/>
      </w:divBdr>
    </w:div>
    <w:div w:id="121846673">
      <w:bodyDiv w:val="1"/>
      <w:marLeft w:val="0"/>
      <w:marRight w:val="0"/>
      <w:marTop w:val="0"/>
      <w:marBottom w:val="0"/>
      <w:divBdr>
        <w:top w:val="none" w:sz="0" w:space="0" w:color="auto"/>
        <w:left w:val="none" w:sz="0" w:space="0" w:color="auto"/>
        <w:bottom w:val="none" w:sz="0" w:space="0" w:color="auto"/>
        <w:right w:val="none" w:sz="0" w:space="0" w:color="auto"/>
      </w:divBdr>
    </w:div>
    <w:div w:id="126514764">
      <w:bodyDiv w:val="1"/>
      <w:marLeft w:val="0"/>
      <w:marRight w:val="0"/>
      <w:marTop w:val="0"/>
      <w:marBottom w:val="0"/>
      <w:divBdr>
        <w:top w:val="none" w:sz="0" w:space="0" w:color="auto"/>
        <w:left w:val="none" w:sz="0" w:space="0" w:color="auto"/>
        <w:bottom w:val="none" w:sz="0" w:space="0" w:color="auto"/>
        <w:right w:val="none" w:sz="0" w:space="0" w:color="auto"/>
      </w:divBdr>
    </w:div>
    <w:div w:id="140118013">
      <w:bodyDiv w:val="1"/>
      <w:marLeft w:val="0"/>
      <w:marRight w:val="0"/>
      <w:marTop w:val="0"/>
      <w:marBottom w:val="0"/>
      <w:divBdr>
        <w:top w:val="none" w:sz="0" w:space="0" w:color="auto"/>
        <w:left w:val="none" w:sz="0" w:space="0" w:color="auto"/>
        <w:bottom w:val="none" w:sz="0" w:space="0" w:color="auto"/>
        <w:right w:val="none" w:sz="0" w:space="0" w:color="auto"/>
      </w:divBdr>
    </w:div>
    <w:div w:id="253394411">
      <w:bodyDiv w:val="1"/>
      <w:marLeft w:val="0"/>
      <w:marRight w:val="0"/>
      <w:marTop w:val="0"/>
      <w:marBottom w:val="0"/>
      <w:divBdr>
        <w:top w:val="none" w:sz="0" w:space="0" w:color="auto"/>
        <w:left w:val="none" w:sz="0" w:space="0" w:color="auto"/>
        <w:bottom w:val="none" w:sz="0" w:space="0" w:color="auto"/>
        <w:right w:val="none" w:sz="0" w:space="0" w:color="auto"/>
      </w:divBdr>
    </w:div>
    <w:div w:id="277641834">
      <w:bodyDiv w:val="1"/>
      <w:marLeft w:val="0"/>
      <w:marRight w:val="0"/>
      <w:marTop w:val="0"/>
      <w:marBottom w:val="0"/>
      <w:divBdr>
        <w:top w:val="none" w:sz="0" w:space="0" w:color="auto"/>
        <w:left w:val="none" w:sz="0" w:space="0" w:color="auto"/>
        <w:bottom w:val="none" w:sz="0" w:space="0" w:color="auto"/>
        <w:right w:val="none" w:sz="0" w:space="0" w:color="auto"/>
      </w:divBdr>
    </w:div>
    <w:div w:id="313872427">
      <w:bodyDiv w:val="1"/>
      <w:marLeft w:val="0"/>
      <w:marRight w:val="0"/>
      <w:marTop w:val="0"/>
      <w:marBottom w:val="0"/>
      <w:divBdr>
        <w:top w:val="none" w:sz="0" w:space="0" w:color="auto"/>
        <w:left w:val="none" w:sz="0" w:space="0" w:color="auto"/>
        <w:bottom w:val="none" w:sz="0" w:space="0" w:color="auto"/>
        <w:right w:val="none" w:sz="0" w:space="0" w:color="auto"/>
      </w:divBdr>
    </w:div>
    <w:div w:id="405229173">
      <w:bodyDiv w:val="1"/>
      <w:marLeft w:val="0"/>
      <w:marRight w:val="0"/>
      <w:marTop w:val="0"/>
      <w:marBottom w:val="0"/>
      <w:divBdr>
        <w:top w:val="none" w:sz="0" w:space="0" w:color="auto"/>
        <w:left w:val="none" w:sz="0" w:space="0" w:color="auto"/>
        <w:bottom w:val="none" w:sz="0" w:space="0" w:color="auto"/>
        <w:right w:val="none" w:sz="0" w:space="0" w:color="auto"/>
      </w:divBdr>
    </w:div>
    <w:div w:id="579758648">
      <w:bodyDiv w:val="1"/>
      <w:marLeft w:val="0"/>
      <w:marRight w:val="0"/>
      <w:marTop w:val="0"/>
      <w:marBottom w:val="0"/>
      <w:divBdr>
        <w:top w:val="none" w:sz="0" w:space="0" w:color="auto"/>
        <w:left w:val="none" w:sz="0" w:space="0" w:color="auto"/>
        <w:bottom w:val="none" w:sz="0" w:space="0" w:color="auto"/>
        <w:right w:val="none" w:sz="0" w:space="0" w:color="auto"/>
      </w:divBdr>
    </w:div>
    <w:div w:id="632907225">
      <w:bodyDiv w:val="1"/>
      <w:marLeft w:val="0"/>
      <w:marRight w:val="0"/>
      <w:marTop w:val="0"/>
      <w:marBottom w:val="0"/>
      <w:divBdr>
        <w:top w:val="none" w:sz="0" w:space="0" w:color="auto"/>
        <w:left w:val="none" w:sz="0" w:space="0" w:color="auto"/>
        <w:bottom w:val="none" w:sz="0" w:space="0" w:color="auto"/>
        <w:right w:val="none" w:sz="0" w:space="0" w:color="auto"/>
      </w:divBdr>
    </w:div>
    <w:div w:id="662708106">
      <w:bodyDiv w:val="1"/>
      <w:marLeft w:val="0"/>
      <w:marRight w:val="0"/>
      <w:marTop w:val="0"/>
      <w:marBottom w:val="0"/>
      <w:divBdr>
        <w:top w:val="none" w:sz="0" w:space="0" w:color="auto"/>
        <w:left w:val="none" w:sz="0" w:space="0" w:color="auto"/>
        <w:bottom w:val="none" w:sz="0" w:space="0" w:color="auto"/>
        <w:right w:val="none" w:sz="0" w:space="0" w:color="auto"/>
      </w:divBdr>
    </w:div>
    <w:div w:id="727068707">
      <w:bodyDiv w:val="1"/>
      <w:marLeft w:val="0"/>
      <w:marRight w:val="0"/>
      <w:marTop w:val="0"/>
      <w:marBottom w:val="0"/>
      <w:divBdr>
        <w:top w:val="none" w:sz="0" w:space="0" w:color="auto"/>
        <w:left w:val="none" w:sz="0" w:space="0" w:color="auto"/>
        <w:bottom w:val="none" w:sz="0" w:space="0" w:color="auto"/>
        <w:right w:val="none" w:sz="0" w:space="0" w:color="auto"/>
      </w:divBdr>
    </w:div>
    <w:div w:id="808783158">
      <w:bodyDiv w:val="1"/>
      <w:marLeft w:val="0"/>
      <w:marRight w:val="0"/>
      <w:marTop w:val="0"/>
      <w:marBottom w:val="0"/>
      <w:divBdr>
        <w:top w:val="none" w:sz="0" w:space="0" w:color="auto"/>
        <w:left w:val="none" w:sz="0" w:space="0" w:color="auto"/>
        <w:bottom w:val="none" w:sz="0" w:space="0" w:color="auto"/>
        <w:right w:val="none" w:sz="0" w:space="0" w:color="auto"/>
      </w:divBdr>
    </w:div>
    <w:div w:id="1710185905">
      <w:bodyDiv w:val="1"/>
      <w:marLeft w:val="0"/>
      <w:marRight w:val="0"/>
      <w:marTop w:val="0"/>
      <w:marBottom w:val="0"/>
      <w:divBdr>
        <w:top w:val="none" w:sz="0" w:space="0" w:color="auto"/>
        <w:left w:val="none" w:sz="0" w:space="0" w:color="auto"/>
        <w:bottom w:val="none" w:sz="0" w:space="0" w:color="auto"/>
        <w:right w:val="none" w:sz="0" w:space="0" w:color="auto"/>
      </w:divBdr>
    </w:div>
    <w:div w:id="1916738764">
      <w:bodyDiv w:val="1"/>
      <w:marLeft w:val="0"/>
      <w:marRight w:val="0"/>
      <w:marTop w:val="0"/>
      <w:marBottom w:val="0"/>
      <w:divBdr>
        <w:top w:val="none" w:sz="0" w:space="0" w:color="auto"/>
        <w:left w:val="none" w:sz="0" w:space="0" w:color="auto"/>
        <w:bottom w:val="none" w:sz="0" w:space="0" w:color="auto"/>
        <w:right w:val="none" w:sz="0" w:space="0" w:color="auto"/>
      </w:divBdr>
    </w:div>
    <w:div w:id="1925406969">
      <w:bodyDiv w:val="1"/>
      <w:marLeft w:val="0"/>
      <w:marRight w:val="0"/>
      <w:marTop w:val="0"/>
      <w:marBottom w:val="0"/>
      <w:divBdr>
        <w:top w:val="none" w:sz="0" w:space="0" w:color="auto"/>
        <w:left w:val="none" w:sz="0" w:space="0" w:color="auto"/>
        <w:bottom w:val="none" w:sz="0" w:space="0" w:color="auto"/>
        <w:right w:val="none" w:sz="0" w:space="0" w:color="auto"/>
      </w:divBdr>
    </w:div>
    <w:div w:id="2012681427">
      <w:bodyDiv w:val="1"/>
      <w:marLeft w:val="0"/>
      <w:marRight w:val="0"/>
      <w:marTop w:val="0"/>
      <w:marBottom w:val="0"/>
      <w:divBdr>
        <w:top w:val="none" w:sz="0" w:space="0" w:color="auto"/>
        <w:left w:val="none" w:sz="0" w:space="0" w:color="auto"/>
        <w:bottom w:val="none" w:sz="0" w:space="0" w:color="auto"/>
        <w:right w:val="none" w:sz="0" w:space="0" w:color="auto"/>
      </w:divBdr>
    </w:div>
    <w:div w:id="2100640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f.org/en/Countries/IND" TargetMode="External" /><Relationship Id="rId13" Type="http://schemas.openxmlformats.org/officeDocument/2006/relationships/hyperlink" Target="https://databank.worldbank.org/source/world-development-indicators" TargetMode="External" /><Relationship Id="rId1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s://www.hofstede-insights.com/country-comparison-tool?countries=india%2Cunited+kingdom" TargetMode="External" /><Relationship Id="rId12" Type="http://schemas.openxmlformats.org/officeDocument/2006/relationships/hyperlink" Target="https://www.google.co.uk/books/edition/The_PESTLE_Analysis/ZWpLDwAAQBAJ?hl=en&amp;gbpv=1&amp;dq=pestle+analysis&amp;pg=PA2&amp;printsec=frontcover" TargetMode="External" /><Relationship Id="rId17"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footer" Target="footer1.xml" /><Relationship Id="rId1" Type="http://schemas.openxmlformats.org/officeDocument/2006/relationships/styles" Target="styles.xml" /><Relationship Id="rId6" Type="http://schemas.openxmlformats.org/officeDocument/2006/relationships/hyperlink" Target="https://emergenceweb.com/blog/wp-content/uploads/2013/10/embracing-digital-technology.pdf" TargetMode="External" /><Relationship Id="rId11" Type="http://schemas.openxmlformats.org/officeDocument/2006/relationships/hyperlink" Target="https://www.oecd-ilibrary.org/economics/oecd-economic-surveys-india_19990898" TargetMode="External" /><Relationship Id="rId5" Type="http://schemas.openxmlformats.org/officeDocument/2006/relationships/endnotes" Target="endnotes.xml" /><Relationship Id="rId15" Type="http://schemas.openxmlformats.org/officeDocument/2006/relationships/image" Target="media/image1.png" /><Relationship Id="rId10" Type="http://schemas.openxmlformats.org/officeDocument/2006/relationships/hyperlink" Target="https://nasscom.in/knowledge-center/publications/technology-sector-india-2023-strategic-review" TargetMode="External" /><Relationship Id="rId4" Type="http://schemas.openxmlformats.org/officeDocument/2006/relationships/footnotes" Target="footnotes.xml" /><Relationship Id="rId9" Type="http://schemas.openxmlformats.org/officeDocument/2006/relationships/hyperlink" Target="https://hbr.org/2005/06/strategies-that-fit-emerging-markets" TargetMode="External" /><Relationship Id="rId14" Type="http://schemas.openxmlformats.org/officeDocument/2006/relationships/hyperlink" Target="https://population.un.org/wp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3621</Words>
  <Characters>20640</Characters>
  <Application>Microsoft Office Word</Application>
  <DocSecurity>0</DocSecurity>
  <Lines>172</Lines>
  <Paragraphs>48</Paragraphs>
  <ScaleCrop>false</ScaleCrop>
  <Company/>
  <LinksUpToDate>false</LinksUpToDate>
  <CharactersWithSpaces>24213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ioanacatinu@gmail.com</cp:lastModifiedBy>
  <cp:revision>2</cp:revision>
  <dcterms:created xsi:type="dcterms:W3CDTF">2023-08-24T11:30:00Z</dcterms:created>
  <dcterms:modified xsi:type="dcterms:W3CDTF">2023-08-24T11:30:00Z</dcterms:modified>
</cp:coreProperties>
</file>