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7BD" w:rsidRPr="00FB1299" w:rsidRDefault="00570BA8" w:rsidP="00E572E2">
      <w:pPr>
        <w:spacing w:before="240" w:after="0" w:line="360" w:lineRule="auto"/>
        <w:jc w:val="center"/>
        <w:rPr>
          <w:rFonts w:ascii="Verdana" w:hAnsi="Verdana"/>
          <w:b/>
          <w:sz w:val="24"/>
          <w:szCs w:val="24"/>
        </w:rPr>
      </w:pPr>
      <w:r w:rsidRPr="00FB1299">
        <w:rPr>
          <w:rFonts w:ascii="Verdana" w:hAnsi="Verdana"/>
          <w:b/>
          <w:sz w:val="24"/>
          <w:szCs w:val="24"/>
        </w:rPr>
        <w:t>Revamping the Register: A Critical Commentary</w:t>
      </w:r>
    </w:p>
    <w:p w:rsidR="00CF2AE7" w:rsidRPr="00FB1299" w:rsidRDefault="00CF2AE7" w:rsidP="00E572E2">
      <w:pPr>
        <w:spacing w:before="240" w:after="0" w:line="360" w:lineRule="auto"/>
        <w:ind w:left="360"/>
        <w:jc w:val="center"/>
        <w:rPr>
          <w:rFonts w:ascii="Verdana" w:eastAsia="Times New Roman" w:hAnsi="Verdana" w:cs="Segoe UI"/>
          <w:b/>
          <w:bdr w:val="none" w:sz="0" w:space="0" w:color="auto" w:frame="1"/>
          <w:lang w:eastAsia="en-GB"/>
        </w:rPr>
      </w:pPr>
      <w:r w:rsidRPr="00FB1299">
        <w:rPr>
          <w:rFonts w:ascii="Verdana" w:eastAsia="Times New Roman" w:hAnsi="Verdana" w:cs="Segoe UI"/>
          <w:b/>
          <w:bdr w:val="none" w:sz="0" w:space="0" w:color="auto" w:frame="1"/>
          <w:lang w:eastAsia="en-GB"/>
        </w:rPr>
        <w:t>Michael Norman</w:t>
      </w:r>
    </w:p>
    <w:p w:rsidR="00D010FE" w:rsidRPr="00FB1299" w:rsidRDefault="00B04011" w:rsidP="00E572E2">
      <w:pPr>
        <w:spacing w:before="240" w:after="0" w:line="240" w:lineRule="auto"/>
        <w:ind w:left="357"/>
        <w:rPr>
          <w:rFonts w:ascii="Verdana" w:hAnsi="Verdana"/>
        </w:rPr>
      </w:pPr>
      <w:r w:rsidRPr="00FB1299">
        <w:rPr>
          <w:rFonts w:ascii="Verdana" w:hAnsi="Verdana"/>
        </w:rPr>
        <w:t>Historic parks and gardens are latecomers to the feast of heritage legislation and protection. Until the 1960s, landscape parks were seen as picturesque, often over-mature, backdrops to country houses, while public parks were tarred with the same brush as Victorian architecture – blowsy, vulgar, commonplace.</w:t>
      </w:r>
    </w:p>
    <w:p w:rsidR="00B04011" w:rsidRPr="00FB1299" w:rsidRDefault="0062107C" w:rsidP="00E572E2">
      <w:pPr>
        <w:spacing w:before="240" w:after="0" w:line="360" w:lineRule="auto"/>
        <w:jc w:val="right"/>
        <w:rPr>
          <w:rFonts w:ascii="Verdana" w:hAnsi="Verdana"/>
        </w:rPr>
      </w:pPr>
      <w:proofErr w:type="gramStart"/>
      <w:r w:rsidRPr="00FB1299">
        <w:rPr>
          <w:rFonts w:ascii="Verdana" w:hAnsi="Verdana"/>
        </w:rPr>
        <w:t>Lambert &amp;</w:t>
      </w:r>
      <w:r w:rsidR="00B04011" w:rsidRPr="00FB1299">
        <w:rPr>
          <w:rFonts w:ascii="Verdana" w:hAnsi="Verdana"/>
        </w:rPr>
        <w:t xml:space="preserve"> Lovie</w:t>
      </w:r>
      <w:r w:rsidR="00E74AC8" w:rsidRPr="00FB1299">
        <w:rPr>
          <w:rFonts w:ascii="Verdana" w:hAnsi="Verdana"/>
        </w:rPr>
        <w:t xml:space="preserve"> </w:t>
      </w:r>
      <w:r w:rsidR="00390B7E" w:rsidRPr="00FB1299">
        <w:rPr>
          <w:rFonts w:ascii="Verdana" w:hAnsi="Verdana"/>
        </w:rPr>
        <w:t>2006</w:t>
      </w:r>
      <w:r w:rsidR="00B04011" w:rsidRPr="00FB1299">
        <w:rPr>
          <w:rFonts w:ascii="Verdana" w:hAnsi="Verdana"/>
        </w:rPr>
        <w:t>.</w:t>
      </w:r>
      <w:proofErr w:type="gramEnd"/>
    </w:p>
    <w:p w:rsidR="00D14722" w:rsidRPr="00FB1299" w:rsidRDefault="00D14722" w:rsidP="00E572E2">
      <w:pPr>
        <w:spacing w:before="240" w:after="0" w:line="360" w:lineRule="auto"/>
        <w:rPr>
          <w:rFonts w:ascii="Verdana" w:hAnsi="Verdana"/>
          <w:b/>
        </w:rPr>
      </w:pPr>
      <w:r w:rsidRPr="00FB1299">
        <w:rPr>
          <w:rFonts w:ascii="Verdana" w:hAnsi="Verdana"/>
          <w:b/>
        </w:rPr>
        <w:t>Background</w:t>
      </w:r>
    </w:p>
    <w:p w:rsidR="00464AB1" w:rsidRPr="00FB1299" w:rsidRDefault="00B154B3" w:rsidP="00E572E2">
      <w:pPr>
        <w:spacing w:before="240" w:after="0" w:line="360" w:lineRule="auto"/>
        <w:rPr>
          <w:rFonts w:ascii="Verdana" w:hAnsi="Verdana"/>
        </w:rPr>
      </w:pPr>
      <w:r w:rsidRPr="00FB1299">
        <w:rPr>
          <w:rFonts w:ascii="Verdana" w:hAnsi="Verdana"/>
        </w:rPr>
        <w:t>Responding</w:t>
      </w:r>
      <w:r w:rsidR="00D010FE" w:rsidRPr="00FB1299">
        <w:rPr>
          <w:rFonts w:ascii="Verdana" w:hAnsi="Verdana"/>
        </w:rPr>
        <w:t xml:space="preserve"> to</w:t>
      </w:r>
      <w:r w:rsidR="00CF2AE7" w:rsidRPr="00FB1299">
        <w:rPr>
          <w:rFonts w:ascii="Verdana" w:hAnsi="Verdana"/>
        </w:rPr>
        <w:t xml:space="preserve"> the </w:t>
      </w:r>
      <w:r w:rsidR="00FA4FED" w:rsidRPr="00FB1299">
        <w:rPr>
          <w:rFonts w:ascii="Verdana" w:hAnsi="Verdana"/>
        </w:rPr>
        <w:t>relatively recent</w:t>
      </w:r>
      <w:r w:rsidR="00CF2AE7" w:rsidRPr="00FB1299">
        <w:rPr>
          <w:rFonts w:ascii="Verdana" w:hAnsi="Verdana"/>
        </w:rPr>
        <w:t xml:space="preserve"> surge of interest in our historic parks, gardens and designed landscapes there has been a </w:t>
      </w:r>
      <w:r w:rsidRPr="00FB1299">
        <w:rPr>
          <w:rFonts w:ascii="Verdana" w:hAnsi="Verdana"/>
        </w:rPr>
        <w:t>corresponding</w:t>
      </w:r>
      <w:r w:rsidR="00371164" w:rsidRPr="00FB1299">
        <w:rPr>
          <w:rFonts w:ascii="Verdana" w:hAnsi="Verdana"/>
        </w:rPr>
        <w:t xml:space="preserve"> </w:t>
      </w:r>
      <w:r w:rsidR="00CF2AE7" w:rsidRPr="00FB1299">
        <w:rPr>
          <w:rFonts w:ascii="Verdana" w:hAnsi="Verdana"/>
        </w:rPr>
        <w:t xml:space="preserve">plethora of legislation, policies and </w:t>
      </w:r>
      <w:r w:rsidRPr="00FB1299">
        <w:rPr>
          <w:rFonts w:ascii="Verdana" w:hAnsi="Verdana"/>
        </w:rPr>
        <w:t>advice on how to categorise</w:t>
      </w:r>
      <w:r w:rsidR="00CF2AE7" w:rsidRPr="00FB1299">
        <w:rPr>
          <w:rFonts w:ascii="Verdana" w:hAnsi="Verdana"/>
        </w:rPr>
        <w:t xml:space="preserve">, record and protect them. </w:t>
      </w:r>
      <w:r w:rsidR="00464AB1" w:rsidRPr="00FB1299">
        <w:rPr>
          <w:rFonts w:ascii="Verdana" w:hAnsi="Verdana"/>
        </w:rPr>
        <w:t xml:space="preserve">All have in common </w:t>
      </w:r>
      <w:r w:rsidRPr="00FB1299">
        <w:rPr>
          <w:rFonts w:ascii="Verdana" w:hAnsi="Verdana"/>
        </w:rPr>
        <w:t xml:space="preserve">successive </w:t>
      </w:r>
      <w:r w:rsidR="00464AB1" w:rsidRPr="00FB1299">
        <w:rPr>
          <w:rFonts w:ascii="Verdana" w:hAnsi="Verdana"/>
        </w:rPr>
        <w:t xml:space="preserve">ICOMOS charters, notably </w:t>
      </w:r>
      <w:r w:rsidR="001F22F9" w:rsidRPr="00FB1299">
        <w:rPr>
          <w:rFonts w:ascii="Verdana" w:hAnsi="Verdana"/>
        </w:rPr>
        <w:t xml:space="preserve">that of </w:t>
      </w:r>
      <w:r w:rsidR="00464AB1" w:rsidRPr="00FB1299">
        <w:rPr>
          <w:rFonts w:ascii="Verdana" w:hAnsi="Verdana"/>
        </w:rPr>
        <w:t>Florence</w:t>
      </w:r>
      <w:r w:rsidR="00390B7E" w:rsidRPr="00FB1299">
        <w:rPr>
          <w:rFonts w:ascii="Verdana" w:hAnsi="Verdana"/>
        </w:rPr>
        <w:t xml:space="preserve"> (</w:t>
      </w:r>
      <w:r w:rsidR="001F22F9" w:rsidRPr="00FB1299">
        <w:rPr>
          <w:rFonts w:ascii="Verdana" w:hAnsi="Verdana"/>
        </w:rPr>
        <w:t>ICOMOS 1982</w:t>
      </w:r>
      <w:r w:rsidR="00390B7E" w:rsidRPr="00FB1299">
        <w:rPr>
          <w:rFonts w:ascii="Verdana" w:hAnsi="Verdana"/>
        </w:rPr>
        <w:t>)</w:t>
      </w:r>
      <w:r w:rsidR="00464AB1" w:rsidRPr="00FB1299">
        <w:rPr>
          <w:rFonts w:ascii="Verdana" w:hAnsi="Verdana"/>
        </w:rPr>
        <w:t>, as well as the pioneering work of the Garden History Society and associates</w:t>
      </w:r>
      <w:r w:rsidR="00D51CC8" w:rsidRPr="00FB1299">
        <w:rPr>
          <w:rFonts w:ascii="Verdana" w:hAnsi="Verdana"/>
        </w:rPr>
        <w:t>, including</w:t>
      </w:r>
      <w:r w:rsidRPr="00FB1299">
        <w:rPr>
          <w:rFonts w:ascii="Verdana" w:hAnsi="Verdana"/>
        </w:rPr>
        <w:t xml:space="preserve"> the Welsh Historic Gardens Trust (WHGT).</w:t>
      </w:r>
      <w:r w:rsidR="00D11222" w:rsidRPr="00FB1299">
        <w:rPr>
          <w:rFonts w:ascii="Verdana" w:hAnsi="Verdana"/>
        </w:rPr>
        <w:t xml:space="preserve"> The now Natio</w:t>
      </w:r>
      <w:r w:rsidR="007E5232" w:rsidRPr="00FB1299">
        <w:rPr>
          <w:rFonts w:ascii="Verdana" w:hAnsi="Verdana"/>
        </w:rPr>
        <w:t>nal Lottery Heritage Fund</w:t>
      </w:r>
      <w:r w:rsidR="00D11222" w:rsidRPr="00FB1299">
        <w:rPr>
          <w:rFonts w:ascii="Verdana" w:hAnsi="Verdana"/>
        </w:rPr>
        <w:t xml:space="preserve"> has also played a pivotal if initially unintended role.</w:t>
      </w:r>
    </w:p>
    <w:p w:rsidR="0020044B" w:rsidRPr="00FB1299" w:rsidRDefault="0020044B" w:rsidP="00E572E2">
      <w:pPr>
        <w:spacing w:before="240" w:after="0" w:line="360" w:lineRule="auto"/>
        <w:rPr>
          <w:rFonts w:ascii="Verdana" w:hAnsi="Verdana"/>
        </w:rPr>
      </w:pPr>
      <w:r w:rsidRPr="00FB1299">
        <w:rPr>
          <w:rFonts w:ascii="Verdana" w:hAnsi="Verdana"/>
        </w:rPr>
        <w:t>In the words of</w:t>
      </w:r>
      <w:r w:rsidR="00FA4FED" w:rsidRPr="00FB1299">
        <w:rPr>
          <w:rFonts w:ascii="Verdana" w:hAnsi="Verdana"/>
        </w:rPr>
        <w:t xml:space="preserve"> th</w:t>
      </w:r>
      <w:r w:rsidR="00D11222" w:rsidRPr="00FB1299">
        <w:rPr>
          <w:rFonts w:ascii="Verdana" w:hAnsi="Verdana"/>
        </w:rPr>
        <w:t>e</w:t>
      </w:r>
      <w:r w:rsidRPr="00FB1299">
        <w:rPr>
          <w:rFonts w:ascii="Verdana" w:hAnsi="Verdana"/>
        </w:rPr>
        <w:t xml:space="preserve"> Charter</w:t>
      </w:r>
    </w:p>
    <w:p w:rsidR="0020044B" w:rsidRPr="00FB1299" w:rsidRDefault="0020044B" w:rsidP="00E572E2">
      <w:pPr>
        <w:spacing w:before="240" w:after="0" w:line="360" w:lineRule="auto"/>
        <w:ind w:left="720"/>
        <w:rPr>
          <w:rFonts w:ascii="Verdana" w:hAnsi="Verdana"/>
        </w:rPr>
      </w:pPr>
      <w:r w:rsidRPr="00FB1299">
        <w:rPr>
          <w:rFonts w:ascii="Verdana" w:hAnsi="Verdana"/>
          <w:sz w:val="20"/>
          <w:szCs w:val="20"/>
        </w:rPr>
        <w:t>‘</w:t>
      </w:r>
      <w:r w:rsidRPr="00FB1299">
        <w:rPr>
          <w:rFonts w:ascii="Verdana" w:hAnsi="Verdana"/>
        </w:rPr>
        <w:t xml:space="preserve">The historic garden is an architectural composition whose constituents are primarily vegetal and therefore living, which means that they are perishable </w:t>
      </w:r>
      <w:r w:rsidR="004347B5" w:rsidRPr="00FB1299">
        <w:rPr>
          <w:rFonts w:ascii="Verdana" w:hAnsi="Verdana"/>
        </w:rPr>
        <w:t>and renewable.’ ‘</w:t>
      </w:r>
      <w:r w:rsidRPr="00FB1299">
        <w:rPr>
          <w:rFonts w:ascii="Verdana" w:hAnsi="Verdana"/>
        </w:rPr>
        <w:t xml:space="preserve">Thus its appearance reflects the perpetual balance between the cycle of the seasons, the growth and decay of nature and the desire of the artist and craftsman to keep it permanently unchanged’. </w:t>
      </w:r>
      <w:proofErr w:type="gramStart"/>
      <w:r w:rsidR="00603195" w:rsidRPr="00FB1299">
        <w:rPr>
          <w:rFonts w:ascii="Verdana" w:hAnsi="Verdana"/>
        </w:rPr>
        <w:t>(</w:t>
      </w:r>
      <w:r w:rsidRPr="00FB1299">
        <w:rPr>
          <w:rFonts w:ascii="Verdana" w:hAnsi="Verdana"/>
        </w:rPr>
        <w:t>Article 2</w:t>
      </w:r>
      <w:r w:rsidR="00603195" w:rsidRPr="00FB1299">
        <w:rPr>
          <w:rFonts w:ascii="Verdana" w:hAnsi="Verdana"/>
        </w:rPr>
        <w:t>).</w:t>
      </w:r>
      <w:proofErr w:type="gramEnd"/>
    </w:p>
    <w:p w:rsidR="0020044B" w:rsidRPr="00FB1299" w:rsidRDefault="00C222C0" w:rsidP="00E572E2">
      <w:pPr>
        <w:spacing w:before="240" w:after="0" w:line="360" w:lineRule="auto"/>
        <w:rPr>
          <w:rFonts w:ascii="Verdana" w:hAnsi="Verdana"/>
        </w:rPr>
      </w:pPr>
      <w:r w:rsidRPr="00FB1299">
        <w:rPr>
          <w:rFonts w:ascii="Verdana" w:hAnsi="Verdana"/>
        </w:rPr>
        <w:t>However</w:t>
      </w:r>
      <w:r w:rsidR="004347B5" w:rsidRPr="00FB1299">
        <w:rPr>
          <w:rFonts w:ascii="Verdana" w:hAnsi="Verdana"/>
        </w:rPr>
        <w:t xml:space="preserve"> after emphasising</w:t>
      </w:r>
      <w:r w:rsidR="0020044B" w:rsidRPr="00FB1299">
        <w:rPr>
          <w:rFonts w:ascii="Verdana" w:hAnsi="Verdana"/>
        </w:rPr>
        <w:t xml:space="preserve"> </w:t>
      </w:r>
      <w:r w:rsidR="004347B5" w:rsidRPr="00FB1299">
        <w:rPr>
          <w:rFonts w:ascii="Verdana" w:hAnsi="Verdana"/>
        </w:rPr>
        <w:t>the need for prior re</w:t>
      </w:r>
      <w:r w:rsidRPr="00FB1299">
        <w:rPr>
          <w:rFonts w:ascii="Verdana" w:hAnsi="Verdana"/>
        </w:rPr>
        <w:t>search and accredited recording</w:t>
      </w:r>
      <w:r w:rsidR="00E572E2" w:rsidRPr="00FB1299">
        <w:rPr>
          <w:rFonts w:ascii="Verdana" w:hAnsi="Verdana"/>
        </w:rPr>
        <w:t xml:space="preserve"> (Article 15)</w:t>
      </w:r>
      <w:r w:rsidRPr="00FB1299">
        <w:rPr>
          <w:rFonts w:ascii="Verdana" w:hAnsi="Verdana"/>
        </w:rPr>
        <w:t>,</w:t>
      </w:r>
      <w:r w:rsidR="00E572E2" w:rsidRPr="00FB1299">
        <w:rPr>
          <w:rFonts w:ascii="Verdana" w:hAnsi="Verdana"/>
        </w:rPr>
        <w:t xml:space="preserve"> </w:t>
      </w:r>
      <w:r w:rsidR="0020044B" w:rsidRPr="00FB1299">
        <w:rPr>
          <w:rFonts w:ascii="Verdana" w:hAnsi="Verdana"/>
        </w:rPr>
        <w:t>it adds unequivocally</w:t>
      </w:r>
    </w:p>
    <w:p w:rsidR="0020044B" w:rsidRPr="00FB1299" w:rsidRDefault="0020044B" w:rsidP="00E572E2">
      <w:pPr>
        <w:spacing w:before="240" w:after="0" w:line="360" w:lineRule="auto"/>
        <w:ind w:left="720"/>
        <w:rPr>
          <w:rFonts w:ascii="Verdana" w:hAnsi="Verdana"/>
        </w:rPr>
      </w:pPr>
      <w:r w:rsidRPr="00FB1299">
        <w:rPr>
          <w:rFonts w:ascii="Verdana" w:hAnsi="Verdana"/>
        </w:rPr>
        <w:t xml:space="preserve">‘It is the task of the responsible authorities to adopt, on the advice of qualified experts, the appropriate legal and administrative measures for the identification, listing and protection of historic gardens. The preservation of such gardens must be provided for within the framework </w:t>
      </w:r>
      <w:r w:rsidRPr="00FB1299">
        <w:rPr>
          <w:rFonts w:ascii="Verdana" w:hAnsi="Verdana"/>
        </w:rPr>
        <w:lastRenderedPageBreak/>
        <w:t>of land-use plans and such provision must be duly mentioned in documents relating to regional and local planning’</w:t>
      </w:r>
      <w:r w:rsidR="00907450" w:rsidRPr="00FB1299">
        <w:rPr>
          <w:rFonts w:ascii="Verdana" w:hAnsi="Verdana"/>
        </w:rPr>
        <w:t xml:space="preserve"> (Article 23)</w:t>
      </w:r>
      <w:r w:rsidRPr="00FB1299">
        <w:rPr>
          <w:rFonts w:ascii="Verdana" w:hAnsi="Verdana"/>
        </w:rPr>
        <w:t>.</w:t>
      </w:r>
    </w:p>
    <w:p w:rsidR="00186B13" w:rsidRPr="00FB1299" w:rsidRDefault="00186B13" w:rsidP="00E572E2">
      <w:pPr>
        <w:spacing w:before="240" w:after="0" w:line="360" w:lineRule="auto"/>
        <w:rPr>
          <w:rFonts w:ascii="Verdana" w:hAnsi="Verdana"/>
        </w:rPr>
      </w:pPr>
      <w:r w:rsidRPr="00FB1299">
        <w:rPr>
          <w:rFonts w:ascii="Verdana" w:hAnsi="Verdana"/>
        </w:rPr>
        <w:t>But easier said than done: describing a building in a way that lends itself to definition in law and planning practice is relatively straight-forward, but rarely so with a park or garden</w:t>
      </w:r>
      <w:r w:rsidR="001E447F" w:rsidRPr="00FB1299">
        <w:rPr>
          <w:rFonts w:ascii="Verdana" w:hAnsi="Verdana"/>
        </w:rPr>
        <w:t>, as the Charter acknowledges</w:t>
      </w:r>
      <w:r w:rsidRPr="00FB1299">
        <w:rPr>
          <w:rFonts w:ascii="Verdana" w:hAnsi="Verdana"/>
        </w:rPr>
        <w:t xml:space="preserve">. </w:t>
      </w:r>
      <w:r w:rsidR="00E572E2" w:rsidRPr="00FB1299">
        <w:rPr>
          <w:rFonts w:ascii="Verdana" w:hAnsi="Verdana"/>
        </w:rPr>
        <w:t>Lambert &amp; Lovie (</w:t>
      </w:r>
      <w:r w:rsidR="00F55B9F" w:rsidRPr="00FB1299">
        <w:rPr>
          <w:rFonts w:ascii="Verdana" w:hAnsi="Verdana"/>
        </w:rPr>
        <w:t>2006)</w:t>
      </w:r>
      <w:r w:rsidR="00E572E2" w:rsidRPr="00FB1299">
        <w:rPr>
          <w:rFonts w:ascii="Verdana" w:hAnsi="Verdana"/>
        </w:rPr>
        <w:t xml:space="preserve"> add that despite poor-quality maintenance of landscapes </w:t>
      </w:r>
      <w:r w:rsidR="000222CC" w:rsidRPr="00FB1299">
        <w:rPr>
          <w:rFonts w:ascii="Verdana" w:hAnsi="Verdana"/>
        </w:rPr>
        <w:t xml:space="preserve">that </w:t>
      </w:r>
      <w:r w:rsidR="00E572E2" w:rsidRPr="00FB1299">
        <w:rPr>
          <w:rFonts w:ascii="Verdana" w:hAnsi="Verdana"/>
        </w:rPr>
        <w:t>can cause significant harm</w:t>
      </w:r>
      <w:r w:rsidR="001E447F" w:rsidRPr="00FB1299">
        <w:rPr>
          <w:rFonts w:ascii="Verdana" w:hAnsi="Verdana"/>
        </w:rPr>
        <w:t>,</w:t>
      </w:r>
      <w:r w:rsidR="00E572E2" w:rsidRPr="00FB1299">
        <w:rPr>
          <w:rFonts w:ascii="Verdana" w:hAnsi="Verdana"/>
        </w:rPr>
        <w:t xml:space="preserve"> just as it can with buildings, it is probably impossible to legislate for. In any case landscapes can survive poor maintenance in the form of benign neglect better than buildings. On the other hand harm to historic landscapes is </w:t>
      </w:r>
      <w:r w:rsidR="00655C41" w:rsidRPr="00FB1299">
        <w:rPr>
          <w:rFonts w:ascii="Verdana" w:hAnsi="Verdana"/>
        </w:rPr>
        <w:t xml:space="preserve">often </w:t>
      </w:r>
      <w:r w:rsidR="00E572E2" w:rsidRPr="00FB1299">
        <w:rPr>
          <w:rFonts w:ascii="Verdana" w:hAnsi="Verdana"/>
        </w:rPr>
        <w:t xml:space="preserve">caused by ill-informed </w:t>
      </w:r>
      <w:r w:rsidR="000222CC" w:rsidRPr="00FB1299">
        <w:rPr>
          <w:rFonts w:ascii="Verdana" w:hAnsi="Verdana"/>
        </w:rPr>
        <w:t xml:space="preserve">or deliberate </w:t>
      </w:r>
      <w:r w:rsidR="00A211FB" w:rsidRPr="00FB1299">
        <w:rPr>
          <w:rFonts w:ascii="Verdana" w:hAnsi="Verdana"/>
        </w:rPr>
        <w:t>actions</w:t>
      </w:r>
      <w:r w:rsidR="00E572E2" w:rsidRPr="00FB1299">
        <w:rPr>
          <w:rFonts w:ascii="Verdana" w:hAnsi="Verdana"/>
        </w:rPr>
        <w:t>. A further complicating factor is that st</w:t>
      </w:r>
      <w:r w:rsidR="000222CC" w:rsidRPr="00FB1299">
        <w:rPr>
          <w:rFonts w:ascii="Verdana" w:hAnsi="Verdana"/>
        </w:rPr>
        <w:t>atutory wildlife protection may take precedence</w:t>
      </w:r>
      <w:r w:rsidR="00E572E2" w:rsidRPr="00FB1299">
        <w:rPr>
          <w:rFonts w:ascii="Verdana" w:hAnsi="Verdana"/>
        </w:rPr>
        <w:t xml:space="preserve">.  </w:t>
      </w:r>
    </w:p>
    <w:p w:rsidR="00D010FE" w:rsidRPr="00FB1299" w:rsidRDefault="000222CC" w:rsidP="00E572E2">
      <w:pPr>
        <w:spacing w:before="240" w:after="0" w:line="360" w:lineRule="auto"/>
        <w:rPr>
          <w:rFonts w:ascii="Verdana" w:hAnsi="Verdana"/>
        </w:rPr>
      </w:pPr>
      <w:r w:rsidRPr="00FB1299">
        <w:rPr>
          <w:rFonts w:ascii="Verdana" w:hAnsi="Verdana"/>
        </w:rPr>
        <w:t>Whatever the adopted system</w:t>
      </w:r>
      <w:r w:rsidR="0065400E" w:rsidRPr="00FB1299">
        <w:rPr>
          <w:rFonts w:ascii="Verdana" w:hAnsi="Verdana"/>
        </w:rPr>
        <w:t xml:space="preserve"> – and attempts have been made to devise a better </w:t>
      </w:r>
      <w:r w:rsidR="00655C41" w:rsidRPr="00FB1299">
        <w:rPr>
          <w:rFonts w:ascii="Verdana" w:hAnsi="Verdana"/>
        </w:rPr>
        <w:t>one</w:t>
      </w:r>
      <w:r w:rsidR="004867A2" w:rsidRPr="00FB1299">
        <w:rPr>
          <w:rFonts w:ascii="Verdana" w:hAnsi="Verdana"/>
        </w:rPr>
        <w:t xml:space="preserve"> (e.g. </w:t>
      </w:r>
      <w:proofErr w:type="spellStart"/>
      <w:r w:rsidR="004867A2" w:rsidRPr="00FB1299">
        <w:rPr>
          <w:rFonts w:ascii="Verdana" w:hAnsi="Verdana"/>
        </w:rPr>
        <w:t>Pendlebury</w:t>
      </w:r>
      <w:proofErr w:type="spellEnd"/>
      <w:r w:rsidR="004867A2" w:rsidRPr="00FB1299">
        <w:rPr>
          <w:rFonts w:ascii="Verdana" w:hAnsi="Verdana"/>
        </w:rPr>
        <w:t xml:space="preserve"> 1996) -</w:t>
      </w:r>
      <w:r w:rsidR="0065400E" w:rsidRPr="00FB1299">
        <w:rPr>
          <w:rFonts w:ascii="Verdana" w:hAnsi="Verdana"/>
        </w:rPr>
        <w:t xml:space="preserve"> to define and enforce</w:t>
      </w:r>
      <w:r w:rsidR="00371164" w:rsidRPr="00FB1299">
        <w:rPr>
          <w:rFonts w:ascii="Verdana" w:hAnsi="Verdana"/>
        </w:rPr>
        <w:t xml:space="preserve"> </w:t>
      </w:r>
      <w:r w:rsidR="00D010FE" w:rsidRPr="00FB1299">
        <w:rPr>
          <w:rFonts w:ascii="Verdana" w:hAnsi="Verdana"/>
        </w:rPr>
        <w:t>a degree of preservation acceptable to landowners, the public and within budgetary constraints</w:t>
      </w:r>
      <w:r w:rsidR="00E572E2" w:rsidRPr="00FB1299">
        <w:rPr>
          <w:rFonts w:ascii="Verdana" w:hAnsi="Verdana"/>
        </w:rPr>
        <w:t>,</w:t>
      </w:r>
      <w:r w:rsidRPr="00FB1299">
        <w:rPr>
          <w:rFonts w:ascii="Verdana" w:hAnsi="Verdana"/>
        </w:rPr>
        <w:t xml:space="preserve"> </w:t>
      </w:r>
      <w:r w:rsidR="00655C41" w:rsidRPr="00FB1299">
        <w:rPr>
          <w:rFonts w:ascii="Verdana" w:hAnsi="Verdana"/>
        </w:rPr>
        <w:t>necessitates</w:t>
      </w:r>
      <w:r w:rsidR="00CB4FEF" w:rsidRPr="00FB1299">
        <w:rPr>
          <w:rFonts w:ascii="Verdana" w:hAnsi="Verdana"/>
        </w:rPr>
        <w:t xml:space="preserve"> </w:t>
      </w:r>
      <w:r w:rsidR="008A3D56" w:rsidRPr="00FB1299">
        <w:rPr>
          <w:rFonts w:ascii="Verdana" w:hAnsi="Verdana"/>
        </w:rPr>
        <w:t xml:space="preserve">a </w:t>
      </w:r>
      <w:r w:rsidR="004967BD" w:rsidRPr="00FB1299">
        <w:rPr>
          <w:rFonts w:ascii="Verdana" w:hAnsi="Verdana"/>
        </w:rPr>
        <w:t xml:space="preserve">substantial </w:t>
      </w:r>
      <w:r w:rsidR="007C28CC" w:rsidRPr="00FB1299">
        <w:rPr>
          <w:rFonts w:ascii="Verdana" w:hAnsi="Verdana"/>
        </w:rPr>
        <w:t>degree of</w:t>
      </w:r>
      <w:r w:rsidR="008A3D56" w:rsidRPr="00FB1299">
        <w:rPr>
          <w:rFonts w:ascii="Verdana" w:hAnsi="Verdana"/>
        </w:rPr>
        <w:t xml:space="preserve"> </w:t>
      </w:r>
      <w:r w:rsidR="00907450" w:rsidRPr="00FB1299">
        <w:rPr>
          <w:rFonts w:ascii="Verdana" w:hAnsi="Verdana"/>
        </w:rPr>
        <w:t>d</w:t>
      </w:r>
      <w:r w:rsidR="00E572E2" w:rsidRPr="00FB1299">
        <w:rPr>
          <w:rFonts w:ascii="Verdana" w:hAnsi="Verdana"/>
        </w:rPr>
        <w:t>iplomacy</w:t>
      </w:r>
      <w:r w:rsidR="008A3D56" w:rsidRPr="00FB1299">
        <w:rPr>
          <w:rFonts w:ascii="Verdana" w:hAnsi="Verdana"/>
        </w:rPr>
        <w:t xml:space="preserve">; hence </w:t>
      </w:r>
      <w:r w:rsidR="00D010FE" w:rsidRPr="00FB1299">
        <w:rPr>
          <w:rFonts w:ascii="Verdana" w:hAnsi="Verdana"/>
        </w:rPr>
        <w:t>what might be described</w:t>
      </w:r>
      <w:r w:rsidR="0065400E" w:rsidRPr="00FB1299">
        <w:rPr>
          <w:rFonts w:ascii="Verdana" w:hAnsi="Verdana"/>
        </w:rPr>
        <w:t xml:space="preserve"> today as a strategy of nudging.</w:t>
      </w:r>
    </w:p>
    <w:p w:rsidR="00906B7E" w:rsidRPr="00FB1299" w:rsidRDefault="00EB43EA" w:rsidP="00E572E2">
      <w:pPr>
        <w:spacing w:before="240" w:after="0" w:line="360" w:lineRule="auto"/>
        <w:rPr>
          <w:rFonts w:ascii="Verdana" w:hAnsi="Verdana"/>
        </w:rPr>
      </w:pPr>
      <w:r w:rsidRPr="00FB1299">
        <w:rPr>
          <w:rFonts w:ascii="Verdana" w:hAnsi="Verdana"/>
        </w:rPr>
        <w:t xml:space="preserve">But given their common roots </w:t>
      </w:r>
      <w:r w:rsidR="00CF2AE7" w:rsidRPr="00FB1299">
        <w:rPr>
          <w:rFonts w:ascii="Verdana" w:hAnsi="Verdana"/>
        </w:rPr>
        <w:t>there has been a surprising lack of unanimity</w:t>
      </w:r>
      <w:r w:rsidRPr="00FB1299">
        <w:rPr>
          <w:rFonts w:ascii="Verdana" w:hAnsi="Verdana"/>
        </w:rPr>
        <w:t xml:space="preserve"> of approach</w:t>
      </w:r>
      <w:r w:rsidR="00A05985" w:rsidRPr="00FB1299">
        <w:rPr>
          <w:rFonts w:ascii="Verdana" w:hAnsi="Verdana"/>
        </w:rPr>
        <w:t xml:space="preserve"> within the UK</w:t>
      </w:r>
      <w:r w:rsidR="00CF2AE7" w:rsidRPr="00FB1299">
        <w:rPr>
          <w:rFonts w:ascii="Verdana" w:hAnsi="Verdana"/>
        </w:rPr>
        <w:t xml:space="preserve"> and this essay is a project manager’s view of </w:t>
      </w:r>
      <w:r w:rsidR="005D1D71" w:rsidRPr="00FB1299">
        <w:rPr>
          <w:rFonts w:ascii="Verdana" w:hAnsi="Verdana"/>
        </w:rPr>
        <w:t xml:space="preserve">the </w:t>
      </w:r>
      <w:r w:rsidR="00CF2AE7" w:rsidRPr="00FB1299">
        <w:rPr>
          <w:rFonts w:ascii="Verdana" w:hAnsi="Verdana"/>
        </w:rPr>
        <w:t xml:space="preserve">practice in </w:t>
      </w:r>
      <w:proofErr w:type="gramStart"/>
      <w:r w:rsidR="00CF2AE7" w:rsidRPr="00FB1299">
        <w:rPr>
          <w:rFonts w:ascii="Verdana" w:hAnsi="Verdana"/>
        </w:rPr>
        <w:t>Wales</w:t>
      </w:r>
      <w:proofErr w:type="gramEnd"/>
      <w:r w:rsidR="005F0BF6" w:rsidRPr="00FB1299">
        <w:rPr>
          <w:rFonts w:ascii="Verdana" w:hAnsi="Verdana"/>
        </w:rPr>
        <w:t xml:space="preserve"> consequent on the Historic Environment Act 2016 (The Act)</w:t>
      </w:r>
      <w:r w:rsidR="00E6725F" w:rsidRPr="00FB1299">
        <w:rPr>
          <w:rFonts w:ascii="Verdana" w:hAnsi="Verdana"/>
        </w:rPr>
        <w:t>;</w:t>
      </w:r>
      <w:r w:rsidR="00F55B9F" w:rsidRPr="00FB1299">
        <w:rPr>
          <w:rFonts w:ascii="Verdana" w:hAnsi="Verdana"/>
        </w:rPr>
        <w:t xml:space="preserve"> </w:t>
      </w:r>
      <w:r w:rsidR="00B7001E" w:rsidRPr="00FB1299">
        <w:rPr>
          <w:rFonts w:ascii="Verdana" w:hAnsi="Verdana"/>
        </w:rPr>
        <w:t>not dis</w:t>
      </w:r>
      <w:r w:rsidR="00E26955" w:rsidRPr="00FB1299">
        <w:rPr>
          <w:rFonts w:ascii="Verdana" w:hAnsi="Verdana"/>
        </w:rPr>
        <w:t>similar to that in</w:t>
      </w:r>
      <w:r w:rsidR="00CF2AE7" w:rsidRPr="00FB1299">
        <w:rPr>
          <w:rFonts w:ascii="Verdana" w:hAnsi="Verdana"/>
        </w:rPr>
        <w:t xml:space="preserve"> England, </w:t>
      </w:r>
      <w:r w:rsidR="00E26955" w:rsidRPr="00FB1299">
        <w:rPr>
          <w:rFonts w:ascii="Verdana" w:hAnsi="Verdana"/>
        </w:rPr>
        <w:t xml:space="preserve">but markedly different </w:t>
      </w:r>
      <w:r w:rsidRPr="00FB1299">
        <w:rPr>
          <w:rFonts w:ascii="Verdana" w:hAnsi="Verdana"/>
        </w:rPr>
        <w:t>to</w:t>
      </w:r>
      <w:r w:rsidR="00E26955" w:rsidRPr="00FB1299">
        <w:rPr>
          <w:rFonts w:ascii="Verdana" w:hAnsi="Verdana"/>
        </w:rPr>
        <w:t xml:space="preserve"> </w:t>
      </w:r>
      <w:r w:rsidR="005F0BF6" w:rsidRPr="00FB1299">
        <w:rPr>
          <w:rFonts w:ascii="Verdana" w:hAnsi="Verdana"/>
        </w:rPr>
        <w:t>that</w:t>
      </w:r>
      <w:r w:rsidR="004967BD" w:rsidRPr="00FB1299">
        <w:rPr>
          <w:rFonts w:ascii="Verdana" w:hAnsi="Verdana"/>
        </w:rPr>
        <w:t xml:space="preserve"> in </w:t>
      </w:r>
      <w:r w:rsidR="00CF2AE7" w:rsidRPr="00FB1299">
        <w:rPr>
          <w:rFonts w:ascii="Verdana" w:hAnsi="Verdana"/>
        </w:rPr>
        <w:t>Scotland and Northern Ireland.</w:t>
      </w:r>
      <w:r w:rsidR="00AF26CC" w:rsidRPr="00FB1299">
        <w:rPr>
          <w:rFonts w:ascii="Verdana" w:hAnsi="Verdana"/>
        </w:rPr>
        <w:t xml:space="preserve"> </w:t>
      </w:r>
      <w:r w:rsidR="00B7001E" w:rsidRPr="00FB1299">
        <w:rPr>
          <w:rFonts w:ascii="Verdana" w:hAnsi="Verdana"/>
        </w:rPr>
        <w:t>Notably</w:t>
      </w:r>
      <w:r w:rsidR="00AF26CC" w:rsidRPr="00FB1299">
        <w:rPr>
          <w:rFonts w:ascii="Verdana" w:hAnsi="Verdana"/>
        </w:rPr>
        <w:t xml:space="preserve"> Wales </w:t>
      </w:r>
      <w:r w:rsidR="00F55B9F" w:rsidRPr="00FB1299">
        <w:rPr>
          <w:rFonts w:ascii="Verdana" w:hAnsi="Verdana"/>
        </w:rPr>
        <w:t>and</w:t>
      </w:r>
      <w:r w:rsidR="00AF26CC" w:rsidRPr="00FB1299">
        <w:rPr>
          <w:rFonts w:ascii="Verdana" w:hAnsi="Verdana"/>
        </w:rPr>
        <w:t xml:space="preserve"> England </w:t>
      </w:r>
      <w:r w:rsidR="00F55B9F" w:rsidRPr="00FB1299">
        <w:rPr>
          <w:rFonts w:ascii="Verdana" w:hAnsi="Verdana"/>
        </w:rPr>
        <w:t>concentrate</w:t>
      </w:r>
      <w:r w:rsidR="00AF26CC" w:rsidRPr="00FB1299">
        <w:rPr>
          <w:rFonts w:ascii="Verdana" w:hAnsi="Verdana"/>
        </w:rPr>
        <w:t xml:space="preserve"> on ‘s</w:t>
      </w:r>
      <w:r w:rsidR="00F55B9F" w:rsidRPr="00FB1299">
        <w:rPr>
          <w:rFonts w:ascii="Verdana" w:hAnsi="Verdana"/>
        </w:rPr>
        <w:t>pecial historic interest’ in their</w:t>
      </w:r>
      <w:r w:rsidR="00AF26CC" w:rsidRPr="00FB1299">
        <w:rPr>
          <w:rFonts w:ascii="Verdana" w:hAnsi="Verdana"/>
        </w:rPr>
        <w:t xml:space="preserve"> evaluation criteria; i.e. official heritage, whereas Scotland and Northern Ireland specify wider cultural heritage values.</w:t>
      </w:r>
      <w:r w:rsidR="00D92DF9" w:rsidRPr="00FB1299">
        <w:rPr>
          <w:rFonts w:ascii="Verdana" w:hAnsi="Verdana"/>
        </w:rPr>
        <w:t xml:space="preserve"> </w:t>
      </w:r>
    </w:p>
    <w:p w:rsidR="00132B7D" w:rsidRPr="00FB1299" w:rsidRDefault="00132B7D" w:rsidP="00E572E2">
      <w:pPr>
        <w:spacing w:before="240" w:after="0" w:line="360" w:lineRule="auto"/>
        <w:rPr>
          <w:rFonts w:ascii="Verdana" w:hAnsi="Verdana"/>
          <w:b/>
        </w:rPr>
      </w:pPr>
      <w:r w:rsidRPr="00FB1299">
        <w:rPr>
          <w:rFonts w:ascii="Verdana" w:hAnsi="Verdana"/>
          <w:b/>
        </w:rPr>
        <w:t>Wales</w:t>
      </w:r>
    </w:p>
    <w:p w:rsidR="00C465A3" w:rsidRPr="00FB1299" w:rsidRDefault="00E6725F" w:rsidP="00E6725F">
      <w:pPr>
        <w:spacing w:before="240" w:after="0" w:line="360" w:lineRule="auto"/>
        <w:rPr>
          <w:rFonts w:ascii="Verdana" w:hAnsi="Verdana"/>
        </w:rPr>
      </w:pPr>
      <w:r w:rsidRPr="00FB1299">
        <w:rPr>
          <w:rFonts w:ascii="Verdana" w:hAnsi="Verdana"/>
        </w:rPr>
        <w:t>This</w:t>
      </w:r>
      <w:r w:rsidR="007C28CC" w:rsidRPr="00FB1299">
        <w:rPr>
          <w:rFonts w:ascii="Verdana" w:hAnsi="Verdana"/>
        </w:rPr>
        <w:t xml:space="preserve"> need for nudging</w:t>
      </w:r>
      <w:r w:rsidR="00E16CCC" w:rsidRPr="00FB1299">
        <w:rPr>
          <w:rFonts w:ascii="Verdana" w:hAnsi="Verdana"/>
        </w:rPr>
        <w:t xml:space="preserve"> explain</w:t>
      </w:r>
      <w:r w:rsidR="007C28CC" w:rsidRPr="00FB1299">
        <w:rPr>
          <w:rFonts w:ascii="Verdana" w:hAnsi="Verdana"/>
        </w:rPr>
        <w:t>s</w:t>
      </w:r>
      <w:r w:rsidR="00E16CCC" w:rsidRPr="00FB1299">
        <w:rPr>
          <w:rFonts w:ascii="Verdana" w:hAnsi="Verdana"/>
        </w:rPr>
        <w:t xml:space="preserve"> the almos</w:t>
      </w:r>
      <w:r w:rsidR="001B6C1D" w:rsidRPr="00FB1299">
        <w:rPr>
          <w:rFonts w:ascii="Verdana" w:hAnsi="Verdana"/>
        </w:rPr>
        <w:t xml:space="preserve">t </w:t>
      </w:r>
      <w:r w:rsidR="00F75E99" w:rsidRPr="00FB1299">
        <w:rPr>
          <w:rFonts w:ascii="Verdana" w:hAnsi="Verdana"/>
        </w:rPr>
        <w:t>diffident</w:t>
      </w:r>
      <w:r w:rsidR="001B6C1D" w:rsidRPr="00FB1299">
        <w:rPr>
          <w:rFonts w:ascii="Verdana" w:hAnsi="Verdana"/>
        </w:rPr>
        <w:t xml:space="preserve"> tone of the </w:t>
      </w:r>
      <w:r w:rsidR="00E26955" w:rsidRPr="00FB1299">
        <w:rPr>
          <w:rFonts w:ascii="Verdana" w:hAnsi="Verdana"/>
        </w:rPr>
        <w:t xml:space="preserve">introduction to the </w:t>
      </w:r>
      <w:r w:rsidR="007C28CC" w:rsidRPr="00FB1299">
        <w:rPr>
          <w:rFonts w:ascii="Verdana" w:hAnsi="Verdana"/>
        </w:rPr>
        <w:t>Cadw/ICOM</w:t>
      </w:r>
      <w:r w:rsidRPr="00FB1299">
        <w:rPr>
          <w:rFonts w:ascii="Verdana" w:hAnsi="Verdana"/>
        </w:rPr>
        <w:t>O</w:t>
      </w:r>
      <w:r w:rsidR="007C28CC" w:rsidRPr="00FB1299">
        <w:rPr>
          <w:rFonts w:ascii="Verdana" w:hAnsi="Verdana"/>
        </w:rPr>
        <w:t>S</w:t>
      </w:r>
      <w:r w:rsidR="001B6C1D" w:rsidRPr="00FB1299">
        <w:rPr>
          <w:rFonts w:ascii="Verdana" w:hAnsi="Verdana"/>
        </w:rPr>
        <w:t xml:space="preserve"> </w:t>
      </w:r>
      <w:r w:rsidR="001B6C1D" w:rsidRPr="00FB1299">
        <w:rPr>
          <w:rFonts w:ascii="Verdana" w:hAnsi="Verdana"/>
          <w:i/>
        </w:rPr>
        <w:t>R</w:t>
      </w:r>
      <w:r w:rsidR="00E16CCC" w:rsidRPr="00FB1299">
        <w:rPr>
          <w:rFonts w:ascii="Verdana" w:hAnsi="Verdana"/>
          <w:i/>
        </w:rPr>
        <w:t>egister</w:t>
      </w:r>
      <w:r w:rsidRPr="00FB1299">
        <w:rPr>
          <w:rFonts w:ascii="Verdana" w:hAnsi="Verdana"/>
          <w:i/>
        </w:rPr>
        <w:t xml:space="preserve"> of Landscapes, Parks and Gardens of Special Historic Interest in Wales: Part 1</w:t>
      </w:r>
      <w:r w:rsidRPr="00FB1299">
        <w:rPr>
          <w:rFonts w:ascii="Verdana" w:hAnsi="Verdana"/>
        </w:rPr>
        <w:t xml:space="preserve"> (</w:t>
      </w:r>
      <w:r w:rsidR="000A1F7F" w:rsidRPr="00FB1299">
        <w:rPr>
          <w:rFonts w:ascii="Verdana" w:hAnsi="Verdana"/>
        </w:rPr>
        <w:t>Cadw / ICOMOS 2002</w:t>
      </w:r>
      <w:r w:rsidRPr="00FB1299">
        <w:rPr>
          <w:rFonts w:ascii="Verdana" w:hAnsi="Verdana"/>
        </w:rPr>
        <w:t>)</w:t>
      </w:r>
      <w:r w:rsidR="00BA116B" w:rsidRPr="00FB1299">
        <w:rPr>
          <w:rFonts w:ascii="Verdana" w:hAnsi="Verdana"/>
        </w:rPr>
        <w:t>. I</w:t>
      </w:r>
      <w:r w:rsidR="005F0BF6" w:rsidRPr="00FB1299">
        <w:rPr>
          <w:rFonts w:ascii="Verdana" w:hAnsi="Verdana"/>
        </w:rPr>
        <w:t>t is</w:t>
      </w:r>
      <w:r w:rsidR="00C31777" w:rsidRPr="00FB1299">
        <w:rPr>
          <w:rFonts w:ascii="Verdana" w:hAnsi="Verdana"/>
        </w:rPr>
        <w:t xml:space="preserve"> </w:t>
      </w:r>
      <w:r w:rsidR="00BA116B" w:rsidRPr="00FB1299">
        <w:rPr>
          <w:rFonts w:ascii="Verdana" w:hAnsi="Verdana"/>
        </w:rPr>
        <w:t xml:space="preserve">simply </w:t>
      </w:r>
      <w:r w:rsidRPr="00FB1299">
        <w:rPr>
          <w:rFonts w:ascii="Verdana" w:hAnsi="Verdana"/>
        </w:rPr>
        <w:t>‘</w:t>
      </w:r>
      <w:r w:rsidR="00C31777" w:rsidRPr="00FB1299">
        <w:rPr>
          <w:rFonts w:ascii="Verdana" w:hAnsi="Verdana"/>
        </w:rPr>
        <w:t>advisory</w:t>
      </w:r>
      <w:r w:rsidRPr="00FB1299">
        <w:rPr>
          <w:rFonts w:ascii="Verdana" w:hAnsi="Verdana"/>
        </w:rPr>
        <w:t>’</w:t>
      </w:r>
      <w:r w:rsidR="00E26955" w:rsidRPr="00FB1299">
        <w:rPr>
          <w:rFonts w:ascii="Verdana" w:hAnsi="Verdana"/>
        </w:rPr>
        <w:t xml:space="preserve"> and </w:t>
      </w:r>
      <w:r w:rsidR="007C28CC" w:rsidRPr="00FB1299">
        <w:rPr>
          <w:rFonts w:ascii="Verdana" w:hAnsi="Verdana"/>
        </w:rPr>
        <w:t>intended,</w:t>
      </w:r>
      <w:r w:rsidR="00C31777" w:rsidRPr="00FB1299">
        <w:rPr>
          <w:rFonts w:ascii="Verdana" w:hAnsi="Verdana"/>
        </w:rPr>
        <w:t xml:space="preserve"> </w:t>
      </w:r>
      <w:r w:rsidR="007C28CC" w:rsidRPr="00FB1299">
        <w:rPr>
          <w:rFonts w:ascii="Verdana" w:hAnsi="Verdana"/>
        </w:rPr>
        <w:t xml:space="preserve">‘to </w:t>
      </w:r>
      <w:r w:rsidR="00C31777" w:rsidRPr="00FB1299">
        <w:rPr>
          <w:rFonts w:ascii="Verdana" w:hAnsi="Verdana"/>
        </w:rPr>
        <w:t>provide information to help in the making of informed decisions to aid protection and conservation</w:t>
      </w:r>
      <w:r w:rsidR="007C28CC" w:rsidRPr="00FB1299">
        <w:rPr>
          <w:rFonts w:ascii="Verdana" w:hAnsi="Verdana"/>
        </w:rPr>
        <w:t>’</w:t>
      </w:r>
      <w:r w:rsidR="00C31777" w:rsidRPr="00FB1299">
        <w:rPr>
          <w:rFonts w:ascii="Verdana" w:hAnsi="Verdana"/>
        </w:rPr>
        <w:t xml:space="preserve">. Like the English version it </w:t>
      </w:r>
      <w:r w:rsidR="007C28CC" w:rsidRPr="00FB1299">
        <w:rPr>
          <w:rFonts w:ascii="Verdana" w:hAnsi="Verdana"/>
        </w:rPr>
        <w:t xml:space="preserve">emphasises that it </w:t>
      </w:r>
      <w:r w:rsidR="00C31777" w:rsidRPr="00FB1299">
        <w:rPr>
          <w:rFonts w:ascii="Verdana" w:hAnsi="Verdana"/>
        </w:rPr>
        <w:t>entails no additional planning controls</w:t>
      </w:r>
      <w:r w:rsidR="00E26955" w:rsidRPr="00FB1299">
        <w:rPr>
          <w:rFonts w:ascii="Verdana" w:hAnsi="Verdana"/>
        </w:rPr>
        <w:t>,</w:t>
      </w:r>
      <w:r w:rsidR="001823B8" w:rsidRPr="00FB1299">
        <w:rPr>
          <w:rFonts w:ascii="Verdana" w:hAnsi="Verdana"/>
        </w:rPr>
        <w:t xml:space="preserve"> </w:t>
      </w:r>
      <w:r w:rsidRPr="00FB1299">
        <w:rPr>
          <w:rFonts w:ascii="Verdana" w:hAnsi="Verdana"/>
        </w:rPr>
        <w:t>although</w:t>
      </w:r>
      <w:r w:rsidR="007C28CC" w:rsidRPr="00FB1299">
        <w:rPr>
          <w:rFonts w:ascii="Verdana" w:hAnsi="Verdana"/>
        </w:rPr>
        <w:t xml:space="preserve"> being </w:t>
      </w:r>
      <w:r w:rsidR="00C31777" w:rsidRPr="00FB1299">
        <w:rPr>
          <w:rFonts w:ascii="Verdana" w:hAnsi="Verdana"/>
        </w:rPr>
        <w:t>a material consideration in the planning process</w:t>
      </w:r>
      <w:r w:rsidR="007C28CC" w:rsidRPr="00FB1299">
        <w:rPr>
          <w:rFonts w:ascii="Verdana" w:hAnsi="Verdana"/>
        </w:rPr>
        <w:t>, this disclaimer is arguable; see below.</w:t>
      </w:r>
      <w:r w:rsidRPr="00FB1299">
        <w:rPr>
          <w:rFonts w:ascii="Verdana" w:hAnsi="Verdana"/>
        </w:rPr>
        <w:t xml:space="preserve"> </w:t>
      </w:r>
      <w:r w:rsidR="00C465A3" w:rsidRPr="00FB1299">
        <w:rPr>
          <w:rFonts w:ascii="Verdana" w:hAnsi="Verdana" w:cs="Arial"/>
        </w:rPr>
        <w:t xml:space="preserve">Following this </w:t>
      </w:r>
      <w:r w:rsidR="00C465A3" w:rsidRPr="00FB1299">
        <w:rPr>
          <w:rFonts w:ascii="Verdana" w:hAnsi="Verdana" w:cs="Arial"/>
        </w:rPr>
        <w:lastRenderedPageBreak/>
        <w:t xml:space="preserve">line of approach </w:t>
      </w:r>
      <w:r w:rsidR="00C465A3" w:rsidRPr="00FB1299">
        <w:rPr>
          <w:rFonts w:ascii="Verdana" w:hAnsi="Verdana" w:cs="Metronic Slab Pro Light"/>
          <w:i/>
        </w:rPr>
        <w:t>Planning Policy Wales</w:t>
      </w:r>
      <w:r w:rsidR="00C465A3" w:rsidRPr="00FB1299">
        <w:rPr>
          <w:rFonts w:ascii="Verdana" w:hAnsi="Verdana" w:cs="Metronic Slab Pro Light"/>
        </w:rPr>
        <w:t xml:space="preserve"> (</w:t>
      </w:r>
      <w:r w:rsidR="00F65E9E" w:rsidRPr="00FB1299">
        <w:rPr>
          <w:rFonts w:ascii="Verdana" w:hAnsi="Verdana" w:cs="Metronic Slab Pro Light"/>
        </w:rPr>
        <w:t>Cadw 2018</w:t>
      </w:r>
      <w:r w:rsidR="00FA3F84" w:rsidRPr="00FB1299">
        <w:rPr>
          <w:rFonts w:ascii="Verdana" w:hAnsi="Verdana" w:cs="Metronic Slab Pro Light"/>
        </w:rPr>
        <w:t>a</w:t>
      </w:r>
      <w:r w:rsidR="00C465A3" w:rsidRPr="00FB1299">
        <w:rPr>
          <w:rFonts w:ascii="Verdana" w:hAnsi="Verdana" w:cs="Metronic Slab Pro Light"/>
        </w:rPr>
        <w:t>) states that, ‘</w:t>
      </w:r>
      <w:r w:rsidR="00C465A3" w:rsidRPr="00FB1299">
        <w:rPr>
          <w:rFonts w:ascii="Verdana" w:hAnsi="Verdana" w:cs="FranklinGothicURWBoo"/>
        </w:rPr>
        <w:t xml:space="preserve">The Welsh Government seeks to, “preserve the special interest of sites on the register’.  </w:t>
      </w:r>
    </w:p>
    <w:p w:rsidR="00C31777" w:rsidRPr="00FB1299" w:rsidRDefault="0015547A" w:rsidP="00E572E2">
      <w:pPr>
        <w:spacing w:before="240" w:after="0" w:line="360" w:lineRule="auto"/>
        <w:rPr>
          <w:rFonts w:ascii="Verdana" w:hAnsi="Verdana"/>
        </w:rPr>
      </w:pPr>
      <w:r w:rsidRPr="00FB1299">
        <w:rPr>
          <w:rFonts w:ascii="Verdana" w:hAnsi="Verdana"/>
        </w:rPr>
        <w:t>The criteria for registration have evolved somewhat since the Register’s launch</w:t>
      </w:r>
      <w:r w:rsidR="00C715AA" w:rsidRPr="00FB1299">
        <w:rPr>
          <w:rFonts w:ascii="Verdana" w:hAnsi="Verdana"/>
        </w:rPr>
        <w:t xml:space="preserve"> in </w:t>
      </w:r>
      <w:r w:rsidR="008B62C6" w:rsidRPr="00FB1299">
        <w:rPr>
          <w:rFonts w:ascii="Verdana" w:hAnsi="Verdana"/>
        </w:rPr>
        <w:t>1999</w:t>
      </w:r>
      <w:r w:rsidR="00FB33B6" w:rsidRPr="00FB1299">
        <w:rPr>
          <w:rFonts w:ascii="Verdana" w:hAnsi="Verdana"/>
        </w:rPr>
        <w:t xml:space="preserve"> but the current print volumes state that</w:t>
      </w:r>
      <w:r w:rsidR="00C31777" w:rsidRPr="00FB1299">
        <w:rPr>
          <w:rFonts w:ascii="Verdana" w:hAnsi="Verdana"/>
        </w:rPr>
        <w:t xml:space="preserve">, ‘Gardens, parks, designed grounds, designed ornamental landscapes and places of recreation </w:t>
      </w:r>
      <w:proofErr w:type="spellStart"/>
      <w:r w:rsidR="00FB33B6" w:rsidRPr="00FB1299">
        <w:rPr>
          <w:rFonts w:ascii="Verdana" w:hAnsi="Verdana"/>
        </w:rPr>
        <w:t>are</w:t>
      </w:r>
      <w:proofErr w:type="spellEnd"/>
      <w:r w:rsidR="00324D8E" w:rsidRPr="00FB1299">
        <w:rPr>
          <w:rFonts w:ascii="Verdana" w:hAnsi="Verdana"/>
        </w:rPr>
        <w:t xml:space="preserve"> of historic interest</w:t>
      </w:r>
      <w:r w:rsidR="00BA7BF7" w:rsidRPr="00FB1299">
        <w:rPr>
          <w:rFonts w:ascii="Verdana" w:hAnsi="Verdana"/>
        </w:rPr>
        <w:t xml:space="preserve"> when they</w:t>
      </w:r>
      <w:r w:rsidR="00324D8E" w:rsidRPr="00FB1299">
        <w:rPr>
          <w:rFonts w:ascii="Verdana" w:hAnsi="Verdana"/>
        </w:rPr>
        <w:t>:</w:t>
      </w:r>
    </w:p>
    <w:p w:rsidR="00BA7BF7" w:rsidRPr="00FB1299" w:rsidRDefault="00BA7BF7" w:rsidP="00915CA5">
      <w:pPr>
        <w:pStyle w:val="ListParagraph"/>
        <w:numPr>
          <w:ilvl w:val="0"/>
          <w:numId w:val="1"/>
        </w:numPr>
        <w:spacing w:before="240" w:after="0" w:line="360" w:lineRule="auto"/>
        <w:ind w:left="714" w:hanging="357"/>
        <w:rPr>
          <w:rFonts w:ascii="Verdana" w:hAnsi="Verdana"/>
        </w:rPr>
      </w:pPr>
      <w:r w:rsidRPr="00FB1299">
        <w:rPr>
          <w:rFonts w:ascii="Verdana" w:hAnsi="Verdana"/>
        </w:rPr>
        <w:t>Illustrate some particular aspect of the history of gardens, parks, designed grounds, designed ornamental landscapes and places of recreation, or of the history of gardening ornamental landscaping or horticulture</w:t>
      </w:r>
      <w:r w:rsidR="00915CA5" w:rsidRPr="00FB1299">
        <w:rPr>
          <w:rFonts w:ascii="Verdana" w:hAnsi="Verdana"/>
        </w:rPr>
        <w:t>.</w:t>
      </w:r>
    </w:p>
    <w:p w:rsidR="00BA7BF7" w:rsidRPr="00FB1299" w:rsidRDefault="00BA7BF7" w:rsidP="00915CA5">
      <w:pPr>
        <w:pStyle w:val="ListParagraph"/>
        <w:numPr>
          <w:ilvl w:val="0"/>
          <w:numId w:val="1"/>
        </w:numPr>
        <w:spacing w:before="240" w:after="0" w:line="360" w:lineRule="auto"/>
        <w:ind w:left="714" w:hanging="357"/>
        <w:rPr>
          <w:rFonts w:ascii="Verdana" w:hAnsi="Verdana"/>
        </w:rPr>
      </w:pPr>
      <w:r w:rsidRPr="00FB1299">
        <w:rPr>
          <w:rFonts w:ascii="Verdana" w:hAnsi="Verdana"/>
        </w:rPr>
        <w:t>Have significant historic associations, and</w:t>
      </w:r>
    </w:p>
    <w:p w:rsidR="00BA7BF7" w:rsidRPr="00FB1299" w:rsidRDefault="00BA7BF7" w:rsidP="00915CA5">
      <w:pPr>
        <w:pStyle w:val="ListParagraph"/>
        <w:numPr>
          <w:ilvl w:val="0"/>
          <w:numId w:val="1"/>
        </w:numPr>
        <w:spacing w:before="240" w:after="0" w:line="360" w:lineRule="auto"/>
        <w:ind w:left="714" w:hanging="357"/>
        <w:rPr>
          <w:rFonts w:ascii="Verdana" w:hAnsi="Verdana"/>
        </w:rPr>
      </w:pPr>
      <w:r w:rsidRPr="00FB1299">
        <w:rPr>
          <w:rFonts w:ascii="Verdana" w:hAnsi="Verdana"/>
        </w:rPr>
        <w:t>Have a group value with buildings or other land and the group is of historic interest’ (</w:t>
      </w:r>
      <w:r w:rsidR="00FB33B6" w:rsidRPr="00FB1299">
        <w:rPr>
          <w:rFonts w:ascii="Verdana" w:hAnsi="Verdana"/>
        </w:rPr>
        <w:t xml:space="preserve">e.g. </w:t>
      </w:r>
      <w:r w:rsidRPr="00FB1299">
        <w:rPr>
          <w:rFonts w:ascii="Verdana" w:hAnsi="Verdana"/>
        </w:rPr>
        <w:t>Cadw 2000)</w:t>
      </w:r>
      <w:r w:rsidR="00CF03AB" w:rsidRPr="00FB1299">
        <w:rPr>
          <w:rFonts w:ascii="Verdana" w:hAnsi="Verdana"/>
        </w:rPr>
        <w:t>.</w:t>
      </w:r>
    </w:p>
    <w:p w:rsidR="00C31777" w:rsidRPr="00FB1299" w:rsidRDefault="00B664AA" w:rsidP="00E572E2">
      <w:pPr>
        <w:spacing w:before="240" w:after="0" w:line="360" w:lineRule="auto"/>
        <w:rPr>
          <w:rFonts w:ascii="Verdana" w:hAnsi="Verdana"/>
        </w:rPr>
      </w:pPr>
      <w:r w:rsidRPr="00FB1299">
        <w:rPr>
          <w:rFonts w:ascii="Verdana" w:hAnsi="Verdana"/>
        </w:rPr>
        <w:t>Introductions</w:t>
      </w:r>
      <w:r w:rsidR="00FB33B6" w:rsidRPr="00FB1299">
        <w:rPr>
          <w:rFonts w:ascii="Verdana" w:hAnsi="Verdana"/>
        </w:rPr>
        <w:t xml:space="preserve"> to the</w:t>
      </w:r>
      <w:r w:rsidRPr="00FB1299">
        <w:rPr>
          <w:rFonts w:ascii="Verdana" w:hAnsi="Verdana"/>
        </w:rPr>
        <w:t xml:space="preserve"> </w:t>
      </w:r>
      <w:r w:rsidR="00FB33B6" w:rsidRPr="00FB1299">
        <w:rPr>
          <w:rFonts w:ascii="Verdana" w:hAnsi="Verdana"/>
        </w:rPr>
        <w:t xml:space="preserve">volumes </w:t>
      </w:r>
      <w:r w:rsidRPr="00FB1299">
        <w:rPr>
          <w:rFonts w:ascii="Verdana" w:hAnsi="Verdana"/>
        </w:rPr>
        <w:t xml:space="preserve">(p. ix) </w:t>
      </w:r>
      <w:r w:rsidR="00FB33B6" w:rsidRPr="00FB1299">
        <w:rPr>
          <w:rFonts w:ascii="Verdana" w:hAnsi="Verdana"/>
        </w:rPr>
        <w:t>also note</w:t>
      </w:r>
      <w:r w:rsidR="0015547A" w:rsidRPr="00FB1299">
        <w:rPr>
          <w:rFonts w:ascii="Verdana" w:hAnsi="Verdana"/>
        </w:rPr>
        <w:t xml:space="preserve"> that</w:t>
      </w:r>
      <w:r w:rsidR="00C31777" w:rsidRPr="00FB1299">
        <w:rPr>
          <w:rFonts w:ascii="Verdana" w:hAnsi="Verdana"/>
        </w:rPr>
        <w:t>, ‘Registration is not intended to prevent change but, instead, to highlight the significance of a registered historic park or garden so that it can be taken into account during plan making and development decisions.’</w:t>
      </w:r>
      <w:r w:rsidR="0062107C" w:rsidRPr="00FB1299">
        <w:rPr>
          <w:rFonts w:ascii="Verdana" w:hAnsi="Verdana"/>
        </w:rPr>
        <w:t xml:space="preserve"> (</w:t>
      </w:r>
      <w:proofErr w:type="gramStart"/>
      <w:r w:rsidR="00915CA5" w:rsidRPr="00FB1299">
        <w:rPr>
          <w:rFonts w:ascii="Verdana" w:hAnsi="Verdana"/>
        </w:rPr>
        <w:t>also</w:t>
      </w:r>
      <w:proofErr w:type="gramEnd"/>
      <w:r w:rsidR="00915CA5" w:rsidRPr="00FB1299">
        <w:rPr>
          <w:rFonts w:ascii="Verdana" w:hAnsi="Verdana"/>
        </w:rPr>
        <w:t xml:space="preserve"> </w:t>
      </w:r>
      <w:r w:rsidR="0062107C" w:rsidRPr="00FB1299">
        <w:rPr>
          <w:rFonts w:ascii="Verdana" w:hAnsi="Verdana"/>
        </w:rPr>
        <w:t>Cadw, 2017)</w:t>
      </w:r>
      <w:r w:rsidR="006C0809" w:rsidRPr="00FB1299">
        <w:rPr>
          <w:rFonts w:ascii="Verdana" w:hAnsi="Verdana"/>
        </w:rPr>
        <w:t>. Amending the current Register t</w:t>
      </w:r>
      <w:r w:rsidR="002714B4" w:rsidRPr="00FB1299">
        <w:rPr>
          <w:rFonts w:ascii="Verdana" w:hAnsi="Verdana"/>
        </w:rPr>
        <w:t xml:space="preserve">he </w:t>
      </w:r>
      <w:r w:rsidR="005F0BF6" w:rsidRPr="00FB1299">
        <w:rPr>
          <w:rFonts w:ascii="Verdana" w:hAnsi="Verdana"/>
        </w:rPr>
        <w:t>Act helpfully</w:t>
      </w:r>
      <w:r w:rsidR="0015547A" w:rsidRPr="00FB1299">
        <w:rPr>
          <w:rFonts w:ascii="Verdana" w:hAnsi="Verdana"/>
        </w:rPr>
        <w:t xml:space="preserve"> extends </w:t>
      </w:r>
      <w:r w:rsidR="006C0809" w:rsidRPr="00FB1299">
        <w:rPr>
          <w:rFonts w:ascii="Verdana" w:hAnsi="Verdana"/>
        </w:rPr>
        <w:t>its scope</w:t>
      </w:r>
      <w:r w:rsidR="002714B4" w:rsidRPr="00FB1299">
        <w:rPr>
          <w:rFonts w:ascii="Verdana" w:hAnsi="Verdana"/>
        </w:rPr>
        <w:t xml:space="preserve"> </w:t>
      </w:r>
      <w:r w:rsidR="0015547A" w:rsidRPr="00FB1299">
        <w:rPr>
          <w:rFonts w:ascii="Verdana" w:hAnsi="Verdana"/>
        </w:rPr>
        <w:t>to include</w:t>
      </w:r>
      <w:r w:rsidR="002714B4" w:rsidRPr="00FB1299">
        <w:rPr>
          <w:rFonts w:ascii="Verdana" w:hAnsi="Verdana"/>
        </w:rPr>
        <w:t xml:space="preserve"> land or water, adj</w:t>
      </w:r>
      <w:r w:rsidR="005F0BF6" w:rsidRPr="00FB1299">
        <w:rPr>
          <w:rFonts w:ascii="Verdana" w:hAnsi="Verdana"/>
        </w:rPr>
        <w:t>acent or contiguous to the site</w:t>
      </w:r>
      <w:r w:rsidR="006C0809" w:rsidRPr="00FB1299">
        <w:rPr>
          <w:rFonts w:ascii="Verdana" w:hAnsi="Verdana"/>
        </w:rPr>
        <w:t>. T</w:t>
      </w:r>
      <w:r w:rsidR="005F0BF6" w:rsidRPr="00FB1299">
        <w:rPr>
          <w:rFonts w:ascii="Verdana" w:hAnsi="Verdana"/>
        </w:rPr>
        <w:t xml:space="preserve">he </w:t>
      </w:r>
      <w:r w:rsidR="005F0BF6" w:rsidRPr="00FB1299">
        <w:rPr>
          <w:rFonts w:ascii="Verdana" w:hAnsi="Verdana"/>
          <w:i/>
        </w:rPr>
        <w:t>Setting of Historic Assets in Wales,</w:t>
      </w:r>
      <w:r w:rsidR="005F0BF6" w:rsidRPr="00FB1299">
        <w:rPr>
          <w:rFonts w:ascii="Verdana" w:hAnsi="Verdana"/>
        </w:rPr>
        <w:t xml:space="preserve"> </w:t>
      </w:r>
      <w:r w:rsidR="00D11EA7" w:rsidRPr="00FB1299">
        <w:rPr>
          <w:rFonts w:ascii="Verdana" w:hAnsi="Verdana"/>
        </w:rPr>
        <w:t xml:space="preserve">(Cadw </w:t>
      </w:r>
      <w:r w:rsidR="005F0BF6" w:rsidRPr="00FB1299">
        <w:rPr>
          <w:rFonts w:ascii="Verdana" w:hAnsi="Verdana"/>
        </w:rPr>
        <w:t>2017</w:t>
      </w:r>
      <w:r w:rsidR="00D11EA7" w:rsidRPr="00FB1299">
        <w:rPr>
          <w:rFonts w:ascii="Verdana" w:hAnsi="Verdana"/>
        </w:rPr>
        <w:t>a</w:t>
      </w:r>
      <w:r w:rsidR="006C0809" w:rsidRPr="00FB1299">
        <w:rPr>
          <w:rFonts w:ascii="Verdana" w:hAnsi="Verdana"/>
        </w:rPr>
        <w:t>)</w:t>
      </w:r>
      <w:r w:rsidR="005F0BF6" w:rsidRPr="00FB1299">
        <w:rPr>
          <w:rFonts w:ascii="Verdana" w:hAnsi="Verdana"/>
        </w:rPr>
        <w:t xml:space="preserve"> defines the concept and </w:t>
      </w:r>
      <w:r w:rsidR="006C0809" w:rsidRPr="00FB1299">
        <w:rPr>
          <w:rFonts w:ascii="Verdana" w:hAnsi="Verdana"/>
        </w:rPr>
        <w:t>its contribution</w:t>
      </w:r>
      <w:r w:rsidR="005F0BF6" w:rsidRPr="00FB1299">
        <w:rPr>
          <w:rFonts w:ascii="Verdana" w:hAnsi="Verdana"/>
        </w:rPr>
        <w:t xml:space="preserve"> to the significance of historic assets.</w:t>
      </w:r>
    </w:p>
    <w:p w:rsidR="00C31777" w:rsidRPr="00FB1299" w:rsidRDefault="00C31777" w:rsidP="00E572E2">
      <w:pPr>
        <w:spacing w:before="240" w:after="0" w:line="360" w:lineRule="auto"/>
        <w:rPr>
          <w:rFonts w:ascii="Verdana" w:hAnsi="Verdana"/>
          <w:b/>
        </w:rPr>
      </w:pPr>
      <w:r w:rsidRPr="00FB1299">
        <w:rPr>
          <w:rFonts w:ascii="Verdana" w:hAnsi="Verdana" w:cs="FranklinGothicURWBoo"/>
        </w:rPr>
        <w:t xml:space="preserve">The complementary </w:t>
      </w:r>
      <w:r w:rsidRPr="00FB1299">
        <w:rPr>
          <w:rFonts w:ascii="Verdana" w:hAnsi="Verdana"/>
          <w:i/>
        </w:rPr>
        <w:t>Technical Advice Note 24</w:t>
      </w:r>
      <w:r w:rsidRPr="00FB1299">
        <w:rPr>
          <w:rFonts w:ascii="Verdana" w:hAnsi="Verdana"/>
        </w:rPr>
        <w:t xml:space="preserve"> </w:t>
      </w:r>
      <w:r w:rsidR="006F6E76" w:rsidRPr="00FB1299">
        <w:rPr>
          <w:rFonts w:ascii="Verdana" w:hAnsi="Verdana"/>
        </w:rPr>
        <w:t>(</w:t>
      </w:r>
      <w:r w:rsidR="00FA3F84" w:rsidRPr="00FB1299">
        <w:rPr>
          <w:rFonts w:ascii="Verdana" w:hAnsi="Verdana"/>
        </w:rPr>
        <w:t>Welsh Government 2018b</w:t>
      </w:r>
      <w:r w:rsidR="006F6E76" w:rsidRPr="00FB1299">
        <w:rPr>
          <w:rFonts w:ascii="Verdana" w:hAnsi="Verdana"/>
        </w:rPr>
        <w:t xml:space="preserve">) </w:t>
      </w:r>
      <w:r w:rsidRPr="00FB1299">
        <w:rPr>
          <w:rFonts w:ascii="Verdana" w:hAnsi="Verdana"/>
        </w:rPr>
        <w:t>says that Cadw must be consulted on planning applications likely to affect a registered site or its setting, which</w:t>
      </w:r>
      <w:r w:rsidRPr="00FB1299">
        <w:rPr>
          <w:rFonts w:ascii="Verdana" w:hAnsi="Verdana"/>
          <w:i/>
        </w:rPr>
        <w:t xml:space="preserve"> should</w:t>
      </w:r>
      <w:r w:rsidRPr="00FB1299">
        <w:rPr>
          <w:rFonts w:ascii="Verdana" w:hAnsi="Verdana"/>
        </w:rPr>
        <w:t xml:space="preserve"> be a material consideration in their determination. Local Planning Authorities (LPAs) </w:t>
      </w:r>
      <w:r w:rsidRPr="00FB1299">
        <w:rPr>
          <w:rFonts w:ascii="Verdana" w:hAnsi="Verdana"/>
          <w:i/>
        </w:rPr>
        <w:t>may</w:t>
      </w:r>
      <w:r w:rsidRPr="00FB1299">
        <w:rPr>
          <w:rFonts w:ascii="Verdana" w:hAnsi="Verdana"/>
        </w:rPr>
        <w:t xml:space="preserve"> also consult the </w:t>
      </w:r>
      <w:r w:rsidR="006F6E76" w:rsidRPr="00FB1299">
        <w:rPr>
          <w:rFonts w:ascii="Verdana" w:hAnsi="Verdana"/>
        </w:rPr>
        <w:t>[WHGT]</w:t>
      </w:r>
      <w:r w:rsidR="00E34A64" w:rsidRPr="00FB1299">
        <w:rPr>
          <w:rFonts w:ascii="Verdana" w:hAnsi="Verdana"/>
        </w:rPr>
        <w:t>” (emphasis</w:t>
      </w:r>
      <w:r w:rsidRPr="00FB1299">
        <w:rPr>
          <w:rFonts w:ascii="Verdana" w:hAnsi="Verdana"/>
        </w:rPr>
        <w:t xml:space="preserve"> added). It goes on, “It is for the applicant to show that they understand the significance of the [site] and the impact that the proposal is likely to have on it. It is for the [LPA] to consider if the impact is like</w:t>
      </w:r>
      <w:r w:rsidR="006C0809" w:rsidRPr="00FB1299">
        <w:rPr>
          <w:rFonts w:ascii="Verdana" w:hAnsi="Verdana"/>
        </w:rPr>
        <w:t>ly to be unacceptably damaging.’</w:t>
      </w:r>
      <w:r w:rsidRPr="00FB1299">
        <w:rPr>
          <w:rFonts w:ascii="Verdana" w:hAnsi="Verdana"/>
          <w:b/>
          <w:vertAlign w:val="superscript"/>
        </w:rPr>
        <w:t xml:space="preserve"> </w:t>
      </w:r>
      <w:r w:rsidRPr="00FB1299">
        <w:rPr>
          <w:rFonts w:ascii="Verdana" w:hAnsi="Verdana"/>
          <w:b/>
        </w:rPr>
        <w:t xml:space="preserve"> </w:t>
      </w:r>
    </w:p>
    <w:p w:rsidR="00C31777" w:rsidRPr="00FB1299" w:rsidRDefault="00B9419D" w:rsidP="00E572E2">
      <w:pPr>
        <w:spacing w:before="240" w:after="0" w:line="360" w:lineRule="auto"/>
        <w:rPr>
          <w:rFonts w:ascii="Verdana" w:hAnsi="Verdana"/>
        </w:rPr>
      </w:pPr>
      <w:r w:rsidRPr="00FB1299">
        <w:rPr>
          <w:rFonts w:ascii="Verdana" w:hAnsi="Verdana"/>
        </w:rPr>
        <w:t xml:space="preserve">Meanwhile </w:t>
      </w:r>
      <w:r w:rsidR="00C31777" w:rsidRPr="00FB1299">
        <w:rPr>
          <w:rFonts w:ascii="Verdana" w:hAnsi="Verdana"/>
          <w:i/>
        </w:rPr>
        <w:t>Conservation Principles</w:t>
      </w:r>
      <w:r w:rsidR="00C31777" w:rsidRPr="00FB1299">
        <w:rPr>
          <w:rFonts w:ascii="Verdana" w:hAnsi="Verdana"/>
        </w:rPr>
        <w:t xml:space="preserve"> and </w:t>
      </w:r>
      <w:r w:rsidR="00C31777" w:rsidRPr="00FB1299">
        <w:rPr>
          <w:rFonts w:ascii="Verdana" w:hAnsi="Verdana"/>
          <w:i/>
        </w:rPr>
        <w:t>Managing Change to Registered Historic Parks and Gardens in Wales</w:t>
      </w:r>
      <w:r w:rsidR="00E34A64" w:rsidRPr="00FB1299">
        <w:rPr>
          <w:rFonts w:ascii="Verdana" w:hAnsi="Verdana"/>
          <w:i/>
        </w:rPr>
        <w:t xml:space="preserve"> </w:t>
      </w:r>
      <w:r w:rsidR="00E34A64" w:rsidRPr="00FB1299">
        <w:rPr>
          <w:rFonts w:ascii="Verdana" w:hAnsi="Verdana"/>
        </w:rPr>
        <w:t>(</w:t>
      </w:r>
      <w:r w:rsidR="00D94387" w:rsidRPr="00FB1299">
        <w:rPr>
          <w:rFonts w:ascii="Verdana" w:hAnsi="Verdana"/>
        </w:rPr>
        <w:t xml:space="preserve">Cadw </w:t>
      </w:r>
      <w:r w:rsidR="00E34A64" w:rsidRPr="00FB1299">
        <w:rPr>
          <w:rFonts w:ascii="Verdana" w:hAnsi="Verdana"/>
        </w:rPr>
        <w:t>2011</w:t>
      </w:r>
      <w:r w:rsidR="00C31777" w:rsidRPr="00FB1299">
        <w:rPr>
          <w:rFonts w:ascii="Verdana" w:hAnsi="Verdana"/>
        </w:rPr>
        <w:t xml:space="preserve"> </w:t>
      </w:r>
      <w:r w:rsidR="00E34A64" w:rsidRPr="00FB1299">
        <w:rPr>
          <w:rFonts w:ascii="Verdana" w:hAnsi="Verdana"/>
        </w:rPr>
        <w:t>and 2017</w:t>
      </w:r>
      <w:r w:rsidR="00D11EA7" w:rsidRPr="00FB1299">
        <w:rPr>
          <w:rFonts w:ascii="Verdana" w:hAnsi="Verdana"/>
        </w:rPr>
        <w:t>b</w:t>
      </w:r>
      <w:r w:rsidR="00E34A64" w:rsidRPr="00FB1299">
        <w:rPr>
          <w:rFonts w:ascii="Verdana" w:hAnsi="Verdana"/>
        </w:rPr>
        <w:t xml:space="preserve"> respectively)</w:t>
      </w:r>
      <w:r w:rsidR="00E34A64" w:rsidRPr="00FB1299">
        <w:rPr>
          <w:rFonts w:ascii="Verdana" w:hAnsi="Verdana"/>
          <w:i/>
        </w:rPr>
        <w:t xml:space="preserve"> </w:t>
      </w:r>
      <w:r w:rsidR="00C31777" w:rsidRPr="00FB1299">
        <w:rPr>
          <w:rFonts w:ascii="Verdana" w:hAnsi="Verdana"/>
        </w:rPr>
        <w:t>both</w:t>
      </w:r>
      <w:r w:rsidR="00D94387" w:rsidRPr="00FB1299">
        <w:rPr>
          <w:rFonts w:ascii="Verdana" w:hAnsi="Verdana"/>
        </w:rPr>
        <w:t xml:space="preserve"> usefully amplify PPW and TAN</w:t>
      </w:r>
      <w:r w:rsidR="00C31777" w:rsidRPr="00FB1299">
        <w:rPr>
          <w:rFonts w:ascii="Verdana" w:hAnsi="Verdana"/>
        </w:rPr>
        <w:t xml:space="preserve"> 24, the latter setting out general principles to follow when considering changes that may have an impact on registered </w:t>
      </w:r>
      <w:r w:rsidR="005F0BF6" w:rsidRPr="00FB1299">
        <w:rPr>
          <w:rFonts w:ascii="Verdana" w:hAnsi="Verdana"/>
        </w:rPr>
        <w:t>sites</w:t>
      </w:r>
      <w:r w:rsidR="00C31777" w:rsidRPr="00FB1299">
        <w:rPr>
          <w:rFonts w:ascii="Verdana" w:hAnsi="Verdana"/>
        </w:rPr>
        <w:t xml:space="preserve">, including the roles and responsibilities of owners and authorities. </w:t>
      </w:r>
    </w:p>
    <w:p w:rsidR="00E11BB7" w:rsidRPr="00FB1299" w:rsidRDefault="002205EC" w:rsidP="00E572E2">
      <w:pPr>
        <w:shd w:val="clear" w:color="auto" w:fill="FFFFFF"/>
        <w:spacing w:before="240" w:after="0" w:line="360" w:lineRule="auto"/>
        <w:textAlignment w:val="baseline"/>
        <w:rPr>
          <w:rFonts w:ascii="Verdana" w:eastAsia="Times New Roman" w:hAnsi="Verdana" w:cs="Segoe UI"/>
          <w:bdr w:val="none" w:sz="0" w:space="0" w:color="auto" w:frame="1"/>
          <w:lang w:eastAsia="en-GB"/>
        </w:rPr>
      </w:pPr>
      <w:r w:rsidRPr="00FB1299">
        <w:rPr>
          <w:rFonts w:ascii="Verdana" w:eastAsia="Times New Roman" w:hAnsi="Verdana" w:cs="Segoe UI"/>
          <w:bdr w:val="none" w:sz="0" w:space="0" w:color="auto" w:frame="1"/>
          <w:lang w:eastAsia="en-GB"/>
        </w:rPr>
        <w:lastRenderedPageBreak/>
        <w:t xml:space="preserve">Again following England’s lead sites are graded I, II* and II </w:t>
      </w:r>
      <w:r w:rsidR="004518B6" w:rsidRPr="00FB1299">
        <w:rPr>
          <w:rFonts w:ascii="Verdana" w:eastAsia="Times New Roman" w:hAnsi="Verdana" w:cs="Segoe UI"/>
          <w:bdr w:val="none" w:sz="0" w:space="0" w:color="auto" w:frame="1"/>
          <w:lang w:eastAsia="en-GB"/>
        </w:rPr>
        <w:t xml:space="preserve">so </w:t>
      </w:r>
      <w:r w:rsidR="006C0809" w:rsidRPr="00FB1299">
        <w:rPr>
          <w:rFonts w:ascii="Verdana" w:eastAsia="Times New Roman" w:hAnsi="Verdana" w:cs="Segoe UI"/>
          <w:bdr w:val="none" w:sz="0" w:space="0" w:color="auto" w:frame="1"/>
          <w:lang w:eastAsia="en-GB"/>
        </w:rPr>
        <w:t>replicating</w:t>
      </w:r>
      <w:r w:rsidRPr="00FB1299">
        <w:rPr>
          <w:rFonts w:ascii="Verdana" w:eastAsia="Times New Roman" w:hAnsi="Verdana" w:cs="Segoe UI"/>
          <w:bdr w:val="none" w:sz="0" w:space="0" w:color="auto" w:frame="1"/>
          <w:lang w:eastAsia="en-GB"/>
        </w:rPr>
        <w:t xml:space="preserve"> the system used for buildings. </w:t>
      </w:r>
      <w:r w:rsidR="00AD230D" w:rsidRPr="00FB1299">
        <w:rPr>
          <w:rFonts w:ascii="Verdana" w:eastAsia="Times New Roman" w:hAnsi="Verdana" w:cs="Segoe UI"/>
          <w:bdr w:val="none" w:sz="0" w:space="0" w:color="auto" w:frame="1"/>
          <w:lang w:eastAsia="en-GB"/>
        </w:rPr>
        <w:t>However</w:t>
      </w:r>
      <w:r w:rsidR="00E11BB7" w:rsidRPr="00FB1299">
        <w:rPr>
          <w:rFonts w:ascii="Verdana" w:eastAsia="Times New Roman" w:hAnsi="Verdana" w:cs="Segoe UI"/>
          <w:bdr w:val="none" w:sz="0" w:space="0" w:color="auto" w:frame="1"/>
          <w:lang w:eastAsia="en-GB"/>
        </w:rPr>
        <w:t xml:space="preserve"> </w:t>
      </w:r>
      <w:r w:rsidR="00923736" w:rsidRPr="00FB1299">
        <w:rPr>
          <w:rFonts w:ascii="Verdana" w:eastAsia="Times New Roman" w:hAnsi="Verdana" w:cs="Segoe UI"/>
          <w:bdr w:val="none" w:sz="0" w:space="0" w:color="auto" w:frame="1"/>
          <w:lang w:eastAsia="en-GB"/>
        </w:rPr>
        <w:t>there must inevitably be a degree</w:t>
      </w:r>
      <w:r w:rsidR="00E11BB7" w:rsidRPr="00FB1299">
        <w:rPr>
          <w:rFonts w:ascii="Verdana" w:eastAsia="Times New Roman" w:hAnsi="Verdana" w:cs="Segoe UI"/>
          <w:bdr w:val="none" w:sz="0" w:space="0" w:color="auto" w:frame="1"/>
          <w:lang w:eastAsia="en-GB"/>
        </w:rPr>
        <w:t xml:space="preserve"> of arbitrariness in deciding </w:t>
      </w:r>
      <w:r w:rsidR="00AD230D" w:rsidRPr="00FB1299">
        <w:rPr>
          <w:rFonts w:ascii="Verdana" w:eastAsia="Times New Roman" w:hAnsi="Verdana" w:cs="Segoe UI"/>
          <w:bdr w:val="none" w:sz="0" w:space="0" w:color="auto" w:frame="1"/>
          <w:lang w:eastAsia="en-GB"/>
        </w:rPr>
        <w:t>which category</w:t>
      </w:r>
      <w:r w:rsidR="004518B6" w:rsidRPr="00FB1299">
        <w:rPr>
          <w:rFonts w:ascii="Verdana" w:eastAsia="Times New Roman" w:hAnsi="Verdana" w:cs="Segoe UI"/>
          <w:bdr w:val="none" w:sz="0" w:space="0" w:color="auto" w:frame="1"/>
          <w:lang w:eastAsia="en-GB"/>
        </w:rPr>
        <w:t xml:space="preserve"> in the light of</w:t>
      </w:r>
      <w:r w:rsidR="00AD230D" w:rsidRPr="00FB1299">
        <w:rPr>
          <w:rFonts w:ascii="Verdana" w:eastAsia="Times New Roman" w:hAnsi="Verdana" w:cs="Segoe UI"/>
          <w:bdr w:val="none" w:sz="0" w:space="0" w:color="auto" w:frame="1"/>
          <w:lang w:eastAsia="en-GB"/>
        </w:rPr>
        <w:t xml:space="preserve"> the</w:t>
      </w:r>
      <w:r w:rsidR="00E11BB7" w:rsidRPr="00FB1299">
        <w:rPr>
          <w:rFonts w:ascii="Verdana" w:eastAsia="Times New Roman" w:hAnsi="Verdana" w:cs="Segoe UI"/>
          <w:bdr w:val="none" w:sz="0" w:space="0" w:color="auto" w:frame="1"/>
          <w:lang w:eastAsia="en-GB"/>
        </w:rPr>
        <w:t xml:space="preserve"> necessarily </w:t>
      </w:r>
      <w:r w:rsidR="00AD230D" w:rsidRPr="00FB1299">
        <w:rPr>
          <w:rFonts w:ascii="Verdana" w:eastAsia="Times New Roman" w:hAnsi="Verdana" w:cs="Segoe UI"/>
          <w:bdr w:val="none" w:sz="0" w:space="0" w:color="auto" w:frame="1"/>
          <w:lang w:eastAsia="en-GB"/>
        </w:rPr>
        <w:t xml:space="preserve">limited </w:t>
      </w:r>
      <w:r w:rsidR="00DF2A88" w:rsidRPr="00FB1299">
        <w:rPr>
          <w:rFonts w:ascii="Verdana" w:eastAsia="Times New Roman" w:hAnsi="Verdana" w:cs="Segoe UI"/>
          <w:bdr w:val="none" w:sz="0" w:space="0" w:color="auto" w:frame="1"/>
          <w:lang w:eastAsia="en-GB"/>
        </w:rPr>
        <w:t xml:space="preserve">resources devoted to the </w:t>
      </w:r>
      <w:r w:rsidR="005B24F9" w:rsidRPr="00FB1299">
        <w:rPr>
          <w:rFonts w:ascii="Verdana" w:eastAsia="Times New Roman" w:hAnsi="Verdana" w:cs="Segoe UI"/>
          <w:bdr w:val="none" w:sz="0" w:space="0" w:color="auto" w:frame="1"/>
          <w:lang w:eastAsia="en-GB"/>
        </w:rPr>
        <w:t xml:space="preserve">under-pinning </w:t>
      </w:r>
      <w:r w:rsidR="00E11BB7" w:rsidRPr="00FB1299">
        <w:rPr>
          <w:rFonts w:ascii="Verdana" w:eastAsia="Times New Roman" w:hAnsi="Verdana" w:cs="Segoe UI"/>
          <w:bdr w:val="none" w:sz="0" w:space="0" w:color="auto" w:frame="1"/>
          <w:lang w:eastAsia="en-GB"/>
        </w:rPr>
        <w:t>research and analysis</w:t>
      </w:r>
      <w:r w:rsidR="002A4B28" w:rsidRPr="00FB1299">
        <w:rPr>
          <w:rFonts w:ascii="Verdana" w:eastAsia="Times New Roman" w:hAnsi="Verdana" w:cs="Segoe UI"/>
          <w:bdr w:val="none" w:sz="0" w:space="0" w:color="auto" w:frame="1"/>
          <w:lang w:eastAsia="en-GB"/>
        </w:rPr>
        <w:t>;</w:t>
      </w:r>
      <w:r w:rsidR="00DF2A88" w:rsidRPr="00FB1299">
        <w:rPr>
          <w:rFonts w:ascii="Verdana" w:eastAsia="Times New Roman" w:hAnsi="Verdana" w:cs="Segoe UI"/>
          <w:bdr w:val="none" w:sz="0" w:space="0" w:color="auto" w:frame="1"/>
          <w:lang w:eastAsia="en-GB"/>
        </w:rPr>
        <w:t xml:space="preserve"> and changes to the site thereafter.</w:t>
      </w:r>
      <w:r w:rsidR="00AD230D" w:rsidRPr="00FB1299">
        <w:rPr>
          <w:rFonts w:ascii="Verdana" w:eastAsia="Times New Roman" w:hAnsi="Verdana" w:cs="Segoe UI"/>
          <w:bdr w:val="none" w:sz="0" w:space="0" w:color="auto" w:frame="1"/>
          <w:lang w:eastAsia="en-GB"/>
        </w:rPr>
        <w:t xml:space="preserve"> Further,</w:t>
      </w:r>
      <w:r w:rsidR="00E11BB7" w:rsidRPr="00FB1299">
        <w:rPr>
          <w:rFonts w:ascii="Verdana" w:eastAsia="Times New Roman" w:hAnsi="Verdana" w:cs="Segoe UI"/>
          <w:bdr w:val="none" w:sz="0" w:space="0" w:color="auto" w:frame="1"/>
          <w:lang w:eastAsia="en-GB"/>
        </w:rPr>
        <w:t xml:space="preserve"> </w:t>
      </w:r>
      <w:r w:rsidR="00923736" w:rsidRPr="00FB1299">
        <w:rPr>
          <w:rFonts w:ascii="Verdana" w:eastAsia="Times New Roman" w:hAnsi="Verdana" w:cs="Segoe UI"/>
          <w:bdr w:val="none" w:sz="0" w:space="0" w:color="auto" w:frame="1"/>
          <w:lang w:eastAsia="en-GB"/>
        </w:rPr>
        <w:t>since</w:t>
      </w:r>
      <w:r w:rsidR="00E11BB7" w:rsidRPr="00FB1299">
        <w:rPr>
          <w:rFonts w:ascii="Verdana" w:eastAsia="Times New Roman" w:hAnsi="Verdana" w:cs="Segoe UI"/>
          <w:bdr w:val="none" w:sz="0" w:space="0" w:color="auto" w:frame="1"/>
          <w:lang w:eastAsia="en-GB"/>
        </w:rPr>
        <w:t xml:space="preserve"> scheduled</w:t>
      </w:r>
      <w:r w:rsidR="00AD230D" w:rsidRPr="00FB1299">
        <w:rPr>
          <w:rFonts w:ascii="Verdana" w:eastAsia="Times New Roman" w:hAnsi="Verdana" w:cs="Segoe UI"/>
          <w:bdr w:val="none" w:sz="0" w:space="0" w:color="auto" w:frame="1"/>
          <w:lang w:eastAsia="en-GB"/>
        </w:rPr>
        <w:t xml:space="preserve"> monuments, historic landscapes and</w:t>
      </w:r>
      <w:r w:rsidR="005B24F9" w:rsidRPr="00FB1299">
        <w:rPr>
          <w:rFonts w:ascii="Verdana" w:eastAsia="Times New Roman" w:hAnsi="Verdana" w:cs="Segoe UI"/>
          <w:bdr w:val="none" w:sz="0" w:space="0" w:color="auto" w:frame="1"/>
          <w:lang w:eastAsia="en-GB"/>
        </w:rPr>
        <w:t xml:space="preserve"> SSSIs </w:t>
      </w:r>
      <w:r w:rsidR="00E11BB7" w:rsidRPr="00FB1299">
        <w:rPr>
          <w:rFonts w:ascii="Verdana" w:eastAsia="Times New Roman" w:hAnsi="Verdana" w:cs="Segoe UI"/>
          <w:bdr w:val="none" w:sz="0" w:space="0" w:color="auto" w:frame="1"/>
          <w:lang w:eastAsia="en-GB"/>
        </w:rPr>
        <w:t>are not graded, the case for its continuance is questiona</w:t>
      </w:r>
      <w:r w:rsidR="00AD230D" w:rsidRPr="00FB1299">
        <w:rPr>
          <w:rFonts w:ascii="Verdana" w:eastAsia="Times New Roman" w:hAnsi="Verdana" w:cs="Segoe UI"/>
          <w:bdr w:val="none" w:sz="0" w:space="0" w:color="auto" w:frame="1"/>
          <w:lang w:eastAsia="en-GB"/>
        </w:rPr>
        <w:t>ble</w:t>
      </w:r>
      <w:r w:rsidR="006C0809" w:rsidRPr="00FB1299">
        <w:rPr>
          <w:rFonts w:ascii="Verdana" w:eastAsia="Times New Roman" w:hAnsi="Verdana" w:cs="Segoe UI"/>
          <w:bdr w:val="none" w:sz="0" w:space="0" w:color="auto" w:frame="1"/>
          <w:lang w:eastAsia="en-GB"/>
        </w:rPr>
        <w:t>,</w:t>
      </w:r>
      <w:r w:rsidR="00DF2A88" w:rsidRPr="00FB1299">
        <w:rPr>
          <w:rFonts w:ascii="Verdana" w:eastAsia="Times New Roman" w:hAnsi="Verdana" w:cs="Segoe UI"/>
          <w:bdr w:val="none" w:sz="0" w:space="0" w:color="auto" w:frame="1"/>
          <w:lang w:eastAsia="en-GB"/>
        </w:rPr>
        <w:t xml:space="preserve"> </w:t>
      </w:r>
      <w:proofErr w:type="gramStart"/>
      <w:r w:rsidR="004518B6" w:rsidRPr="00FB1299">
        <w:rPr>
          <w:rFonts w:ascii="Verdana" w:eastAsia="Times New Roman" w:hAnsi="Verdana" w:cs="Segoe UI"/>
          <w:bdr w:val="none" w:sz="0" w:space="0" w:color="auto" w:frame="1"/>
          <w:lang w:eastAsia="en-GB"/>
        </w:rPr>
        <w:t>especially</w:t>
      </w:r>
      <w:proofErr w:type="gramEnd"/>
      <w:r w:rsidR="004518B6" w:rsidRPr="00FB1299">
        <w:rPr>
          <w:rFonts w:ascii="Verdana" w:eastAsia="Times New Roman" w:hAnsi="Verdana" w:cs="Segoe UI"/>
          <w:bdr w:val="none" w:sz="0" w:space="0" w:color="auto" w:frame="1"/>
          <w:lang w:eastAsia="en-GB"/>
        </w:rPr>
        <w:t xml:space="preserve"> </w:t>
      </w:r>
      <w:r w:rsidR="00AD230D" w:rsidRPr="00FB1299">
        <w:rPr>
          <w:rFonts w:ascii="Verdana" w:eastAsia="Times New Roman" w:hAnsi="Verdana" w:cs="Segoe UI"/>
          <w:bdr w:val="none" w:sz="0" w:space="0" w:color="auto" w:frame="1"/>
          <w:lang w:eastAsia="en-GB"/>
        </w:rPr>
        <w:t xml:space="preserve">since neither Scotland nor Northern Ireland </w:t>
      </w:r>
      <w:r w:rsidR="006D3CDF" w:rsidRPr="00FB1299">
        <w:rPr>
          <w:rFonts w:ascii="Verdana" w:eastAsia="Times New Roman" w:hAnsi="Verdana" w:cs="Segoe UI"/>
          <w:bdr w:val="none" w:sz="0" w:space="0" w:color="auto" w:frame="1"/>
          <w:lang w:eastAsia="en-GB"/>
        </w:rPr>
        <w:t>do so</w:t>
      </w:r>
      <w:r w:rsidR="00FF04AA" w:rsidRPr="00FB1299">
        <w:rPr>
          <w:rFonts w:ascii="Verdana" w:eastAsia="Times New Roman" w:hAnsi="Verdana" w:cs="Segoe UI"/>
          <w:bdr w:val="none" w:sz="0" w:space="0" w:color="auto" w:frame="1"/>
          <w:lang w:eastAsia="en-GB"/>
        </w:rPr>
        <w:t>.</w:t>
      </w:r>
      <w:r w:rsidR="00AD230D" w:rsidRPr="00FB1299">
        <w:rPr>
          <w:rFonts w:ascii="Verdana" w:eastAsia="Times New Roman" w:hAnsi="Verdana" w:cs="Segoe UI"/>
          <w:bdr w:val="none" w:sz="0" w:space="0" w:color="auto" w:frame="1"/>
          <w:lang w:eastAsia="en-GB"/>
        </w:rPr>
        <w:t xml:space="preserve"> </w:t>
      </w:r>
    </w:p>
    <w:p w:rsidR="00C31777" w:rsidRPr="00FB1299" w:rsidRDefault="00C31777" w:rsidP="00E572E2">
      <w:pPr>
        <w:spacing w:before="240" w:after="0" w:line="360" w:lineRule="auto"/>
        <w:rPr>
          <w:rFonts w:ascii="Verdana" w:hAnsi="Verdana"/>
        </w:rPr>
      </w:pPr>
      <w:r w:rsidRPr="00FB1299">
        <w:rPr>
          <w:rFonts w:ascii="Verdana" w:hAnsi="Verdana"/>
        </w:rPr>
        <w:t xml:space="preserve">The </w:t>
      </w:r>
      <w:r w:rsidR="00E26955" w:rsidRPr="00FB1299">
        <w:rPr>
          <w:rFonts w:ascii="Verdana" w:hAnsi="Verdana"/>
        </w:rPr>
        <w:t>Act</w:t>
      </w:r>
      <w:r w:rsidRPr="00FB1299">
        <w:rPr>
          <w:rFonts w:ascii="Verdana" w:hAnsi="Verdana"/>
        </w:rPr>
        <w:t xml:space="preserve"> </w:t>
      </w:r>
      <w:r w:rsidR="00F23AFD" w:rsidRPr="00FB1299">
        <w:rPr>
          <w:rFonts w:ascii="Verdana" w:hAnsi="Verdana"/>
        </w:rPr>
        <w:t>calls for</w:t>
      </w:r>
      <w:r w:rsidRPr="00FB1299">
        <w:rPr>
          <w:rFonts w:ascii="Verdana" w:hAnsi="Verdana"/>
        </w:rPr>
        <w:t xml:space="preserve"> a single point of </w:t>
      </w:r>
      <w:r w:rsidR="00810CF4" w:rsidRPr="00FB1299">
        <w:rPr>
          <w:rFonts w:ascii="Verdana" w:hAnsi="Verdana"/>
        </w:rPr>
        <w:t>access for</w:t>
      </w:r>
      <w:r w:rsidRPr="00FB1299">
        <w:rPr>
          <w:rFonts w:ascii="Verdana" w:hAnsi="Verdana"/>
        </w:rPr>
        <w:t xml:space="preserve"> all </w:t>
      </w:r>
      <w:r w:rsidR="00F23AFD" w:rsidRPr="00FB1299">
        <w:rPr>
          <w:rFonts w:ascii="Verdana" w:hAnsi="Verdana"/>
        </w:rPr>
        <w:t xml:space="preserve">such </w:t>
      </w:r>
      <w:r w:rsidRPr="00FB1299">
        <w:rPr>
          <w:rFonts w:ascii="Verdana" w:hAnsi="Verdana"/>
        </w:rPr>
        <w:t>nationally designated assets</w:t>
      </w:r>
      <w:r w:rsidR="00F23AFD" w:rsidRPr="00FB1299">
        <w:rPr>
          <w:rFonts w:ascii="Verdana" w:hAnsi="Verdana"/>
        </w:rPr>
        <w:t>, but</w:t>
      </w:r>
      <w:r w:rsidR="00810CF4" w:rsidRPr="00FB1299">
        <w:rPr>
          <w:rFonts w:ascii="Verdana" w:hAnsi="Verdana"/>
        </w:rPr>
        <w:t xml:space="preserve"> this</w:t>
      </w:r>
      <w:r w:rsidRPr="00FB1299">
        <w:rPr>
          <w:rFonts w:ascii="Verdana" w:hAnsi="Verdana"/>
        </w:rPr>
        <w:t xml:space="preserve"> </w:t>
      </w:r>
      <w:r w:rsidR="00810CF4" w:rsidRPr="00FB1299">
        <w:rPr>
          <w:rFonts w:ascii="Verdana" w:hAnsi="Verdana"/>
        </w:rPr>
        <w:t xml:space="preserve">on-line facility, </w:t>
      </w:r>
      <w:proofErr w:type="spellStart"/>
      <w:r w:rsidRPr="00FB1299">
        <w:rPr>
          <w:rFonts w:ascii="Verdana" w:hAnsi="Verdana"/>
          <w:i/>
        </w:rPr>
        <w:t>Cof</w:t>
      </w:r>
      <w:proofErr w:type="spellEnd"/>
      <w:r w:rsidRPr="00FB1299">
        <w:rPr>
          <w:rFonts w:ascii="Verdana" w:hAnsi="Verdana"/>
          <w:i/>
        </w:rPr>
        <w:t xml:space="preserve"> Cymru</w:t>
      </w:r>
      <w:r w:rsidR="00390B7E" w:rsidRPr="00FB1299">
        <w:rPr>
          <w:rFonts w:ascii="Verdana" w:hAnsi="Verdana"/>
          <w:i/>
        </w:rPr>
        <w:t xml:space="preserve"> </w:t>
      </w:r>
      <w:r w:rsidR="00913A32" w:rsidRPr="00FB1299">
        <w:rPr>
          <w:rFonts w:ascii="Verdana" w:hAnsi="Verdana"/>
        </w:rPr>
        <w:t>(Cadw 2019)</w:t>
      </w:r>
      <w:r w:rsidR="00810CF4" w:rsidRPr="00FB1299">
        <w:rPr>
          <w:rFonts w:ascii="Verdana" w:hAnsi="Verdana"/>
        </w:rPr>
        <w:t>,</w:t>
      </w:r>
      <w:r w:rsidRPr="00FB1299">
        <w:rPr>
          <w:rFonts w:ascii="Verdana" w:hAnsi="Verdana"/>
        </w:rPr>
        <w:t xml:space="preserve"> has yet to include the Register</w:t>
      </w:r>
      <w:r w:rsidR="00810CF4" w:rsidRPr="00FB1299">
        <w:rPr>
          <w:rFonts w:ascii="Verdana" w:hAnsi="Verdana"/>
        </w:rPr>
        <w:t>, p</w:t>
      </w:r>
      <w:r w:rsidR="002A4B28" w:rsidRPr="00FB1299">
        <w:rPr>
          <w:rFonts w:ascii="Verdana" w:hAnsi="Verdana"/>
        </w:rPr>
        <w:t xml:space="preserve">ending an uncompleted </w:t>
      </w:r>
      <w:r w:rsidRPr="00FB1299">
        <w:rPr>
          <w:rFonts w:ascii="Verdana" w:hAnsi="Verdana"/>
        </w:rPr>
        <w:t xml:space="preserve">consultative process (February 2020).  At </w:t>
      </w:r>
      <w:r w:rsidR="00950E28" w:rsidRPr="00FB1299">
        <w:rPr>
          <w:rFonts w:ascii="Verdana" w:hAnsi="Verdana"/>
        </w:rPr>
        <w:t>the same time the Act puts the R</w:t>
      </w:r>
      <w:r w:rsidRPr="00FB1299">
        <w:rPr>
          <w:rFonts w:ascii="Verdana" w:hAnsi="Verdana"/>
        </w:rPr>
        <w:t xml:space="preserve">egister on a statutory basis, thereby strengthening </w:t>
      </w:r>
      <w:r w:rsidR="006D3CDF" w:rsidRPr="00FB1299">
        <w:rPr>
          <w:rFonts w:ascii="Verdana" w:hAnsi="Verdana"/>
        </w:rPr>
        <w:t xml:space="preserve">somewhat </w:t>
      </w:r>
      <w:r w:rsidRPr="00FB1299">
        <w:rPr>
          <w:rFonts w:ascii="Verdana" w:hAnsi="Verdana"/>
        </w:rPr>
        <w:t>the protection of registered sit</w:t>
      </w:r>
      <w:r w:rsidR="00195517" w:rsidRPr="00FB1299">
        <w:rPr>
          <w:rFonts w:ascii="Verdana" w:hAnsi="Verdana"/>
        </w:rPr>
        <w:t>es through the planning process;</w:t>
      </w:r>
      <w:r w:rsidRPr="00FB1299">
        <w:rPr>
          <w:rFonts w:ascii="Verdana" w:hAnsi="Verdana"/>
        </w:rPr>
        <w:t xml:space="preserve"> </w:t>
      </w:r>
      <w:r w:rsidR="00F23AFD" w:rsidRPr="00FB1299">
        <w:rPr>
          <w:rFonts w:ascii="Verdana" w:hAnsi="Verdana"/>
        </w:rPr>
        <w:t xml:space="preserve">and </w:t>
      </w:r>
      <w:r w:rsidR="006D3CDF" w:rsidRPr="00FB1299">
        <w:rPr>
          <w:rFonts w:ascii="Verdana" w:hAnsi="Verdana"/>
        </w:rPr>
        <w:t xml:space="preserve">it </w:t>
      </w:r>
      <w:r w:rsidR="00950E28" w:rsidRPr="00FB1299">
        <w:rPr>
          <w:rFonts w:ascii="Verdana" w:hAnsi="Verdana"/>
        </w:rPr>
        <w:t>makes mandatory inclusion in the R</w:t>
      </w:r>
      <w:r w:rsidRPr="00FB1299">
        <w:rPr>
          <w:rFonts w:ascii="Verdana" w:hAnsi="Verdana"/>
        </w:rPr>
        <w:t xml:space="preserve">egister that hitherto had been voluntary (Penrice Castle on Gower </w:t>
      </w:r>
      <w:r w:rsidR="006C0809" w:rsidRPr="00FB1299">
        <w:rPr>
          <w:rFonts w:ascii="Verdana" w:hAnsi="Verdana"/>
        </w:rPr>
        <w:t>notably</w:t>
      </w:r>
      <w:r w:rsidRPr="00FB1299">
        <w:rPr>
          <w:rFonts w:ascii="Verdana" w:hAnsi="Verdana"/>
        </w:rPr>
        <w:t>)</w:t>
      </w:r>
      <w:r w:rsidR="00F23AFD" w:rsidRPr="00FB1299">
        <w:rPr>
          <w:rFonts w:ascii="Verdana" w:hAnsi="Verdana"/>
        </w:rPr>
        <w:t xml:space="preserve">, as well as eligibility </w:t>
      </w:r>
      <w:r w:rsidR="006C0809" w:rsidRPr="00FB1299">
        <w:rPr>
          <w:rFonts w:ascii="Verdana" w:hAnsi="Verdana"/>
        </w:rPr>
        <w:t>as a charge</w:t>
      </w:r>
      <w:r w:rsidRPr="00FB1299">
        <w:rPr>
          <w:rFonts w:ascii="Verdana" w:hAnsi="Verdana"/>
        </w:rPr>
        <w:t xml:space="preserve"> on the Land Registry. </w:t>
      </w:r>
    </w:p>
    <w:p w:rsidR="00C31777" w:rsidRPr="00FB1299" w:rsidRDefault="00C31777" w:rsidP="00E572E2">
      <w:pPr>
        <w:spacing w:before="240" w:after="0" w:line="360" w:lineRule="auto"/>
        <w:rPr>
          <w:rFonts w:ascii="Verdana" w:hAnsi="Verdana"/>
        </w:rPr>
      </w:pPr>
      <w:r w:rsidRPr="00FB1299">
        <w:rPr>
          <w:rFonts w:ascii="Verdana" w:hAnsi="Verdana"/>
        </w:rPr>
        <w:t>Cadw retains responsibility for maintaining data for nationally d</w:t>
      </w:r>
      <w:r w:rsidR="00675ED5" w:rsidRPr="00FB1299">
        <w:rPr>
          <w:rFonts w:ascii="Verdana" w:hAnsi="Verdana"/>
        </w:rPr>
        <w:t>esignated sites, including the R</w:t>
      </w:r>
      <w:r w:rsidRPr="00FB1299">
        <w:rPr>
          <w:rFonts w:ascii="Verdana" w:hAnsi="Verdana"/>
        </w:rPr>
        <w:t xml:space="preserve">egister, but the Royal Commission for Ancient and Historic Monuments Wales (RCAHMW) </w:t>
      </w:r>
      <w:r w:rsidR="00DF2A88" w:rsidRPr="00FB1299">
        <w:rPr>
          <w:rFonts w:ascii="Verdana" w:hAnsi="Verdana"/>
        </w:rPr>
        <w:t xml:space="preserve">also </w:t>
      </w:r>
      <w:r w:rsidR="006D3CDF" w:rsidRPr="00FB1299">
        <w:rPr>
          <w:rFonts w:ascii="Verdana" w:hAnsi="Verdana"/>
        </w:rPr>
        <w:t>maintains</w:t>
      </w:r>
      <w:r w:rsidRPr="00FB1299">
        <w:rPr>
          <w:rFonts w:ascii="Verdana" w:hAnsi="Verdana"/>
        </w:rPr>
        <w:t xml:space="preserve"> the National Monuments Records</w:t>
      </w:r>
      <w:r w:rsidR="008B62C6" w:rsidRPr="00FB1299">
        <w:rPr>
          <w:rFonts w:ascii="Verdana" w:hAnsi="Verdana"/>
        </w:rPr>
        <w:t xml:space="preserve"> </w:t>
      </w:r>
      <w:r w:rsidR="00DF2A88" w:rsidRPr="00FB1299">
        <w:rPr>
          <w:rFonts w:ascii="Verdana" w:hAnsi="Verdana"/>
        </w:rPr>
        <w:t>with</w:t>
      </w:r>
      <w:r w:rsidR="008B62C6" w:rsidRPr="00FB1299">
        <w:rPr>
          <w:rFonts w:ascii="Verdana" w:hAnsi="Verdana"/>
        </w:rPr>
        <w:t xml:space="preserve"> its on-line database </w:t>
      </w:r>
      <w:proofErr w:type="spellStart"/>
      <w:r w:rsidR="008B62C6" w:rsidRPr="00FB1299">
        <w:rPr>
          <w:rFonts w:ascii="Verdana" w:hAnsi="Verdana"/>
          <w:i/>
        </w:rPr>
        <w:t>Coflein</w:t>
      </w:r>
      <w:proofErr w:type="spellEnd"/>
      <w:r w:rsidR="006D3CDF" w:rsidRPr="00FB1299">
        <w:rPr>
          <w:rFonts w:ascii="Verdana" w:hAnsi="Verdana"/>
          <w:i/>
        </w:rPr>
        <w:t xml:space="preserve"> </w:t>
      </w:r>
      <w:r w:rsidR="00390B7E" w:rsidRPr="00FB1299">
        <w:rPr>
          <w:rFonts w:ascii="Verdana" w:hAnsi="Verdana"/>
          <w:i/>
        </w:rPr>
        <w:t>(</w:t>
      </w:r>
      <w:r w:rsidR="00EC223F" w:rsidRPr="00FB1299">
        <w:rPr>
          <w:rFonts w:ascii="Verdana" w:hAnsi="Verdana"/>
          <w:i/>
        </w:rPr>
        <w:t>RCAHMW</w:t>
      </w:r>
      <w:r w:rsidR="00390B7E" w:rsidRPr="00FB1299">
        <w:rPr>
          <w:rFonts w:ascii="Verdana" w:hAnsi="Verdana"/>
          <w:i/>
        </w:rPr>
        <w:t xml:space="preserve">) </w:t>
      </w:r>
      <w:r w:rsidR="006D3CDF" w:rsidRPr="00FB1299">
        <w:rPr>
          <w:rFonts w:ascii="Verdana" w:hAnsi="Verdana"/>
        </w:rPr>
        <w:t>as</w:t>
      </w:r>
      <w:r w:rsidRPr="00FB1299">
        <w:rPr>
          <w:rFonts w:ascii="Verdana" w:hAnsi="Verdana"/>
        </w:rPr>
        <w:t xml:space="preserve"> the primary archive for the Welsh historic environment. </w:t>
      </w:r>
      <w:r w:rsidR="006D3CDF" w:rsidRPr="00FB1299">
        <w:rPr>
          <w:rFonts w:ascii="Verdana" w:hAnsi="Verdana"/>
        </w:rPr>
        <w:t>Meanwhile</w:t>
      </w:r>
      <w:r w:rsidR="008B62C6" w:rsidRPr="00FB1299">
        <w:rPr>
          <w:rFonts w:ascii="Verdana" w:hAnsi="Verdana"/>
        </w:rPr>
        <w:t>, s</w:t>
      </w:r>
      <w:r w:rsidRPr="00FB1299">
        <w:rPr>
          <w:rFonts w:ascii="Verdana" w:hAnsi="Verdana"/>
        </w:rPr>
        <w:t>eemingly working independently of Cadw</w:t>
      </w:r>
      <w:r w:rsidR="002B24F5" w:rsidRPr="00FB1299">
        <w:rPr>
          <w:rFonts w:ascii="Verdana" w:hAnsi="Verdana"/>
        </w:rPr>
        <w:t xml:space="preserve"> and with the help of the WHGT</w:t>
      </w:r>
      <w:r w:rsidR="008B62C6" w:rsidRPr="00FB1299">
        <w:rPr>
          <w:rFonts w:ascii="Verdana" w:hAnsi="Verdana"/>
        </w:rPr>
        <w:t>,</w:t>
      </w:r>
      <w:r w:rsidRPr="00FB1299">
        <w:rPr>
          <w:rFonts w:ascii="Verdana" w:hAnsi="Verdana"/>
        </w:rPr>
        <w:t xml:space="preserve"> </w:t>
      </w:r>
      <w:proofErr w:type="spellStart"/>
      <w:r w:rsidRPr="00FB1299">
        <w:rPr>
          <w:rFonts w:ascii="Verdana" w:hAnsi="Verdana"/>
          <w:i/>
        </w:rPr>
        <w:t>Coflein</w:t>
      </w:r>
      <w:proofErr w:type="spellEnd"/>
      <w:r w:rsidRPr="00FB1299">
        <w:rPr>
          <w:rFonts w:ascii="Verdana" w:hAnsi="Verdana"/>
        </w:rPr>
        <w:t xml:space="preserve"> had included some 2,500 entries by 2008.  </w:t>
      </w:r>
    </w:p>
    <w:p w:rsidR="00C31777" w:rsidRPr="00FB1299" w:rsidRDefault="00C31777" w:rsidP="00E572E2">
      <w:pPr>
        <w:spacing w:before="240" w:after="0" w:line="360" w:lineRule="auto"/>
        <w:rPr>
          <w:rFonts w:ascii="Verdana" w:hAnsi="Verdana"/>
        </w:rPr>
      </w:pPr>
      <w:r w:rsidRPr="00FB1299">
        <w:rPr>
          <w:rFonts w:ascii="Verdana" w:hAnsi="Verdana"/>
        </w:rPr>
        <w:t>Complement</w:t>
      </w:r>
      <w:r w:rsidR="00E32DD1" w:rsidRPr="00FB1299">
        <w:rPr>
          <w:rFonts w:ascii="Verdana" w:hAnsi="Verdana"/>
        </w:rPr>
        <w:t>ing</w:t>
      </w:r>
      <w:r w:rsidRPr="00FB1299">
        <w:rPr>
          <w:rFonts w:ascii="Verdana" w:hAnsi="Verdana"/>
        </w:rPr>
        <w:t xml:space="preserve"> the</w:t>
      </w:r>
      <w:r w:rsidR="00814749" w:rsidRPr="00FB1299">
        <w:rPr>
          <w:rFonts w:ascii="Verdana" w:hAnsi="Verdana"/>
        </w:rPr>
        <w:t>se</w:t>
      </w:r>
      <w:r w:rsidRPr="00FB1299">
        <w:rPr>
          <w:rFonts w:ascii="Verdana" w:hAnsi="Verdana"/>
        </w:rPr>
        <w:t xml:space="preserve"> national records the </w:t>
      </w:r>
      <w:r w:rsidR="00814749" w:rsidRPr="00FB1299">
        <w:rPr>
          <w:rFonts w:ascii="Verdana" w:hAnsi="Verdana"/>
        </w:rPr>
        <w:t xml:space="preserve">now-statutory </w:t>
      </w:r>
      <w:r w:rsidRPr="00FB1299">
        <w:rPr>
          <w:rFonts w:ascii="Verdana" w:hAnsi="Verdana"/>
        </w:rPr>
        <w:t>regional Historic Environment Records (HER)</w:t>
      </w:r>
      <w:r w:rsidR="00E33DC4" w:rsidRPr="00FB1299">
        <w:rPr>
          <w:rFonts w:ascii="Verdana" w:hAnsi="Verdana"/>
        </w:rPr>
        <w:t xml:space="preserve"> (</w:t>
      </w:r>
      <w:r w:rsidR="00EC223F" w:rsidRPr="00FB1299">
        <w:rPr>
          <w:rFonts w:ascii="Verdana" w:hAnsi="Verdana"/>
        </w:rPr>
        <w:t>Cadw 2017</w:t>
      </w:r>
      <w:r w:rsidR="000B6833" w:rsidRPr="00FB1299">
        <w:rPr>
          <w:rFonts w:ascii="Verdana" w:hAnsi="Verdana"/>
        </w:rPr>
        <w:t>c</w:t>
      </w:r>
      <w:r w:rsidR="00E33DC4" w:rsidRPr="00FB1299">
        <w:rPr>
          <w:rFonts w:ascii="Verdana" w:hAnsi="Verdana"/>
        </w:rPr>
        <w:t>)</w:t>
      </w:r>
      <w:r w:rsidR="00E32DD1" w:rsidRPr="00FB1299">
        <w:rPr>
          <w:rFonts w:ascii="Verdana" w:hAnsi="Verdana"/>
        </w:rPr>
        <w:t xml:space="preserve"> are</w:t>
      </w:r>
      <w:r w:rsidR="00814749" w:rsidRPr="00FB1299">
        <w:rPr>
          <w:rFonts w:ascii="Verdana" w:hAnsi="Verdana"/>
        </w:rPr>
        <w:t xml:space="preserve"> ma</w:t>
      </w:r>
      <w:r w:rsidR="006C0809" w:rsidRPr="00FB1299">
        <w:rPr>
          <w:rFonts w:ascii="Verdana" w:hAnsi="Verdana"/>
        </w:rPr>
        <w:t>i</w:t>
      </w:r>
      <w:r w:rsidR="00814749" w:rsidRPr="00FB1299">
        <w:rPr>
          <w:rFonts w:ascii="Verdana" w:hAnsi="Verdana"/>
        </w:rPr>
        <w:t>ntained</w:t>
      </w:r>
      <w:r w:rsidRPr="00FB1299">
        <w:rPr>
          <w:rFonts w:ascii="Verdana" w:hAnsi="Verdana"/>
        </w:rPr>
        <w:t xml:space="preserve"> by the four </w:t>
      </w:r>
      <w:r w:rsidR="006C0809" w:rsidRPr="00FB1299">
        <w:rPr>
          <w:rFonts w:ascii="Verdana" w:hAnsi="Verdana"/>
        </w:rPr>
        <w:t>archaeological t</w:t>
      </w:r>
      <w:r w:rsidRPr="00FB1299">
        <w:rPr>
          <w:rFonts w:ascii="Verdana" w:hAnsi="Verdana"/>
        </w:rPr>
        <w:t xml:space="preserve">rusts. </w:t>
      </w:r>
      <w:r w:rsidR="00E32DD1" w:rsidRPr="00FB1299">
        <w:rPr>
          <w:rFonts w:ascii="Verdana" w:hAnsi="Verdana"/>
        </w:rPr>
        <w:t>A</w:t>
      </w:r>
      <w:r w:rsidRPr="00FB1299">
        <w:rPr>
          <w:rFonts w:ascii="Verdana" w:hAnsi="Verdana"/>
        </w:rPr>
        <w:t xml:space="preserve">lso accessible through </w:t>
      </w:r>
      <w:proofErr w:type="spellStart"/>
      <w:r w:rsidRPr="00FB1299">
        <w:rPr>
          <w:rFonts w:ascii="Verdana" w:hAnsi="Verdana"/>
          <w:i/>
        </w:rPr>
        <w:t>Cof</w:t>
      </w:r>
      <w:proofErr w:type="spellEnd"/>
      <w:r w:rsidRPr="00FB1299">
        <w:rPr>
          <w:rFonts w:ascii="Verdana" w:hAnsi="Verdana"/>
          <w:i/>
        </w:rPr>
        <w:t xml:space="preserve"> Cymru</w:t>
      </w:r>
      <w:r w:rsidRPr="00FB1299">
        <w:rPr>
          <w:rFonts w:ascii="Verdana" w:hAnsi="Verdana"/>
        </w:rPr>
        <w:t>,</w:t>
      </w:r>
      <w:r w:rsidR="00E32DD1" w:rsidRPr="00FB1299">
        <w:rPr>
          <w:rFonts w:ascii="Verdana" w:hAnsi="Verdana"/>
        </w:rPr>
        <w:t xml:space="preserve"> HERs </w:t>
      </w:r>
      <w:r w:rsidRPr="00FB1299">
        <w:rPr>
          <w:rFonts w:ascii="Verdana" w:hAnsi="Verdana"/>
        </w:rPr>
        <w:t xml:space="preserve">underpin the heritage management and development control </w:t>
      </w:r>
      <w:r w:rsidR="00E32DD1" w:rsidRPr="00FB1299">
        <w:rPr>
          <w:rFonts w:ascii="Verdana" w:hAnsi="Verdana"/>
        </w:rPr>
        <w:t xml:space="preserve">procedures of </w:t>
      </w:r>
      <w:r w:rsidRPr="00FB1299">
        <w:rPr>
          <w:rFonts w:ascii="Verdana" w:hAnsi="Verdana"/>
        </w:rPr>
        <w:t xml:space="preserve">their local planning authorities (LPA). </w:t>
      </w:r>
    </w:p>
    <w:p w:rsidR="00C31777" w:rsidRPr="00FB1299" w:rsidRDefault="000E0B60" w:rsidP="00AE072A">
      <w:pPr>
        <w:spacing w:before="240" w:after="0" w:line="360" w:lineRule="auto"/>
        <w:rPr>
          <w:rFonts w:ascii="Verdana" w:hAnsi="Verdana"/>
        </w:rPr>
      </w:pPr>
      <w:r w:rsidRPr="00FB1299">
        <w:rPr>
          <w:rFonts w:ascii="Verdana" w:hAnsi="Verdana"/>
        </w:rPr>
        <w:t>E</w:t>
      </w:r>
      <w:r w:rsidR="00C31777" w:rsidRPr="00FB1299">
        <w:rPr>
          <w:rFonts w:ascii="Verdana" w:hAnsi="Verdana"/>
        </w:rPr>
        <w:t xml:space="preserve">ven </w:t>
      </w:r>
      <w:r w:rsidR="004518B6" w:rsidRPr="00FB1299">
        <w:rPr>
          <w:rFonts w:ascii="Verdana" w:hAnsi="Verdana"/>
        </w:rPr>
        <w:t xml:space="preserve">so, </w:t>
      </w:r>
      <w:r w:rsidR="00C31777" w:rsidRPr="00FB1299">
        <w:rPr>
          <w:rFonts w:ascii="Verdana" w:hAnsi="Verdana"/>
        </w:rPr>
        <w:t xml:space="preserve">when the </w:t>
      </w:r>
      <w:r w:rsidR="002221E6" w:rsidRPr="00FB1299">
        <w:rPr>
          <w:rFonts w:ascii="Verdana" w:hAnsi="Verdana"/>
        </w:rPr>
        <w:t xml:space="preserve">digitised, revised </w:t>
      </w:r>
      <w:r w:rsidR="00950E28" w:rsidRPr="00FB1299">
        <w:rPr>
          <w:rFonts w:ascii="Verdana" w:hAnsi="Verdana"/>
        </w:rPr>
        <w:t>R</w:t>
      </w:r>
      <w:r w:rsidR="00C31777" w:rsidRPr="00FB1299">
        <w:rPr>
          <w:rFonts w:ascii="Verdana" w:hAnsi="Verdana"/>
        </w:rPr>
        <w:t xml:space="preserve">egister </w:t>
      </w:r>
      <w:r w:rsidR="002221E6" w:rsidRPr="00FB1299">
        <w:rPr>
          <w:rFonts w:ascii="Verdana" w:hAnsi="Verdana"/>
        </w:rPr>
        <w:t xml:space="preserve">is </w:t>
      </w:r>
      <w:r w:rsidR="00E33DC4" w:rsidRPr="00FB1299">
        <w:rPr>
          <w:rFonts w:ascii="Verdana" w:hAnsi="Verdana"/>
        </w:rPr>
        <w:t>available</w:t>
      </w:r>
      <w:r w:rsidR="00C31777" w:rsidRPr="00FB1299">
        <w:rPr>
          <w:rFonts w:ascii="Verdana" w:hAnsi="Verdana"/>
        </w:rPr>
        <w:t xml:space="preserve"> on</w:t>
      </w:r>
      <w:r w:rsidR="00C31777" w:rsidRPr="00FB1299">
        <w:rPr>
          <w:rFonts w:ascii="Verdana" w:hAnsi="Verdana"/>
          <w:i/>
        </w:rPr>
        <w:t xml:space="preserve"> </w:t>
      </w:r>
      <w:proofErr w:type="spellStart"/>
      <w:r w:rsidR="00C31777" w:rsidRPr="00FB1299">
        <w:rPr>
          <w:rFonts w:ascii="Verdana" w:hAnsi="Verdana"/>
          <w:i/>
        </w:rPr>
        <w:t>C</w:t>
      </w:r>
      <w:r w:rsidR="00950E28" w:rsidRPr="00FB1299">
        <w:rPr>
          <w:rFonts w:ascii="Verdana" w:hAnsi="Verdana"/>
          <w:i/>
        </w:rPr>
        <w:t>of</w:t>
      </w:r>
      <w:proofErr w:type="spellEnd"/>
      <w:r w:rsidR="00950E28" w:rsidRPr="00FB1299">
        <w:rPr>
          <w:rFonts w:ascii="Verdana" w:hAnsi="Verdana"/>
          <w:i/>
        </w:rPr>
        <w:t xml:space="preserve"> Cymru</w:t>
      </w:r>
      <w:r w:rsidR="00950E28" w:rsidRPr="00FB1299">
        <w:rPr>
          <w:rFonts w:ascii="Verdana" w:hAnsi="Verdana"/>
        </w:rPr>
        <w:t xml:space="preserve">, </w:t>
      </w:r>
      <w:r w:rsidR="00973598" w:rsidRPr="00FB1299">
        <w:rPr>
          <w:rFonts w:ascii="Verdana" w:hAnsi="Verdana"/>
        </w:rPr>
        <w:t xml:space="preserve">it seems </w:t>
      </w:r>
      <w:r w:rsidR="002221E6" w:rsidRPr="00FB1299">
        <w:rPr>
          <w:rFonts w:ascii="Verdana" w:hAnsi="Verdana"/>
        </w:rPr>
        <w:t>inevitable</w:t>
      </w:r>
      <w:r w:rsidR="00973598" w:rsidRPr="00FB1299">
        <w:rPr>
          <w:rFonts w:ascii="Verdana" w:hAnsi="Verdana"/>
        </w:rPr>
        <w:t xml:space="preserve"> that </w:t>
      </w:r>
      <w:r w:rsidR="00950E28" w:rsidRPr="00FB1299">
        <w:rPr>
          <w:rFonts w:ascii="Verdana" w:hAnsi="Verdana"/>
        </w:rPr>
        <w:t xml:space="preserve">there </w:t>
      </w:r>
      <w:r w:rsidR="00973598" w:rsidRPr="00FB1299">
        <w:rPr>
          <w:rFonts w:ascii="Verdana" w:hAnsi="Verdana"/>
        </w:rPr>
        <w:t>will be</w:t>
      </w:r>
      <w:r w:rsidR="00950E28" w:rsidRPr="00FB1299">
        <w:rPr>
          <w:rFonts w:ascii="Verdana" w:hAnsi="Verdana"/>
        </w:rPr>
        <w:t xml:space="preserve"> </w:t>
      </w:r>
      <w:r w:rsidR="00C31777" w:rsidRPr="00FB1299">
        <w:rPr>
          <w:rFonts w:ascii="Verdana" w:hAnsi="Verdana"/>
        </w:rPr>
        <w:t>duplication</w:t>
      </w:r>
      <w:r w:rsidR="00973598" w:rsidRPr="00FB1299">
        <w:rPr>
          <w:rFonts w:ascii="Verdana" w:hAnsi="Verdana"/>
        </w:rPr>
        <w:t>s</w:t>
      </w:r>
      <w:r w:rsidR="00C31777" w:rsidRPr="00FB1299">
        <w:rPr>
          <w:rFonts w:ascii="Verdana" w:hAnsi="Verdana"/>
        </w:rPr>
        <w:t xml:space="preserve"> and gaps in </w:t>
      </w:r>
      <w:r w:rsidR="002221E6" w:rsidRPr="00FB1299">
        <w:rPr>
          <w:rFonts w:ascii="Verdana" w:hAnsi="Verdana"/>
        </w:rPr>
        <w:t xml:space="preserve">site </w:t>
      </w:r>
      <w:r w:rsidR="00C31777" w:rsidRPr="00FB1299">
        <w:rPr>
          <w:rFonts w:ascii="Verdana" w:hAnsi="Verdana"/>
        </w:rPr>
        <w:t>material</w:t>
      </w:r>
      <w:r w:rsidR="002221E6" w:rsidRPr="00FB1299">
        <w:rPr>
          <w:rFonts w:ascii="Verdana" w:hAnsi="Verdana"/>
        </w:rPr>
        <w:t xml:space="preserve">, given that </w:t>
      </w:r>
      <w:r w:rsidR="004518B6" w:rsidRPr="00FB1299">
        <w:rPr>
          <w:rFonts w:ascii="Verdana" w:hAnsi="Verdana"/>
        </w:rPr>
        <w:t xml:space="preserve">its </w:t>
      </w:r>
      <w:r w:rsidR="002221E6" w:rsidRPr="00FB1299">
        <w:rPr>
          <w:rFonts w:ascii="Verdana" w:hAnsi="Verdana"/>
        </w:rPr>
        <w:t xml:space="preserve">research was compiled 20 – 30 years ago and </w:t>
      </w:r>
      <w:r w:rsidR="008C697C" w:rsidRPr="00FB1299">
        <w:rPr>
          <w:rFonts w:ascii="Verdana" w:hAnsi="Verdana"/>
        </w:rPr>
        <w:t xml:space="preserve">that </w:t>
      </w:r>
      <w:r w:rsidR="002221E6" w:rsidRPr="00FB1299">
        <w:rPr>
          <w:rFonts w:ascii="Verdana" w:hAnsi="Verdana"/>
        </w:rPr>
        <w:t xml:space="preserve">much </w:t>
      </w:r>
      <w:r w:rsidR="002A4B28" w:rsidRPr="00FB1299">
        <w:rPr>
          <w:rFonts w:ascii="Verdana" w:hAnsi="Verdana"/>
        </w:rPr>
        <w:t>more is now available</w:t>
      </w:r>
      <w:r w:rsidR="00950E28" w:rsidRPr="00FB1299">
        <w:rPr>
          <w:rFonts w:ascii="Verdana" w:hAnsi="Verdana"/>
        </w:rPr>
        <w:t xml:space="preserve">. </w:t>
      </w:r>
      <w:r w:rsidR="007C68EB" w:rsidRPr="00FB1299">
        <w:rPr>
          <w:rFonts w:ascii="Verdana" w:hAnsi="Verdana"/>
        </w:rPr>
        <w:t xml:space="preserve">Although </w:t>
      </w:r>
      <w:r w:rsidR="008C697C" w:rsidRPr="00FB1299">
        <w:rPr>
          <w:rFonts w:ascii="Verdana" w:hAnsi="Verdana"/>
        </w:rPr>
        <w:t xml:space="preserve">Cadw emphasises that </w:t>
      </w:r>
      <w:r w:rsidR="009F7EA0" w:rsidRPr="00FB1299">
        <w:rPr>
          <w:rFonts w:ascii="Verdana" w:hAnsi="Verdana"/>
        </w:rPr>
        <w:t>t</w:t>
      </w:r>
      <w:r w:rsidR="007C68EB" w:rsidRPr="00FB1299">
        <w:rPr>
          <w:rFonts w:ascii="Verdana" w:hAnsi="Verdana"/>
        </w:rPr>
        <w:t>he R</w:t>
      </w:r>
      <w:r w:rsidR="009F7EA0" w:rsidRPr="00FB1299">
        <w:rPr>
          <w:rFonts w:ascii="Verdana" w:hAnsi="Verdana"/>
        </w:rPr>
        <w:t>egister is not a closed list and ther</w:t>
      </w:r>
      <w:r w:rsidR="007C68EB" w:rsidRPr="00FB1299">
        <w:rPr>
          <w:rFonts w:ascii="Verdana" w:hAnsi="Verdana"/>
        </w:rPr>
        <w:t xml:space="preserve">e will be a need to review </w:t>
      </w:r>
      <w:r w:rsidR="009F7EA0" w:rsidRPr="00FB1299">
        <w:rPr>
          <w:rFonts w:ascii="Verdana" w:hAnsi="Verdana"/>
        </w:rPr>
        <w:t xml:space="preserve">content and </w:t>
      </w:r>
      <w:proofErr w:type="spellStart"/>
      <w:r w:rsidR="009F7EA0" w:rsidRPr="00FB1299">
        <w:rPr>
          <w:rFonts w:ascii="Verdana" w:hAnsi="Verdana"/>
        </w:rPr>
        <w:t>gradings</w:t>
      </w:r>
      <w:proofErr w:type="spellEnd"/>
      <w:r w:rsidR="009F7EA0" w:rsidRPr="00FB1299">
        <w:rPr>
          <w:rFonts w:ascii="Verdana" w:hAnsi="Verdana"/>
        </w:rPr>
        <w:t xml:space="preserve"> in future</w:t>
      </w:r>
      <w:r w:rsidR="007C68EB" w:rsidRPr="00FB1299">
        <w:rPr>
          <w:rFonts w:ascii="Verdana" w:hAnsi="Verdana"/>
        </w:rPr>
        <w:t xml:space="preserve"> (Cadw, 2007), n</w:t>
      </w:r>
      <w:r w:rsidR="008C697C" w:rsidRPr="00FB1299">
        <w:rPr>
          <w:rFonts w:ascii="Verdana" w:hAnsi="Verdana"/>
        </w:rPr>
        <w:t>evertheless</w:t>
      </w:r>
      <w:r w:rsidR="009F7EA0" w:rsidRPr="00FB1299">
        <w:rPr>
          <w:rFonts w:ascii="Verdana" w:hAnsi="Verdana"/>
        </w:rPr>
        <w:t xml:space="preserve"> it will always be </w:t>
      </w:r>
      <w:r w:rsidR="00F65B0E" w:rsidRPr="00FB1299">
        <w:rPr>
          <w:rFonts w:ascii="Verdana" w:hAnsi="Verdana"/>
        </w:rPr>
        <w:t>necessary</w:t>
      </w:r>
      <w:r w:rsidR="00DF2A88" w:rsidRPr="00FB1299">
        <w:rPr>
          <w:rFonts w:ascii="Verdana" w:hAnsi="Verdana"/>
        </w:rPr>
        <w:t xml:space="preserve"> </w:t>
      </w:r>
      <w:r w:rsidR="008C697C" w:rsidRPr="00FB1299">
        <w:rPr>
          <w:rFonts w:ascii="Verdana" w:hAnsi="Verdana"/>
        </w:rPr>
        <w:t xml:space="preserve">also </w:t>
      </w:r>
      <w:r w:rsidR="00F65B0E" w:rsidRPr="00FB1299">
        <w:rPr>
          <w:rFonts w:ascii="Verdana" w:hAnsi="Verdana"/>
        </w:rPr>
        <w:t xml:space="preserve">to consult </w:t>
      </w:r>
      <w:r w:rsidR="00A408AC" w:rsidRPr="00FB1299">
        <w:rPr>
          <w:rFonts w:ascii="Verdana" w:hAnsi="Verdana"/>
        </w:rPr>
        <w:t xml:space="preserve">national and local resources, pertinent </w:t>
      </w:r>
      <w:r w:rsidR="00A408AC" w:rsidRPr="00FB1299">
        <w:rPr>
          <w:rFonts w:ascii="Verdana" w:hAnsi="Verdana"/>
        </w:rPr>
        <w:lastRenderedPageBreak/>
        <w:t>literature and where they are accessible, estate and family records. Even</w:t>
      </w:r>
      <w:r w:rsidR="00C31777" w:rsidRPr="00FB1299">
        <w:rPr>
          <w:rFonts w:ascii="Verdana" w:hAnsi="Verdana"/>
        </w:rPr>
        <w:t xml:space="preserve"> then gaps</w:t>
      </w:r>
      <w:r w:rsidR="00A408AC" w:rsidRPr="00FB1299">
        <w:rPr>
          <w:rFonts w:ascii="Verdana" w:hAnsi="Verdana"/>
        </w:rPr>
        <w:t xml:space="preserve"> are inevitable</w:t>
      </w:r>
      <w:r w:rsidR="002221E6" w:rsidRPr="00FB1299">
        <w:rPr>
          <w:rFonts w:ascii="Verdana" w:hAnsi="Verdana"/>
        </w:rPr>
        <w:t>.</w:t>
      </w:r>
      <w:r w:rsidR="00C31777" w:rsidRPr="00FB1299">
        <w:rPr>
          <w:rFonts w:ascii="Verdana" w:hAnsi="Verdana"/>
        </w:rPr>
        <w:t xml:space="preserve">  </w:t>
      </w:r>
      <w:r w:rsidR="002221E6" w:rsidRPr="00FB1299">
        <w:rPr>
          <w:rFonts w:ascii="Verdana" w:hAnsi="Verdana"/>
        </w:rPr>
        <w:t>Again,</w:t>
      </w:r>
      <w:r w:rsidR="00C31777" w:rsidRPr="00FB1299">
        <w:rPr>
          <w:rFonts w:ascii="Verdana" w:hAnsi="Verdana"/>
        </w:rPr>
        <w:t xml:space="preserve"> sites under active management may have conservation management plans</w:t>
      </w:r>
      <w:r w:rsidR="00E22851" w:rsidRPr="00FB1299">
        <w:rPr>
          <w:rFonts w:ascii="Verdana" w:hAnsi="Verdana"/>
        </w:rPr>
        <w:t xml:space="preserve"> (CMPs)</w:t>
      </w:r>
      <w:r w:rsidR="00C31777" w:rsidRPr="00FB1299">
        <w:rPr>
          <w:rFonts w:ascii="Verdana" w:hAnsi="Verdana"/>
        </w:rPr>
        <w:t xml:space="preserve">, supported by archaeological surveys and the like, many of them paid from public funds, including </w:t>
      </w:r>
      <w:r w:rsidR="00E11BB7" w:rsidRPr="00FB1299">
        <w:rPr>
          <w:rFonts w:ascii="Verdana" w:hAnsi="Verdana"/>
        </w:rPr>
        <w:t>NHLF</w:t>
      </w:r>
      <w:r w:rsidR="00C31777" w:rsidRPr="00FB1299">
        <w:rPr>
          <w:rFonts w:ascii="Verdana" w:hAnsi="Verdana"/>
        </w:rPr>
        <w:t xml:space="preserve">. Some of this documentation may be privileged in that </w:t>
      </w:r>
      <w:r w:rsidR="00E11BB7" w:rsidRPr="00FB1299">
        <w:rPr>
          <w:rFonts w:ascii="Verdana" w:hAnsi="Verdana"/>
        </w:rPr>
        <w:t>it</w:t>
      </w:r>
      <w:r w:rsidR="00C31777" w:rsidRPr="00FB1299">
        <w:rPr>
          <w:rFonts w:ascii="Verdana" w:hAnsi="Verdana"/>
        </w:rPr>
        <w:t xml:space="preserve"> deal</w:t>
      </w:r>
      <w:r w:rsidR="00E11BB7" w:rsidRPr="00FB1299">
        <w:rPr>
          <w:rFonts w:ascii="Verdana" w:hAnsi="Verdana"/>
        </w:rPr>
        <w:t xml:space="preserve">s with </w:t>
      </w:r>
      <w:r w:rsidR="00C31777" w:rsidRPr="00FB1299">
        <w:rPr>
          <w:rFonts w:ascii="Verdana" w:hAnsi="Verdana"/>
        </w:rPr>
        <w:t>governance and financial management</w:t>
      </w:r>
      <w:r w:rsidR="00810CF4" w:rsidRPr="00FB1299">
        <w:rPr>
          <w:rFonts w:ascii="Verdana" w:hAnsi="Verdana"/>
        </w:rPr>
        <w:t>,</w:t>
      </w:r>
      <w:r w:rsidR="00C31777" w:rsidRPr="00FB1299">
        <w:rPr>
          <w:rFonts w:ascii="Verdana" w:hAnsi="Verdana"/>
        </w:rPr>
        <w:t xml:space="preserve"> but there is a case </w:t>
      </w:r>
      <w:r w:rsidR="00FA0BA8" w:rsidRPr="00FB1299">
        <w:rPr>
          <w:rFonts w:ascii="Verdana" w:hAnsi="Verdana"/>
        </w:rPr>
        <w:t xml:space="preserve">by default </w:t>
      </w:r>
      <w:r w:rsidR="00AF28F9" w:rsidRPr="00FB1299">
        <w:rPr>
          <w:rFonts w:ascii="Verdana" w:hAnsi="Verdana"/>
        </w:rPr>
        <w:t xml:space="preserve">for </w:t>
      </w:r>
      <w:r w:rsidR="00E11BB7" w:rsidRPr="00FB1299">
        <w:rPr>
          <w:rFonts w:ascii="Verdana" w:hAnsi="Verdana"/>
        </w:rPr>
        <w:t xml:space="preserve">publicly–funded material </w:t>
      </w:r>
      <w:r w:rsidR="00AF28F9" w:rsidRPr="00FB1299">
        <w:rPr>
          <w:rFonts w:ascii="Verdana" w:hAnsi="Verdana"/>
        </w:rPr>
        <w:t>to</w:t>
      </w:r>
      <w:r w:rsidR="00C31777" w:rsidRPr="00FB1299">
        <w:rPr>
          <w:rFonts w:ascii="Verdana" w:hAnsi="Verdana"/>
        </w:rPr>
        <w:t xml:space="preserve"> be </w:t>
      </w:r>
      <w:r w:rsidR="00E11BB7" w:rsidRPr="00FB1299">
        <w:rPr>
          <w:rFonts w:ascii="Verdana" w:hAnsi="Verdana"/>
        </w:rPr>
        <w:t xml:space="preserve">freely </w:t>
      </w:r>
      <w:r w:rsidR="00C31777" w:rsidRPr="00FB1299">
        <w:rPr>
          <w:rFonts w:ascii="Verdana" w:hAnsi="Verdana"/>
        </w:rPr>
        <w:t xml:space="preserve">accessible. As will be evident when </w:t>
      </w:r>
      <w:r w:rsidR="00973598" w:rsidRPr="00FB1299">
        <w:rPr>
          <w:rFonts w:ascii="Verdana" w:hAnsi="Verdana"/>
        </w:rPr>
        <w:t>considering</w:t>
      </w:r>
      <w:r w:rsidR="00C31777" w:rsidRPr="00FB1299">
        <w:rPr>
          <w:rFonts w:ascii="Verdana" w:hAnsi="Verdana"/>
        </w:rPr>
        <w:t xml:space="preserve"> the Scottish and Northern Irish equivalents, documentation relating to the natural environment and community engagement would also be eligible for inclusion. </w:t>
      </w:r>
    </w:p>
    <w:p w:rsidR="00C31777" w:rsidRPr="00FB1299" w:rsidRDefault="00F65B0E" w:rsidP="00E572E2">
      <w:pPr>
        <w:spacing w:before="240" w:after="0" w:line="360" w:lineRule="auto"/>
        <w:rPr>
          <w:rFonts w:ascii="Verdana" w:hAnsi="Verdana"/>
        </w:rPr>
      </w:pPr>
      <w:r w:rsidRPr="00FB1299">
        <w:rPr>
          <w:rFonts w:ascii="Verdana" w:hAnsi="Verdana"/>
        </w:rPr>
        <w:t>Meanwhile the R</w:t>
      </w:r>
      <w:r w:rsidR="00C31777" w:rsidRPr="00FB1299">
        <w:rPr>
          <w:rFonts w:ascii="Verdana" w:hAnsi="Verdana"/>
        </w:rPr>
        <w:t>egister</w:t>
      </w:r>
      <w:r w:rsidR="00ED1F61" w:rsidRPr="00FB1299">
        <w:rPr>
          <w:rFonts w:ascii="Verdana" w:hAnsi="Verdana"/>
        </w:rPr>
        <w:t xml:space="preserve"> (again February 2020) is </w:t>
      </w:r>
      <w:r w:rsidR="003049DA" w:rsidRPr="00FB1299">
        <w:rPr>
          <w:rFonts w:ascii="Verdana" w:hAnsi="Verdana"/>
        </w:rPr>
        <w:t xml:space="preserve">still in </w:t>
      </w:r>
      <w:r w:rsidR="00105E02" w:rsidRPr="00FB1299">
        <w:rPr>
          <w:rFonts w:ascii="Verdana" w:hAnsi="Verdana"/>
        </w:rPr>
        <w:t>book form</w:t>
      </w:r>
      <w:r w:rsidR="003049DA" w:rsidRPr="00FB1299">
        <w:rPr>
          <w:rFonts w:ascii="Verdana" w:hAnsi="Verdana"/>
        </w:rPr>
        <w:t xml:space="preserve"> </w:t>
      </w:r>
      <w:r w:rsidR="00C31777" w:rsidRPr="00FB1299">
        <w:rPr>
          <w:rFonts w:ascii="Verdana" w:hAnsi="Verdana"/>
        </w:rPr>
        <w:t xml:space="preserve">and even with a supplementary volume issued in 2007, it still fails to include for public access all </w:t>
      </w:r>
      <w:r w:rsidR="003049DA" w:rsidRPr="00FB1299">
        <w:rPr>
          <w:rFonts w:ascii="Verdana" w:hAnsi="Verdana"/>
        </w:rPr>
        <w:t xml:space="preserve">designated </w:t>
      </w:r>
      <w:r w:rsidR="00C31777" w:rsidRPr="00FB1299">
        <w:rPr>
          <w:rFonts w:ascii="Verdana" w:hAnsi="Verdana"/>
        </w:rPr>
        <w:t xml:space="preserve">sites; Parc Llewelyn in Swansea is an example. Further, until the </w:t>
      </w:r>
      <w:r w:rsidR="003049DA" w:rsidRPr="00FB1299">
        <w:rPr>
          <w:rFonts w:ascii="Verdana" w:hAnsi="Verdana"/>
        </w:rPr>
        <w:t>r</w:t>
      </w:r>
      <w:r w:rsidR="00C31777" w:rsidRPr="00FB1299">
        <w:rPr>
          <w:rFonts w:ascii="Verdana" w:hAnsi="Verdana"/>
        </w:rPr>
        <w:t xml:space="preserve">evision is complete and published it will be impossible to determine whether, given the surge of research in recent decades, the site descriptions, lists of sources and the accompanying dossiers </w:t>
      </w:r>
      <w:r w:rsidR="00ED1F61" w:rsidRPr="00FB1299">
        <w:rPr>
          <w:rFonts w:ascii="Verdana" w:hAnsi="Verdana"/>
        </w:rPr>
        <w:t xml:space="preserve">– now being transferred to RCAHMW - </w:t>
      </w:r>
      <w:r w:rsidR="00C31777" w:rsidRPr="00FB1299">
        <w:rPr>
          <w:rFonts w:ascii="Verdana" w:hAnsi="Verdana"/>
        </w:rPr>
        <w:t>are fully comprehensive; and will be kept so.</w:t>
      </w:r>
    </w:p>
    <w:p w:rsidR="00754B7F" w:rsidRPr="00FB1299" w:rsidRDefault="00754B7F" w:rsidP="00E572E2">
      <w:pPr>
        <w:shd w:val="clear" w:color="auto" w:fill="FFFFFF"/>
        <w:spacing w:before="240" w:after="0" w:line="360" w:lineRule="auto"/>
        <w:textAlignment w:val="baseline"/>
        <w:rPr>
          <w:rFonts w:ascii="Verdana" w:eastAsia="Times New Roman" w:hAnsi="Verdana" w:cs="Segoe UI"/>
          <w:b/>
          <w:bdr w:val="none" w:sz="0" w:space="0" w:color="auto" w:frame="1"/>
          <w:lang w:eastAsia="en-GB"/>
        </w:rPr>
      </w:pPr>
      <w:r w:rsidRPr="00FB1299">
        <w:rPr>
          <w:rFonts w:ascii="Verdana" w:eastAsia="Times New Roman" w:hAnsi="Verdana" w:cs="Segoe UI"/>
          <w:b/>
          <w:bdr w:val="none" w:sz="0" w:space="0" w:color="auto" w:frame="1"/>
          <w:lang w:eastAsia="en-GB"/>
        </w:rPr>
        <w:t>Scotland</w:t>
      </w:r>
    </w:p>
    <w:p w:rsidR="005D04A2" w:rsidRPr="00FB1299" w:rsidRDefault="002C17B9" w:rsidP="00E572E2">
      <w:pPr>
        <w:shd w:val="clear" w:color="auto" w:fill="FFFFFF"/>
        <w:spacing w:before="240" w:after="0" w:line="360" w:lineRule="auto"/>
        <w:textAlignment w:val="baseline"/>
        <w:rPr>
          <w:rFonts w:ascii="Verdana" w:hAnsi="Verdana"/>
        </w:rPr>
      </w:pPr>
      <w:r w:rsidRPr="00FB1299">
        <w:rPr>
          <w:rFonts w:ascii="Verdana" w:eastAsia="Times New Roman" w:hAnsi="Verdana" w:cs="Segoe UI"/>
          <w:bdr w:val="none" w:sz="0" w:space="0" w:color="auto" w:frame="1"/>
          <w:lang w:eastAsia="en-GB"/>
        </w:rPr>
        <w:t xml:space="preserve">The origins of the </w:t>
      </w:r>
      <w:r w:rsidR="00832A63" w:rsidRPr="00FB1299">
        <w:rPr>
          <w:rFonts w:ascii="Verdana" w:eastAsia="Times New Roman" w:hAnsi="Verdana" w:cs="Segoe UI"/>
          <w:bdr w:val="none" w:sz="0" w:space="0" w:color="auto" w:frame="1"/>
          <w:lang w:eastAsia="en-GB"/>
        </w:rPr>
        <w:t xml:space="preserve">Scottish </w:t>
      </w:r>
      <w:r w:rsidRPr="00FB1299">
        <w:rPr>
          <w:rFonts w:ascii="Verdana" w:eastAsia="Times New Roman" w:hAnsi="Verdana" w:cs="Segoe UI"/>
          <w:i/>
          <w:bdr w:val="none" w:sz="0" w:space="0" w:color="auto" w:frame="1"/>
          <w:lang w:eastAsia="en-GB"/>
        </w:rPr>
        <w:t xml:space="preserve">Inventory </w:t>
      </w:r>
      <w:r w:rsidR="00604EB7" w:rsidRPr="00FB1299">
        <w:rPr>
          <w:rFonts w:ascii="Verdana" w:eastAsia="Times New Roman" w:hAnsi="Verdana" w:cs="Segoe UI"/>
          <w:i/>
          <w:bdr w:val="none" w:sz="0" w:space="0" w:color="auto" w:frame="1"/>
          <w:lang w:eastAsia="en-GB"/>
        </w:rPr>
        <w:t>of Gardens and Designed Landscapes</w:t>
      </w:r>
      <w:r w:rsidR="00604EB7" w:rsidRPr="00FB1299">
        <w:rPr>
          <w:rFonts w:ascii="Verdana" w:eastAsia="Times New Roman" w:hAnsi="Verdana" w:cs="Segoe UI"/>
          <w:bdr w:val="none" w:sz="0" w:space="0" w:color="auto" w:frame="1"/>
          <w:lang w:eastAsia="en-GB"/>
        </w:rPr>
        <w:t xml:space="preserve"> </w:t>
      </w:r>
      <w:r w:rsidR="00B42DAA" w:rsidRPr="00FB1299">
        <w:rPr>
          <w:rFonts w:ascii="Verdana" w:eastAsia="Times New Roman" w:hAnsi="Verdana" w:cs="Segoe UI"/>
          <w:bdr w:val="none" w:sz="0" w:space="0" w:color="auto" w:frame="1"/>
          <w:lang w:eastAsia="en-GB"/>
        </w:rPr>
        <w:t>(</w:t>
      </w:r>
      <w:r w:rsidR="00B453CF" w:rsidRPr="00FB1299">
        <w:rPr>
          <w:rFonts w:ascii="Verdana" w:eastAsia="Times New Roman" w:hAnsi="Verdana" w:cs="Segoe UI"/>
          <w:bdr w:val="none" w:sz="0" w:space="0" w:color="auto" w:frame="1"/>
          <w:lang w:eastAsia="en-GB"/>
        </w:rPr>
        <w:t>Historic Scotland</w:t>
      </w:r>
      <w:r w:rsidR="006E0B5A" w:rsidRPr="00FB1299">
        <w:rPr>
          <w:rFonts w:ascii="Verdana" w:eastAsia="Times New Roman" w:hAnsi="Verdana" w:cs="Segoe UI"/>
          <w:bdr w:val="none" w:sz="0" w:space="0" w:color="auto" w:frame="1"/>
          <w:lang w:eastAsia="en-GB"/>
        </w:rPr>
        <w:t xml:space="preserve">, 2019 </w:t>
      </w:r>
      <w:r w:rsidR="00B453CF" w:rsidRPr="00FB1299">
        <w:rPr>
          <w:rFonts w:ascii="Verdana" w:eastAsia="Times New Roman" w:hAnsi="Verdana" w:cs="Segoe UI"/>
          <w:bdr w:val="none" w:sz="0" w:space="0" w:color="auto" w:frame="1"/>
          <w:lang w:eastAsia="en-GB"/>
        </w:rPr>
        <w:t xml:space="preserve">and </w:t>
      </w:r>
      <w:r w:rsidR="00832A63" w:rsidRPr="00FB1299">
        <w:rPr>
          <w:rFonts w:ascii="Verdana" w:eastAsia="Times New Roman" w:hAnsi="Verdana" w:cs="Segoe UI"/>
          <w:bdr w:val="none" w:sz="0" w:space="0" w:color="auto" w:frame="1"/>
          <w:lang w:eastAsia="en-GB"/>
        </w:rPr>
        <w:t xml:space="preserve">Christopher </w:t>
      </w:r>
      <w:proofErr w:type="spellStart"/>
      <w:r w:rsidR="00832A63" w:rsidRPr="00FB1299">
        <w:rPr>
          <w:rFonts w:ascii="Verdana" w:eastAsia="Times New Roman" w:hAnsi="Verdana" w:cs="Segoe UI"/>
          <w:bdr w:val="none" w:sz="0" w:space="0" w:color="auto" w:frame="1"/>
          <w:lang w:eastAsia="en-GB"/>
        </w:rPr>
        <w:t>Dingwall</w:t>
      </w:r>
      <w:proofErr w:type="spellEnd"/>
      <w:r w:rsidR="00832A63" w:rsidRPr="00FB1299">
        <w:rPr>
          <w:rFonts w:ascii="Verdana" w:eastAsia="Times New Roman" w:hAnsi="Verdana" w:cs="Segoe UI"/>
          <w:bdr w:val="none" w:sz="0" w:space="0" w:color="auto" w:frame="1"/>
          <w:lang w:eastAsia="en-GB"/>
        </w:rPr>
        <w:t xml:space="preserve"> </w:t>
      </w:r>
      <w:proofErr w:type="spellStart"/>
      <w:r w:rsidR="00832A63" w:rsidRPr="00FB1299">
        <w:rPr>
          <w:rFonts w:ascii="Verdana" w:eastAsia="Times New Roman" w:hAnsi="Verdana" w:cs="Segoe UI"/>
          <w:i/>
          <w:bdr w:val="none" w:sz="0" w:space="0" w:color="auto" w:frame="1"/>
          <w:lang w:eastAsia="en-GB"/>
        </w:rPr>
        <w:t>pers</w:t>
      </w:r>
      <w:proofErr w:type="spellEnd"/>
      <w:r w:rsidR="00832A63" w:rsidRPr="00FB1299">
        <w:rPr>
          <w:rFonts w:ascii="Verdana" w:eastAsia="Times New Roman" w:hAnsi="Verdana" w:cs="Segoe UI"/>
          <w:i/>
          <w:bdr w:val="none" w:sz="0" w:space="0" w:color="auto" w:frame="1"/>
          <w:lang w:eastAsia="en-GB"/>
        </w:rPr>
        <w:t xml:space="preserve"> com</w:t>
      </w:r>
      <w:r w:rsidR="00832A63" w:rsidRPr="00FB1299">
        <w:rPr>
          <w:rFonts w:ascii="Verdana" w:eastAsia="Times New Roman" w:hAnsi="Verdana" w:cs="Segoe UI"/>
          <w:bdr w:val="none" w:sz="0" w:space="0" w:color="auto" w:frame="1"/>
          <w:lang w:eastAsia="en-GB"/>
        </w:rPr>
        <w:t xml:space="preserve">) </w:t>
      </w:r>
      <w:r w:rsidR="00E61518" w:rsidRPr="00FB1299">
        <w:rPr>
          <w:rFonts w:ascii="Verdana" w:eastAsia="Times New Roman" w:hAnsi="Verdana" w:cs="Segoe UI"/>
          <w:bdr w:val="none" w:sz="0" w:space="0" w:color="auto" w:frame="1"/>
          <w:lang w:eastAsia="en-GB"/>
        </w:rPr>
        <w:t>are</w:t>
      </w:r>
      <w:r w:rsidR="00B42DAA" w:rsidRPr="00FB1299">
        <w:rPr>
          <w:rFonts w:ascii="Verdana" w:eastAsia="Times New Roman" w:hAnsi="Verdana" w:cs="Segoe UI"/>
          <w:bdr w:val="none" w:sz="0" w:space="0" w:color="auto" w:frame="1"/>
          <w:lang w:eastAsia="en-GB"/>
        </w:rPr>
        <w:t xml:space="preserve"> traceable</w:t>
      </w:r>
      <w:r w:rsidR="00196129" w:rsidRPr="00FB1299">
        <w:rPr>
          <w:rFonts w:ascii="Verdana" w:eastAsia="Times New Roman" w:hAnsi="Verdana" w:cs="Segoe UI"/>
          <w:bdr w:val="none" w:sz="0" w:space="0" w:color="auto" w:frame="1"/>
          <w:lang w:eastAsia="en-GB"/>
        </w:rPr>
        <w:t xml:space="preserve"> in part</w:t>
      </w:r>
      <w:r w:rsidRPr="00FB1299">
        <w:rPr>
          <w:rFonts w:ascii="Verdana" w:eastAsia="Times New Roman" w:hAnsi="Verdana" w:cs="Calibri"/>
          <w:lang w:eastAsia="en-GB"/>
        </w:rPr>
        <w:t xml:space="preserve"> to the </w:t>
      </w:r>
      <w:r w:rsidR="005128D6" w:rsidRPr="00FB1299">
        <w:rPr>
          <w:rFonts w:ascii="Verdana" w:eastAsia="Times New Roman" w:hAnsi="Verdana" w:cs="Calibri"/>
          <w:lang w:eastAsia="en-GB"/>
        </w:rPr>
        <w:t xml:space="preserve">same </w:t>
      </w:r>
      <w:r w:rsidR="00BD230D" w:rsidRPr="00FB1299">
        <w:rPr>
          <w:rFonts w:ascii="Verdana" w:eastAsia="Times New Roman" w:hAnsi="Verdana" w:cs="Calibri"/>
          <w:lang w:eastAsia="en-GB"/>
        </w:rPr>
        <w:t>roots as the English and Welsh registers</w:t>
      </w:r>
      <w:r w:rsidR="00ED1F61" w:rsidRPr="00FB1299">
        <w:rPr>
          <w:rFonts w:ascii="Verdana" w:eastAsia="Times New Roman" w:hAnsi="Verdana" w:cs="Calibri"/>
          <w:lang w:eastAsia="en-GB"/>
        </w:rPr>
        <w:t>, but</w:t>
      </w:r>
      <w:r w:rsidR="001F7156" w:rsidRPr="00FB1299">
        <w:rPr>
          <w:rFonts w:ascii="Verdana" w:eastAsia="Times New Roman" w:hAnsi="Verdana" w:cs="Calibri"/>
          <w:lang w:eastAsia="en-GB"/>
        </w:rPr>
        <w:t xml:space="preserve"> the criteria for selection are </w:t>
      </w:r>
      <w:r w:rsidR="005D04A2" w:rsidRPr="00FB1299">
        <w:rPr>
          <w:rFonts w:ascii="Verdana" w:eastAsia="Times New Roman" w:hAnsi="Verdana" w:cs="Calibri"/>
          <w:lang w:eastAsia="en-GB"/>
        </w:rPr>
        <w:t>wider, they being</w:t>
      </w:r>
      <w:r w:rsidR="005D04A2" w:rsidRPr="00FB1299">
        <w:rPr>
          <w:rFonts w:ascii="Verdana" w:hAnsi="Verdana"/>
        </w:rPr>
        <w:t>:</w:t>
      </w:r>
    </w:p>
    <w:p w:rsidR="005D04A2" w:rsidRPr="00FB1299" w:rsidRDefault="0003549F"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w:t>
      </w:r>
      <w:r w:rsidR="005D04A2" w:rsidRPr="00FB1299">
        <w:rPr>
          <w:rFonts w:ascii="Verdana" w:hAnsi="Verdana"/>
        </w:rPr>
        <w:t>Artistic interest</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Historical (sic) interest</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Horticultural interest</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Architectural interest</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Archaeological interest (added later)</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Scenic interest</w:t>
      </w:r>
    </w:p>
    <w:p w:rsidR="005D04A2" w:rsidRPr="00FB1299" w:rsidRDefault="005D04A2" w:rsidP="00E572E2">
      <w:pPr>
        <w:pStyle w:val="ListParagraph"/>
        <w:numPr>
          <w:ilvl w:val="0"/>
          <w:numId w:val="5"/>
        </w:numPr>
        <w:spacing w:before="240" w:after="0" w:line="360" w:lineRule="auto"/>
        <w:textAlignment w:val="baseline"/>
        <w:rPr>
          <w:rFonts w:ascii="Verdana" w:hAnsi="Verdana"/>
        </w:rPr>
      </w:pPr>
      <w:r w:rsidRPr="00FB1299">
        <w:rPr>
          <w:rFonts w:ascii="Verdana" w:hAnsi="Verdana"/>
        </w:rPr>
        <w:t>Nature conservation interest</w:t>
      </w:r>
      <w:r w:rsidR="0003549F" w:rsidRPr="00FB1299">
        <w:rPr>
          <w:rFonts w:ascii="Verdana" w:hAnsi="Verdana"/>
        </w:rPr>
        <w:t>’.</w:t>
      </w:r>
    </w:p>
    <w:p w:rsidR="00DE7092" w:rsidRPr="00FB1299" w:rsidRDefault="008E2D29" w:rsidP="00E572E2">
      <w:pPr>
        <w:shd w:val="clear" w:color="auto" w:fill="FFFFFF"/>
        <w:spacing w:before="240" w:after="0" w:line="360" w:lineRule="auto"/>
        <w:textAlignment w:val="baseline"/>
        <w:rPr>
          <w:rFonts w:ascii="Verdana" w:eastAsia="Times New Roman" w:hAnsi="Verdana" w:cs="Calibri"/>
          <w:lang w:eastAsia="en-GB"/>
        </w:rPr>
      </w:pPr>
      <w:r w:rsidRPr="00FB1299">
        <w:rPr>
          <w:rFonts w:ascii="Verdana" w:eastAsia="Times New Roman" w:hAnsi="Verdana" w:cs="Calibri"/>
          <w:lang w:eastAsia="en-GB"/>
        </w:rPr>
        <w:t>The addition of</w:t>
      </w:r>
      <w:r w:rsidR="002A3D2B" w:rsidRPr="00FB1299">
        <w:rPr>
          <w:rFonts w:ascii="Verdana" w:eastAsia="Times New Roman" w:hAnsi="Verdana" w:cs="Calibri"/>
          <w:lang w:eastAsia="en-GB"/>
        </w:rPr>
        <w:t xml:space="preserve"> ‘R</w:t>
      </w:r>
      <w:r w:rsidR="005D04A2" w:rsidRPr="00FB1299">
        <w:rPr>
          <w:rFonts w:ascii="Verdana" w:eastAsia="Times New Roman" w:hAnsi="Verdana" w:cs="Calibri"/>
          <w:lang w:eastAsia="en-GB"/>
        </w:rPr>
        <w:t xml:space="preserve">ecreational value’ </w:t>
      </w:r>
      <w:r w:rsidR="002A3D2B" w:rsidRPr="00FB1299">
        <w:rPr>
          <w:rFonts w:ascii="Verdana" w:eastAsia="Times New Roman" w:hAnsi="Verdana" w:cs="Calibri"/>
          <w:lang w:eastAsia="en-GB"/>
        </w:rPr>
        <w:t>is under consideration.</w:t>
      </w:r>
      <w:r w:rsidR="00BB2301" w:rsidRPr="00FB1299">
        <w:rPr>
          <w:rFonts w:ascii="Verdana" w:eastAsia="Times New Roman" w:hAnsi="Verdana" w:cs="Calibri"/>
          <w:lang w:eastAsia="en-GB"/>
        </w:rPr>
        <w:t xml:space="preserve"> </w:t>
      </w:r>
    </w:p>
    <w:p w:rsidR="00DE7092" w:rsidRPr="00FB1299" w:rsidRDefault="000A69E5" w:rsidP="00E572E2">
      <w:pPr>
        <w:spacing w:before="240" w:after="0" w:line="360" w:lineRule="auto"/>
        <w:rPr>
          <w:rFonts w:ascii="Verdana" w:eastAsia="Times New Roman" w:hAnsi="Verdana" w:cs="Calibri"/>
          <w:lang w:eastAsia="en-GB"/>
        </w:rPr>
      </w:pPr>
      <w:r w:rsidRPr="00FB1299">
        <w:rPr>
          <w:rFonts w:ascii="Verdana" w:eastAsia="Times New Roman" w:hAnsi="Verdana" w:cs="Calibri"/>
          <w:lang w:eastAsia="en-GB"/>
        </w:rPr>
        <w:t>Significantly, there is no equivalent of the grading assessments used in England and Wales.  Instead a site is either in the </w:t>
      </w:r>
      <w:r w:rsidRPr="00FB1299">
        <w:rPr>
          <w:rFonts w:ascii="Verdana" w:eastAsia="Times New Roman" w:hAnsi="Verdana" w:cs="Calibri"/>
          <w:bCs/>
          <w:iCs/>
          <w:lang w:eastAsia="en-GB"/>
        </w:rPr>
        <w:t>Inventory</w:t>
      </w:r>
      <w:r w:rsidRPr="00FB1299">
        <w:rPr>
          <w:rFonts w:ascii="Verdana" w:eastAsia="Times New Roman" w:hAnsi="Verdana" w:cs="Calibri"/>
          <w:lang w:eastAsia="en-GB"/>
        </w:rPr>
        <w:t> or not</w:t>
      </w:r>
      <w:r w:rsidR="00A95DB7" w:rsidRPr="00FB1299">
        <w:rPr>
          <w:rFonts w:ascii="Verdana" w:eastAsia="Times New Roman" w:hAnsi="Verdana" w:cs="Calibri"/>
          <w:lang w:eastAsia="en-GB"/>
        </w:rPr>
        <w:t xml:space="preserve">, </w:t>
      </w:r>
      <w:r w:rsidRPr="00FB1299">
        <w:rPr>
          <w:rFonts w:ascii="Verdana" w:eastAsia="Times New Roman" w:hAnsi="Verdana" w:cs="Calibri"/>
          <w:lang w:eastAsia="en-GB"/>
        </w:rPr>
        <w:t>whereby</w:t>
      </w:r>
      <w:r w:rsidR="00A95DB7" w:rsidRPr="00FB1299">
        <w:rPr>
          <w:rFonts w:ascii="Verdana" w:eastAsia="Times New Roman" w:hAnsi="Verdana" w:cs="Calibri"/>
          <w:lang w:eastAsia="en-GB"/>
        </w:rPr>
        <w:t xml:space="preserve"> </w:t>
      </w:r>
      <w:r w:rsidRPr="00FB1299">
        <w:rPr>
          <w:rFonts w:ascii="Verdana" w:eastAsia="Times New Roman" w:hAnsi="Verdana" w:cs="Calibri"/>
          <w:lang w:eastAsia="en-GB"/>
        </w:rPr>
        <w:t>t</w:t>
      </w:r>
      <w:r w:rsidR="00DE7092" w:rsidRPr="00FB1299">
        <w:rPr>
          <w:rFonts w:ascii="Verdana" w:eastAsia="Times New Roman" w:hAnsi="Verdana" w:cs="Calibri"/>
          <w:lang w:eastAsia="en-GB"/>
        </w:rPr>
        <w:t xml:space="preserve">he seven </w:t>
      </w:r>
      <w:r w:rsidR="00DE7092" w:rsidRPr="00FB1299">
        <w:rPr>
          <w:rFonts w:ascii="Verdana" w:eastAsia="Times New Roman" w:hAnsi="Verdana" w:cs="Calibri"/>
          <w:lang w:eastAsia="en-GB"/>
        </w:rPr>
        <w:lastRenderedPageBreak/>
        <w:t xml:space="preserve">criteria are judged on a five-point scale – </w:t>
      </w:r>
      <w:r w:rsidR="00F33D33" w:rsidRPr="00FB1299">
        <w:rPr>
          <w:rFonts w:ascii="Verdana" w:eastAsia="Times New Roman" w:hAnsi="Verdana" w:cs="Calibri"/>
          <w:lang w:eastAsia="en-GB"/>
        </w:rPr>
        <w:t>‘</w:t>
      </w:r>
      <w:r w:rsidR="00DE7092" w:rsidRPr="00FB1299">
        <w:rPr>
          <w:rFonts w:ascii="Verdana" w:eastAsia="Times New Roman" w:hAnsi="Verdana" w:cs="Calibri"/>
          <w:lang w:eastAsia="en-GB"/>
        </w:rPr>
        <w:t>Outstanding &gt; High &gt; So</w:t>
      </w:r>
      <w:r w:rsidR="00ED1F61" w:rsidRPr="00FB1299">
        <w:rPr>
          <w:rFonts w:ascii="Verdana" w:eastAsia="Times New Roman" w:hAnsi="Verdana" w:cs="Calibri"/>
          <w:lang w:eastAsia="en-GB"/>
        </w:rPr>
        <w:t xml:space="preserve">me &gt; Little &gt; </w:t>
      </w:r>
      <w:proofErr w:type="gramStart"/>
      <w:r w:rsidR="00ED1F61" w:rsidRPr="00FB1299">
        <w:rPr>
          <w:rFonts w:ascii="Verdana" w:eastAsia="Times New Roman" w:hAnsi="Verdana" w:cs="Calibri"/>
          <w:lang w:eastAsia="en-GB"/>
        </w:rPr>
        <w:t>None</w:t>
      </w:r>
      <w:proofErr w:type="gramEnd"/>
      <w:r w:rsidR="00F33D33" w:rsidRPr="00FB1299">
        <w:rPr>
          <w:rFonts w:ascii="Verdana" w:eastAsia="Times New Roman" w:hAnsi="Verdana" w:cs="Calibri"/>
          <w:lang w:eastAsia="en-GB"/>
        </w:rPr>
        <w:t>’</w:t>
      </w:r>
      <w:r w:rsidR="00ED1F61" w:rsidRPr="00FB1299">
        <w:rPr>
          <w:rFonts w:ascii="Verdana" w:eastAsia="Times New Roman" w:hAnsi="Verdana" w:cs="Calibri"/>
          <w:lang w:eastAsia="en-GB"/>
        </w:rPr>
        <w:t xml:space="preserve">. </w:t>
      </w:r>
      <w:r w:rsidR="00DE7092" w:rsidRPr="00FB1299">
        <w:rPr>
          <w:rFonts w:ascii="Verdana" w:eastAsia="Times New Roman" w:hAnsi="Verdana" w:cs="Calibri"/>
          <w:lang w:eastAsia="en-GB"/>
        </w:rPr>
        <w:t>Historic Scotland also consider</w:t>
      </w:r>
      <w:r w:rsidRPr="00FB1299">
        <w:rPr>
          <w:rFonts w:ascii="Verdana" w:eastAsia="Times New Roman" w:hAnsi="Verdana" w:cs="Calibri"/>
          <w:lang w:eastAsia="en-GB"/>
        </w:rPr>
        <w:t>s</w:t>
      </w:r>
      <w:r w:rsidR="00DE7092" w:rsidRPr="00FB1299">
        <w:rPr>
          <w:rFonts w:ascii="Verdana" w:eastAsia="Times New Roman" w:hAnsi="Verdana" w:cs="Calibri"/>
          <w:lang w:eastAsia="en-GB"/>
        </w:rPr>
        <w:t xml:space="preserve"> ‘Integrity’ (i.e. coherence or </w:t>
      </w:r>
      <w:r w:rsidR="008559A0" w:rsidRPr="00FB1299">
        <w:rPr>
          <w:rFonts w:ascii="Verdana" w:eastAsia="Times New Roman" w:hAnsi="Verdana" w:cs="Calibri"/>
          <w:lang w:eastAsia="en-GB"/>
        </w:rPr>
        <w:t>c</w:t>
      </w:r>
      <w:r w:rsidR="00DE7092" w:rsidRPr="00FB1299">
        <w:rPr>
          <w:rFonts w:ascii="Verdana" w:eastAsia="Times New Roman" w:hAnsi="Verdana" w:cs="Calibri"/>
          <w:lang w:eastAsia="en-GB"/>
        </w:rPr>
        <w:t xml:space="preserve">ompleteness) and ‘Condition’, </w:t>
      </w:r>
      <w:r w:rsidRPr="00FB1299">
        <w:rPr>
          <w:rFonts w:ascii="Verdana" w:eastAsia="Times New Roman" w:hAnsi="Verdana" w:cs="Calibri"/>
          <w:lang w:eastAsia="en-GB"/>
        </w:rPr>
        <w:t>though they are scored differently.</w:t>
      </w:r>
      <w:r w:rsidR="00DE7092" w:rsidRPr="00FB1299">
        <w:rPr>
          <w:rFonts w:ascii="Verdana" w:eastAsia="Times New Roman" w:hAnsi="Verdana" w:cs="Calibri"/>
          <w:lang w:eastAsia="en-GB"/>
        </w:rPr>
        <w:t> </w:t>
      </w:r>
    </w:p>
    <w:p w:rsidR="00B97F45" w:rsidRPr="00FB1299" w:rsidRDefault="009A2251" w:rsidP="00E572E2">
      <w:pPr>
        <w:spacing w:before="240" w:after="0" w:line="360" w:lineRule="auto"/>
        <w:textAlignment w:val="baseline"/>
        <w:rPr>
          <w:rFonts w:ascii="Verdana" w:eastAsia="Times New Roman" w:hAnsi="Verdana" w:cs="Calibri"/>
          <w:lang w:eastAsia="en-GB"/>
        </w:rPr>
      </w:pPr>
      <w:r w:rsidRPr="00FB1299">
        <w:rPr>
          <w:rFonts w:ascii="Verdana" w:eastAsia="Times New Roman" w:hAnsi="Verdana" w:cs="Calibri"/>
          <w:lang w:eastAsia="en-GB"/>
        </w:rPr>
        <w:t>Soon after publication in 1982 i</w:t>
      </w:r>
      <w:r w:rsidR="00B97F45" w:rsidRPr="00FB1299">
        <w:rPr>
          <w:rFonts w:ascii="Verdana" w:eastAsia="Times New Roman" w:hAnsi="Verdana" w:cs="Calibri"/>
          <w:lang w:eastAsia="en-GB"/>
        </w:rPr>
        <w:t xml:space="preserve">t </w:t>
      </w:r>
      <w:r w:rsidR="00DD0E2E" w:rsidRPr="00FB1299">
        <w:rPr>
          <w:rFonts w:ascii="Verdana" w:eastAsia="Times New Roman" w:hAnsi="Verdana" w:cs="Calibri"/>
          <w:lang w:eastAsia="en-GB"/>
        </w:rPr>
        <w:t>was</w:t>
      </w:r>
      <w:r w:rsidR="00B97F45" w:rsidRPr="00FB1299">
        <w:rPr>
          <w:rFonts w:ascii="Verdana" w:eastAsia="Times New Roman" w:hAnsi="Verdana" w:cs="Calibri"/>
          <w:lang w:eastAsia="en-GB"/>
        </w:rPr>
        <w:t xml:space="preserve"> apparent that sites </w:t>
      </w:r>
      <w:r w:rsidR="00DD0E2E" w:rsidRPr="00FB1299">
        <w:rPr>
          <w:rFonts w:ascii="Verdana" w:eastAsia="Times New Roman" w:hAnsi="Verdana" w:cs="Calibri"/>
          <w:lang w:eastAsia="en-GB"/>
        </w:rPr>
        <w:t>had been omitted</w:t>
      </w:r>
      <w:r w:rsidR="00A95DB7" w:rsidRPr="00FB1299">
        <w:rPr>
          <w:rFonts w:ascii="Verdana" w:eastAsia="Times New Roman" w:hAnsi="Verdana" w:cs="Calibri"/>
          <w:lang w:eastAsia="en-GB"/>
        </w:rPr>
        <w:t>, but</w:t>
      </w:r>
      <w:r w:rsidR="005D04A2" w:rsidRPr="00FB1299">
        <w:rPr>
          <w:rFonts w:ascii="Verdana" w:eastAsia="Times New Roman" w:hAnsi="Verdana" w:cs="Calibri"/>
          <w:lang w:eastAsia="en-GB"/>
        </w:rPr>
        <w:t xml:space="preserve"> the consequent resurvey </w:t>
      </w:r>
      <w:r w:rsidR="003938CA" w:rsidRPr="00FB1299">
        <w:rPr>
          <w:rFonts w:ascii="Verdana" w:eastAsia="Times New Roman" w:hAnsi="Verdana" w:cs="Calibri"/>
          <w:lang w:eastAsia="en-GB"/>
        </w:rPr>
        <w:t>was</w:t>
      </w:r>
      <w:r w:rsidR="00B97F45" w:rsidRPr="00FB1299">
        <w:rPr>
          <w:rFonts w:ascii="Verdana" w:eastAsia="Times New Roman" w:hAnsi="Verdana" w:cs="Calibri"/>
          <w:lang w:eastAsia="en-GB"/>
        </w:rPr>
        <w:t xml:space="preserve"> so slow and cumbersome that </w:t>
      </w:r>
      <w:r w:rsidR="005D04A2" w:rsidRPr="00FB1299">
        <w:rPr>
          <w:rFonts w:ascii="Verdana" w:eastAsia="Times New Roman" w:hAnsi="Verdana" w:cs="Calibri"/>
          <w:lang w:eastAsia="en-GB"/>
        </w:rPr>
        <w:t>it was decided to</w:t>
      </w:r>
      <w:r w:rsidR="00B97F45" w:rsidRPr="00FB1299">
        <w:rPr>
          <w:rFonts w:ascii="Verdana" w:eastAsia="Times New Roman" w:hAnsi="Verdana" w:cs="Calibri"/>
          <w:lang w:eastAsia="en-GB"/>
        </w:rPr>
        <w:t xml:space="preserve"> </w:t>
      </w:r>
      <w:r w:rsidR="00EA1C92" w:rsidRPr="00FB1299">
        <w:rPr>
          <w:rFonts w:ascii="Verdana" w:eastAsia="Times New Roman" w:hAnsi="Verdana" w:cs="Calibri"/>
          <w:lang w:eastAsia="en-GB"/>
        </w:rPr>
        <w:t>digitise</w:t>
      </w:r>
      <w:r w:rsidR="00B97F45" w:rsidRPr="00FB1299">
        <w:rPr>
          <w:rFonts w:ascii="Verdana" w:eastAsia="Times New Roman" w:hAnsi="Verdana" w:cs="Calibri"/>
          <w:lang w:eastAsia="en-GB"/>
        </w:rPr>
        <w:t xml:space="preserve"> the </w:t>
      </w:r>
      <w:r w:rsidR="00B97F45" w:rsidRPr="00FB1299">
        <w:rPr>
          <w:rFonts w:ascii="Verdana" w:eastAsia="Times New Roman" w:hAnsi="Verdana" w:cs="Calibri"/>
          <w:bCs/>
          <w:iCs/>
          <w:lang w:eastAsia="en-GB"/>
        </w:rPr>
        <w:t>Inventory</w:t>
      </w:r>
      <w:r w:rsidR="00C80526" w:rsidRPr="00FB1299">
        <w:rPr>
          <w:rFonts w:ascii="Verdana" w:eastAsia="Times New Roman" w:hAnsi="Verdana" w:cs="Calibri"/>
          <w:lang w:eastAsia="en-GB"/>
        </w:rPr>
        <w:t>.</w:t>
      </w:r>
      <w:r w:rsidR="00B97F45" w:rsidRPr="00FB1299">
        <w:rPr>
          <w:rFonts w:ascii="Verdana" w:eastAsia="Times New Roman" w:hAnsi="Verdana" w:cs="Calibri"/>
          <w:lang w:eastAsia="en-GB"/>
        </w:rPr>
        <w:t xml:space="preserve">  </w:t>
      </w:r>
      <w:r w:rsidR="00DE7092" w:rsidRPr="00FB1299">
        <w:rPr>
          <w:rFonts w:ascii="Verdana" w:eastAsia="Times New Roman" w:hAnsi="Verdana" w:cs="Calibri"/>
          <w:lang w:eastAsia="en-GB"/>
        </w:rPr>
        <w:t>With the transfer to</w:t>
      </w:r>
      <w:r w:rsidR="00DE7092" w:rsidRPr="00FB1299">
        <w:rPr>
          <w:rFonts w:ascii="Verdana" w:eastAsia="Times New Roman" w:hAnsi="Verdana" w:cs="Calibri"/>
          <w:i/>
          <w:lang w:eastAsia="en-GB"/>
        </w:rPr>
        <w:t xml:space="preserve"> </w:t>
      </w:r>
      <w:proofErr w:type="spellStart"/>
      <w:r w:rsidR="00DE7092" w:rsidRPr="00FB1299">
        <w:rPr>
          <w:rFonts w:ascii="Verdana" w:hAnsi="Verdana" w:cs="Arial"/>
          <w:i/>
          <w:shd w:val="clear" w:color="auto" w:fill="FFFFFF"/>
        </w:rPr>
        <w:t>PastMap</w:t>
      </w:r>
      <w:proofErr w:type="spellEnd"/>
      <w:r w:rsidR="00DE7092" w:rsidRPr="00FB1299">
        <w:rPr>
          <w:rFonts w:ascii="Verdana" w:hAnsi="Verdana" w:cs="Arial"/>
          <w:shd w:val="clear" w:color="auto" w:fill="FFFFFF"/>
        </w:rPr>
        <w:t>, the interactive online map</w:t>
      </w:r>
      <w:r w:rsidR="00E32F0F" w:rsidRPr="00FB1299">
        <w:rPr>
          <w:rFonts w:ascii="Verdana" w:hAnsi="Verdana" w:cs="Arial"/>
          <w:shd w:val="clear" w:color="auto" w:fill="FFFFFF"/>
        </w:rPr>
        <w:t xml:space="preserve"> (</w:t>
      </w:r>
      <w:r w:rsidR="009C3E6C" w:rsidRPr="00FB1299">
        <w:rPr>
          <w:rFonts w:ascii="Verdana" w:hAnsi="Verdana" w:cs="Arial"/>
          <w:shd w:val="clear" w:color="auto" w:fill="FFFFFF"/>
        </w:rPr>
        <w:t>Historic Scotland</w:t>
      </w:r>
      <w:r w:rsidR="0082186C" w:rsidRPr="00FB1299">
        <w:rPr>
          <w:rFonts w:ascii="Verdana" w:hAnsi="Verdana" w:cs="Arial"/>
          <w:shd w:val="clear" w:color="auto" w:fill="FFFFFF"/>
        </w:rPr>
        <w:t>, 2019</w:t>
      </w:r>
      <w:r w:rsidR="00E32F0F" w:rsidRPr="00FB1299">
        <w:rPr>
          <w:rFonts w:ascii="Verdana" w:hAnsi="Verdana" w:cs="Arial"/>
          <w:shd w:val="clear" w:color="auto" w:fill="FFFFFF"/>
        </w:rPr>
        <w:t>)</w:t>
      </w:r>
      <w:proofErr w:type="gramStart"/>
      <w:r w:rsidR="00B97F45" w:rsidRPr="00FB1299">
        <w:rPr>
          <w:rFonts w:ascii="Verdana" w:eastAsia="Times New Roman" w:hAnsi="Verdana" w:cs="Calibri"/>
          <w:lang w:eastAsia="en-GB"/>
        </w:rPr>
        <w:t>,</w:t>
      </w:r>
      <w:proofErr w:type="gramEnd"/>
      <w:r w:rsidR="0082186C" w:rsidRPr="00FB1299">
        <w:rPr>
          <w:rFonts w:ascii="Verdana" w:eastAsia="Times New Roman" w:hAnsi="Verdana" w:cs="Calibri"/>
          <w:lang w:eastAsia="en-GB"/>
        </w:rPr>
        <w:t xml:space="preserve"> </w:t>
      </w:r>
      <w:r w:rsidR="00B97F45" w:rsidRPr="00FB1299">
        <w:rPr>
          <w:rFonts w:ascii="Verdana" w:eastAsia="Times New Roman" w:hAnsi="Verdana" w:cs="Calibri"/>
          <w:lang w:eastAsia="en-GB"/>
        </w:rPr>
        <w:t xml:space="preserve">it became possible to add a new site as soon as </w:t>
      </w:r>
      <w:r w:rsidR="00F15636" w:rsidRPr="00FB1299">
        <w:rPr>
          <w:rFonts w:ascii="Verdana" w:eastAsia="Times New Roman" w:hAnsi="Verdana" w:cs="Calibri"/>
          <w:lang w:eastAsia="en-GB"/>
        </w:rPr>
        <w:t>the</w:t>
      </w:r>
      <w:r w:rsidR="00B97F45" w:rsidRPr="00FB1299">
        <w:rPr>
          <w:rFonts w:ascii="Verdana" w:eastAsia="Times New Roman" w:hAnsi="Verdana" w:cs="Calibri"/>
          <w:lang w:eastAsia="en-GB"/>
        </w:rPr>
        <w:t xml:space="preserve"> surve</w:t>
      </w:r>
      <w:r w:rsidR="00ED1F61" w:rsidRPr="00FB1299">
        <w:rPr>
          <w:rFonts w:ascii="Verdana" w:eastAsia="Times New Roman" w:hAnsi="Verdana" w:cs="Calibri"/>
          <w:lang w:eastAsia="en-GB"/>
        </w:rPr>
        <w:t>y and report had been completed;</w:t>
      </w:r>
      <w:r w:rsidR="00B97F45" w:rsidRPr="00FB1299">
        <w:rPr>
          <w:rFonts w:ascii="Verdana" w:eastAsia="Times New Roman" w:hAnsi="Verdana" w:cs="Calibri"/>
          <w:lang w:eastAsia="en-GB"/>
        </w:rPr>
        <w:t xml:space="preserve"> and/or to remove sites no longer considered to be of interest</w:t>
      </w:r>
      <w:r w:rsidR="00454598" w:rsidRPr="00FB1299">
        <w:rPr>
          <w:rFonts w:ascii="Verdana" w:eastAsia="Times New Roman" w:hAnsi="Verdana" w:cs="Calibri"/>
          <w:lang w:eastAsia="en-GB"/>
        </w:rPr>
        <w:t>,</w:t>
      </w:r>
      <w:r w:rsidR="00B97F45" w:rsidRPr="00FB1299">
        <w:rPr>
          <w:rFonts w:ascii="Verdana" w:eastAsia="Times New Roman" w:hAnsi="Verdana" w:cs="Calibri"/>
          <w:lang w:eastAsia="en-GB"/>
        </w:rPr>
        <w:t xml:space="preserve"> or which had become degraded.  </w:t>
      </w:r>
    </w:p>
    <w:p w:rsidR="00B97F45" w:rsidRPr="00FB1299" w:rsidRDefault="00CB468A" w:rsidP="00E572E2">
      <w:pPr>
        <w:spacing w:before="240" w:after="0" w:line="360" w:lineRule="auto"/>
        <w:textAlignment w:val="baseline"/>
        <w:rPr>
          <w:rFonts w:ascii="Verdana" w:eastAsia="Times New Roman" w:hAnsi="Verdana" w:cs="Calibri"/>
          <w:lang w:eastAsia="en-GB"/>
        </w:rPr>
      </w:pPr>
      <w:r w:rsidRPr="00FB1299">
        <w:rPr>
          <w:rFonts w:ascii="Verdana" w:eastAsia="Times New Roman" w:hAnsi="Verdana" w:cs="Calibri"/>
          <w:lang w:eastAsia="en-GB"/>
        </w:rPr>
        <w:t>T</w:t>
      </w:r>
      <w:r w:rsidR="00B97F45" w:rsidRPr="00FB1299">
        <w:rPr>
          <w:rFonts w:ascii="Verdana" w:eastAsia="Times New Roman" w:hAnsi="Verdana" w:cs="Calibri"/>
          <w:lang w:eastAsia="en-GB"/>
        </w:rPr>
        <w:t>he </w:t>
      </w:r>
      <w:r w:rsidR="00B97F45" w:rsidRPr="00FB1299">
        <w:rPr>
          <w:rFonts w:ascii="Verdana" w:eastAsia="Times New Roman" w:hAnsi="Verdana" w:cs="Calibri"/>
          <w:bCs/>
          <w:iCs/>
          <w:lang w:eastAsia="en-GB"/>
        </w:rPr>
        <w:t>Inventory</w:t>
      </w:r>
      <w:r w:rsidRPr="00FB1299">
        <w:rPr>
          <w:rFonts w:ascii="Verdana" w:eastAsia="Times New Roman" w:hAnsi="Verdana" w:cs="Calibri"/>
          <w:lang w:eastAsia="en-GB"/>
        </w:rPr>
        <w:t> has</w:t>
      </w:r>
      <w:r w:rsidR="00B97F45" w:rsidRPr="00FB1299">
        <w:rPr>
          <w:rFonts w:ascii="Verdana" w:eastAsia="Times New Roman" w:hAnsi="Verdana" w:cs="Calibri"/>
          <w:lang w:eastAsia="en-GB"/>
        </w:rPr>
        <w:t xml:space="preserve"> a </w:t>
      </w:r>
      <w:r w:rsidR="008559A0" w:rsidRPr="00FB1299">
        <w:rPr>
          <w:rFonts w:ascii="Verdana" w:eastAsia="Times New Roman" w:hAnsi="Verdana" w:cs="Calibri"/>
          <w:lang w:eastAsia="en-GB"/>
        </w:rPr>
        <w:t xml:space="preserve">somewhat </w:t>
      </w:r>
      <w:r w:rsidR="00B97F45" w:rsidRPr="00FB1299">
        <w:rPr>
          <w:rFonts w:ascii="Verdana" w:eastAsia="Times New Roman" w:hAnsi="Verdana" w:cs="Calibri"/>
          <w:lang w:eastAsia="en-GB"/>
        </w:rPr>
        <w:t xml:space="preserve">different </w:t>
      </w:r>
      <w:r w:rsidR="00F15636" w:rsidRPr="00FB1299">
        <w:rPr>
          <w:rFonts w:ascii="Verdana" w:eastAsia="Times New Roman" w:hAnsi="Verdana" w:cs="Calibri"/>
          <w:lang w:eastAsia="en-GB"/>
        </w:rPr>
        <w:t xml:space="preserve">legal </w:t>
      </w:r>
      <w:r w:rsidR="00B97F45" w:rsidRPr="00FB1299">
        <w:rPr>
          <w:rFonts w:ascii="Verdana" w:eastAsia="Times New Roman" w:hAnsi="Verdana" w:cs="Calibri"/>
          <w:lang w:eastAsia="en-GB"/>
        </w:rPr>
        <w:t>status from the English </w:t>
      </w:r>
      <w:r w:rsidRPr="00FB1299">
        <w:rPr>
          <w:rFonts w:ascii="Verdana" w:eastAsia="Times New Roman" w:hAnsi="Verdana" w:cs="Calibri"/>
          <w:lang w:eastAsia="en-GB"/>
        </w:rPr>
        <w:t>and Welsh r</w:t>
      </w:r>
      <w:r w:rsidR="00B97F45" w:rsidRPr="00FB1299">
        <w:rPr>
          <w:rFonts w:ascii="Verdana" w:eastAsia="Times New Roman" w:hAnsi="Verdana" w:cs="Calibri"/>
          <w:bCs/>
          <w:iCs/>
          <w:lang w:eastAsia="en-GB"/>
        </w:rPr>
        <w:t>egister</w:t>
      </w:r>
      <w:r w:rsidRPr="00FB1299">
        <w:rPr>
          <w:rFonts w:ascii="Verdana" w:eastAsia="Times New Roman" w:hAnsi="Verdana" w:cs="Calibri"/>
          <w:bCs/>
          <w:iCs/>
          <w:lang w:eastAsia="en-GB"/>
        </w:rPr>
        <w:t>s</w:t>
      </w:r>
      <w:r w:rsidR="001F7156" w:rsidRPr="00FB1299">
        <w:rPr>
          <w:rFonts w:ascii="Verdana" w:eastAsia="Times New Roman" w:hAnsi="Verdana" w:cs="Calibri"/>
          <w:bCs/>
          <w:iCs/>
          <w:lang w:eastAsia="en-GB"/>
        </w:rPr>
        <w:t xml:space="preserve"> but </w:t>
      </w:r>
      <w:r w:rsidR="002A29FA" w:rsidRPr="00FB1299">
        <w:rPr>
          <w:rFonts w:ascii="Verdana" w:eastAsia="Times New Roman" w:hAnsi="Verdana" w:cs="Calibri"/>
          <w:iCs/>
          <w:lang w:eastAsia="en-GB"/>
        </w:rPr>
        <w:t>Historic Scotland’s views on planning applications are material consideration</w:t>
      </w:r>
      <w:r w:rsidR="008559A0" w:rsidRPr="00FB1299">
        <w:rPr>
          <w:rFonts w:ascii="Verdana" w:eastAsia="Times New Roman" w:hAnsi="Verdana" w:cs="Calibri"/>
          <w:iCs/>
          <w:lang w:eastAsia="en-GB"/>
        </w:rPr>
        <w:t>s</w:t>
      </w:r>
      <w:r w:rsidR="002A29FA" w:rsidRPr="00FB1299">
        <w:rPr>
          <w:rFonts w:ascii="Verdana" w:eastAsia="Times New Roman" w:hAnsi="Verdana" w:cs="Calibri"/>
          <w:iCs/>
          <w:lang w:eastAsia="en-GB"/>
        </w:rPr>
        <w:t xml:space="preserve"> in determining them</w:t>
      </w:r>
      <w:r w:rsidR="00B97F45" w:rsidRPr="00FB1299">
        <w:rPr>
          <w:rFonts w:ascii="Verdana" w:eastAsia="Times New Roman" w:hAnsi="Verdana" w:cs="Calibri"/>
          <w:lang w:eastAsia="en-GB"/>
        </w:rPr>
        <w:t>. </w:t>
      </w:r>
    </w:p>
    <w:p w:rsidR="00C25548" w:rsidRPr="00FB1299" w:rsidRDefault="00C25548" w:rsidP="00E572E2">
      <w:pPr>
        <w:spacing w:before="240" w:after="0" w:line="360" w:lineRule="auto"/>
        <w:rPr>
          <w:rFonts w:ascii="Verdana" w:eastAsia="Times New Roman" w:hAnsi="Verdana" w:cs="Calibri"/>
          <w:b/>
          <w:lang w:eastAsia="en-GB"/>
        </w:rPr>
      </w:pPr>
      <w:r w:rsidRPr="00FB1299">
        <w:rPr>
          <w:rFonts w:ascii="Verdana" w:eastAsia="Times New Roman" w:hAnsi="Verdana" w:cs="Calibri"/>
          <w:b/>
          <w:lang w:eastAsia="en-GB"/>
        </w:rPr>
        <w:t>Northern Ireland</w:t>
      </w:r>
    </w:p>
    <w:p w:rsidR="00990EE0" w:rsidRPr="00FB1299" w:rsidRDefault="0063398F" w:rsidP="00E572E2">
      <w:pPr>
        <w:pStyle w:val="NormalWeb"/>
        <w:shd w:val="clear" w:color="auto" w:fill="FFFFFF"/>
        <w:spacing w:before="240" w:beforeAutospacing="0" w:after="0" w:afterAutospacing="0" w:line="360" w:lineRule="auto"/>
        <w:rPr>
          <w:rFonts w:ascii="Verdana" w:hAnsi="Verdana" w:cs="Arial"/>
          <w:sz w:val="22"/>
          <w:szCs w:val="22"/>
        </w:rPr>
      </w:pPr>
      <w:r w:rsidRPr="00FB1299">
        <w:rPr>
          <w:rFonts w:ascii="Verdana" w:hAnsi="Verdana" w:cs="Arial"/>
          <w:sz w:val="22"/>
          <w:szCs w:val="22"/>
        </w:rPr>
        <w:t>Here</w:t>
      </w:r>
      <w:r w:rsidR="006021A8" w:rsidRPr="00FB1299">
        <w:rPr>
          <w:rFonts w:ascii="Verdana" w:hAnsi="Verdana" w:cs="Arial"/>
          <w:sz w:val="22"/>
          <w:szCs w:val="22"/>
        </w:rPr>
        <w:t>,</w:t>
      </w:r>
      <w:r w:rsidRPr="00FB1299">
        <w:rPr>
          <w:rFonts w:ascii="Verdana" w:hAnsi="Verdana" w:cs="Arial"/>
          <w:sz w:val="22"/>
          <w:szCs w:val="22"/>
        </w:rPr>
        <w:t xml:space="preserve"> and</w:t>
      </w:r>
      <w:r w:rsidR="004E0F9F" w:rsidRPr="00FB1299">
        <w:rPr>
          <w:rFonts w:ascii="Verdana" w:hAnsi="Verdana" w:cs="Arial"/>
          <w:sz w:val="22"/>
          <w:szCs w:val="22"/>
        </w:rPr>
        <w:t xml:space="preserve"> </w:t>
      </w:r>
      <w:r w:rsidR="00990EE0" w:rsidRPr="00FB1299">
        <w:rPr>
          <w:rFonts w:ascii="Verdana" w:hAnsi="Verdana" w:cs="Arial"/>
          <w:sz w:val="22"/>
          <w:szCs w:val="22"/>
        </w:rPr>
        <w:t>following a similar course</w:t>
      </w:r>
      <w:r w:rsidR="004E0F9F" w:rsidRPr="00FB1299">
        <w:rPr>
          <w:rFonts w:ascii="Verdana" w:hAnsi="Verdana" w:cs="Arial"/>
          <w:sz w:val="22"/>
          <w:szCs w:val="22"/>
        </w:rPr>
        <w:t xml:space="preserve">, </w:t>
      </w:r>
      <w:r w:rsidR="004E0F9F" w:rsidRPr="00FB1299">
        <w:rPr>
          <w:rFonts w:ascii="Verdana" w:hAnsi="Verdana" w:cs="Arial"/>
          <w:i/>
          <w:sz w:val="22"/>
          <w:szCs w:val="22"/>
        </w:rPr>
        <w:t>The </w:t>
      </w:r>
      <w:hyperlink r:id="rId6" w:history="1">
        <w:r w:rsidR="004E0F9F" w:rsidRPr="00FB1299">
          <w:rPr>
            <w:rStyle w:val="Hyperlink"/>
            <w:rFonts w:ascii="Verdana" w:eastAsiaTheme="majorEastAsia" w:hAnsi="Verdana" w:cs="Arial"/>
            <w:i/>
            <w:color w:val="auto"/>
            <w:sz w:val="22"/>
            <w:szCs w:val="22"/>
            <w:u w:val="none"/>
          </w:rPr>
          <w:t>Register of Parks, Gardens and Demesnes</w:t>
        </w:r>
      </w:hyperlink>
      <w:r w:rsidR="004E0F9F" w:rsidRPr="00FB1299">
        <w:rPr>
          <w:rFonts w:ascii="Verdana" w:hAnsi="Verdana" w:cs="Arial"/>
          <w:i/>
          <w:sz w:val="22"/>
          <w:szCs w:val="22"/>
        </w:rPr>
        <w:t xml:space="preserve"> of Special Historic Interest </w:t>
      </w:r>
      <w:r w:rsidR="004E0F9F" w:rsidRPr="00FB1299">
        <w:rPr>
          <w:rFonts w:ascii="Verdana" w:hAnsi="Verdana" w:cs="Arial"/>
          <w:sz w:val="22"/>
          <w:szCs w:val="22"/>
        </w:rPr>
        <w:t>was established in the late 1990s</w:t>
      </w:r>
      <w:r w:rsidR="00E32F0F" w:rsidRPr="00FB1299">
        <w:rPr>
          <w:rFonts w:ascii="Verdana" w:hAnsi="Verdana" w:cs="Arial"/>
          <w:sz w:val="22"/>
          <w:szCs w:val="22"/>
        </w:rPr>
        <w:t xml:space="preserve"> (</w:t>
      </w:r>
      <w:r w:rsidR="00E608D5" w:rsidRPr="00FB1299">
        <w:rPr>
          <w:rFonts w:ascii="Verdana" w:hAnsi="Verdana"/>
          <w:sz w:val="22"/>
          <w:szCs w:val="22"/>
        </w:rPr>
        <w:t>Department for Communities, 2019</w:t>
      </w:r>
      <w:r w:rsidR="000946BB" w:rsidRPr="00FB1299">
        <w:rPr>
          <w:rFonts w:ascii="Verdana" w:hAnsi="Verdana"/>
          <w:sz w:val="22"/>
          <w:szCs w:val="22"/>
        </w:rPr>
        <w:t>a</w:t>
      </w:r>
      <w:r w:rsidR="00E32F0F" w:rsidRPr="00FB1299">
        <w:rPr>
          <w:rFonts w:ascii="Verdana" w:hAnsi="Verdana" w:cs="Arial"/>
          <w:sz w:val="22"/>
          <w:szCs w:val="22"/>
        </w:rPr>
        <w:t>)</w:t>
      </w:r>
      <w:r w:rsidR="0019688C" w:rsidRPr="00FB1299">
        <w:rPr>
          <w:rFonts w:ascii="Verdana" w:hAnsi="Verdana" w:cs="Arial"/>
          <w:sz w:val="22"/>
          <w:szCs w:val="22"/>
        </w:rPr>
        <w:t>,</w:t>
      </w:r>
      <w:r w:rsidR="004E0F9F" w:rsidRPr="00FB1299">
        <w:rPr>
          <w:rFonts w:ascii="Verdana" w:hAnsi="Verdana" w:cs="Arial"/>
          <w:sz w:val="22"/>
          <w:szCs w:val="22"/>
        </w:rPr>
        <w:t xml:space="preserve"> </w:t>
      </w:r>
      <w:r w:rsidR="008559A0" w:rsidRPr="00FB1299">
        <w:rPr>
          <w:rFonts w:ascii="Verdana" w:hAnsi="Verdana" w:cs="Arial"/>
          <w:sz w:val="22"/>
          <w:szCs w:val="22"/>
        </w:rPr>
        <w:t xml:space="preserve">but the </w:t>
      </w:r>
      <w:r w:rsidR="0019688C" w:rsidRPr="00FB1299">
        <w:rPr>
          <w:rFonts w:ascii="Verdana" w:hAnsi="Verdana" w:cs="Arial"/>
          <w:sz w:val="22"/>
          <w:szCs w:val="22"/>
        </w:rPr>
        <w:t xml:space="preserve">procedure </w:t>
      </w:r>
      <w:r w:rsidR="00DF102E" w:rsidRPr="00FB1299">
        <w:rPr>
          <w:rFonts w:ascii="Verdana" w:hAnsi="Verdana" w:cs="Arial"/>
          <w:sz w:val="22"/>
          <w:szCs w:val="22"/>
        </w:rPr>
        <w:t xml:space="preserve">differs in that it </w:t>
      </w:r>
      <w:r w:rsidR="0019688C" w:rsidRPr="00FB1299">
        <w:rPr>
          <w:rFonts w:ascii="Verdana" w:hAnsi="Verdana" w:cs="Arial"/>
          <w:sz w:val="22"/>
          <w:szCs w:val="22"/>
        </w:rPr>
        <w:t>identifies</w:t>
      </w:r>
      <w:r w:rsidR="004E0F9F" w:rsidRPr="00FB1299">
        <w:rPr>
          <w:rFonts w:ascii="Verdana" w:hAnsi="Verdana" w:cs="Arial"/>
          <w:sz w:val="22"/>
          <w:szCs w:val="22"/>
        </w:rPr>
        <w:t xml:space="preserve"> sites considered </w:t>
      </w:r>
      <w:r w:rsidR="003D087B" w:rsidRPr="00FB1299">
        <w:rPr>
          <w:rFonts w:ascii="Verdana" w:hAnsi="Verdana" w:cs="Arial"/>
          <w:sz w:val="22"/>
          <w:szCs w:val="22"/>
        </w:rPr>
        <w:t xml:space="preserve">to be </w:t>
      </w:r>
      <w:r w:rsidR="004E0F9F" w:rsidRPr="00FB1299">
        <w:rPr>
          <w:rFonts w:ascii="Verdana" w:hAnsi="Verdana" w:cs="Arial"/>
          <w:sz w:val="22"/>
          <w:szCs w:val="22"/>
        </w:rPr>
        <w:t xml:space="preserve">of </w:t>
      </w:r>
      <w:r w:rsidR="00DF102E" w:rsidRPr="00FB1299">
        <w:rPr>
          <w:rFonts w:ascii="Verdana" w:hAnsi="Verdana" w:cs="Arial"/>
          <w:sz w:val="22"/>
          <w:szCs w:val="22"/>
        </w:rPr>
        <w:t>‘</w:t>
      </w:r>
      <w:r w:rsidR="004E0F9F" w:rsidRPr="00FB1299">
        <w:rPr>
          <w:rFonts w:ascii="Verdana" w:hAnsi="Verdana" w:cs="Arial"/>
          <w:sz w:val="22"/>
          <w:szCs w:val="22"/>
        </w:rPr>
        <w:t>exceptional importance</w:t>
      </w:r>
      <w:r w:rsidR="00DF102E" w:rsidRPr="00FB1299">
        <w:rPr>
          <w:rFonts w:ascii="Verdana" w:hAnsi="Verdana" w:cs="Arial"/>
          <w:sz w:val="22"/>
          <w:szCs w:val="22"/>
        </w:rPr>
        <w:t>’</w:t>
      </w:r>
      <w:r w:rsidR="00F84943" w:rsidRPr="00FB1299">
        <w:rPr>
          <w:rFonts w:ascii="Verdana" w:hAnsi="Verdana" w:cs="Arial"/>
          <w:sz w:val="22"/>
          <w:szCs w:val="22"/>
        </w:rPr>
        <w:t>,</w:t>
      </w:r>
      <w:r w:rsidR="00A013D3" w:rsidRPr="00FB1299">
        <w:rPr>
          <w:rFonts w:ascii="Verdana" w:hAnsi="Verdana" w:cs="Arial"/>
          <w:sz w:val="22"/>
          <w:szCs w:val="22"/>
        </w:rPr>
        <w:t xml:space="preserve"> based upon </w:t>
      </w:r>
      <w:r w:rsidR="002A29FA" w:rsidRPr="00FB1299">
        <w:rPr>
          <w:rFonts w:ascii="Verdana" w:hAnsi="Verdana" w:cs="Arial"/>
          <w:sz w:val="22"/>
          <w:szCs w:val="22"/>
        </w:rPr>
        <w:t>the following</w:t>
      </w:r>
      <w:r w:rsidR="00A013D3" w:rsidRPr="00FB1299">
        <w:rPr>
          <w:rFonts w:ascii="Verdana" w:hAnsi="Verdana" w:cs="Arial"/>
          <w:sz w:val="22"/>
          <w:szCs w:val="22"/>
        </w:rPr>
        <w:t xml:space="preserve"> criteria</w:t>
      </w:r>
    </w:p>
    <w:p w:rsidR="00990EE0" w:rsidRPr="00FB1299" w:rsidRDefault="0019688C"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w:t>
      </w:r>
      <w:r w:rsidR="00A013D3" w:rsidRPr="00FB1299">
        <w:rPr>
          <w:rFonts w:ascii="Verdana" w:hAnsi="Verdana"/>
          <w:sz w:val="22"/>
          <w:szCs w:val="22"/>
        </w:rPr>
        <w:t>Integrity of design</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Historic interest and importance</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Horticultural/arboricultural interest and importance</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Nature conservation/scientific interest</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Aesthetic and scenic quality and importance</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Contribution to local landscape character</w:t>
      </w:r>
    </w:p>
    <w:p w:rsidR="00990EE0"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Surviving condition</w:t>
      </w:r>
    </w:p>
    <w:p w:rsidR="00A013D3" w:rsidRPr="00FB1299" w:rsidRDefault="00A013D3" w:rsidP="00E572E2">
      <w:pPr>
        <w:pStyle w:val="NormalWeb"/>
        <w:numPr>
          <w:ilvl w:val="0"/>
          <w:numId w:val="15"/>
        </w:numPr>
        <w:shd w:val="clear" w:color="auto" w:fill="FFFFFF"/>
        <w:spacing w:before="240" w:beforeAutospacing="0" w:after="0" w:afterAutospacing="0" w:line="360" w:lineRule="auto"/>
        <w:textAlignment w:val="baseline"/>
        <w:rPr>
          <w:rFonts w:ascii="Verdana" w:hAnsi="Verdana"/>
          <w:sz w:val="22"/>
          <w:szCs w:val="22"/>
        </w:rPr>
      </w:pPr>
      <w:r w:rsidRPr="00FB1299">
        <w:rPr>
          <w:rFonts w:ascii="Verdana" w:hAnsi="Verdana"/>
          <w:sz w:val="22"/>
          <w:szCs w:val="22"/>
        </w:rPr>
        <w:t>High recreational or educational potential</w:t>
      </w:r>
      <w:r w:rsidR="0019688C" w:rsidRPr="00FB1299">
        <w:rPr>
          <w:rFonts w:ascii="Verdana" w:hAnsi="Verdana"/>
          <w:sz w:val="22"/>
          <w:szCs w:val="22"/>
        </w:rPr>
        <w:t>’</w:t>
      </w:r>
      <w:r w:rsidRPr="00FB1299">
        <w:rPr>
          <w:rFonts w:ascii="Verdana" w:hAnsi="Verdana"/>
          <w:sz w:val="22"/>
          <w:szCs w:val="22"/>
        </w:rPr>
        <w:t>.</w:t>
      </w:r>
    </w:p>
    <w:p w:rsidR="00A013D3" w:rsidRPr="00FB1299" w:rsidRDefault="000D27C3" w:rsidP="00E572E2">
      <w:pPr>
        <w:pStyle w:val="NormalWeb"/>
        <w:shd w:val="clear" w:color="auto" w:fill="FFFFFF"/>
        <w:spacing w:before="240" w:beforeAutospacing="0" w:after="0" w:afterAutospacing="0" w:line="360" w:lineRule="auto"/>
        <w:textAlignment w:val="baseline"/>
        <w:rPr>
          <w:rFonts w:ascii="Verdana" w:hAnsi="Verdana" w:cs="Arial"/>
          <w:i/>
          <w:sz w:val="22"/>
          <w:szCs w:val="22"/>
        </w:rPr>
      </w:pPr>
      <w:r w:rsidRPr="00FB1299">
        <w:rPr>
          <w:rFonts w:ascii="Verdana" w:hAnsi="Verdana"/>
          <w:sz w:val="22"/>
          <w:szCs w:val="22"/>
        </w:rPr>
        <w:lastRenderedPageBreak/>
        <w:t>Uniquely</w:t>
      </w:r>
      <w:r w:rsidR="00592923" w:rsidRPr="00FB1299">
        <w:rPr>
          <w:rFonts w:ascii="Verdana" w:hAnsi="Verdana"/>
          <w:sz w:val="22"/>
          <w:szCs w:val="22"/>
        </w:rPr>
        <w:t xml:space="preserve"> sites not fully meeting all those criteria are </w:t>
      </w:r>
      <w:r w:rsidR="008559A0" w:rsidRPr="00FB1299">
        <w:rPr>
          <w:rFonts w:ascii="Verdana" w:hAnsi="Verdana"/>
          <w:sz w:val="22"/>
          <w:szCs w:val="22"/>
        </w:rPr>
        <w:t xml:space="preserve">eligible to be </w:t>
      </w:r>
      <w:r w:rsidR="00592923" w:rsidRPr="00FB1299">
        <w:rPr>
          <w:rFonts w:ascii="Verdana" w:hAnsi="Verdana"/>
          <w:sz w:val="22"/>
          <w:szCs w:val="22"/>
        </w:rPr>
        <w:t>appended to the Register as designated 'Supplementary' sites.</w:t>
      </w:r>
      <w:r w:rsidR="008E1F58" w:rsidRPr="00FB1299">
        <w:rPr>
          <w:rFonts w:ascii="Verdana" w:hAnsi="Verdana"/>
          <w:sz w:val="22"/>
          <w:szCs w:val="22"/>
        </w:rPr>
        <w:t xml:space="preserve"> </w:t>
      </w:r>
      <w:r w:rsidRPr="00FB1299">
        <w:rPr>
          <w:rFonts w:ascii="Verdana" w:hAnsi="Verdana"/>
          <w:sz w:val="22"/>
          <w:szCs w:val="22"/>
        </w:rPr>
        <w:t xml:space="preserve">Otherwise, as is the case in Scotland, sites either do, or do not qualify for inclusion. </w:t>
      </w:r>
      <w:r w:rsidR="00592923" w:rsidRPr="00FB1299">
        <w:rPr>
          <w:rFonts w:ascii="Verdana" w:hAnsi="Verdana" w:cs="Arial"/>
          <w:sz w:val="22"/>
          <w:szCs w:val="22"/>
        </w:rPr>
        <w:t>All sites are available on line at the</w:t>
      </w:r>
      <w:r w:rsidR="00592923" w:rsidRPr="00FB1299">
        <w:rPr>
          <w:rFonts w:ascii="Verdana" w:hAnsi="Verdana" w:cs="Arial"/>
          <w:i/>
          <w:sz w:val="22"/>
          <w:szCs w:val="22"/>
        </w:rPr>
        <w:t xml:space="preserve"> Historic Environment Map Viewer</w:t>
      </w:r>
      <w:r w:rsidR="000946BB" w:rsidRPr="00FB1299">
        <w:rPr>
          <w:rFonts w:ascii="Verdana" w:hAnsi="Verdana" w:cs="Arial"/>
          <w:i/>
          <w:sz w:val="22"/>
          <w:szCs w:val="22"/>
        </w:rPr>
        <w:t xml:space="preserve"> </w:t>
      </w:r>
      <w:r w:rsidR="000946BB" w:rsidRPr="00FB1299">
        <w:rPr>
          <w:rFonts w:ascii="Verdana" w:hAnsi="Verdana" w:cs="Arial"/>
          <w:sz w:val="22"/>
          <w:szCs w:val="22"/>
        </w:rPr>
        <w:t>(</w:t>
      </w:r>
      <w:r w:rsidR="000946BB" w:rsidRPr="00FB1299">
        <w:rPr>
          <w:rFonts w:ascii="Verdana" w:hAnsi="Verdana"/>
          <w:sz w:val="22"/>
          <w:szCs w:val="22"/>
        </w:rPr>
        <w:t>Department for Communities, 2019b</w:t>
      </w:r>
      <w:r w:rsidR="000946BB" w:rsidRPr="00FB1299">
        <w:rPr>
          <w:rFonts w:ascii="Verdana" w:hAnsi="Verdana" w:cs="Arial"/>
          <w:sz w:val="22"/>
          <w:szCs w:val="22"/>
        </w:rPr>
        <w:t>).</w:t>
      </w:r>
    </w:p>
    <w:p w:rsidR="00ED0496" w:rsidRPr="00FB1299" w:rsidRDefault="00ED0496" w:rsidP="00E572E2">
      <w:pPr>
        <w:pStyle w:val="NormalWeb"/>
        <w:shd w:val="clear" w:color="auto" w:fill="FFFFFF"/>
        <w:spacing w:before="240" w:beforeAutospacing="0" w:after="0" w:afterAutospacing="0" w:line="360" w:lineRule="auto"/>
        <w:rPr>
          <w:rFonts w:ascii="Verdana" w:hAnsi="Verdana"/>
          <w:sz w:val="22"/>
          <w:szCs w:val="22"/>
          <w:bdr w:val="none" w:sz="0" w:space="0" w:color="auto" w:frame="1"/>
        </w:rPr>
      </w:pPr>
      <w:r w:rsidRPr="00FB1299">
        <w:rPr>
          <w:rFonts w:ascii="Verdana" w:hAnsi="Verdana"/>
          <w:sz w:val="22"/>
          <w:szCs w:val="22"/>
        </w:rPr>
        <w:t>The </w:t>
      </w:r>
      <w:hyperlink r:id="rId7" w:tgtFrame="_blank" w:tooltip="Link to the Northern Ireland Environment Agency web site (new window)" w:history="1">
        <w:r w:rsidRPr="00FB1299">
          <w:rPr>
            <w:rFonts w:ascii="Verdana" w:hAnsi="Verdana"/>
            <w:sz w:val="22"/>
            <w:szCs w:val="22"/>
            <w:bdr w:val="none" w:sz="0" w:space="0" w:color="auto" w:frame="1"/>
          </w:rPr>
          <w:t>Northern Ireland Environment Agency</w:t>
        </w:r>
      </w:hyperlink>
      <w:r w:rsidRPr="00FB1299">
        <w:rPr>
          <w:rFonts w:ascii="Verdana" w:hAnsi="Verdana"/>
          <w:sz w:val="22"/>
          <w:szCs w:val="22"/>
        </w:rPr>
        <w:t xml:space="preserve"> (NIEA) maintains the Register and </w:t>
      </w:r>
      <w:r w:rsidR="000946BB" w:rsidRPr="00FB1299">
        <w:rPr>
          <w:rFonts w:ascii="Verdana" w:hAnsi="Verdana"/>
          <w:sz w:val="22"/>
          <w:szCs w:val="22"/>
        </w:rPr>
        <w:t xml:space="preserve">the </w:t>
      </w:r>
      <w:r w:rsidRPr="00FB1299">
        <w:rPr>
          <w:rFonts w:ascii="Verdana" w:hAnsi="Verdana"/>
          <w:sz w:val="22"/>
          <w:szCs w:val="22"/>
        </w:rPr>
        <w:t xml:space="preserve">Northern Ireland Heritage Gardens </w:t>
      </w:r>
      <w:r w:rsidR="000946BB" w:rsidRPr="00FB1299">
        <w:rPr>
          <w:rFonts w:ascii="Verdana" w:hAnsi="Verdana"/>
          <w:sz w:val="22"/>
          <w:szCs w:val="22"/>
        </w:rPr>
        <w:t>Trust (NIHGT, 2015) has archived some 700 site records.</w:t>
      </w:r>
    </w:p>
    <w:p w:rsidR="00407E6F" w:rsidRPr="00FB1299" w:rsidRDefault="00D070F5" w:rsidP="00E572E2">
      <w:pPr>
        <w:pStyle w:val="NormalWeb"/>
        <w:shd w:val="clear" w:color="auto" w:fill="FFFFFF"/>
        <w:spacing w:before="240" w:beforeAutospacing="0" w:after="0" w:afterAutospacing="0" w:line="360" w:lineRule="auto"/>
        <w:rPr>
          <w:rFonts w:ascii="Verdana" w:hAnsi="Verdana"/>
          <w:sz w:val="22"/>
          <w:szCs w:val="22"/>
        </w:rPr>
      </w:pPr>
      <w:r w:rsidRPr="00FB1299">
        <w:rPr>
          <w:rFonts w:ascii="Verdana" w:hAnsi="Verdana" w:cs="Arial"/>
          <w:sz w:val="22"/>
          <w:szCs w:val="22"/>
        </w:rPr>
        <w:t xml:space="preserve">Inclusion in both </w:t>
      </w:r>
      <w:r w:rsidR="004E0F9F" w:rsidRPr="00FB1299">
        <w:rPr>
          <w:rFonts w:ascii="Verdana" w:hAnsi="Verdana" w:cs="Arial"/>
          <w:sz w:val="22"/>
          <w:szCs w:val="22"/>
        </w:rPr>
        <w:t xml:space="preserve">Main </w:t>
      </w:r>
      <w:r w:rsidRPr="00FB1299">
        <w:rPr>
          <w:rFonts w:ascii="Verdana" w:hAnsi="Verdana" w:cs="Arial"/>
          <w:sz w:val="22"/>
          <w:szCs w:val="22"/>
        </w:rPr>
        <w:t xml:space="preserve">and Supplementary </w:t>
      </w:r>
      <w:r w:rsidR="004E0F9F" w:rsidRPr="00FB1299">
        <w:rPr>
          <w:rFonts w:ascii="Verdana" w:hAnsi="Verdana" w:cs="Arial"/>
          <w:sz w:val="22"/>
          <w:szCs w:val="22"/>
        </w:rPr>
        <w:t>Register</w:t>
      </w:r>
      <w:r w:rsidRPr="00FB1299">
        <w:rPr>
          <w:rFonts w:ascii="Verdana" w:hAnsi="Verdana" w:cs="Arial"/>
          <w:sz w:val="22"/>
          <w:szCs w:val="22"/>
        </w:rPr>
        <w:t>s</w:t>
      </w:r>
      <w:r w:rsidR="004E0F9F" w:rsidRPr="00FB1299">
        <w:rPr>
          <w:rFonts w:ascii="Verdana" w:hAnsi="Verdana" w:cs="Arial"/>
          <w:sz w:val="22"/>
          <w:szCs w:val="22"/>
        </w:rPr>
        <w:t xml:space="preserve"> affords these sites protection </w:t>
      </w:r>
      <w:r w:rsidR="008E1F58" w:rsidRPr="00FB1299">
        <w:rPr>
          <w:rFonts w:ascii="Verdana" w:hAnsi="Verdana" w:cs="Arial"/>
          <w:sz w:val="22"/>
          <w:szCs w:val="22"/>
        </w:rPr>
        <w:t xml:space="preserve">in that </w:t>
      </w:r>
      <w:r w:rsidRPr="00FB1299">
        <w:rPr>
          <w:rFonts w:ascii="Verdana" w:hAnsi="Verdana" w:cs="Arial"/>
          <w:sz w:val="22"/>
          <w:szCs w:val="22"/>
        </w:rPr>
        <w:t>they</w:t>
      </w:r>
      <w:r w:rsidR="008E1F58" w:rsidRPr="00FB1299">
        <w:rPr>
          <w:rFonts w:ascii="Verdana" w:hAnsi="Verdana" w:cs="Arial"/>
          <w:sz w:val="22"/>
          <w:szCs w:val="22"/>
        </w:rPr>
        <w:t xml:space="preserve">, as well as </w:t>
      </w:r>
      <w:r w:rsidRPr="00FB1299">
        <w:rPr>
          <w:rFonts w:ascii="Verdana" w:hAnsi="Verdana" w:cs="Arial"/>
          <w:sz w:val="22"/>
          <w:szCs w:val="22"/>
        </w:rPr>
        <w:t xml:space="preserve">their </w:t>
      </w:r>
      <w:r w:rsidR="008E1F58" w:rsidRPr="00FB1299">
        <w:rPr>
          <w:rFonts w:ascii="Verdana" w:hAnsi="Verdana" w:cs="Arial"/>
          <w:sz w:val="22"/>
          <w:szCs w:val="22"/>
        </w:rPr>
        <w:t>settings,</w:t>
      </w:r>
      <w:r w:rsidR="004E0F9F" w:rsidRPr="00FB1299">
        <w:rPr>
          <w:rFonts w:ascii="Verdana" w:hAnsi="Verdana" w:cs="Arial"/>
          <w:sz w:val="22"/>
          <w:szCs w:val="22"/>
        </w:rPr>
        <w:t xml:space="preserve"> </w:t>
      </w:r>
      <w:r w:rsidR="00BF206E" w:rsidRPr="00FB1299">
        <w:rPr>
          <w:rFonts w:ascii="Verdana" w:hAnsi="Verdana" w:cs="Arial"/>
          <w:sz w:val="22"/>
          <w:szCs w:val="22"/>
        </w:rPr>
        <w:t>are material</w:t>
      </w:r>
      <w:r w:rsidR="004E0F9F" w:rsidRPr="00FB1299">
        <w:rPr>
          <w:rFonts w:ascii="Verdana" w:hAnsi="Verdana" w:cs="Arial"/>
          <w:sz w:val="22"/>
          <w:szCs w:val="22"/>
        </w:rPr>
        <w:t xml:space="preserve"> </w:t>
      </w:r>
      <w:r w:rsidR="007F000E" w:rsidRPr="00FB1299">
        <w:rPr>
          <w:rFonts w:ascii="Verdana" w:hAnsi="Verdana" w:cs="Arial"/>
          <w:sz w:val="22"/>
          <w:szCs w:val="22"/>
        </w:rPr>
        <w:t>to</w:t>
      </w:r>
      <w:r w:rsidR="004E0F9F" w:rsidRPr="00FB1299">
        <w:rPr>
          <w:rFonts w:ascii="Verdana" w:hAnsi="Verdana" w:cs="Arial"/>
          <w:sz w:val="22"/>
          <w:szCs w:val="22"/>
        </w:rPr>
        <w:t xml:space="preserve"> the determination of planning </w:t>
      </w:r>
      <w:r w:rsidR="00195444" w:rsidRPr="00FB1299">
        <w:rPr>
          <w:rFonts w:ascii="Verdana" w:hAnsi="Verdana"/>
          <w:sz w:val="22"/>
          <w:szCs w:val="22"/>
          <w:bdr w:val="none" w:sz="0" w:space="0" w:color="auto" w:frame="1"/>
        </w:rPr>
        <w:t>applications</w:t>
      </w:r>
      <w:r w:rsidR="00083D81" w:rsidRPr="00FB1299">
        <w:rPr>
          <w:rFonts w:ascii="Verdana" w:hAnsi="Verdana"/>
          <w:sz w:val="22"/>
          <w:szCs w:val="22"/>
          <w:bdr w:val="none" w:sz="0" w:space="0" w:color="auto" w:frame="1"/>
        </w:rPr>
        <w:t xml:space="preserve"> such</w:t>
      </w:r>
      <w:r w:rsidR="00BF206E" w:rsidRPr="00FB1299">
        <w:rPr>
          <w:rFonts w:ascii="Verdana" w:hAnsi="Verdana"/>
          <w:sz w:val="22"/>
          <w:szCs w:val="22"/>
          <w:bdr w:val="none" w:sz="0" w:space="0" w:color="auto" w:frame="1"/>
        </w:rPr>
        <w:t xml:space="preserve"> that </w:t>
      </w:r>
      <w:r w:rsidR="00195444" w:rsidRPr="00FB1299">
        <w:rPr>
          <w:rFonts w:ascii="Verdana" w:hAnsi="Verdana"/>
          <w:sz w:val="22"/>
          <w:szCs w:val="22"/>
          <w:bdr w:val="none" w:sz="0" w:space="0" w:color="auto" w:frame="1"/>
        </w:rPr>
        <w:t>development will not normally be permitted that, ‘</w:t>
      </w:r>
      <w:r w:rsidR="00407E6F" w:rsidRPr="00FB1299">
        <w:rPr>
          <w:rFonts w:ascii="Verdana" w:hAnsi="Verdana"/>
          <w:sz w:val="22"/>
          <w:szCs w:val="22"/>
        </w:rPr>
        <w:t>would lead to the loss of, or cause harm to, the character, principal components or setting of parks, gardens and demesnes of special historic interest</w:t>
      </w:r>
      <w:r w:rsidR="00195444" w:rsidRPr="00FB1299">
        <w:rPr>
          <w:rFonts w:ascii="Verdana" w:hAnsi="Verdana"/>
          <w:sz w:val="22"/>
          <w:szCs w:val="22"/>
        </w:rPr>
        <w:t>’</w:t>
      </w:r>
      <w:r w:rsidR="00407E6F" w:rsidRPr="00FB1299">
        <w:rPr>
          <w:rFonts w:ascii="Verdana" w:hAnsi="Verdana"/>
          <w:sz w:val="22"/>
          <w:szCs w:val="22"/>
        </w:rPr>
        <w:t xml:space="preserve">. </w:t>
      </w:r>
      <w:r w:rsidR="00195444" w:rsidRPr="00FB1299">
        <w:rPr>
          <w:rFonts w:ascii="Verdana" w:hAnsi="Verdana"/>
          <w:sz w:val="22"/>
          <w:szCs w:val="22"/>
        </w:rPr>
        <w:t>And where</w:t>
      </w:r>
      <w:r w:rsidR="00407E6F" w:rsidRPr="00FB1299">
        <w:rPr>
          <w:rFonts w:ascii="Verdana" w:hAnsi="Verdana"/>
          <w:sz w:val="22"/>
          <w:szCs w:val="22"/>
        </w:rPr>
        <w:t xml:space="preserve"> permission is granted</w:t>
      </w:r>
      <w:r w:rsidR="00195444" w:rsidRPr="00FB1299">
        <w:rPr>
          <w:rFonts w:ascii="Verdana" w:hAnsi="Verdana"/>
          <w:sz w:val="22"/>
          <w:szCs w:val="22"/>
        </w:rPr>
        <w:t xml:space="preserve">, and </w:t>
      </w:r>
      <w:r w:rsidR="00ED0496" w:rsidRPr="00FB1299">
        <w:rPr>
          <w:rFonts w:ascii="Verdana" w:hAnsi="Verdana"/>
          <w:sz w:val="22"/>
          <w:szCs w:val="22"/>
        </w:rPr>
        <w:t xml:space="preserve">again uniquely, </w:t>
      </w:r>
      <w:r w:rsidR="00195444" w:rsidRPr="00FB1299">
        <w:rPr>
          <w:rFonts w:ascii="Verdana" w:hAnsi="Verdana"/>
          <w:sz w:val="22"/>
          <w:szCs w:val="22"/>
        </w:rPr>
        <w:t>reflecting Article</w:t>
      </w:r>
      <w:r w:rsidR="00F25D0E" w:rsidRPr="00FB1299">
        <w:rPr>
          <w:rFonts w:ascii="Verdana" w:hAnsi="Verdana"/>
          <w:sz w:val="22"/>
          <w:szCs w:val="22"/>
        </w:rPr>
        <w:t>s</w:t>
      </w:r>
      <w:r w:rsidR="00195444" w:rsidRPr="00FB1299">
        <w:rPr>
          <w:rFonts w:ascii="Verdana" w:hAnsi="Verdana"/>
          <w:sz w:val="22"/>
          <w:szCs w:val="22"/>
        </w:rPr>
        <w:t xml:space="preserve"> </w:t>
      </w:r>
      <w:r w:rsidR="00F25D0E" w:rsidRPr="00FB1299">
        <w:rPr>
          <w:rFonts w:ascii="Verdana" w:hAnsi="Verdana"/>
          <w:sz w:val="22"/>
          <w:szCs w:val="22"/>
        </w:rPr>
        <w:t xml:space="preserve">15 and </w:t>
      </w:r>
      <w:r w:rsidR="00195444" w:rsidRPr="00FB1299">
        <w:rPr>
          <w:rFonts w:ascii="Verdana" w:hAnsi="Verdana"/>
          <w:sz w:val="22"/>
          <w:szCs w:val="22"/>
        </w:rPr>
        <w:t>23 of the Florence Charter,</w:t>
      </w:r>
      <w:r w:rsidR="00407E6F" w:rsidRPr="00FB1299">
        <w:rPr>
          <w:rFonts w:ascii="Verdana" w:hAnsi="Verdana"/>
          <w:sz w:val="22"/>
          <w:szCs w:val="22"/>
        </w:rPr>
        <w:t xml:space="preserve"> </w:t>
      </w:r>
      <w:r w:rsidR="00ED0496" w:rsidRPr="00FB1299">
        <w:rPr>
          <w:rFonts w:ascii="Verdana" w:hAnsi="Verdana"/>
          <w:sz w:val="22"/>
          <w:szCs w:val="22"/>
        </w:rPr>
        <w:t>developers will normally be required</w:t>
      </w:r>
      <w:r w:rsidR="00195444" w:rsidRPr="00FB1299">
        <w:rPr>
          <w:rFonts w:ascii="Verdana" w:hAnsi="Verdana"/>
          <w:sz w:val="22"/>
          <w:szCs w:val="22"/>
        </w:rPr>
        <w:t xml:space="preserve"> to record</w:t>
      </w:r>
      <w:r w:rsidR="001100E6" w:rsidRPr="00FB1299">
        <w:rPr>
          <w:rFonts w:ascii="Verdana" w:hAnsi="Verdana"/>
          <w:sz w:val="22"/>
          <w:szCs w:val="22"/>
        </w:rPr>
        <w:t xml:space="preserve"> the affected landscape heritage in compliance with a brief </w:t>
      </w:r>
      <w:r w:rsidR="00BF206E" w:rsidRPr="00FB1299">
        <w:rPr>
          <w:rFonts w:ascii="Verdana" w:hAnsi="Verdana"/>
          <w:sz w:val="22"/>
          <w:szCs w:val="22"/>
        </w:rPr>
        <w:t>by the NIEA</w:t>
      </w:r>
      <w:r w:rsidR="00407E6F" w:rsidRPr="00FB1299">
        <w:rPr>
          <w:rFonts w:ascii="Verdana" w:hAnsi="Verdana"/>
          <w:sz w:val="22"/>
          <w:szCs w:val="22"/>
        </w:rPr>
        <w:t xml:space="preserve">. In assessing proposals for development in or adjacent to </w:t>
      </w:r>
      <w:r w:rsidR="007F1ECC" w:rsidRPr="00FB1299">
        <w:rPr>
          <w:rFonts w:ascii="Verdana" w:hAnsi="Verdana"/>
          <w:sz w:val="22"/>
          <w:szCs w:val="22"/>
        </w:rPr>
        <w:t>registered site</w:t>
      </w:r>
      <w:r w:rsidR="00407E6F" w:rsidRPr="00FB1299">
        <w:rPr>
          <w:rFonts w:ascii="Verdana" w:hAnsi="Verdana"/>
          <w:sz w:val="22"/>
          <w:szCs w:val="22"/>
        </w:rPr>
        <w:t>, particular attention is paid to the impact of the proposal on:</w:t>
      </w:r>
    </w:p>
    <w:p w:rsidR="00407E6F" w:rsidRPr="00FB1299" w:rsidRDefault="007F1ECC" w:rsidP="00E572E2">
      <w:pPr>
        <w:pStyle w:val="ListParagraph"/>
        <w:numPr>
          <w:ilvl w:val="0"/>
          <w:numId w:val="12"/>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w:t>
      </w:r>
      <w:r w:rsidR="00407E6F" w:rsidRPr="00FB1299">
        <w:rPr>
          <w:rFonts w:ascii="Verdana" w:eastAsia="Times New Roman" w:hAnsi="Verdana" w:cs="Times New Roman"/>
          <w:lang w:eastAsia="en-GB"/>
        </w:rPr>
        <w:t>The archaeological, historical or botanical interest of the site.</w:t>
      </w:r>
    </w:p>
    <w:p w:rsidR="00407E6F" w:rsidRPr="00FB1299" w:rsidRDefault="00407E6F" w:rsidP="00E572E2">
      <w:pPr>
        <w:pStyle w:val="ListParagraph"/>
        <w:numPr>
          <w:ilvl w:val="0"/>
          <w:numId w:val="12"/>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The site’s original design concept, overall quality and setting.</w:t>
      </w:r>
    </w:p>
    <w:p w:rsidR="00407E6F" w:rsidRPr="00FB1299" w:rsidRDefault="00407E6F" w:rsidP="00E572E2">
      <w:pPr>
        <w:pStyle w:val="ListParagraph"/>
        <w:numPr>
          <w:ilvl w:val="0"/>
          <w:numId w:val="12"/>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Trees and woodland and the site’s contribution to local landscape character.</w:t>
      </w:r>
    </w:p>
    <w:p w:rsidR="00407E6F" w:rsidRPr="00FB1299" w:rsidRDefault="00407E6F" w:rsidP="00E572E2">
      <w:pPr>
        <w:pStyle w:val="ListParagraph"/>
        <w:numPr>
          <w:ilvl w:val="0"/>
          <w:numId w:val="12"/>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Any buildings or features of character within the site including boundary walls, pathways, garden terraces or water features.</w:t>
      </w:r>
    </w:p>
    <w:p w:rsidR="00195444" w:rsidRPr="00FB1299" w:rsidRDefault="00407E6F" w:rsidP="00E572E2">
      <w:pPr>
        <w:pStyle w:val="ListParagraph"/>
        <w:numPr>
          <w:ilvl w:val="0"/>
          <w:numId w:val="12"/>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Planned historic views of or from the site or buildings within it</w:t>
      </w:r>
      <w:r w:rsidR="007F1ECC" w:rsidRPr="00FB1299">
        <w:rPr>
          <w:rFonts w:ascii="Verdana" w:eastAsia="Times New Roman" w:hAnsi="Verdana" w:cs="Times New Roman"/>
          <w:lang w:eastAsia="en-GB"/>
        </w:rPr>
        <w:t>’</w:t>
      </w:r>
      <w:r w:rsidRPr="00FB1299">
        <w:rPr>
          <w:rFonts w:ascii="Verdana" w:eastAsia="Times New Roman" w:hAnsi="Verdana" w:cs="Times New Roman"/>
          <w:lang w:eastAsia="en-GB"/>
        </w:rPr>
        <w:t>.</w:t>
      </w:r>
    </w:p>
    <w:p w:rsidR="00132B7D" w:rsidRPr="00FB1299" w:rsidRDefault="00162AB9" w:rsidP="00E572E2">
      <w:pPr>
        <w:spacing w:before="240" w:after="0" w:line="360" w:lineRule="auto"/>
        <w:textAlignment w:val="baseline"/>
        <w:rPr>
          <w:rFonts w:ascii="Verdana" w:eastAsia="Times New Roman" w:hAnsi="Verdana" w:cs="Times New Roman"/>
          <w:b/>
          <w:lang w:eastAsia="en-GB"/>
        </w:rPr>
      </w:pPr>
      <w:r w:rsidRPr="00FB1299">
        <w:rPr>
          <w:rFonts w:ascii="Verdana" w:eastAsia="Times New Roman" w:hAnsi="Verdana" w:cs="Times New Roman"/>
          <w:b/>
          <w:lang w:eastAsia="en-GB"/>
        </w:rPr>
        <w:t>Commentary</w:t>
      </w:r>
    </w:p>
    <w:p w:rsidR="007F000E" w:rsidRPr="00FB1299" w:rsidRDefault="005A711F" w:rsidP="00E572E2">
      <w:p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 xml:space="preserve">This paper has sought to summarise the origins and development of the recognition through statute of the need to identify </w:t>
      </w:r>
      <w:r w:rsidR="00C33CED" w:rsidRPr="00FB1299">
        <w:rPr>
          <w:rFonts w:ascii="Verdana" w:eastAsia="Times New Roman" w:hAnsi="Verdana" w:cs="Times New Roman"/>
          <w:lang w:eastAsia="en-GB"/>
        </w:rPr>
        <w:t>notable</w:t>
      </w:r>
      <w:r w:rsidRPr="00FB1299">
        <w:rPr>
          <w:rFonts w:ascii="Verdana" w:eastAsia="Times New Roman" w:hAnsi="Verdana" w:cs="Times New Roman"/>
          <w:lang w:eastAsia="en-GB"/>
        </w:rPr>
        <w:t xml:space="preserve"> parks, gardens and designed landscape</w:t>
      </w:r>
      <w:r w:rsidR="00BF206E" w:rsidRPr="00FB1299">
        <w:rPr>
          <w:rFonts w:ascii="Verdana" w:eastAsia="Times New Roman" w:hAnsi="Verdana" w:cs="Times New Roman"/>
          <w:lang w:eastAsia="en-GB"/>
        </w:rPr>
        <w:t>s</w:t>
      </w:r>
      <w:r w:rsidRPr="00FB1299">
        <w:rPr>
          <w:rFonts w:ascii="Verdana" w:eastAsia="Times New Roman" w:hAnsi="Verdana" w:cs="Times New Roman"/>
          <w:lang w:eastAsia="en-GB"/>
        </w:rPr>
        <w:t xml:space="preserve"> </w:t>
      </w:r>
      <w:r w:rsidR="006021A8" w:rsidRPr="00FB1299">
        <w:rPr>
          <w:rFonts w:ascii="Verdana" w:eastAsia="Times New Roman" w:hAnsi="Verdana" w:cs="Times New Roman"/>
          <w:lang w:eastAsia="en-GB"/>
        </w:rPr>
        <w:t>to assist</w:t>
      </w:r>
      <w:r w:rsidRPr="00FB1299">
        <w:rPr>
          <w:rFonts w:ascii="Verdana" w:eastAsia="Times New Roman" w:hAnsi="Verdana" w:cs="Times New Roman"/>
          <w:lang w:eastAsia="en-GB"/>
        </w:rPr>
        <w:t xml:space="preserve"> in their </w:t>
      </w:r>
      <w:r w:rsidR="006021A8" w:rsidRPr="00FB1299">
        <w:rPr>
          <w:rFonts w:ascii="Verdana" w:eastAsia="Times New Roman" w:hAnsi="Verdana" w:cs="Times New Roman"/>
          <w:lang w:eastAsia="en-GB"/>
        </w:rPr>
        <w:t xml:space="preserve">protection and </w:t>
      </w:r>
      <w:r w:rsidRPr="00FB1299">
        <w:rPr>
          <w:rFonts w:ascii="Verdana" w:eastAsia="Times New Roman" w:hAnsi="Verdana" w:cs="Times New Roman"/>
          <w:lang w:eastAsia="en-GB"/>
        </w:rPr>
        <w:t>conservation. Wales and England followed similar paths</w:t>
      </w:r>
      <w:r w:rsidR="00565ED1" w:rsidRPr="00FB1299">
        <w:rPr>
          <w:rFonts w:ascii="Verdana" w:eastAsia="Times New Roman" w:hAnsi="Verdana" w:cs="Times New Roman"/>
          <w:lang w:eastAsia="en-GB"/>
        </w:rPr>
        <w:t>,</w:t>
      </w:r>
      <w:r w:rsidRPr="00FB1299">
        <w:rPr>
          <w:rFonts w:ascii="Verdana" w:eastAsia="Times New Roman" w:hAnsi="Verdana" w:cs="Times New Roman"/>
          <w:lang w:eastAsia="en-GB"/>
        </w:rPr>
        <w:t xml:space="preserve"> whereas Scotland and Northern Ireland </w:t>
      </w:r>
      <w:r w:rsidR="00BF206E" w:rsidRPr="00FB1299">
        <w:rPr>
          <w:rFonts w:ascii="Verdana" w:eastAsia="Times New Roman" w:hAnsi="Verdana" w:cs="Times New Roman"/>
          <w:lang w:eastAsia="en-GB"/>
        </w:rPr>
        <w:t>t</w:t>
      </w:r>
      <w:r w:rsidR="00D070F5" w:rsidRPr="00FB1299">
        <w:rPr>
          <w:rFonts w:ascii="Verdana" w:eastAsia="Times New Roman" w:hAnsi="Verdana" w:cs="Times New Roman"/>
          <w:lang w:eastAsia="en-GB"/>
        </w:rPr>
        <w:t>ook</w:t>
      </w:r>
      <w:r w:rsidR="00565ED1" w:rsidRPr="00FB1299">
        <w:rPr>
          <w:rFonts w:ascii="Verdana" w:eastAsia="Times New Roman" w:hAnsi="Verdana" w:cs="Times New Roman"/>
          <w:lang w:eastAsia="en-GB"/>
        </w:rPr>
        <w:t xml:space="preserve"> a wider</w:t>
      </w:r>
      <w:r w:rsidR="004967BD" w:rsidRPr="00FB1299">
        <w:rPr>
          <w:rFonts w:ascii="Verdana" w:eastAsia="Times New Roman" w:hAnsi="Verdana" w:cs="Times New Roman"/>
          <w:lang w:eastAsia="en-GB"/>
        </w:rPr>
        <w:t xml:space="preserve"> and</w:t>
      </w:r>
      <w:r w:rsidR="00562149" w:rsidRPr="00FB1299">
        <w:rPr>
          <w:rFonts w:ascii="Verdana" w:eastAsia="Times New Roman" w:hAnsi="Verdana" w:cs="Times New Roman"/>
          <w:lang w:eastAsia="en-GB"/>
        </w:rPr>
        <w:t xml:space="preserve"> </w:t>
      </w:r>
      <w:r w:rsidR="00534C01" w:rsidRPr="00FB1299">
        <w:rPr>
          <w:rFonts w:ascii="Verdana" w:eastAsia="Times New Roman" w:hAnsi="Verdana" w:cs="Times New Roman"/>
          <w:lang w:eastAsia="en-GB"/>
        </w:rPr>
        <w:t xml:space="preserve">more </w:t>
      </w:r>
      <w:r w:rsidR="00562149" w:rsidRPr="00FB1299">
        <w:rPr>
          <w:rFonts w:ascii="Verdana" w:eastAsia="Times New Roman" w:hAnsi="Verdana" w:cs="Times New Roman"/>
          <w:lang w:eastAsia="en-GB"/>
        </w:rPr>
        <w:t>inclusive</w:t>
      </w:r>
      <w:r w:rsidR="00162AB9" w:rsidRPr="00FB1299">
        <w:rPr>
          <w:rFonts w:ascii="Verdana" w:eastAsia="Times New Roman" w:hAnsi="Verdana" w:cs="Times New Roman"/>
          <w:lang w:eastAsia="en-GB"/>
        </w:rPr>
        <w:t xml:space="preserve"> approach</w:t>
      </w:r>
      <w:r w:rsidR="00C33CED" w:rsidRPr="00FB1299">
        <w:rPr>
          <w:rFonts w:ascii="Verdana" w:eastAsia="Times New Roman" w:hAnsi="Verdana" w:cs="Times New Roman"/>
          <w:lang w:eastAsia="en-GB"/>
        </w:rPr>
        <w:t>, consistent with the Florence Charter</w:t>
      </w:r>
      <w:r w:rsidR="00051744" w:rsidRPr="00FB1299">
        <w:rPr>
          <w:rFonts w:ascii="Verdana" w:eastAsia="Times New Roman" w:hAnsi="Verdana" w:cs="Times New Roman"/>
          <w:lang w:eastAsia="en-GB"/>
        </w:rPr>
        <w:t xml:space="preserve">. </w:t>
      </w:r>
    </w:p>
    <w:p w:rsidR="00051744" w:rsidRPr="00FB1299" w:rsidRDefault="00051744" w:rsidP="00E572E2">
      <w:pPr>
        <w:spacing w:before="240" w:after="0" w:line="360" w:lineRule="auto"/>
        <w:textAlignment w:val="baseline"/>
        <w:rPr>
          <w:rFonts w:ascii="Verdana" w:hAnsi="Verdana"/>
        </w:rPr>
      </w:pPr>
      <w:r w:rsidRPr="00FB1299">
        <w:rPr>
          <w:rFonts w:ascii="Verdana" w:eastAsia="Times New Roman" w:hAnsi="Verdana" w:cs="Times New Roman"/>
          <w:lang w:eastAsia="en-GB"/>
        </w:rPr>
        <w:lastRenderedPageBreak/>
        <w:t xml:space="preserve">Happily - if coincidentally – </w:t>
      </w:r>
      <w:r w:rsidR="00BD3E29" w:rsidRPr="00FB1299">
        <w:rPr>
          <w:rFonts w:ascii="Verdana" w:eastAsia="Times New Roman" w:hAnsi="Verdana" w:cs="Times New Roman"/>
          <w:lang w:eastAsia="en-GB"/>
        </w:rPr>
        <w:t>this also echoes</w:t>
      </w:r>
      <w:r w:rsidRPr="00FB1299">
        <w:rPr>
          <w:rFonts w:ascii="Verdana" w:eastAsia="Times New Roman" w:hAnsi="Verdana" w:cs="Times New Roman"/>
          <w:lang w:eastAsia="en-GB"/>
        </w:rPr>
        <w:t xml:space="preserve"> succeeding Directions for the NLHF</w:t>
      </w:r>
      <w:r w:rsidRPr="00FB1299">
        <w:rPr>
          <w:rFonts w:ascii="Verdana" w:hAnsi="Verdana"/>
        </w:rPr>
        <w:t xml:space="preserve"> that, </w:t>
      </w:r>
      <w:r w:rsidR="007F000E" w:rsidRPr="00FB1299">
        <w:rPr>
          <w:rFonts w:ascii="Verdana" w:hAnsi="Verdana"/>
        </w:rPr>
        <w:t>responding to</w:t>
      </w:r>
      <w:r w:rsidRPr="00FB1299">
        <w:rPr>
          <w:rFonts w:ascii="Verdana" w:hAnsi="Verdana"/>
        </w:rPr>
        <w:t xml:space="preserve"> </w:t>
      </w:r>
      <w:r w:rsidR="00C33CED" w:rsidRPr="00FB1299">
        <w:rPr>
          <w:rFonts w:ascii="Verdana" w:hAnsi="Verdana"/>
        </w:rPr>
        <w:t xml:space="preserve">evolving </w:t>
      </w:r>
      <w:r w:rsidRPr="00FB1299">
        <w:rPr>
          <w:rFonts w:ascii="Verdana" w:hAnsi="Verdana"/>
        </w:rPr>
        <w:t xml:space="preserve">public opinion, has been the principal </w:t>
      </w:r>
      <w:r w:rsidR="00E74AC8" w:rsidRPr="00FB1299">
        <w:rPr>
          <w:rFonts w:ascii="Verdana" w:hAnsi="Verdana"/>
        </w:rPr>
        <w:t>means</w:t>
      </w:r>
      <w:r w:rsidRPr="00FB1299">
        <w:rPr>
          <w:rFonts w:ascii="Verdana" w:hAnsi="Verdana"/>
        </w:rPr>
        <w:t xml:space="preserve"> of rescuing so many sites</w:t>
      </w:r>
      <w:r w:rsidR="00E74AC8" w:rsidRPr="00FB1299">
        <w:rPr>
          <w:rFonts w:ascii="Verdana" w:hAnsi="Verdana"/>
        </w:rPr>
        <w:t xml:space="preserve"> at risk</w:t>
      </w:r>
      <w:r w:rsidRPr="00FB1299">
        <w:rPr>
          <w:rFonts w:ascii="Verdana" w:hAnsi="Verdana"/>
        </w:rPr>
        <w:t>, acting de facto as a powerful arbiter of what is, or not, important to our national heritage</w:t>
      </w:r>
      <w:r w:rsidR="00EE3F37" w:rsidRPr="00FB1299">
        <w:rPr>
          <w:rFonts w:ascii="Verdana" w:hAnsi="Verdana"/>
        </w:rPr>
        <w:t xml:space="preserve"> </w:t>
      </w:r>
      <w:r w:rsidR="002B6CBE" w:rsidRPr="00FB1299">
        <w:rPr>
          <w:rFonts w:ascii="Verdana" w:hAnsi="Verdana"/>
        </w:rPr>
        <w:t>(Department for Digital, Culture, Media and Sport, 2018).</w:t>
      </w:r>
      <w:r w:rsidRPr="00FB1299">
        <w:rPr>
          <w:rFonts w:ascii="Verdana" w:hAnsi="Verdana"/>
        </w:rPr>
        <w:t xml:space="preserve">   </w:t>
      </w:r>
    </w:p>
    <w:p w:rsidR="00051744" w:rsidRPr="00FB1299" w:rsidRDefault="00A04453" w:rsidP="00051744">
      <w:pPr>
        <w:spacing w:before="240" w:after="0" w:line="360" w:lineRule="auto"/>
        <w:rPr>
          <w:rFonts w:ascii="Verdana" w:eastAsia="Times New Roman" w:hAnsi="Verdana" w:cs="Segoe UI"/>
          <w:bdr w:val="none" w:sz="0" w:space="0" w:color="auto" w:frame="1"/>
          <w:lang w:eastAsia="en-GB"/>
        </w:rPr>
      </w:pPr>
      <w:r w:rsidRPr="00FB1299">
        <w:rPr>
          <w:rFonts w:ascii="Verdana" w:eastAsia="Times New Roman" w:hAnsi="Verdana" w:cs="Segoe UI"/>
          <w:bdr w:val="none" w:sz="0" w:space="0" w:color="auto" w:frame="1"/>
          <w:lang w:eastAsia="en-GB"/>
        </w:rPr>
        <w:t>In</w:t>
      </w:r>
      <w:r w:rsidR="00051744" w:rsidRPr="00FB1299">
        <w:rPr>
          <w:rFonts w:ascii="Verdana" w:eastAsia="Times New Roman" w:hAnsi="Verdana" w:cs="Segoe UI"/>
          <w:bdr w:val="none" w:sz="0" w:space="0" w:color="auto" w:frame="1"/>
          <w:lang w:eastAsia="en-GB"/>
        </w:rPr>
        <w:t xml:space="preserve"> Scotland and Northern Ireland their sites either do or do not qualify for inclusion, whereas Wales and England mirror the </w:t>
      </w:r>
      <w:proofErr w:type="spellStart"/>
      <w:r w:rsidR="00051744" w:rsidRPr="00FB1299">
        <w:rPr>
          <w:rFonts w:ascii="Verdana" w:eastAsia="Times New Roman" w:hAnsi="Verdana" w:cs="Segoe UI"/>
          <w:bdr w:val="none" w:sz="0" w:space="0" w:color="auto" w:frame="1"/>
          <w:lang w:eastAsia="en-GB"/>
        </w:rPr>
        <w:t>gradings</w:t>
      </w:r>
      <w:proofErr w:type="spellEnd"/>
      <w:r w:rsidR="00051744" w:rsidRPr="00FB1299">
        <w:rPr>
          <w:rFonts w:ascii="Verdana" w:eastAsia="Times New Roman" w:hAnsi="Verdana" w:cs="Segoe UI"/>
          <w:bdr w:val="none" w:sz="0" w:space="0" w:color="auto" w:frame="1"/>
          <w:lang w:eastAsia="en-GB"/>
        </w:rPr>
        <w:t xml:space="preserve"> used for buildings. There may be some merit in having a system that identifies sites of international (say, Grade I) rather than national importance (II* and II), but the fact that scheduled monuments (or historic landscapes, SSSIs etc</w:t>
      </w:r>
      <w:r w:rsidR="00651DDB" w:rsidRPr="00FB1299">
        <w:rPr>
          <w:rFonts w:ascii="Verdana" w:eastAsia="Times New Roman" w:hAnsi="Verdana" w:cs="Segoe UI"/>
          <w:bdr w:val="none" w:sz="0" w:space="0" w:color="auto" w:frame="1"/>
          <w:lang w:eastAsia="en-GB"/>
        </w:rPr>
        <w:t>.</w:t>
      </w:r>
      <w:r w:rsidR="00051744" w:rsidRPr="00FB1299">
        <w:rPr>
          <w:rFonts w:ascii="Verdana" w:eastAsia="Times New Roman" w:hAnsi="Verdana" w:cs="Segoe UI"/>
          <w:bdr w:val="none" w:sz="0" w:space="0" w:color="auto" w:frame="1"/>
          <w:lang w:eastAsia="en-GB"/>
        </w:rPr>
        <w:t xml:space="preserve">) are not given such arbitrary valuations, makes the ‘in / out’ approach a pragmatically </w:t>
      </w:r>
      <w:r w:rsidR="00651DDB" w:rsidRPr="00FB1299">
        <w:rPr>
          <w:rFonts w:ascii="Verdana" w:eastAsia="Times New Roman" w:hAnsi="Verdana" w:cs="Segoe UI"/>
          <w:bdr w:val="none" w:sz="0" w:space="0" w:color="auto" w:frame="1"/>
          <w:lang w:eastAsia="en-GB"/>
        </w:rPr>
        <w:t xml:space="preserve">more </w:t>
      </w:r>
      <w:r w:rsidR="00051744" w:rsidRPr="00FB1299">
        <w:rPr>
          <w:rFonts w:ascii="Verdana" w:eastAsia="Times New Roman" w:hAnsi="Verdana" w:cs="Segoe UI"/>
          <w:bdr w:val="none" w:sz="0" w:space="0" w:color="auto" w:frame="1"/>
          <w:lang w:eastAsia="en-GB"/>
        </w:rPr>
        <w:t xml:space="preserve">attractive solution. </w:t>
      </w:r>
    </w:p>
    <w:p w:rsidR="00930054" w:rsidRPr="00FB1299" w:rsidRDefault="00930054" w:rsidP="00930054">
      <w:p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The research and archiving of material related to Welsh historic parks and gardens is still uncoordinated. As noted already the RCAHMW took an early lead in collating and archiving material and is</w:t>
      </w:r>
      <w:r w:rsidR="00E74AC8" w:rsidRPr="00FB1299">
        <w:rPr>
          <w:rFonts w:ascii="Verdana" w:eastAsia="Times New Roman" w:hAnsi="Verdana" w:cs="Times New Roman"/>
          <w:lang w:eastAsia="en-GB"/>
        </w:rPr>
        <w:t xml:space="preserve"> now</w:t>
      </w:r>
      <w:r w:rsidRPr="00FB1299">
        <w:rPr>
          <w:rFonts w:ascii="Verdana" w:eastAsia="Times New Roman" w:hAnsi="Verdana" w:cs="Times New Roman"/>
          <w:lang w:eastAsia="en-GB"/>
        </w:rPr>
        <w:t xml:space="preserve"> </w:t>
      </w:r>
      <w:r w:rsidR="00E74AC8" w:rsidRPr="00FB1299">
        <w:rPr>
          <w:rFonts w:ascii="Verdana" w:eastAsia="Times New Roman" w:hAnsi="Verdana" w:cs="Times New Roman"/>
          <w:lang w:eastAsia="en-GB"/>
        </w:rPr>
        <w:t>archiving existing</w:t>
      </w:r>
      <w:r w:rsidRPr="00FB1299">
        <w:rPr>
          <w:rFonts w:ascii="Verdana" w:eastAsia="Times New Roman" w:hAnsi="Verdana" w:cs="Times New Roman"/>
          <w:lang w:eastAsia="en-GB"/>
        </w:rPr>
        <w:t xml:space="preserve"> Register dossiers. It is therefore </w:t>
      </w:r>
      <w:r w:rsidR="00651DDB" w:rsidRPr="00FB1299">
        <w:rPr>
          <w:rFonts w:ascii="Verdana" w:eastAsia="Times New Roman" w:hAnsi="Verdana" w:cs="Times New Roman"/>
          <w:lang w:eastAsia="en-GB"/>
        </w:rPr>
        <w:t>proposed</w:t>
      </w:r>
      <w:r w:rsidRPr="00FB1299">
        <w:rPr>
          <w:rFonts w:ascii="Verdana" w:eastAsia="Times New Roman" w:hAnsi="Verdana" w:cs="Times New Roman"/>
          <w:lang w:eastAsia="en-GB"/>
        </w:rPr>
        <w:t xml:space="preserve"> that responsibility for this function should be delegated fully to the Royal Commission and accessible through </w:t>
      </w:r>
      <w:proofErr w:type="spellStart"/>
      <w:r w:rsidRPr="00FB1299">
        <w:rPr>
          <w:rFonts w:ascii="Verdana" w:eastAsia="Times New Roman" w:hAnsi="Verdana" w:cs="Times New Roman"/>
          <w:i/>
          <w:lang w:eastAsia="en-GB"/>
        </w:rPr>
        <w:t>Coflein</w:t>
      </w:r>
      <w:proofErr w:type="spellEnd"/>
      <w:r w:rsidRPr="00FB1299">
        <w:rPr>
          <w:rFonts w:ascii="Verdana" w:eastAsia="Times New Roman" w:hAnsi="Verdana" w:cs="Times New Roman"/>
          <w:lang w:eastAsia="en-GB"/>
        </w:rPr>
        <w:t xml:space="preserve">, leaving Cadw to manage an abbreviated on-line Register as part of </w:t>
      </w:r>
      <w:proofErr w:type="spellStart"/>
      <w:r w:rsidRPr="00FB1299">
        <w:rPr>
          <w:rFonts w:ascii="Verdana" w:eastAsia="Times New Roman" w:hAnsi="Verdana" w:cs="Times New Roman"/>
          <w:i/>
          <w:lang w:eastAsia="en-GB"/>
        </w:rPr>
        <w:t>Cof</w:t>
      </w:r>
      <w:proofErr w:type="spellEnd"/>
      <w:r w:rsidRPr="00FB1299">
        <w:rPr>
          <w:rFonts w:ascii="Verdana" w:eastAsia="Times New Roman" w:hAnsi="Verdana" w:cs="Times New Roman"/>
          <w:i/>
          <w:lang w:eastAsia="en-GB"/>
        </w:rPr>
        <w:t xml:space="preserve"> Cymru</w:t>
      </w:r>
      <w:r w:rsidRPr="00FB1299">
        <w:rPr>
          <w:rFonts w:ascii="Verdana" w:eastAsia="Times New Roman" w:hAnsi="Verdana" w:cs="Times New Roman"/>
          <w:lang w:eastAsia="en-GB"/>
        </w:rPr>
        <w:t xml:space="preserve">, thus following the example of the other nations that simply summarise the reasons for designation.  </w:t>
      </w:r>
    </w:p>
    <w:p w:rsidR="00930054" w:rsidRPr="00FB1299" w:rsidRDefault="00930054" w:rsidP="00930054">
      <w:pPr>
        <w:spacing w:before="240" w:after="0" w:line="360" w:lineRule="auto"/>
        <w:textAlignment w:val="baseline"/>
        <w:rPr>
          <w:rFonts w:ascii="Verdana" w:hAnsi="Verdana"/>
        </w:rPr>
      </w:pPr>
      <w:r w:rsidRPr="00FB1299">
        <w:rPr>
          <w:rFonts w:ascii="Verdana" w:eastAsia="Times New Roman" w:hAnsi="Verdana" w:cs="Times New Roman"/>
          <w:lang w:eastAsia="en-GB"/>
        </w:rPr>
        <w:t xml:space="preserve">The re-emerging Parks and Gardens </w:t>
      </w:r>
      <w:r w:rsidR="00425FEB" w:rsidRPr="00FB1299">
        <w:rPr>
          <w:rFonts w:ascii="Verdana" w:eastAsia="Times New Roman" w:hAnsi="Verdana" w:cs="Times New Roman"/>
          <w:lang w:eastAsia="en-GB"/>
        </w:rPr>
        <w:t>UK</w:t>
      </w:r>
      <w:r w:rsidRPr="00FB1299">
        <w:rPr>
          <w:rFonts w:ascii="Verdana" w:eastAsia="Times New Roman" w:hAnsi="Verdana" w:cs="Times New Roman"/>
          <w:lang w:eastAsia="en-GB"/>
        </w:rPr>
        <w:t xml:space="preserve"> </w:t>
      </w:r>
      <w:r w:rsidR="00D47CEC" w:rsidRPr="00FB1299">
        <w:rPr>
          <w:rFonts w:ascii="Verdana" w:eastAsia="Times New Roman" w:hAnsi="Verdana" w:cs="Times New Roman"/>
          <w:lang w:eastAsia="en-GB"/>
        </w:rPr>
        <w:t>(</w:t>
      </w:r>
      <w:r w:rsidR="00D47CEC" w:rsidRPr="00FB1299">
        <w:rPr>
          <w:rFonts w:ascii="Verdana" w:hAnsi="Verdana"/>
        </w:rPr>
        <w:t xml:space="preserve">Parks and Garden Database, 2019) </w:t>
      </w:r>
      <w:r w:rsidRPr="00FB1299">
        <w:rPr>
          <w:rFonts w:ascii="Verdana" w:eastAsia="Times New Roman" w:hAnsi="Verdana" w:cs="Times New Roman"/>
          <w:lang w:eastAsia="en-GB"/>
        </w:rPr>
        <w:t xml:space="preserve">might </w:t>
      </w:r>
      <w:r w:rsidR="00651DDB" w:rsidRPr="00FB1299">
        <w:rPr>
          <w:rFonts w:ascii="Verdana" w:eastAsia="Times New Roman" w:hAnsi="Verdana" w:cs="Times New Roman"/>
          <w:lang w:eastAsia="en-GB"/>
        </w:rPr>
        <w:t xml:space="preserve">then </w:t>
      </w:r>
      <w:r w:rsidRPr="00FB1299">
        <w:rPr>
          <w:rFonts w:ascii="Verdana" w:eastAsia="Times New Roman" w:hAnsi="Verdana" w:cs="Times New Roman"/>
          <w:lang w:eastAsia="en-GB"/>
        </w:rPr>
        <w:t xml:space="preserve">usefully complement the RCAHMW’s task by concentrating on archiving and making available material </w:t>
      </w:r>
      <w:r w:rsidR="00492670" w:rsidRPr="00FB1299">
        <w:rPr>
          <w:rFonts w:ascii="Verdana" w:eastAsia="Times New Roman" w:hAnsi="Verdana" w:cs="Times New Roman"/>
          <w:lang w:eastAsia="en-GB"/>
        </w:rPr>
        <w:t>produced</w:t>
      </w:r>
      <w:r w:rsidRPr="00FB1299">
        <w:rPr>
          <w:rFonts w:ascii="Verdana" w:eastAsia="Times New Roman" w:hAnsi="Verdana" w:cs="Times New Roman"/>
          <w:lang w:eastAsia="en-GB"/>
        </w:rPr>
        <w:t xml:space="preserve"> by projects, as it has already started to do</w:t>
      </w:r>
      <w:r w:rsidR="00425FEB" w:rsidRPr="00FB1299">
        <w:rPr>
          <w:rFonts w:ascii="Verdana" w:eastAsia="Times New Roman" w:hAnsi="Verdana" w:cs="Times New Roman"/>
          <w:lang w:eastAsia="en-GB"/>
        </w:rPr>
        <w:t xml:space="preserve"> </w:t>
      </w:r>
      <w:r w:rsidRPr="00FB1299">
        <w:rPr>
          <w:rFonts w:ascii="Verdana" w:eastAsia="Times New Roman" w:hAnsi="Verdana" w:cs="Times New Roman"/>
          <w:lang w:eastAsia="en-GB"/>
        </w:rPr>
        <w:t>with CMPs, as well as publications by county trusts and academia</w:t>
      </w:r>
      <w:r w:rsidR="00E74AC8" w:rsidRPr="00FB1299">
        <w:rPr>
          <w:rFonts w:ascii="Verdana" w:eastAsia="Times New Roman" w:hAnsi="Verdana" w:cs="Times New Roman"/>
          <w:lang w:eastAsia="en-GB"/>
        </w:rPr>
        <w:t>.</w:t>
      </w:r>
    </w:p>
    <w:p w:rsidR="00A04453" w:rsidRPr="00FB1299" w:rsidRDefault="00A211FB" w:rsidP="00A04453">
      <w:pPr>
        <w:spacing w:before="240" w:after="0" w:line="360" w:lineRule="auto"/>
        <w:rPr>
          <w:rFonts w:ascii="Verdana" w:eastAsia="Times New Roman" w:hAnsi="Verdana" w:cs="Segoe UI"/>
          <w:bdr w:val="none" w:sz="0" w:space="0" w:color="auto" w:frame="1"/>
          <w:lang w:eastAsia="en-GB"/>
        </w:rPr>
      </w:pPr>
      <w:r w:rsidRPr="00FB1299">
        <w:rPr>
          <w:rFonts w:ascii="Verdana" w:eastAsia="Times New Roman" w:hAnsi="Verdana" w:cs="Segoe UI"/>
          <w:bdr w:val="none" w:sz="0" w:space="0" w:color="auto" w:frame="1"/>
          <w:lang w:eastAsia="en-GB"/>
        </w:rPr>
        <w:t xml:space="preserve">It has been long </w:t>
      </w:r>
      <w:r w:rsidR="00A04453" w:rsidRPr="00FB1299">
        <w:rPr>
          <w:rFonts w:ascii="Verdana" w:eastAsia="Times New Roman" w:hAnsi="Verdana" w:cs="Segoe UI"/>
          <w:bdr w:val="none" w:sz="0" w:space="0" w:color="auto" w:frame="1"/>
          <w:lang w:eastAsia="en-GB"/>
        </w:rPr>
        <w:t>argued (</w:t>
      </w:r>
      <w:r w:rsidRPr="00FB1299">
        <w:rPr>
          <w:rFonts w:ascii="Verdana" w:eastAsia="Times New Roman" w:hAnsi="Verdana" w:cs="Segoe UI"/>
          <w:bdr w:val="none" w:sz="0" w:space="0" w:color="auto" w:frame="1"/>
          <w:lang w:eastAsia="en-GB"/>
        </w:rPr>
        <w:t xml:space="preserve">e.g. </w:t>
      </w:r>
      <w:r w:rsidR="008436D8" w:rsidRPr="00FB1299">
        <w:rPr>
          <w:rFonts w:ascii="Verdana" w:eastAsia="Times New Roman" w:hAnsi="Verdana" w:cs="Segoe UI"/>
          <w:bdr w:val="none" w:sz="0" w:space="0" w:color="auto" w:frame="1"/>
          <w:lang w:eastAsia="en-GB"/>
        </w:rPr>
        <w:t>Whittle</w:t>
      </w:r>
      <w:r w:rsidR="00F23244" w:rsidRPr="00FB1299">
        <w:rPr>
          <w:rFonts w:ascii="Verdana" w:eastAsia="Times New Roman" w:hAnsi="Verdana" w:cs="Segoe UI"/>
          <w:bdr w:val="none" w:sz="0" w:space="0" w:color="auto" w:frame="1"/>
          <w:lang w:eastAsia="en-GB"/>
        </w:rPr>
        <w:t>, 1997</w:t>
      </w:r>
      <w:r w:rsidR="00A04453" w:rsidRPr="00FB1299">
        <w:rPr>
          <w:rFonts w:ascii="Verdana" w:eastAsia="Times New Roman" w:hAnsi="Verdana" w:cs="Segoe UI"/>
          <w:bdr w:val="none" w:sz="0" w:space="0" w:color="auto" w:frame="1"/>
          <w:lang w:eastAsia="en-GB"/>
        </w:rPr>
        <w:t>) that the value of local heritage assets has received inadequate recognition in this context</w:t>
      </w:r>
      <w:r w:rsidR="006008D3" w:rsidRPr="00FB1299">
        <w:rPr>
          <w:rFonts w:ascii="Verdana" w:eastAsia="Times New Roman" w:hAnsi="Verdana" w:cs="Segoe UI"/>
          <w:bdr w:val="none" w:sz="0" w:space="0" w:color="auto" w:frame="1"/>
          <w:lang w:eastAsia="en-GB"/>
        </w:rPr>
        <w:t>, despite official guidance (e.g</w:t>
      </w:r>
      <w:r w:rsidR="00651DDB" w:rsidRPr="00FB1299">
        <w:rPr>
          <w:rFonts w:ascii="Verdana" w:eastAsia="Times New Roman" w:hAnsi="Verdana" w:cs="Segoe UI"/>
          <w:bdr w:val="none" w:sz="0" w:space="0" w:color="auto" w:frame="1"/>
          <w:lang w:eastAsia="en-GB"/>
        </w:rPr>
        <w:t>.</w:t>
      </w:r>
      <w:r w:rsidR="008436D8" w:rsidRPr="00FB1299">
        <w:rPr>
          <w:rFonts w:ascii="Verdana" w:eastAsia="Times New Roman" w:hAnsi="Verdana" w:cs="Segoe UI"/>
          <w:bdr w:val="none" w:sz="0" w:space="0" w:color="auto" w:frame="1"/>
          <w:lang w:eastAsia="en-GB"/>
        </w:rPr>
        <w:t xml:space="preserve"> Cadw</w:t>
      </w:r>
      <w:r w:rsidR="007F19CA" w:rsidRPr="00FB1299">
        <w:rPr>
          <w:rFonts w:ascii="Verdana" w:eastAsia="Times New Roman" w:hAnsi="Verdana" w:cs="Segoe UI"/>
          <w:bdr w:val="none" w:sz="0" w:space="0" w:color="auto" w:frame="1"/>
          <w:lang w:eastAsia="en-GB"/>
        </w:rPr>
        <w:t>,</w:t>
      </w:r>
      <w:r w:rsidR="008436D8" w:rsidRPr="00FB1299">
        <w:rPr>
          <w:rFonts w:ascii="Verdana" w:eastAsia="Times New Roman" w:hAnsi="Verdana" w:cs="Segoe UI"/>
          <w:bdr w:val="none" w:sz="0" w:space="0" w:color="auto" w:frame="1"/>
          <w:lang w:eastAsia="en-GB"/>
        </w:rPr>
        <w:t xml:space="preserve"> 2017</w:t>
      </w:r>
      <w:r w:rsidR="007F19CA" w:rsidRPr="00FB1299">
        <w:rPr>
          <w:rFonts w:ascii="Verdana" w:eastAsia="Times New Roman" w:hAnsi="Verdana" w:cs="Segoe UI"/>
          <w:bdr w:val="none" w:sz="0" w:space="0" w:color="auto" w:frame="1"/>
          <w:lang w:eastAsia="en-GB"/>
        </w:rPr>
        <w:t>d).</w:t>
      </w:r>
      <w:r w:rsidR="00A04453" w:rsidRPr="00FB1299">
        <w:rPr>
          <w:rFonts w:ascii="Verdana" w:eastAsia="Times New Roman" w:hAnsi="Verdana" w:cs="Segoe UI"/>
          <w:bdr w:val="none" w:sz="0" w:space="0" w:color="auto" w:frame="1"/>
          <w:lang w:eastAsia="en-GB"/>
        </w:rPr>
        <w:t xml:space="preserve"> As always budgetary pressures will be an over-riding factor, but the Welsh</w:t>
      </w:r>
      <w:r w:rsidR="00E74AC8" w:rsidRPr="00FB1299">
        <w:rPr>
          <w:rFonts w:ascii="Verdana" w:eastAsia="Times New Roman" w:hAnsi="Verdana" w:cs="Segoe UI"/>
          <w:bdr w:val="none" w:sz="0" w:space="0" w:color="auto" w:frame="1"/>
          <w:lang w:eastAsia="en-GB"/>
        </w:rPr>
        <w:t xml:space="preserve"> system of regional</w:t>
      </w:r>
      <w:r w:rsidR="00A04453" w:rsidRPr="00FB1299">
        <w:rPr>
          <w:rFonts w:ascii="Verdana" w:eastAsia="Times New Roman" w:hAnsi="Verdana" w:cs="Segoe UI"/>
          <w:bdr w:val="none" w:sz="0" w:space="0" w:color="auto" w:frame="1"/>
          <w:lang w:eastAsia="en-GB"/>
        </w:rPr>
        <w:t xml:space="preserve"> archaeological trusts could be turned to </w:t>
      </w:r>
      <w:r w:rsidR="00312FEB" w:rsidRPr="00FB1299">
        <w:rPr>
          <w:rFonts w:ascii="Verdana" w:eastAsia="Times New Roman" w:hAnsi="Verdana" w:cs="Segoe UI"/>
          <w:bdr w:val="none" w:sz="0" w:space="0" w:color="auto" w:frame="1"/>
          <w:lang w:eastAsia="en-GB"/>
        </w:rPr>
        <w:t xml:space="preserve">further </w:t>
      </w:r>
      <w:r w:rsidR="00A04453" w:rsidRPr="00FB1299">
        <w:rPr>
          <w:rFonts w:ascii="Verdana" w:eastAsia="Times New Roman" w:hAnsi="Verdana" w:cs="Segoe UI"/>
          <w:bdr w:val="none" w:sz="0" w:space="0" w:color="auto" w:frame="1"/>
          <w:lang w:eastAsia="en-GB"/>
        </w:rPr>
        <w:t xml:space="preserve">advantage by making them responsible for overseeing the compilation of </w:t>
      </w:r>
      <w:r w:rsidR="00E74AC8" w:rsidRPr="00FB1299">
        <w:rPr>
          <w:rFonts w:ascii="Verdana" w:eastAsia="Times New Roman" w:hAnsi="Verdana" w:cs="Segoe UI"/>
          <w:bdr w:val="none" w:sz="0" w:space="0" w:color="auto" w:frame="1"/>
          <w:lang w:eastAsia="en-GB"/>
        </w:rPr>
        <w:t>local</w:t>
      </w:r>
      <w:r w:rsidR="00A04453" w:rsidRPr="00FB1299">
        <w:rPr>
          <w:rFonts w:ascii="Verdana" w:eastAsia="Times New Roman" w:hAnsi="Verdana" w:cs="Segoe UI"/>
          <w:bdr w:val="none" w:sz="0" w:space="0" w:color="auto" w:frame="1"/>
          <w:lang w:eastAsia="en-GB"/>
        </w:rPr>
        <w:t xml:space="preserve"> lists for the HER. This would have the added advantage that such sites would also qualify as material considerations in the planning processes, thereby </w:t>
      </w:r>
      <w:r w:rsidR="00651DDB" w:rsidRPr="00FB1299">
        <w:rPr>
          <w:rFonts w:ascii="Verdana" w:eastAsia="Times New Roman" w:hAnsi="Verdana" w:cs="Segoe UI"/>
          <w:bdr w:val="none" w:sz="0" w:space="0" w:color="auto" w:frame="1"/>
          <w:lang w:eastAsia="en-GB"/>
        </w:rPr>
        <w:t>adding</w:t>
      </w:r>
      <w:r w:rsidR="00A04453" w:rsidRPr="00FB1299">
        <w:rPr>
          <w:rFonts w:ascii="Verdana" w:eastAsia="Times New Roman" w:hAnsi="Verdana" w:cs="Segoe UI"/>
          <w:bdr w:val="none" w:sz="0" w:space="0" w:color="auto" w:frame="1"/>
          <w:lang w:eastAsia="en-GB"/>
        </w:rPr>
        <w:t xml:space="preserve"> to their protection. The voluntary sector</w:t>
      </w:r>
      <w:r w:rsidR="00930054" w:rsidRPr="00FB1299">
        <w:rPr>
          <w:rFonts w:ascii="Verdana" w:eastAsia="Times New Roman" w:hAnsi="Verdana" w:cs="Segoe UI"/>
          <w:bdr w:val="none" w:sz="0" w:space="0" w:color="auto" w:frame="1"/>
          <w:lang w:eastAsia="en-GB"/>
        </w:rPr>
        <w:t xml:space="preserve">, including the </w:t>
      </w:r>
      <w:r w:rsidR="00930054" w:rsidRPr="00FB1299">
        <w:rPr>
          <w:rFonts w:ascii="Verdana" w:eastAsia="Times New Roman" w:hAnsi="Verdana" w:cs="Segoe UI"/>
          <w:bdr w:val="none" w:sz="0" w:space="0" w:color="auto" w:frame="1"/>
          <w:lang w:eastAsia="en-GB"/>
        </w:rPr>
        <w:lastRenderedPageBreak/>
        <w:t xml:space="preserve">WHGT with its unfinished </w:t>
      </w:r>
      <w:r w:rsidR="00471F0C" w:rsidRPr="00FB1299">
        <w:rPr>
          <w:rFonts w:ascii="Verdana" w:eastAsia="Times New Roman" w:hAnsi="Verdana" w:cs="Segoe UI"/>
          <w:bdr w:val="none" w:sz="0" w:space="0" w:color="auto" w:frame="1"/>
          <w:lang w:eastAsia="en-GB"/>
        </w:rPr>
        <w:t xml:space="preserve">county </w:t>
      </w:r>
      <w:r w:rsidR="00930054" w:rsidRPr="00FB1299">
        <w:rPr>
          <w:rFonts w:ascii="Verdana" w:eastAsia="Times New Roman" w:hAnsi="Verdana" w:cs="Segoe UI"/>
          <w:bdr w:val="none" w:sz="0" w:space="0" w:color="auto" w:frame="1"/>
          <w:lang w:eastAsia="en-GB"/>
        </w:rPr>
        <w:t>gazetteer</w:t>
      </w:r>
      <w:r w:rsidR="00471F0C" w:rsidRPr="00FB1299">
        <w:rPr>
          <w:rFonts w:ascii="Verdana" w:eastAsia="Times New Roman" w:hAnsi="Verdana" w:cs="Segoe UI"/>
          <w:bdr w:val="none" w:sz="0" w:space="0" w:color="auto" w:frame="1"/>
          <w:lang w:eastAsia="en-GB"/>
        </w:rPr>
        <w:t>s</w:t>
      </w:r>
      <w:r w:rsidR="008E2D29" w:rsidRPr="00FB1299">
        <w:rPr>
          <w:rFonts w:ascii="Verdana" w:eastAsia="Times New Roman" w:hAnsi="Verdana" w:cs="Segoe UI"/>
          <w:bdr w:val="none" w:sz="0" w:space="0" w:color="auto" w:frame="1"/>
          <w:lang w:eastAsia="en-GB"/>
        </w:rPr>
        <w:t xml:space="preserve"> and notable publications</w:t>
      </w:r>
      <w:r w:rsidR="006E2C0F" w:rsidRPr="00FB1299">
        <w:rPr>
          <w:rFonts w:ascii="Verdana" w:eastAsia="Times New Roman" w:hAnsi="Verdana" w:cs="Segoe UI"/>
          <w:bdr w:val="none" w:sz="0" w:space="0" w:color="auto" w:frame="1"/>
          <w:lang w:eastAsia="en-GB"/>
        </w:rPr>
        <w:t xml:space="preserve"> </w:t>
      </w:r>
      <w:r w:rsidR="00AB6A92" w:rsidRPr="00FB1299">
        <w:rPr>
          <w:rFonts w:ascii="Verdana" w:eastAsia="Times New Roman" w:hAnsi="Verdana" w:cs="Segoe UI"/>
          <w:bdr w:val="none" w:sz="0" w:space="0" w:color="auto" w:frame="1"/>
          <w:lang w:eastAsia="en-GB"/>
        </w:rPr>
        <w:t>(David,</w:t>
      </w:r>
      <w:r w:rsidR="00492670" w:rsidRPr="00FB1299">
        <w:rPr>
          <w:rFonts w:ascii="Verdana" w:eastAsia="Times New Roman" w:hAnsi="Verdana" w:cs="Segoe UI"/>
          <w:bdr w:val="none" w:sz="0" w:space="0" w:color="auto" w:frame="1"/>
          <w:lang w:eastAsia="en-GB"/>
        </w:rPr>
        <w:t xml:space="preserve"> </w:t>
      </w:r>
      <w:r w:rsidR="00AB6A92" w:rsidRPr="00FB1299">
        <w:rPr>
          <w:rFonts w:ascii="Verdana" w:eastAsia="Times New Roman" w:hAnsi="Verdana" w:cs="Segoe UI"/>
          <w:bdr w:val="none" w:sz="0" w:space="0" w:color="auto" w:frame="1"/>
          <w:lang w:eastAsia="en-GB"/>
        </w:rPr>
        <w:t>2016; Palmer et al, 2004; Welsh Historic Gardens Trust, 2017)</w:t>
      </w:r>
      <w:r w:rsidR="00A04453" w:rsidRPr="00FB1299">
        <w:rPr>
          <w:rFonts w:ascii="Verdana" w:eastAsia="Times New Roman" w:hAnsi="Verdana" w:cs="Segoe UI"/>
          <w:bdr w:val="none" w:sz="0" w:space="0" w:color="auto" w:frame="1"/>
          <w:lang w:eastAsia="en-GB"/>
        </w:rPr>
        <w:t xml:space="preserve"> could therefore</w:t>
      </w:r>
      <w:r w:rsidR="000F3F84" w:rsidRPr="00FB1299">
        <w:rPr>
          <w:rFonts w:ascii="Verdana" w:eastAsia="Times New Roman" w:hAnsi="Verdana" w:cs="Segoe UI"/>
          <w:bdr w:val="none" w:sz="0" w:space="0" w:color="auto" w:frame="1"/>
          <w:lang w:eastAsia="en-GB"/>
        </w:rPr>
        <w:t xml:space="preserve"> contribute more in this regard, possibly </w:t>
      </w:r>
      <w:r w:rsidR="00651DDB" w:rsidRPr="00FB1299">
        <w:rPr>
          <w:rFonts w:ascii="Verdana" w:eastAsia="Times New Roman" w:hAnsi="Verdana" w:cs="Segoe UI"/>
          <w:bdr w:val="none" w:sz="0" w:space="0" w:color="auto" w:frame="1"/>
          <w:lang w:eastAsia="en-GB"/>
        </w:rPr>
        <w:t>advised by</w:t>
      </w:r>
      <w:r w:rsidR="000F3F84" w:rsidRPr="00FB1299">
        <w:rPr>
          <w:rFonts w:ascii="Verdana" w:eastAsia="Times New Roman" w:hAnsi="Verdana" w:cs="Segoe UI"/>
          <w:bdr w:val="none" w:sz="0" w:space="0" w:color="auto" w:frame="1"/>
          <w:lang w:eastAsia="en-GB"/>
        </w:rPr>
        <w:t xml:space="preserve"> the NIHGT.</w:t>
      </w:r>
      <w:r w:rsidR="00A04453" w:rsidRPr="00FB1299">
        <w:rPr>
          <w:rFonts w:ascii="Verdana" w:eastAsia="Times New Roman" w:hAnsi="Verdana" w:cs="Segoe UI"/>
          <w:bdr w:val="none" w:sz="0" w:space="0" w:color="auto" w:frame="1"/>
          <w:lang w:eastAsia="en-GB"/>
        </w:rPr>
        <w:t xml:space="preserve"> </w:t>
      </w:r>
      <w:r w:rsidR="006E2C0F" w:rsidRPr="00FB1299">
        <w:rPr>
          <w:rFonts w:ascii="Verdana" w:eastAsia="Times New Roman" w:hAnsi="Verdana" w:cs="Segoe UI"/>
          <w:bdr w:val="none" w:sz="0" w:space="0" w:color="auto" w:frame="1"/>
          <w:lang w:eastAsia="en-GB"/>
        </w:rPr>
        <w:t xml:space="preserve">The local list for Lancashire is </w:t>
      </w:r>
      <w:r w:rsidR="00651DDB" w:rsidRPr="00FB1299">
        <w:rPr>
          <w:rFonts w:ascii="Verdana" w:eastAsia="Times New Roman" w:hAnsi="Verdana" w:cs="Segoe UI"/>
          <w:bdr w:val="none" w:sz="0" w:space="0" w:color="auto" w:frame="1"/>
          <w:lang w:eastAsia="en-GB"/>
        </w:rPr>
        <w:t xml:space="preserve">already a </w:t>
      </w:r>
      <w:r w:rsidR="006E2C0F" w:rsidRPr="00FB1299">
        <w:rPr>
          <w:rFonts w:ascii="Verdana" w:eastAsia="Times New Roman" w:hAnsi="Verdana" w:cs="Segoe UI"/>
          <w:bdr w:val="none" w:sz="0" w:space="0" w:color="auto" w:frame="1"/>
          <w:lang w:eastAsia="en-GB"/>
        </w:rPr>
        <w:t xml:space="preserve">useful model </w:t>
      </w:r>
      <w:r w:rsidR="00E7258C" w:rsidRPr="00FB1299">
        <w:rPr>
          <w:rFonts w:ascii="Verdana" w:eastAsia="Times New Roman" w:hAnsi="Verdana" w:cs="Segoe UI"/>
          <w:bdr w:val="none" w:sz="0" w:space="0" w:color="auto" w:frame="1"/>
          <w:lang w:eastAsia="en-GB"/>
        </w:rPr>
        <w:t>(Barker et al 2013).</w:t>
      </w:r>
    </w:p>
    <w:p w:rsidR="00930054" w:rsidRPr="00FB1299" w:rsidRDefault="00930054" w:rsidP="00930054">
      <w:pPr>
        <w:spacing w:before="240" w:after="0" w:line="360" w:lineRule="auto"/>
        <w:textAlignment w:val="baseline"/>
        <w:rPr>
          <w:rFonts w:ascii="Verdana" w:eastAsia="Times New Roman" w:hAnsi="Verdana" w:cs="Segoe UI"/>
          <w:bdr w:val="none" w:sz="0" w:space="0" w:color="auto" w:frame="1"/>
          <w:lang w:eastAsia="en-GB"/>
        </w:rPr>
      </w:pPr>
      <w:r w:rsidRPr="00FB1299">
        <w:rPr>
          <w:rFonts w:ascii="Verdana" w:eastAsia="Times New Roman" w:hAnsi="Verdana" w:cs="Segoe UI"/>
          <w:bdr w:val="none" w:sz="0" w:space="0" w:color="auto" w:frame="1"/>
          <w:lang w:eastAsia="en-GB"/>
        </w:rPr>
        <w:t xml:space="preserve">In summary the Act has strengthened the Welsh Register’s functionality but, in the light of the practices of Scotland and Northern Ireland, and </w:t>
      </w:r>
      <w:r w:rsidR="00492670" w:rsidRPr="00FB1299">
        <w:rPr>
          <w:rFonts w:ascii="Verdana" w:eastAsia="Times New Roman" w:hAnsi="Verdana" w:cs="Segoe UI"/>
          <w:bdr w:val="none" w:sz="0" w:space="0" w:color="auto" w:frame="1"/>
          <w:lang w:eastAsia="en-GB"/>
        </w:rPr>
        <w:t>informed</w:t>
      </w:r>
      <w:r w:rsidRPr="00FB1299">
        <w:rPr>
          <w:rFonts w:ascii="Verdana" w:eastAsia="Times New Roman" w:hAnsi="Verdana" w:cs="Segoe UI"/>
          <w:bdr w:val="none" w:sz="0" w:space="0" w:color="auto" w:frame="1"/>
          <w:lang w:eastAsia="en-GB"/>
        </w:rPr>
        <w:t xml:space="preserve"> by NLHF, there is a </w:t>
      </w:r>
      <w:r w:rsidR="00492670" w:rsidRPr="00FB1299">
        <w:rPr>
          <w:rFonts w:ascii="Verdana" w:eastAsia="Times New Roman" w:hAnsi="Verdana" w:cs="Segoe UI"/>
          <w:bdr w:val="none" w:sz="0" w:space="0" w:color="auto" w:frame="1"/>
          <w:lang w:eastAsia="en-GB"/>
        </w:rPr>
        <w:t>demonstrable</w:t>
      </w:r>
      <w:r w:rsidRPr="00FB1299">
        <w:rPr>
          <w:rFonts w:ascii="Verdana" w:eastAsia="Times New Roman" w:hAnsi="Verdana" w:cs="Segoe UI"/>
          <w:bdr w:val="none" w:sz="0" w:space="0" w:color="auto" w:frame="1"/>
          <w:lang w:eastAsia="en-GB"/>
        </w:rPr>
        <w:t xml:space="preserve"> case for </w:t>
      </w:r>
      <w:r w:rsidR="00492670" w:rsidRPr="00FB1299">
        <w:rPr>
          <w:rFonts w:ascii="Verdana" w:eastAsia="Times New Roman" w:hAnsi="Verdana" w:cs="Segoe UI"/>
          <w:bdr w:val="none" w:sz="0" w:space="0" w:color="auto" w:frame="1"/>
          <w:lang w:eastAsia="en-GB"/>
        </w:rPr>
        <w:t>a more unified, comprehensive approach</w:t>
      </w:r>
      <w:r w:rsidRPr="00FB1299">
        <w:rPr>
          <w:rFonts w:ascii="Verdana" w:eastAsia="Times New Roman" w:hAnsi="Verdana" w:cs="Segoe UI"/>
          <w:bdr w:val="none" w:sz="0" w:space="0" w:color="auto" w:frame="1"/>
          <w:lang w:eastAsia="en-GB"/>
        </w:rPr>
        <w:t>. This could entail:</w:t>
      </w:r>
    </w:p>
    <w:p w:rsidR="00930054" w:rsidRPr="00FB1299" w:rsidRDefault="00930054" w:rsidP="00312FEB">
      <w:pPr>
        <w:pStyle w:val="ListParagraph"/>
        <w:numPr>
          <w:ilvl w:val="0"/>
          <w:numId w:val="16"/>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Segoe UI"/>
          <w:bdr w:val="none" w:sz="0" w:space="0" w:color="auto" w:frame="1"/>
          <w:lang w:eastAsia="en-GB"/>
        </w:rPr>
        <w:t xml:space="preserve">Amending the criteria for selecting sites for the Register, to </w:t>
      </w:r>
      <w:r w:rsidRPr="00FB1299">
        <w:rPr>
          <w:rFonts w:ascii="Verdana" w:eastAsia="Times New Roman" w:hAnsi="Verdana" w:cs="Times New Roman"/>
          <w:lang w:eastAsia="en-GB"/>
        </w:rPr>
        <w:t>reflect more accurately the principles of the Florence Charter and evolving public perceptions of the historic environment.</w:t>
      </w:r>
    </w:p>
    <w:p w:rsidR="00930054" w:rsidRPr="00FB1299" w:rsidRDefault="00951F4F" w:rsidP="00312FEB">
      <w:pPr>
        <w:pStyle w:val="ListParagraph"/>
        <w:numPr>
          <w:ilvl w:val="0"/>
          <w:numId w:val="16"/>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Discontinuing</w:t>
      </w:r>
      <w:r w:rsidR="00930054" w:rsidRPr="00FB1299">
        <w:rPr>
          <w:rFonts w:ascii="Verdana" w:eastAsia="Times New Roman" w:hAnsi="Verdana" w:cs="Times New Roman"/>
          <w:lang w:eastAsia="en-GB"/>
        </w:rPr>
        <w:t xml:space="preserve"> the grading of sites, thereby facilitating reviews of status in the light of subsequent research, developments or changes in condition.</w:t>
      </w:r>
    </w:p>
    <w:p w:rsidR="000B3E34" w:rsidRPr="00FB1299" w:rsidRDefault="00451DFE" w:rsidP="00312FEB">
      <w:pPr>
        <w:pStyle w:val="ListParagraph"/>
        <w:numPr>
          <w:ilvl w:val="0"/>
          <w:numId w:val="16"/>
        </w:numPr>
        <w:spacing w:before="240" w:after="0" w:line="360" w:lineRule="auto"/>
        <w:textAlignment w:val="baseline"/>
        <w:rPr>
          <w:rFonts w:ascii="Verdana" w:eastAsia="Times New Roman" w:hAnsi="Verdana" w:cs="Times New Roman"/>
          <w:lang w:eastAsia="en-GB"/>
        </w:rPr>
      </w:pPr>
      <w:r w:rsidRPr="00FB1299">
        <w:rPr>
          <w:rFonts w:ascii="Verdana" w:eastAsia="Times New Roman" w:hAnsi="Verdana" w:cs="Times New Roman"/>
          <w:lang w:eastAsia="en-GB"/>
        </w:rPr>
        <w:t>Extending and r</w:t>
      </w:r>
      <w:r w:rsidR="00B71568" w:rsidRPr="00FB1299">
        <w:rPr>
          <w:rFonts w:ascii="Verdana" w:eastAsia="Times New Roman" w:hAnsi="Verdana" w:cs="Times New Roman"/>
          <w:lang w:eastAsia="en-GB"/>
        </w:rPr>
        <w:t xml:space="preserve">ationalising </w:t>
      </w:r>
      <w:r w:rsidR="000B3E34" w:rsidRPr="00FB1299">
        <w:rPr>
          <w:rFonts w:ascii="Verdana" w:eastAsia="Times New Roman" w:hAnsi="Verdana" w:cs="Times New Roman"/>
          <w:lang w:eastAsia="en-GB"/>
        </w:rPr>
        <w:t>the methodology for research, archiving and accessibility, with the</w:t>
      </w:r>
      <w:r w:rsidR="00312FEB" w:rsidRPr="00FB1299">
        <w:rPr>
          <w:rFonts w:ascii="Verdana" w:eastAsia="Times New Roman" w:hAnsi="Verdana" w:cs="Times New Roman"/>
          <w:lang w:eastAsia="en-GB"/>
        </w:rPr>
        <w:t xml:space="preserve"> </w:t>
      </w:r>
      <w:r w:rsidR="000B3E34" w:rsidRPr="00FB1299">
        <w:rPr>
          <w:rFonts w:ascii="Verdana" w:eastAsia="Times New Roman" w:hAnsi="Verdana" w:cs="Times New Roman"/>
          <w:lang w:eastAsia="en-GB"/>
        </w:rPr>
        <w:t xml:space="preserve">RCAHMW taking the lead in partnership with the archaeological trusts, </w:t>
      </w:r>
      <w:r w:rsidR="00651DDB" w:rsidRPr="00FB1299">
        <w:rPr>
          <w:rFonts w:ascii="Verdana" w:eastAsia="Times New Roman" w:hAnsi="Verdana" w:cs="Times New Roman"/>
          <w:lang w:eastAsia="en-GB"/>
        </w:rPr>
        <w:t xml:space="preserve">the </w:t>
      </w:r>
      <w:r w:rsidR="000B3E34" w:rsidRPr="00FB1299">
        <w:rPr>
          <w:rFonts w:ascii="Verdana" w:eastAsia="Times New Roman" w:hAnsi="Verdana" w:cs="Times New Roman"/>
          <w:lang w:eastAsia="en-GB"/>
        </w:rPr>
        <w:t xml:space="preserve">WHGT and Parks and Gardens </w:t>
      </w:r>
      <w:r w:rsidR="00492670" w:rsidRPr="00FB1299">
        <w:rPr>
          <w:rFonts w:ascii="Verdana" w:eastAsia="Times New Roman" w:hAnsi="Verdana" w:cs="Times New Roman"/>
          <w:lang w:eastAsia="en-GB"/>
        </w:rPr>
        <w:t>UK</w:t>
      </w:r>
      <w:r w:rsidR="000B3E34" w:rsidRPr="00FB1299">
        <w:rPr>
          <w:rFonts w:ascii="Verdana" w:eastAsia="Times New Roman" w:hAnsi="Verdana" w:cs="Times New Roman"/>
          <w:lang w:eastAsia="en-GB"/>
        </w:rPr>
        <w:t>.</w:t>
      </w:r>
    </w:p>
    <w:p w:rsidR="00451DFE" w:rsidRPr="00FB1299" w:rsidRDefault="00651DDB" w:rsidP="00312FEB">
      <w:pPr>
        <w:pStyle w:val="ListParagraph"/>
        <w:numPr>
          <w:ilvl w:val="0"/>
          <w:numId w:val="16"/>
        </w:numPr>
        <w:spacing w:before="240" w:after="0" w:line="360" w:lineRule="auto"/>
        <w:textAlignment w:val="baseline"/>
        <w:rPr>
          <w:rFonts w:ascii="Verdana" w:eastAsia="Times New Roman" w:hAnsi="Verdana" w:cs="Segoe UI"/>
          <w:bdr w:val="none" w:sz="0" w:space="0" w:color="auto" w:frame="1"/>
          <w:lang w:eastAsia="en-GB"/>
        </w:rPr>
      </w:pPr>
      <w:r w:rsidRPr="00FB1299">
        <w:rPr>
          <w:rFonts w:ascii="Verdana" w:eastAsia="Times New Roman" w:hAnsi="Verdana" w:cs="Times New Roman"/>
          <w:lang w:eastAsia="en-GB"/>
        </w:rPr>
        <w:t>Overseen by the archaeological trusts, i</w:t>
      </w:r>
      <w:r w:rsidR="000B3E34" w:rsidRPr="00FB1299">
        <w:rPr>
          <w:rFonts w:ascii="Verdana" w:eastAsia="Times New Roman" w:hAnsi="Verdana" w:cs="Times New Roman"/>
          <w:lang w:eastAsia="en-GB"/>
        </w:rPr>
        <w:t>ncluding verified sites of local interest in the HER</w:t>
      </w:r>
      <w:r w:rsidRPr="00FB1299">
        <w:rPr>
          <w:rFonts w:ascii="Verdana" w:eastAsia="Times New Roman" w:hAnsi="Verdana" w:cs="Times New Roman"/>
          <w:lang w:eastAsia="en-GB"/>
        </w:rPr>
        <w:t>s</w:t>
      </w:r>
      <w:r w:rsidR="000B3E34" w:rsidRPr="00FB1299">
        <w:rPr>
          <w:rFonts w:ascii="Verdana" w:eastAsia="Times New Roman" w:hAnsi="Verdana" w:cs="Times New Roman"/>
          <w:lang w:eastAsia="en-GB"/>
        </w:rPr>
        <w:t xml:space="preserve"> as material considerations in the planning </w:t>
      </w:r>
      <w:r w:rsidRPr="00FB1299">
        <w:rPr>
          <w:rFonts w:ascii="Verdana" w:eastAsia="Times New Roman" w:hAnsi="Verdana" w:cs="Times New Roman"/>
          <w:lang w:eastAsia="en-GB"/>
        </w:rPr>
        <w:t>system.</w:t>
      </w:r>
    </w:p>
    <w:p w:rsidR="000B3E34" w:rsidRPr="00FB1299" w:rsidRDefault="00E74AC8" w:rsidP="00312FEB">
      <w:pPr>
        <w:pStyle w:val="ListParagraph"/>
        <w:numPr>
          <w:ilvl w:val="0"/>
          <w:numId w:val="16"/>
        </w:numPr>
        <w:spacing w:before="240" w:after="0" w:line="360" w:lineRule="auto"/>
        <w:textAlignment w:val="baseline"/>
        <w:rPr>
          <w:rFonts w:ascii="Verdana" w:eastAsia="Times New Roman" w:hAnsi="Verdana" w:cs="Segoe UI"/>
          <w:bdr w:val="none" w:sz="0" w:space="0" w:color="auto" w:frame="1"/>
          <w:lang w:eastAsia="en-GB"/>
        </w:rPr>
      </w:pPr>
      <w:r w:rsidRPr="00FB1299">
        <w:rPr>
          <w:rFonts w:ascii="Verdana" w:eastAsia="Times New Roman" w:hAnsi="Verdana" w:cs="Times New Roman"/>
          <w:lang w:eastAsia="en-GB"/>
        </w:rPr>
        <w:t>Considering a sector approach for NLHF support</w:t>
      </w:r>
      <w:r w:rsidR="00492670" w:rsidRPr="00FB1299">
        <w:rPr>
          <w:rFonts w:ascii="Verdana" w:eastAsia="Times New Roman" w:hAnsi="Verdana" w:cs="Times New Roman"/>
          <w:lang w:eastAsia="en-GB"/>
        </w:rPr>
        <w:t xml:space="preserve"> for this further revamping</w:t>
      </w:r>
      <w:r w:rsidRPr="00FB1299">
        <w:rPr>
          <w:rFonts w:ascii="Verdana" w:eastAsia="Times New Roman" w:hAnsi="Verdana" w:cs="Times New Roman"/>
          <w:lang w:eastAsia="en-GB"/>
        </w:rPr>
        <w:t>.</w:t>
      </w:r>
      <w:r w:rsidR="000B3E34" w:rsidRPr="00FB1299">
        <w:rPr>
          <w:rFonts w:ascii="Verdana" w:eastAsia="Times New Roman" w:hAnsi="Verdana" w:cs="Times New Roman"/>
          <w:lang w:eastAsia="en-GB"/>
        </w:rPr>
        <w:t xml:space="preserve"> </w:t>
      </w:r>
    </w:p>
    <w:p w:rsidR="001E0682" w:rsidRPr="00FB1299" w:rsidRDefault="006C42E5" w:rsidP="00E572E2">
      <w:pPr>
        <w:spacing w:before="240" w:after="0" w:line="360" w:lineRule="auto"/>
        <w:rPr>
          <w:rFonts w:ascii="Verdana" w:eastAsia="Times New Roman" w:hAnsi="Verdana" w:cs="Segoe UI"/>
          <w:bdr w:val="none" w:sz="0" w:space="0" w:color="auto" w:frame="1"/>
          <w:lang w:eastAsia="en-GB"/>
        </w:rPr>
      </w:pPr>
      <w:r>
        <w:rPr>
          <w:rFonts w:ascii="Verdana" w:eastAsia="Times New Roman" w:hAnsi="Verdana" w:cs="Segoe UI"/>
          <w:bdr w:val="none" w:sz="0" w:space="0" w:color="auto" w:frame="1"/>
          <w:lang w:eastAsia="en-GB"/>
        </w:rPr>
        <w:t>March</w:t>
      </w:r>
      <w:bookmarkStart w:id="0" w:name="_GoBack"/>
      <w:bookmarkEnd w:id="0"/>
      <w:r w:rsidR="001E0682" w:rsidRPr="00FB1299">
        <w:rPr>
          <w:rFonts w:ascii="Verdana" w:eastAsia="Times New Roman" w:hAnsi="Verdana" w:cs="Segoe UI"/>
          <w:bdr w:val="none" w:sz="0" w:space="0" w:color="auto" w:frame="1"/>
          <w:lang w:eastAsia="en-GB"/>
        </w:rPr>
        <w:t xml:space="preserve"> 2020.</w:t>
      </w:r>
    </w:p>
    <w:p w:rsidR="00880B11" w:rsidRDefault="00880B11" w:rsidP="00AA463E">
      <w:pPr>
        <w:spacing w:line="360" w:lineRule="auto"/>
        <w:rPr>
          <w:rFonts w:ascii="Verdana" w:hAnsi="Verdana"/>
          <w:color w:val="C00000"/>
        </w:rPr>
      </w:pPr>
    </w:p>
    <w:p w:rsidR="00F25D0E" w:rsidRPr="00F206D1" w:rsidRDefault="00F25D0E" w:rsidP="00F206D1">
      <w:pPr>
        <w:spacing w:line="360" w:lineRule="auto"/>
        <w:ind w:left="360"/>
        <w:rPr>
          <w:rFonts w:ascii="Verdana" w:hAnsi="Verdana"/>
          <w:b/>
          <w:sz w:val="24"/>
          <w:szCs w:val="24"/>
        </w:rPr>
      </w:pPr>
    </w:p>
    <w:sectPr w:rsidR="00F25D0E" w:rsidRPr="00F20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etronic Slab Pro Light">
    <w:altName w:val="Metronic Slab Pro Light"/>
    <w:panose1 w:val="00000000000000000000"/>
    <w:charset w:val="00"/>
    <w:family w:val="roman"/>
    <w:notTrueType/>
    <w:pitch w:val="default"/>
    <w:sig w:usb0="00000003" w:usb1="00000000" w:usb2="00000000" w:usb3="00000000" w:csb0="00000001" w:csb1="00000000"/>
  </w:font>
  <w:font w:name="FranklinGothicURWBoo">
    <w:altName w:val="FranklinGothicURWBoo"/>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4A9D"/>
    <w:multiLevelType w:val="hybridMultilevel"/>
    <w:tmpl w:val="4600D0C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nsid w:val="0D006580"/>
    <w:multiLevelType w:val="hybridMultilevel"/>
    <w:tmpl w:val="7A0A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9A127E"/>
    <w:multiLevelType w:val="hybridMultilevel"/>
    <w:tmpl w:val="DD5A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A177EC"/>
    <w:multiLevelType w:val="hybridMultilevel"/>
    <w:tmpl w:val="D4F4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8F0134"/>
    <w:multiLevelType w:val="hybridMultilevel"/>
    <w:tmpl w:val="C6A65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C127649"/>
    <w:multiLevelType w:val="hybridMultilevel"/>
    <w:tmpl w:val="6010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2A4BB1"/>
    <w:multiLevelType w:val="multilevel"/>
    <w:tmpl w:val="01BC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D649BB"/>
    <w:multiLevelType w:val="hybridMultilevel"/>
    <w:tmpl w:val="BF1C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94283B"/>
    <w:multiLevelType w:val="hybridMultilevel"/>
    <w:tmpl w:val="468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312CA7"/>
    <w:multiLevelType w:val="hybridMultilevel"/>
    <w:tmpl w:val="7760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6012FE"/>
    <w:multiLevelType w:val="hybridMultilevel"/>
    <w:tmpl w:val="BDF8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9A54978"/>
    <w:multiLevelType w:val="hybridMultilevel"/>
    <w:tmpl w:val="8BE0B1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70320846"/>
    <w:multiLevelType w:val="hybridMultilevel"/>
    <w:tmpl w:val="3B4E8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0C62B3F"/>
    <w:multiLevelType w:val="multilevel"/>
    <w:tmpl w:val="7806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3A3EFB"/>
    <w:multiLevelType w:val="hybridMultilevel"/>
    <w:tmpl w:val="BAEA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F716F1F"/>
    <w:multiLevelType w:val="multilevel"/>
    <w:tmpl w:val="8A1C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0"/>
  </w:num>
  <w:num w:numId="4">
    <w:abstractNumId w:val="1"/>
  </w:num>
  <w:num w:numId="5">
    <w:abstractNumId w:val="10"/>
  </w:num>
  <w:num w:numId="6">
    <w:abstractNumId w:val="5"/>
  </w:num>
  <w:num w:numId="7">
    <w:abstractNumId w:val="15"/>
  </w:num>
  <w:num w:numId="8">
    <w:abstractNumId w:val="7"/>
  </w:num>
  <w:num w:numId="9">
    <w:abstractNumId w:val="6"/>
  </w:num>
  <w:num w:numId="10">
    <w:abstractNumId w:val="13"/>
  </w:num>
  <w:num w:numId="11">
    <w:abstractNumId w:val="3"/>
  </w:num>
  <w:num w:numId="12">
    <w:abstractNumId w:val="4"/>
  </w:num>
  <w:num w:numId="13">
    <w:abstractNumId w:val="12"/>
  </w:num>
  <w:num w:numId="14">
    <w:abstractNumId w:val="14"/>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BA8"/>
    <w:rsid w:val="00021CCB"/>
    <w:rsid w:val="000222CC"/>
    <w:rsid w:val="000233EF"/>
    <w:rsid w:val="00023AF8"/>
    <w:rsid w:val="000272DE"/>
    <w:rsid w:val="00033F57"/>
    <w:rsid w:val="0003549F"/>
    <w:rsid w:val="000461B5"/>
    <w:rsid w:val="00051744"/>
    <w:rsid w:val="00061AB2"/>
    <w:rsid w:val="00062665"/>
    <w:rsid w:val="00067BC5"/>
    <w:rsid w:val="00083D81"/>
    <w:rsid w:val="000946BB"/>
    <w:rsid w:val="000A1F7F"/>
    <w:rsid w:val="000A69E5"/>
    <w:rsid w:val="000B3E34"/>
    <w:rsid w:val="000B6833"/>
    <w:rsid w:val="000D27C3"/>
    <w:rsid w:val="000D39E9"/>
    <w:rsid w:val="000D6A02"/>
    <w:rsid w:val="000E0B60"/>
    <w:rsid w:val="000F3F84"/>
    <w:rsid w:val="000F5A34"/>
    <w:rsid w:val="0010394A"/>
    <w:rsid w:val="00105E02"/>
    <w:rsid w:val="001100E6"/>
    <w:rsid w:val="00110266"/>
    <w:rsid w:val="001169D2"/>
    <w:rsid w:val="00132B7D"/>
    <w:rsid w:val="00136C86"/>
    <w:rsid w:val="001417BD"/>
    <w:rsid w:val="0015547A"/>
    <w:rsid w:val="001627CA"/>
    <w:rsid w:val="00162AB9"/>
    <w:rsid w:val="0017309B"/>
    <w:rsid w:val="001823B8"/>
    <w:rsid w:val="00182540"/>
    <w:rsid w:val="00186B13"/>
    <w:rsid w:val="00190191"/>
    <w:rsid w:val="00195444"/>
    <w:rsid w:val="00195517"/>
    <w:rsid w:val="00196129"/>
    <w:rsid w:val="0019688C"/>
    <w:rsid w:val="00196DD8"/>
    <w:rsid w:val="001A5547"/>
    <w:rsid w:val="001A73B0"/>
    <w:rsid w:val="001B119E"/>
    <w:rsid w:val="001B275E"/>
    <w:rsid w:val="001B4501"/>
    <w:rsid w:val="001B509F"/>
    <w:rsid w:val="001B6C1D"/>
    <w:rsid w:val="001C058F"/>
    <w:rsid w:val="001E0682"/>
    <w:rsid w:val="001E447F"/>
    <w:rsid w:val="001E7DC6"/>
    <w:rsid w:val="001F22F9"/>
    <w:rsid w:val="001F7156"/>
    <w:rsid w:val="0020044B"/>
    <w:rsid w:val="00206A3E"/>
    <w:rsid w:val="002173B9"/>
    <w:rsid w:val="002205EC"/>
    <w:rsid w:val="002221E6"/>
    <w:rsid w:val="0022637D"/>
    <w:rsid w:val="00230291"/>
    <w:rsid w:val="00243E17"/>
    <w:rsid w:val="00263DBA"/>
    <w:rsid w:val="002714B4"/>
    <w:rsid w:val="00282B7A"/>
    <w:rsid w:val="00291443"/>
    <w:rsid w:val="0029401E"/>
    <w:rsid w:val="002A201C"/>
    <w:rsid w:val="002A29FA"/>
    <w:rsid w:val="002A3D2B"/>
    <w:rsid w:val="002A4B28"/>
    <w:rsid w:val="002B24F5"/>
    <w:rsid w:val="002B6CBE"/>
    <w:rsid w:val="002C17B9"/>
    <w:rsid w:val="002E0EB1"/>
    <w:rsid w:val="0030037B"/>
    <w:rsid w:val="003025F9"/>
    <w:rsid w:val="003026CE"/>
    <w:rsid w:val="00303D4D"/>
    <w:rsid w:val="003049DA"/>
    <w:rsid w:val="00304EAF"/>
    <w:rsid w:val="00312FEB"/>
    <w:rsid w:val="00316033"/>
    <w:rsid w:val="00320053"/>
    <w:rsid w:val="00324D8E"/>
    <w:rsid w:val="00343783"/>
    <w:rsid w:val="003649EC"/>
    <w:rsid w:val="0036710B"/>
    <w:rsid w:val="003710EB"/>
    <w:rsid w:val="00371164"/>
    <w:rsid w:val="003728E5"/>
    <w:rsid w:val="0038053A"/>
    <w:rsid w:val="00384E15"/>
    <w:rsid w:val="00390B7E"/>
    <w:rsid w:val="003938CA"/>
    <w:rsid w:val="003A4D27"/>
    <w:rsid w:val="003A5DB0"/>
    <w:rsid w:val="003B77C4"/>
    <w:rsid w:val="003D087B"/>
    <w:rsid w:val="003D7C30"/>
    <w:rsid w:val="003E6CEF"/>
    <w:rsid w:val="00407814"/>
    <w:rsid w:val="00407E6F"/>
    <w:rsid w:val="0041041E"/>
    <w:rsid w:val="00424ECF"/>
    <w:rsid w:val="00425FEB"/>
    <w:rsid w:val="0042715B"/>
    <w:rsid w:val="004347B5"/>
    <w:rsid w:val="004419D8"/>
    <w:rsid w:val="004518B6"/>
    <w:rsid w:val="00451DFE"/>
    <w:rsid w:val="004544A3"/>
    <w:rsid w:val="00454598"/>
    <w:rsid w:val="00464AB1"/>
    <w:rsid w:val="00465403"/>
    <w:rsid w:val="00471CBA"/>
    <w:rsid w:val="00471F0C"/>
    <w:rsid w:val="00472C2B"/>
    <w:rsid w:val="004746D1"/>
    <w:rsid w:val="00474F95"/>
    <w:rsid w:val="004867A2"/>
    <w:rsid w:val="00486AE8"/>
    <w:rsid w:val="00492670"/>
    <w:rsid w:val="004967BD"/>
    <w:rsid w:val="004968F2"/>
    <w:rsid w:val="004A47A0"/>
    <w:rsid w:val="004B3BE2"/>
    <w:rsid w:val="004C40BF"/>
    <w:rsid w:val="004C7100"/>
    <w:rsid w:val="004D0FA0"/>
    <w:rsid w:val="004D5CF1"/>
    <w:rsid w:val="004E0F9F"/>
    <w:rsid w:val="004E6D54"/>
    <w:rsid w:val="004E77F7"/>
    <w:rsid w:val="004F769C"/>
    <w:rsid w:val="005128D6"/>
    <w:rsid w:val="0052160A"/>
    <w:rsid w:val="00524264"/>
    <w:rsid w:val="00534BDB"/>
    <w:rsid w:val="00534C01"/>
    <w:rsid w:val="00535635"/>
    <w:rsid w:val="005360AB"/>
    <w:rsid w:val="00536302"/>
    <w:rsid w:val="00537FFA"/>
    <w:rsid w:val="00545A2D"/>
    <w:rsid w:val="0054758E"/>
    <w:rsid w:val="005559F8"/>
    <w:rsid w:val="00562149"/>
    <w:rsid w:val="00565A9E"/>
    <w:rsid w:val="00565ED1"/>
    <w:rsid w:val="00570BA8"/>
    <w:rsid w:val="00573434"/>
    <w:rsid w:val="00580A43"/>
    <w:rsid w:val="00584AD6"/>
    <w:rsid w:val="00592923"/>
    <w:rsid w:val="005A711F"/>
    <w:rsid w:val="005B24F9"/>
    <w:rsid w:val="005C21BE"/>
    <w:rsid w:val="005D0144"/>
    <w:rsid w:val="005D04A2"/>
    <w:rsid w:val="005D1D71"/>
    <w:rsid w:val="005D221F"/>
    <w:rsid w:val="005F0BF6"/>
    <w:rsid w:val="006008D3"/>
    <w:rsid w:val="006021A8"/>
    <w:rsid w:val="006026DC"/>
    <w:rsid w:val="00603195"/>
    <w:rsid w:val="00603294"/>
    <w:rsid w:val="00604EB7"/>
    <w:rsid w:val="0062107C"/>
    <w:rsid w:val="00625140"/>
    <w:rsid w:val="00626D24"/>
    <w:rsid w:val="0063398F"/>
    <w:rsid w:val="006365CE"/>
    <w:rsid w:val="006425D8"/>
    <w:rsid w:val="00642E61"/>
    <w:rsid w:val="00651DDB"/>
    <w:rsid w:val="00652B66"/>
    <w:rsid w:val="00653663"/>
    <w:rsid w:val="0065400E"/>
    <w:rsid w:val="00655C41"/>
    <w:rsid w:val="00661967"/>
    <w:rsid w:val="00675ED5"/>
    <w:rsid w:val="00684789"/>
    <w:rsid w:val="006B750E"/>
    <w:rsid w:val="006C0809"/>
    <w:rsid w:val="006C35CD"/>
    <w:rsid w:val="006C42E5"/>
    <w:rsid w:val="006C57F6"/>
    <w:rsid w:val="006C67B4"/>
    <w:rsid w:val="006D3CDF"/>
    <w:rsid w:val="006D7A8A"/>
    <w:rsid w:val="006E0A46"/>
    <w:rsid w:val="006E0B5A"/>
    <w:rsid w:val="006E2C0F"/>
    <w:rsid w:val="006F2219"/>
    <w:rsid w:val="006F6E76"/>
    <w:rsid w:val="00701C69"/>
    <w:rsid w:val="007127BE"/>
    <w:rsid w:val="0072625C"/>
    <w:rsid w:val="00734D36"/>
    <w:rsid w:val="00745D4B"/>
    <w:rsid w:val="00750E49"/>
    <w:rsid w:val="00752AEC"/>
    <w:rsid w:val="00754B7F"/>
    <w:rsid w:val="00766633"/>
    <w:rsid w:val="00770B40"/>
    <w:rsid w:val="00793EDA"/>
    <w:rsid w:val="007A3726"/>
    <w:rsid w:val="007B55B1"/>
    <w:rsid w:val="007B77CA"/>
    <w:rsid w:val="007C05AA"/>
    <w:rsid w:val="007C28CC"/>
    <w:rsid w:val="007C68EB"/>
    <w:rsid w:val="007D66D4"/>
    <w:rsid w:val="007E422B"/>
    <w:rsid w:val="007E5232"/>
    <w:rsid w:val="007F000E"/>
    <w:rsid w:val="007F19CA"/>
    <w:rsid w:val="007F1ECC"/>
    <w:rsid w:val="008051B4"/>
    <w:rsid w:val="0080602A"/>
    <w:rsid w:val="00806F19"/>
    <w:rsid w:val="00810CF4"/>
    <w:rsid w:val="00814749"/>
    <w:rsid w:val="0082186C"/>
    <w:rsid w:val="00832A63"/>
    <w:rsid w:val="00841CC6"/>
    <w:rsid w:val="008436D8"/>
    <w:rsid w:val="00845F8B"/>
    <w:rsid w:val="00850D78"/>
    <w:rsid w:val="00852195"/>
    <w:rsid w:val="008559A0"/>
    <w:rsid w:val="00867C09"/>
    <w:rsid w:val="00880B11"/>
    <w:rsid w:val="008877EE"/>
    <w:rsid w:val="00890F45"/>
    <w:rsid w:val="008917E7"/>
    <w:rsid w:val="00893208"/>
    <w:rsid w:val="008A0296"/>
    <w:rsid w:val="008A3D56"/>
    <w:rsid w:val="008A6235"/>
    <w:rsid w:val="008B05C5"/>
    <w:rsid w:val="008B1676"/>
    <w:rsid w:val="008B23C8"/>
    <w:rsid w:val="008B5379"/>
    <w:rsid w:val="008B62C6"/>
    <w:rsid w:val="008C697C"/>
    <w:rsid w:val="008D45E3"/>
    <w:rsid w:val="008E1F58"/>
    <w:rsid w:val="008E2D29"/>
    <w:rsid w:val="008E2E87"/>
    <w:rsid w:val="008F115A"/>
    <w:rsid w:val="009049A2"/>
    <w:rsid w:val="00906B7E"/>
    <w:rsid w:val="00907450"/>
    <w:rsid w:val="00910B1E"/>
    <w:rsid w:val="00913A32"/>
    <w:rsid w:val="00915CA5"/>
    <w:rsid w:val="00916DFC"/>
    <w:rsid w:val="00923736"/>
    <w:rsid w:val="00930054"/>
    <w:rsid w:val="00950E28"/>
    <w:rsid w:val="00951F4F"/>
    <w:rsid w:val="00956AA5"/>
    <w:rsid w:val="00972B02"/>
    <w:rsid w:val="00973598"/>
    <w:rsid w:val="00974789"/>
    <w:rsid w:val="00982A40"/>
    <w:rsid w:val="00985B3A"/>
    <w:rsid w:val="00990EE0"/>
    <w:rsid w:val="009A2251"/>
    <w:rsid w:val="009A4E97"/>
    <w:rsid w:val="009B5B18"/>
    <w:rsid w:val="009B6A27"/>
    <w:rsid w:val="009C3E6C"/>
    <w:rsid w:val="009C7208"/>
    <w:rsid w:val="009D5477"/>
    <w:rsid w:val="009D7C5D"/>
    <w:rsid w:val="009E5D0A"/>
    <w:rsid w:val="009F6DCE"/>
    <w:rsid w:val="009F7588"/>
    <w:rsid w:val="009F7EA0"/>
    <w:rsid w:val="00A013D3"/>
    <w:rsid w:val="00A04453"/>
    <w:rsid w:val="00A05985"/>
    <w:rsid w:val="00A15228"/>
    <w:rsid w:val="00A211FB"/>
    <w:rsid w:val="00A23035"/>
    <w:rsid w:val="00A274FF"/>
    <w:rsid w:val="00A408AC"/>
    <w:rsid w:val="00A44380"/>
    <w:rsid w:val="00A62447"/>
    <w:rsid w:val="00A7215C"/>
    <w:rsid w:val="00A72375"/>
    <w:rsid w:val="00A7620E"/>
    <w:rsid w:val="00A81023"/>
    <w:rsid w:val="00A919D7"/>
    <w:rsid w:val="00A94478"/>
    <w:rsid w:val="00A95DB7"/>
    <w:rsid w:val="00A96E13"/>
    <w:rsid w:val="00AA463E"/>
    <w:rsid w:val="00AB605C"/>
    <w:rsid w:val="00AB6A92"/>
    <w:rsid w:val="00AD230D"/>
    <w:rsid w:val="00AE072A"/>
    <w:rsid w:val="00AF26CC"/>
    <w:rsid w:val="00AF28F9"/>
    <w:rsid w:val="00B03133"/>
    <w:rsid w:val="00B03CD5"/>
    <w:rsid w:val="00B04011"/>
    <w:rsid w:val="00B10FAD"/>
    <w:rsid w:val="00B154B3"/>
    <w:rsid w:val="00B42D1C"/>
    <w:rsid w:val="00B42DAA"/>
    <w:rsid w:val="00B453CF"/>
    <w:rsid w:val="00B47511"/>
    <w:rsid w:val="00B47A68"/>
    <w:rsid w:val="00B65BDB"/>
    <w:rsid w:val="00B664AA"/>
    <w:rsid w:val="00B66571"/>
    <w:rsid w:val="00B7001E"/>
    <w:rsid w:val="00B71568"/>
    <w:rsid w:val="00B83E6F"/>
    <w:rsid w:val="00B8464A"/>
    <w:rsid w:val="00B9419D"/>
    <w:rsid w:val="00B97F45"/>
    <w:rsid w:val="00BA116B"/>
    <w:rsid w:val="00BA7BF7"/>
    <w:rsid w:val="00BB2301"/>
    <w:rsid w:val="00BD230D"/>
    <w:rsid w:val="00BD3E29"/>
    <w:rsid w:val="00BD4555"/>
    <w:rsid w:val="00BE58CF"/>
    <w:rsid w:val="00BF206E"/>
    <w:rsid w:val="00BF33B2"/>
    <w:rsid w:val="00C062AD"/>
    <w:rsid w:val="00C1696F"/>
    <w:rsid w:val="00C222C0"/>
    <w:rsid w:val="00C25548"/>
    <w:rsid w:val="00C31777"/>
    <w:rsid w:val="00C33CED"/>
    <w:rsid w:val="00C465A3"/>
    <w:rsid w:val="00C715AA"/>
    <w:rsid w:val="00C73444"/>
    <w:rsid w:val="00C738B5"/>
    <w:rsid w:val="00C80526"/>
    <w:rsid w:val="00C85557"/>
    <w:rsid w:val="00C87D33"/>
    <w:rsid w:val="00C953E6"/>
    <w:rsid w:val="00C96072"/>
    <w:rsid w:val="00CA153D"/>
    <w:rsid w:val="00CA3640"/>
    <w:rsid w:val="00CA4048"/>
    <w:rsid w:val="00CA6FF8"/>
    <w:rsid w:val="00CA748A"/>
    <w:rsid w:val="00CB053B"/>
    <w:rsid w:val="00CB0F51"/>
    <w:rsid w:val="00CB2375"/>
    <w:rsid w:val="00CB468A"/>
    <w:rsid w:val="00CB4FEF"/>
    <w:rsid w:val="00CB54B8"/>
    <w:rsid w:val="00CC418F"/>
    <w:rsid w:val="00CC4DA5"/>
    <w:rsid w:val="00CD3E22"/>
    <w:rsid w:val="00CE21F2"/>
    <w:rsid w:val="00CF03AB"/>
    <w:rsid w:val="00CF2AE7"/>
    <w:rsid w:val="00D010FE"/>
    <w:rsid w:val="00D070F5"/>
    <w:rsid w:val="00D11222"/>
    <w:rsid w:val="00D11EA7"/>
    <w:rsid w:val="00D14722"/>
    <w:rsid w:val="00D17684"/>
    <w:rsid w:val="00D2098C"/>
    <w:rsid w:val="00D26603"/>
    <w:rsid w:val="00D366B4"/>
    <w:rsid w:val="00D368CD"/>
    <w:rsid w:val="00D47CEC"/>
    <w:rsid w:val="00D50AE2"/>
    <w:rsid w:val="00D51CC8"/>
    <w:rsid w:val="00D53A2C"/>
    <w:rsid w:val="00D72282"/>
    <w:rsid w:val="00D90785"/>
    <w:rsid w:val="00D92DF9"/>
    <w:rsid w:val="00D94387"/>
    <w:rsid w:val="00D968AD"/>
    <w:rsid w:val="00DB332D"/>
    <w:rsid w:val="00DB3590"/>
    <w:rsid w:val="00DB5236"/>
    <w:rsid w:val="00DD0E2E"/>
    <w:rsid w:val="00DD3B5D"/>
    <w:rsid w:val="00DE7092"/>
    <w:rsid w:val="00DF0AAB"/>
    <w:rsid w:val="00DF102E"/>
    <w:rsid w:val="00DF1E4C"/>
    <w:rsid w:val="00DF2A88"/>
    <w:rsid w:val="00DF59C4"/>
    <w:rsid w:val="00E03D5E"/>
    <w:rsid w:val="00E11BB7"/>
    <w:rsid w:val="00E16CCC"/>
    <w:rsid w:val="00E22851"/>
    <w:rsid w:val="00E25E60"/>
    <w:rsid w:val="00E26955"/>
    <w:rsid w:val="00E308A6"/>
    <w:rsid w:val="00E32DD1"/>
    <w:rsid w:val="00E32F0F"/>
    <w:rsid w:val="00E33DC4"/>
    <w:rsid w:val="00E34A64"/>
    <w:rsid w:val="00E41011"/>
    <w:rsid w:val="00E430C3"/>
    <w:rsid w:val="00E44D50"/>
    <w:rsid w:val="00E456F1"/>
    <w:rsid w:val="00E4609D"/>
    <w:rsid w:val="00E56D95"/>
    <w:rsid w:val="00E572E2"/>
    <w:rsid w:val="00E608D5"/>
    <w:rsid w:val="00E61518"/>
    <w:rsid w:val="00E62265"/>
    <w:rsid w:val="00E64412"/>
    <w:rsid w:val="00E66555"/>
    <w:rsid w:val="00E6725F"/>
    <w:rsid w:val="00E7258C"/>
    <w:rsid w:val="00E74AC8"/>
    <w:rsid w:val="00E903B3"/>
    <w:rsid w:val="00E91F59"/>
    <w:rsid w:val="00E96999"/>
    <w:rsid w:val="00EA1C92"/>
    <w:rsid w:val="00EB313D"/>
    <w:rsid w:val="00EB43EA"/>
    <w:rsid w:val="00EC0101"/>
    <w:rsid w:val="00EC223F"/>
    <w:rsid w:val="00EC55DD"/>
    <w:rsid w:val="00ED0496"/>
    <w:rsid w:val="00ED1F61"/>
    <w:rsid w:val="00ED3747"/>
    <w:rsid w:val="00EE3F37"/>
    <w:rsid w:val="00EE64FA"/>
    <w:rsid w:val="00EE6B8D"/>
    <w:rsid w:val="00F15636"/>
    <w:rsid w:val="00F15D62"/>
    <w:rsid w:val="00F206D1"/>
    <w:rsid w:val="00F23244"/>
    <w:rsid w:val="00F23AFD"/>
    <w:rsid w:val="00F25D0E"/>
    <w:rsid w:val="00F27EAA"/>
    <w:rsid w:val="00F3215E"/>
    <w:rsid w:val="00F33D33"/>
    <w:rsid w:val="00F401F3"/>
    <w:rsid w:val="00F41CCC"/>
    <w:rsid w:val="00F55B9F"/>
    <w:rsid w:val="00F55DF1"/>
    <w:rsid w:val="00F62FC9"/>
    <w:rsid w:val="00F65B0E"/>
    <w:rsid w:val="00F65E9E"/>
    <w:rsid w:val="00F75E99"/>
    <w:rsid w:val="00F77C51"/>
    <w:rsid w:val="00F84943"/>
    <w:rsid w:val="00F920DC"/>
    <w:rsid w:val="00FA0BA8"/>
    <w:rsid w:val="00FA1144"/>
    <w:rsid w:val="00FA3F84"/>
    <w:rsid w:val="00FA4FED"/>
    <w:rsid w:val="00FB1299"/>
    <w:rsid w:val="00FB33B6"/>
    <w:rsid w:val="00FC1F43"/>
    <w:rsid w:val="00FC5B0B"/>
    <w:rsid w:val="00FF04AA"/>
    <w:rsid w:val="00FF4F54"/>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86A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1E7DC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777"/>
    <w:pPr>
      <w:ind w:left="720"/>
      <w:contextualSpacing/>
    </w:pPr>
  </w:style>
  <w:style w:type="paragraph" w:styleId="BodyText">
    <w:name w:val="Body Text"/>
    <w:basedOn w:val="Normal"/>
    <w:link w:val="BodyTextChar"/>
    <w:semiHidden/>
    <w:rsid w:val="00C31777"/>
    <w:pPr>
      <w:autoSpaceDE w:val="0"/>
      <w:autoSpaceDN w:val="0"/>
      <w:adjustRightInd w:val="0"/>
      <w:spacing w:after="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C31777"/>
    <w:rPr>
      <w:rFonts w:ascii="Arial" w:eastAsia="Times New Roman" w:hAnsi="Arial" w:cs="Times New Roman"/>
      <w:szCs w:val="24"/>
      <w:lang w:eastAsia="en-GB"/>
    </w:rPr>
  </w:style>
  <w:style w:type="paragraph" w:styleId="NormalWeb">
    <w:name w:val="Normal (Web)"/>
    <w:basedOn w:val="Normal"/>
    <w:uiPriority w:val="99"/>
    <w:unhideWhenUsed/>
    <w:rsid w:val="00E410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5CF1"/>
    <w:rPr>
      <w:color w:val="0000FF" w:themeColor="hyperlink"/>
      <w:u w:val="single"/>
    </w:rPr>
  </w:style>
  <w:style w:type="character" w:customStyle="1" w:styleId="element-invisible">
    <w:name w:val="element-invisible"/>
    <w:basedOn w:val="DefaultParagraphFont"/>
    <w:rsid w:val="00910B1E"/>
  </w:style>
  <w:style w:type="character" w:customStyle="1" w:styleId="Heading1Char">
    <w:name w:val="Heading 1 Char"/>
    <w:basedOn w:val="DefaultParagraphFont"/>
    <w:link w:val="Heading1"/>
    <w:uiPriority w:val="9"/>
    <w:rsid w:val="00486AE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1E7DC6"/>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86A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1E7DC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777"/>
    <w:pPr>
      <w:ind w:left="720"/>
      <w:contextualSpacing/>
    </w:pPr>
  </w:style>
  <w:style w:type="paragraph" w:styleId="BodyText">
    <w:name w:val="Body Text"/>
    <w:basedOn w:val="Normal"/>
    <w:link w:val="BodyTextChar"/>
    <w:semiHidden/>
    <w:rsid w:val="00C31777"/>
    <w:pPr>
      <w:autoSpaceDE w:val="0"/>
      <w:autoSpaceDN w:val="0"/>
      <w:adjustRightInd w:val="0"/>
      <w:spacing w:after="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C31777"/>
    <w:rPr>
      <w:rFonts w:ascii="Arial" w:eastAsia="Times New Roman" w:hAnsi="Arial" w:cs="Times New Roman"/>
      <w:szCs w:val="24"/>
      <w:lang w:eastAsia="en-GB"/>
    </w:rPr>
  </w:style>
  <w:style w:type="paragraph" w:styleId="NormalWeb">
    <w:name w:val="Normal (Web)"/>
    <w:basedOn w:val="Normal"/>
    <w:uiPriority w:val="99"/>
    <w:unhideWhenUsed/>
    <w:rsid w:val="00E410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5CF1"/>
    <w:rPr>
      <w:color w:val="0000FF" w:themeColor="hyperlink"/>
      <w:u w:val="single"/>
    </w:rPr>
  </w:style>
  <w:style w:type="character" w:customStyle="1" w:styleId="element-invisible">
    <w:name w:val="element-invisible"/>
    <w:basedOn w:val="DefaultParagraphFont"/>
    <w:rsid w:val="00910B1E"/>
  </w:style>
  <w:style w:type="character" w:customStyle="1" w:styleId="Heading1Char">
    <w:name w:val="Heading 1 Char"/>
    <w:basedOn w:val="DefaultParagraphFont"/>
    <w:link w:val="Heading1"/>
    <w:uiPriority w:val="9"/>
    <w:rsid w:val="00486AE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1E7DC6"/>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858462">
      <w:bodyDiv w:val="1"/>
      <w:marLeft w:val="0"/>
      <w:marRight w:val="0"/>
      <w:marTop w:val="0"/>
      <w:marBottom w:val="0"/>
      <w:divBdr>
        <w:top w:val="none" w:sz="0" w:space="0" w:color="auto"/>
        <w:left w:val="none" w:sz="0" w:space="0" w:color="auto"/>
        <w:bottom w:val="none" w:sz="0" w:space="0" w:color="auto"/>
        <w:right w:val="none" w:sz="0" w:space="0" w:color="auto"/>
      </w:divBdr>
    </w:div>
    <w:div w:id="2090151428">
      <w:bodyDiv w:val="1"/>
      <w:marLeft w:val="0"/>
      <w:marRight w:val="0"/>
      <w:marTop w:val="0"/>
      <w:marBottom w:val="0"/>
      <w:divBdr>
        <w:top w:val="none" w:sz="0" w:space="0" w:color="auto"/>
        <w:left w:val="none" w:sz="0" w:space="0" w:color="auto"/>
        <w:bottom w:val="none" w:sz="0" w:space="0" w:color="auto"/>
        <w:right w:val="none" w:sz="0" w:space="0" w:color="auto"/>
      </w:divBdr>
      <w:divsChild>
        <w:div w:id="1179658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parksandgardens.org/knowledge/useful-links/welsh-historic-gardens-trust-ymddiriedolaeth-gerddi-hanesyddol-cy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ties-ni.gov.uk/publications/register-parks-gardens-and-demesnes-special-historic-interes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2689</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Norman</dc:creator>
  <cp:lastModifiedBy>Norman</cp:lastModifiedBy>
  <cp:revision>4</cp:revision>
  <dcterms:created xsi:type="dcterms:W3CDTF">2020-03-02T14:26:00Z</dcterms:created>
  <dcterms:modified xsi:type="dcterms:W3CDTF">2020-03-02T14:30:00Z</dcterms:modified>
</cp:coreProperties>
</file>