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EEE4F" w14:textId="77777777" w:rsidR="00BA0730" w:rsidRDefault="00BA0730"/>
    <w:p w14:paraId="33F04587" w14:textId="77777777" w:rsidR="00BA0730" w:rsidRDefault="00BA0730"/>
    <w:p w14:paraId="0568D947" w14:textId="77777777" w:rsidR="00BA0730" w:rsidRDefault="00BA0730"/>
    <w:p w14:paraId="769EB4C6" w14:textId="77777777" w:rsidR="00BA0730" w:rsidRDefault="00BA0730"/>
    <w:p w14:paraId="64A027E1" w14:textId="77777777" w:rsidR="00BA0730" w:rsidRDefault="00BA0730"/>
    <w:p w14:paraId="3D3F9E60" w14:textId="77777777" w:rsidR="00BA0730" w:rsidRDefault="00BA0730"/>
    <w:p w14:paraId="705D0ED7" w14:textId="77777777" w:rsidR="00BA0730" w:rsidRDefault="00BA0730"/>
    <w:p w14:paraId="0AF1EFDA" w14:textId="77777777" w:rsidR="00BA0730" w:rsidRDefault="00BA0730"/>
    <w:p w14:paraId="3E2B3794" w14:textId="77777777" w:rsidR="00BA0730" w:rsidRDefault="00BA0730"/>
    <w:p w14:paraId="60D9029E" w14:textId="77777777" w:rsidR="00BA0730" w:rsidRDefault="00BA0730"/>
    <w:p w14:paraId="0E15EB8C" w14:textId="1DD462EB" w:rsidR="00815919" w:rsidRPr="00815919" w:rsidRDefault="00815919" w:rsidP="00815919">
      <w:pPr>
        <w:rPr>
          <w:b/>
          <w:bCs/>
          <w:sz w:val="32"/>
          <w:szCs w:val="32"/>
        </w:rPr>
      </w:pPr>
      <w:r w:rsidRPr="00815919">
        <w:rPr>
          <w:b/>
          <w:bCs/>
          <w:sz w:val="32"/>
          <w:szCs w:val="32"/>
        </w:rPr>
        <w:t>Case Study: The Seaview Resort</w:t>
      </w:r>
    </w:p>
    <w:p w14:paraId="01D769D8" w14:textId="5079F285" w:rsidR="00815919" w:rsidRPr="00815919" w:rsidRDefault="00815919" w:rsidP="00815919">
      <w:pPr>
        <w:rPr>
          <w:b/>
          <w:bCs/>
          <w:sz w:val="32"/>
          <w:szCs w:val="32"/>
        </w:rPr>
      </w:pPr>
      <w:r w:rsidRPr="00815919">
        <w:rPr>
          <w:b/>
          <w:bCs/>
          <w:sz w:val="32"/>
          <w:szCs w:val="32"/>
        </w:rPr>
        <w:t>Student: Monica Roman</w:t>
      </w:r>
    </w:p>
    <w:p w14:paraId="1BCC1AE9" w14:textId="0B3344C2" w:rsidR="00815919" w:rsidRPr="00815919" w:rsidRDefault="00815919" w:rsidP="00815919">
      <w:pPr>
        <w:rPr>
          <w:b/>
          <w:bCs/>
          <w:sz w:val="32"/>
          <w:szCs w:val="32"/>
        </w:rPr>
      </w:pPr>
      <w:r w:rsidRPr="00815919">
        <w:rPr>
          <w:b/>
          <w:bCs/>
          <w:sz w:val="32"/>
          <w:szCs w:val="32"/>
        </w:rPr>
        <w:t>Student id: 2128507</w:t>
      </w:r>
    </w:p>
    <w:p w14:paraId="6FDC39F3" w14:textId="18644FF6" w:rsidR="00815919" w:rsidRPr="00815919" w:rsidRDefault="00815919" w:rsidP="00815919">
      <w:pPr>
        <w:rPr>
          <w:b/>
          <w:bCs/>
          <w:sz w:val="32"/>
          <w:szCs w:val="32"/>
        </w:rPr>
      </w:pPr>
      <w:r w:rsidRPr="00815919">
        <w:rPr>
          <w:b/>
          <w:bCs/>
          <w:sz w:val="32"/>
          <w:szCs w:val="32"/>
        </w:rPr>
        <w:t>Module: BMIH500</w:t>
      </w:r>
      <w:r w:rsidR="002E6D1C">
        <w:rPr>
          <w:b/>
          <w:bCs/>
          <w:sz w:val="32"/>
          <w:szCs w:val="32"/>
        </w:rPr>
        <w:t>7</w:t>
      </w:r>
      <w:r w:rsidRPr="00815919">
        <w:rPr>
          <w:b/>
          <w:bCs/>
          <w:sz w:val="32"/>
          <w:szCs w:val="32"/>
        </w:rPr>
        <w:t xml:space="preserve"> Financial Management for the Hotel Industry</w:t>
      </w:r>
    </w:p>
    <w:p w14:paraId="3933A9C2" w14:textId="30F36F10" w:rsidR="00815919" w:rsidRDefault="00815919" w:rsidP="00815919">
      <w:pPr>
        <w:rPr>
          <w:b/>
          <w:bCs/>
          <w:sz w:val="32"/>
          <w:szCs w:val="32"/>
        </w:rPr>
      </w:pPr>
      <w:r w:rsidRPr="00815919">
        <w:rPr>
          <w:b/>
          <w:bCs/>
          <w:sz w:val="32"/>
          <w:szCs w:val="32"/>
        </w:rPr>
        <w:t>Lecturer: Tristan Hawkins</w:t>
      </w:r>
    </w:p>
    <w:p w14:paraId="5DEBDD40" w14:textId="687D2137" w:rsidR="00FB61CD" w:rsidRPr="00D91FF8" w:rsidRDefault="00FB61CD" w:rsidP="00815919">
      <w:pPr>
        <w:rPr>
          <w:sz w:val="28"/>
          <w:szCs w:val="28"/>
        </w:rPr>
      </w:pPr>
      <w:r w:rsidRPr="00D91FF8">
        <w:rPr>
          <w:sz w:val="28"/>
          <w:szCs w:val="28"/>
        </w:rPr>
        <w:t>Wordcount:</w:t>
      </w:r>
      <w:r w:rsidR="00636D72">
        <w:rPr>
          <w:sz w:val="28"/>
          <w:szCs w:val="28"/>
        </w:rPr>
        <w:t xml:space="preserve"> 2162</w:t>
      </w:r>
    </w:p>
    <w:p w14:paraId="0935DDD1" w14:textId="728B59CA" w:rsidR="0097142F" w:rsidRDefault="0097142F">
      <w:pPr>
        <w:spacing w:before="0" w:after="160" w:line="259" w:lineRule="auto"/>
        <w:jc w:val="left"/>
        <w:rPr>
          <w:sz w:val="56"/>
          <w:szCs w:val="56"/>
        </w:rPr>
      </w:pPr>
      <w:r>
        <w:rPr>
          <w:sz w:val="56"/>
          <w:szCs w:val="56"/>
        </w:rPr>
        <w:br w:type="page"/>
      </w:r>
    </w:p>
    <w:p w14:paraId="6700836E" w14:textId="5C78DE40" w:rsidR="0097142F" w:rsidRDefault="0097142F" w:rsidP="0097142F">
      <w:pPr>
        <w:pStyle w:val="Heading1"/>
      </w:pPr>
      <w:bookmarkStart w:id="0" w:name="_Toc150891458"/>
      <w:r>
        <w:lastRenderedPageBreak/>
        <w:t>Executive Summary</w:t>
      </w:r>
      <w:bookmarkEnd w:id="0"/>
      <w:r>
        <w:t xml:space="preserve"> </w:t>
      </w:r>
    </w:p>
    <w:p w14:paraId="23F32B06" w14:textId="7A60CAAB" w:rsidR="0097142F" w:rsidRDefault="0097142F" w:rsidP="0097142F">
      <w:r w:rsidRPr="0097142F">
        <w:t>Seaview Resort, formerly a thriving vacation destination</w:t>
      </w:r>
      <w:r w:rsidR="00815919">
        <w:t xml:space="preserve"> on the British coastline</w:t>
      </w:r>
      <w:r w:rsidRPr="0097142F">
        <w:t xml:space="preserve">, has experienced a sustained financial decline over the past three years. This executive summary outlines the assessment's scope and objectives </w:t>
      </w:r>
      <w:r w:rsidR="00AA1812">
        <w:t xml:space="preserve">to </w:t>
      </w:r>
      <w:r w:rsidR="000B0573" w:rsidRPr="0097142F">
        <w:t>analys</w:t>
      </w:r>
      <w:r w:rsidR="00AA1812">
        <w:t>e</w:t>
      </w:r>
      <w:r w:rsidRPr="0097142F">
        <w:t xml:space="preserve"> the resort's financial condition, uncover the causes of declining profitability, and presenting a comprehensive turnaround plan. Key findings indicate decreasing revenue, profits, and occupancy rates, attributed to heightened competition, outdated amenities, and customer dissatisfaction, further exacerbated by substantial long-term debt reflected in the balance sheet. </w:t>
      </w:r>
      <w:r w:rsidR="00D95B62">
        <w:t xml:space="preserve">Despite the challenges, Seaview Resort has potential and </w:t>
      </w:r>
      <w:r w:rsidR="00CC3C60">
        <w:t>could still function by drastically reducing its operations, cutting costs and selling some of the valuable assets in order to create liquidities</w:t>
      </w:r>
      <w:r w:rsidR="00D95B62">
        <w:t>.</w:t>
      </w:r>
      <w:r w:rsidR="004E2C60">
        <w:t xml:space="preserve"> Further</w:t>
      </w:r>
      <w:r w:rsidRPr="0097142F">
        <w:t xml:space="preserve"> focus</w:t>
      </w:r>
      <w:r w:rsidR="00D95B62">
        <w:t>ing</w:t>
      </w:r>
      <w:r w:rsidRPr="0097142F">
        <w:t xml:space="preserve"> on renovation, </w:t>
      </w:r>
      <w:r w:rsidR="004E2C60">
        <w:t xml:space="preserve">strategic </w:t>
      </w:r>
      <w:r w:rsidRPr="0097142F">
        <w:t xml:space="preserve">marketing, service quality improvement, and prudent debt management, </w:t>
      </w:r>
      <w:r w:rsidR="004E2C60">
        <w:t>could</w:t>
      </w:r>
      <w:r w:rsidR="00D95B62">
        <w:t xml:space="preserve"> help</w:t>
      </w:r>
      <w:r w:rsidRPr="0097142F">
        <w:t xml:space="preserve"> revitali</w:t>
      </w:r>
      <w:r w:rsidR="0031249D">
        <w:t>s</w:t>
      </w:r>
      <w:r w:rsidR="00D95B62">
        <w:t>e</w:t>
      </w:r>
      <w:r w:rsidRPr="0097142F">
        <w:t xml:space="preserve"> Seaview's financial health and reputation, positioning it as an eco-conscious and experiential vacation haven.</w:t>
      </w:r>
    </w:p>
    <w:p w14:paraId="4D2E4EE3" w14:textId="04953D00" w:rsidR="00BA0730" w:rsidRDefault="00BA0730" w:rsidP="006B5D57"/>
    <w:p w14:paraId="6C51D701" w14:textId="1AB22F70" w:rsidR="00BA0730" w:rsidRDefault="00BA0730">
      <w:pPr>
        <w:spacing w:before="0" w:after="160" w:line="259" w:lineRule="auto"/>
        <w:jc w:val="left"/>
        <w:rPr>
          <w:sz w:val="56"/>
          <w:szCs w:val="56"/>
        </w:rPr>
      </w:pPr>
      <w:r>
        <w:rPr>
          <w:sz w:val="56"/>
          <w:szCs w:val="56"/>
        </w:rPr>
        <w:br w:type="page"/>
      </w:r>
    </w:p>
    <w:p w14:paraId="40D288B8" w14:textId="67D3DB0D" w:rsidR="00BA0730" w:rsidRDefault="00BA0730" w:rsidP="00BA0730"/>
    <w:sdt>
      <w:sdtPr>
        <w:rPr>
          <w:rFonts w:ascii="Arial" w:eastAsiaTheme="minorHAnsi" w:hAnsi="Arial" w:cstheme="minorBidi"/>
          <w:color w:val="auto"/>
          <w:sz w:val="24"/>
          <w:szCs w:val="22"/>
          <w:lang w:val="en-GB"/>
        </w:rPr>
        <w:id w:val="2026597990"/>
        <w:docPartObj>
          <w:docPartGallery w:val="Table of Contents"/>
          <w:docPartUnique/>
        </w:docPartObj>
      </w:sdtPr>
      <w:sdtEndPr>
        <w:rPr>
          <w:b/>
          <w:bCs/>
          <w:noProof/>
        </w:rPr>
      </w:sdtEndPr>
      <w:sdtContent>
        <w:p w14:paraId="0FC4F334" w14:textId="7DC9A905" w:rsidR="00D06FC5" w:rsidRPr="00D06FC5" w:rsidRDefault="00D06FC5" w:rsidP="00D06FC5">
          <w:pPr>
            <w:pStyle w:val="TOCHeading"/>
            <w:jc w:val="center"/>
            <w:rPr>
              <w:rStyle w:val="Heading1Char"/>
            </w:rPr>
          </w:pPr>
          <w:r w:rsidRPr="00D06FC5">
            <w:rPr>
              <w:rStyle w:val="Heading1Char"/>
            </w:rPr>
            <w:t>Contents</w:t>
          </w:r>
        </w:p>
        <w:p w14:paraId="271C5C11" w14:textId="0582E277" w:rsidR="00411AE9" w:rsidRDefault="00D06FC5">
          <w:pPr>
            <w:pStyle w:val="TOC1"/>
            <w:tabs>
              <w:tab w:val="right" w:leader="dot" w:pos="9350"/>
            </w:tabs>
            <w:rPr>
              <w:rFonts w:asciiTheme="minorHAnsi" w:eastAsiaTheme="minorEastAsia" w:hAnsiTheme="minorHAnsi"/>
              <w:noProof/>
              <w:sz w:val="22"/>
              <w:lang w:val="ro-RO" w:eastAsia="ro-RO"/>
            </w:rPr>
          </w:pPr>
          <w:r>
            <w:fldChar w:fldCharType="begin"/>
          </w:r>
          <w:r>
            <w:instrText xml:space="preserve"> TOC \o "1-3" \h \z \u </w:instrText>
          </w:r>
          <w:r>
            <w:fldChar w:fldCharType="separate"/>
          </w:r>
          <w:hyperlink w:anchor="_Toc150891458" w:history="1">
            <w:r w:rsidR="00411AE9" w:rsidRPr="001B18D7">
              <w:rPr>
                <w:rStyle w:val="Hyperlink"/>
                <w:noProof/>
              </w:rPr>
              <w:t>Executive Summary</w:t>
            </w:r>
            <w:r w:rsidR="00411AE9">
              <w:rPr>
                <w:noProof/>
                <w:webHidden/>
              </w:rPr>
              <w:tab/>
            </w:r>
            <w:r w:rsidR="00411AE9">
              <w:rPr>
                <w:noProof/>
                <w:webHidden/>
              </w:rPr>
              <w:fldChar w:fldCharType="begin"/>
            </w:r>
            <w:r w:rsidR="00411AE9">
              <w:rPr>
                <w:noProof/>
                <w:webHidden/>
              </w:rPr>
              <w:instrText xml:space="preserve"> PAGEREF _Toc150891458 \h </w:instrText>
            </w:r>
            <w:r w:rsidR="00411AE9">
              <w:rPr>
                <w:noProof/>
                <w:webHidden/>
              </w:rPr>
            </w:r>
            <w:r w:rsidR="00411AE9">
              <w:rPr>
                <w:noProof/>
                <w:webHidden/>
              </w:rPr>
              <w:fldChar w:fldCharType="separate"/>
            </w:r>
            <w:r w:rsidR="00411AE9">
              <w:rPr>
                <w:noProof/>
                <w:webHidden/>
              </w:rPr>
              <w:t>1</w:t>
            </w:r>
            <w:r w:rsidR="00411AE9">
              <w:rPr>
                <w:noProof/>
                <w:webHidden/>
              </w:rPr>
              <w:fldChar w:fldCharType="end"/>
            </w:r>
          </w:hyperlink>
        </w:p>
        <w:p w14:paraId="0604B1CD" w14:textId="090BAF26" w:rsidR="00411AE9" w:rsidRDefault="00000000">
          <w:pPr>
            <w:pStyle w:val="TOC1"/>
            <w:tabs>
              <w:tab w:val="right" w:leader="dot" w:pos="9350"/>
            </w:tabs>
            <w:rPr>
              <w:rFonts w:asciiTheme="minorHAnsi" w:eastAsiaTheme="minorEastAsia" w:hAnsiTheme="minorHAnsi"/>
              <w:noProof/>
              <w:sz w:val="22"/>
              <w:lang w:val="ro-RO" w:eastAsia="ro-RO"/>
            </w:rPr>
          </w:pPr>
          <w:hyperlink w:anchor="_Toc150891459" w:history="1">
            <w:r w:rsidR="00411AE9" w:rsidRPr="001B18D7">
              <w:rPr>
                <w:rStyle w:val="Hyperlink"/>
                <w:noProof/>
              </w:rPr>
              <w:t>Introduction</w:t>
            </w:r>
            <w:r w:rsidR="00411AE9">
              <w:rPr>
                <w:noProof/>
                <w:webHidden/>
              </w:rPr>
              <w:tab/>
            </w:r>
            <w:r w:rsidR="00411AE9">
              <w:rPr>
                <w:noProof/>
                <w:webHidden/>
              </w:rPr>
              <w:fldChar w:fldCharType="begin"/>
            </w:r>
            <w:r w:rsidR="00411AE9">
              <w:rPr>
                <w:noProof/>
                <w:webHidden/>
              </w:rPr>
              <w:instrText xml:space="preserve"> PAGEREF _Toc150891459 \h </w:instrText>
            </w:r>
            <w:r w:rsidR="00411AE9">
              <w:rPr>
                <w:noProof/>
                <w:webHidden/>
              </w:rPr>
            </w:r>
            <w:r w:rsidR="00411AE9">
              <w:rPr>
                <w:noProof/>
                <w:webHidden/>
              </w:rPr>
              <w:fldChar w:fldCharType="separate"/>
            </w:r>
            <w:r w:rsidR="00411AE9">
              <w:rPr>
                <w:noProof/>
                <w:webHidden/>
              </w:rPr>
              <w:t>3</w:t>
            </w:r>
            <w:r w:rsidR="00411AE9">
              <w:rPr>
                <w:noProof/>
                <w:webHidden/>
              </w:rPr>
              <w:fldChar w:fldCharType="end"/>
            </w:r>
          </w:hyperlink>
        </w:p>
        <w:p w14:paraId="7D25ACBB" w14:textId="6AD64E23" w:rsidR="00411AE9" w:rsidRDefault="00000000">
          <w:pPr>
            <w:pStyle w:val="TOC1"/>
            <w:tabs>
              <w:tab w:val="right" w:leader="dot" w:pos="9350"/>
            </w:tabs>
            <w:rPr>
              <w:rFonts w:asciiTheme="minorHAnsi" w:eastAsiaTheme="minorEastAsia" w:hAnsiTheme="minorHAnsi"/>
              <w:noProof/>
              <w:sz w:val="22"/>
              <w:lang w:val="ro-RO" w:eastAsia="ro-RO"/>
            </w:rPr>
          </w:pPr>
          <w:hyperlink w:anchor="_Toc150891460" w:history="1">
            <w:r w:rsidR="00411AE9" w:rsidRPr="001B18D7">
              <w:rPr>
                <w:rStyle w:val="Hyperlink"/>
                <w:noProof/>
              </w:rPr>
              <w:t>Scope and Objectives</w:t>
            </w:r>
            <w:r w:rsidR="00411AE9">
              <w:rPr>
                <w:noProof/>
                <w:webHidden/>
              </w:rPr>
              <w:tab/>
            </w:r>
            <w:r w:rsidR="00411AE9">
              <w:rPr>
                <w:noProof/>
                <w:webHidden/>
              </w:rPr>
              <w:fldChar w:fldCharType="begin"/>
            </w:r>
            <w:r w:rsidR="00411AE9">
              <w:rPr>
                <w:noProof/>
                <w:webHidden/>
              </w:rPr>
              <w:instrText xml:space="preserve"> PAGEREF _Toc150891460 \h </w:instrText>
            </w:r>
            <w:r w:rsidR="00411AE9">
              <w:rPr>
                <w:noProof/>
                <w:webHidden/>
              </w:rPr>
            </w:r>
            <w:r w:rsidR="00411AE9">
              <w:rPr>
                <w:noProof/>
                <w:webHidden/>
              </w:rPr>
              <w:fldChar w:fldCharType="separate"/>
            </w:r>
            <w:r w:rsidR="00411AE9">
              <w:rPr>
                <w:noProof/>
                <w:webHidden/>
              </w:rPr>
              <w:t>3</w:t>
            </w:r>
            <w:r w:rsidR="00411AE9">
              <w:rPr>
                <w:noProof/>
                <w:webHidden/>
              </w:rPr>
              <w:fldChar w:fldCharType="end"/>
            </w:r>
          </w:hyperlink>
        </w:p>
        <w:p w14:paraId="29608908" w14:textId="480F06DF" w:rsidR="00411AE9" w:rsidRDefault="00000000">
          <w:pPr>
            <w:pStyle w:val="TOC1"/>
            <w:tabs>
              <w:tab w:val="right" w:leader="dot" w:pos="9350"/>
            </w:tabs>
            <w:rPr>
              <w:rFonts w:asciiTheme="minorHAnsi" w:eastAsiaTheme="minorEastAsia" w:hAnsiTheme="minorHAnsi"/>
              <w:noProof/>
              <w:sz w:val="22"/>
              <w:lang w:val="ro-RO" w:eastAsia="ro-RO"/>
            </w:rPr>
          </w:pPr>
          <w:hyperlink w:anchor="_Toc150891461" w:history="1">
            <w:r w:rsidR="00411AE9" w:rsidRPr="001B18D7">
              <w:rPr>
                <w:rStyle w:val="Hyperlink"/>
                <w:noProof/>
              </w:rPr>
              <w:t>Financial Performance Analysis</w:t>
            </w:r>
            <w:r w:rsidR="00411AE9">
              <w:rPr>
                <w:noProof/>
                <w:webHidden/>
              </w:rPr>
              <w:tab/>
            </w:r>
            <w:r w:rsidR="00411AE9">
              <w:rPr>
                <w:noProof/>
                <w:webHidden/>
              </w:rPr>
              <w:fldChar w:fldCharType="begin"/>
            </w:r>
            <w:r w:rsidR="00411AE9">
              <w:rPr>
                <w:noProof/>
                <w:webHidden/>
              </w:rPr>
              <w:instrText xml:space="preserve"> PAGEREF _Toc150891461 \h </w:instrText>
            </w:r>
            <w:r w:rsidR="00411AE9">
              <w:rPr>
                <w:noProof/>
                <w:webHidden/>
              </w:rPr>
            </w:r>
            <w:r w:rsidR="00411AE9">
              <w:rPr>
                <w:noProof/>
                <w:webHidden/>
              </w:rPr>
              <w:fldChar w:fldCharType="separate"/>
            </w:r>
            <w:r w:rsidR="00411AE9">
              <w:rPr>
                <w:noProof/>
                <w:webHidden/>
              </w:rPr>
              <w:t>4</w:t>
            </w:r>
            <w:r w:rsidR="00411AE9">
              <w:rPr>
                <w:noProof/>
                <w:webHidden/>
              </w:rPr>
              <w:fldChar w:fldCharType="end"/>
            </w:r>
          </w:hyperlink>
        </w:p>
        <w:p w14:paraId="7775BE90" w14:textId="09D0E3EA" w:rsidR="00411AE9" w:rsidRDefault="00000000">
          <w:pPr>
            <w:pStyle w:val="TOC2"/>
            <w:tabs>
              <w:tab w:val="right" w:leader="dot" w:pos="9350"/>
            </w:tabs>
            <w:rPr>
              <w:rFonts w:asciiTheme="minorHAnsi" w:eastAsiaTheme="minorEastAsia" w:hAnsiTheme="minorHAnsi"/>
              <w:noProof/>
              <w:sz w:val="22"/>
              <w:lang w:val="ro-RO" w:eastAsia="ro-RO"/>
            </w:rPr>
          </w:pPr>
          <w:hyperlink w:anchor="_Toc150891462" w:history="1">
            <w:r w:rsidR="00411AE9" w:rsidRPr="001B18D7">
              <w:rPr>
                <w:rStyle w:val="Hyperlink"/>
                <w:noProof/>
              </w:rPr>
              <w:t>Income Statement Analysis</w:t>
            </w:r>
            <w:r w:rsidR="00411AE9">
              <w:rPr>
                <w:noProof/>
                <w:webHidden/>
              </w:rPr>
              <w:tab/>
            </w:r>
            <w:r w:rsidR="00411AE9">
              <w:rPr>
                <w:noProof/>
                <w:webHidden/>
              </w:rPr>
              <w:fldChar w:fldCharType="begin"/>
            </w:r>
            <w:r w:rsidR="00411AE9">
              <w:rPr>
                <w:noProof/>
                <w:webHidden/>
              </w:rPr>
              <w:instrText xml:space="preserve"> PAGEREF _Toc150891462 \h </w:instrText>
            </w:r>
            <w:r w:rsidR="00411AE9">
              <w:rPr>
                <w:noProof/>
                <w:webHidden/>
              </w:rPr>
            </w:r>
            <w:r w:rsidR="00411AE9">
              <w:rPr>
                <w:noProof/>
                <w:webHidden/>
              </w:rPr>
              <w:fldChar w:fldCharType="separate"/>
            </w:r>
            <w:r w:rsidR="00411AE9">
              <w:rPr>
                <w:noProof/>
                <w:webHidden/>
              </w:rPr>
              <w:t>4</w:t>
            </w:r>
            <w:r w:rsidR="00411AE9">
              <w:rPr>
                <w:noProof/>
                <w:webHidden/>
              </w:rPr>
              <w:fldChar w:fldCharType="end"/>
            </w:r>
          </w:hyperlink>
        </w:p>
        <w:p w14:paraId="7B1C7F2A" w14:textId="15C8F974" w:rsidR="00411AE9" w:rsidRDefault="00000000">
          <w:pPr>
            <w:pStyle w:val="TOC2"/>
            <w:tabs>
              <w:tab w:val="right" w:leader="dot" w:pos="9350"/>
            </w:tabs>
            <w:rPr>
              <w:rFonts w:asciiTheme="minorHAnsi" w:eastAsiaTheme="minorEastAsia" w:hAnsiTheme="minorHAnsi"/>
              <w:noProof/>
              <w:sz w:val="22"/>
              <w:lang w:val="ro-RO" w:eastAsia="ro-RO"/>
            </w:rPr>
          </w:pPr>
          <w:hyperlink w:anchor="_Toc150891463" w:history="1">
            <w:r w:rsidR="00411AE9" w:rsidRPr="001B18D7">
              <w:rPr>
                <w:rStyle w:val="Hyperlink"/>
                <w:noProof/>
              </w:rPr>
              <w:t>Balance Sheet Analysis:</w:t>
            </w:r>
            <w:r w:rsidR="00411AE9">
              <w:rPr>
                <w:noProof/>
                <w:webHidden/>
              </w:rPr>
              <w:tab/>
            </w:r>
            <w:r w:rsidR="00411AE9">
              <w:rPr>
                <w:noProof/>
                <w:webHidden/>
              </w:rPr>
              <w:fldChar w:fldCharType="begin"/>
            </w:r>
            <w:r w:rsidR="00411AE9">
              <w:rPr>
                <w:noProof/>
                <w:webHidden/>
              </w:rPr>
              <w:instrText xml:space="preserve"> PAGEREF _Toc150891463 \h </w:instrText>
            </w:r>
            <w:r w:rsidR="00411AE9">
              <w:rPr>
                <w:noProof/>
                <w:webHidden/>
              </w:rPr>
            </w:r>
            <w:r w:rsidR="00411AE9">
              <w:rPr>
                <w:noProof/>
                <w:webHidden/>
              </w:rPr>
              <w:fldChar w:fldCharType="separate"/>
            </w:r>
            <w:r w:rsidR="00411AE9">
              <w:rPr>
                <w:noProof/>
                <w:webHidden/>
              </w:rPr>
              <w:t>5</w:t>
            </w:r>
            <w:r w:rsidR="00411AE9">
              <w:rPr>
                <w:noProof/>
                <w:webHidden/>
              </w:rPr>
              <w:fldChar w:fldCharType="end"/>
            </w:r>
          </w:hyperlink>
        </w:p>
        <w:p w14:paraId="0F475AFB" w14:textId="313190FD" w:rsidR="00411AE9" w:rsidRDefault="00000000">
          <w:pPr>
            <w:pStyle w:val="TOC2"/>
            <w:tabs>
              <w:tab w:val="right" w:leader="dot" w:pos="9350"/>
            </w:tabs>
            <w:rPr>
              <w:rFonts w:asciiTheme="minorHAnsi" w:eastAsiaTheme="minorEastAsia" w:hAnsiTheme="minorHAnsi"/>
              <w:noProof/>
              <w:sz w:val="22"/>
              <w:lang w:val="ro-RO" w:eastAsia="ro-RO"/>
            </w:rPr>
          </w:pPr>
          <w:hyperlink w:anchor="_Toc150891464" w:history="1">
            <w:r w:rsidR="00411AE9" w:rsidRPr="001B18D7">
              <w:rPr>
                <w:rStyle w:val="Hyperlink"/>
                <w:noProof/>
              </w:rPr>
              <w:t>Cash Flow Analysis</w:t>
            </w:r>
            <w:r w:rsidR="00411AE9">
              <w:rPr>
                <w:noProof/>
                <w:webHidden/>
              </w:rPr>
              <w:tab/>
            </w:r>
            <w:r w:rsidR="00411AE9">
              <w:rPr>
                <w:noProof/>
                <w:webHidden/>
              </w:rPr>
              <w:fldChar w:fldCharType="begin"/>
            </w:r>
            <w:r w:rsidR="00411AE9">
              <w:rPr>
                <w:noProof/>
                <w:webHidden/>
              </w:rPr>
              <w:instrText xml:space="preserve"> PAGEREF _Toc150891464 \h </w:instrText>
            </w:r>
            <w:r w:rsidR="00411AE9">
              <w:rPr>
                <w:noProof/>
                <w:webHidden/>
              </w:rPr>
            </w:r>
            <w:r w:rsidR="00411AE9">
              <w:rPr>
                <w:noProof/>
                <w:webHidden/>
              </w:rPr>
              <w:fldChar w:fldCharType="separate"/>
            </w:r>
            <w:r w:rsidR="00411AE9">
              <w:rPr>
                <w:noProof/>
                <w:webHidden/>
              </w:rPr>
              <w:t>6</w:t>
            </w:r>
            <w:r w:rsidR="00411AE9">
              <w:rPr>
                <w:noProof/>
                <w:webHidden/>
              </w:rPr>
              <w:fldChar w:fldCharType="end"/>
            </w:r>
          </w:hyperlink>
        </w:p>
        <w:p w14:paraId="3F7A183D" w14:textId="4A0701D0" w:rsidR="00411AE9" w:rsidRDefault="00000000">
          <w:pPr>
            <w:pStyle w:val="TOC2"/>
            <w:tabs>
              <w:tab w:val="right" w:leader="dot" w:pos="9350"/>
            </w:tabs>
            <w:rPr>
              <w:rFonts w:asciiTheme="minorHAnsi" w:eastAsiaTheme="minorEastAsia" w:hAnsiTheme="minorHAnsi"/>
              <w:noProof/>
              <w:sz w:val="22"/>
              <w:lang w:val="ro-RO" w:eastAsia="ro-RO"/>
            </w:rPr>
          </w:pPr>
          <w:hyperlink w:anchor="_Toc150891465" w:history="1">
            <w:r w:rsidR="00411AE9" w:rsidRPr="001B18D7">
              <w:rPr>
                <w:rStyle w:val="Hyperlink"/>
                <w:noProof/>
              </w:rPr>
              <w:t>Key Ratios Analysis</w:t>
            </w:r>
            <w:r w:rsidR="00411AE9">
              <w:rPr>
                <w:noProof/>
                <w:webHidden/>
              </w:rPr>
              <w:tab/>
            </w:r>
            <w:r w:rsidR="00411AE9">
              <w:rPr>
                <w:noProof/>
                <w:webHidden/>
              </w:rPr>
              <w:fldChar w:fldCharType="begin"/>
            </w:r>
            <w:r w:rsidR="00411AE9">
              <w:rPr>
                <w:noProof/>
                <w:webHidden/>
              </w:rPr>
              <w:instrText xml:space="preserve"> PAGEREF _Toc150891465 \h </w:instrText>
            </w:r>
            <w:r w:rsidR="00411AE9">
              <w:rPr>
                <w:noProof/>
                <w:webHidden/>
              </w:rPr>
            </w:r>
            <w:r w:rsidR="00411AE9">
              <w:rPr>
                <w:noProof/>
                <w:webHidden/>
              </w:rPr>
              <w:fldChar w:fldCharType="separate"/>
            </w:r>
            <w:r w:rsidR="00411AE9">
              <w:rPr>
                <w:noProof/>
                <w:webHidden/>
              </w:rPr>
              <w:t>6</w:t>
            </w:r>
            <w:r w:rsidR="00411AE9">
              <w:rPr>
                <w:noProof/>
                <w:webHidden/>
              </w:rPr>
              <w:fldChar w:fldCharType="end"/>
            </w:r>
          </w:hyperlink>
        </w:p>
        <w:p w14:paraId="4A00B9D2" w14:textId="7406BDA3" w:rsidR="00411AE9" w:rsidRDefault="00000000">
          <w:pPr>
            <w:pStyle w:val="TOC1"/>
            <w:tabs>
              <w:tab w:val="right" w:leader="dot" w:pos="9350"/>
            </w:tabs>
            <w:rPr>
              <w:rFonts w:asciiTheme="minorHAnsi" w:eastAsiaTheme="minorEastAsia" w:hAnsiTheme="minorHAnsi"/>
              <w:noProof/>
              <w:sz w:val="22"/>
              <w:lang w:val="ro-RO" w:eastAsia="ro-RO"/>
            </w:rPr>
          </w:pPr>
          <w:hyperlink w:anchor="_Toc150891466" w:history="1">
            <w:r w:rsidR="00411AE9" w:rsidRPr="001B18D7">
              <w:rPr>
                <w:rStyle w:val="Hyperlink"/>
                <w:noProof/>
              </w:rPr>
              <w:t>SWOT Analysis</w:t>
            </w:r>
            <w:r w:rsidR="00411AE9">
              <w:rPr>
                <w:noProof/>
                <w:webHidden/>
              </w:rPr>
              <w:tab/>
            </w:r>
            <w:r w:rsidR="00411AE9">
              <w:rPr>
                <w:noProof/>
                <w:webHidden/>
              </w:rPr>
              <w:fldChar w:fldCharType="begin"/>
            </w:r>
            <w:r w:rsidR="00411AE9">
              <w:rPr>
                <w:noProof/>
                <w:webHidden/>
              </w:rPr>
              <w:instrText xml:space="preserve"> PAGEREF _Toc150891466 \h </w:instrText>
            </w:r>
            <w:r w:rsidR="00411AE9">
              <w:rPr>
                <w:noProof/>
                <w:webHidden/>
              </w:rPr>
            </w:r>
            <w:r w:rsidR="00411AE9">
              <w:rPr>
                <w:noProof/>
                <w:webHidden/>
              </w:rPr>
              <w:fldChar w:fldCharType="separate"/>
            </w:r>
            <w:r w:rsidR="00411AE9">
              <w:rPr>
                <w:noProof/>
                <w:webHidden/>
              </w:rPr>
              <w:t>6</w:t>
            </w:r>
            <w:r w:rsidR="00411AE9">
              <w:rPr>
                <w:noProof/>
                <w:webHidden/>
              </w:rPr>
              <w:fldChar w:fldCharType="end"/>
            </w:r>
          </w:hyperlink>
        </w:p>
        <w:p w14:paraId="18E58914" w14:textId="7E8F8F25" w:rsidR="00411AE9" w:rsidRDefault="00000000">
          <w:pPr>
            <w:pStyle w:val="TOC1"/>
            <w:tabs>
              <w:tab w:val="right" w:leader="dot" w:pos="9350"/>
            </w:tabs>
            <w:rPr>
              <w:rFonts w:asciiTheme="minorHAnsi" w:eastAsiaTheme="minorEastAsia" w:hAnsiTheme="minorHAnsi"/>
              <w:noProof/>
              <w:sz w:val="22"/>
              <w:lang w:val="ro-RO" w:eastAsia="ro-RO"/>
            </w:rPr>
          </w:pPr>
          <w:hyperlink w:anchor="_Toc150891467" w:history="1">
            <w:r w:rsidR="00411AE9" w:rsidRPr="001B18D7">
              <w:rPr>
                <w:rStyle w:val="Hyperlink"/>
                <w:noProof/>
              </w:rPr>
              <w:t>Market Analysis</w:t>
            </w:r>
            <w:r w:rsidR="00411AE9">
              <w:rPr>
                <w:noProof/>
                <w:webHidden/>
              </w:rPr>
              <w:tab/>
            </w:r>
            <w:r w:rsidR="00411AE9">
              <w:rPr>
                <w:noProof/>
                <w:webHidden/>
              </w:rPr>
              <w:fldChar w:fldCharType="begin"/>
            </w:r>
            <w:r w:rsidR="00411AE9">
              <w:rPr>
                <w:noProof/>
                <w:webHidden/>
              </w:rPr>
              <w:instrText xml:space="preserve"> PAGEREF _Toc150891467 \h </w:instrText>
            </w:r>
            <w:r w:rsidR="00411AE9">
              <w:rPr>
                <w:noProof/>
                <w:webHidden/>
              </w:rPr>
            </w:r>
            <w:r w:rsidR="00411AE9">
              <w:rPr>
                <w:noProof/>
                <w:webHidden/>
              </w:rPr>
              <w:fldChar w:fldCharType="separate"/>
            </w:r>
            <w:r w:rsidR="00411AE9">
              <w:rPr>
                <w:noProof/>
                <w:webHidden/>
              </w:rPr>
              <w:t>9</w:t>
            </w:r>
            <w:r w:rsidR="00411AE9">
              <w:rPr>
                <w:noProof/>
                <w:webHidden/>
              </w:rPr>
              <w:fldChar w:fldCharType="end"/>
            </w:r>
          </w:hyperlink>
        </w:p>
        <w:p w14:paraId="38C88B4C" w14:textId="52559F4D" w:rsidR="00411AE9" w:rsidRDefault="00000000">
          <w:pPr>
            <w:pStyle w:val="TOC1"/>
            <w:tabs>
              <w:tab w:val="right" w:leader="dot" w:pos="9350"/>
            </w:tabs>
            <w:rPr>
              <w:rFonts w:asciiTheme="minorHAnsi" w:eastAsiaTheme="minorEastAsia" w:hAnsiTheme="minorHAnsi"/>
              <w:noProof/>
              <w:sz w:val="22"/>
              <w:lang w:val="ro-RO" w:eastAsia="ro-RO"/>
            </w:rPr>
          </w:pPr>
          <w:hyperlink w:anchor="_Toc150891468" w:history="1">
            <w:r w:rsidR="00411AE9" w:rsidRPr="001B18D7">
              <w:rPr>
                <w:rStyle w:val="Hyperlink"/>
                <w:noProof/>
              </w:rPr>
              <w:t>Comprehensive Turnaround Strategy:</w:t>
            </w:r>
            <w:r w:rsidR="00411AE9">
              <w:rPr>
                <w:noProof/>
                <w:webHidden/>
              </w:rPr>
              <w:tab/>
            </w:r>
            <w:r w:rsidR="00411AE9">
              <w:rPr>
                <w:noProof/>
                <w:webHidden/>
              </w:rPr>
              <w:fldChar w:fldCharType="begin"/>
            </w:r>
            <w:r w:rsidR="00411AE9">
              <w:rPr>
                <w:noProof/>
                <w:webHidden/>
              </w:rPr>
              <w:instrText xml:space="preserve"> PAGEREF _Toc150891468 \h </w:instrText>
            </w:r>
            <w:r w:rsidR="00411AE9">
              <w:rPr>
                <w:noProof/>
                <w:webHidden/>
              </w:rPr>
            </w:r>
            <w:r w:rsidR="00411AE9">
              <w:rPr>
                <w:noProof/>
                <w:webHidden/>
              </w:rPr>
              <w:fldChar w:fldCharType="separate"/>
            </w:r>
            <w:r w:rsidR="00411AE9">
              <w:rPr>
                <w:noProof/>
                <w:webHidden/>
              </w:rPr>
              <w:t>10</w:t>
            </w:r>
            <w:r w:rsidR="00411AE9">
              <w:rPr>
                <w:noProof/>
                <w:webHidden/>
              </w:rPr>
              <w:fldChar w:fldCharType="end"/>
            </w:r>
          </w:hyperlink>
        </w:p>
        <w:p w14:paraId="0094C3F2" w14:textId="6031AB26" w:rsidR="00411AE9" w:rsidRDefault="00000000">
          <w:pPr>
            <w:pStyle w:val="TOC1"/>
            <w:tabs>
              <w:tab w:val="right" w:leader="dot" w:pos="9350"/>
            </w:tabs>
            <w:rPr>
              <w:rFonts w:asciiTheme="minorHAnsi" w:eastAsiaTheme="minorEastAsia" w:hAnsiTheme="minorHAnsi"/>
              <w:noProof/>
              <w:sz w:val="22"/>
              <w:lang w:val="ro-RO" w:eastAsia="ro-RO"/>
            </w:rPr>
          </w:pPr>
          <w:hyperlink w:anchor="_Toc150891469" w:history="1">
            <w:r w:rsidR="00411AE9" w:rsidRPr="001B18D7">
              <w:rPr>
                <w:rStyle w:val="Hyperlink"/>
                <w:noProof/>
              </w:rPr>
              <w:t>Risk assesment</w:t>
            </w:r>
            <w:r w:rsidR="00411AE9">
              <w:rPr>
                <w:noProof/>
                <w:webHidden/>
              </w:rPr>
              <w:tab/>
            </w:r>
            <w:r w:rsidR="00411AE9">
              <w:rPr>
                <w:noProof/>
                <w:webHidden/>
              </w:rPr>
              <w:fldChar w:fldCharType="begin"/>
            </w:r>
            <w:r w:rsidR="00411AE9">
              <w:rPr>
                <w:noProof/>
                <w:webHidden/>
              </w:rPr>
              <w:instrText xml:space="preserve"> PAGEREF _Toc150891469 \h </w:instrText>
            </w:r>
            <w:r w:rsidR="00411AE9">
              <w:rPr>
                <w:noProof/>
                <w:webHidden/>
              </w:rPr>
            </w:r>
            <w:r w:rsidR="00411AE9">
              <w:rPr>
                <w:noProof/>
                <w:webHidden/>
              </w:rPr>
              <w:fldChar w:fldCharType="separate"/>
            </w:r>
            <w:r w:rsidR="00411AE9">
              <w:rPr>
                <w:noProof/>
                <w:webHidden/>
              </w:rPr>
              <w:t>12</w:t>
            </w:r>
            <w:r w:rsidR="00411AE9">
              <w:rPr>
                <w:noProof/>
                <w:webHidden/>
              </w:rPr>
              <w:fldChar w:fldCharType="end"/>
            </w:r>
          </w:hyperlink>
        </w:p>
        <w:p w14:paraId="662DCC84" w14:textId="09683551" w:rsidR="00411AE9" w:rsidRDefault="00000000">
          <w:pPr>
            <w:pStyle w:val="TOC1"/>
            <w:tabs>
              <w:tab w:val="right" w:leader="dot" w:pos="9350"/>
            </w:tabs>
            <w:rPr>
              <w:rFonts w:asciiTheme="minorHAnsi" w:eastAsiaTheme="minorEastAsia" w:hAnsiTheme="minorHAnsi"/>
              <w:noProof/>
              <w:sz w:val="22"/>
              <w:lang w:val="ro-RO" w:eastAsia="ro-RO"/>
            </w:rPr>
          </w:pPr>
          <w:hyperlink w:anchor="_Toc150891470" w:history="1">
            <w:r w:rsidR="00411AE9" w:rsidRPr="001B18D7">
              <w:rPr>
                <w:rStyle w:val="Hyperlink"/>
                <w:noProof/>
              </w:rPr>
              <w:t>Conclusion:</w:t>
            </w:r>
            <w:r w:rsidR="00411AE9">
              <w:rPr>
                <w:noProof/>
                <w:webHidden/>
              </w:rPr>
              <w:tab/>
            </w:r>
            <w:r w:rsidR="00411AE9">
              <w:rPr>
                <w:noProof/>
                <w:webHidden/>
              </w:rPr>
              <w:fldChar w:fldCharType="begin"/>
            </w:r>
            <w:r w:rsidR="00411AE9">
              <w:rPr>
                <w:noProof/>
                <w:webHidden/>
              </w:rPr>
              <w:instrText xml:space="preserve"> PAGEREF _Toc150891470 \h </w:instrText>
            </w:r>
            <w:r w:rsidR="00411AE9">
              <w:rPr>
                <w:noProof/>
                <w:webHidden/>
              </w:rPr>
            </w:r>
            <w:r w:rsidR="00411AE9">
              <w:rPr>
                <w:noProof/>
                <w:webHidden/>
              </w:rPr>
              <w:fldChar w:fldCharType="separate"/>
            </w:r>
            <w:r w:rsidR="00411AE9">
              <w:rPr>
                <w:noProof/>
                <w:webHidden/>
              </w:rPr>
              <w:t>13</w:t>
            </w:r>
            <w:r w:rsidR="00411AE9">
              <w:rPr>
                <w:noProof/>
                <w:webHidden/>
              </w:rPr>
              <w:fldChar w:fldCharType="end"/>
            </w:r>
          </w:hyperlink>
        </w:p>
        <w:p w14:paraId="060BC73D" w14:textId="32F0CBE9" w:rsidR="00411AE9" w:rsidRDefault="00000000">
          <w:pPr>
            <w:pStyle w:val="TOC1"/>
            <w:tabs>
              <w:tab w:val="right" w:leader="dot" w:pos="9350"/>
            </w:tabs>
            <w:rPr>
              <w:rFonts w:asciiTheme="minorHAnsi" w:eastAsiaTheme="minorEastAsia" w:hAnsiTheme="minorHAnsi"/>
              <w:noProof/>
              <w:sz w:val="22"/>
              <w:lang w:val="ro-RO" w:eastAsia="ro-RO"/>
            </w:rPr>
          </w:pPr>
          <w:hyperlink w:anchor="_Toc150891471" w:history="1">
            <w:r w:rsidR="00411AE9" w:rsidRPr="001B18D7">
              <w:rPr>
                <w:rStyle w:val="Hyperlink"/>
                <w:noProof/>
              </w:rPr>
              <w:t>Reference</w:t>
            </w:r>
            <w:r w:rsidR="00411AE9">
              <w:rPr>
                <w:noProof/>
                <w:webHidden/>
              </w:rPr>
              <w:tab/>
            </w:r>
            <w:r w:rsidR="00411AE9">
              <w:rPr>
                <w:noProof/>
                <w:webHidden/>
              </w:rPr>
              <w:fldChar w:fldCharType="begin"/>
            </w:r>
            <w:r w:rsidR="00411AE9">
              <w:rPr>
                <w:noProof/>
                <w:webHidden/>
              </w:rPr>
              <w:instrText xml:space="preserve"> PAGEREF _Toc150891471 \h </w:instrText>
            </w:r>
            <w:r w:rsidR="00411AE9">
              <w:rPr>
                <w:noProof/>
                <w:webHidden/>
              </w:rPr>
            </w:r>
            <w:r w:rsidR="00411AE9">
              <w:rPr>
                <w:noProof/>
                <w:webHidden/>
              </w:rPr>
              <w:fldChar w:fldCharType="separate"/>
            </w:r>
            <w:r w:rsidR="00411AE9">
              <w:rPr>
                <w:noProof/>
                <w:webHidden/>
              </w:rPr>
              <w:t>14</w:t>
            </w:r>
            <w:r w:rsidR="00411AE9">
              <w:rPr>
                <w:noProof/>
                <w:webHidden/>
              </w:rPr>
              <w:fldChar w:fldCharType="end"/>
            </w:r>
          </w:hyperlink>
        </w:p>
        <w:p w14:paraId="11B2CBD0" w14:textId="0CE72197" w:rsidR="00D06FC5" w:rsidRDefault="00D06FC5">
          <w:r>
            <w:rPr>
              <w:b/>
              <w:bCs/>
              <w:noProof/>
            </w:rPr>
            <w:fldChar w:fldCharType="end"/>
          </w:r>
        </w:p>
      </w:sdtContent>
    </w:sdt>
    <w:p w14:paraId="45876441" w14:textId="761DE5FB" w:rsidR="00BA0730" w:rsidRDefault="00BA0730" w:rsidP="00BA0730"/>
    <w:p w14:paraId="740CBC40" w14:textId="7939C551" w:rsidR="00BA0730" w:rsidRDefault="00BA0730" w:rsidP="00BA0730">
      <w:r>
        <w:br/>
      </w:r>
    </w:p>
    <w:p w14:paraId="3853A2DF" w14:textId="77777777" w:rsidR="00BA0730" w:rsidRDefault="00BA0730">
      <w:pPr>
        <w:spacing w:before="0" w:after="160" w:line="259" w:lineRule="auto"/>
        <w:jc w:val="left"/>
      </w:pPr>
      <w:r>
        <w:br w:type="page"/>
      </w:r>
    </w:p>
    <w:p w14:paraId="7979584A" w14:textId="38190292" w:rsidR="00BA0730" w:rsidRDefault="00BA0730" w:rsidP="00BA0730">
      <w:pPr>
        <w:pStyle w:val="Heading1"/>
      </w:pPr>
      <w:bookmarkStart w:id="1" w:name="_Toc150891459"/>
      <w:r>
        <w:lastRenderedPageBreak/>
        <w:t>Introduction</w:t>
      </w:r>
      <w:bookmarkEnd w:id="1"/>
    </w:p>
    <w:p w14:paraId="7D315DE2" w14:textId="75212B83" w:rsidR="0097142F" w:rsidRDefault="0097142F" w:rsidP="00BA0730">
      <w:r w:rsidRPr="0097142F">
        <w:t>Seaview Resort, a once-thriving vacation spot, has faced a notable three-year financial decline. This report delves into its financial trajectory, identifies profit erosion causes, and proposes a holistic turnaround plan. The goal is to restore the resort's financial health and reputation, catering to discerning travellers seeking an exceptional leisure experience.</w:t>
      </w:r>
    </w:p>
    <w:p w14:paraId="46282D31" w14:textId="77777777" w:rsidR="0097142F" w:rsidRDefault="0097142F" w:rsidP="0097142F">
      <w:pPr>
        <w:pStyle w:val="Heading1"/>
      </w:pPr>
      <w:bookmarkStart w:id="2" w:name="_Toc150891460"/>
      <w:r w:rsidRPr="0097142F">
        <w:t>Scope and Objectives</w:t>
      </w:r>
      <w:bookmarkEnd w:id="2"/>
      <w:r w:rsidRPr="0097142F">
        <w:t xml:space="preserve"> </w:t>
      </w:r>
    </w:p>
    <w:p w14:paraId="1F76228D" w14:textId="27AC74CA" w:rsidR="00BA0730" w:rsidRDefault="0097142F" w:rsidP="0097142F">
      <w:r>
        <w:t>I</w:t>
      </w:r>
      <w:r w:rsidRPr="0097142F">
        <w:t xml:space="preserve">n this assessment, </w:t>
      </w:r>
      <w:r w:rsidR="00C92BB8">
        <w:t>the</w:t>
      </w:r>
      <w:r w:rsidRPr="0097142F">
        <w:t xml:space="preserve"> primary objectives are to comprehensively analyse Seaview Resort's financial condition</w:t>
      </w:r>
      <w:r w:rsidR="005D6E88">
        <w:t>, f</w:t>
      </w:r>
      <w:r w:rsidRPr="0097142F">
        <w:t>ocus</w:t>
      </w:r>
      <w:r w:rsidR="003A27E0">
        <w:t>ing</w:t>
      </w:r>
      <w:r w:rsidRPr="0097142F">
        <w:t xml:space="preserve"> on performance and the underlying causes of declining profitability</w:t>
      </w:r>
      <w:r w:rsidR="00C92BB8">
        <w:t xml:space="preserve">, by </w:t>
      </w:r>
      <w:r w:rsidRPr="0097142F">
        <w:t>answer</w:t>
      </w:r>
      <w:r w:rsidR="002E6D1C">
        <w:t>ing</w:t>
      </w:r>
      <w:r w:rsidRPr="0097142F">
        <w:t xml:space="preserve"> key questions </w:t>
      </w:r>
      <w:r w:rsidR="003A27E0">
        <w:t>regarding</w:t>
      </w:r>
      <w:r w:rsidRPr="0097142F">
        <w:t xml:space="preserve"> financial performance over three years, factors affecting profitability, balance sheet dynamics, cash flow insights, and the impact of market forces. Ultimately, the assessment seeks to provide a holistic understanding of the resort's financial health and offer potential solutions for its resurgence as a premier vacation destination.</w:t>
      </w:r>
      <w:r w:rsidR="00BA0730">
        <w:br w:type="page"/>
      </w:r>
    </w:p>
    <w:p w14:paraId="1E5EE01D" w14:textId="0AB84D5C" w:rsidR="00BA0730" w:rsidRDefault="00BA0730" w:rsidP="00BA0730">
      <w:pPr>
        <w:pStyle w:val="Heading1"/>
      </w:pPr>
      <w:bookmarkStart w:id="3" w:name="_Toc150891461"/>
      <w:r>
        <w:lastRenderedPageBreak/>
        <w:t>Financial Performance Analysis</w:t>
      </w:r>
      <w:bookmarkEnd w:id="3"/>
    </w:p>
    <w:p w14:paraId="5B7C784B" w14:textId="4CA6886F" w:rsidR="00BA0730" w:rsidRDefault="00BA0730" w:rsidP="00BA0730">
      <w:r w:rsidRPr="00BA0730">
        <w:t>Financial Performance Analysis is crucial as it provides vital insights into a company's fiscal health and efficiency</w:t>
      </w:r>
      <w:r w:rsidR="003A27E0">
        <w:t>,</w:t>
      </w:r>
      <w:r w:rsidRPr="00BA0730">
        <w:t xml:space="preserve"> help</w:t>
      </w:r>
      <w:r w:rsidR="003A27E0">
        <w:t>ing</w:t>
      </w:r>
      <w:r w:rsidRPr="00BA0730">
        <w:t xml:space="preserve"> stakeholders gauge profitability, identify areas for improvement, and make informed decisions</w:t>
      </w:r>
      <w:r w:rsidR="00DC1266" w:rsidRPr="00DC1266">
        <w:t xml:space="preserve"> (Libby</w:t>
      </w:r>
      <w:r w:rsidR="00BB20C5">
        <w:t>, Libby and Hodge</w:t>
      </w:r>
      <w:r w:rsidR="00DC1266" w:rsidRPr="00DC1266">
        <w:t>, 2023)</w:t>
      </w:r>
      <w:r w:rsidRPr="00BA0730">
        <w:t xml:space="preserve">. It </w:t>
      </w:r>
      <w:r>
        <w:t xml:space="preserve">will </w:t>
      </w:r>
      <w:r w:rsidRPr="00BA0730">
        <w:t>aid</w:t>
      </w:r>
      <w:r w:rsidR="00CF0DFA">
        <w:t xml:space="preserve"> </w:t>
      </w:r>
      <w:r w:rsidR="00CF0DFA" w:rsidRPr="00BA0730">
        <w:t>Seaview Resort</w:t>
      </w:r>
      <w:r w:rsidRPr="00BA0730">
        <w:t xml:space="preserve"> in assessing the sustainability of a business, attracting investors, and securing loans or funding. </w:t>
      </w:r>
    </w:p>
    <w:p w14:paraId="79CD1E79" w14:textId="6C847D40" w:rsidR="00A93EBD" w:rsidRPr="00BA0730" w:rsidRDefault="00A93EBD" w:rsidP="00451EDB">
      <w:pPr>
        <w:pStyle w:val="Heading2"/>
      </w:pPr>
      <w:bookmarkStart w:id="4" w:name="_Toc150891462"/>
      <w:r>
        <w:t>Income Statement Analysis</w:t>
      </w:r>
      <w:bookmarkEnd w:id="4"/>
    </w:p>
    <w:p w14:paraId="52BF37AA" w14:textId="2583253B" w:rsidR="00451EDB" w:rsidRDefault="00D95B62" w:rsidP="00451EDB">
      <w:r>
        <w:t>O</w:t>
      </w:r>
      <w:r w:rsidR="00451EDB">
        <w:t xml:space="preserve">ver </w:t>
      </w:r>
      <w:r>
        <w:t>a</w:t>
      </w:r>
      <w:r w:rsidR="00451EDB">
        <w:t xml:space="preserve"> three-year period</w:t>
      </w:r>
      <w:r>
        <w:t>, t</w:t>
      </w:r>
      <w:r w:rsidR="00451EDB">
        <w:t>he resort's total revenue has experienced a consistent decline, dropping from £520,000 in 2020 to £430,000 in 2022. This represents a noteworthy 17% decrease in revenue, indicating a challenging operating environment.</w:t>
      </w:r>
    </w:p>
    <w:p w14:paraId="544D6C66" w14:textId="77777777" w:rsidR="00451EDB" w:rsidRDefault="00451EDB" w:rsidP="00451EDB">
      <w:pPr>
        <w:keepNext/>
        <w:jc w:val="center"/>
      </w:pPr>
      <w:r>
        <w:rPr>
          <w:noProof/>
        </w:rPr>
        <w:drawing>
          <wp:inline distT="0" distB="0" distL="0" distR="0" wp14:anchorId="1088D6E4" wp14:editId="40996390">
            <wp:extent cx="3924300" cy="2536371"/>
            <wp:effectExtent l="0" t="0" r="0" b="16510"/>
            <wp:docPr id="1" name="Chart 1">
              <a:extLst xmlns:a="http://schemas.openxmlformats.org/drawingml/2006/main">
                <a:ext uri="{FF2B5EF4-FFF2-40B4-BE49-F238E27FC236}">
                  <a16:creationId xmlns:a16="http://schemas.microsoft.com/office/drawing/2014/main" id="{E715957F-619B-40FB-98DD-A46172E1AF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CC74F6D" w14:textId="77423009" w:rsidR="00451EDB" w:rsidRDefault="00451EDB" w:rsidP="00451EDB">
      <w:pPr>
        <w:pStyle w:val="Caption"/>
        <w:jc w:val="center"/>
      </w:pPr>
      <w:r>
        <w:t xml:space="preserve">Figure </w:t>
      </w:r>
      <w:fldSimple w:instr=" SEQ Figure \* ARABIC ">
        <w:r>
          <w:rPr>
            <w:noProof/>
          </w:rPr>
          <w:t>1</w:t>
        </w:r>
      </w:fldSimple>
      <w:r>
        <w:t>: Negative revenue growth of Seaview Resort. Source:</w:t>
      </w:r>
    </w:p>
    <w:p w14:paraId="553EB3D5" w14:textId="56D99A95" w:rsidR="00451EDB" w:rsidRDefault="00451EDB" w:rsidP="00451EDB">
      <w:r>
        <w:t>Operating expenses have been on an upward trajectory, increasing from £390,000 in 2020 to £450,000 in 2022. This escalation in expenses, coupled with declining revenue, has raised concerns about the resort's financial efficiency and cost management practices.</w:t>
      </w:r>
    </w:p>
    <w:p w14:paraId="25292718" w14:textId="77777777" w:rsidR="00451EDB" w:rsidRDefault="00451EDB" w:rsidP="00451EDB">
      <w:pPr>
        <w:keepNext/>
        <w:jc w:val="center"/>
      </w:pPr>
      <w:r>
        <w:rPr>
          <w:noProof/>
        </w:rPr>
        <w:lastRenderedPageBreak/>
        <w:drawing>
          <wp:inline distT="0" distB="0" distL="0" distR="0" wp14:anchorId="08DA6BDC" wp14:editId="71F0D447">
            <wp:extent cx="4102100" cy="2139950"/>
            <wp:effectExtent l="0" t="0" r="12700" b="12700"/>
            <wp:docPr id="2" name="Chart 2">
              <a:extLst xmlns:a="http://schemas.openxmlformats.org/drawingml/2006/main">
                <a:ext uri="{FF2B5EF4-FFF2-40B4-BE49-F238E27FC236}">
                  <a16:creationId xmlns:a16="http://schemas.microsoft.com/office/drawing/2014/main" id="{4280800B-6FBC-43F3-8524-6D8EFFDDA7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185C4CC" w14:textId="5F44704F" w:rsidR="00451EDB" w:rsidRDefault="00451EDB" w:rsidP="00451EDB">
      <w:pPr>
        <w:pStyle w:val="Caption"/>
        <w:jc w:val="center"/>
      </w:pPr>
      <w:r>
        <w:t xml:space="preserve">Figure </w:t>
      </w:r>
      <w:fldSimple w:instr=" SEQ Figure \* ARABIC ">
        <w:r>
          <w:rPr>
            <w:noProof/>
          </w:rPr>
          <w:t>2</w:t>
        </w:r>
      </w:fldSimple>
      <w:r>
        <w:t xml:space="preserve">: Net profit Margin of Seaview Resort. </w:t>
      </w:r>
    </w:p>
    <w:p w14:paraId="2915393F" w14:textId="1B65E21B" w:rsidR="00451EDB" w:rsidRDefault="00451EDB" w:rsidP="00451EDB">
      <w:r>
        <w:t xml:space="preserve">In terms of profitability, both gross and net profit have seen substantial decline. Gross profit was £130,000 in 2020, decreased to £80,000 in 2021, and </w:t>
      </w:r>
      <w:r w:rsidR="00DA3783">
        <w:t>dropped radically to</w:t>
      </w:r>
      <w:r>
        <w:t xml:space="preserve"> </w:t>
      </w:r>
      <w:r w:rsidR="003C4C0C">
        <w:t>-</w:t>
      </w:r>
      <w:r w:rsidR="00DA3783">
        <w:t>£20,000</w:t>
      </w:r>
      <w:r>
        <w:t xml:space="preserve">. Similarly, the net profit dropped from £78,000 in 2020 to £40,000 in 2021, </w:t>
      </w:r>
      <w:r w:rsidR="003C4C0C">
        <w:t>and a loss of</w:t>
      </w:r>
      <w:r>
        <w:t xml:space="preserve"> </w:t>
      </w:r>
      <w:r w:rsidR="003C4C0C">
        <w:t xml:space="preserve">£47,500 </w:t>
      </w:r>
      <w:r>
        <w:t xml:space="preserve">in 2022. The net profit margin also exhibited a consistent decline, falling from 15% in 2020 to </w:t>
      </w:r>
      <w:r w:rsidR="00C92BB8">
        <w:t>-11%</w:t>
      </w:r>
      <w:r>
        <w:t xml:space="preserve"> in 2022, highlighting the severity of the profitability challenges.</w:t>
      </w:r>
    </w:p>
    <w:p w14:paraId="37DEAECC" w14:textId="79C58C33" w:rsidR="00F90B7F" w:rsidRPr="00F90B7F" w:rsidRDefault="00F90B7F" w:rsidP="00F90B7F">
      <w:pPr>
        <w:pStyle w:val="Heading2"/>
      </w:pPr>
      <w:bookmarkStart w:id="5" w:name="_Toc150891463"/>
      <w:r w:rsidRPr="00F90B7F">
        <w:t>Balance Sheet Analysis:</w:t>
      </w:r>
      <w:bookmarkEnd w:id="5"/>
    </w:p>
    <w:p w14:paraId="7E8B0276" w14:textId="01A78BE9" w:rsidR="00F90B7F" w:rsidRPr="00F90B7F" w:rsidRDefault="00F90B7F" w:rsidP="00F90B7F">
      <w:r w:rsidRPr="00F90B7F">
        <w:t xml:space="preserve">Seaview Resort's Balance Sheet </w:t>
      </w:r>
      <w:r w:rsidR="001D5BEE">
        <w:t>for</w:t>
      </w:r>
      <w:r w:rsidRPr="00F90B7F">
        <w:t xml:space="preserve"> 2022 provides a snapshot of its financial position. The resort holds a total asset value of £1,</w:t>
      </w:r>
      <w:r w:rsidR="00DA3783">
        <w:t>030</w:t>
      </w:r>
      <w:r w:rsidRPr="00F90B7F">
        <w:t>,000, comprising current assets of £250,000, property and equipment worth £</w:t>
      </w:r>
      <w:r w:rsidR="00DA3783">
        <w:t>630</w:t>
      </w:r>
      <w:r w:rsidRPr="00F90B7F">
        <w:t xml:space="preserve">,000 (including £100,000 as inventory), and other assets </w:t>
      </w:r>
      <w:r w:rsidR="001D5BEE">
        <w:t>worth</w:t>
      </w:r>
      <w:r w:rsidRPr="00F90B7F">
        <w:t xml:space="preserve"> £150,000.</w:t>
      </w:r>
    </w:p>
    <w:p w14:paraId="55E37EF7" w14:textId="44368BC9" w:rsidR="00F90B7F" w:rsidRDefault="00F90B7F" w:rsidP="00F90B7F">
      <w:r w:rsidRPr="00F90B7F">
        <w:t>In contrast, the resort's total liabilities stand at £</w:t>
      </w:r>
      <w:r w:rsidR="00DA3783">
        <w:t>580</w:t>
      </w:r>
      <w:r w:rsidRPr="00F90B7F">
        <w:t>,000, revealing a substantial financial obligation</w:t>
      </w:r>
      <w:r w:rsidR="001D5BEE">
        <w:t xml:space="preserve">: </w:t>
      </w:r>
      <w:r w:rsidRPr="00F90B7F">
        <w:t>current liabilities of £180,000 and a significant long-term debt of £</w:t>
      </w:r>
      <w:r w:rsidR="00DA3783">
        <w:t>4</w:t>
      </w:r>
      <w:r w:rsidRPr="00F90B7F">
        <w:t>00,000. As a result, Seaview Resort's equity, representing the residual interest in the business after accounting for liabilities, is £450,000.</w:t>
      </w:r>
    </w:p>
    <w:p w14:paraId="418760BB" w14:textId="7DE171C7" w:rsidR="0097142F" w:rsidRDefault="0097142F" w:rsidP="0097142F">
      <w:pPr>
        <w:rPr>
          <w:b/>
        </w:rPr>
      </w:pPr>
      <w:r w:rsidRPr="0097142F">
        <w:t>Seaview Resort's substantial asset base is overshadowed by a high long-term debt burden. Managing this debt is crucial amid declining profitability, ensuring long-term financial sustainability and stability within the proposed turnaround strategy</w:t>
      </w:r>
      <w:r w:rsidR="00496A4D" w:rsidRPr="00496A4D">
        <w:t xml:space="preserve"> (Thomas et </w:t>
      </w:r>
      <w:r w:rsidR="00496A4D" w:rsidRPr="00BB20C5">
        <w:rPr>
          <w:i/>
          <w:iCs/>
        </w:rPr>
        <w:t>al.</w:t>
      </w:r>
      <w:r w:rsidR="00496A4D" w:rsidRPr="00496A4D">
        <w:t>, 2023)</w:t>
      </w:r>
      <w:r w:rsidRPr="0097142F">
        <w:t>.</w:t>
      </w:r>
      <w:r w:rsidR="00496A4D">
        <w:t xml:space="preserve"> </w:t>
      </w:r>
    </w:p>
    <w:p w14:paraId="7D1FA402" w14:textId="73BD5589" w:rsidR="00F90B7F" w:rsidRDefault="00F90B7F" w:rsidP="00F90B7F">
      <w:pPr>
        <w:pStyle w:val="Heading2"/>
      </w:pPr>
      <w:bookmarkStart w:id="6" w:name="_Toc150891464"/>
      <w:r>
        <w:lastRenderedPageBreak/>
        <w:t>Cash Flow Analysis</w:t>
      </w:r>
      <w:bookmarkEnd w:id="6"/>
      <w:r>
        <w:t xml:space="preserve"> </w:t>
      </w:r>
    </w:p>
    <w:p w14:paraId="163CDC81" w14:textId="0D1212FE" w:rsidR="0097142F" w:rsidRPr="0013013A" w:rsidRDefault="00CC1026" w:rsidP="0097142F">
      <w:r w:rsidRPr="00CC1026">
        <w:t>Seaview Resort reported a net cash</w:t>
      </w:r>
      <w:r>
        <w:t>-</w:t>
      </w:r>
      <w:r w:rsidRPr="00CC1026">
        <w:t>flow fr</w:t>
      </w:r>
      <w:r w:rsidR="006539C9">
        <w:t>om</w:t>
      </w:r>
      <w:r>
        <w:t xml:space="preserve"> </w:t>
      </w:r>
      <w:r w:rsidRPr="00CC1026">
        <w:t>operations of -£80,000 in 202</w:t>
      </w:r>
      <w:r w:rsidR="006539C9">
        <w:t>2</w:t>
      </w:r>
      <w:r w:rsidRPr="00CC1026">
        <w:t>. This indicates that the resort's core operating activities resulted in a cash outflow during the year. The resort incurred capital expenditures amounting to £30,000, reflecting investments in property and equipment.</w:t>
      </w:r>
      <w:r>
        <w:t xml:space="preserve"> </w:t>
      </w:r>
      <w:r w:rsidRPr="00CC1026">
        <w:t>The net cash flow, representing the change in the resort's cash balance, was -£110,000</w:t>
      </w:r>
      <w:r w:rsidR="001D5BEE">
        <w:t>,</w:t>
      </w:r>
      <w:r w:rsidRPr="00CC1026">
        <w:t xml:space="preserve"> reflect</w:t>
      </w:r>
      <w:r w:rsidR="001D5BEE">
        <w:t>ing</w:t>
      </w:r>
      <w:r w:rsidRPr="00CC1026">
        <w:t xml:space="preserve"> a decrease in the available cash during the year</w:t>
      </w:r>
      <w:r w:rsidR="0097142F" w:rsidRPr="0097142F">
        <w:t xml:space="preserve"> </w:t>
      </w:r>
      <w:r w:rsidR="0013013A">
        <w:t>and</w:t>
      </w:r>
      <w:r w:rsidR="0097142F" w:rsidRPr="0097142F">
        <w:t xml:space="preserve"> impact</w:t>
      </w:r>
      <w:r w:rsidR="001D5BEE">
        <w:t>ing</w:t>
      </w:r>
      <w:r w:rsidR="0097142F" w:rsidRPr="0097142F">
        <w:t xml:space="preserve"> </w:t>
      </w:r>
      <w:r w:rsidR="006539C9">
        <w:t>the</w:t>
      </w:r>
      <w:r w:rsidR="0097142F" w:rsidRPr="0097142F">
        <w:t xml:space="preserve"> ability to meet obligations and invest in improvements</w:t>
      </w:r>
      <w:r w:rsidR="000B0573" w:rsidRPr="000B0573">
        <w:t xml:space="preserve"> (Berman</w:t>
      </w:r>
      <w:r w:rsidR="002101B8">
        <w:t>, Knight and Watcher</w:t>
      </w:r>
      <w:r w:rsidR="000B0573" w:rsidRPr="000B0573">
        <w:t>, 2016)</w:t>
      </w:r>
      <w:r w:rsidR="0097142F" w:rsidRPr="0097142F">
        <w:t>. The turnaround strategy should prioriti</w:t>
      </w:r>
      <w:r w:rsidR="0013013A">
        <w:t>s</w:t>
      </w:r>
      <w:r w:rsidR="0097142F" w:rsidRPr="0097142F">
        <w:t>e optimi</w:t>
      </w:r>
      <w:r w:rsidR="0013013A">
        <w:t>si</w:t>
      </w:r>
      <w:r w:rsidR="0097142F" w:rsidRPr="0097142F">
        <w:t>ng operations and managing capital expenditures to enhance cash flow, bolstering financial stability and resilience.</w:t>
      </w:r>
    </w:p>
    <w:p w14:paraId="66E3A53C" w14:textId="4A0AAA87" w:rsidR="00CC1026" w:rsidRDefault="00CC1026" w:rsidP="00CC1026">
      <w:pPr>
        <w:pStyle w:val="Heading2"/>
      </w:pPr>
      <w:bookmarkStart w:id="7" w:name="_Toc150891465"/>
      <w:r>
        <w:t>Key Ratios Analysis</w:t>
      </w:r>
      <w:bookmarkEnd w:id="7"/>
      <w:r>
        <w:t xml:space="preserve"> </w:t>
      </w:r>
    </w:p>
    <w:p w14:paraId="0505EF29" w14:textId="31044C22" w:rsidR="00962F88" w:rsidRPr="00962F88" w:rsidRDefault="00962F88" w:rsidP="00962F88">
      <w:r>
        <w:t>Analysing the financial ratios of the resort for the year 2022 becomes evident that even though Seaview had the potential to meet its short-term financial obligations it is now in a very difficult situation. The resort has a low level of liquidities but still has assets that could be sold and the money obtained could be used to pay part of the debt and also to invest in modernising the facilities</w:t>
      </w:r>
      <w:r w:rsidR="00046D58">
        <w:t xml:space="preserve">, without creating more financial strain. </w:t>
      </w:r>
    </w:p>
    <w:p w14:paraId="5E9164B5" w14:textId="77777777" w:rsidR="002B0EBF" w:rsidRPr="002B0EBF" w:rsidRDefault="002B0EBF" w:rsidP="002B0EBF">
      <w:pPr>
        <w:pStyle w:val="Heading1"/>
      </w:pPr>
      <w:bookmarkStart w:id="8" w:name="_Toc150891466"/>
      <w:r w:rsidRPr="002B0EBF">
        <w:t>SWOT Analysis</w:t>
      </w:r>
      <w:bookmarkEnd w:id="8"/>
    </w:p>
    <w:p w14:paraId="07EDE238" w14:textId="72FFC3A9" w:rsidR="002B0EBF" w:rsidRDefault="002B0EBF" w:rsidP="002B0EBF">
      <w:r w:rsidRPr="002B0EBF">
        <w:t xml:space="preserve">Seaview Resort faces a challenging situation with declining financial performance, but it possesses strengths such as its location and assets. There are opportunities to rejuvenate the resort through renovation, marketing and diversification. </w:t>
      </w:r>
    </w:p>
    <w:p w14:paraId="6D5B8659" w14:textId="1B54BE72" w:rsidR="002B0EBF" w:rsidRPr="00477C53" w:rsidRDefault="002B0EBF" w:rsidP="002B0EBF">
      <w:pPr>
        <w:rPr>
          <w:b/>
          <w:bCs/>
        </w:rPr>
      </w:pPr>
      <w:r w:rsidRPr="00477C53">
        <w:rPr>
          <w:b/>
          <w:bCs/>
        </w:rPr>
        <w:t>Strengths:</w:t>
      </w:r>
    </w:p>
    <w:p w14:paraId="45E78604" w14:textId="5FEDB8D9" w:rsidR="002B0EBF" w:rsidRDefault="00060120" w:rsidP="00477C53">
      <w:pPr>
        <w:pStyle w:val="ListParagraph"/>
        <w:numPr>
          <w:ilvl w:val="0"/>
          <w:numId w:val="1"/>
        </w:numPr>
      </w:pPr>
      <w:r>
        <w:t>Excellent</w:t>
      </w:r>
      <w:r w:rsidR="002B0EBF">
        <w:t xml:space="preserve"> Location:  </w:t>
      </w:r>
      <w:r w:rsidR="00EF40B7">
        <w:t>S</w:t>
      </w:r>
      <w:r w:rsidR="002B0EBF">
        <w:t>ituated on a picturesque coastline, offer</w:t>
      </w:r>
      <w:r>
        <w:t>s natural beauty and amazing</w:t>
      </w:r>
      <w:r w:rsidR="002B0EBF">
        <w:t xml:space="preserve"> views, which can be a significant draw for guests seeking a tranquil and scenic vacation.</w:t>
      </w:r>
    </w:p>
    <w:p w14:paraId="386CCFCC" w14:textId="53EADF7F" w:rsidR="002B0EBF" w:rsidRDefault="002B0EBF" w:rsidP="00477C53">
      <w:pPr>
        <w:pStyle w:val="ListParagraph"/>
        <w:numPr>
          <w:ilvl w:val="0"/>
          <w:numId w:val="1"/>
        </w:numPr>
      </w:pPr>
      <w:r>
        <w:t xml:space="preserve">Established Reputation: Despite </w:t>
      </w:r>
      <w:r w:rsidR="00060120">
        <w:t>present</w:t>
      </w:r>
      <w:r>
        <w:t xml:space="preserve"> challenges, Seaview Resort ha</w:t>
      </w:r>
      <w:r w:rsidR="00060120">
        <w:t>d an established reputation as</w:t>
      </w:r>
      <w:r>
        <w:t xml:space="preserve"> a prominent vacation destination</w:t>
      </w:r>
      <w:r w:rsidR="00060120">
        <w:t>;</w:t>
      </w:r>
      <w:r>
        <w:t xml:space="preserve"> it may still have residual brand recognition and a loyal customer base</w:t>
      </w:r>
      <w:r w:rsidR="00060120">
        <w:t xml:space="preserve"> who could be regained with attractive offers.</w:t>
      </w:r>
    </w:p>
    <w:p w14:paraId="43F5043F" w14:textId="6EC080B3" w:rsidR="002B0EBF" w:rsidRDefault="002B0EBF" w:rsidP="00477C53">
      <w:pPr>
        <w:pStyle w:val="ListParagraph"/>
        <w:numPr>
          <w:ilvl w:val="0"/>
          <w:numId w:val="1"/>
        </w:numPr>
      </w:pPr>
      <w:r>
        <w:lastRenderedPageBreak/>
        <w:t>Eco-Friendly Potential: The resort's location aligns with the growing trend of eco-friendly tourism, presenting opportunit</w:t>
      </w:r>
      <w:r w:rsidR="00EF40B7">
        <w:t>ies</w:t>
      </w:r>
      <w:r>
        <w:t xml:space="preserve"> to attract environmentally conscious </w:t>
      </w:r>
      <w:r w:rsidR="00477C53">
        <w:t>travellers</w:t>
      </w:r>
      <w:r>
        <w:t>.</w:t>
      </w:r>
      <w:r w:rsidR="00060120">
        <w:t xml:space="preserve"> Investments should be made in this direction.</w:t>
      </w:r>
    </w:p>
    <w:p w14:paraId="7D1BB108" w14:textId="34117D6E" w:rsidR="002B0EBF" w:rsidRPr="00477C53" w:rsidRDefault="002B0EBF" w:rsidP="002B0EBF">
      <w:pPr>
        <w:rPr>
          <w:b/>
          <w:bCs/>
        </w:rPr>
      </w:pPr>
      <w:r w:rsidRPr="00477C53">
        <w:rPr>
          <w:b/>
          <w:bCs/>
        </w:rPr>
        <w:t>Weaknesses:</w:t>
      </w:r>
    </w:p>
    <w:p w14:paraId="453F4F0A" w14:textId="605E053F" w:rsidR="002B0EBF" w:rsidRDefault="002B0EBF" w:rsidP="00477C53">
      <w:pPr>
        <w:pStyle w:val="ListParagraph"/>
        <w:numPr>
          <w:ilvl w:val="0"/>
          <w:numId w:val="2"/>
        </w:numPr>
      </w:pPr>
      <w:r>
        <w:t xml:space="preserve">Declining Profitability: </w:t>
      </w:r>
      <w:r w:rsidR="00EF40B7">
        <w:t>S</w:t>
      </w:r>
      <w:r>
        <w:t>ubstantial decline in revenue, profit, and occupancy rates over the past three years, indicating financial weaknesses.</w:t>
      </w:r>
      <w:r w:rsidR="00E45D7C">
        <w:t xml:space="preserve">  </w:t>
      </w:r>
    </w:p>
    <w:p w14:paraId="1FEC149A" w14:textId="04BE78A9" w:rsidR="002B0EBF" w:rsidRDefault="002B0EBF" w:rsidP="00477C53">
      <w:pPr>
        <w:pStyle w:val="ListParagraph"/>
        <w:numPr>
          <w:ilvl w:val="0"/>
          <w:numId w:val="2"/>
        </w:numPr>
      </w:pPr>
      <w:r>
        <w:t xml:space="preserve">Outdated Amenities: </w:t>
      </w:r>
      <w:r w:rsidR="00EF40B7">
        <w:t>A</w:t>
      </w:r>
      <w:r>
        <w:t>menities are perceived as outdated, failing to meet the evolving preferences of customers who seek modern and eco-friendly features.</w:t>
      </w:r>
      <w:r w:rsidR="00060120">
        <w:t xml:space="preserve"> Competitor hotels have better </w:t>
      </w:r>
      <w:r w:rsidR="00CB30C2">
        <w:t>offering</w:t>
      </w:r>
      <w:r w:rsidR="00060120">
        <w:t>, modern amenities and eco</w:t>
      </w:r>
      <w:r w:rsidR="00E45D7C">
        <w:t>-</w:t>
      </w:r>
      <w:r w:rsidR="00060120">
        <w:t>friendly</w:t>
      </w:r>
      <w:r w:rsidR="00E45D7C">
        <w:t xml:space="preserve"> measures.</w:t>
      </w:r>
    </w:p>
    <w:p w14:paraId="5672FC78" w14:textId="1AC2979F" w:rsidR="002B0EBF" w:rsidRDefault="002B0EBF" w:rsidP="00477C53">
      <w:pPr>
        <w:pStyle w:val="ListParagraph"/>
        <w:numPr>
          <w:ilvl w:val="0"/>
          <w:numId w:val="2"/>
        </w:numPr>
      </w:pPr>
      <w:r>
        <w:t xml:space="preserve">Declining Customer Satisfaction: Customer </w:t>
      </w:r>
      <w:r w:rsidR="00CB30C2">
        <w:t>re</w:t>
      </w:r>
      <w:r>
        <w:t>views indicate</w:t>
      </w:r>
      <w:r w:rsidR="00E45D7C">
        <w:t>d</w:t>
      </w:r>
      <w:r>
        <w:t xml:space="preserve"> a decline in service quality, contributing to a decrease in occupancy rates</w:t>
      </w:r>
      <w:r w:rsidR="00E45D7C">
        <w:t xml:space="preserve"> </w:t>
      </w:r>
      <w:r>
        <w:t>and repeat business.</w:t>
      </w:r>
    </w:p>
    <w:p w14:paraId="53819721" w14:textId="10EB6DAC" w:rsidR="002B0EBF" w:rsidRPr="00477C53" w:rsidRDefault="002B0EBF" w:rsidP="002B0EBF">
      <w:pPr>
        <w:rPr>
          <w:b/>
          <w:bCs/>
        </w:rPr>
      </w:pPr>
      <w:r w:rsidRPr="00477C53">
        <w:rPr>
          <w:b/>
          <w:bCs/>
        </w:rPr>
        <w:t>Opportunities:</w:t>
      </w:r>
    </w:p>
    <w:p w14:paraId="7DE58351" w14:textId="3AAA622E" w:rsidR="002B0EBF" w:rsidRDefault="002B0EBF" w:rsidP="00477C53">
      <w:pPr>
        <w:pStyle w:val="ListParagraph"/>
        <w:numPr>
          <w:ilvl w:val="0"/>
          <w:numId w:val="3"/>
        </w:numPr>
      </w:pPr>
      <w:r>
        <w:t xml:space="preserve">Renovation and Modernization: </w:t>
      </w:r>
      <w:r w:rsidR="00EF40B7">
        <w:t>Need for</w:t>
      </w:r>
      <w:r>
        <w:t xml:space="preserve"> invest</w:t>
      </w:r>
      <w:r w:rsidR="00EF40B7">
        <w:t>ment</w:t>
      </w:r>
      <w:r>
        <w:t xml:space="preserve"> in renovating and moderni</w:t>
      </w:r>
      <w:r w:rsidR="00225D2B">
        <w:t>s</w:t>
      </w:r>
      <w:r>
        <w:t xml:space="preserve">ing </w:t>
      </w:r>
      <w:r w:rsidR="00225D2B">
        <w:t>its</w:t>
      </w:r>
      <w:r>
        <w:t xml:space="preserve"> facilities and amenities</w:t>
      </w:r>
      <w:r w:rsidR="00225D2B">
        <w:t>,</w:t>
      </w:r>
      <w:r>
        <w:t xml:space="preserve"> to align with eco-friendly trends, </w:t>
      </w:r>
      <w:r w:rsidR="00225D2B">
        <w:t xml:space="preserve">offer unique experiences to </w:t>
      </w:r>
      <w:r>
        <w:t>meet the evolving customer preferences.</w:t>
      </w:r>
    </w:p>
    <w:p w14:paraId="37F5F221" w14:textId="7D26FBED" w:rsidR="002B0EBF" w:rsidRDefault="002B0EBF" w:rsidP="00477C53">
      <w:pPr>
        <w:pStyle w:val="ListParagraph"/>
        <w:numPr>
          <w:ilvl w:val="0"/>
          <w:numId w:val="3"/>
        </w:numPr>
      </w:pPr>
      <w:r>
        <w:t xml:space="preserve">Marketing and Repositioning: </w:t>
      </w:r>
      <w:r w:rsidR="00225D2B">
        <w:t>D</w:t>
      </w:r>
      <w:r>
        <w:t xml:space="preserve">eveloping a strong online presence and </w:t>
      </w:r>
      <w:r w:rsidR="00225D2B">
        <w:t xml:space="preserve">conducting </w:t>
      </w:r>
      <w:r>
        <w:t xml:space="preserve">effective marketing, </w:t>
      </w:r>
      <w:r w:rsidR="00225D2B">
        <w:t>the</w:t>
      </w:r>
      <w:r>
        <w:t xml:space="preserve"> resort can reposition itself as an eco-conscious and experiential vacation destination, attracting a new customer base</w:t>
      </w:r>
      <w:r w:rsidR="007702FF" w:rsidRPr="007702FF">
        <w:t xml:space="preserve"> (Harrington </w:t>
      </w:r>
      <w:r w:rsidR="00BB20C5">
        <w:t xml:space="preserve">and </w:t>
      </w:r>
      <w:r w:rsidR="007702FF" w:rsidRPr="007702FF">
        <w:t>Akehurst, 2016)</w:t>
      </w:r>
      <w:r>
        <w:t>.</w:t>
      </w:r>
    </w:p>
    <w:p w14:paraId="274AEF06" w14:textId="47855D6F" w:rsidR="002B0EBF" w:rsidRDefault="002B0EBF" w:rsidP="00477C53">
      <w:pPr>
        <w:pStyle w:val="ListParagraph"/>
        <w:numPr>
          <w:ilvl w:val="0"/>
          <w:numId w:val="3"/>
        </w:numPr>
      </w:pPr>
      <w:r>
        <w:t xml:space="preserve">Diversification: </w:t>
      </w:r>
      <w:r w:rsidR="00225D2B">
        <w:t>D</w:t>
      </w:r>
      <w:r>
        <w:t>iversify revenue streams</w:t>
      </w:r>
      <w:r w:rsidR="00225D2B">
        <w:t xml:space="preserve"> by selling local produce,</w:t>
      </w:r>
      <w:r>
        <w:t xml:space="preserve"> hosting </w:t>
      </w:r>
      <w:r w:rsidR="00225D2B">
        <w:t xml:space="preserve">special events, </w:t>
      </w:r>
      <w:r w:rsidR="00D61065">
        <w:t xml:space="preserve">focus on private events for the restaurant, </w:t>
      </w:r>
      <w:r w:rsidR="00225D2B">
        <w:t xml:space="preserve">wellness or </w:t>
      </w:r>
      <w:r>
        <w:t>eco-tourism workshops or partnering with local businesses for complementary services, can enhance income.</w:t>
      </w:r>
    </w:p>
    <w:p w14:paraId="5851D8D1" w14:textId="09BAB356" w:rsidR="002B0EBF" w:rsidRPr="00477C53" w:rsidRDefault="002B0EBF" w:rsidP="002B0EBF">
      <w:pPr>
        <w:rPr>
          <w:b/>
          <w:bCs/>
        </w:rPr>
      </w:pPr>
      <w:r w:rsidRPr="00477C53">
        <w:rPr>
          <w:b/>
          <w:bCs/>
        </w:rPr>
        <w:t>Threats:</w:t>
      </w:r>
    </w:p>
    <w:p w14:paraId="784C259A" w14:textId="430AF772" w:rsidR="002B0EBF" w:rsidRDefault="002B0EBF" w:rsidP="00477C53">
      <w:pPr>
        <w:pStyle w:val="ListParagraph"/>
        <w:numPr>
          <w:ilvl w:val="0"/>
          <w:numId w:val="4"/>
        </w:numPr>
      </w:pPr>
      <w:r>
        <w:t>Intense Competition: The coastal resort market is highly competitive, with newer, modern resorts offering updated amenities and eco-friendly experiences.</w:t>
      </w:r>
    </w:p>
    <w:p w14:paraId="379408F9" w14:textId="77777777" w:rsidR="002B0EBF" w:rsidRDefault="002B0EBF" w:rsidP="00477C53">
      <w:pPr>
        <w:pStyle w:val="ListParagraph"/>
        <w:numPr>
          <w:ilvl w:val="0"/>
          <w:numId w:val="4"/>
        </w:numPr>
      </w:pPr>
      <w:r>
        <w:t>Economic Uncertainty: Economic downturns or uncertainties can affect the discretionary spending of potential vacationers and impact the resort's revenue.</w:t>
      </w:r>
    </w:p>
    <w:p w14:paraId="1E829773" w14:textId="68B6A212" w:rsidR="002B0EBF" w:rsidRDefault="002B0EBF" w:rsidP="00477C53">
      <w:pPr>
        <w:pStyle w:val="ListParagraph"/>
        <w:numPr>
          <w:ilvl w:val="0"/>
          <w:numId w:val="4"/>
        </w:numPr>
      </w:pPr>
      <w:r>
        <w:lastRenderedPageBreak/>
        <w:t>Environmental Factors: Climate change and natural disasters can threaten the resort's coastal location and infrastructure</w:t>
      </w:r>
      <w:r w:rsidR="00225D2B">
        <w:t xml:space="preserve"> and can prevent people from getting there.</w:t>
      </w:r>
    </w:p>
    <w:p w14:paraId="6B3C29C3" w14:textId="77777777" w:rsidR="00477C53" w:rsidRDefault="00477C53">
      <w:pPr>
        <w:spacing w:before="0" w:after="160" w:line="259" w:lineRule="auto"/>
        <w:jc w:val="left"/>
      </w:pPr>
      <w:r>
        <w:br w:type="page"/>
      </w:r>
    </w:p>
    <w:p w14:paraId="4DA111B7" w14:textId="77777777" w:rsidR="00477C53" w:rsidRDefault="00477C53" w:rsidP="00477C53">
      <w:pPr>
        <w:pStyle w:val="Heading1"/>
      </w:pPr>
      <w:bookmarkStart w:id="9" w:name="_Toc150891467"/>
      <w:r>
        <w:lastRenderedPageBreak/>
        <w:t>Market Analysis</w:t>
      </w:r>
      <w:bookmarkEnd w:id="9"/>
    </w:p>
    <w:p w14:paraId="41242F59" w14:textId="27D7B082" w:rsidR="00477C53" w:rsidRPr="00477C53" w:rsidRDefault="00477C53" w:rsidP="00477C53">
      <w:pPr>
        <w:rPr>
          <w:b/>
          <w:bCs/>
        </w:rPr>
      </w:pPr>
      <w:r w:rsidRPr="00477C53">
        <w:rPr>
          <w:b/>
          <w:bCs/>
        </w:rPr>
        <w:t>Competitive Landscape and Market Trends:</w:t>
      </w:r>
    </w:p>
    <w:p w14:paraId="52A50D73" w14:textId="3BDED0F3" w:rsidR="00477C53" w:rsidRDefault="00477C53" w:rsidP="00477C53">
      <w:r w:rsidRPr="00477C53">
        <w:t>The hotel industry is fiercely competitive, with dominant players alongside boutique and niche hotels offering unique experiences. Airbnb and other short-term rental platforms have disrupted the market with alternative lodging options</w:t>
      </w:r>
      <w:r w:rsidR="007702FF" w:rsidRPr="007702FF">
        <w:t xml:space="preserve"> (Tan et </w:t>
      </w:r>
      <w:r w:rsidR="007702FF" w:rsidRPr="00BB20C5">
        <w:rPr>
          <w:i/>
          <w:iCs/>
        </w:rPr>
        <w:t>al</w:t>
      </w:r>
      <w:r w:rsidR="007702FF" w:rsidRPr="007702FF">
        <w:t>., 2021)</w:t>
      </w:r>
      <w:r w:rsidRPr="00477C53">
        <w:t>. Digital transformation is rapidly reshaping the industry, with mobile apps, contactless services, and AI-driven customer support. Travelers prioriti</w:t>
      </w:r>
      <w:r w:rsidR="00225D2B">
        <w:t>s</w:t>
      </w:r>
      <w:r w:rsidRPr="00477C53">
        <w:t xml:space="preserve">e immersive experiences, </w:t>
      </w:r>
      <w:r w:rsidR="006B5D57" w:rsidRPr="00477C53">
        <w:t>favouring</w:t>
      </w:r>
      <w:r w:rsidRPr="00477C53">
        <w:t xml:space="preserve"> adventure, wellness, and cultural tourism</w:t>
      </w:r>
      <w:r w:rsidR="007702FF" w:rsidRPr="007702FF">
        <w:t xml:space="preserve"> (Jackson, 2018)</w:t>
      </w:r>
      <w:r w:rsidRPr="00477C53">
        <w:t>. Sustainability is a key trend, eco-friendly accommodations and reduced carbon footprint in high demand. Seaview Resort must align with these trends</w:t>
      </w:r>
      <w:r w:rsidR="00CB30C2">
        <w:t>, promote</w:t>
      </w:r>
      <w:r w:rsidRPr="00477C53">
        <w:t xml:space="preserve"> its eco-friendly offerings, unique experiences, and digital enhancements to stand out in the competitive landscape.</w:t>
      </w:r>
    </w:p>
    <w:p w14:paraId="49B3B81D" w14:textId="7C7C9675" w:rsidR="00477C53" w:rsidRPr="00477C53" w:rsidRDefault="00477C53" w:rsidP="00477C53">
      <w:pPr>
        <w:rPr>
          <w:b/>
          <w:bCs/>
        </w:rPr>
      </w:pPr>
      <w:r w:rsidRPr="00477C53">
        <w:rPr>
          <w:b/>
          <w:bCs/>
        </w:rPr>
        <w:t>Target Customer Segments and Growth Opportunities:</w:t>
      </w:r>
    </w:p>
    <w:p w14:paraId="081F9F69" w14:textId="7264D67D" w:rsidR="00BA0730" w:rsidRDefault="00477C53" w:rsidP="00477C53">
      <w:r w:rsidRPr="00477C53">
        <w:t>Seaview Resort should strategically target eco-conscious travellers by emphasi</w:t>
      </w:r>
      <w:r w:rsidR="00A26547">
        <w:t>s</w:t>
      </w:r>
      <w:r w:rsidRPr="00477C53">
        <w:t>ing sustainability and its coastal location. Families can be engaged with tailored amenities</w:t>
      </w:r>
      <w:r w:rsidR="00A26547">
        <w:t xml:space="preserve"> and special activities</w:t>
      </w:r>
      <w:r w:rsidRPr="00477C53">
        <w:t>, while couples and honeymooners can be attracted with romantic experiences. With the rise of remote work, the resort can cater to business travellers with remote work-friendly services</w:t>
      </w:r>
      <w:r w:rsidR="007702FF" w:rsidRPr="007702FF">
        <w:t xml:space="preserve"> (Walker, 20</w:t>
      </w:r>
      <w:r w:rsidR="007702FF">
        <w:t>22</w:t>
      </w:r>
      <w:r w:rsidR="007702FF" w:rsidRPr="007702FF">
        <w:t>)</w:t>
      </w:r>
      <w:r w:rsidRPr="00477C53">
        <w:t>. Adventure seekers can be enticed with water sports, and wellness travellers with spa and yoga offerings. The resort can promote staycations and focus on group bookings for weddings</w:t>
      </w:r>
      <w:r w:rsidR="00D61065">
        <w:t>/private</w:t>
      </w:r>
      <w:r w:rsidRPr="00477C53">
        <w:t xml:space="preserve"> and corporate events</w:t>
      </w:r>
      <w:r w:rsidR="00C433A1" w:rsidRPr="00C433A1">
        <w:t xml:space="preserve"> (Tan &amp; Despotis, 2021)</w:t>
      </w:r>
      <w:r w:rsidRPr="00477C53">
        <w:t xml:space="preserve">. </w:t>
      </w:r>
      <w:r w:rsidR="00AD28A6">
        <w:t>A</w:t>
      </w:r>
      <w:r w:rsidRPr="00477C53">
        <w:t>ligning with these target segments and market trends, Seaview Resort can differentiate itself in a competitive landscape, stimulate growth, and restore its financial health and reputation.</w:t>
      </w:r>
      <w:r w:rsidR="007702FF">
        <w:t xml:space="preserve"> </w:t>
      </w:r>
      <w:r w:rsidR="00C433A1">
        <w:t xml:space="preserve"> </w:t>
      </w:r>
      <w:r w:rsidR="00BA0730">
        <w:br w:type="page"/>
      </w:r>
    </w:p>
    <w:p w14:paraId="2FE57F95" w14:textId="059D2149" w:rsidR="00BA0730" w:rsidRDefault="00BA0730" w:rsidP="00BA0730">
      <w:pPr>
        <w:pStyle w:val="Heading1"/>
      </w:pPr>
      <w:bookmarkStart w:id="10" w:name="_Toc150891468"/>
      <w:r>
        <w:lastRenderedPageBreak/>
        <w:t>Comprehensive Turnaround Strategy:</w:t>
      </w:r>
      <w:bookmarkEnd w:id="10"/>
    </w:p>
    <w:p w14:paraId="190A489D" w14:textId="126DB19A" w:rsidR="00D61065" w:rsidRPr="00D61065" w:rsidRDefault="00D61065" w:rsidP="00D61065">
      <w:r>
        <w:t>Seaview Resort should first and foremost start by reducing its operating expenses and re-think its operations. Part of the asse</w:t>
      </w:r>
      <w:r w:rsidR="00B66781">
        <w:t>ts</w:t>
      </w:r>
      <w:r>
        <w:t xml:space="preserve"> and inventory should be sold in order to obtain </w:t>
      </w:r>
      <w:r w:rsidR="00B66781">
        <w:t>cash to finance necessary renovation and upgrading to meet guests’ expectation. Capacity of hotel should be limited to a m</w:t>
      </w:r>
      <w:r w:rsidR="00BD19BE">
        <w:t>aximum</w:t>
      </w:r>
      <w:r w:rsidR="00B66781">
        <w:t xml:space="preserve"> number of rooms (10) which will be modernised and used in the initial turnaround strategy. </w:t>
      </w:r>
      <w:r w:rsidR="00BD19BE">
        <w:t xml:space="preserve">Another one or two rooms could be turned into a small spa and massage room to create new revenue stream. </w:t>
      </w:r>
      <w:r w:rsidR="00B66781">
        <w:t xml:space="preserve">The rest of the rooms will be closed, this way saving costs on heating, cleaning and extra staff needed to operate. Restaurant capacity should be minimised as well and operate during reduced hours to </w:t>
      </w:r>
      <w:r w:rsidR="00815A14">
        <w:t xml:space="preserve">cut costs </w:t>
      </w:r>
      <w:r w:rsidR="002E0351">
        <w:t>and improve efficiency. Restaurant should be advertised for weddings and private events booking to function at full capacity</w:t>
      </w:r>
      <w:r w:rsidR="000A6532">
        <w:t xml:space="preserve"> and create extra revenue</w:t>
      </w:r>
      <w:r w:rsidR="002E0351">
        <w:t>. Staff positions and their duties should be re-evaluated and adapted to the low scale operation. Should this initial emergency solution function, a longer</w:t>
      </w:r>
      <w:r w:rsidR="000A6532">
        <w:t>-</w:t>
      </w:r>
      <w:r w:rsidR="002E0351">
        <w:t>term strategy could be put in place.</w:t>
      </w:r>
    </w:p>
    <w:p w14:paraId="75FBBAEE" w14:textId="74BDBA65" w:rsidR="00460497" w:rsidRDefault="00BA0730" w:rsidP="00BA0730">
      <w:r w:rsidRPr="00C17DF1">
        <w:rPr>
          <w:b/>
          <w:bCs/>
        </w:rPr>
        <w:t>Renovation and Moderni</w:t>
      </w:r>
      <w:r w:rsidR="00AD28A6">
        <w:rPr>
          <w:b/>
          <w:bCs/>
        </w:rPr>
        <w:t>s</w:t>
      </w:r>
      <w:r w:rsidRPr="00C17DF1">
        <w:rPr>
          <w:b/>
          <w:bCs/>
        </w:rPr>
        <w:t>ation:</w:t>
      </w:r>
      <w:r>
        <w:t xml:space="preserve"> </w:t>
      </w:r>
      <w:r w:rsidR="00460497" w:rsidRPr="00460497">
        <w:t xml:space="preserve">Strategic investments in regenerating and upgrading Seaview Resort, focusing on </w:t>
      </w:r>
      <w:r w:rsidR="00AD28A6">
        <w:t xml:space="preserve">sustainability, </w:t>
      </w:r>
      <w:r w:rsidR="00460497" w:rsidRPr="00460497">
        <w:t>eco-friendly design and energy-efficient technology are essential</w:t>
      </w:r>
      <w:r w:rsidR="00EF40B7">
        <w:t xml:space="preserve"> to align with present trends</w:t>
      </w:r>
      <w:r w:rsidR="0022197E">
        <w:t xml:space="preserve"> and enhance overall experience.</w:t>
      </w:r>
      <w:r w:rsidR="00460497" w:rsidRPr="00460497">
        <w:t xml:space="preserve"> </w:t>
      </w:r>
      <w:r w:rsidR="00BD19BE">
        <w:t xml:space="preserve">Extending the spa offering, an outdoor hot-tub are elements that are attractive for tourists. </w:t>
      </w:r>
      <w:r w:rsidR="00460497" w:rsidRPr="00460497">
        <w:t>Implementing sustainable practices like waste reduction and energy conservation will not only reduce environmental impact but also attract eco-conscious tourists (Anguera-Torrel</w:t>
      </w:r>
      <w:r w:rsidR="00BB20C5">
        <w:t>l,</w:t>
      </w:r>
      <w:r w:rsidR="00BB20C5">
        <w:t xml:space="preserve"> Aznar-Alarcón</w:t>
      </w:r>
      <w:r w:rsidR="00BB20C5">
        <w:t xml:space="preserve"> </w:t>
      </w:r>
      <w:r w:rsidR="00BB20C5">
        <w:t>and Vives-Perez</w:t>
      </w:r>
      <w:r w:rsidR="00460497" w:rsidRPr="00460497">
        <w:t>, 2020).</w:t>
      </w:r>
    </w:p>
    <w:p w14:paraId="4E9FB28C" w14:textId="6D0D8BCF" w:rsidR="00BA0730" w:rsidRDefault="00BA0730" w:rsidP="00BA0730">
      <w:r w:rsidRPr="00C17DF1">
        <w:rPr>
          <w:b/>
          <w:bCs/>
        </w:rPr>
        <w:t>Marketing and Branding</w:t>
      </w:r>
      <w:r>
        <w:t xml:space="preserve">: </w:t>
      </w:r>
      <w:r w:rsidR="00460497" w:rsidRPr="00460497">
        <w:t xml:space="preserve">To rebrand Seaview Resort as a top eco-conscious destination, a robust online presence and dynamic marketing strategy are vital. </w:t>
      </w:r>
      <w:r w:rsidR="00AD28A6">
        <w:t>Promote</w:t>
      </w:r>
      <w:r w:rsidR="00460497" w:rsidRPr="00460497">
        <w:t xml:space="preserve"> sustainability, environmental commitment, and unique experiences through compelling web content will attract travel</w:t>
      </w:r>
      <w:r w:rsidR="00AD28A6">
        <w:t>l</w:t>
      </w:r>
      <w:r w:rsidR="00460497" w:rsidRPr="00460497">
        <w:t>ers seeking distinctive and sustainable vacations</w:t>
      </w:r>
      <w:r w:rsidR="00460497">
        <w:t xml:space="preserve"> </w:t>
      </w:r>
      <w:r w:rsidR="00DC1266" w:rsidRPr="00DC1266">
        <w:t xml:space="preserve">(Kapoor </w:t>
      </w:r>
      <w:r w:rsidR="00BB20C5">
        <w:t>and</w:t>
      </w:r>
      <w:r w:rsidR="00DC1266" w:rsidRPr="00DC1266">
        <w:t xml:space="preserve"> Kapoor, 2021)</w:t>
      </w:r>
      <w:r w:rsidR="00C17DF1" w:rsidRPr="00C17DF1">
        <w:t>.</w:t>
      </w:r>
    </w:p>
    <w:p w14:paraId="11EDF25E" w14:textId="0154DB9A" w:rsidR="005929BD" w:rsidRDefault="00BA0730" w:rsidP="00BA0730">
      <w:r w:rsidRPr="00C17DF1">
        <w:rPr>
          <w:b/>
          <w:bCs/>
        </w:rPr>
        <w:t>Customer Service Enhancement</w:t>
      </w:r>
      <w:r>
        <w:t xml:space="preserve">: </w:t>
      </w:r>
      <w:r w:rsidR="00460497" w:rsidRPr="00460497">
        <w:t>Allocate resources for employee training to enhance service quality</w:t>
      </w:r>
      <w:r w:rsidR="00784B1E">
        <w:t>,</w:t>
      </w:r>
      <w:r w:rsidR="00460497" w:rsidRPr="00460497">
        <w:t xml:space="preserve"> boosting client satisfaction. Invest in improv</w:t>
      </w:r>
      <w:r w:rsidR="00784B1E">
        <w:t>ing</w:t>
      </w:r>
      <w:r w:rsidR="00460497" w:rsidRPr="00460497">
        <w:t xml:space="preserve"> staff skills and </w:t>
      </w:r>
      <w:r w:rsidR="00460497" w:rsidRPr="00460497">
        <w:lastRenderedPageBreak/>
        <w:t>professionalism</w:t>
      </w:r>
      <w:r w:rsidR="00460497">
        <w:t xml:space="preserve"> </w:t>
      </w:r>
      <w:r w:rsidR="00460497" w:rsidRPr="00460497">
        <w:t xml:space="preserve">(Kharkiv, 2019). Implement robust feedback systems for proactive issue resolution and an overall enhanced visitor experience. </w:t>
      </w:r>
    </w:p>
    <w:p w14:paraId="050942A2" w14:textId="181A1A6E" w:rsidR="00BA0730" w:rsidRDefault="00BA0730" w:rsidP="00BA0730">
      <w:r w:rsidRPr="00C17DF1">
        <w:rPr>
          <w:b/>
          <w:bCs/>
        </w:rPr>
        <w:t>Pricing Strategy:</w:t>
      </w:r>
      <w:r>
        <w:t xml:space="preserve"> </w:t>
      </w:r>
      <w:r w:rsidR="00460497" w:rsidRPr="00460497">
        <w:t>Implement a balanced pricing strategy, reassessing rates to remain competitive while preserving profitability</w:t>
      </w:r>
      <w:r w:rsidR="00C433A1" w:rsidRPr="00C433A1">
        <w:t xml:space="preserve"> (Elliott </w:t>
      </w:r>
      <w:r w:rsidR="00BB20C5">
        <w:t>and</w:t>
      </w:r>
      <w:r w:rsidR="00C433A1" w:rsidRPr="00C433A1">
        <w:t xml:space="preserve"> Elliott, 2022)</w:t>
      </w:r>
      <w:r w:rsidR="00460497" w:rsidRPr="00460497">
        <w:t>. Offer enticing package deals and promotions to attract wider guest audience and maintain financial viability.</w:t>
      </w:r>
      <w:r w:rsidR="00460497">
        <w:t xml:space="preserve"> </w:t>
      </w:r>
    </w:p>
    <w:p w14:paraId="46EC38D6" w14:textId="3AC853A7" w:rsidR="007513A3" w:rsidRDefault="00BA0730" w:rsidP="005929BD">
      <w:r w:rsidRPr="00C17DF1">
        <w:rPr>
          <w:b/>
          <w:bCs/>
        </w:rPr>
        <w:t>Debt Management:</w:t>
      </w:r>
      <w:r>
        <w:t xml:space="preserve"> </w:t>
      </w:r>
      <w:r w:rsidR="00460497" w:rsidRPr="00460497">
        <w:t xml:space="preserve">Examine debt restructuring options to relieve financial stress and boost cash flow. Review existing debt obligations, negotiate improved terms or extended repayment timelines. This strategy aims to enhance financial flexibility, ensuring long-term sustainability and operational stability (Correia et </w:t>
      </w:r>
      <w:r w:rsidR="00460497" w:rsidRPr="00BB20C5">
        <w:rPr>
          <w:i/>
          <w:iCs/>
        </w:rPr>
        <w:t>al</w:t>
      </w:r>
      <w:r w:rsidR="00460497" w:rsidRPr="00460497">
        <w:t>., 2019).</w:t>
      </w:r>
    </w:p>
    <w:p w14:paraId="49B4E143" w14:textId="7EF22250" w:rsidR="00BA0730" w:rsidRDefault="00BA0730" w:rsidP="00460497">
      <w:r w:rsidRPr="00C17DF1">
        <w:rPr>
          <w:b/>
          <w:bCs/>
        </w:rPr>
        <w:t>Diversification:</w:t>
      </w:r>
      <w:r>
        <w:t xml:space="preserve"> </w:t>
      </w:r>
      <w:r w:rsidR="0022197E">
        <w:t>Diversify</w:t>
      </w:r>
      <w:r w:rsidR="00460497" w:rsidRPr="00460497">
        <w:t xml:space="preserve"> revenue through </w:t>
      </w:r>
      <w:r w:rsidR="00784B1E">
        <w:t xml:space="preserve">special events, </w:t>
      </w:r>
      <w:r w:rsidR="00460497" w:rsidRPr="00460497">
        <w:t>eco-tourism workshops</w:t>
      </w:r>
      <w:r w:rsidR="00784B1E">
        <w:t>,</w:t>
      </w:r>
      <w:r w:rsidR="00460497" w:rsidRPr="00460497">
        <w:t xml:space="preserve"> local business partnerships</w:t>
      </w:r>
      <w:r w:rsidR="00C7493C">
        <w:t xml:space="preserve"> to</w:t>
      </w:r>
      <w:r w:rsidR="00460497" w:rsidRPr="00460497">
        <w:t xml:space="preserve"> ensur</w:t>
      </w:r>
      <w:r w:rsidR="00C7493C">
        <w:t>e</w:t>
      </w:r>
      <w:r w:rsidR="00460497" w:rsidRPr="00460497">
        <w:t xml:space="preserve"> fi</w:t>
      </w:r>
      <w:r w:rsidR="00411AE9">
        <w:t>na</w:t>
      </w:r>
      <w:r w:rsidR="00460497" w:rsidRPr="00460497">
        <w:t>ncial stability.</w:t>
      </w:r>
      <w:r w:rsidR="00460497">
        <w:t xml:space="preserve"> </w:t>
      </w:r>
      <w:r>
        <w:br w:type="page"/>
      </w:r>
    </w:p>
    <w:p w14:paraId="6335C5E2" w14:textId="77777777" w:rsidR="009420A6" w:rsidRDefault="009420A6" w:rsidP="003E3BC4"/>
    <w:p w14:paraId="562A17D6" w14:textId="749D77E4" w:rsidR="00411AE9" w:rsidRDefault="00411AE9" w:rsidP="00411AE9">
      <w:pPr>
        <w:pStyle w:val="Heading1"/>
      </w:pPr>
      <w:bookmarkStart w:id="11" w:name="_Toc150891469"/>
      <w:r>
        <w:t>Risk asses</w:t>
      </w:r>
      <w:r w:rsidR="00CC3C60">
        <w:t>s</w:t>
      </w:r>
      <w:r>
        <w:t>ment</w:t>
      </w:r>
      <w:bookmarkEnd w:id="11"/>
    </w:p>
    <w:p w14:paraId="354722EE" w14:textId="6F66A0D3" w:rsidR="0030202B" w:rsidRDefault="0030202B" w:rsidP="0030202B">
      <w:r w:rsidRPr="0030202B">
        <w:t xml:space="preserve">Identifying potential risks and challenges in the turnaround strategy is vital. Fierce competition in hospitality can be mitigated by unique </w:t>
      </w:r>
      <w:r w:rsidR="00784B1E">
        <w:t xml:space="preserve">offerings </w:t>
      </w:r>
      <w:r w:rsidRPr="0030202B">
        <w:t>and extensive online marketing for a distinct brand identity.</w:t>
      </w:r>
    </w:p>
    <w:p w14:paraId="5E804A6A" w14:textId="10E962FE" w:rsidR="0030202B" w:rsidRDefault="0030202B" w:rsidP="0030202B">
      <w:r w:rsidRPr="0030202B">
        <w:rPr>
          <w:b/>
          <w:bCs/>
        </w:rPr>
        <w:t>Financial Ri</w:t>
      </w:r>
      <w:r w:rsidR="008D3BB6">
        <w:rPr>
          <w:b/>
          <w:bCs/>
        </w:rPr>
        <w:t>sks:</w:t>
      </w:r>
      <w:r>
        <w:t xml:space="preserve"> The turnaround strategy</w:t>
      </w:r>
      <w:r w:rsidR="0022197E">
        <w:t xml:space="preserve"> requires</w:t>
      </w:r>
      <w:r>
        <w:t xml:space="preserve"> capital for renovations, staff training, and marketing. Careful financial planning and securing funds through </w:t>
      </w:r>
      <w:r w:rsidR="002101B8">
        <w:t>assets sale</w:t>
      </w:r>
      <w:r>
        <w:t xml:space="preserve"> or</w:t>
      </w:r>
      <w:r w:rsidR="002101B8">
        <w:t xml:space="preserve"> new</w:t>
      </w:r>
      <w:r>
        <w:t xml:space="preserve"> investors are necessary. Strict budget management and regular financial reviews are crucial to ensure that the investment pays off in the long run</w:t>
      </w:r>
      <w:r w:rsidR="00C433A1" w:rsidRPr="00C433A1">
        <w:t xml:space="preserve"> (Rees &amp; Rees, 2014)</w:t>
      </w:r>
      <w:r>
        <w:t>.</w:t>
      </w:r>
    </w:p>
    <w:p w14:paraId="5B18C81C" w14:textId="69BA6464" w:rsidR="0030202B" w:rsidRDefault="0030202B" w:rsidP="0030202B">
      <w:r w:rsidRPr="0030202B">
        <w:rPr>
          <w:b/>
          <w:bCs/>
        </w:rPr>
        <w:t>Customer Perception:</w:t>
      </w:r>
      <w:r>
        <w:t xml:space="preserve"> Rebranding and renovations may take time to reflect in customer perception. Effective communication with existing and potential customers is vital to ensure they are aware of the improvements and the enhanced guest experience.</w:t>
      </w:r>
    </w:p>
    <w:p w14:paraId="051A86A0" w14:textId="400040D1" w:rsidR="0030202B" w:rsidRDefault="0030202B" w:rsidP="0030202B">
      <w:r w:rsidRPr="0030202B">
        <w:rPr>
          <w:b/>
          <w:bCs/>
        </w:rPr>
        <w:t>Operational Risk:</w:t>
      </w:r>
      <w:r>
        <w:t xml:space="preserve"> Operational challenges, especially with </w:t>
      </w:r>
      <w:r w:rsidR="002101B8">
        <w:t>renovation,</w:t>
      </w:r>
      <w:r>
        <w:t xml:space="preserve"> implementation of eco-friendly practices and staff training, could disrupt existing operations. </w:t>
      </w:r>
      <w:r w:rsidR="0022197E">
        <w:t>C</w:t>
      </w:r>
      <w:r>
        <w:t>hanges should be phased in, with proper training and support for the staff, and adjustments should be made to minimi</w:t>
      </w:r>
      <w:r w:rsidR="00A26547">
        <w:t>s</w:t>
      </w:r>
      <w:r>
        <w:t>e operational disruptions.</w:t>
      </w:r>
    </w:p>
    <w:p w14:paraId="0395B348" w14:textId="71991CEE" w:rsidR="009420A6" w:rsidRDefault="00C7493C" w:rsidP="0030202B">
      <w:r>
        <w:t>A</w:t>
      </w:r>
      <w:r w:rsidR="0030202B">
        <w:t>cknowledging and preparing for these potential risks and challenges, Seaview Resort can implement its turnaround strategy more effectively and ensure long-term success and sustainability.</w:t>
      </w:r>
    </w:p>
    <w:p w14:paraId="522E298C" w14:textId="77777777" w:rsidR="009420A6" w:rsidRDefault="009420A6" w:rsidP="003E3BC4"/>
    <w:p w14:paraId="3066976E" w14:textId="77777777" w:rsidR="009420A6" w:rsidRDefault="009420A6" w:rsidP="003E3BC4"/>
    <w:p w14:paraId="03548C45" w14:textId="793FFE11" w:rsidR="00BA0730" w:rsidRDefault="00BA0730" w:rsidP="003E3BC4">
      <w:r>
        <w:br w:type="page"/>
      </w:r>
    </w:p>
    <w:p w14:paraId="10E90544" w14:textId="36D46D52" w:rsidR="00726EC6" w:rsidRDefault="00BA0730" w:rsidP="00726EC6">
      <w:pPr>
        <w:pStyle w:val="Heading1"/>
      </w:pPr>
      <w:bookmarkStart w:id="12" w:name="_Toc150891470"/>
      <w:r>
        <w:lastRenderedPageBreak/>
        <w:t>Conclusion:</w:t>
      </w:r>
      <w:bookmarkEnd w:id="12"/>
    </w:p>
    <w:p w14:paraId="0B9E67A7" w14:textId="14943B5D" w:rsidR="00D306DE" w:rsidRDefault="00D306DE" w:rsidP="00D306DE">
      <w:r>
        <w:t>Seaview Resort faces significant challenges</w:t>
      </w:r>
      <w:r w:rsidR="00A26547">
        <w:t>,</w:t>
      </w:r>
      <w:r>
        <w:t xml:space="preserve"> increas</w:t>
      </w:r>
      <w:r w:rsidR="00A26547">
        <w:t>ed</w:t>
      </w:r>
      <w:r>
        <w:t xml:space="preserve"> competition, outdated amenities, and declining customer satisfaction. However, it holds potential for a turnaround through a comprehensive strategy</w:t>
      </w:r>
      <w:r w:rsidR="0022197E">
        <w:t xml:space="preserve">: </w:t>
      </w:r>
      <w:r w:rsidR="00411AE9">
        <w:t xml:space="preserve">minimising activity, selling assets in order to obtain liquidities used then to modernise and attract new customers. Further </w:t>
      </w:r>
      <w:r w:rsidR="0022197E">
        <w:t xml:space="preserve">prudent debt restructuring, </w:t>
      </w:r>
      <w:r>
        <w:t>renovation, eco-friendl</w:t>
      </w:r>
      <w:r w:rsidR="00A26547">
        <w:t>y and sustainable measures</w:t>
      </w:r>
      <w:r>
        <w:t xml:space="preserve">, and improving guest experiences. A robust online presence and effective marketing </w:t>
      </w:r>
      <w:r w:rsidR="00411AE9">
        <w:t>could</w:t>
      </w:r>
      <w:r>
        <w:t xml:space="preserve"> reposition the resort. Additionally, staff training and feedback systems w</w:t>
      </w:r>
      <w:r w:rsidR="00CC3C60">
        <w:t>ould</w:t>
      </w:r>
      <w:r>
        <w:t xml:space="preserve"> enhance service quality. </w:t>
      </w:r>
    </w:p>
    <w:p w14:paraId="1CADF58A" w14:textId="5FA030D4" w:rsidR="00DC1266" w:rsidRDefault="00D306DE" w:rsidP="00D306DE">
      <w:r>
        <w:t xml:space="preserve"> Seaview Resort c</w:t>
      </w:r>
      <w:r w:rsidR="00CC3C60">
        <w:t>ould</w:t>
      </w:r>
      <w:r>
        <w:t xml:space="preserve"> revitali</w:t>
      </w:r>
      <w:r w:rsidR="00A26547">
        <w:t>s</w:t>
      </w:r>
      <w:r>
        <w:t xml:space="preserve">e its financial strength and regain its status as a premier vacation destination, appealing to </w:t>
      </w:r>
      <w:r w:rsidR="0097142F">
        <w:t>travellers</w:t>
      </w:r>
      <w:r>
        <w:t xml:space="preserve"> seeking an exceptional, eco-conscious, and sustainable leisure experience.</w:t>
      </w:r>
    </w:p>
    <w:p w14:paraId="2CA7383A" w14:textId="2F08A163" w:rsidR="00DC1266" w:rsidRDefault="00DC1266">
      <w:pPr>
        <w:spacing w:before="0" w:after="160" w:line="259" w:lineRule="auto"/>
        <w:jc w:val="left"/>
      </w:pPr>
      <w:r>
        <w:br w:type="page"/>
      </w:r>
    </w:p>
    <w:p w14:paraId="6E644A5C" w14:textId="6B29816D" w:rsidR="00DC1266" w:rsidRDefault="00DC1266" w:rsidP="0058091C">
      <w:pPr>
        <w:pStyle w:val="Heading1"/>
      </w:pPr>
      <w:bookmarkStart w:id="13" w:name="_Toc150891471"/>
      <w:r>
        <w:lastRenderedPageBreak/>
        <w:t>Reference</w:t>
      </w:r>
      <w:bookmarkEnd w:id="13"/>
      <w:r>
        <w:t xml:space="preserve"> </w:t>
      </w:r>
    </w:p>
    <w:p w14:paraId="072CB2E6" w14:textId="3C8B3F58" w:rsidR="00440C4C" w:rsidRPr="000C634D" w:rsidRDefault="00440C4C" w:rsidP="00440C4C">
      <w:pPr>
        <w:rPr>
          <w:color w:val="000000" w:themeColor="text1"/>
        </w:rPr>
      </w:pPr>
      <w:r>
        <w:rPr>
          <w:color w:val="000000" w:themeColor="text1"/>
        </w:rPr>
        <w:t xml:space="preserve">Academia (2023)  </w:t>
      </w:r>
      <w:r w:rsidRPr="00920628">
        <w:rPr>
          <w:i/>
          <w:iCs/>
          <w:color w:val="000000" w:themeColor="text1"/>
        </w:rPr>
        <w:t>The business platform:</w:t>
      </w:r>
      <w:r>
        <w:rPr>
          <w:color w:val="000000" w:themeColor="text1"/>
        </w:rPr>
        <w:t xml:space="preserve"> </w:t>
      </w:r>
      <w:r w:rsidR="000C634D">
        <w:rPr>
          <w:color w:val="000000" w:themeColor="text1"/>
        </w:rPr>
        <w:t>Available at:</w:t>
      </w:r>
      <w:r>
        <w:rPr>
          <w:color w:val="000000" w:themeColor="text1"/>
        </w:rPr>
        <w:t xml:space="preserve"> </w:t>
      </w:r>
      <w:hyperlink r:id="rId10" w:history="1">
        <w:r w:rsidRPr="00920628">
          <w:rPr>
            <w:rStyle w:val="Hyperlink"/>
            <w:color w:val="000000" w:themeColor="text1"/>
          </w:rPr>
          <w:t>https://www.academia.edu/61176897/The_business_platform_Developing_an_instrument_to_gauge_and_to_assist_the_development_of_young_firms</w:t>
        </w:r>
      </w:hyperlink>
      <w:r w:rsidR="000C634D" w:rsidRPr="00920628">
        <w:rPr>
          <w:color w:val="000000" w:themeColor="text1"/>
        </w:rPr>
        <w:t>,</w:t>
      </w:r>
      <w:r w:rsidR="000C634D">
        <w:rPr>
          <w:color w:val="000000" w:themeColor="text1"/>
        </w:rPr>
        <w:t xml:space="preserve"> (Accessed: 05 November 2023). </w:t>
      </w:r>
    </w:p>
    <w:p w14:paraId="306C0665" w14:textId="207EAFDD" w:rsidR="00DC1266" w:rsidRDefault="00DC1266" w:rsidP="00DC1266">
      <w:r>
        <w:t xml:space="preserve">Alrawabdeh, W. (2021) </w:t>
      </w:r>
      <w:r w:rsidRPr="00913E04">
        <w:rPr>
          <w:i/>
          <w:iCs/>
        </w:rPr>
        <w:t xml:space="preserve">Seasonal balancing of revenue and demand in hotel industry: The case of </w:t>
      </w:r>
      <w:r w:rsidR="00913E04">
        <w:rPr>
          <w:i/>
          <w:iCs/>
        </w:rPr>
        <w:t>D</w:t>
      </w:r>
      <w:r w:rsidRPr="00913E04">
        <w:rPr>
          <w:i/>
          <w:iCs/>
        </w:rPr>
        <w:t>ubai city</w:t>
      </w:r>
      <w:r>
        <w:t xml:space="preserve">, Journal of Revenue and Pricing Management, 21(1), pp. 36–49. doi:10.1057/s41272-021-00290-6. </w:t>
      </w:r>
    </w:p>
    <w:p w14:paraId="3B3E0FEE" w14:textId="4F559E95" w:rsidR="00DC1266" w:rsidRDefault="00DC1266" w:rsidP="00DC1266">
      <w:r>
        <w:t xml:space="preserve">Anguera-Torrell, O., Aznar-Alarcón, J.P. and Vives-Perez, J. (2020) </w:t>
      </w:r>
      <w:r w:rsidRPr="00913E04">
        <w:rPr>
          <w:i/>
          <w:iCs/>
        </w:rPr>
        <w:t>Covid-19: Hotel Industry Response to the pandemic evolution and to the Public Sector Economic Measures</w:t>
      </w:r>
      <w:r>
        <w:t xml:space="preserve">, Tourism Recreation Research, 46(2), pp. 148–157. doi:10.1080/02508281.2020.1826225. </w:t>
      </w:r>
    </w:p>
    <w:p w14:paraId="6FBEE58E" w14:textId="10C315AC" w:rsidR="000A6322" w:rsidRDefault="000A6322" w:rsidP="00DC1266">
      <w:r>
        <w:t xml:space="preserve">Berman, K., Knight, J. and Wachter, D. (2016) </w:t>
      </w:r>
      <w:r w:rsidRPr="00913E04">
        <w:rPr>
          <w:i/>
          <w:iCs/>
        </w:rPr>
        <w:t>Financial Intelligence from SmarterComics.</w:t>
      </w:r>
      <w:r>
        <w:t xml:space="preserve"> Palo Alto, CA: SmarterComics. </w:t>
      </w:r>
    </w:p>
    <w:p w14:paraId="56F602FD" w14:textId="09D97504" w:rsidR="00DC1266" w:rsidRDefault="00DC1266" w:rsidP="00DC1266">
      <w:r>
        <w:t xml:space="preserve">Correia, C. et </w:t>
      </w:r>
      <w:r w:rsidRPr="00BB20C5">
        <w:rPr>
          <w:i/>
          <w:iCs/>
        </w:rPr>
        <w:t>al</w:t>
      </w:r>
      <w:r>
        <w:t xml:space="preserve">. (2019) </w:t>
      </w:r>
      <w:r w:rsidRPr="00913E04">
        <w:rPr>
          <w:i/>
          <w:iCs/>
        </w:rPr>
        <w:t>Financial management</w:t>
      </w:r>
      <w:r>
        <w:t xml:space="preserve">. Lansdowne: Juta. </w:t>
      </w:r>
    </w:p>
    <w:p w14:paraId="7A681542" w14:textId="77777777" w:rsidR="000A6322" w:rsidRDefault="000A6322" w:rsidP="000A6322">
      <w:r>
        <w:t xml:space="preserve">Carey, M. and Knowles, C. (2020) </w:t>
      </w:r>
      <w:r w:rsidRPr="00913E04">
        <w:rPr>
          <w:i/>
          <w:iCs/>
        </w:rPr>
        <w:t>Accounting: A smart approach</w:t>
      </w:r>
      <w:r>
        <w:t xml:space="preserve">. Oxford: Oxford University Press. </w:t>
      </w:r>
    </w:p>
    <w:p w14:paraId="3710EBE8" w14:textId="77777777" w:rsidR="000A6322" w:rsidRDefault="000A6322" w:rsidP="000A6322">
      <w:r>
        <w:t xml:space="preserve">Elliott, J. and Elliott, B. (2022) </w:t>
      </w:r>
      <w:r w:rsidRPr="00913E04">
        <w:rPr>
          <w:i/>
          <w:iCs/>
        </w:rPr>
        <w:t>Financial Accounting and Reporting</w:t>
      </w:r>
      <w:r>
        <w:t xml:space="preserve">. Harlow, Essex: Pearson. </w:t>
      </w:r>
    </w:p>
    <w:p w14:paraId="766ACDDA" w14:textId="70E8495F" w:rsidR="000A6322" w:rsidRDefault="000A6322" w:rsidP="00DC1266">
      <w:r>
        <w:t xml:space="preserve">Gibson, C.H. (2015) </w:t>
      </w:r>
      <w:r w:rsidRPr="00913E04">
        <w:rPr>
          <w:i/>
          <w:iCs/>
        </w:rPr>
        <w:t>Financial statement analysis.</w:t>
      </w:r>
      <w:r>
        <w:t xml:space="preserve"> Mason, OH: South-Western. </w:t>
      </w:r>
    </w:p>
    <w:p w14:paraId="36DD8278" w14:textId="099CC14B" w:rsidR="00DC1266" w:rsidRDefault="00DC1266" w:rsidP="00DC1266">
      <w:r>
        <w:t xml:space="preserve">Getz, D. and Petersen, T. (2015) </w:t>
      </w:r>
      <w:r w:rsidRPr="00913E04">
        <w:rPr>
          <w:i/>
          <w:iCs/>
        </w:rPr>
        <w:t>Growth and profit-oriented entrepreneurship among family business owners in the tourism and Hospitality Industry</w:t>
      </w:r>
      <w:r w:rsidR="00913E04">
        <w:rPr>
          <w:i/>
          <w:iCs/>
        </w:rPr>
        <w:t>,</w:t>
      </w:r>
      <w:r>
        <w:t xml:space="preserve"> International Journal of Hospitality Management, 24(2), pp. 219–242. doi:10.1016/j.ijhm.2004.06.007. </w:t>
      </w:r>
    </w:p>
    <w:p w14:paraId="60AF2467" w14:textId="6FB3ADBF" w:rsidR="000A6322" w:rsidRDefault="000A6322" w:rsidP="000A6322">
      <w:r>
        <w:t xml:space="preserve">Harrington, D. and Akehurst, G. (2016) </w:t>
      </w:r>
      <w:r w:rsidRPr="00913E04">
        <w:rPr>
          <w:i/>
          <w:iCs/>
        </w:rPr>
        <w:t>Service quality and business performance in the UK hotel industry</w:t>
      </w:r>
      <w:r>
        <w:t xml:space="preserve">, International Journal of Hospitality Management, 15(3), pp. 283–298. doi:10.1016/s0278-4319(96)00021-7. </w:t>
      </w:r>
    </w:p>
    <w:p w14:paraId="18C88BFD" w14:textId="3B922FE8" w:rsidR="000A6322" w:rsidRDefault="000A6322" w:rsidP="00DC1266">
      <w:r>
        <w:t xml:space="preserve">Jackson, E. (2018) </w:t>
      </w:r>
      <w:r w:rsidRPr="00913E04">
        <w:rPr>
          <w:i/>
          <w:iCs/>
        </w:rPr>
        <w:t>Hotel Management</w:t>
      </w:r>
      <w:r>
        <w:t xml:space="preserve">. New York, NY: Larsen et Keller. </w:t>
      </w:r>
    </w:p>
    <w:p w14:paraId="6AE31846" w14:textId="3ED11DD7" w:rsidR="00DC1266" w:rsidRDefault="00DC1266" w:rsidP="00DC1266">
      <w:r>
        <w:lastRenderedPageBreak/>
        <w:t xml:space="preserve">Kapoor, R. and Kapoor, K. (2021) </w:t>
      </w:r>
      <w:r w:rsidRPr="00A26547">
        <w:rPr>
          <w:i/>
          <w:iCs/>
        </w:rPr>
        <w:t>The transition from traditional to digital marketing: A study of the evolution of e-marketing in the Indian Hotel Industry</w:t>
      </w:r>
      <w:r w:rsidR="00C7493C">
        <w:rPr>
          <w:i/>
          <w:iCs/>
        </w:rPr>
        <w:t>,</w:t>
      </w:r>
      <w:r>
        <w:t xml:space="preserve"> Worldwide Hospitality and Tourism Themes, 13(2), pp. 199–213. doi:10.1108/whatt-10-2020-0124. </w:t>
      </w:r>
    </w:p>
    <w:p w14:paraId="252717BD" w14:textId="0358AB6C" w:rsidR="00DC1266" w:rsidRDefault="00DC1266" w:rsidP="00DC1266">
      <w:r>
        <w:t xml:space="preserve">Kharkiv, K. (2019) </w:t>
      </w:r>
      <w:r w:rsidRPr="00A26547">
        <w:rPr>
          <w:i/>
          <w:iCs/>
        </w:rPr>
        <w:t xml:space="preserve">Modern Hotel </w:t>
      </w:r>
      <w:r w:rsidR="000B0573" w:rsidRPr="00A26547">
        <w:rPr>
          <w:i/>
          <w:iCs/>
        </w:rPr>
        <w:t>Technology</w:t>
      </w:r>
      <w:r w:rsidRPr="00A26547">
        <w:rPr>
          <w:i/>
          <w:iCs/>
        </w:rPr>
        <w:t xml:space="preserve"> trends for hospitality industry</w:t>
      </w:r>
      <w:r>
        <w:t xml:space="preserve">, Journal of Economics and International Relations, 5(9), pp. 234–256. doi:10.26565/2310-9513-2019-9-24. </w:t>
      </w:r>
    </w:p>
    <w:p w14:paraId="67C66D1F" w14:textId="77777777" w:rsidR="00DC1266" w:rsidRDefault="00DC1266" w:rsidP="00DC1266">
      <w:r>
        <w:t xml:space="preserve">Libby, R., Libby, P.A. and Hodge, F. (2023) </w:t>
      </w:r>
      <w:r w:rsidRPr="00A26547">
        <w:rPr>
          <w:i/>
          <w:iCs/>
        </w:rPr>
        <w:t>Financial accounting</w:t>
      </w:r>
      <w:r>
        <w:t xml:space="preserve">. New York, NY: McGraw Hill LLC. </w:t>
      </w:r>
    </w:p>
    <w:p w14:paraId="057652B4" w14:textId="51B265BE" w:rsidR="00920628" w:rsidRDefault="002D3B7A" w:rsidP="00DC1266">
      <w:r>
        <w:t xml:space="preserve">Linkedin (2023) </w:t>
      </w:r>
      <w:r w:rsidRPr="002D3B7A">
        <w:rPr>
          <w:i/>
          <w:iCs/>
        </w:rPr>
        <w:t>Advice: Leisure industry</w:t>
      </w:r>
      <w:r>
        <w:t xml:space="preserve">. Available at: </w:t>
      </w:r>
      <w:hyperlink r:id="rId11" w:history="1">
        <w:r w:rsidRPr="002D3B7A">
          <w:rPr>
            <w:rStyle w:val="Hyperlink"/>
            <w:color w:val="000000" w:themeColor="text1"/>
          </w:rPr>
          <w:t>https://www.linkedin.com/advice/0/how-do-you-measure-your-hospitality-business</w:t>
        </w:r>
      </w:hyperlink>
      <w:r w:rsidRPr="002D3B7A">
        <w:rPr>
          <w:color w:val="000000" w:themeColor="text1"/>
        </w:rPr>
        <w:t>, (Acc</w:t>
      </w:r>
      <w:r>
        <w:t>essed:05 November 2023).</w:t>
      </w:r>
    </w:p>
    <w:p w14:paraId="083A8988" w14:textId="77777777" w:rsidR="000B0573" w:rsidRDefault="000B0573" w:rsidP="000B0573">
      <w:r>
        <w:t>Rees, L.L. and Rees, D.A. (2014</w:t>
      </w:r>
      <w:r w:rsidRPr="00A26547">
        <w:rPr>
          <w:i/>
          <w:iCs/>
        </w:rPr>
        <w:t>) Intermediate accounting</w:t>
      </w:r>
      <w:r>
        <w:t xml:space="preserve">. Mason, OH: Thomson/South-Western. </w:t>
      </w:r>
    </w:p>
    <w:p w14:paraId="48BAE486" w14:textId="77777777" w:rsidR="000B0573" w:rsidRDefault="000B0573" w:rsidP="000B0573">
      <w:r>
        <w:t xml:space="preserve">Stice, E.K., Stice, E.K. and Stice, J.D. (2019) </w:t>
      </w:r>
      <w:r w:rsidRPr="00A26547">
        <w:rPr>
          <w:i/>
          <w:iCs/>
        </w:rPr>
        <w:t>Financial Accounting: Reporting &amp;amp; Analysis.</w:t>
      </w:r>
      <w:r>
        <w:t xml:space="preserve"> New Delhi: South Western. </w:t>
      </w:r>
    </w:p>
    <w:p w14:paraId="44DDB269" w14:textId="6C9ED74D" w:rsidR="000B0573" w:rsidRDefault="000B0573" w:rsidP="000B0573">
      <w:r>
        <w:t xml:space="preserve">Tan, Y. and Despotis, D. (2021) </w:t>
      </w:r>
      <w:r w:rsidRPr="00A26547">
        <w:rPr>
          <w:i/>
          <w:iCs/>
        </w:rPr>
        <w:t>Investigation of efficiency in the UK hotel industry: A Network Data Envelopment Analysis Approach</w:t>
      </w:r>
      <w:r>
        <w:t xml:space="preserve">, International Journal of Contemporary Hospitality Management, 33(3), pp. 1080–1104. doi:10.1108/ijchm-07-2020-0641. </w:t>
      </w:r>
    </w:p>
    <w:p w14:paraId="081235CC" w14:textId="0B0BA235" w:rsidR="000B0573" w:rsidRDefault="000B0573" w:rsidP="000B0573">
      <w:r>
        <w:t xml:space="preserve">Tan, Y. et </w:t>
      </w:r>
      <w:r w:rsidRPr="002101B8">
        <w:rPr>
          <w:i/>
          <w:iCs/>
        </w:rPr>
        <w:t>al</w:t>
      </w:r>
      <w:r>
        <w:t xml:space="preserve">. (2021) </w:t>
      </w:r>
      <w:r w:rsidRPr="00A26547">
        <w:rPr>
          <w:i/>
          <w:iCs/>
        </w:rPr>
        <w:t>Hotel performance in the UK: The role of information entropy in a novel slack-based data envelopment analysis</w:t>
      </w:r>
      <w:r>
        <w:t xml:space="preserve">, Entropy, 23(2), p. 184. doi:10.3390/e23020184. </w:t>
      </w:r>
    </w:p>
    <w:p w14:paraId="3DA689CF" w14:textId="77777777" w:rsidR="000B0573" w:rsidRDefault="000B0573" w:rsidP="000B0573">
      <w:r>
        <w:t xml:space="preserve">Thomas, W. et </w:t>
      </w:r>
      <w:r w:rsidRPr="002101B8">
        <w:rPr>
          <w:i/>
          <w:iCs/>
        </w:rPr>
        <w:t>al</w:t>
      </w:r>
      <w:r>
        <w:t>. (2023</w:t>
      </w:r>
      <w:r w:rsidRPr="00913E04">
        <w:rPr>
          <w:i/>
          <w:iCs/>
        </w:rPr>
        <w:t>) Financial accounting for managers</w:t>
      </w:r>
      <w:r>
        <w:t xml:space="preserve">. New York, NY: McGraw-Hill. </w:t>
      </w:r>
    </w:p>
    <w:p w14:paraId="66A3B681" w14:textId="4ED05501" w:rsidR="000B0573" w:rsidRDefault="000B0573" w:rsidP="000B0573">
      <w:r>
        <w:t>Walker, J.R. (20</w:t>
      </w:r>
      <w:r w:rsidR="00C433A1">
        <w:t>22</w:t>
      </w:r>
      <w:r>
        <w:t xml:space="preserve">) </w:t>
      </w:r>
      <w:r w:rsidRPr="00A26547">
        <w:rPr>
          <w:i/>
          <w:iCs/>
        </w:rPr>
        <w:t>Introduction to hospitality management</w:t>
      </w:r>
      <w:r>
        <w:t>. Boston: Pearson.</w:t>
      </w:r>
    </w:p>
    <w:p w14:paraId="791E4E2E" w14:textId="77777777" w:rsidR="000A6322" w:rsidRDefault="000A6322" w:rsidP="000A6322">
      <w:r>
        <w:t xml:space="preserve">Warren, C.S. et </w:t>
      </w:r>
      <w:r w:rsidRPr="00BB20C5">
        <w:rPr>
          <w:i/>
          <w:iCs/>
        </w:rPr>
        <w:t>al</w:t>
      </w:r>
      <w:r>
        <w:t xml:space="preserve">. (2023) </w:t>
      </w:r>
      <w:r w:rsidRPr="00A26547">
        <w:rPr>
          <w:i/>
          <w:iCs/>
        </w:rPr>
        <w:t>Financial accounting</w:t>
      </w:r>
      <w:r>
        <w:t>. Mason: Cengage.</w:t>
      </w:r>
    </w:p>
    <w:p w14:paraId="2959E7CC" w14:textId="77777777" w:rsidR="000A6322" w:rsidRDefault="000A6322" w:rsidP="000B0573"/>
    <w:p w14:paraId="6E66D114" w14:textId="77777777" w:rsidR="00DC1266" w:rsidRPr="00BA0730" w:rsidRDefault="00DC1266" w:rsidP="00726EC6"/>
    <w:sectPr w:rsidR="00DC1266" w:rsidRPr="00BA0730" w:rsidSect="00D06FC5">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58773" w14:textId="77777777" w:rsidR="00D70652" w:rsidRDefault="00D70652" w:rsidP="00D06FC5">
      <w:pPr>
        <w:spacing w:before="0" w:after="0" w:line="240" w:lineRule="auto"/>
      </w:pPr>
      <w:r>
        <w:separator/>
      </w:r>
    </w:p>
  </w:endnote>
  <w:endnote w:type="continuationSeparator" w:id="0">
    <w:p w14:paraId="470C024F" w14:textId="77777777" w:rsidR="00D70652" w:rsidRDefault="00D70652" w:rsidP="00D06FC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7991928"/>
      <w:docPartObj>
        <w:docPartGallery w:val="Page Numbers (Bottom of Page)"/>
        <w:docPartUnique/>
      </w:docPartObj>
    </w:sdtPr>
    <w:sdtEndPr>
      <w:rPr>
        <w:noProof/>
      </w:rPr>
    </w:sdtEndPr>
    <w:sdtContent>
      <w:p w14:paraId="7E7B1C8F" w14:textId="29F8736F" w:rsidR="00D06FC5" w:rsidRDefault="00D06F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DE2ED7" w14:textId="77777777" w:rsidR="00D06FC5" w:rsidRDefault="00D06F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CDCC7" w14:textId="77777777" w:rsidR="00D70652" w:rsidRDefault="00D70652" w:rsidP="00D06FC5">
      <w:pPr>
        <w:spacing w:before="0" w:after="0" w:line="240" w:lineRule="auto"/>
      </w:pPr>
      <w:r>
        <w:separator/>
      </w:r>
    </w:p>
  </w:footnote>
  <w:footnote w:type="continuationSeparator" w:id="0">
    <w:p w14:paraId="3213DE9B" w14:textId="77777777" w:rsidR="00D70652" w:rsidRDefault="00D70652" w:rsidP="00D06FC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29FC"/>
    <w:multiLevelType w:val="hybridMultilevel"/>
    <w:tmpl w:val="B5DC52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321658"/>
    <w:multiLevelType w:val="hybridMultilevel"/>
    <w:tmpl w:val="ACAA66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F03DAD"/>
    <w:multiLevelType w:val="hybridMultilevel"/>
    <w:tmpl w:val="CC44E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E75F09"/>
    <w:multiLevelType w:val="hybridMultilevel"/>
    <w:tmpl w:val="42925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1565440">
    <w:abstractNumId w:val="3"/>
  </w:num>
  <w:num w:numId="2" w16cid:durableId="309359839">
    <w:abstractNumId w:val="1"/>
  </w:num>
  <w:num w:numId="3" w16cid:durableId="1878271352">
    <w:abstractNumId w:val="0"/>
  </w:num>
  <w:num w:numId="4" w16cid:durableId="9965707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A1NDI3MTUwMjE2NzVS0lEKTi0uzszPAykwrAUAxd9nyywAAAA="/>
  </w:docVars>
  <w:rsids>
    <w:rsidRoot w:val="00AA3373"/>
    <w:rsid w:val="00046D58"/>
    <w:rsid w:val="00060120"/>
    <w:rsid w:val="000A6322"/>
    <w:rsid w:val="000A6532"/>
    <w:rsid w:val="000B0573"/>
    <w:rsid w:val="000C634D"/>
    <w:rsid w:val="00124723"/>
    <w:rsid w:val="0013013A"/>
    <w:rsid w:val="001A3433"/>
    <w:rsid w:val="001C1890"/>
    <w:rsid w:val="001D5BEE"/>
    <w:rsid w:val="002052A3"/>
    <w:rsid w:val="002101B8"/>
    <w:rsid w:val="0022197E"/>
    <w:rsid w:val="00225D2B"/>
    <w:rsid w:val="00240DF9"/>
    <w:rsid w:val="00252A4A"/>
    <w:rsid w:val="002A15AD"/>
    <w:rsid w:val="002B0EBF"/>
    <w:rsid w:val="002D3B7A"/>
    <w:rsid w:val="002E0351"/>
    <w:rsid w:val="002E6D1C"/>
    <w:rsid w:val="0030202B"/>
    <w:rsid w:val="00302AE9"/>
    <w:rsid w:val="0031249D"/>
    <w:rsid w:val="00362BCB"/>
    <w:rsid w:val="003A27E0"/>
    <w:rsid w:val="003C4C0C"/>
    <w:rsid w:val="003E3BC4"/>
    <w:rsid w:val="00411AE9"/>
    <w:rsid w:val="00440C4C"/>
    <w:rsid w:val="00451EDB"/>
    <w:rsid w:val="00460497"/>
    <w:rsid w:val="00477C53"/>
    <w:rsid w:val="00486326"/>
    <w:rsid w:val="00496A4D"/>
    <w:rsid w:val="004E2C60"/>
    <w:rsid w:val="0058091C"/>
    <w:rsid w:val="005929BD"/>
    <w:rsid w:val="005D6E88"/>
    <w:rsid w:val="005E2621"/>
    <w:rsid w:val="005F151C"/>
    <w:rsid w:val="00631A2A"/>
    <w:rsid w:val="00636D72"/>
    <w:rsid w:val="006539C9"/>
    <w:rsid w:val="006A4B13"/>
    <w:rsid w:val="006B5D57"/>
    <w:rsid w:val="00711B5A"/>
    <w:rsid w:val="00726EC6"/>
    <w:rsid w:val="0074622D"/>
    <w:rsid w:val="007513A3"/>
    <w:rsid w:val="0076140A"/>
    <w:rsid w:val="007702FF"/>
    <w:rsid w:val="00784B1E"/>
    <w:rsid w:val="007E7367"/>
    <w:rsid w:val="00800586"/>
    <w:rsid w:val="00815919"/>
    <w:rsid w:val="00815A14"/>
    <w:rsid w:val="00860AE9"/>
    <w:rsid w:val="00892155"/>
    <w:rsid w:val="008A197F"/>
    <w:rsid w:val="008D3BB6"/>
    <w:rsid w:val="00913E04"/>
    <w:rsid w:val="00920628"/>
    <w:rsid w:val="009208EF"/>
    <w:rsid w:val="009420A6"/>
    <w:rsid w:val="00962F88"/>
    <w:rsid w:val="0097142F"/>
    <w:rsid w:val="00983E03"/>
    <w:rsid w:val="009B5495"/>
    <w:rsid w:val="009D06D9"/>
    <w:rsid w:val="009E3F6E"/>
    <w:rsid w:val="00A26547"/>
    <w:rsid w:val="00A93EBD"/>
    <w:rsid w:val="00AA1812"/>
    <w:rsid w:val="00AA3373"/>
    <w:rsid w:val="00AB11A9"/>
    <w:rsid w:val="00AD28A6"/>
    <w:rsid w:val="00AE10D2"/>
    <w:rsid w:val="00B66781"/>
    <w:rsid w:val="00B73FCA"/>
    <w:rsid w:val="00BA0730"/>
    <w:rsid w:val="00BB20C5"/>
    <w:rsid w:val="00BD19BE"/>
    <w:rsid w:val="00BE617A"/>
    <w:rsid w:val="00C17DF1"/>
    <w:rsid w:val="00C433A1"/>
    <w:rsid w:val="00C7493C"/>
    <w:rsid w:val="00C92BB8"/>
    <w:rsid w:val="00CB30C2"/>
    <w:rsid w:val="00CC1026"/>
    <w:rsid w:val="00CC3C60"/>
    <w:rsid w:val="00CF0DFA"/>
    <w:rsid w:val="00D04BA0"/>
    <w:rsid w:val="00D06FC5"/>
    <w:rsid w:val="00D306DE"/>
    <w:rsid w:val="00D3146A"/>
    <w:rsid w:val="00D53DFF"/>
    <w:rsid w:val="00D61065"/>
    <w:rsid w:val="00D70652"/>
    <w:rsid w:val="00D80DD0"/>
    <w:rsid w:val="00D91FF8"/>
    <w:rsid w:val="00D95B62"/>
    <w:rsid w:val="00DA3783"/>
    <w:rsid w:val="00DC1266"/>
    <w:rsid w:val="00DF3728"/>
    <w:rsid w:val="00E45D7C"/>
    <w:rsid w:val="00EE143F"/>
    <w:rsid w:val="00EF40B7"/>
    <w:rsid w:val="00F90B7F"/>
    <w:rsid w:val="00FB61CD"/>
    <w:rsid w:val="00FF14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B6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373"/>
    <w:pPr>
      <w:spacing w:before="120" w:after="120" w:line="360" w:lineRule="auto"/>
      <w:jc w:val="both"/>
    </w:pPr>
    <w:rPr>
      <w:rFonts w:ascii="Arial" w:hAnsi="Arial"/>
      <w:sz w:val="24"/>
    </w:rPr>
  </w:style>
  <w:style w:type="paragraph" w:styleId="Heading1">
    <w:name w:val="heading 1"/>
    <w:basedOn w:val="Normal"/>
    <w:next w:val="Normal"/>
    <w:link w:val="Heading1Char"/>
    <w:uiPriority w:val="9"/>
    <w:qFormat/>
    <w:rsid w:val="00AA3373"/>
    <w:pPr>
      <w:keepNext/>
      <w:keepLines/>
      <w:spacing w:before="240" w:after="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AA3373"/>
    <w:pPr>
      <w:keepNext/>
      <w:keepLines/>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373"/>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AA3373"/>
    <w:rPr>
      <w:rFonts w:ascii="Arial" w:eastAsiaTheme="majorEastAsia" w:hAnsi="Arial" w:cstheme="majorBidi"/>
      <w:b/>
      <w:color w:val="000000" w:themeColor="text1"/>
      <w:sz w:val="28"/>
      <w:szCs w:val="26"/>
    </w:rPr>
  </w:style>
  <w:style w:type="paragraph" w:styleId="Caption">
    <w:name w:val="caption"/>
    <w:basedOn w:val="Normal"/>
    <w:next w:val="Normal"/>
    <w:uiPriority w:val="35"/>
    <w:unhideWhenUsed/>
    <w:qFormat/>
    <w:rsid w:val="00892155"/>
    <w:pPr>
      <w:spacing w:before="0" w:after="200" w:line="240" w:lineRule="auto"/>
    </w:pPr>
    <w:rPr>
      <w:i/>
      <w:iCs/>
      <w:color w:val="44546A" w:themeColor="text2"/>
      <w:sz w:val="18"/>
      <w:szCs w:val="18"/>
    </w:rPr>
  </w:style>
  <w:style w:type="paragraph" w:styleId="Header">
    <w:name w:val="header"/>
    <w:basedOn w:val="Normal"/>
    <w:link w:val="HeaderChar"/>
    <w:uiPriority w:val="99"/>
    <w:unhideWhenUsed/>
    <w:rsid w:val="00D06FC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06FC5"/>
    <w:rPr>
      <w:rFonts w:ascii="Arial" w:hAnsi="Arial"/>
      <w:sz w:val="24"/>
    </w:rPr>
  </w:style>
  <w:style w:type="paragraph" w:styleId="Footer">
    <w:name w:val="footer"/>
    <w:basedOn w:val="Normal"/>
    <w:link w:val="FooterChar"/>
    <w:uiPriority w:val="99"/>
    <w:unhideWhenUsed/>
    <w:rsid w:val="00D06FC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06FC5"/>
    <w:rPr>
      <w:rFonts w:ascii="Arial" w:hAnsi="Arial"/>
      <w:sz w:val="24"/>
    </w:rPr>
  </w:style>
  <w:style w:type="paragraph" w:styleId="TOCHeading">
    <w:name w:val="TOC Heading"/>
    <w:basedOn w:val="Heading1"/>
    <w:next w:val="Normal"/>
    <w:uiPriority w:val="39"/>
    <w:unhideWhenUsed/>
    <w:qFormat/>
    <w:rsid w:val="00D06FC5"/>
    <w:pPr>
      <w:spacing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06FC5"/>
    <w:pPr>
      <w:spacing w:after="100"/>
    </w:pPr>
  </w:style>
  <w:style w:type="character" w:styleId="Hyperlink">
    <w:name w:val="Hyperlink"/>
    <w:basedOn w:val="DefaultParagraphFont"/>
    <w:uiPriority w:val="99"/>
    <w:unhideWhenUsed/>
    <w:rsid w:val="00D06FC5"/>
    <w:rPr>
      <w:color w:val="0563C1" w:themeColor="hyperlink"/>
      <w:u w:val="single"/>
    </w:rPr>
  </w:style>
  <w:style w:type="paragraph" w:styleId="ListParagraph">
    <w:name w:val="List Paragraph"/>
    <w:basedOn w:val="Normal"/>
    <w:uiPriority w:val="34"/>
    <w:qFormat/>
    <w:rsid w:val="00CC1026"/>
    <w:pPr>
      <w:ind w:left="720"/>
      <w:contextualSpacing/>
    </w:pPr>
  </w:style>
  <w:style w:type="table" w:styleId="TableGrid">
    <w:name w:val="Table Grid"/>
    <w:basedOn w:val="TableNormal"/>
    <w:uiPriority w:val="39"/>
    <w:rsid w:val="003E3B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7142F"/>
    <w:pPr>
      <w:spacing w:after="100"/>
      <w:ind w:left="240"/>
    </w:pPr>
  </w:style>
  <w:style w:type="character" w:styleId="UnresolvedMention">
    <w:name w:val="Unresolved Mention"/>
    <w:basedOn w:val="DefaultParagraphFont"/>
    <w:uiPriority w:val="99"/>
    <w:semiHidden/>
    <w:unhideWhenUsed/>
    <w:rsid w:val="00440C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advice/0/how-do-you-measure-your-hospitality-business" TargetMode="External"/><Relationship Id="rId5" Type="http://schemas.openxmlformats.org/officeDocument/2006/relationships/webSettings" Target="webSettings.xml"/><Relationship Id="rId10" Type="http://schemas.openxmlformats.org/officeDocument/2006/relationships/hyperlink" Target="https://www.academia.edu/61176897/The_business_platform_Developing_an_instrument_to_gauge_and_to_assist_the_development_of_young_firms"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o-RO"/>
        </a:p>
      </c:txPr>
    </c:title>
    <c:autoTitleDeleted val="0"/>
    <c:plotArea>
      <c:layout/>
      <c:barChart>
        <c:barDir val="col"/>
        <c:grouping val="clustered"/>
        <c:varyColors val="0"/>
        <c:ser>
          <c:idx val="0"/>
          <c:order val="0"/>
          <c:tx>
            <c:strRef>
              <c:f>Sheet2!$B$5</c:f>
              <c:strCache>
                <c:ptCount val="1"/>
                <c:pt idx="0">
                  <c:v>Negative Revenue Growth </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Sheet2!$A$6:$A$7</c:f>
              <c:numCache>
                <c:formatCode>General</c:formatCode>
                <c:ptCount val="2"/>
                <c:pt idx="0">
                  <c:v>2021</c:v>
                </c:pt>
                <c:pt idx="1">
                  <c:v>2022</c:v>
                </c:pt>
              </c:numCache>
            </c:numRef>
          </c:cat>
          <c:val>
            <c:numRef>
              <c:f>Sheet2!$B$6:$B$7</c:f>
              <c:numCache>
                <c:formatCode>0.00%</c:formatCode>
                <c:ptCount val="2"/>
                <c:pt idx="0">
                  <c:v>-7.6923076923076872E-2</c:v>
                </c:pt>
                <c:pt idx="1">
                  <c:v>-0.10416666666666663</c:v>
                </c:pt>
              </c:numCache>
            </c:numRef>
          </c:val>
          <c:extLst>
            <c:ext xmlns:c16="http://schemas.microsoft.com/office/drawing/2014/chart" uri="{C3380CC4-5D6E-409C-BE32-E72D297353CC}">
              <c16:uniqueId val="{00000000-1199-48CD-ABA5-CC13C636FA6F}"/>
            </c:ext>
          </c:extLst>
        </c:ser>
        <c:dLbls>
          <c:dLblPos val="outEnd"/>
          <c:showLegendKey val="0"/>
          <c:showVal val="1"/>
          <c:showCatName val="0"/>
          <c:showSerName val="0"/>
          <c:showPercent val="0"/>
          <c:showBubbleSize val="0"/>
        </c:dLbls>
        <c:gapWidth val="219"/>
        <c:overlap val="-27"/>
        <c:axId val="162637359"/>
        <c:axId val="162637775"/>
      </c:barChart>
      <c:catAx>
        <c:axId val="1626373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162637775"/>
        <c:crosses val="autoZero"/>
        <c:auto val="1"/>
        <c:lblAlgn val="ctr"/>
        <c:lblOffset val="100"/>
        <c:noMultiLvlLbl val="0"/>
      </c:catAx>
      <c:valAx>
        <c:axId val="16263777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16263735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o-RO"/>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ro-RO"/>
        </a:p>
      </c:txPr>
    </c:title>
    <c:autoTitleDeleted val="0"/>
    <c:plotArea>
      <c:layout>
        <c:manualLayout>
          <c:layoutTarget val="inner"/>
          <c:xMode val="edge"/>
          <c:yMode val="edge"/>
          <c:x val="3.4055727554179564E-2"/>
          <c:y val="0.26427299703264095"/>
          <c:w val="0.93188854489164086"/>
          <c:h val="0.63874342858478006"/>
        </c:manualLayout>
      </c:layout>
      <c:barChart>
        <c:barDir val="col"/>
        <c:grouping val="clustered"/>
        <c:varyColors val="0"/>
        <c:ser>
          <c:idx val="0"/>
          <c:order val="0"/>
          <c:tx>
            <c:strRef>
              <c:f>Sheet2!$B$13</c:f>
              <c:strCache>
                <c:ptCount val="1"/>
                <c:pt idx="0">
                  <c:v>Net Profit Margin</c:v>
                </c:pt>
              </c:strCache>
            </c:strRef>
          </c:tx>
          <c:spPr>
            <a:solidFill>
              <a:schemeClr val="accent2"/>
            </a:solidFill>
            <a:ln>
              <a:noFill/>
            </a:ln>
            <a:effectLst/>
          </c:spPr>
          <c:invertIfNegative val="0"/>
          <c:dLbls>
            <c:dLbl>
              <c:idx val="2"/>
              <c:tx>
                <c:rich>
                  <a:bodyPr/>
                  <a:lstStyle/>
                  <a:p>
                    <a:r>
                      <a:rPr lang="en-US"/>
                      <a:t>-11%</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CC04-42F0-9DE8-F2D720CFDBF7}"/>
                </c:ext>
              </c:extLst>
            </c:dLbl>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ro-RO"/>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Sheet2!$A$14:$A$16</c:f>
              <c:numCache>
                <c:formatCode>General</c:formatCode>
                <c:ptCount val="3"/>
                <c:pt idx="0">
                  <c:v>2020</c:v>
                </c:pt>
                <c:pt idx="1">
                  <c:v>2021</c:v>
                </c:pt>
                <c:pt idx="2">
                  <c:v>2022</c:v>
                </c:pt>
              </c:numCache>
            </c:numRef>
          </c:cat>
          <c:val>
            <c:numRef>
              <c:f>Sheet2!$B$14:$B$16</c:f>
              <c:numCache>
                <c:formatCode>0%</c:formatCode>
                <c:ptCount val="3"/>
                <c:pt idx="0">
                  <c:v>0.15</c:v>
                </c:pt>
                <c:pt idx="1">
                  <c:v>0.08</c:v>
                </c:pt>
                <c:pt idx="2">
                  <c:v>0.04</c:v>
                </c:pt>
              </c:numCache>
            </c:numRef>
          </c:val>
          <c:extLst>
            <c:ext xmlns:c16="http://schemas.microsoft.com/office/drawing/2014/chart" uri="{C3380CC4-5D6E-409C-BE32-E72D297353CC}">
              <c16:uniqueId val="{00000000-53AF-4C96-80B7-E8EDE421A52A}"/>
            </c:ext>
          </c:extLst>
        </c:ser>
        <c:dLbls>
          <c:dLblPos val="outEnd"/>
          <c:showLegendKey val="0"/>
          <c:showVal val="1"/>
          <c:showCatName val="0"/>
          <c:showSerName val="0"/>
          <c:showPercent val="0"/>
          <c:showBubbleSize val="0"/>
        </c:dLbls>
        <c:gapWidth val="444"/>
        <c:overlap val="-90"/>
        <c:axId val="173174271"/>
        <c:axId val="173164287"/>
      </c:barChart>
      <c:catAx>
        <c:axId val="1731742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ro-RO"/>
          </a:p>
        </c:txPr>
        <c:crossAx val="173164287"/>
        <c:crosses val="autoZero"/>
        <c:auto val="1"/>
        <c:lblAlgn val="ctr"/>
        <c:lblOffset val="100"/>
        <c:noMultiLvlLbl val="0"/>
      </c:catAx>
      <c:valAx>
        <c:axId val="173164287"/>
        <c:scaling>
          <c:orientation val="minMax"/>
        </c:scaling>
        <c:delete val="1"/>
        <c:axPos val="l"/>
        <c:numFmt formatCode="0%" sourceLinked="1"/>
        <c:majorTickMark val="none"/>
        <c:minorTickMark val="none"/>
        <c:tickLblPos val="nextTo"/>
        <c:crossAx val="173174271"/>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o-RO"/>
    </a:p>
  </c:txPr>
  <c:externalData r:id="rId4">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FBA7C-0CE8-47E5-B938-3FA9B37A5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2973</Words>
  <Characters>17246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2023-11-05T17:20:00Z</dcterms:created>
  <dcterms:modified xsi:type="dcterms:W3CDTF">2023-11-15T21:28:00Z</dcterms:modified>
</cp:coreProperties>
</file>