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0C715" w14:textId="77777777" w:rsidR="0054059E" w:rsidRDefault="0054059E" w:rsidP="0054059E"/>
    <w:p w14:paraId="3D225D80" w14:textId="77777777" w:rsidR="0054059E" w:rsidRPr="0054059E" w:rsidRDefault="0054059E" w:rsidP="0054059E">
      <w:pPr>
        <w:jc w:val="center"/>
        <w:rPr>
          <w:rFonts w:cstheme="minorHAnsi"/>
          <w:sz w:val="24"/>
          <w:szCs w:val="24"/>
        </w:rPr>
      </w:pPr>
      <w:r w:rsidRPr="0054059E">
        <w:rPr>
          <w:rFonts w:cstheme="minorHAnsi"/>
          <w:sz w:val="24"/>
          <w:szCs w:val="24"/>
        </w:rPr>
        <w:t xml:space="preserve">An Anthropocentric </w:t>
      </w:r>
      <w:proofErr w:type="gramStart"/>
      <w:r w:rsidRPr="0054059E">
        <w:rPr>
          <w:rFonts w:cstheme="minorHAnsi"/>
          <w:sz w:val="24"/>
          <w:szCs w:val="24"/>
        </w:rPr>
        <w:t>And</w:t>
      </w:r>
      <w:proofErr w:type="gramEnd"/>
      <w:r w:rsidRPr="0054059E">
        <w:rPr>
          <w:rFonts w:cstheme="minorHAnsi"/>
          <w:sz w:val="24"/>
          <w:szCs w:val="24"/>
        </w:rPr>
        <w:t xml:space="preserve"> Posthumanism Point Of Progress</w:t>
      </w:r>
    </w:p>
    <w:p w14:paraId="6A69CE6A" w14:textId="77777777" w:rsidR="0054059E" w:rsidRPr="0054059E" w:rsidRDefault="0054059E" w:rsidP="0054059E">
      <w:pPr>
        <w:rPr>
          <w:rFonts w:cstheme="minorHAnsi"/>
          <w:sz w:val="24"/>
          <w:szCs w:val="24"/>
        </w:rPr>
      </w:pPr>
    </w:p>
    <w:p w14:paraId="7820AD51" w14:textId="77777777" w:rsidR="0054059E" w:rsidRPr="0054059E" w:rsidRDefault="0054059E" w:rsidP="0054059E">
      <w:pPr>
        <w:rPr>
          <w:rFonts w:cstheme="minorHAnsi"/>
          <w:sz w:val="24"/>
          <w:szCs w:val="24"/>
        </w:rPr>
      </w:pPr>
    </w:p>
    <w:p w14:paraId="18A60373" w14:textId="77777777" w:rsidR="0054059E" w:rsidRPr="0054059E" w:rsidRDefault="0054059E" w:rsidP="0054059E">
      <w:pPr>
        <w:rPr>
          <w:rFonts w:cstheme="minorHAnsi"/>
          <w:sz w:val="24"/>
          <w:szCs w:val="24"/>
        </w:rPr>
      </w:pPr>
      <w:r w:rsidRPr="0054059E">
        <w:rPr>
          <w:rFonts w:cstheme="minorHAnsi"/>
          <w:sz w:val="24"/>
          <w:szCs w:val="24"/>
        </w:rPr>
        <w:t>The idea of progress is not something that is uncommon to human thinking. In fact, the notion of progress itself implies a journey; the word originates from Latin and means walking forwards. Nowadays the idea of economic, technological, and social progress is something driving some of the world’s biggest organisations such as the UN. However, does this theory concerning the notion of progress truly have weight and validity to it?</w:t>
      </w:r>
    </w:p>
    <w:p w14:paraId="33DF128B" w14:textId="77777777" w:rsidR="0054059E" w:rsidRPr="0054059E" w:rsidRDefault="0054059E" w:rsidP="0054059E">
      <w:pPr>
        <w:rPr>
          <w:rFonts w:cstheme="minorHAnsi"/>
          <w:sz w:val="24"/>
          <w:szCs w:val="24"/>
        </w:rPr>
      </w:pPr>
      <w:r w:rsidRPr="0054059E">
        <w:rPr>
          <w:rFonts w:cstheme="minorHAnsi"/>
          <w:sz w:val="24"/>
          <w:szCs w:val="24"/>
        </w:rPr>
        <w:t xml:space="preserve">The idea of historical progress through the ages was solidified in the 1700s  with thinkers emerging with an idea of social evolution (Graeber and </w:t>
      </w:r>
      <w:proofErr w:type="spellStart"/>
      <w:r w:rsidRPr="0054059E">
        <w:rPr>
          <w:rFonts w:cstheme="minorHAnsi"/>
          <w:sz w:val="24"/>
          <w:szCs w:val="24"/>
        </w:rPr>
        <w:t>Wengrow</w:t>
      </w:r>
      <w:proofErr w:type="spellEnd"/>
      <w:r w:rsidRPr="0054059E">
        <w:rPr>
          <w:rFonts w:cstheme="minorHAnsi"/>
          <w:sz w:val="24"/>
          <w:szCs w:val="24"/>
        </w:rPr>
        <w:t xml:space="preserve">, 2021, Long and </w:t>
      </w:r>
      <w:proofErr w:type="spellStart"/>
      <w:r w:rsidRPr="0054059E">
        <w:rPr>
          <w:rFonts w:cstheme="minorHAnsi"/>
          <w:sz w:val="24"/>
          <w:szCs w:val="24"/>
        </w:rPr>
        <w:t>Chakov</w:t>
      </w:r>
      <w:proofErr w:type="spellEnd"/>
      <w:r w:rsidRPr="0054059E">
        <w:rPr>
          <w:rFonts w:cstheme="minorHAnsi"/>
          <w:sz w:val="24"/>
          <w:szCs w:val="24"/>
        </w:rPr>
        <w:t xml:space="preserve">, 2017). Perpetuating the story, simple to complex, Graeber and </w:t>
      </w:r>
      <w:proofErr w:type="spellStart"/>
      <w:r w:rsidRPr="0054059E">
        <w:rPr>
          <w:rFonts w:cstheme="minorHAnsi"/>
          <w:sz w:val="24"/>
          <w:szCs w:val="24"/>
        </w:rPr>
        <w:t>Wengrow</w:t>
      </w:r>
      <w:proofErr w:type="spellEnd"/>
      <w:r w:rsidRPr="0054059E">
        <w:rPr>
          <w:rFonts w:cstheme="minorHAnsi"/>
          <w:sz w:val="24"/>
          <w:szCs w:val="24"/>
        </w:rPr>
        <w:t xml:space="preserve"> summarized Jean-Jacques Rousseau’s theory.</w:t>
      </w:r>
    </w:p>
    <w:p w14:paraId="0FD72814" w14:textId="77777777" w:rsidR="0054059E" w:rsidRPr="0054059E" w:rsidRDefault="0054059E" w:rsidP="0054059E">
      <w:pPr>
        <w:rPr>
          <w:rFonts w:cstheme="minorHAnsi"/>
          <w:sz w:val="24"/>
          <w:szCs w:val="24"/>
        </w:rPr>
      </w:pPr>
      <w:r w:rsidRPr="0054059E">
        <w:rPr>
          <w:rFonts w:cstheme="minorHAnsi"/>
          <w:sz w:val="24"/>
          <w:szCs w:val="24"/>
        </w:rPr>
        <w:t xml:space="preserve">“Once upon a time, the story goes, we were hunter-gatherers, living in a prolonged state of childlike innocence in tiny bands. These bands were egalitarian; they could be for the very reason that they were so small. It was only after the “Agricultural Revolution,” and then still more the rise of cities, that this happy condition came to an end, ushering in “civilization”.” (Graeber and </w:t>
      </w:r>
      <w:proofErr w:type="spellStart"/>
      <w:r w:rsidRPr="0054059E">
        <w:rPr>
          <w:rFonts w:cstheme="minorHAnsi"/>
          <w:sz w:val="24"/>
          <w:szCs w:val="24"/>
        </w:rPr>
        <w:t>Wengrow</w:t>
      </w:r>
      <w:proofErr w:type="spellEnd"/>
      <w:r w:rsidRPr="0054059E">
        <w:rPr>
          <w:rFonts w:cstheme="minorHAnsi"/>
          <w:sz w:val="24"/>
          <w:szCs w:val="24"/>
        </w:rPr>
        <w:t>, 2021)</w:t>
      </w:r>
    </w:p>
    <w:p w14:paraId="4C2948FA" w14:textId="77777777" w:rsidR="0054059E" w:rsidRPr="0054059E" w:rsidRDefault="0054059E" w:rsidP="0054059E">
      <w:pPr>
        <w:rPr>
          <w:rFonts w:cstheme="minorHAnsi"/>
          <w:sz w:val="24"/>
          <w:szCs w:val="24"/>
        </w:rPr>
      </w:pPr>
      <w:r w:rsidRPr="0054059E">
        <w:rPr>
          <w:rFonts w:cstheme="minorHAnsi"/>
          <w:sz w:val="24"/>
          <w:szCs w:val="24"/>
        </w:rPr>
        <w:t xml:space="preserve">These early studies/speculation about culture (considered early anthropology), theorised that society around the world had an ‘inevitable progress’ throughout the ages, going through multiple stages. </w:t>
      </w:r>
      <w:proofErr w:type="gramStart"/>
      <w:r w:rsidRPr="0054059E">
        <w:rPr>
          <w:rFonts w:cstheme="minorHAnsi"/>
          <w:sz w:val="24"/>
          <w:szCs w:val="24"/>
        </w:rPr>
        <w:t>Montesquieu,</w:t>
      </w:r>
      <w:proofErr w:type="gramEnd"/>
      <w:r w:rsidRPr="0054059E">
        <w:rPr>
          <w:rFonts w:cstheme="minorHAnsi"/>
          <w:sz w:val="24"/>
          <w:szCs w:val="24"/>
        </w:rPr>
        <w:t xml:space="preserve"> theorised that humans evolved from hunters or savages, to herding or barbarism, and then to civilisation. Though this theory was added to and popularised in the 19th century by Tylor and Morgan (Long and </w:t>
      </w:r>
      <w:proofErr w:type="spellStart"/>
      <w:r w:rsidRPr="0054059E">
        <w:rPr>
          <w:rFonts w:cstheme="minorHAnsi"/>
          <w:sz w:val="24"/>
          <w:szCs w:val="24"/>
        </w:rPr>
        <w:t>Chakov</w:t>
      </w:r>
      <w:proofErr w:type="spellEnd"/>
      <w:r w:rsidRPr="0054059E">
        <w:rPr>
          <w:rFonts w:cstheme="minorHAnsi"/>
          <w:sz w:val="24"/>
          <w:szCs w:val="24"/>
        </w:rPr>
        <w:t xml:space="preserve">, 2017).  </w:t>
      </w:r>
    </w:p>
    <w:p w14:paraId="66E1841F" w14:textId="77777777" w:rsidR="0054059E" w:rsidRPr="0054059E" w:rsidRDefault="0054059E" w:rsidP="0054059E">
      <w:pPr>
        <w:rPr>
          <w:rFonts w:cstheme="minorHAnsi"/>
          <w:sz w:val="24"/>
          <w:szCs w:val="24"/>
        </w:rPr>
      </w:pPr>
      <w:r w:rsidRPr="0054059E">
        <w:rPr>
          <w:rFonts w:cstheme="minorHAnsi"/>
          <w:sz w:val="24"/>
          <w:szCs w:val="24"/>
        </w:rPr>
        <w:t xml:space="preserve">The theory of social evolution is not the only type of thinking to explain humanity’s ‘historical progress’, there have been alternatives like Hobbes who generally has a more negative view on human history.  However, there seems to be a general theme of simplifying and misunderstanding of early human societies, almost giving the impression that they are separate from the current humans (Graeber and </w:t>
      </w:r>
      <w:proofErr w:type="spellStart"/>
      <w:r w:rsidRPr="0054059E">
        <w:rPr>
          <w:rFonts w:cstheme="minorHAnsi"/>
          <w:sz w:val="24"/>
          <w:szCs w:val="24"/>
        </w:rPr>
        <w:t>Wengrow</w:t>
      </w:r>
      <w:proofErr w:type="spellEnd"/>
      <w:r w:rsidRPr="0054059E">
        <w:rPr>
          <w:rFonts w:cstheme="minorHAnsi"/>
          <w:sz w:val="24"/>
          <w:szCs w:val="24"/>
        </w:rPr>
        <w:t xml:space="preserve">, 2021). Graeber and </w:t>
      </w:r>
      <w:proofErr w:type="spellStart"/>
      <w:r w:rsidRPr="0054059E">
        <w:rPr>
          <w:rFonts w:cstheme="minorHAnsi"/>
          <w:sz w:val="24"/>
          <w:szCs w:val="24"/>
        </w:rPr>
        <w:t>Wengrow</w:t>
      </w:r>
      <w:proofErr w:type="spellEnd"/>
      <w:r w:rsidRPr="0054059E">
        <w:rPr>
          <w:rFonts w:cstheme="minorHAnsi"/>
          <w:sz w:val="24"/>
          <w:szCs w:val="24"/>
        </w:rPr>
        <w:t xml:space="preserve">, theorised that humanity was never in a straight line of progression, and the agricultural revolution never occurred in step sequences. Rather, agriculture was an extremely slow process, in many different communities, alongside gathering and hunting in some situations, done by different peoples in different ways with different plants and environments (Graeber and </w:t>
      </w:r>
      <w:proofErr w:type="spellStart"/>
      <w:r w:rsidRPr="0054059E">
        <w:rPr>
          <w:rFonts w:cstheme="minorHAnsi"/>
          <w:sz w:val="24"/>
          <w:szCs w:val="24"/>
        </w:rPr>
        <w:t>Wengrow</w:t>
      </w:r>
      <w:proofErr w:type="spellEnd"/>
      <w:r w:rsidRPr="0054059E">
        <w:rPr>
          <w:rFonts w:cstheme="minorHAnsi"/>
          <w:sz w:val="24"/>
          <w:szCs w:val="24"/>
        </w:rPr>
        <w:t xml:space="preserve">, 2021). Furthermore early-stage societies didn’t always contain themselves to small groups, but interchanged and experimented with how food, resources and community structures functioned (Graeber and </w:t>
      </w:r>
      <w:proofErr w:type="spellStart"/>
      <w:r w:rsidRPr="0054059E">
        <w:rPr>
          <w:rFonts w:cstheme="minorHAnsi"/>
          <w:sz w:val="24"/>
          <w:szCs w:val="24"/>
        </w:rPr>
        <w:t>Wengrow</w:t>
      </w:r>
      <w:proofErr w:type="spellEnd"/>
      <w:r w:rsidRPr="0054059E">
        <w:rPr>
          <w:rFonts w:cstheme="minorHAnsi"/>
          <w:sz w:val="24"/>
          <w:szCs w:val="24"/>
        </w:rPr>
        <w:t xml:space="preserve">, 2021). Simplification of early humanity almost encourages a notion of superiority in the progress that ‘society’ has made, making them separate from today (Graeber and </w:t>
      </w:r>
      <w:proofErr w:type="spellStart"/>
      <w:r w:rsidRPr="0054059E">
        <w:rPr>
          <w:rFonts w:cstheme="minorHAnsi"/>
          <w:sz w:val="24"/>
          <w:szCs w:val="24"/>
        </w:rPr>
        <w:t>Wengrow</w:t>
      </w:r>
      <w:proofErr w:type="spellEnd"/>
      <w:r w:rsidRPr="0054059E">
        <w:rPr>
          <w:rFonts w:cstheme="minorHAnsi"/>
          <w:sz w:val="24"/>
          <w:szCs w:val="24"/>
        </w:rPr>
        <w:t>, 2021).</w:t>
      </w:r>
    </w:p>
    <w:p w14:paraId="74968947" w14:textId="77777777" w:rsidR="0054059E" w:rsidRPr="0054059E" w:rsidRDefault="0054059E" w:rsidP="0054059E">
      <w:pPr>
        <w:rPr>
          <w:rFonts w:cstheme="minorHAnsi"/>
          <w:sz w:val="24"/>
          <w:szCs w:val="24"/>
        </w:rPr>
      </w:pPr>
      <w:r w:rsidRPr="0054059E">
        <w:rPr>
          <w:rFonts w:cstheme="minorHAnsi"/>
          <w:sz w:val="24"/>
          <w:szCs w:val="24"/>
        </w:rPr>
        <w:t xml:space="preserve">A point to consider is that the concept of evolution itself through species gives the illusion that it is a systematic plan set by a step process that goes from simple to complex. Rather, </w:t>
      </w:r>
      <w:r w:rsidRPr="0054059E">
        <w:rPr>
          <w:rFonts w:cstheme="minorHAnsi"/>
          <w:sz w:val="24"/>
          <w:szCs w:val="24"/>
        </w:rPr>
        <w:lastRenderedPageBreak/>
        <w:t xml:space="preserve">evolution throughout species could be summed up in the idea that it is a set of random traits thrown at a wall to see what sticks; the traits that stick can be both beneficial </w:t>
      </w:r>
      <w:proofErr w:type="gramStart"/>
      <w:r w:rsidRPr="0054059E">
        <w:rPr>
          <w:rFonts w:cstheme="minorHAnsi"/>
          <w:sz w:val="24"/>
          <w:szCs w:val="24"/>
        </w:rPr>
        <w:t>or</w:t>
      </w:r>
      <w:proofErr w:type="gramEnd"/>
      <w:r w:rsidRPr="0054059E">
        <w:rPr>
          <w:rFonts w:cstheme="minorHAnsi"/>
          <w:sz w:val="24"/>
          <w:szCs w:val="24"/>
        </w:rPr>
        <w:t xml:space="preserve"> perhaps irrelevant, even slightly detrimental, but not overly affecting the entire process. It is more chaos driven than previously acknowledged, and this could also apply to the theory of social evolution: it is a version of trial and error, with each individual group doing it slightly differently and having different benefits and negativity.</w:t>
      </w:r>
    </w:p>
    <w:p w14:paraId="4E1D57D6" w14:textId="77777777" w:rsidR="0054059E" w:rsidRPr="0054059E" w:rsidRDefault="0054059E" w:rsidP="0054059E">
      <w:pPr>
        <w:rPr>
          <w:rFonts w:cstheme="minorHAnsi"/>
          <w:sz w:val="24"/>
          <w:szCs w:val="24"/>
        </w:rPr>
      </w:pPr>
      <w:r w:rsidRPr="0054059E">
        <w:rPr>
          <w:rFonts w:cstheme="minorHAnsi"/>
          <w:sz w:val="24"/>
          <w:szCs w:val="24"/>
        </w:rPr>
        <w:t xml:space="preserve">Questioning some of the older established ways of thinking about human progress and the human species, especially in the Eurocentric field of academics and knowledge, we can change the lens that we look through. This might further change our perspective not only of the idea of progress, but also the place of humans in the world. </w:t>
      </w:r>
    </w:p>
    <w:p w14:paraId="56BF8E13" w14:textId="77777777" w:rsidR="0054059E" w:rsidRPr="0054059E" w:rsidRDefault="0054059E" w:rsidP="0054059E">
      <w:pPr>
        <w:rPr>
          <w:rFonts w:cstheme="minorHAnsi"/>
          <w:sz w:val="24"/>
          <w:szCs w:val="24"/>
        </w:rPr>
      </w:pPr>
      <w:r w:rsidRPr="0054059E">
        <w:rPr>
          <w:rFonts w:cstheme="minorHAnsi"/>
          <w:sz w:val="24"/>
          <w:szCs w:val="24"/>
        </w:rPr>
        <w:t xml:space="preserve">Today, as mentioned previously, the concept of progress is linked heavily to the economy and its growth; traditionally economists focusing on the growth of the monetary and capitalist concepts of exchange and value (Carrier, 2023). Changing the perspective once again, economic anthropology focuses more on relationships between the individuals that produce objects and materials, as well as why they are being produced, how this is done, and how those interrelations affect each other (Carrier, 2023). It also focuses on even more abstract concepts, such as the social context that affects </w:t>
      </w:r>
      <w:proofErr w:type="gramStart"/>
      <w:r w:rsidRPr="0054059E">
        <w:rPr>
          <w:rFonts w:cstheme="minorHAnsi"/>
          <w:sz w:val="24"/>
          <w:szCs w:val="24"/>
        </w:rPr>
        <w:t>all of</w:t>
      </w:r>
      <w:proofErr w:type="gramEnd"/>
      <w:r w:rsidRPr="0054059E">
        <w:rPr>
          <w:rFonts w:cstheme="minorHAnsi"/>
          <w:sz w:val="24"/>
          <w:szCs w:val="24"/>
        </w:rPr>
        <w:t xml:space="preserve"> the above; in general, taking a more in-depth and focused look on the multiple facets that might affect social economy (Carrier, 2023). This closer look at how the economy works can also provide a more in-depth view of how communities function. Although this perspective can provide more detail and understanding, the concept of progress is still at its base not completely changed; though the materialistic point perhaps adds depth of thought, it is still a very human-centric viewpoint. In fact, the idea of progress is an extremely human-centric and anthropocentric concept. How can we truly say that we have progressed when the planet is having another mass extinction, and the climate is changing rapidly? </w:t>
      </w:r>
    </w:p>
    <w:p w14:paraId="0DBA46DF" w14:textId="77777777" w:rsidR="0054059E" w:rsidRPr="0054059E" w:rsidRDefault="0054059E" w:rsidP="0054059E">
      <w:pPr>
        <w:rPr>
          <w:rFonts w:cstheme="minorHAnsi"/>
          <w:sz w:val="24"/>
          <w:szCs w:val="24"/>
        </w:rPr>
      </w:pPr>
      <w:r w:rsidRPr="0054059E">
        <w:rPr>
          <w:rFonts w:cstheme="minorHAnsi"/>
          <w:sz w:val="24"/>
          <w:szCs w:val="24"/>
        </w:rPr>
        <w:t xml:space="preserve">Posthumanism theory and thinking questions the concept and meaning of what it is to be human, as well as challenging the assumptions of how humanity has been a part of the world (Attala and Steel, 2019). A theme echoed throughout </w:t>
      </w:r>
      <w:proofErr w:type="gramStart"/>
      <w:r w:rsidRPr="0054059E">
        <w:rPr>
          <w:rFonts w:cstheme="minorHAnsi"/>
          <w:sz w:val="24"/>
          <w:szCs w:val="24"/>
        </w:rPr>
        <w:t>all of</w:t>
      </w:r>
      <w:proofErr w:type="gramEnd"/>
      <w:r w:rsidRPr="0054059E">
        <w:rPr>
          <w:rFonts w:cstheme="minorHAnsi"/>
          <w:sz w:val="24"/>
          <w:szCs w:val="24"/>
        </w:rPr>
        <w:t xml:space="preserve"> posthumanism thinking is to decentralise the human and put it back amongst the rest of the material and living world (Attala and Steel, 2019). It is nothing new for humans to think of themselves as separate and in some way superior to the surrounding world, throughout the ages there has been the insistence on human reasoning and a sense of human exceptionalism ((Attala and Steel, 2019, </w:t>
      </w:r>
      <w:proofErr w:type="spellStart"/>
      <w:r w:rsidRPr="0054059E">
        <w:rPr>
          <w:rFonts w:cstheme="minorHAnsi"/>
          <w:sz w:val="24"/>
          <w:szCs w:val="24"/>
        </w:rPr>
        <w:t>Braidotti</w:t>
      </w:r>
      <w:proofErr w:type="spellEnd"/>
      <w:r w:rsidRPr="0054059E">
        <w:rPr>
          <w:rFonts w:cstheme="minorHAnsi"/>
          <w:sz w:val="24"/>
          <w:szCs w:val="24"/>
        </w:rPr>
        <w:t xml:space="preserve">, 2013). These ways of thinking can be found across the </w:t>
      </w:r>
      <w:proofErr w:type="gramStart"/>
      <w:r w:rsidRPr="0054059E">
        <w:rPr>
          <w:rFonts w:cstheme="minorHAnsi"/>
          <w:sz w:val="24"/>
          <w:szCs w:val="24"/>
        </w:rPr>
        <w:t>world, but</w:t>
      </w:r>
      <w:proofErr w:type="gramEnd"/>
      <w:r w:rsidRPr="0054059E">
        <w:rPr>
          <w:rFonts w:cstheme="minorHAnsi"/>
          <w:sz w:val="24"/>
          <w:szCs w:val="24"/>
        </w:rPr>
        <w:t xml:space="preserve"> were specifically seen since the Renaissance with the emergence of the idea of the perfection of man, and being reiterated in the Enlightenment period (</w:t>
      </w:r>
      <w:proofErr w:type="spellStart"/>
      <w:r w:rsidRPr="0054059E">
        <w:rPr>
          <w:rFonts w:cstheme="minorHAnsi"/>
          <w:sz w:val="24"/>
          <w:szCs w:val="24"/>
        </w:rPr>
        <w:t>Braidotti</w:t>
      </w:r>
      <w:proofErr w:type="spellEnd"/>
      <w:r w:rsidRPr="0054059E">
        <w:rPr>
          <w:rFonts w:cstheme="minorHAnsi"/>
          <w:sz w:val="24"/>
          <w:szCs w:val="24"/>
        </w:rPr>
        <w:t xml:space="preserve">, 2013). This theme of ‘reasoning man’ and ‘Cartesian subject’, a concept which separates the mind the material body (Attala and Steel, 2019, </w:t>
      </w:r>
      <w:proofErr w:type="spellStart"/>
      <w:r w:rsidRPr="0054059E">
        <w:rPr>
          <w:rFonts w:cstheme="minorHAnsi"/>
          <w:sz w:val="24"/>
          <w:szCs w:val="24"/>
        </w:rPr>
        <w:t>Braidotti</w:t>
      </w:r>
      <w:proofErr w:type="spellEnd"/>
      <w:r w:rsidRPr="0054059E">
        <w:rPr>
          <w:rFonts w:cstheme="minorHAnsi"/>
          <w:sz w:val="24"/>
          <w:szCs w:val="24"/>
        </w:rPr>
        <w:t>, 2013). All these ideas echo this universal concept that humans are special, different, and exceptional (</w:t>
      </w:r>
      <w:proofErr w:type="spellStart"/>
      <w:r w:rsidRPr="0054059E">
        <w:rPr>
          <w:rFonts w:cstheme="minorHAnsi"/>
          <w:sz w:val="24"/>
          <w:szCs w:val="24"/>
        </w:rPr>
        <w:t>Braidotti</w:t>
      </w:r>
      <w:proofErr w:type="spellEnd"/>
      <w:r w:rsidRPr="0054059E">
        <w:rPr>
          <w:rFonts w:cstheme="minorHAnsi"/>
          <w:sz w:val="24"/>
          <w:szCs w:val="24"/>
        </w:rPr>
        <w:t>, 2013). This kind of thinking allows human beings to separate themselves from their own materiality and the surrounding world, allowing and excusing the abuse and use of resources as if they have a right to. Although not everybody believes or practices this kind of thinking, it has been a theme historically throughout Europe. However, recently in the 1990s a new wave of post-</w:t>
      </w:r>
      <w:r w:rsidRPr="0054059E">
        <w:rPr>
          <w:rFonts w:cstheme="minorHAnsi"/>
          <w:sz w:val="24"/>
          <w:szCs w:val="24"/>
        </w:rPr>
        <w:lastRenderedPageBreak/>
        <w:t xml:space="preserve">humanistic thinking has attempted to counter this human-centric theory, intending to shift the idea of our own anthropocentric viewpoint and our relation between not only the planet but other species as well. </w:t>
      </w:r>
    </w:p>
    <w:p w14:paraId="3E3D95EE" w14:textId="77777777" w:rsidR="0054059E" w:rsidRPr="0054059E" w:rsidRDefault="0054059E" w:rsidP="0054059E">
      <w:pPr>
        <w:rPr>
          <w:rFonts w:cstheme="minorHAnsi"/>
          <w:sz w:val="24"/>
          <w:szCs w:val="24"/>
        </w:rPr>
      </w:pPr>
      <w:r w:rsidRPr="0054059E">
        <w:rPr>
          <w:rFonts w:cstheme="minorHAnsi"/>
          <w:sz w:val="24"/>
          <w:szCs w:val="24"/>
        </w:rPr>
        <w:t xml:space="preserve">This posthumanism thinking encourages many different interdisciplinary theories, tackling the concepts, ideas and problems that arise from the Anthropocene. The Anthropocene was a turning point and a naming of our current and future </w:t>
      </w:r>
      <w:proofErr w:type="gramStart"/>
      <w:r w:rsidRPr="0054059E">
        <w:rPr>
          <w:rFonts w:cstheme="minorHAnsi"/>
          <w:sz w:val="24"/>
          <w:szCs w:val="24"/>
        </w:rPr>
        <w:t>time period</w:t>
      </w:r>
      <w:proofErr w:type="gramEnd"/>
      <w:r w:rsidRPr="0054059E">
        <w:rPr>
          <w:rFonts w:cstheme="minorHAnsi"/>
          <w:sz w:val="24"/>
          <w:szCs w:val="24"/>
        </w:rPr>
        <w:t>. It is defined by the physical impact permanently situated upon the earth by human interference (Haraway and San Francisco Art Institute, 2017). It is a layer within earth’s history that can be seen as fundamentally changed by humans; the notion of the Anthropocene does not begin with the emergence of humans, but rather is debated to have begun in the last 400 years, with the beginnings of the plantation, simplifying a vast amount of area to mono crop, producing large amounts of a certain product. This resulted in cutting down ecosystems and biodiversity across large swathes of land, destroying various ecosystems (Haraway and San Francisco Art Institute, 2017). ‘</w:t>
      </w:r>
      <w:proofErr w:type="spellStart"/>
      <w:r w:rsidRPr="0054059E">
        <w:rPr>
          <w:rFonts w:cstheme="minorHAnsi"/>
          <w:sz w:val="24"/>
          <w:szCs w:val="24"/>
        </w:rPr>
        <w:t>Capitalocene</w:t>
      </w:r>
      <w:proofErr w:type="spellEnd"/>
      <w:r w:rsidRPr="0054059E">
        <w:rPr>
          <w:rFonts w:cstheme="minorHAnsi"/>
          <w:sz w:val="24"/>
          <w:szCs w:val="24"/>
        </w:rPr>
        <w:t xml:space="preserve">’ is another term that marks a fundamental change in how humans operate and use the planet, with the idea of production and capital as a primary function (Haraway and San Francisco Art Institute, 2017). We have reached a certain breaking point regarding permanent influences on the planet from our own interference and way of living, in some ways reaching the point of destruction, </w:t>
      </w:r>
      <w:proofErr w:type="gramStart"/>
      <w:r w:rsidRPr="0054059E">
        <w:rPr>
          <w:rFonts w:cstheme="minorHAnsi"/>
          <w:sz w:val="24"/>
          <w:szCs w:val="24"/>
        </w:rPr>
        <w:t>disregarding</w:t>
      </w:r>
      <w:proofErr w:type="gramEnd"/>
      <w:r w:rsidRPr="0054059E">
        <w:rPr>
          <w:rFonts w:cstheme="minorHAnsi"/>
          <w:sz w:val="24"/>
          <w:szCs w:val="24"/>
        </w:rPr>
        <w:t xml:space="preserve"> and damaging non-human species and the environment around us. How can we, include non-humans, benefit more than just the human-centric viewpoint and notions of progress? </w:t>
      </w:r>
    </w:p>
    <w:p w14:paraId="5BAD98C9" w14:textId="77777777" w:rsidR="0054059E" w:rsidRPr="0054059E" w:rsidRDefault="0054059E" w:rsidP="0054059E">
      <w:pPr>
        <w:rPr>
          <w:rFonts w:cstheme="minorHAnsi"/>
          <w:sz w:val="24"/>
          <w:szCs w:val="24"/>
        </w:rPr>
      </w:pPr>
      <w:r w:rsidRPr="0054059E">
        <w:rPr>
          <w:rFonts w:cstheme="minorHAnsi"/>
          <w:sz w:val="24"/>
          <w:szCs w:val="24"/>
        </w:rPr>
        <w:t xml:space="preserve">A part of posthumanism thinking, started in the 1990s, includes New </w:t>
      </w:r>
      <w:proofErr w:type="spellStart"/>
      <w:r w:rsidRPr="0054059E">
        <w:rPr>
          <w:rFonts w:cstheme="minorHAnsi"/>
          <w:sz w:val="24"/>
          <w:szCs w:val="24"/>
        </w:rPr>
        <w:t>Materialities</w:t>
      </w:r>
      <w:proofErr w:type="spellEnd"/>
      <w:r w:rsidRPr="0054059E">
        <w:rPr>
          <w:rFonts w:cstheme="minorHAnsi"/>
          <w:sz w:val="24"/>
          <w:szCs w:val="24"/>
        </w:rPr>
        <w:t xml:space="preserve"> and New Materialism (Attala and Steel, 2019). New Materialism encompasses similar ideas to post-humanism in the fact that it is taking a step back from viewing human exceptionalism and focusing more on the non-human elements that create the world (Attala and Steel 2019, </w:t>
      </w:r>
      <w:proofErr w:type="gramStart"/>
      <w:r w:rsidRPr="0054059E">
        <w:rPr>
          <w:rFonts w:cstheme="minorHAnsi"/>
          <w:sz w:val="24"/>
          <w:szCs w:val="24"/>
        </w:rPr>
        <w:t>Coole</w:t>
      </w:r>
      <w:proofErr w:type="gramEnd"/>
      <w:r w:rsidRPr="0054059E">
        <w:rPr>
          <w:rFonts w:cstheme="minorHAnsi"/>
          <w:sz w:val="24"/>
          <w:szCs w:val="24"/>
        </w:rPr>
        <w:t xml:space="preserve"> and Frost 2010). Materialism typically focuses on how we as human beings are made of matter and substance, creating complex intertwining entities, acknowledging the disregard of interconnected matter in relation to reality (Attala and Steel 2019, </w:t>
      </w:r>
      <w:proofErr w:type="gramStart"/>
      <w:r w:rsidRPr="0054059E">
        <w:rPr>
          <w:rFonts w:cstheme="minorHAnsi"/>
          <w:sz w:val="24"/>
          <w:szCs w:val="24"/>
        </w:rPr>
        <w:t>Coole</w:t>
      </w:r>
      <w:proofErr w:type="gramEnd"/>
      <w:r w:rsidRPr="0054059E">
        <w:rPr>
          <w:rFonts w:cstheme="minorHAnsi"/>
          <w:sz w:val="24"/>
          <w:szCs w:val="24"/>
        </w:rPr>
        <w:t xml:space="preserve"> and Frost 2010). The body and perceived identity or both are influenced by bacteria and microorganisms, blurring the boundaries between the corporeal and physical substance (Haraway and San Francisco Art Institute, 2017, Coole and Frost 2010). Barad stated that humans are a part of the ongoing intra-activity of the world, instead of passive observers (Attala and Steel, 2019). New Materiality states that the basic materials that create the world affect and have a certain agency over the role that they may play, and it is not just human as the creator, but materials as a part of that process (Attala and Steel, 2019). New Materialism is considered a part of third wave feminism and draws its thinking and theory from Marxist idealism, which focuses more on the fluctuation of value that can affect and change, and how that material influences human culture and life. However, New Materialisms also draws heavily on the expansion of the notion of materiality and the interconnectedness of the body (Attala and Steel, 2019). It challenges established worldviews, emphasising the body and our interconnected lives which are essentially materialistic and a part of the surrounding material, being affected by political and cultural systems (Attala and Steel, 2019). Due to the Anthropocene the changing technology, culture, climate, and political and economic systems have changed fundamental </w:t>
      </w:r>
      <w:r w:rsidRPr="0054059E">
        <w:rPr>
          <w:rFonts w:cstheme="minorHAnsi"/>
          <w:sz w:val="24"/>
          <w:szCs w:val="24"/>
        </w:rPr>
        <w:lastRenderedPageBreak/>
        <w:t>understanding (Coole and Frost 2010). This means that new theories must question established concepts that we have held for centuries, both re-evaluating and re-looking at old and new theories and questioning how we as humans are matter, examining agency, and re-evaluating concepts of what is ‘human’ and ‘natural’ (Coole and Frost, 2010).</w:t>
      </w:r>
    </w:p>
    <w:p w14:paraId="2DCB423E" w14:textId="77777777" w:rsidR="0054059E" w:rsidRPr="0054059E" w:rsidRDefault="0054059E" w:rsidP="0054059E">
      <w:pPr>
        <w:rPr>
          <w:rFonts w:cstheme="minorHAnsi"/>
          <w:sz w:val="24"/>
          <w:szCs w:val="24"/>
        </w:rPr>
      </w:pPr>
      <w:r w:rsidRPr="0054059E">
        <w:rPr>
          <w:rFonts w:cstheme="minorHAnsi"/>
          <w:sz w:val="24"/>
          <w:szCs w:val="24"/>
        </w:rPr>
        <w:t xml:space="preserve">New Materiality and </w:t>
      </w:r>
      <w:proofErr w:type="spellStart"/>
      <w:r w:rsidRPr="0054059E">
        <w:rPr>
          <w:rFonts w:cstheme="minorHAnsi"/>
          <w:sz w:val="24"/>
          <w:szCs w:val="24"/>
        </w:rPr>
        <w:t>posthumanist</w:t>
      </w:r>
      <w:proofErr w:type="spellEnd"/>
      <w:r w:rsidRPr="0054059E">
        <w:rPr>
          <w:rFonts w:cstheme="minorHAnsi"/>
          <w:sz w:val="24"/>
          <w:szCs w:val="24"/>
        </w:rPr>
        <w:t xml:space="preserve"> thinking encourages not only the decentralisation of humanity, but also encourages interdisciplinary thinking, taking different a viewpoint to previously discussed so far to understand a concept fully. Interdisciplinary thinking has come up many different times in many different aspects of the Academy. In fact, one could argue that economic anthropology is a way of melding to two disciplines to understand the subject further (Carrier, 2023). However, the backbone of most scientific practices, especially concerning the environmental and biological studies, relies very much on categorisation, separating each individual species into their own related branches, encouraged by the idea of evolution, but does not consider the idea of symbiosis in the microorganisms that in themselves are separate, but a part of many different beings, including humans (Haraway and San Francisco Art Institute, 2017, Coole and Frost 2010). In many ways species and plants and the earth itself is not as simple as having set boundaries. They continually coexist and meld with each other. Tim Ingold theorised that one cannot fully understand something else without interacting not only with the mind, but with the senses - again different aspects of knowledge from different interactions gaining a more solid picture (Ingold, 2013). The separation of technological, </w:t>
      </w:r>
      <w:proofErr w:type="gramStart"/>
      <w:r w:rsidRPr="0054059E">
        <w:rPr>
          <w:rFonts w:cstheme="minorHAnsi"/>
          <w:sz w:val="24"/>
          <w:szCs w:val="24"/>
        </w:rPr>
        <w:t>moral</w:t>
      </w:r>
      <w:proofErr w:type="gramEnd"/>
      <w:r w:rsidRPr="0054059E">
        <w:rPr>
          <w:rFonts w:cstheme="minorHAnsi"/>
          <w:sz w:val="24"/>
          <w:szCs w:val="24"/>
        </w:rPr>
        <w:t xml:space="preserve"> and cultural dynamics in itself is therefore not encouraged by these kinds of thinking. One must consider </w:t>
      </w:r>
      <w:proofErr w:type="gramStart"/>
      <w:r w:rsidRPr="0054059E">
        <w:rPr>
          <w:rFonts w:cstheme="minorHAnsi"/>
          <w:sz w:val="24"/>
          <w:szCs w:val="24"/>
        </w:rPr>
        <w:t>all of</w:t>
      </w:r>
      <w:proofErr w:type="gramEnd"/>
      <w:r w:rsidRPr="0054059E">
        <w:rPr>
          <w:rFonts w:cstheme="minorHAnsi"/>
          <w:sz w:val="24"/>
          <w:szCs w:val="24"/>
        </w:rPr>
        <w:t xml:space="preserve"> the material, the technology and the cultural aspects to understand a full picture of the situation that might be studied. Simplifying it may only benefit someone in the short-term, while truly understanding it takes time, seeing from many different angles including the building of the cultural, </w:t>
      </w:r>
      <w:proofErr w:type="gramStart"/>
      <w:r w:rsidRPr="0054059E">
        <w:rPr>
          <w:rFonts w:cstheme="minorHAnsi"/>
          <w:sz w:val="24"/>
          <w:szCs w:val="24"/>
        </w:rPr>
        <w:t>technological</w:t>
      </w:r>
      <w:proofErr w:type="gramEnd"/>
      <w:r w:rsidRPr="0054059E">
        <w:rPr>
          <w:rFonts w:cstheme="minorHAnsi"/>
          <w:sz w:val="24"/>
          <w:szCs w:val="24"/>
        </w:rPr>
        <w:t xml:space="preserve"> and moral implications. Cultural relativism states that each different culture has history, environmental and other factors that interplay in the intertwining connections that affect each individual subject, and we must understand all the nuances to get a true in-depth understanding. The idea of separation has allowed for the focus of progress to be on specific human-centric processes, disregarding other types of progress that does not include humans. </w:t>
      </w:r>
      <w:proofErr w:type="spellStart"/>
      <w:r w:rsidRPr="0054059E">
        <w:rPr>
          <w:rFonts w:cstheme="minorHAnsi"/>
          <w:sz w:val="24"/>
          <w:szCs w:val="24"/>
        </w:rPr>
        <w:t>Posthumanist</w:t>
      </w:r>
      <w:proofErr w:type="spellEnd"/>
      <w:r w:rsidRPr="0054059E">
        <w:rPr>
          <w:rFonts w:cstheme="minorHAnsi"/>
          <w:sz w:val="24"/>
          <w:szCs w:val="24"/>
        </w:rPr>
        <w:t xml:space="preserve"> thinking and New Materialism allows equal consideration for all encompassed species and matter, essentially denying the illusion of progress.</w:t>
      </w:r>
    </w:p>
    <w:p w14:paraId="69AFEC3F" w14:textId="38DC7371" w:rsidR="00401034" w:rsidRPr="00900609" w:rsidRDefault="0054059E" w:rsidP="0054059E">
      <w:pPr>
        <w:rPr>
          <w:sz w:val="24"/>
          <w:szCs w:val="24"/>
        </w:rPr>
      </w:pPr>
      <w:r w:rsidRPr="0054059E">
        <w:rPr>
          <w:rFonts w:cstheme="minorHAnsi"/>
          <w:sz w:val="24"/>
          <w:szCs w:val="24"/>
        </w:rPr>
        <w:t xml:space="preserve">Having looked at </w:t>
      </w:r>
      <w:proofErr w:type="gramStart"/>
      <w:r w:rsidRPr="0054059E">
        <w:rPr>
          <w:rFonts w:cstheme="minorHAnsi"/>
          <w:sz w:val="24"/>
          <w:szCs w:val="24"/>
        </w:rPr>
        <w:t>many different ways</w:t>
      </w:r>
      <w:proofErr w:type="gramEnd"/>
      <w:r w:rsidRPr="0054059E">
        <w:rPr>
          <w:rFonts w:cstheme="minorHAnsi"/>
          <w:sz w:val="24"/>
          <w:szCs w:val="24"/>
        </w:rPr>
        <w:t xml:space="preserve"> progress can be considered and how progress has been historically viewed, as well as the different ways that our own economy and social lives are intertwined by material and matter, the concept of progress is challenged in many ways, for example using the new </w:t>
      </w:r>
      <w:proofErr w:type="spellStart"/>
      <w:r w:rsidRPr="0054059E">
        <w:rPr>
          <w:rFonts w:cstheme="minorHAnsi"/>
          <w:sz w:val="24"/>
          <w:szCs w:val="24"/>
        </w:rPr>
        <w:t>Materialities</w:t>
      </w:r>
      <w:proofErr w:type="spellEnd"/>
      <w:r w:rsidRPr="0054059E">
        <w:rPr>
          <w:rFonts w:cstheme="minorHAnsi"/>
          <w:sz w:val="24"/>
          <w:szCs w:val="24"/>
        </w:rPr>
        <w:t xml:space="preserve"> and Posthuman thinking. We have only considered how our culture intentionally might have developed, and not looked at how many different species, </w:t>
      </w:r>
      <w:proofErr w:type="gramStart"/>
      <w:r w:rsidRPr="0054059E">
        <w:rPr>
          <w:rFonts w:cstheme="minorHAnsi"/>
          <w:sz w:val="24"/>
          <w:szCs w:val="24"/>
        </w:rPr>
        <w:t>material</w:t>
      </w:r>
      <w:proofErr w:type="gramEnd"/>
      <w:r w:rsidRPr="0054059E">
        <w:rPr>
          <w:rFonts w:cstheme="minorHAnsi"/>
          <w:sz w:val="24"/>
          <w:szCs w:val="24"/>
        </w:rPr>
        <w:t xml:space="preserve"> and the environment itself shapes that very culture and society. I do not believe that it is truly beneficial to encourage the idea of continual and inevitable progress. I believe it simplifies very complex systems that continually changes and adapts depending on the scenario in the world it is surrounded by. Perhaps in small-scale and in personal beliefs one can consider progress, but not in the wider context of the world’s material and in the </w:t>
      </w:r>
      <w:r w:rsidRPr="00900609">
        <w:rPr>
          <w:rFonts w:cstheme="minorHAnsi"/>
          <w:sz w:val="24"/>
          <w:szCs w:val="24"/>
        </w:rPr>
        <w:t>emphasis on the centralisation of humans, which has so far not benefited the rest of the living and material w</w:t>
      </w:r>
      <w:r w:rsidRPr="00900609">
        <w:rPr>
          <w:sz w:val="24"/>
          <w:szCs w:val="24"/>
        </w:rPr>
        <w:t>orld.</w:t>
      </w:r>
    </w:p>
    <w:p w14:paraId="7C459774" w14:textId="14D04271" w:rsidR="00900609" w:rsidRPr="00900609" w:rsidRDefault="00900609" w:rsidP="0054059E">
      <w:pPr>
        <w:rPr>
          <w:sz w:val="24"/>
          <w:szCs w:val="24"/>
        </w:rPr>
      </w:pPr>
    </w:p>
    <w:p w14:paraId="1491A1ED" w14:textId="4B618991" w:rsidR="00900609" w:rsidRPr="00900609" w:rsidRDefault="00900609" w:rsidP="00900609">
      <w:pPr>
        <w:rPr>
          <w:sz w:val="24"/>
          <w:szCs w:val="24"/>
        </w:rPr>
      </w:pPr>
      <w:r w:rsidRPr="00900609">
        <w:rPr>
          <w:sz w:val="24"/>
          <w:szCs w:val="24"/>
        </w:rPr>
        <w:t>Reference list</w:t>
      </w:r>
    </w:p>
    <w:p w14:paraId="69F31A5A" w14:textId="23A68140" w:rsidR="00900609" w:rsidRPr="00900609" w:rsidRDefault="00900609" w:rsidP="00900609">
      <w:pPr>
        <w:rPr>
          <w:rFonts w:cstheme="minorHAnsi"/>
          <w:sz w:val="24"/>
          <w:szCs w:val="24"/>
        </w:rPr>
      </w:pPr>
      <w:r w:rsidRPr="00900609">
        <w:rPr>
          <w:rFonts w:cstheme="minorHAnsi"/>
          <w:sz w:val="24"/>
          <w:szCs w:val="24"/>
        </w:rPr>
        <w:t xml:space="preserve">Attala, L. and Steel, L. (2019). </w:t>
      </w:r>
      <w:r w:rsidRPr="00900609">
        <w:rPr>
          <w:rFonts w:cstheme="minorHAnsi"/>
          <w:i/>
          <w:iCs/>
          <w:sz w:val="24"/>
          <w:szCs w:val="24"/>
        </w:rPr>
        <w:t>Body matters: exploring the materiality of the human body</w:t>
      </w:r>
      <w:r w:rsidRPr="00900609">
        <w:rPr>
          <w:rFonts w:cstheme="minorHAnsi"/>
          <w:sz w:val="24"/>
          <w:szCs w:val="24"/>
        </w:rPr>
        <w:t>.</w:t>
      </w:r>
      <w:r w:rsidRPr="00900609">
        <w:rPr>
          <w:rFonts w:cstheme="minorHAnsi"/>
          <w:sz w:val="24"/>
          <w:szCs w:val="24"/>
        </w:rPr>
        <w:t xml:space="preserve"> </w:t>
      </w:r>
      <w:r w:rsidRPr="00900609">
        <w:rPr>
          <w:rFonts w:cstheme="minorHAnsi"/>
          <w:sz w:val="24"/>
          <w:szCs w:val="24"/>
        </w:rPr>
        <w:t>Cardiff: University of Wales Press.</w:t>
      </w:r>
    </w:p>
    <w:p w14:paraId="2E46D7BF" w14:textId="77777777" w:rsidR="00900609" w:rsidRPr="00900609" w:rsidRDefault="00900609" w:rsidP="00900609">
      <w:pPr>
        <w:rPr>
          <w:rFonts w:cstheme="minorHAnsi"/>
          <w:sz w:val="24"/>
          <w:szCs w:val="24"/>
        </w:rPr>
      </w:pPr>
      <w:proofErr w:type="spellStart"/>
      <w:r w:rsidRPr="00900609">
        <w:rPr>
          <w:rFonts w:cstheme="minorHAnsi"/>
          <w:sz w:val="24"/>
          <w:szCs w:val="24"/>
        </w:rPr>
        <w:t>Braidotti</w:t>
      </w:r>
      <w:proofErr w:type="spellEnd"/>
      <w:r w:rsidRPr="00900609">
        <w:rPr>
          <w:rFonts w:cstheme="minorHAnsi"/>
          <w:sz w:val="24"/>
          <w:szCs w:val="24"/>
        </w:rPr>
        <w:t xml:space="preserve">, R. (2013). </w:t>
      </w:r>
      <w:r w:rsidRPr="00900609">
        <w:rPr>
          <w:rFonts w:cstheme="minorHAnsi"/>
          <w:i/>
          <w:iCs/>
          <w:sz w:val="24"/>
          <w:szCs w:val="24"/>
        </w:rPr>
        <w:t>The Posthuman</w:t>
      </w:r>
      <w:r w:rsidRPr="00900609">
        <w:rPr>
          <w:rFonts w:cstheme="minorHAnsi"/>
          <w:sz w:val="24"/>
          <w:szCs w:val="24"/>
        </w:rPr>
        <w:t>. Cambridge: Polity.</w:t>
      </w:r>
    </w:p>
    <w:p w14:paraId="6ECF8730" w14:textId="1C40314C" w:rsidR="00900609" w:rsidRPr="00900609" w:rsidRDefault="00900609" w:rsidP="00900609">
      <w:pPr>
        <w:rPr>
          <w:rFonts w:cstheme="minorHAnsi"/>
          <w:sz w:val="24"/>
          <w:szCs w:val="24"/>
        </w:rPr>
      </w:pPr>
      <w:r w:rsidRPr="00900609">
        <w:rPr>
          <w:rFonts w:cstheme="minorHAnsi"/>
          <w:sz w:val="24"/>
          <w:szCs w:val="24"/>
        </w:rPr>
        <w:t xml:space="preserve">Carrier, J.G. (2023). </w:t>
      </w:r>
      <w:r w:rsidRPr="00900609">
        <w:rPr>
          <w:rFonts w:cstheme="minorHAnsi"/>
          <w:i/>
          <w:iCs/>
          <w:sz w:val="24"/>
          <w:szCs w:val="24"/>
        </w:rPr>
        <w:t>Economic Anthropology</w:t>
      </w:r>
      <w:r w:rsidRPr="00900609">
        <w:rPr>
          <w:rFonts w:cstheme="minorHAnsi"/>
          <w:sz w:val="24"/>
          <w:szCs w:val="24"/>
        </w:rPr>
        <w:t xml:space="preserve">. [online] www.discoveranthropology.org.uk. Available at: </w:t>
      </w:r>
      <w:hyperlink r:id="rId6" w:history="1">
        <w:r w:rsidRPr="00900609">
          <w:rPr>
            <w:rStyle w:val="Hyperlink"/>
            <w:rFonts w:cstheme="minorHAnsi"/>
            <w:sz w:val="24"/>
            <w:szCs w:val="24"/>
          </w:rPr>
          <w:t>https://www.discoveran</w:t>
        </w:r>
        <w:r w:rsidRPr="00900609">
          <w:rPr>
            <w:rStyle w:val="Hyperlink"/>
            <w:rFonts w:cstheme="minorHAnsi"/>
            <w:sz w:val="24"/>
            <w:szCs w:val="24"/>
          </w:rPr>
          <w:t>t</w:t>
        </w:r>
        <w:r w:rsidRPr="00900609">
          <w:rPr>
            <w:rStyle w:val="Hyperlink"/>
            <w:rFonts w:cstheme="minorHAnsi"/>
            <w:sz w:val="24"/>
            <w:szCs w:val="24"/>
          </w:rPr>
          <w:t>hropology.org.uk/about-anthropology/specialist-areas/economic-anthropology.html</w:t>
        </w:r>
      </w:hyperlink>
      <w:r w:rsidRPr="00900609">
        <w:rPr>
          <w:rFonts w:cstheme="minorHAnsi"/>
          <w:sz w:val="24"/>
          <w:szCs w:val="24"/>
        </w:rPr>
        <w:t>.</w:t>
      </w:r>
    </w:p>
    <w:p w14:paraId="2A821D3F" w14:textId="7572C973" w:rsidR="00900609" w:rsidRPr="00900609" w:rsidRDefault="00900609" w:rsidP="00900609">
      <w:pPr>
        <w:rPr>
          <w:rFonts w:cstheme="minorHAnsi"/>
          <w:sz w:val="24"/>
          <w:szCs w:val="24"/>
        </w:rPr>
      </w:pPr>
      <w:r w:rsidRPr="00900609">
        <w:rPr>
          <w:rFonts w:cstheme="minorHAnsi"/>
          <w:sz w:val="24"/>
          <w:szCs w:val="24"/>
        </w:rPr>
        <w:t xml:space="preserve">Coole, D.H. and Frost, S. (2010). </w:t>
      </w:r>
      <w:r w:rsidRPr="00900609">
        <w:rPr>
          <w:rFonts w:cstheme="minorHAnsi"/>
          <w:i/>
          <w:iCs/>
          <w:sz w:val="24"/>
          <w:szCs w:val="24"/>
        </w:rPr>
        <w:t>New materialisms: ontology, agency, and politics</w:t>
      </w:r>
      <w:r w:rsidRPr="00900609">
        <w:rPr>
          <w:rFonts w:cstheme="minorHAnsi"/>
          <w:sz w:val="24"/>
          <w:szCs w:val="24"/>
        </w:rPr>
        <w:t>. Durham Nc; London: Duke University Press.</w:t>
      </w:r>
    </w:p>
    <w:p w14:paraId="5CA8C770" w14:textId="77777777" w:rsidR="00900609" w:rsidRPr="00900609" w:rsidRDefault="00900609" w:rsidP="00900609">
      <w:pPr>
        <w:rPr>
          <w:rFonts w:cstheme="minorHAnsi"/>
          <w:sz w:val="24"/>
          <w:szCs w:val="24"/>
        </w:rPr>
      </w:pPr>
      <w:proofErr w:type="spellStart"/>
      <w:r w:rsidRPr="00900609">
        <w:rPr>
          <w:rFonts w:cstheme="minorHAnsi"/>
          <w:sz w:val="24"/>
          <w:szCs w:val="24"/>
        </w:rPr>
        <w:t>Dolphijn</w:t>
      </w:r>
      <w:proofErr w:type="spellEnd"/>
      <w:r w:rsidRPr="00900609">
        <w:rPr>
          <w:rFonts w:cstheme="minorHAnsi"/>
          <w:sz w:val="24"/>
          <w:szCs w:val="24"/>
        </w:rPr>
        <w:t xml:space="preserve">, R. and Van, I. (2012). </w:t>
      </w:r>
      <w:r w:rsidRPr="00900609">
        <w:rPr>
          <w:rFonts w:cstheme="minorHAnsi"/>
          <w:i/>
          <w:iCs/>
          <w:sz w:val="24"/>
          <w:szCs w:val="24"/>
        </w:rPr>
        <w:t>New materialism interviews &amp; cartographies</w:t>
      </w:r>
      <w:r w:rsidRPr="00900609">
        <w:rPr>
          <w:rFonts w:cstheme="minorHAnsi"/>
          <w:sz w:val="24"/>
          <w:szCs w:val="24"/>
        </w:rPr>
        <w:t>. Ann Arbor, [Mich.] Open Humanities Press.</w:t>
      </w:r>
    </w:p>
    <w:p w14:paraId="066CC2DB" w14:textId="486BCC86" w:rsidR="00900609" w:rsidRPr="00900609" w:rsidRDefault="00900609" w:rsidP="00900609">
      <w:pPr>
        <w:rPr>
          <w:rFonts w:cstheme="minorHAnsi"/>
          <w:sz w:val="24"/>
          <w:szCs w:val="24"/>
        </w:rPr>
      </w:pPr>
      <w:r w:rsidRPr="00900609">
        <w:rPr>
          <w:rFonts w:cstheme="minorHAnsi"/>
          <w:sz w:val="24"/>
          <w:szCs w:val="24"/>
        </w:rPr>
        <w:t xml:space="preserve">Graeber, D. and </w:t>
      </w:r>
      <w:proofErr w:type="spellStart"/>
      <w:r w:rsidRPr="00900609">
        <w:rPr>
          <w:rFonts w:cstheme="minorHAnsi"/>
          <w:sz w:val="24"/>
          <w:szCs w:val="24"/>
        </w:rPr>
        <w:t>Wengrow</w:t>
      </w:r>
      <w:proofErr w:type="spellEnd"/>
      <w:r w:rsidRPr="00900609">
        <w:rPr>
          <w:rFonts w:cstheme="minorHAnsi"/>
          <w:sz w:val="24"/>
          <w:szCs w:val="24"/>
        </w:rPr>
        <w:t xml:space="preserve">, D. (2021). </w:t>
      </w:r>
      <w:r w:rsidRPr="00900609">
        <w:rPr>
          <w:rFonts w:cstheme="minorHAnsi"/>
          <w:i/>
          <w:iCs/>
          <w:sz w:val="24"/>
          <w:szCs w:val="24"/>
        </w:rPr>
        <w:t>Do Things Have to Be This Way?</w:t>
      </w:r>
      <w:r w:rsidRPr="00900609">
        <w:rPr>
          <w:rFonts w:cstheme="minorHAnsi"/>
          <w:sz w:val="24"/>
          <w:szCs w:val="24"/>
        </w:rPr>
        <w:t xml:space="preserve"> [online] SAPIENS. Available at: </w:t>
      </w:r>
      <w:hyperlink r:id="rId7" w:history="1">
        <w:r w:rsidRPr="00900609">
          <w:rPr>
            <w:rStyle w:val="Hyperlink"/>
            <w:rFonts w:cstheme="minorHAnsi"/>
            <w:sz w:val="24"/>
            <w:szCs w:val="24"/>
          </w:rPr>
          <w:t>https://www.sapiens.org/c</w:t>
        </w:r>
        <w:r w:rsidRPr="00900609">
          <w:rPr>
            <w:rStyle w:val="Hyperlink"/>
            <w:rFonts w:cstheme="minorHAnsi"/>
            <w:sz w:val="24"/>
            <w:szCs w:val="24"/>
          </w:rPr>
          <w:t>u</w:t>
        </w:r>
        <w:r w:rsidRPr="00900609">
          <w:rPr>
            <w:rStyle w:val="Hyperlink"/>
            <w:rFonts w:cstheme="minorHAnsi"/>
            <w:sz w:val="24"/>
            <w:szCs w:val="24"/>
          </w:rPr>
          <w:t>lture/dawn-of-everything-excerpt/</w:t>
        </w:r>
      </w:hyperlink>
      <w:r w:rsidRPr="00900609">
        <w:rPr>
          <w:rFonts w:cstheme="minorHAnsi"/>
          <w:sz w:val="24"/>
          <w:szCs w:val="24"/>
        </w:rPr>
        <w:t>.</w:t>
      </w:r>
    </w:p>
    <w:p w14:paraId="2F5D45D8" w14:textId="3E23B633" w:rsidR="00900609" w:rsidRPr="00900609" w:rsidRDefault="00900609" w:rsidP="00900609">
      <w:pPr>
        <w:rPr>
          <w:rFonts w:cstheme="minorHAnsi"/>
          <w:sz w:val="24"/>
          <w:szCs w:val="24"/>
        </w:rPr>
      </w:pPr>
      <w:r w:rsidRPr="00900609">
        <w:rPr>
          <w:rFonts w:cstheme="minorHAnsi"/>
          <w:sz w:val="24"/>
          <w:szCs w:val="24"/>
        </w:rPr>
        <w:t xml:space="preserve">Graeber, D., </w:t>
      </w:r>
      <w:proofErr w:type="spellStart"/>
      <w:r w:rsidRPr="00900609">
        <w:rPr>
          <w:rFonts w:cstheme="minorHAnsi"/>
          <w:sz w:val="24"/>
          <w:szCs w:val="24"/>
        </w:rPr>
        <w:t>Wengrow</w:t>
      </w:r>
      <w:proofErr w:type="spellEnd"/>
      <w:r w:rsidRPr="00900609">
        <w:rPr>
          <w:rFonts w:cstheme="minorHAnsi"/>
          <w:sz w:val="24"/>
          <w:szCs w:val="24"/>
        </w:rPr>
        <w:t xml:space="preserve">, D. and Red Plateaus (2019). </w:t>
      </w:r>
      <w:r w:rsidRPr="00900609">
        <w:rPr>
          <w:rFonts w:cstheme="minorHAnsi"/>
          <w:i/>
          <w:iCs/>
          <w:sz w:val="24"/>
          <w:szCs w:val="24"/>
        </w:rPr>
        <w:t xml:space="preserve">Graeber and </w:t>
      </w:r>
      <w:proofErr w:type="spellStart"/>
      <w:r w:rsidRPr="00900609">
        <w:rPr>
          <w:rFonts w:cstheme="minorHAnsi"/>
          <w:i/>
          <w:iCs/>
          <w:sz w:val="24"/>
          <w:szCs w:val="24"/>
        </w:rPr>
        <w:t>Wengrow</w:t>
      </w:r>
      <w:proofErr w:type="spellEnd"/>
      <w:r w:rsidRPr="00900609">
        <w:rPr>
          <w:rFonts w:cstheme="minorHAnsi"/>
          <w:i/>
          <w:iCs/>
          <w:sz w:val="24"/>
          <w:szCs w:val="24"/>
        </w:rPr>
        <w:t xml:space="preserve"> on the Myth of the Stupid Savage</w:t>
      </w:r>
      <w:r w:rsidRPr="00900609">
        <w:rPr>
          <w:rFonts w:cstheme="minorHAnsi"/>
          <w:sz w:val="24"/>
          <w:szCs w:val="24"/>
        </w:rPr>
        <w:t xml:space="preserve">. [online] www.youtube.com. Available at: </w:t>
      </w:r>
      <w:hyperlink r:id="rId8" w:history="1">
        <w:r w:rsidRPr="00900609">
          <w:rPr>
            <w:rStyle w:val="Hyperlink"/>
            <w:rFonts w:cstheme="minorHAnsi"/>
            <w:sz w:val="24"/>
            <w:szCs w:val="24"/>
          </w:rPr>
          <w:t>https://www.youtube.com/wat</w:t>
        </w:r>
        <w:r w:rsidRPr="00900609">
          <w:rPr>
            <w:rStyle w:val="Hyperlink"/>
            <w:rFonts w:cstheme="minorHAnsi"/>
            <w:sz w:val="24"/>
            <w:szCs w:val="24"/>
          </w:rPr>
          <w:t>c</w:t>
        </w:r>
        <w:r w:rsidRPr="00900609">
          <w:rPr>
            <w:rStyle w:val="Hyperlink"/>
            <w:rFonts w:cstheme="minorHAnsi"/>
            <w:sz w:val="24"/>
            <w:szCs w:val="24"/>
          </w:rPr>
          <w:t>h?v=EvUzdJSK4x8</w:t>
        </w:r>
      </w:hyperlink>
      <w:r w:rsidRPr="00900609">
        <w:rPr>
          <w:rFonts w:cstheme="minorHAnsi"/>
          <w:sz w:val="24"/>
          <w:szCs w:val="24"/>
        </w:rPr>
        <w:t>.</w:t>
      </w:r>
    </w:p>
    <w:p w14:paraId="284D4CFB" w14:textId="0EFA7FE1" w:rsidR="00900609" w:rsidRPr="00900609" w:rsidRDefault="00900609" w:rsidP="00900609">
      <w:pPr>
        <w:rPr>
          <w:rFonts w:cstheme="minorHAnsi"/>
          <w:sz w:val="24"/>
          <w:szCs w:val="24"/>
        </w:rPr>
      </w:pPr>
      <w:r w:rsidRPr="00900609">
        <w:rPr>
          <w:rFonts w:cstheme="minorHAnsi"/>
          <w:sz w:val="24"/>
          <w:szCs w:val="24"/>
        </w:rPr>
        <w:t xml:space="preserve">Haraway, D. and San Francisco Art Institute (2017). </w:t>
      </w:r>
      <w:r w:rsidRPr="00900609">
        <w:rPr>
          <w:rFonts w:cstheme="minorHAnsi"/>
          <w:i/>
          <w:iCs/>
          <w:sz w:val="24"/>
          <w:szCs w:val="24"/>
        </w:rPr>
        <w:t xml:space="preserve">Donna Haraway - Staying with the Trouble: Making Kin in the </w:t>
      </w:r>
      <w:proofErr w:type="spellStart"/>
      <w:r w:rsidRPr="00900609">
        <w:rPr>
          <w:rFonts w:cstheme="minorHAnsi"/>
          <w:i/>
          <w:iCs/>
          <w:sz w:val="24"/>
          <w:szCs w:val="24"/>
        </w:rPr>
        <w:t>Chthulucene</w:t>
      </w:r>
      <w:proofErr w:type="spellEnd"/>
      <w:r w:rsidRPr="00900609">
        <w:rPr>
          <w:rFonts w:cstheme="minorHAnsi"/>
          <w:sz w:val="24"/>
          <w:szCs w:val="24"/>
        </w:rPr>
        <w:t xml:space="preserve">. </w:t>
      </w:r>
      <w:r w:rsidRPr="00900609">
        <w:rPr>
          <w:rFonts w:cstheme="minorHAnsi"/>
          <w:i/>
          <w:iCs/>
          <w:sz w:val="24"/>
          <w:szCs w:val="24"/>
        </w:rPr>
        <w:t>YouTube</w:t>
      </w:r>
      <w:r w:rsidRPr="00900609">
        <w:rPr>
          <w:rFonts w:cstheme="minorHAnsi"/>
          <w:sz w:val="24"/>
          <w:szCs w:val="24"/>
        </w:rPr>
        <w:t xml:space="preserve">. Available at: </w:t>
      </w:r>
      <w:hyperlink r:id="rId9" w:history="1">
        <w:r w:rsidRPr="00900609">
          <w:rPr>
            <w:rStyle w:val="Hyperlink"/>
            <w:rFonts w:cstheme="minorHAnsi"/>
            <w:sz w:val="24"/>
            <w:szCs w:val="24"/>
          </w:rPr>
          <w:t>https://www.youtube.com/watch?v=GrY</w:t>
        </w:r>
        <w:r w:rsidRPr="00900609">
          <w:rPr>
            <w:rStyle w:val="Hyperlink"/>
            <w:rFonts w:cstheme="minorHAnsi"/>
            <w:sz w:val="24"/>
            <w:szCs w:val="24"/>
          </w:rPr>
          <w:t>A</w:t>
        </w:r>
        <w:r w:rsidRPr="00900609">
          <w:rPr>
            <w:rStyle w:val="Hyperlink"/>
            <w:rFonts w:cstheme="minorHAnsi"/>
            <w:sz w:val="24"/>
            <w:szCs w:val="24"/>
          </w:rPr>
          <w:t>7sMQaBQ</w:t>
        </w:r>
      </w:hyperlink>
      <w:r w:rsidRPr="00900609">
        <w:rPr>
          <w:rFonts w:cstheme="minorHAnsi"/>
          <w:sz w:val="24"/>
          <w:szCs w:val="24"/>
        </w:rPr>
        <w:t>.</w:t>
      </w:r>
    </w:p>
    <w:p w14:paraId="388F0709" w14:textId="4FA737FD" w:rsidR="00900609" w:rsidRPr="00900609" w:rsidRDefault="00900609" w:rsidP="00900609">
      <w:pPr>
        <w:rPr>
          <w:rFonts w:cstheme="minorHAnsi"/>
          <w:sz w:val="24"/>
          <w:szCs w:val="24"/>
        </w:rPr>
      </w:pPr>
      <w:r w:rsidRPr="00900609">
        <w:rPr>
          <w:rFonts w:cstheme="minorHAnsi"/>
          <w:sz w:val="24"/>
          <w:szCs w:val="24"/>
        </w:rPr>
        <w:t xml:space="preserve">Ingold, T. (2013). </w:t>
      </w:r>
      <w:r w:rsidRPr="00900609">
        <w:rPr>
          <w:rFonts w:cstheme="minorHAnsi"/>
          <w:i/>
          <w:iCs/>
          <w:sz w:val="24"/>
          <w:szCs w:val="24"/>
        </w:rPr>
        <w:t xml:space="preserve">Making: anthropology, archaeology, </w:t>
      </w:r>
      <w:proofErr w:type="gramStart"/>
      <w:r w:rsidRPr="00900609">
        <w:rPr>
          <w:rFonts w:cstheme="minorHAnsi"/>
          <w:i/>
          <w:iCs/>
          <w:sz w:val="24"/>
          <w:szCs w:val="24"/>
        </w:rPr>
        <w:t>art</w:t>
      </w:r>
      <w:proofErr w:type="gramEnd"/>
      <w:r w:rsidRPr="00900609">
        <w:rPr>
          <w:rFonts w:cstheme="minorHAnsi"/>
          <w:i/>
          <w:iCs/>
          <w:sz w:val="24"/>
          <w:szCs w:val="24"/>
        </w:rPr>
        <w:t xml:space="preserve"> and architecture</w:t>
      </w:r>
      <w:r w:rsidRPr="00900609">
        <w:rPr>
          <w:rFonts w:cstheme="minorHAnsi"/>
          <w:sz w:val="24"/>
          <w:szCs w:val="24"/>
        </w:rPr>
        <w:t>. Milton Park: Abingdon, Oxon.</w:t>
      </w:r>
    </w:p>
    <w:p w14:paraId="6BF67393" w14:textId="0254CBA7" w:rsidR="00900609" w:rsidRPr="00900609" w:rsidRDefault="00900609" w:rsidP="00900609">
      <w:pPr>
        <w:rPr>
          <w:rFonts w:cstheme="minorHAnsi"/>
          <w:sz w:val="24"/>
          <w:szCs w:val="24"/>
        </w:rPr>
      </w:pPr>
      <w:r w:rsidRPr="00900609">
        <w:rPr>
          <w:rFonts w:cstheme="minorHAnsi"/>
          <w:sz w:val="24"/>
          <w:szCs w:val="24"/>
        </w:rPr>
        <w:t xml:space="preserve">Long, H. and </w:t>
      </w:r>
      <w:proofErr w:type="spellStart"/>
      <w:r w:rsidRPr="00900609">
        <w:rPr>
          <w:rFonts w:cstheme="minorHAnsi"/>
          <w:sz w:val="24"/>
          <w:szCs w:val="24"/>
        </w:rPr>
        <w:t>Chakov</w:t>
      </w:r>
      <w:proofErr w:type="spellEnd"/>
      <w:r w:rsidRPr="00900609">
        <w:rPr>
          <w:rFonts w:cstheme="minorHAnsi"/>
          <w:sz w:val="24"/>
          <w:szCs w:val="24"/>
        </w:rPr>
        <w:t xml:space="preserve">, K. (2017). </w:t>
      </w:r>
      <w:r w:rsidRPr="00900609">
        <w:rPr>
          <w:rFonts w:cstheme="minorHAnsi"/>
          <w:i/>
          <w:iCs/>
          <w:sz w:val="24"/>
          <w:szCs w:val="24"/>
        </w:rPr>
        <w:t>Social Evolutionism</w:t>
      </w:r>
      <w:r w:rsidRPr="00900609">
        <w:rPr>
          <w:rFonts w:cstheme="minorHAnsi"/>
          <w:sz w:val="24"/>
          <w:szCs w:val="24"/>
        </w:rPr>
        <w:t xml:space="preserve">. [online] Anthropology. Available at: </w:t>
      </w:r>
      <w:hyperlink r:id="rId10" w:history="1">
        <w:r w:rsidRPr="00900609">
          <w:rPr>
            <w:rStyle w:val="Hyperlink"/>
            <w:rFonts w:cstheme="minorHAnsi"/>
            <w:sz w:val="24"/>
            <w:szCs w:val="24"/>
          </w:rPr>
          <w:t>https://anthropology.ua.ed</w:t>
        </w:r>
        <w:r w:rsidRPr="00900609">
          <w:rPr>
            <w:rStyle w:val="Hyperlink"/>
            <w:rFonts w:cstheme="minorHAnsi"/>
            <w:sz w:val="24"/>
            <w:szCs w:val="24"/>
          </w:rPr>
          <w:t>u</w:t>
        </w:r>
        <w:r w:rsidRPr="00900609">
          <w:rPr>
            <w:rStyle w:val="Hyperlink"/>
            <w:rFonts w:cstheme="minorHAnsi"/>
            <w:sz w:val="24"/>
            <w:szCs w:val="24"/>
          </w:rPr>
          <w:t>/theory/social-evolutionism/#:~:text=Principal%20Concepts&amp;text=unilinear%20social%20evolution%20%E2%80%93%20the%20notion</w:t>
        </w:r>
      </w:hyperlink>
      <w:r w:rsidRPr="00900609">
        <w:rPr>
          <w:rFonts w:cstheme="minorHAnsi"/>
          <w:sz w:val="24"/>
          <w:szCs w:val="24"/>
        </w:rPr>
        <w:t>.</w:t>
      </w:r>
    </w:p>
    <w:p w14:paraId="42ADBC14" w14:textId="1270FAC8" w:rsidR="00900609" w:rsidRPr="00900609" w:rsidRDefault="00900609" w:rsidP="00900609">
      <w:pPr>
        <w:rPr>
          <w:rFonts w:cstheme="minorHAnsi"/>
          <w:sz w:val="24"/>
          <w:szCs w:val="24"/>
        </w:rPr>
      </w:pPr>
      <w:r w:rsidRPr="00900609">
        <w:rPr>
          <w:rFonts w:cstheme="minorHAnsi"/>
          <w:sz w:val="24"/>
          <w:szCs w:val="24"/>
        </w:rPr>
        <w:t xml:space="preserve">The British Library and </w:t>
      </w:r>
      <w:proofErr w:type="spellStart"/>
      <w:r w:rsidRPr="00900609">
        <w:rPr>
          <w:rFonts w:cstheme="minorHAnsi"/>
          <w:sz w:val="24"/>
          <w:szCs w:val="24"/>
        </w:rPr>
        <w:t>Wengrow</w:t>
      </w:r>
      <w:proofErr w:type="spellEnd"/>
      <w:r w:rsidRPr="00900609">
        <w:rPr>
          <w:rFonts w:cstheme="minorHAnsi"/>
          <w:sz w:val="24"/>
          <w:szCs w:val="24"/>
        </w:rPr>
        <w:t xml:space="preserve">, D. (2021). </w:t>
      </w:r>
      <w:r w:rsidRPr="00900609">
        <w:rPr>
          <w:rFonts w:cstheme="minorHAnsi"/>
          <w:i/>
          <w:iCs/>
          <w:sz w:val="24"/>
          <w:szCs w:val="24"/>
        </w:rPr>
        <w:t>The Dawn of Everything: A New History of Humanity</w:t>
      </w:r>
      <w:r w:rsidRPr="00900609">
        <w:rPr>
          <w:rFonts w:cstheme="minorHAnsi"/>
          <w:sz w:val="24"/>
          <w:szCs w:val="24"/>
        </w:rPr>
        <w:t xml:space="preserve">. </w:t>
      </w:r>
      <w:r w:rsidRPr="00900609">
        <w:rPr>
          <w:rFonts w:cstheme="minorHAnsi"/>
          <w:i/>
          <w:iCs/>
          <w:sz w:val="24"/>
          <w:szCs w:val="24"/>
        </w:rPr>
        <w:t>YouTube</w:t>
      </w:r>
      <w:r w:rsidRPr="00900609">
        <w:rPr>
          <w:rFonts w:cstheme="minorHAnsi"/>
          <w:sz w:val="24"/>
          <w:szCs w:val="24"/>
        </w:rPr>
        <w:t xml:space="preserve">. Available at: </w:t>
      </w:r>
      <w:hyperlink r:id="rId11" w:history="1">
        <w:r w:rsidRPr="00900609">
          <w:rPr>
            <w:rStyle w:val="Hyperlink"/>
            <w:rFonts w:cstheme="minorHAnsi"/>
            <w:sz w:val="24"/>
            <w:szCs w:val="24"/>
          </w:rPr>
          <w:t>https://www.youtube.com/watch?</w:t>
        </w:r>
        <w:r w:rsidRPr="00900609">
          <w:rPr>
            <w:rStyle w:val="Hyperlink"/>
            <w:rFonts w:cstheme="minorHAnsi"/>
            <w:sz w:val="24"/>
            <w:szCs w:val="24"/>
          </w:rPr>
          <w:t>v</w:t>
        </w:r>
        <w:r w:rsidRPr="00900609">
          <w:rPr>
            <w:rStyle w:val="Hyperlink"/>
            <w:rFonts w:cstheme="minorHAnsi"/>
            <w:sz w:val="24"/>
            <w:szCs w:val="24"/>
          </w:rPr>
          <w:t>=pkm-BhtjASs</w:t>
        </w:r>
      </w:hyperlink>
      <w:r w:rsidRPr="00900609">
        <w:rPr>
          <w:rFonts w:cstheme="minorHAnsi"/>
          <w:sz w:val="24"/>
          <w:szCs w:val="24"/>
        </w:rPr>
        <w:t>.</w:t>
      </w:r>
    </w:p>
    <w:p w14:paraId="5E4F6332" w14:textId="77777777" w:rsidR="00900609" w:rsidRDefault="00900609" w:rsidP="00900609">
      <w:pPr>
        <w:pStyle w:val="NormalWeb"/>
        <w:spacing w:before="0" w:beforeAutospacing="0" w:after="240" w:afterAutospacing="0" w:line="360" w:lineRule="auto"/>
        <w:rPr>
          <w:rFonts w:asciiTheme="minorHAnsi" w:hAnsiTheme="minorHAnsi" w:cstheme="minorHAnsi"/>
        </w:rPr>
      </w:pPr>
    </w:p>
    <w:p w14:paraId="3F126AFE" w14:textId="77777777" w:rsidR="00900609" w:rsidRPr="00900609" w:rsidRDefault="00900609" w:rsidP="00900609">
      <w:pPr>
        <w:pStyle w:val="NormalWeb"/>
        <w:spacing w:before="0" w:beforeAutospacing="0" w:after="240" w:afterAutospacing="0" w:line="360" w:lineRule="auto"/>
        <w:rPr>
          <w:rFonts w:asciiTheme="minorHAnsi" w:hAnsiTheme="minorHAnsi" w:cstheme="minorHAnsi"/>
        </w:rPr>
      </w:pPr>
    </w:p>
    <w:p w14:paraId="77E76E57" w14:textId="77777777" w:rsidR="00900609" w:rsidRPr="00900609" w:rsidRDefault="00900609" w:rsidP="0054059E">
      <w:pPr>
        <w:rPr>
          <w:sz w:val="24"/>
          <w:szCs w:val="24"/>
        </w:rPr>
      </w:pPr>
    </w:p>
    <w:sectPr w:rsidR="00900609" w:rsidRPr="0090060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43023" w14:textId="77777777" w:rsidR="00B56CE3" w:rsidRDefault="00B56CE3" w:rsidP="0054059E">
      <w:pPr>
        <w:spacing w:after="0" w:line="240" w:lineRule="auto"/>
      </w:pPr>
      <w:r>
        <w:separator/>
      </w:r>
    </w:p>
  </w:endnote>
  <w:endnote w:type="continuationSeparator" w:id="0">
    <w:p w14:paraId="29DC8FBE" w14:textId="77777777" w:rsidR="00B56CE3" w:rsidRDefault="00B56CE3" w:rsidP="00540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EFF61" w14:textId="77777777" w:rsidR="0054059E" w:rsidRDefault="005405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E9C6C" w14:textId="77777777" w:rsidR="0054059E" w:rsidRDefault="005405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6CBE8" w14:textId="77777777" w:rsidR="0054059E" w:rsidRDefault="00540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38F84" w14:textId="77777777" w:rsidR="00B56CE3" w:rsidRDefault="00B56CE3" w:rsidP="0054059E">
      <w:pPr>
        <w:spacing w:after="0" w:line="240" w:lineRule="auto"/>
      </w:pPr>
      <w:r>
        <w:separator/>
      </w:r>
    </w:p>
  </w:footnote>
  <w:footnote w:type="continuationSeparator" w:id="0">
    <w:p w14:paraId="63ACB186" w14:textId="77777777" w:rsidR="00B56CE3" w:rsidRDefault="00B56CE3" w:rsidP="00540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717FD" w14:textId="77777777" w:rsidR="0054059E" w:rsidRDefault="005405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5B441" w14:textId="066B31F4" w:rsidR="0054059E" w:rsidRPr="0054059E" w:rsidRDefault="0054059E">
    <w:pPr>
      <w:pStyle w:val="Header"/>
      <w:rPr>
        <w:lang w:val="en-US"/>
      </w:rPr>
    </w:pPr>
    <w:r>
      <w:rPr>
        <w:lang w:val="en-US"/>
      </w:rPr>
      <w:t>Camille M Sandal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99760" w14:textId="77777777" w:rsidR="0054059E" w:rsidRDefault="005405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4AB645D-3E42-4A52-9038-599C27F85BDD}"/>
    <w:docVar w:name="dgnword-eventsink" w:val="1501722426304"/>
  </w:docVars>
  <w:rsids>
    <w:rsidRoot w:val="0054059E"/>
    <w:rsid w:val="002F6CF6"/>
    <w:rsid w:val="0054059E"/>
    <w:rsid w:val="00656F37"/>
    <w:rsid w:val="007561D5"/>
    <w:rsid w:val="00900609"/>
    <w:rsid w:val="00B56CE3"/>
    <w:rsid w:val="00C2691B"/>
    <w:rsid w:val="00D85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6A63"/>
  <w15:chartTrackingRefBased/>
  <w15:docId w15:val="{DFE304BA-8755-494D-B93F-D9460AEB9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9E"/>
  </w:style>
  <w:style w:type="paragraph" w:styleId="Footer">
    <w:name w:val="footer"/>
    <w:basedOn w:val="Normal"/>
    <w:link w:val="FooterChar"/>
    <w:uiPriority w:val="99"/>
    <w:unhideWhenUsed/>
    <w:rsid w:val="00540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9E"/>
  </w:style>
  <w:style w:type="paragraph" w:styleId="NormalWeb">
    <w:name w:val="Normal (Web)"/>
    <w:basedOn w:val="Normal"/>
    <w:uiPriority w:val="99"/>
    <w:semiHidden/>
    <w:unhideWhenUsed/>
    <w:rsid w:val="009006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00609"/>
    <w:rPr>
      <w:color w:val="0563C1" w:themeColor="hyperlink"/>
      <w:u w:val="single"/>
    </w:rPr>
  </w:style>
  <w:style w:type="character" w:styleId="UnresolvedMention">
    <w:name w:val="Unresolved Mention"/>
    <w:basedOn w:val="DefaultParagraphFont"/>
    <w:uiPriority w:val="99"/>
    <w:semiHidden/>
    <w:unhideWhenUsed/>
    <w:rsid w:val="00900609"/>
    <w:rPr>
      <w:color w:val="605E5C"/>
      <w:shd w:val="clear" w:color="auto" w:fill="E1DFDD"/>
    </w:rPr>
  </w:style>
  <w:style w:type="character" w:styleId="FollowedHyperlink">
    <w:name w:val="FollowedHyperlink"/>
    <w:basedOn w:val="DefaultParagraphFont"/>
    <w:uiPriority w:val="99"/>
    <w:semiHidden/>
    <w:unhideWhenUsed/>
    <w:rsid w:val="009006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701861">
      <w:bodyDiv w:val="1"/>
      <w:marLeft w:val="0"/>
      <w:marRight w:val="0"/>
      <w:marTop w:val="0"/>
      <w:marBottom w:val="0"/>
      <w:divBdr>
        <w:top w:val="none" w:sz="0" w:space="0" w:color="auto"/>
        <w:left w:val="none" w:sz="0" w:space="0" w:color="auto"/>
        <w:bottom w:val="none" w:sz="0" w:space="0" w:color="auto"/>
        <w:right w:val="none" w:sz="0" w:space="0" w:color="auto"/>
      </w:divBdr>
      <w:divsChild>
        <w:div w:id="16387541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vUzdJSK4x8"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apiens.org/culture/dawn-of-everything-excerpt/"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www.discoveranthropology.org.uk/about-anthropology/specialist-areas/economic-anthropology.html" TargetMode="External"/><Relationship Id="rId11" Type="http://schemas.openxmlformats.org/officeDocument/2006/relationships/hyperlink" Target="https://www.youtube.com/watch?v=pkm-BhtjAS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anthropology.ua.edu/theory/social-evolutionism/#:~:text=Principal%20Concepts&amp;text=unilinear%20social%20evolution%20%E2%80%93%20the%20notion"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youtube.com/watch?v=GrYA7sMQaBQ"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2453</Words>
  <Characters>13985</Characters>
  <Application>Microsoft Office Word</Application>
  <DocSecurity>0</DocSecurity>
  <Lines>116</Lines>
  <Paragraphs>32</Paragraphs>
  <ScaleCrop>false</ScaleCrop>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Sandal (2005972)</dc:creator>
  <cp:keywords/>
  <dc:description/>
  <cp:lastModifiedBy>Camille Sandal (2005972)</cp:lastModifiedBy>
  <cp:revision>2</cp:revision>
  <dcterms:created xsi:type="dcterms:W3CDTF">2023-02-03T21:26:00Z</dcterms:created>
  <dcterms:modified xsi:type="dcterms:W3CDTF">2023-02-03T21:26:00Z</dcterms:modified>
</cp:coreProperties>
</file>