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p14">
  <w:body>
    <w:p w:rsidR="00530E16" w:rsidP="2AB78720" w:rsidRDefault="004468F8" w14:paraId="5B0EBD1E" w14:textId="77777777" w14:noSpellErr="1">
      <w:pPr>
        <w:pStyle w:val="Normal"/>
      </w:pPr>
      <w:r>
        <w:rPr>
          <w:rFonts w:ascii="Arial" w:hAnsi="Arial" w:eastAsia="Arial" w:cs="Arial"/>
          <w:noProof/>
          <w:color w:val="000000"/>
          <w:sz w:val="22"/>
          <w:szCs w:val="22"/>
        </w:rPr>
        <mc:AlternateContent>
          <mc:Choice Requires="wpg">
            <w:drawing>
              <wp:anchor distT="0" distB="0" distL="114300" distR="114300" simplePos="0" relativeHeight="251658240" behindDoc="1" locked="0" layoutInCell="1" allowOverlap="1" wp14:anchorId="77E31418" wp14:editId="5D86D773">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rsidR="00530E16" w:rsidRDefault="00530E16" w14:paraId="3AE57B7C" w14:textId="77777777">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rsidR="00530E16" w:rsidRDefault="00530E16" w14:paraId="0F8E37C5" w14:textId="77777777">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id="Group 1" style="position:absolute;margin-left:-48pt;margin-top:-123.75pt;width:172.5pt;height:590.35pt;z-index:-251658240" coordsize="21945,91257" o:spid="_x0000_s1026" w14:anchorId="77E31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style="position:absolute;width:21945;height:91257;visibility:visible;mso-wrap-style:square;v-text-anchor:middle"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v:textbox inset="2.53958mm,2.53958mm,2.53958mm,2.53958mm">
                    <w:txbxContent>
                      <w:p w:rsidR="00530E16" w:rsidRDefault="00530E16" w14:paraId="3AE57B7C" w14:textId="77777777">
                        <w:pPr>
                          <w:spacing w:after="0" w:line="240" w:lineRule="auto"/>
                          <w:textDirection w:val="btLr"/>
                        </w:pPr>
                      </w:p>
                    </w:txbxContent>
                  </v:textbox>
                </v:rect>
                <v:rect id="Rectangle 3" style="position:absolute;width:1945;height:91257;visibility:visible;mso-wrap-style:square;v-text-anchor:middle" o:spid="_x0000_s1028" fillcolor="#0e2841 [3202]"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v:textbox inset="2.53958mm,2.53958mm,2.53958mm,2.53958mm">
                    <w:txbxContent>
                      <w:p w:rsidR="00530E16" w:rsidRDefault="00530E16" w14:paraId="0F8E37C5" w14:textId="77777777">
                        <w:pPr>
                          <w:spacing w:after="0" w:line="240" w:lineRule="auto"/>
                          <w:textDirection w:val="btLr"/>
                        </w:pPr>
                      </w:p>
                    </w:txbxContent>
                  </v:textbox>
                </v:rect>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style="position:absolute;left:3696;top:62168;width:1937;height:6985;visibility:visible;mso-wrap-style:square;v-text-anchor:middle" coordsize="122,440" o:spid="_x0000_s1031" fillcolor="#0e2841 [3202]" strokecolor="#0e2841 [3202]"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v:stroke startarrowwidth="narrow" startarrowlength="short" endarrowwidth="narrow" endarrowlength="short"/>
                      <v:path arrowok="t" o:extrusionok="f"/>
                    </v:shape>
                    <v:shape id="Freeform 8" style="position:absolute;left:5728;top:69058;width:1842;height:4270;visibility:visible;mso-wrap-style:square;v-text-anchor:middle" coordsize="116,269" o:spid="_x0000_s1032" fillcolor="#0e2841 [3202]" strokecolor="#0e2841 [3202]"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v:stroke startarrowwidth="narrow" startarrowlength="short" endarrowwidth="narrow" endarrowlength="short"/>
                      <v:path arrowok="t" o:extrusionok="f"/>
                    </v:shape>
                    <v:shape id="Freeform 9" style="position:absolute;left:1410;top:42118;width:2223;height:20193;visibility:visible;mso-wrap-style:square;v-text-anchor:middle" coordsize="140,1272" o:spid="_x0000_s1033" fillcolor="#0e2841 [3202]" strokecolor="#0e2841 [3202]"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v:stroke startarrowwidth="narrow" startarrowlength="short" endarrowwidth="narrow" endarrowlength="short"/>
                      <v:path arrowok="t" o:extrusionok="f"/>
                    </v:shape>
                    <v:shape id="Freeform 10" style="position:absolute;left:3410;top:48611;width:715;height:13557;visibility:visible;mso-wrap-style:square;v-text-anchor:middle" coordsize="45,854" o:spid="_x0000_s1034" fillcolor="#0e2841 [3202]" strokecolor="#0e2841 [3202]"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v:stroke startarrowwidth="narrow" startarrowlength="short" endarrowwidth="narrow" endarrowlength="short"/>
                      <v:path arrowok="t" o:extrusionok="f"/>
                    </v:shape>
                    <v:shape id="Freeform 11" style="position:absolute;left:3633;top:62311;width:2444;height:9985;visibility:visible;mso-wrap-style:square;v-text-anchor:middle" coordsize="154,629" o:spid="_x0000_s1035" fillcolor="#0e2841 [3202]" strokecolor="#0e2841 [3202]"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v:stroke startarrowwidth="narrow" startarrowlength="short" endarrowwidth="narrow" endarrowlength="short"/>
                      <v:path arrowok="t" o:extrusionok="f"/>
                    </v:shape>
                    <v:shape id="Freeform 12" style="position:absolute;left:6204;top:72233;width:524;height:1095;visibility:visible;mso-wrap-style:square;v-text-anchor:middle" coordsize="33,69" o:spid="_x0000_s1036" fillcolor="#0e2841 [3202]" strokecolor="#0e2841 [3202]"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v:stroke startarrowwidth="narrow" startarrowlength="short" endarrowwidth="narrow" endarrowlength="short"/>
                      <v:path arrowok="t" o:extrusionok="f"/>
                    </v:shape>
                    <v:shape id="Freeform 13" style="position:absolute;left:3553;top:61533;width:238;height:1476;visibility:visible;mso-wrap-style:square;v-text-anchor:middle" coordsize="15,93" o:spid="_x0000_s1037" fillcolor="#0e2841 [3202]" strokecolor="#0e2841 [3202]"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v:stroke startarrowwidth="narrow" startarrowlength="short" endarrowwidth="narrow" endarrowlength="short"/>
                      <v:path arrowok="t" o:extrusionok="f"/>
                    </v:shape>
                    <v:shape id="Freeform 14" style="position:absolute;left:5633;top:56897;width:6255;height:12161;visibility:visible;mso-wrap-style:square;v-text-anchor:middle" coordsize="394,766" o:spid="_x0000_s1038" fillcolor="#0e2841 [3202]" strokecolor="#0e2841 [3202]"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v:stroke startarrowwidth="narrow" startarrowlength="short" endarrowwidth="narrow" endarrowlength="short"/>
                      <v:path arrowok="t" o:extrusionok="f"/>
                    </v:shape>
                    <v:shape id="Freeform 15" style="position:absolute;left:5633;top:69153;width:571;height:3080;visibility:visible;mso-wrap-style:square;v-text-anchor:middle" coordsize="36,194" o:spid="_x0000_s1039" fillcolor="#0e2841 [3202]" strokecolor="#0e2841 [3202]"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v:stroke startarrowwidth="narrow" startarrowlength="short" endarrowwidth="narrow" endarrowlength="short"/>
                      <v:path arrowok="t" o:extrusionok="f"/>
                    </v:shape>
                    <v:shape id="Freeform 16" style="position:absolute;left:6077;top:72296;width:493;height:1032;visibility:visible;mso-wrap-style:square;v-text-anchor:middle" coordsize="31,65" o:spid="_x0000_s1040" fillcolor="#0e2841 [3202]" strokecolor="#0e2841 [3202]"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v:stroke startarrowwidth="narrow" startarrowlength="short" endarrowwidth="narrow" endarrowlength="short"/>
                      <v:path arrowok="t" o:extrusionok="f"/>
                    </v:shape>
                    <v:shape id="Freeform 17" style="position:absolute;left:5633;top:68788;width:111;height:666;visibility:visible;mso-wrap-style:square;v-text-anchor:middle" coordsize="7,42" o:spid="_x0000_s1041" fillcolor="#0e2841 [3202]" strokecolor="#0e2841 [3202]"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v:stroke startarrowwidth="narrow" startarrowlength="short" endarrowwidth="narrow" endarrowlength="short"/>
                      <v:path arrowok="t" o:extrusionok="f"/>
                    </v:shape>
                    <v:shape id="Freeform 18" style="position:absolute;left:5871;top:71455;width:714;height:1873;visibility:visible;mso-wrap-style:square;v-text-anchor:middle" coordsize="45,118" o:spid="_x0000_s1042" fillcolor="#0e2841 [3202]" strokecolor="#0e2841 [3202]"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v:stroke startarrowwidth="narrow" startarrowlength="short" endarrowwidth="narrow" endarrowlength="short"/>
                      <v:path arrowok="t" o:extrusionok="f"/>
                    </v:shape>
                  </v:group>
                  <v:group id="Group 19"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style="position:absolute;left:1187;top:51897;width:1984;height:7143;visibility:visible;mso-wrap-style:square;v-text-anchor:middle" coordsize="125,450" o:spid="_x0000_s1044" fillcolor="#0e2841 [3202]" strokecolor="#0e2841 [3202]"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v:fill opacity="13107f"/>
                      <v:stroke opacity="13107f" startarrowwidth="narrow" startarrowlength="short" endarrowwidth="narrow" endarrowlength="short"/>
                      <v:path arrowok="t" o:extrusionok="f"/>
                    </v:shape>
                    <v:shape id="Freeform 21" style="position:absolute;left:3282;top:58913;width:1874;height:4366;visibility:visible;mso-wrap-style:square;v-text-anchor:middle" coordsize="118,275" o:spid="_x0000_s1045" fillcolor="#0e2841 [3202]" strokecolor="#0e2841 [3202]"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v:fill opacity="13107f"/>
                      <v:stroke opacity="13107f" startarrowwidth="narrow" startarrowlength="short" endarrowwidth="narrow" endarrowlength="short"/>
                      <v:path arrowok="t" o:extrusionok="f"/>
                    </v:shape>
                    <v:shape id="Freeform 22" style="position:absolute;left:806;top:50103;width:317;height:1921;visibility:visible;mso-wrap-style:square;v-text-anchor:middle" coordsize="20,121" o:spid="_x0000_s1046" fillcolor="#0e2841 [3202]" strokecolor="#0e2841 [3202]"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v:fill opacity="13107f"/>
                      <v:stroke opacity="13107f" startarrowwidth="narrow" startarrowlength="short" endarrowwidth="narrow" endarrowlength="short"/>
                      <v:path arrowok="t" o:extrusionok="f"/>
                    </v:shape>
                    <v:shape id="Freeform 23" style="position:absolute;left:1123;top:52024;width:2509;height:10207;visibility:visible;mso-wrap-style:square;v-text-anchor:middle" coordsize="158,643" o:spid="_x0000_s1047" fillcolor="#0e2841 [3202]" strokecolor="#0e2841 [3202]"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v:fill opacity="13107f"/>
                      <v:stroke opacity="13107f" startarrowwidth="narrow" startarrowlength="short" endarrowwidth="narrow" endarrowlength="short"/>
                      <v:path arrowok="t" o:extrusionok="f"/>
                    </v:shape>
                    <v:shape id="Freeform 24" style="position:absolute;left:3759;top:62152;width:524;height:1127;visibility:visible;mso-wrap-style:square;v-text-anchor:middle" coordsize="33,71" o:spid="_x0000_s1048" fillcolor="#0e2841 [3202]" strokecolor="#0e2841 [3202]"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v:fill opacity="13107f"/>
                      <v:stroke opacity="13107f" startarrowwidth="narrow" startarrowlength="short" endarrowwidth="narrow" endarrowlength="short"/>
                      <v:path arrowok="t" o:extrusionok="f"/>
                    </v:shape>
                    <v:shape id="Freeform 25" style="position:absolute;left:1060;top:51246;width:238;height:1508;visibility:visible;mso-wrap-style:square;v-text-anchor:middle" coordsize="15,95" o:spid="_x0000_s1049" fillcolor="#0e2841 [3202]" strokecolor="#0e2841 [3202]"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v:fill opacity="13107f"/>
                      <v:stroke opacity="13107f" startarrowwidth="narrow" startarrowlength="short" endarrowwidth="narrow" endarrowlength="short"/>
                      <v:path arrowok="t" o:extrusionok="f"/>
                    </v:shape>
                    <v:shape id="Freeform 26" style="position:absolute;left:3171;top:46499;width:6382;height:12414;visibility:visible;mso-wrap-style:square;v-text-anchor:middle" coordsize="402,782" o:spid="_x0000_s1050" fillcolor="#0e2841 [3202]" strokecolor="#0e2841 [3202]"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v:fill opacity="13107f"/>
                      <v:stroke opacity="13107f" startarrowwidth="narrow" startarrowlength="short" endarrowwidth="narrow" endarrowlength="short"/>
                      <v:path arrowok="t" o:extrusionok="f"/>
                    </v:shape>
                    <v:shape id="Freeform 27" style="position:absolute;left:3171;top:59040;width:588;height:3112;visibility:visible;mso-wrap-style:square;v-text-anchor:middle" coordsize="37,196" o:spid="_x0000_s1051" fillcolor="#0e2841 [3202]" strokecolor="#0e2841 [3202]"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v:fill opacity="13107f"/>
                      <v:stroke opacity="13107f" startarrowwidth="narrow" startarrowlength="short" endarrowwidth="narrow" endarrowlength="short"/>
                      <v:path arrowok="t" o:extrusionok="f"/>
                    </v:shape>
                    <v:shape id="Freeform 28" style="position:absolute;left:3632;top:62231;width:492;height:1048;visibility:visible;mso-wrap-style:square;v-text-anchor:middle" coordsize="31,66" o:spid="_x0000_s1052" fillcolor="#0e2841 [3202]" strokecolor="#0e2841 [3202]"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v:fill opacity="13107f"/>
                      <v:stroke opacity="13107f" startarrowwidth="narrow" startarrowlength="short" endarrowwidth="narrow" endarrowlength="short"/>
                      <v:path arrowok="t" o:extrusionok="f"/>
                    </v:shape>
                    <v:shape id="Freeform 29" style="position:absolute;left:3171;top:58644;width:111;height:682;visibility:visible;mso-wrap-style:square;v-text-anchor:middle" coordsize="7,43" o:spid="_x0000_s1053" fillcolor="#0e2841 [3202]" strokecolor="#0e2841 [3202]"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v:fill opacity="13107f"/>
                      <v:stroke opacity="13107f" startarrowwidth="narrow" startarrowlength="short" endarrowwidth="narrow" endarrowlength="short"/>
                      <v:path arrowok="t" o:extrusionok="f"/>
                    </v:shape>
                    <v:shape id="Freeform 30" style="position:absolute;left:3409;top:61358;width:731;height:1921;visibility:visible;mso-wrap-style:square;v-text-anchor:middle" coordsize="46,121" o:spid="_x0000_s1054" fillcolor="#0e2841 [3202]" strokecolor="#0e2841 [3202]"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v:fill opacity="13107f"/>
                      <v:stroke opacity="13107f" startarrowwidth="narrow" startarrowlength="short" endarrowwidth="narrow" endarrowlength="short"/>
                      <v:path arrowok="t" o:extrusionok="f"/>
                    </v:shape>
                  </v:group>
                </v:group>
              </v:group>
            </w:pict>
          </mc:Fallback>
        </mc:AlternateContent>
      </w:r>
      <w:r>
        <w:rPr>
          <w:rFonts w:ascii="Arial" w:hAnsi="Arial" w:eastAsia="Arial" w:cs="Arial"/>
          <w:noProof/>
          <w:color w:val="000000"/>
          <w:sz w:val="22"/>
          <w:szCs w:val="22"/>
        </w:rPr>
        <mc:AlternateContent>
          <mc:Choice Requires="wps">
            <w:drawing>
              <wp:anchor distT="0" distB="0" distL="114300" distR="114300" simplePos="0" relativeHeight="251659264" behindDoc="0" locked="0" layoutInCell="1" hidden="0" allowOverlap="1" wp14:anchorId="19044500" wp14:editId="53D7CBE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rsidR="00530E16" w:rsidRDefault="004468F8" w14:paraId="7B590497" w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2111FE0F" w14:textId="77777777">
                            <w:pPr>
                              <w:spacing w:after="0" w:line="240" w:lineRule="auto"/>
                              <w:textDirection w:val="btLr"/>
                            </w:pPr>
                            <w:r>
                              <w:rPr>
                                <w:rFonts w:ascii="Arial" w:hAnsi="Arial"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id="Rectangle 3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55" filled="f" stroked="f" w14:anchorId="19044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v:textbox inset="0,0,0,0">
                  <w:txbxContent>
                    <w:p w:rsidR="00530E16" w:rsidRDefault="004468F8" w14:paraId="7B590497" w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2111FE0F" w14:textId="77777777">
                      <w:pPr>
                        <w:spacing w:after="0" w:line="240" w:lineRule="auto"/>
                        <w:textDirection w:val="btLr"/>
                      </w:pPr>
                      <w:r>
                        <w:rPr>
                          <w:rFonts w:ascii="Arial" w:hAnsi="Arial" w:eastAsia="Arial" w:cs="Arial"/>
                          <w:smallCaps/>
                          <w:color w:val="595959"/>
                          <w:sz w:val="20"/>
                        </w:rPr>
                        <w:t>LONDON CAMPUS</w:t>
                      </w:r>
                    </w:p>
                  </w:txbxContent>
                </v:textbox>
                <w10:wrap anchorx="page" anchory="page"/>
              </v:rect>
            </w:pict>
          </mc:Fallback>
        </mc:AlternateContent>
      </w:r>
    </w:p>
    <w:p w:rsidRPr="006543AA" w:rsidR="00530E16" w:rsidP="006543AA" w:rsidRDefault="004468F8" w14:paraId="3AA47C79" w14:textId="49B5FE6E">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60288" behindDoc="0" locked="0" layoutInCell="1" hidden="0" allowOverlap="1" wp14:anchorId="18B5E131" wp14:editId="148CD5D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rsidR="00530E16" w:rsidRDefault="004468F8" w14:paraId="69532C37" w14:textId="77777777">
                            <w:pPr>
                              <w:spacing w:after="0" w:line="240" w:lineRule="auto"/>
                              <w:textDirection w:val="btLr"/>
                            </w:pPr>
                            <w:r>
                              <w:rPr>
                                <w:rFonts w:ascii="Play" w:hAnsi="Play" w:eastAsia="Play" w:cs="Play"/>
                                <w:color w:val="262626"/>
                                <w:sz w:val="72"/>
                              </w:rPr>
                              <w:t>Individual Report</w:t>
                            </w:r>
                          </w:p>
                          <w:p w:rsidR="00530E16" w:rsidRDefault="004468F8" w14:paraId="36D42EA5" w14:textId="77777777">
                            <w:pPr>
                              <w:spacing w:before="120" w:line="277" w:lineRule="auto"/>
                              <w:textDirection w:val="btLr"/>
                            </w:pPr>
                            <w:r>
                              <w:rPr>
                                <w:color w:val="404040"/>
                                <w:sz w:val="36"/>
                              </w:rPr>
                              <w:t>Module Name: Digital Skills and Research Methods</w:t>
                            </w:r>
                          </w:p>
                          <w:p w:rsidR="00530E16" w:rsidRDefault="004468F8" w14:paraId="050E42AB" w14:textId="77777777">
                            <w:pPr>
                              <w:spacing w:before="120" w:line="277" w:lineRule="auto"/>
                              <w:textDirection w:val="btLr"/>
                            </w:pPr>
                            <w:r>
                              <w:rPr>
                                <w:color w:val="404040"/>
                                <w:sz w:val="36"/>
                              </w:rPr>
                              <w:t>Module Code: LCHS 4007</w:t>
                            </w:r>
                          </w:p>
                          <w:p w:rsidR="00530E16" w:rsidRDefault="004468F8" w14:paraId="0F203B9E" w14:textId="680EC490">
                            <w:pPr>
                              <w:spacing w:before="120" w:line="277" w:lineRule="auto"/>
                              <w:textDirection w:val="btLr"/>
                            </w:pPr>
                            <w:r>
                              <w:rPr>
                                <w:color w:val="404040"/>
                                <w:sz w:val="36"/>
                              </w:rPr>
                              <w:t xml:space="preserve">Student name: </w:t>
                            </w:r>
                            <w:r w:rsidR="00F13BC6">
                              <w:rPr>
                                <w:color w:val="404040"/>
                                <w:sz w:val="36"/>
                              </w:rPr>
                              <w:t>Isabel C. M. Keller</w:t>
                            </w:r>
                          </w:p>
                          <w:p w:rsidR="00530E16" w:rsidRDefault="004468F8" w14:paraId="629BD74A" w14:textId="7C8DE467">
                            <w:pPr>
                              <w:spacing w:before="120" w:line="277" w:lineRule="auto"/>
                              <w:textDirection w:val="btLr"/>
                            </w:pPr>
                            <w:r>
                              <w:rPr>
                                <w:color w:val="404040"/>
                                <w:sz w:val="36"/>
                              </w:rPr>
                              <w:t>Student ID:</w:t>
                            </w:r>
                            <w:r w:rsidR="00F13BC6">
                              <w:rPr>
                                <w:color w:val="404040"/>
                                <w:sz w:val="36"/>
                              </w:rPr>
                              <w:t xml:space="preserve"> 2516809</w:t>
                            </w:r>
                          </w:p>
                          <w:p w:rsidR="00530E16" w:rsidRDefault="004468F8" w14:paraId="0F9F293F" w14:textId="0E33736C">
                            <w:pPr>
                              <w:spacing w:before="120" w:line="277" w:lineRule="auto"/>
                              <w:textDirection w:val="btLr"/>
                            </w:pPr>
                            <w:r>
                              <w:rPr>
                                <w:color w:val="404040"/>
                                <w:sz w:val="36"/>
                              </w:rPr>
                              <w:t xml:space="preserve">Lecturer’s Name: </w:t>
                            </w:r>
                            <w:r w:rsidR="00EB379E">
                              <w:rPr>
                                <w:color w:val="404040"/>
                                <w:sz w:val="36"/>
                              </w:rPr>
                              <w:t xml:space="preserve">Dr Md </w:t>
                            </w:r>
                            <w:proofErr w:type="spellStart"/>
                            <w:r w:rsidR="00EB379E">
                              <w:rPr>
                                <w:color w:val="404040"/>
                                <w:sz w:val="36"/>
                              </w:rPr>
                              <w:t>Sadeque</w:t>
                            </w:r>
                            <w:proofErr w:type="spellEnd"/>
                            <w:r w:rsidR="00EB379E">
                              <w:rPr>
                                <w:color w:val="404040"/>
                                <w:sz w:val="36"/>
                              </w:rPr>
                              <w:t xml:space="preserve"> Shaikh</w:t>
                            </w:r>
                          </w:p>
                        </w:txbxContent>
                      </wps:txbx>
                      <wps:bodyPr spcFirstLastPara="1" wrap="square" lIns="0" tIns="0" rIns="0" bIns="0" anchor="t" anchorCtr="0">
                        <a:noAutofit/>
                      </wps:bodyPr>
                    </wps:wsp>
                  </a:graphicData>
                </a:graphic>
              </wp:anchor>
            </w:drawing>
          </mc:Choice>
          <mc:Fallback>
            <w:pict>
              <v:rect id="Rectangle 33"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spid="_x0000_s1056" filled="f" stroked="f" w14:anchorId="18B5E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v:textbox inset="0,0,0,0">
                  <w:txbxContent>
                    <w:p w:rsidR="00530E16" w:rsidRDefault="004468F8" w14:paraId="69532C37" w14:textId="77777777">
                      <w:pPr>
                        <w:spacing w:after="0" w:line="240" w:lineRule="auto"/>
                        <w:textDirection w:val="btLr"/>
                      </w:pPr>
                      <w:r>
                        <w:rPr>
                          <w:rFonts w:ascii="Play" w:hAnsi="Play" w:eastAsia="Play" w:cs="Play"/>
                          <w:color w:val="262626"/>
                          <w:sz w:val="72"/>
                        </w:rPr>
                        <w:t>Individual Report</w:t>
                      </w:r>
                    </w:p>
                    <w:p w:rsidR="00530E16" w:rsidRDefault="004468F8" w14:paraId="36D42EA5" w14:textId="77777777">
                      <w:pPr>
                        <w:spacing w:before="120" w:line="277" w:lineRule="auto"/>
                        <w:textDirection w:val="btLr"/>
                      </w:pPr>
                      <w:r>
                        <w:rPr>
                          <w:color w:val="404040"/>
                          <w:sz w:val="36"/>
                        </w:rPr>
                        <w:t>Module Name: Digital Skills and Research Methods</w:t>
                      </w:r>
                    </w:p>
                    <w:p w:rsidR="00530E16" w:rsidRDefault="004468F8" w14:paraId="050E42AB" w14:textId="77777777">
                      <w:pPr>
                        <w:spacing w:before="120" w:line="277" w:lineRule="auto"/>
                        <w:textDirection w:val="btLr"/>
                      </w:pPr>
                      <w:r>
                        <w:rPr>
                          <w:color w:val="404040"/>
                          <w:sz w:val="36"/>
                        </w:rPr>
                        <w:t>Module Code: LCHS 4007</w:t>
                      </w:r>
                    </w:p>
                    <w:p w:rsidR="00530E16" w:rsidRDefault="004468F8" w14:paraId="0F203B9E" w14:textId="680EC490">
                      <w:pPr>
                        <w:spacing w:before="120" w:line="277" w:lineRule="auto"/>
                        <w:textDirection w:val="btLr"/>
                      </w:pPr>
                      <w:r>
                        <w:rPr>
                          <w:color w:val="404040"/>
                          <w:sz w:val="36"/>
                        </w:rPr>
                        <w:t xml:space="preserve">Student name: </w:t>
                      </w:r>
                      <w:r w:rsidR="00F13BC6">
                        <w:rPr>
                          <w:color w:val="404040"/>
                          <w:sz w:val="36"/>
                        </w:rPr>
                        <w:t>Isabel C. M. Keller</w:t>
                      </w:r>
                    </w:p>
                    <w:p w:rsidR="00530E16" w:rsidRDefault="004468F8" w14:paraId="629BD74A" w14:textId="7C8DE467">
                      <w:pPr>
                        <w:spacing w:before="120" w:line="277" w:lineRule="auto"/>
                        <w:textDirection w:val="btLr"/>
                      </w:pPr>
                      <w:r>
                        <w:rPr>
                          <w:color w:val="404040"/>
                          <w:sz w:val="36"/>
                        </w:rPr>
                        <w:t>Student ID:</w:t>
                      </w:r>
                      <w:r w:rsidR="00F13BC6">
                        <w:rPr>
                          <w:color w:val="404040"/>
                          <w:sz w:val="36"/>
                        </w:rPr>
                        <w:t xml:space="preserve"> 2516809</w:t>
                      </w:r>
                    </w:p>
                    <w:p w:rsidR="00530E16" w:rsidRDefault="004468F8" w14:paraId="0F9F293F" w14:textId="0E33736C">
                      <w:pPr>
                        <w:spacing w:before="120" w:line="277" w:lineRule="auto"/>
                        <w:textDirection w:val="btLr"/>
                      </w:pPr>
                      <w:r>
                        <w:rPr>
                          <w:color w:val="404040"/>
                          <w:sz w:val="36"/>
                        </w:rPr>
                        <w:t xml:space="preserve">Lecturer’s Name: </w:t>
                      </w:r>
                      <w:r w:rsidR="00EB379E">
                        <w:rPr>
                          <w:color w:val="404040"/>
                          <w:sz w:val="36"/>
                        </w:rPr>
                        <w:t xml:space="preserve">Dr Md </w:t>
                      </w:r>
                      <w:proofErr w:type="spellStart"/>
                      <w:r w:rsidR="00EB379E">
                        <w:rPr>
                          <w:color w:val="404040"/>
                          <w:sz w:val="36"/>
                        </w:rPr>
                        <w:t>Sadeque</w:t>
                      </w:r>
                      <w:proofErr w:type="spellEnd"/>
                      <w:r w:rsidR="00EB379E">
                        <w:rPr>
                          <w:color w:val="404040"/>
                          <w:sz w:val="36"/>
                        </w:rPr>
                        <w:t xml:space="preserve"> Shaikh</w:t>
                      </w:r>
                    </w:p>
                  </w:txbxContent>
                </v:textbox>
                <w10:wrap anchorx="page" anchory="page"/>
              </v:rect>
            </w:pict>
          </mc:Fallback>
        </mc:AlternateContent>
      </w:r>
      <w:r>
        <w:br w:type="page"/>
      </w:r>
    </w:p>
    <w:sdt>
      <w:sdtPr>
        <w:id w:val="1765928264"/>
        <w:docPartObj>
          <w:docPartGallery w:val="Table of Contents"/>
          <w:docPartUnique/>
        </w:docPartObj>
      </w:sdtPr>
      <w:sdtContent>
        <w:p w:rsidR="006543AA" w:rsidP="2AB78720" w:rsidRDefault="006543AA" w14:paraId="3124F23E" w14:textId="37A333D9" w14:noSpellErr="1">
          <w:pPr>
            <w:pStyle w:val="CabealhodoSumrio"/>
            <w:rPr>
              <w:lang w:val="pt-BR"/>
            </w:rPr>
          </w:pPr>
          <w:r w:rsidRPr="2AB78720" w:rsidR="2AB78720">
            <w:rPr>
              <w:lang w:val="pt-BR"/>
            </w:rPr>
            <w:t>Sumário</w:t>
          </w:r>
        </w:p>
        <w:p w:rsidRPr="006543AA" w:rsidR="006543AA" w:rsidP="2AB78720" w:rsidRDefault="006543AA" w14:paraId="3188455C" w14:textId="721E0C13">
          <w:pPr>
            <w:pStyle w:val="Sumrio1"/>
            <w:tabs>
              <w:tab w:val="right" w:leader="dot" w:pos="9015"/>
            </w:tabs>
            <w:rPr>
              <w:rStyle w:val="Hyperlink"/>
              <w:noProof/>
              <w:lang w:val="pt-BR" w:eastAsia="pt-BR"/>
            </w:rPr>
          </w:pPr>
          <w:r>
            <w:fldChar w:fldCharType="begin"/>
          </w:r>
          <w:r>
            <w:instrText xml:space="preserve">TOC \o "1-3" \z \u \h</w:instrText>
          </w:r>
          <w:r>
            <w:fldChar w:fldCharType="separate"/>
          </w:r>
          <w:hyperlink w:anchor="_Toc530175252">
            <w:r w:rsidRPr="2AB78720" w:rsidR="2AB78720">
              <w:rPr>
                <w:rStyle w:val="Hyperlink"/>
              </w:rPr>
              <w:t>Research Topic: Palliative and End‑of‑Life Care</w:t>
            </w:r>
            <w:r>
              <w:tab/>
            </w:r>
            <w:r>
              <w:fldChar w:fldCharType="begin"/>
            </w:r>
            <w:r>
              <w:instrText xml:space="preserve">PAGEREF _Toc530175252 \h</w:instrText>
            </w:r>
            <w:r>
              <w:fldChar w:fldCharType="separate"/>
            </w:r>
            <w:r w:rsidRPr="2AB78720" w:rsidR="2AB78720">
              <w:rPr>
                <w:rStyle w:val="Hyperlink"/>
              </w:rPr>
              <w:t>2</w:t>
            </w:r>
            <w:r>
              <w:fldChar w:fldCharType="end"/>
            </w:r>
          </w:hyperlink>
        </w:p>
        <w:p w:rsidRPr="006543AA" w:rsidR="006543AA" w:rsidP="2AB78720" w:rsidRDefault="006543AA" w14:paraId="53D9AE7E" w14:textId="2E9E9D4F">
          <w:pPr>
            <w:pStyle w:val="Sumrio2"/>
            <w:tabs>
              <w:tab w:val="right" w:leader="dot" w:pos="9015"/>
            </w:tabs>
            <w:rPr>
              <w:rStyle w:val="Hyperlink"/>
              <w:noProof/>
              <w:lang w:val="pt-BR" w:eastAsia="pt-BR"/>
            </w:rPr>
          </w:pPr>
          <w:hyperlink w:anchor="_Toc853571210">
            <w:r w:rsidRPr="2AB78720" w:rsidR="2AB78720">
              <w:rPr>
                <w:rStyle w:val="Hyperlink"/>
              </w:rPr>
              <w:t>Introduction</w:t>
            </w:r>
            <w:r>
              <w:tab/>
            </w:r>
            <w:r>
              <w:fldChar w:fldCharType="begin"/>
            </w:r>
            <w:r>
              <w:instrText xml:space="preserve">PAGEREF _Toc853571210 \h</w:instrText>
            </w:r>
            <w:r>
              <w:fldChar w:fldCharType="separate"/>
            </w:r>
            <w:r w:rsidRPr="2AB78720" w:rsidR="2AB78720">
              <w:rPr>
                <w:rStyle w:val="Hyperlink"/>
              </w:rPr>
              <w:t>2</w:t>
            </w:r>
            <w:r>
              <w:fldChar w:fldCharType="end"/>
            </w:r>
          </w:hyperlink>
        </w:p>
        <w:p w:rsidR="006543AA" w:rsidP="2AB78720" w:rsidRDefault="006543AA" w14:paraId="6107E9F8" w14:textId="0E4660D2">
          <w:pPr>
            <w:pStyle w:val="Sumrio2"/>
            <w:tabs>
              <w:tab w:val="right" w:leader="dot" w:pos="9015"/>
            </w:tabs>
            <w:rPr>
              <w:rStyle w:val="Hyperlink"/>
              <w:noProof/>
              <w:lang w:val="pt-BR" w:eastAsia="pt-BR"/>
            </w:rPr>
          </w:pPr>
          <w:hyperlink w:anchor="_Toc1441005137">
            <w:r w:rsidRPr="2AB78720" w:rsidR="2AB78720">
              <w:rPr>
                <w:rStyle w:val="Hyperlink"/>
              </w:rPr>
              <w:t>Problem Statement</w:t>
            </w:r>
            <w:r>
              <w:tab/>
            </w:r>
            <w:r>
              <w:fldChar w:fldCharType="begin"/>
            </w:r>
            <w:r>
              <w:instrText xml:space="preserve">PAGEREF _Toc1441005137 \h</w:instrText>
            </w:r>
            <w:r>
              <w:fldChar w:fldCharType="separate"/>
            </w:r>
            <w:r w:rsidRPr="2AB78720" w:rsidR="2AB78720">
              <w:rPr>
                <w:rStyle w:val="Hyperlink"/>
              </w:rPr>
              <w:t>3</w:t>
            </w:r>
            <w:r>
              <w:fldChar w:fldCharType="end"/>
            </w:r>
          </w:hyperlink>
        </w:p>
        <w:p w:rsidRPr="006543AA" w:rsidR="006543AA" w:rsidP="2AB78720" w:rsidRDefault="006543AA" w14:paraId="07A7B2E7" w14:textId="403B7ECA">
          <w:pPr>
            <w:pStyle w:val="Sumrio2"/>
            <w:tabs>
              <w:tab w:val="right" w:leader="dot" w:pos="9015"/>
            </w:tabs>
            <w:rPr>
              <w:rStyle w:val="Hyperlink"/>
              <w:noProof/>
              <w:lang w:val="pt-BR" w:eastAsia="pt-BR"/>
            </w:rPr>
          </w:pPr>
          <w:hyperlink w:anchor="_Toc1878432007">
            <w:r w:rsidRPr="2AB78720" w:rsidR="2AB78720">
              <w:rPr>
                <w:rStyle w:val="Hyperlink"/>
              </w:rPr>
              <w:t>Justification</w:t>
            </w:r>
            <w:r>
              <w:tab/>
            </w:r>
            <w:r>
              <w:fldChar w:fldCharType="begin"/>
            </w:r>
            <w:r>
              <w:instrText xml:space="preserve">PAGEREF _Toc1878432007 \h</w:instrText>
            </w:r>
            <w:r>
              <w:fldChar w:fldCharType="separate"/>
            </w:r>
            <w:r w:rsidRPr="2AB78720" w:rsidR="2AB78720">
              <w:rPr>
                <w:rStyle w:val="Hyperlink"/>
              </w:rPr>
              <w:t>3</w:t>
            </w:r>
            <w:r>
              <w:fldChar w:fldCharType="end"/>
            </w:r>
          </w:hyperlink>
        </w:p>
        <w:p w:rsidRPr="006543AA" w:rsidR="006543AA" w:rsidP="2AB78720" w:rsidRDefault="006543AA" w14:paraId="4786F94C" w14:textId="67C5806D">
          <w:pPr>
            <w:pStyle w:val="Sumrio2"/>
            <w:tabs>
              <w:tab w:val="right" w:leader="dot" w:pos="9015"/>
            </w:tabs>
            <w:rPr>
              <w:rStyle w:val="Hyperlink"/>
              <w:noProof/>
              <w:lang w:val="pt-BR" w:eastAsia="pt-BR"/>
            </w:rPr>
          </w:pPr>
          <w:hyperlink w:anchor="_Toc1932205645">
            <w:r w:rsidRPr="2AB78720" w:rsidR="2AB78720">
              <w:rPr>
                <w:rStyle w:val="Hyperlink"/>
              </w:rPr>
              <w:t>Information Sources and Justification</w:t>
            </w:r>
            <w:r>
              <w:tab/>
            </w:r>
            <w:r>
              <w:fldChar w:fldCharType="begin"/>
            </w:r>
            <w:r>
              <w:instrText xml:space="preserve">PAGEREF _Toc1932205645 \h</w:instrText>
            </w:r>
            <w:r>
              <w:fldChar w:fldCharType="separate"/>
            </w:r>
            <w:r w:rsidRPr="2AB78720" w:rsidR="2AB78720">
              <w:rPr>
                <w:rStyle w:val="Hyperlink"/>
              </w:rPr>
              <w:t>3</w:t>
            </w:r>
            <w:r>
              <w:fldChar w:fldCharType="end"/>
            </w:r>
          </w:hyperlink>
        </w:p>
        <w:p w:rsidRPr="006543AA" w:rsidR="006543AA" w:rsidP="2AB78720" w:rsidRDefault="006543AA" w14:paraId="2016A6FD" w14:textId="7D5F37B8">
          <w:pPr>
            <w:pStyle w:val="Sumrio2"/>
            <w:tabs>
              <w:tab w:val="right" w:leader="dot" w:pos="9015"/>
            </w:tabs>
            <w:ind/>
            <w:rPr>
              <w:rStyle w:val="Hyperlink"/>
              <w:noProof/>
              <w:lang w:val="pt-BR" w:eastAsia="pt-BR"/>
            </w:rPr>
          </w:pPr>
          <w:hyperlink w:anchor="_Toc92056319">
            <w:r w:rsidRPr="2AB78720" w:rsidR="2AB78720">
              <w:rPr>
                <w:rStyle w:val="Hyperlink"/>
              </w:rPr>
              <w:t>Research Methodologies</w:t>
            </w:r>
            <w:r>
              <w:tab/>
            </w:r>
            <w:r>
              <w:fldChar w:fldCharType="begin"/>
            </w:r>
            <w:r>
              <w:instrText xml:space="preserve">PAGEREF _Toc92056319 \h</w:instrText>
            </w:r>
            <w:r>
              <w:fldChar w:fldCharType="separate"/>
            </w:r>
            <w:r w:rsidRPr="2AB78720" w:rsidR="2AB78720">
              <w:rPr>
                <w:rStyle w:val="Hyperlink"/>
              </w:rPr>
              <w:t>4</w:t>
            </w:r>
            <w:r>
              <w:fldChar w:fldCharType="end"/>
            </w:r>
          </w:hyperlink>
        </w:p>
        <w:p w:rsidRPr="006543AA" w:rsidR="006543AA" w:rsidP="2AB78720" w:rsidRDefault="006543AA" w14:paraId="2010EB3D" w14:textId="6979C18A">
          <w:pPr>
            <w:pStyle w:val="Sumrio2"/>
            <w:tabs>
              <w:tab w:val="right" w:leader="dot" w:pos="9015"/>
            </w:tabs>
            <w:rPr>
              <w:rStyle w:val="Hyperlink"/>
              <w:noProof/>
              <w:lang w:val="pt-BR" w:eastAsia="pt-BR"/>
            </w:rPr>
          </w:pPr>
          <w:hyperlink w:anchor="_Toc501710389">
            <w:r w:rsidRPr="2AB78720" w:rsidR="2AB78720">
              <w:rPr>
                <w:rStyle w:val="Hyperlink"/>
              </w:rPr>
              <w:t>Data Collection</w:t>
            </w:r>
            <w:r>
              <w:tab/>
            </w:r>
            <w:r>
              <w:fldChar w:fldCharType="begin"/>
            </w:r>
            <w:r>
              <w:instrText xml:space="preserve">PAGEREF _Toc501710389 \h</w:instrText>
            </w:r>
            <w:r>
              <w:fldChar w:fldCharType="separate"/>
            </w:r>
            <w:r w:rsidRPr="2AB78720" w:rsidR="2AB78720">
              <w:rPr>
                <w:rStyle w:val="Hyperlink"/>
              </w:rPr>
              <w:t>4</w:t>
            </w:r>
            <w:r>
              <w:fldChar w:fldCharType="end"/>
            </w:r>
          </w:hyperlink>
        </w:p>
        <w:p w:rsidRPr="006543AA" w:rsidR="006543AA" w:rsidP="2AB78720" w:rsidRDefault="006543AA" w14:paraId="441D46E5" w14:textId="6CB9F54D">
          <w:pPr>
            <w:pStyle w:val="Sumrio3"/>
            <w:tabs>
              <w:tab w:val="right" w:leader="dot" w:pos="9015"/>
            </w:tabs>
            <w:rPr>
              <w:rStyle w:val="Hyperlink"/>
              <w:noProof/>
              <w:lang w:val="pt-BR" w:eastAsia="pt-BR"/>
            </w:rPr>
          </w:pPr>
          <w:hyperlink w:anchor="_Toc933631225">
            <w:r w:rsidRPr="2AB78720" w:rsidR="2AB78720">
              <w:rPr>
                <w:rStyle w:val="Hyperlink"/>
              </w:rPr>
              <w:t>Examples of Primary Data</w:t>
            </w:r>
            <w:r>
              <w:tab/>
            </w:r>
            <w:r>
              <w:fldChar w:fldCharType="begin"/>
            </w:r>
            <w:r>
              <w:instrText xml:space="preserve">PAGEREF _Toc933631225 \h</w:instrText>
            </w:r>
            <w:r>
              <w:fldChar w:fldCharType="separate"/>
            </w:r>
            <w:r w:rsidRPr="2AB78720" w:rsidR="2AB78720">
              <w:rPr>
                <w:rStyle w:val="Hyperlink"/>
              </w:rPr>
              <w:t>4</w:t>
            </w:r>
            <w:r>
              <w:fldChar w:fldCharType="end"/>
            </w:r>
          </w:hyperlink>
        </w:p>
        <w:p w:rsidRPr="006543AA" w:rsidR="006543AA" w:rsidP="2AB78720" w:rsidRDefault="006543AA" w14:paraId="3235A0D3" w14:textId="48E407C4">
          <w:pPr>
            <w:pStyle w:val="Sumrio3"/>
            <w:tabs>
              <w:tab w:val="right" w:leader="dot" w:pos="9015"/>
            </w:tabs>
            <w:rPr>
              <w:rStyle w:val="Hyperlink"/>
              <w:noProof/>
              <w:lang w:val="pt-BR" w:eastAsia="pt-BR"/>
            </w:rPr>
          </w:pPr>
          <w:hyperlink w:anchor="_Toc140274933">
            <w:r w:rsidRPr="2AB78720" w:rsidR="2AB78720">
              <w:rPr>
                <w:rStyle w:val="Hyperlink"/>
              </w:rPr>
              <w:t>Examples of Secondary Data</w:t>
            </w:r>
            <w:r>
              <w:tab/>
            </w:r>
            <w:r>
              <w:fldChar w:fldCharType="begin"/>
            </w:r>
            <w:r>
              <w:instrText xml:space="preserve">PAGEREF _Toc140274933 \h</w:instrText>
            </w:r>
            <w:r>
              <w:fldChar w:fldCharType="separate"/>
            </w:r>
            <w:r w:rsidRPr="2AB78720" w:rsidR="2AB78720">
              <w:rPr>
                <w:rStyle w:val="Hyperlink"/>
              </w:rPr>
              <w:t>5</w:t>
            </w:r>
            <w:r>
              <w:fldChar w:fldCharType="end"/>
            </w:r>
          </w:hyperlink>
        </w:p>
        <w:p w:rsidR="2AB78720" w:rsidP="2AB78720" w:rsidRDefault="2AB78720" w14:paraId="621EAFD8" w14:textId="5221D506">
          <w:pPr>
            <w:pStyle w:val="Sumrio2"/>
            <w:tabs>
              <w:tab w:val="right" w:leader="dot" w:pos="9015"/>
            </w:tabs>
            <w:rPr>
              <w:rStyle w:val="Hyperlink"/>
            </w:rPr>
          </w:pPr>
          <w:hyperlink w:anchor="_Toc1612501145">
            <w:r w:rsidRPr="2AB78720" w:rsidR="2AB78720">
              <w:rPr>
                <w:rStyle w:val="Hyperlink"/>
              </w:rPr>
              <w:t>Key Insights</w:t>
            </w:r>
            <w:r>
              <w:tab/>
            </w:r>
            <w:r>
              <w:fldChar w:fldCharType="begin"/>
            </w:r>
            <w:r>
              <w:instrText xml:space="preserve">PAGEREF _Toc1612501145 \h</w:instrText>
            </w:r>
            <w:r>
              <w:fldChar w:fldCharType="separate"/>
            </w:r>
            <w:r w:rsidRPr="2AB78720" w:rsidR="2AB78720">
              <w:rPr>
                <w:rStyle w:val="Hyperlink"/>
              </w:rPr>
              <w:t>5</w:t>
            </w:r>
            <w:r>
              <w:fldChar w:fldCharType="end"/>
            </w:r>
          </w:hyperlink>
        </w:p>
        <w:p w:rsidR="2AB78720" w:rsidP="2AB78720" w:rsidRDefault="2AB78720" w14:paraId="4EF0A4DD" w14:textId="3DC70C0A">
          <w:pPr>
            <w:pStyle w:val="Sumrio2"/>
            <w:tabs>
              <w:tab w:val="right" w:leader="dot" w:pos="9015"/>
            </w:tabs>
            <w:rPr>
              <w:rStyle w:val="Hyperlink"/>
            </w:rPr>
          </w:pPr>
          <w:hyperlink w:anchor="_Toc709583787">
            <w:r w:rsidRPr="2AB78720" w:rsidR="2AB78720">
              <w:rPr>
                <w:rStyle w:val="Hyperlink"/>
              </w:rPr>
              <w:t>Conclusion</w:t>
            </w:r>
            <w:r>
              <w:tab/>
            </w:r>
            <w:r>
              <w:fldChar w:fldCharType="begin"/>
            </w:r>
            <w:r>
              <w:instrText xml:space="preserve">PAGEREF _Toc709583787 \h</w:instrText>
            </w:r>
            <w:r>
              <w:fldChar w:fldCharType="separate"/>
            </w:r>
            <w:r w:rsidRPr="2AB78720" w:rsidR="2AB78720">
              <w:rPr>
                <w:rStyle w:val="Hyperlink"/>
              </w:rPr>
              <w:t>5</w:t>
            </w:r>
            <w:r>
              <w:fldChar w:fldCharType="end"/>
            </w:r>
          </w:hyperlink>
        </w:p>
        <w:p w:rsidR="2AB78720" w:rsidP="2AB78720" w:rsidRDefault="2AB78720" w14:paraId="24DACA21" w14:textId="39659589">
          <w:pPr>
            <w:pStyle w:val="Sumrio2"/>
            <w:tabs>
              <w:tab w:val="right" w:leader="dot" w:pos="9015"/>
            </w:tabs>
            <w:rPr>
              <w:rStyle w:val="Hyperlink"/>
            </w:rPr>
          </w:pPr>
          <w:hyperlink w:anchor="_Toc1189365435">
            <w:r w:rsidRPr="2AB78720" w:rsidR="2AB78720">
              <w:rPr>
                <w:rStyle w:val="Hyperlink"/>
              </w:rPr>
              <w:t>References</w:t>
            </w:r>
            <w:r>
              <w:tab/>
            </w:r>
            <w:r>
              <w:fldChar w:fldCharType="begin"/>
            </w:r>
            <w:r>
              <w:instrText xml:space="preserve">PAGEREF _Toc1189365435 \h</w:instrText>
            </w:r>
            <w:r>
              <w:fldChar w:fldCharType="separate"/>
            </w:r>
            <w:r w:rsidRPr="2AB78720" w:rsidR="2AB78720">
              <w:rPr>
                <w:rStyle w:val="Hyperlink"/>
              </w:rPr>
              <w:t>5</w:t>
            </w:r>
            <w:r>
              <w:fldChar w:fldCharType="end"/>
            </w:r>
          </w:hyperlink>
          <w:r>
            <w:fldChar w:fldCharType="end"/>
          </w:r>
        </w:p>
      </w:sdtContent>
    </w:sdt>
    <w:p w:rsidR="006543AA" w:rsidRDefault="006543AA" w14:paraId="716E0179" w14:textId="10AC28BA" w14:noSpellErr="1"/>
    <w:p w:rsidR="00530E16" w:rsidRDefault="00530E16" w14:paraId="39D798B5" w14:textId="77777777">
      <w:pPr>
        <w:rPr>
          <w:rFonts w:ascii="Arial" w:hAnsi="Arial" w:eastAsia="Arial" w:cs="Arial"/>
        </w:rPr>
      </w:pPr>
    </w:p>
    <w:p w:rsidR="00530E16" w:rsidRDefault="00530E16" w14:paraId="1F0A3125" w14:textId="77777777">
      <w:pPr>
        <w:rPr>
          <w:rFonts w:ascii="Arial" w:hAnsi="Arial" w:eastAsia="Arial" w:cs="Arial"/>
        </w:rPr>
      </w:pPr>
    </w:p>
    <w:p w:rsidR="00530E16" w:rsidRDefault="00530E16" w14:paraId="650C26AA" w14:textId="77777777">
      <w:pPr>
        <w:rPr>
          <w:rFonts w:ascii="Arial" w:hAnsi="Arial" w:eastAsia="Arial" w:cs="Arial"/>
        </w:rPr>
      </w:pPr>
    </w:p>
    <w:p w:rsidR="00530E16" w:rsidRDefault="00530E16" w14:paraId="1E3439E0" w14:textId="77777777">
      <w:pPr>
        <w:rPr>
          <w:rFonts w:ascii="Arial" w:hAnsi="Arial" w:eastAsia="Arial" w:cs="Arial"/>
        </w:rPr>
      </w:pPr>
    </w:p>
    <w:p w:rsidR="00530E16" w:rsidRDefault="00530E16" w14:paraId="549D125A" w14:textId="77777777">
      <w:pPr>
        <w:rPr>
          <w:rFonts w:ascii="Arial" w:hAnsi="Arial" w:eastAsia="Arial" w:cs="Arial"/>
        </w:rPr>
      </w:pPr>
    </w:p>
    <w:p w:rsidR="00530E16" w:rsidRDefault="00530E16" w14:paraId="28D5E794" w14:textId="77777777">
      <w:pPr>
        <w:rPr>
          <w:rFonts w:ascii="Arial" w:hAnsi="Arial" w:eastAsia="Arial" w:cs="Arial"/>
        </w:rPr>
      </w:pPr>
    </w:p>
    <w:p w:rsidR="00530E16" w:rsidRDefault="00530E16" w14:paraId="3121ED49" w14:textId="77777777">
      <w:pPr>
        <w:rPr>
          <w:rFonts w:ascii="Arial" w:hAnsi="Arial" w:eastAsia="Arial" w:cs="Arial"/>
        </w:rPr>
      </w:pPr>
    </w:p>
    <w:p w:rsidR="00530E16" w:rsidRDefault="00530E16" w14:paraId="7D98DF29" w14:textId="77777777">
      <w:pPr>
        <w:rPr>
          <w:rFonts w:ascii="Arial" w:hAnsi="Arial" w:eastAsia="Arial" w:cs="Arial"/>
        </w:rPr>
      </w:pPr>
    </w:p>
    <w:p w:rsidR="00530E16" w:rsidRDefault="00530E16" w14:paraId="6CB61955" w14:textId="77777777">
      <w:pPr>
        <w:rPr>
          <w:rFonts w:ascii="Arial" w:hAnsi="Arial" w:eastAsia="Arial" w:cs="Arial"/>
        </w:rPr>
      </w:pPr>
    </w:p>
    <w:p w:rsidR="00530E16" w:rsidRDefault="00530E16" w14:paraId="20F6D262" w14:textId="77777777">
      <w:pPr>
        <w:rPr>
          <w:rFonts w:ascii="Arial" w:hAnsi="Arial" w:eastAsia="Arial" w:cs="Arial"/>
        </w:rPr>
      </w:pPr>
    </w:p>
    <w:p w:rsidR="00530E16" w:rsidRDefault="00530E16" w14:paraId="37F1C0DC" w14:textId="77777777">
      <w:pPr>
        <w:rPr>
          <w:rFonts w:ascii="Arial" w:hAnsi="Arial" w:eastAsia="Arial" w:cs="Arial"/>
        </w:rPr>
      </w:pPr>
    </w:p>
    <w:p w:rsidR="00530E16" w:rsidRDefault="00530E16" w14:paraId="508087CB" w14:textId="65EE99B3">
      <w:pPr>
        <w:rPr>
          <w:rFonts w:ascii="Arial" w:hAnsi="Arial" w:eastAsia="Arial" w:cs="Arial"/>
        </w:rPr>
      </w:pPr>
    </w:p>
    <w:p w:rsidR="006543AA" w:rsidRDefault="006543AA" w14:paraId="0D8B5CC5" w14:textId="3672A4E5">
      <w:pPr>
        <w:rPr>
          <w:rFonts w:ascii="Arial" w:hAnsi="Arial" w:eastAsia="Arial" w:cs="Arial"/>
        </w:rPr>
      </w:pPr>
    </w:p>
    <w:p w:rsidR="006543AA" w:rsidRDefault="006543AA" w14:paraId="672CA8ED" w14:textId="37596DBB">
      <w:pPr>
        <w:rPr>
          <w:rFonts w:ascii="Arial" w:hAnsi="Arial" w:eastAsia="Arial" w:cs="Arial"/>
        </w:rPr>
      </w:pPr>
    </w:p>
    <w:p w:rsidR="006543AA" w:rsidRDefault="006543AA" w14:paraId="7CD36C68" w14:textId="77777777">
      <w:pPr>
        <w:rPr>
          <w:rFonts w:ascii="Arial" w:hAnsi="Arial" w:eastAsia="Arial" w:cs="Arial"/>
        </w:rPr>
      </w:pPr>
    </w:p>
    <w:p w:rsidR="00530E16" w:rsidRDefault="00530E16" w14:paraId="6DE668B6" w14:textId="77777777">
      <w:pPr>
        <w:rPr>
          <w:rFonts w:ascii="Arial" w:hAnsi="Arial" w:eastAsia="Arial" w:cs="Arial"/>
        </w:rPr>
      </w:pPr>
    </w:p>
    <w:p w:rsidR="002A1842" w:rsidRDefault="002A1842" w14:paraId="6BA3C170" w14:textId="77777777">
      <w:pPr>
        <w:rPr>
          <w:rFonts w:ascii="Arial" w:hAnsi="Arial" w:eastAsia="Arial" w:cs="Arial"/>
        </w:rPr>
        <w:sectPr w:rsidR="002A1842">
          <w:footerReference w:type="default" r:id="rId9"/>
          <w:pgSz w:w="11906" w:h="16838" w:orient="portrait"/>
          <w:pgMar w:top="1440" w:right="1440" w:bottom="1440" w:left="1440" w:header="708" w:footer="708" w:gutter="0"/>
          <w:pgNumType w:start="0"/>
          <w:cols w:space="720"/>
          <w:titlePg/>
          <w:headerReference w:type="default" r:id="Rf29b2c4a0f724a6a"/>
          <w:headerReference w:type="first" r:id="R828d41d5e1b94122"/>
          <w:footerReference w:type="first" r:id="Rac5b30c122554e2e"/>
        </w:sectPr>
      </w:pPr>
    </w:p>
    <w:p w:rsidR="2AB78720" w:rsidP="2AB78720" w:rsidRDefault="2AB78720" w14:paraId="5FC9F91E" w14:textId="1A2E0726">
      <w:pPr>
        <w:rPr>
          <w:rFonts w:ascii="Aptos" w:hAnsi="Aptos" w:asciiTheme="minorAscii" w:hAnsiTheme="minorAscii"/>
        </w:rPr>
      </w:pPr>
    </w:p>
    <w:p w:rsidR="2AB78720" w:rsidP="2AB78720" w:rsidRDefault="2AB78720" w14:paraId="00DA5BCB" w14:textId="68DE47C8">
      <w:pPr>
        <w:pStyle w:val="Ttulo1"/>
        <w:spacing w:before="322" w:beforeAutospacing="off" w:after="322" w:afterAutospacing="off"/>
        <w:rPr>
          <w:rFonts w:ascii="Aptos" w:hAnsi="Aptos" w:eastAsia="Aptos" w:cs="Aptos"/>
          <w:b w:val="1"/>
          <w:bCs w:val="1"/>
          <w:noProof w:val="0"/>
          <w:sz w:val="48"/>
          <w:szCs w:val="48"/>
          <w:lang w:val="en-GB"/>
        </w:rPr>
      </w:pPr>
      <w:bookmarkStart w:name="_Toc530175252" w:id="1750724848"/>
      <w:r w:rsidRPr="2AB78720" w:rsidR="2AB78720">
        <w:rPr>
          <w:rFonts w:ascii="Aptos" w:hAnsi="Aptos" w:eastAsia="Aptos" w:cs="Aptos"/>
          <w:b w:val="1"/>
          <w:bCs w:val="1"/>
          <w:noProof w:val="0"/>
          <w:sz w:val="48"/>
          <w:szCs w:val="48"/>
          <w:lang w:val="en-GB"/>
        </w:rPr>
        <w:t>Research Topic: Palliative and End‑of‑Life Care</w:t>
      </w:r>
      <w:bookmarkEnd w:id="1750724848"/>
    </w:p>
    <w:p w:rsidR="2AB78720" w:rsidP="2AB78720" w:rsidRDefault="2AB78720" w14:paraId="605A92A7" w14:textId="6FAE079A">
      <w:pPr>
        <w:pStyle w:val="Ttulo2"/>
        <w:spacing w:before="299" w:beforeAutospacing="off" w:after="299" w:afterAutospacing="off"/>
        <w:rPr>
          <w:rFonts w:ascii="Aptos" w:hAnsi="Aptos" w:eastAsia="Aptos" w:cs="Aptos"/>
          <w:b w:val="1"/>
          <w:bCs w:val="1"/>
          <w:noProof w:val="0"/>
          <w:sz w:val="36"/>
          <w:szCs w:val="36"/>
          <w:lang w:val="en-GB"/>
        </w:rPr>
      </w:pPr>
      <w:bookmarkStart w:name="_Toc853571210" w:id="1338239531"/>
      <w:r w:rsidRPr="2AB78720" w:rsidR="2AB78720">
        <w:rPr>
          <w:rFonts w:ascii="Aptos" w:hAnsi="Aptos" w:eastAsia="Aptos" w:cs="Aptos"/>
          <w:b w:val="1"/>
          <w:bCs w:val="1"/>
          <w:noProof w:val="0"/>
          <w:sz w:val="36"/>
          <w:szCs w:val="36"/>
          <w:lang w:val="en-GB"/>
        </w:rPr>
        <w:t>Introduction</w:t>
      </w:r>
      <w:bookmarkEnd w:id="1338239531"/>
    </w:p>
    <w:p w:rsidR="2AB78720" w:rsidP="2AB78720" w:rsidRDefault="2AB78720" w14:paraId="02FC92D4" w14:textId="791D0A83">
      <w:pPr>
        <w:spacing w:before="240" w:beforeAutospacing="off" w:after="240" w:afterAutospacing="off"/>
      </w:pPr>
      <w:r w:rsidRPr="2AB78720" w:rsidR="2AB78720">
        <w:rPr>
          <w:rFonts w:ascii="Aptos" w:hAnsi="Aptos" w:eastAsia="Aptos" w:cs="Aptos"/>
          <w:noProof w:val="0"/>
          <w:sz w:val="24"/>
          <w:szCs w:val="24"/>
          <w:lang w:val="en-GB"/>
        </w:rPr>
        <w:t>The COVID‑19 pandemic created an unprecedented global public health crisis. Among the many sectors affected, palliative and end‑of‑life care (EOLC) faced particularly severe challenges. The World Health Organization (WHO, 2021) emphasized the urgent need to address the shortage of quality palliative care services, highlighting gaps that became more visible during the pandemic.</w:t>
      </w:r>
    </w:p>
    <w:p w:rsidR="2AB78720" w:rsidP="2AB78720" w:rsidRDefault="2AB78720" w14:paraId="07352CAC" w14:textId="6481A003">
      <w:pPr>
        <w:spacing w:before="240" w:beforeAutospacing="off" w:after="240" w:afterAutospacing="off"/>
      </w:pPr>
      <w:r w:rsidRPr="2AB78720" w:rsidR="2AB78720">
        <w:rPr>
          <w:rFonts w:ascii="Aptos" w:hAnsi="Aptos" w:eastAsia="Aptos" w:cs="Aptos"/>
          <w:noProof w:val="0"/>
          <w:sz w:val="24"/>
          <w:szCs w:val="24"/>
          <w:lang w:val="en-GB"/>
        </w:rPr>
        <w:t xml:space="preserve">Research and reports, such as those from </w:t>
      </w:r>
      <w:r w:rsidRPr="2AB78720" w:rsidR="2AB78720">
        <w:rPr>
          <w:rFonts w:ascii="Aptos" w:hAnsi="Aptos" w:eastAsia="Aptos" w:cs="Aptos"/>
          <w:i w:val="1"/>
          <w:iCs w:val="1"/>
          <w:noProof w:val="0"/>
          <w:sz w:val="24"/>
          <w:szCs w:val="24"/>
          <w:lang w:val="en-GB"/>
        </w:rPr>
        <w:t>Staffsstoke.icb.nhs.uk</w:t>
      </w:r>
      <w:r w:rsidRPr="2AB78720" w:rsidR="2AB78720">
        <w:rPr>
          <w:rFonts w:ascii="Aptos" w:hAnsi="Aptos" w:eastAsia="Aptos" w:cs="Aptos"/>
          <w:noProof w:val="0"/>
          <w:sz w:val="24"/>
          <w:szCs w:val="24"/>
          <w:lang w:val="en-GB"/>
        </w:rPr>
        <w:t xml:space="preserve"> and Oluyase et al. (2021), identify several persistent problems in this field. These include a shortage of trained specialists, widespread misconceptions about palliative care, and misinformation regarding the treatment of both children and adults with life‑limiting illnesses. Early identification and accurate diagnosis are essential, yet often delayed, while demand for services continues to rise as populations age.</w:t>
      </w:r>
    </w:p>
    <w:p w:rsidR="2AB78720" w:rsidP="2AB78720" w:rsidRDefault="2AB78720" w14:paraId="46E1ED7C" w14:textId="001F7AC8">
      <w:pPr>
        <w:spacing w:before="240" w:beforeAutospacing="off" w:after="240" w:afterAutospacing="off"/>
      </w:pPr>
      <w:r w:rsidRPr="2AB78720" w:rsidR="2AB78720">
        <w:rPr>
          <w:rFonts w:ascii="Aptos" w:hAnsi="Aptos" w:eastAsia="Aptos" w:cs="Aptos"/>
          <w:noProof w:val="0"/>
          <w:sz w:val="24"/>
          <w:szCs w:val="24"/>
          <w:lang w:val="en-GB"/>
        </w:rPr>
        <w:t>Palliative care seeks to manage pain, relieve symptoms, and provide emotional, psychological, and spiritual support. Its primary goal is to improve patients’ quality of life while assisting families in coping with the challenges of end‑of‑life care. However, reports indicate that these difficulties are even more pronounced in rural areas, where access to specialized services remains limited and often unavailable (Royal College of Nursing, 2025).</w:t>
      </w:r>
    </w:p>
    <w:p w:rsidR="2AB78720" w:rsidP="2AB78720" w:rsidRDefault="2AB78720" w14:paraId="6D1DEECB" w14:textId="685E9B16">
      <w:pPr>
        <w:pStyle w:val="Ttulo2"/>
        <w:spacing w:before="299" w:beforeAutospacing="off" w:after="299" w:afterAutospacing="off"/>
        <w:rPr>
          <w:rFonts w:ascii="Aptos" w:hAnsi="Aptos" w:eastAsia="Aptos" w:cs="Aptos"/>
          <w:b w:val="1"/>
          <w:bCs w:val="1"/>
          <w:noProof w:val="0"/>
          <w:sz w:val="36"/>
          <w:szCs w:val="36"/>
          <w:lang w:val="en-GB"/>
        </w:rPr>
      </w:pPr>
      <w:bookmarkStart w:name="_Toc1441005137" w:id="966124615"/>
      <w:r w:rsidRPr="2AB78720" w:rsidR="2AB78720">
        <w:rPr>
          <w:rFonts w:ascii="Aptos" w:hAnsi="Aptos" w:eastAsia="Aptos" w:cs="Aptos"/>
          <w:b w:val="1"/>
          <w:bCs w:val="1"/>
          <w:noProof w:val="0"/>
          <w:sz w:val="36"/>
          <w:szCs w:val="36"/>
          <w:lang w:val="en-GB"/>
        </w:rPr>
        <w:t>Problem Statement</w:t>
      </w:r>
      <w:bookmarkEnd w:id="966124615"/>
    </w:p>
    <w:p w:rsidR="2AB78720" w:rsidP="2AB78720" w:rsidRDefault="2AB78720" w14:paraId="15DF78F8" w14:textId="728BCC3B">
      <w:pPr>
        <w:spacing w:before="240" w:beforeAutospacing="off" w:after="240" w:afterAutospacing="off"/>
      </w:pPr>
      <w:r w:rsidRPr="2AB78720" w:rsidR="2AB78720">
        <w:rPr>
          <w:rFonts w:ascii="Aptos" w:hAnsi="Aptos" w:eastAsia="Aptos" w:cs="Aptos"/>
          <w:noProof w:val="0"/>
          <w:sz w:val="24"/>
          <w:szCs w:val="24"/>
          <w:lang w:val="en-GB"/>
        </w:rPr>
        <w:t>Hospitals in the UK struggle to implement palliative care programs due to shortages of material resources, personnel, and appropriate physical space. As a result, many patients are left without access to specialized treatment.</w:t>
      </w:r>
    </w:p>
    <w:p w:rsidR="2AB78720" w:rsidP="2AB78720" w:rsidRDefault="2AB78720" w14:paraId="4CC63E3A" w14:textId="69444BCE">
      <w:pPr>
        <w:pStyle w:val="Ttulo2"/>
        <w:spacing w:before="299" w:beforeAutospacing="off" w:after="299" w:afterAutospacing="off"/>
        <w:rPr>
          <w:rFonts w:ascii="Aptos" w:hAnsi="Aptos" w:eastAsia="Aptos" w:cs="Aptos"/>
          <w:b w:val="1"/>
          <w:bCs w:val="1"/>
          <w:noProof w:val="0"/>
          <w:sz w:val="36"/>
          <w:szCs w:val="36"/>
          <w:lang w:val="en-GB"/>
        </w:rPr>
      </w:pPr>
      <w:bookmarkStart w:name="_Toc1878432007" w:id="980703192"/>
      <w:r w:rsidRPr="2AB78720" w:rsidR="2AB78720">
        <w:rPr>
          <w:rFonts w:ascii="Aptos" w:hAnsi="Aptos" w:eastAsia="Aptos" w:cs="Aptos"/>
          <w:b w:val="1"/>
          <w:bCs w:val="1"/>
          <w:noProof w:val="0"/>
          <w:sz w:val="36"/>
          <w:szCs w:val="36"/>
          <w:lang w:val="en-GB"/>
        </w:rPr>
        <w:t>Justification</w:t>
      </w:r>
      <w:bookmarkEnd w:id="980703192"/>
    </w:p>
    <w:p w:rsidR="2AB78720" w:rsidP="2AB78720" w:rsidRDefault="2AB78720" w14:paraId="379FB037" w14:textId="78B7F76D">
      <w:pPr>
        <w:spacing w:before="240" w:beforeAutospacing="off" w:after="240" w:afterAutospacing="off"/>
      </w:pPr>
      <w:r w:rsidRPr="2AB78720" w:rsidR="2AB78720">
        <w:rPr>
          <w:rFonts w:ascii="Aptos" w:hAnsi="Aptos" w:eastAsia="Aptos" w:cs="Aptos"/>
          <w:noProof w:val="0"/>
          <w:sz w:val="24"/>
          <w:szCs w:val="24"/>
          <w:lang w:val="en-GB"/>
        </w:rPr>
        <w:t>The growing number of elderly people requiring palliative care in the United Kingdom is increasing, alongside the prevalence of chronic diseases. However, the health system lacks sufficient qualified personnel and capacity to meet this demand. The COVID‑19 pandemic further exacerbated these challenges (UK Parliament, 2022).</w:t>
      </w:r>
    </w:p>
    <w:p w:rsidR="2AB78720" w:rsidP="2AB78720" w:rsidRDefault="2AB78720" w14:paraId="2E8C02AC" w14:textId="47B55537">
      <w:pPr>
        <w:spacing w:before="240" w:beforeAutospacing="off" w:after="240" w:afterAutospacing="off"/>
      </w:pPr>
      <w:r w:rsidRPr="2AB78720" w:rsidR="2AB78720">
        <w:rPr>
          <w:rFonts w:ascii="Aptos" w:hAnsi="Aptos" w:eastAsia="Aptos" w:cs="Aptos"/>
          <w:noProof w:val="0"/>
          <w:sz w:val="24"/>
          <w:szCs w:val="24"/>
          <w:lang w:val="en-GB"/>
        </w:rPr>
        <w:t>The All‑Party Parliamentary Group on Palliative Care and End‑of‑Life Care concluded that “the enormous volume of deaths caused by the pandemic not only highlighted significant gaps in care, but also resulted in the exhaustion of health and social care professionals and unpaid carers” (APPG on PCEoLC, 2023).</w:t>
      </w:r>
    </w:p>
    <w:p w:rsidR="2AB78720" w:rsidP="2AB78720" w:rsidRDefault="2AB78720" w14:paraId="34AE4D6C" w14:textId="3D18085F">
      <w:pPr>
        <w:spacing w:before="240" w:beforeAutospacing="off" w:after="240" w:afterAutospacing="off"/>
      </w:pPr>
      <w:r w:rsidRPr="2AB78720" w:rsidR="2AB78720">
        <w:rPr>
          <w:rFonts w:ascii="Aptos" w:hAnsi="Aptos" w:eastAsia="Aptos" w:cs="Aptos"/>
          <w:noProof w:val="0"/>
          <w:sz w:val="24"/>
          <w:szCs w:val="24"/>
          <w:lang w:val="en-GB"/>
        </w:rPr>
        <w:t>Socioeconomic inequality directly impacts access to health services. Rural residence, financial hardship, and ethnicity are among the factors that hinder equitable access to palliative care (Baylis et al., 2023). Research also shows that access is particularly complex for people living in rural areas (Hospice UK, 2021).</w:t>
      </w:r>
    </w:p>
    <w:p w:rsidR="2AB78720" w:rsidP="2AB78720" w:rsidRDefault="2AB78720" w14:paraId="65E2A853" w14:textId="1F917156">
      <w:pPr>
        <w:pStyle w:val="Ttulo2"/>
        <w:spacing w:before="299" w:beforeAutospacing="off" w:after="299" w:afterAutospacing="off"/>
        <w:rPr>
          <w:rFonts w:ascii="Aptos" w:hAnsi="Aptos" w:eastAsia="Aptos" w:cs="Aptos"/>
          <w:b w:val="1"/>
          <w:bCs w:val="1"/>
          <w:noProof w:val="0"/>
          <w:sz w:val="36"/>
          <w:szCs w:val="36"/>
          <w:lang w:val="en-GB"/>
        </w:rPr>
      </w:pPr>
      <w:bookmarkStart w:name="_Toc1932205645" w:id="159267969"/>
      <w:r w:rsidRPr="2AB78720" w:rsidR="2AB78720">
        <w:rPr>
          <w:rFonts w:ascii="Aptos" w:hAnsi="Aptos" w:eastAsia="Aptos" w:cs="Aptos"/>
          <w:b w:val="1"/>
          <w:bCs w:val="1"/>
          <w:noProof w:val="0"/>
          <w:sz w:val="36"/>
          <w:szCs w:val="36"/>
          <w:lang w:val="en-GB"/>
        </w:rPr>
        <w:t>Information Sources and Justification</w:t>
      </w:r>
      <w:bookmarkEnd w:id="159267969"/>
    </w:p>
    <w:p w:rsidR="2AB78720" w:rsidP="2AB78720" w:rsidRDefault="2AB78720" w14:paraId="59A12826" w14:textId="6220DB22">
      <w:pPr>
        <w:spacing w:before="240" w:beforeAutospacing="off" w:after="240" w:afterAutospacing="off"/>
      </w:pPr>
      <w:r w:rsidRPr="2AB78720" w:rsidR="2AB78720">
        <w:rPr>
          <w:rFonts w:ascii="Aptos" w:hAnsi="Aptos" w:eastAsia="Aptos" w:cs="Aptos"/>
          <w:noProof w:val="0"/>
          <w:sz w:val="24"/>
          <w:szCs w:val="24"/>
          <w:lang w:val="en-GB"/>
        </w:rPr>
        <w:t>The sources used include NIH.gov, NHS England, and the National Institute for Health and Care Research. These are reliable and current (2021–2025), raising critical issues about palliative care as a public health challenge. NHS England, as the national health authority, provides accurate and authoritative information, making its reports particularly relevant for this study.</w:t>
      </w:r>
    </w:p>
    <w:p w:rsidR="2AB78720" w:rsidP="2AB78720" w:rsidRDefault="2AB78720" w14:paraId="68B000CE" w14:textId="39DC7B52">
      <w:pPr>
        <w:pStyle w:val="Ttulo2"/>
        <w:spacing w:before="299" w:beforeAutospacing="off" w:after="299" w:afterAutospacing="off"/>
        <w:rPr>
          <w:rFonts w:ascii="Aptos" w:hAnsi="Aptos" w:eastAsia="Aptos" w:cs="Aptos"/>
          <w:b w:val="1"/>
          <w:bCs w:val="1"/>
          <w:noProof w:val="0"/>
          <w:sz w:val="36"/>
          <w:szCs w:val="36"/>
          <w:lang w:val="en-GB"/>
        </w:rPr>
      </w:pPr>
      <w:bookmarkStart w:name="_Toc92056319" w:id="47709726"/>
      <w:r w:rsidRPr="2AB78720" w:rsidR="2AB78720">
        <w:rPr>
          <w:rFonts w:ascii="Aptos" w:hAnsi="Aptos" w:eastAsia="Aptos" w:cs="Aptos"/>
          <w:b w:val="1"/>
          <w:bCs w:val="1"/>
          <w:noProof w:val="0"/>
          <w:sz w:val="36"/>
          <w:szCs w:val="36"/>
          <w:lang w:val="en-GB"/>
        </w:rPr>
        <w:t>Research Methodologies</w:t>
      </w:r>
      <w:bookmarkEnd w:id="47709726"/>
    </w:p>
    <w:p w:rsidR="2AB78720" w:rsidP="2AB78720" w:rsidRDefault="2AB78720" w14:paraId="0367BD42" w14:textId="436A08BE">
      <w:pPr>
        <w:spacing w:before="240" w:beforeAutospacing="off" w:after="240" w:afterAutospacing="off"/>
      </w:pPr>
      <w:r w:rsidRPr="2AB78720" w:rsidR="2AB78720">
        <w:rPr>
          <w:rFonts w:ascii="Aptos" w:hAnsi="Aptos" w:eastAsia="Aptos" w:cs="Aptos"/>
          <w:noProof w:val="0"/>
          <w:sz w:val="24"/>
          <w:szCs w:val="24"/>
          <w:lang w:val="en-GB"/>
        </w:rPr>
        <w:t>Two methodological approaches were considered:</w:t>
      </w:r>
    </w:p>
    <w:p w:rsidR="2AB78720" w:rsidP="2AB78720" w:rsidRDefault="2AB78720" w14:paraId="0A004061" w14:textId="1FFD50DA">
      <w:pPr>
        <w:pStyle w:val="PargrafodaLista"/>
        <w:numPr>
          <w:ilvl w:val="0"/>
          <w:numId w:val="12"/>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Quantitative methods</w:t>
      </w:r>
      <w:r w:rsidRPr="2AB78720" w:rsidR="2AB78720">
        <w:rPr>
          <w:rFonts w:ascii="Aptos" w:hAnsi="Aptos" w:eastAsia="Aptos" w:cs="Aptos"/>
          <w:noProof w:val="0"/>
          <w:sz w:val="24"/>
          <w:szCs w:val="24"/>
          <w:lang w:val="en-GB"/>
        </w:rPr>
        <w:t xml:space="preserve"> identify patterns, measure outcomes, and test hypotheses using numerical data, percentages, and structured questionnaires.</w:t>
      </w:r>
    </w:p>
    <w:p w:rsidR="2AB78720" w:rsidP="2AB78720" w:rsidRDefault="2AB78720" w14:paraId="29F35F10" w14:textId="48121626">
      <w:pPr>
        <w:pStyle w:val="PargrafodaLista"/>
        <w:numPr>
          <w:ilvl w:val="0"/>
          <w:numId w:val="12"/>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Qualitative methods</w:t>
      </w:r>
      <w:r w:rsidRPr="2AB78720" w:rsidR="2AB78720">
        <w:rPr>
          <w:rFonts w:ascii="Aptos" w:hAnsi="Aptos" w:eastAsia="Aptos" w:cs="Aptos"/>
          <w:noProof w:val="0"/>
          <w:sz w:val="24"/>
          <w:szCs w:val="24"/>
          <w:lang w:val="en-GB"/>
        </w:rPr>
        <w:t xml:space="preserve"> explore experiences, perceptions, and underlying reasons, using interviews, transcripts, and thematic analysis.</w:t>
      </w:r>
    </w:p>
    <w:p w:rsidR="2AB78720" w:rsidP="2AB78720" w:rsidRDefault="2AB78720" w14:paraId="4380C479" w14:textId="22CF1428">
      <w:pPr>
        <w:spacing w:before="240" w:beforeAutospacing="off" w:after="240" w:afterAutospacing="off"/>
      </w:pPr>
      <w:r w:rsidRPr="2AB78720" w:rsidR="2AB78720">
        <w:rPr>
          <w:rFonts w:ascii="Aptos" w:hAnsi="Aptos" w:eastAsia="Aptos" w:cs="Aptos"/>
          <w:noProof w:val="0"/>
          <w:sz w:val="24"/>
          <w:szCs w:val="24"/>
          <w:lang w:val="en-GB"/>
        </w:rPr>
        <w:t xml:space="preserve">For this research, the </w:t>
      </w:r>
      <w:r w:rsidRPr="2AB78720" w:rsidR="2AB78720">
        <w:rPr>
          <w:rFonts w:ascii="Aptos" w:hAnsi="Aptos" w:eastAsia="Aptos" w:cs="Aptos"/>
          <w:b w:val="1"/>
          <w:bCs w:val="1"/>
          <w:noProof w:val="0"/>
          <w:sz w:val="24"/>
          <w:szCs w:val="24"/>
          <w:lang w:val="en-GB"/>
        </w:rPr>
        <w:t>qualitative method</w:t>
      </w:r>
      <w:r w:rsidRPr="2AB78720" w:rsidR="2AB78720">
        <w:rPr>
          <w:rFonts w:ascii="Aptos" w:hAnsi="Aptos" w:eastAsia="Aptos" w:cs="Aptos"/>
          <w:noProof w:val="0"/>
          <w:sz w:val="24"/>
          <w:szCs w:val="24"/>
          <w:lang w:val="en-GB"/>
        </w:rPr>
        <w:t xml:space="preserve"> was chosen. The articles reviewed presented data on the difficulties in the palliative care sector from both patient and provider perspectives, highlighting the crisis faced by the public health system in meeting demand.</w:t>
      </w:r>
    </w:p>
    <w:p w:rsidR="2AB78720" w:rsidP="2AB78720" w:rsidRDefault="2AB78720" w14:paraId="246C66CC" w14:textId="4CA26B2E">
      <w:pPr>
        <w:pStyle w:val="Ttulo2"/>
        <w:spacing w:before="299" w:beforeAutospacing="off" w:after="299" w:afterAutospacing="off"/>
        <w:rPr>
          <w:rFonts w:ascii="Aptos" w:hAnsi="Aptos" w:eastAsia="Aptos" w:cs="Aptos"/>
          <w:b w:val="1"/>
          <w:bCs w:val="1"/>
          <w:noProof w:val="0"/>
          <w:sz w:val="36"/>
          <w:szCs w:val="36"/>
          <w:lang w:val="en-GB"/>
        </w:rPr>
      </w:pPr>
      <w:bookmarkStart w:name="_Toc501710389" w:id="1443351186"/>
      <w:r w:rsidRPr="2AB78720" w:rsidR="2AB78720">
        <w:rPr>
          <w:rFonts w:ascii="Aptos" w:hAnsi="Aptos" w:eastAsia="Aptos" w:cs="Aptos"/>
          <w:b w:val="1"/>
          <w:bCs w:val="1"/>
          <w:noProof w:val="0"/>
          <w:sz w:val="36"/>
          <w:szCs w:val="36"/>
          <w:lang w:val="en-GB"/>
        </w:rPr>
        <w:t>Data Collection</w:t>
      </w:r>
      <w:bookmarkEnd w:id="1443351186"/>
    </w:p>
    <w:p w:rsidR="2AB78720" w:rsidP="2AB78720" w:rsidRDefault="2AB78720" w14:paraId="1CA1F4C3" w14:textId="35A8BA2D">
      <w:pPr>
        <w:pStyle w:val="PargrafodaLista"/>
        <w:numPr>
          <w:ilvl w:val="0"/>
          <w:numId w:val="13"/>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Primary data:</w:t>
      </w:r>
      <w:r w:rsidRPr="2AB78720" w:rsidR="2AB78720">
        <w:rPr>
          <w:rFonts w:ascii="Aptos" w:hAnsi="Aptos" w:eastAsia="Aptos" w:cs="Aptos"/>
          <w:noProof w:val="0"/>
          <w:sz w:val="24"/>
          <w:szCs w:val="24"/>
          <w:lang w:val="en-GB"/>
        </w:rPr>
        <w:t xml:space="preserve"> Collected directly through surveys and interviews. For example, Hansford et al. (2023) conducted interviews in Cornwall to explore rural populations’ access to palliative care.</w:t>
      </w:r>
    </w:p>
    <w:p w:rsidR="2AB78720" w:rsidP="2AB78720" w:rsidRDefault="2AB78720" w14:paraId="2D2CB248" w14:textId="3C2AE764">
      <w:pPr>
        <w:pStyle w:val="PargrafodaLista"/>
        <w:numPr>
          <w:ilvl w:val="0"/>
          <w:numId w:val="13"/>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Secondary data:</w:t>
      </w:r>
      <w:r w:rsidRPr="2AB78720" w:rsidR="2AB78720">
        <w:rPr>
          <w:rFonts w:ascii="Aptos" w:hAnsi="Aptos" w:eastAsia="Aptos" w:cs="Aptos"/>
          <w:noProof w:val="0"/>
          <w:sz w:val="24"/>
          <w:szCs w:val="24"/>
          <w:lang w:val="en-GB"/>
        </w:rPr>
        <w:t xml:space="preserve"> Derived from existing reports and analyses. NHS websites provided evaluations of challenges in healthcare and strategies to improve palliative care quality.</w:t>
      </w:r>
    </w:p>
    <w:p w:rsidR="2AB78720" w:rsidP="2AB78720" w:rsidRDefault="2AB78720" w14:paraId="7BC5DB2B" w14:textId="16DB3BC3">
      <w:pPr>
        <w:pStyle w:val="Ttulo3"/>
        <w:spacing w:before="281" w:beforeAutospacing="off" w:after="281" w:afterAutospacing="off"/>
        <w:rPr>
          <w:rFonts w:ascii="Aptos" w:hAnsi="Aptos" w:eastAsia="Aptos" w:cs="Aptos"/>
          <w:b w:val="1"/>
          <w:bCs w:val="1"/>
          <w:noProof w:val="0"/>
          <w:sz w:val="28"/>
          <w:szCs w:val="28"/>
          <w:lang w:val="en-GB"/>
        </w:rPr>
      </w:pPr>
      <w:bookmarkStart w:name="_Toc933631225" w:id="1167335752"/>
      <w:r w:rsidRPr="2AB78720" w:rsidR="2AB78720">
        <w:rPr>
          <w:rFonts w:ascii="Aptos" w:hAnsi="Aptos" w:eastAsia="Aptos" w:cs="Aptos"/>
          <w:b w:val="1"/>
          <w:bCs w:val="1"/>
          <w:noProof w:val="0"/>
          <w:sz w:val="28"/>
          <w:szCs w:val="28"/>
          <w:lang w:val="en-GB"/>
        </w:rPr>
        <w:t>Examples of Primary Data</w:t>
      </w:r>
      <w:bookmarkEnd w:id="1167335752"/>
    </w:p>
    <w:p w:rsidR="2AB78720" w:rsidP="2AB78720" w:rsidRDefault="2AB78720" w14:paraId="141F8A41" w14:textId="0C9DC1BC">
      <w:pPr>
        <w:pStyle w:val="PargrafodaLista"/>
        <w:numPr>
          <w:ilvl w:val="0"/>
          <w:numId w:val="14"/>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National surveys of GPs and nurses (2021):</w:t>
      </w:r>
      <w:r w:rsidRPr="2AB78720" w:rsidR="2AB78720">
        <w:rPr>
          <w:rFonts w:ascii="Aptos" w:hAnsi="Aptos" w:eastAsia="Aptos" w:cs="Aptos"/>
          <w:noProof w:val="0"/>
          <w:sz w:val="24"/>
          <w:szCs w:val="24"/>
          <w:lang w:val="en-GB"/>
        </w:rPr>
        <w:t xml:space="preserve"> Documented increased workloads, reduced communication with families, and difficulties in initiating palliative care early.</w:t>
      </w:r>
    </w:p>
    <w:p w:rsidR="2AB78720" w:rsidP="2AB78720" w:rsidRDefault="2AB78720" w14:paraId="21266E72" w14:textId="2635E2E4">
      <w:pPr>
        <w:pStyle w:val="PargrafodaLista"/>
        <w:numPr>
          <w:ilvl w:val="0"/>
          <w:numId w:val="14"/>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Care home studies (2023):</w:t>
      </w:r>
      <w:r w:rsidRPr="2AB78720" w:rsidR="2AB78720">
        <w:rPr>
          <w:rFonts w:ascii="Aptos" w:hAnsi="Aptos" w:eastAsia="Aptos" w:cs="Aptos"/>
          <w:noProof w:val="0"/>
          <w:sz w:val="24"/>
          <w:szCs w:val="24"/>
          <w:lang w:val="en-GB"/>
        </w:rPr>
        <w:t xml:space="preserve"> Interviews with staff and families revealed limited specialist support, with general staff assuming palliative responsibilities.</w:t>
      </w:r>
    </w:p>
    <w:p w:rsidR="2AB78720" w:rsidP="2AB78720" w:rsidRDefault="2AB78720" w14:paraId="1A268263" w14:textId="04A13E93">
      <w:pPr>
        <w:pStyle w:val="PargrafodaLista"/>
        <w:numPr>
          <w:ilvl w:val="0"/>
          <w:numId w:val="14"/>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Community‑based observational research (2022):</w:t>
      </w:r>
      <w:r w:rsidRPr="2AB78720" w:rsidR="2AB78720">
        <w:rPr>
          <w:rFonts w:ascii="Aptos" w:hAnsi="Aptos" w:eastAsia="Aptos" w:cs="Aptos"/>
          <w:noProof w:val="0"/>
          <w:sz w:val="24"/>
          <w:szCs w:val="24"/>
          <w:lang w:val="en-GB"/>
        </w:rPr>
        <w:t xml:space="preserve"> Showed how palliative care was integrated into routine services to meet rising demand.</w:t>
      </w:r>
    </w:p>
    <w:p w:rsidR="2AB78720" w:rsidP="2AB78720" w:rsidRDefault="2AB78720" w14:paraId="422CC8FB" w14:textId="37B31852">
      <w:pPr>
        <w:pStyle w:val="Ttulo3"/>
        <w:spacing w:before="281" w:beforeAutospacing="off" w:after="281" w:afterAutospacing="off"/>
        <w:rPr>
          <w:rFonts w:ascii="Aptos" w:hAnsi="Aptos" w:eastAsia="Aptos" w:cs="Aptos"/>
          <w:b w:val="1"/>
          <w:bCs w:val="1"/>
          <w:noProof w:val="0"/>
          <w:sz w:val="28"/>
          <w:szCs w:val="28"/>
          <w:lang w:val="en-GB"/>
        </w:rPr>
      </w:pPr>
      <w:bookmarkStart w:name="_Toc140274933" w:id="613785555"/>
      <w:r w:rsidRPr="2AB78720" w:rsidR="2AB78720">
        <w:rPr>
          <w:rFonts w:ascii="Aptos" w:hAnsi="Aptos" w:eastAsia="Aptos" w:cs="Aptos"/>
          <w:b w:val="1"/>
          <w:bCs w:val="1"/>
          <w:noProof w:val="0"/>
          <w:sz w:val="28"/>
          <w:szCs w:val="28"/>
          <w:lang w:val="en-GB"/>
        </w:rPr>
        <w:t>Examples of Secondary Data</w:t>
      </w:r>
      <w:bookmarkEnd w:id="613785555"/>
    </w:p>
    <w:p w:rsidR="2AB78720" w:rsidP="2AB78720" w:rsidRDefault="2AB78720" w14:paraId="7610106A" w14:textId="3BA90D36">
      <w:pPr>
        <w:pStyle w:val="PargrafodaLista"/>
        <w:numPr>
          <w:ilvl w:val="0"/>
          <w:numId w:val="15"/>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Mortality record analysis (Scotland, 2024):</w:t>
      </w:r>
      <w:r w:rsidRPr="2AB78720" w:rsidR="2AB78720">
        <w:rPr>
          <w:rFonts w:ascii="Aptos" w:hAnsi="Aptos" w:eastAsia="Aptos" w:cs="Aptos"/>
          <w:noProof w:val="0"/>
          <w:sz w:val="24"/>
          <w:szCs w:val="24"/>
          <w:lang w:val="en-GB"/>
        </w:rPr>
        <w:t xml:space="preserve"> Demonstrated a sharp increase in deaths requiring palliative care, particularly linked to COVID‑19.</w:t>
      </w:r>
    </w:p>
    <w:p w:rsidR="2AB78720" w:rsidP="2AB78720" w:rsidRDefault="2AB78720" w14:paraId="095DFCBF" w14:textId="7E85E97B">
      <w:pPr>
        <w:pStyle w:val="PargrafodaLista"/>
        <w:numPr>
          <w:ilvl w:val="0"/>
          <w:numId w:val="15"/>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Review of primary care datasets (2022):</w:t>
      </w:r>
      <w:r w:rsidRPr="2AB78720" w:rsidR="2AB78720">
        <w:rPr>
          <w:rFonts w:ascii="Aptos" w:hAnsi="Aptos" w:eastAsia="Aptos" w:cs="Aptos"/>
          <w:noProof w:val="0"/>
          <w:sz w:val="24"/>
          <w:szCs w:val="24"/>
          <w:lang w:val="en-GB"/>
        </w:rPr>
        <w:t xml:space="preserve"> Confirmed that the pandemic coincided with the highest UK death rate in over a decade.</w:t>
      </w:r>
    </w:p>
    <w:p w:rsidR="2AB78720" w:rsidP="2AB78720" w:rsidRDefault="2AB78720" w14:paraId="2CB90002" w14:textId="34F69064">
      <w:pPr>
        <w:pStyle w:val="PargrafodaLista"/>
        <w:numPr>
          <w:ilvl w:val="0"/>
          <w:numId w:val="15"/>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b w:val="1"/>
          <w:bCs w:val="1"/>
          <w:noProof w:val="0"/>
          <w:sz w:val="24"/>
          <w:szCs w:val="24"/>
          <w:lang w:val="en-GB"/>
        </w:rPr>
        <w:t>CovPall‑Connect project (2025):</w:t>
      </w:r>
      <w:r w:rsidRPr="2AB78720" w:rsidR="2AB78720">
        <w:rPr>
          <w:rFonts w:ascii="Aptos" w:hAnsi="Aptos" w:eastAsia="Aptos" w:cs="Aptos"/>
          <w:noProof w:val="0"/>
          <w:sz w:val="24"/>
          <w:szCs w:val="24"/>
          <w:lang w:val="en-GB"/>
        </w:rPr>
        <w:t xml:space="preserve"> Combined survey data with national datasets to identify successful adaptations and persistent gaps, especially in rural and care home settings.</w:t>
      </w:r>
    </w:p>
    <w:p w:rsidR="2AB78720" w:rsidP="2AB78720" w:rsidRDefault="2AB78720" w14:paraId="548E48D1" w14:textId="1078E64E">
      <w:pPr>
        <w:pStyle w:val="Ttulo2"/>
        <w:spacing w:before="299" w:beforeAutospacing="off" w:after="299" w:afterAutospacing="off"/>
        <w:rPr>
          <w:rFonts w:ascii="Aptos" w:hAnsi="Aptos" w:eastAsia="Aptos" w:cs="Aptos"/>
          <w:b w:val="1"/>
          <w:bCs w:val="1"/>
          <w:noProof w:val="0"/>
          <w:sz w:val="36"/>
          <w:szCs w:val="36"/>
          <w:lang w:val="en-GB"/>
        </w:rPr>
      </w:pPr>
      <w:bookmarkStart w:name="_Toc1612501145" w:id="534655927"/>
      <w:r w:rsidRPr="2AB78720" w:rsidR="2AB78720">
        <w:rPr>
          <w:rFonts w:ascii="Aptos" w:hAnsi="Aptos" w:eastAsia="Aptos" w:cs="Aptos"/>
          <w:b w:val="1"/>
          <w:bCs w:val="1"/>
          <w:noProof w:val="0"/>
          <w:sz w:val="36"/>
          <w:szCs w:val="36"/>
          <w:lang w:val="en-GB"/>
        </w:rPr>
        <w:t>Key Insights</w:t>
      </w:r>
      <w:bookmarkEnd w:id="534655927"/>
    </w:p>
    <w:p w:rsidR="2AB78720" w:rsidP="2AB78720" w:rsidRDefault="2AB78720" w14:paraId="5CED4E33" w14:textId="31A0152E">
      <w:pPr>
        <w:pStyle w:val="PargrafodaLista"/>
        <w:numPr>
          <w:ilvl w:val="0"/>
          <w:numId w:val="16"/>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Primary data captures the lived experiences of healthcare providers and families, showing immediate pressures.</w:t>
      </w:r>
    </w:p>
    <w:p w:rsidR="2AB78720" w:rsidP="2AB78720" w:rsidRDefault="2AB78720" w14:paraId="4A0FE045" w14:textId="40D70B09">
      <w:pPr>
        <w:pStyle w:val="PargrafodaLista"/>
        <w:numPr>
          <w:ilvl w:val="0"/>
          <w:numId w:val="16"/>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Secondary data confirms systemic challenges at the population level.</w:t>
      </w:r>
    </w:p>
    <w:p w:rsidR="2AB78720" w:rsidP="2AB78720" w:rsidRDefault="2AB78720" w14:paraId="0F019B4C" w14:textId="7DA04748">
      <w:pPr>
        <w:pStyle w:val="PargrafodaLista"/>
        <w:numPr>
          <w:ilvl w:val="0"/>
          <w:numId w:val="16"/>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Both forms of evidence highlight the importance of early initiation of palliative care, while revealing barriers such as workforce shortages and unequal access.</w:t>
      </w:r>
    </w:p>
    <w:p w:rsidR="2AB78720" w:rsidP="2AB78720" w:rsidRDefault="2AB78720" w14:paraId="7BB8FCC3" w14:textId="732A0031">
      <w:pPr>
        <w:pStyle w:val="Ttulo2"/>
        <w:spacing w:before="299" w:beforeAutospacing="off" w:after="299" w:afterAutospacing="off"/>
        <w:rPr>
          <w:rFonts w:ascii="Aptos" w:hAnsi="Aptos" w:eastAsia="Aptos" w:cs="Aptos"/>
          <w:b w:val="1"/>
          <w:bCs w:val="1"/>
          <w:noProof w:val="0"/>
          <w:sz w:val="36"/>
          <w:szCs w:val="36"/>
          <w:lang w:val="en-GB"/>
        </w:rPr>
      </w:pPr>
      <w:bookmarkStart w:name="_Toc709583787" w:id="829394954"/>
      <w:r w:rsidRPr="2AB78720" w:rsidR="2AB78720">
        <w:rPr>
          <w:rFonts w:ascii="Aptos" w:hAnsi="Aptos" w:eastAsia="Aptos" w:cs="Aptos"/>
          <w:b w:val="1"/>
          <w:bCs w:val="1"/>
          <w:noProof w:val="0"/>
          <w:sz w:val="36"/>
          <w:szCs w:val="36"/>
          <w:lang w:val="en-GB"/>
        </w:rPr>
        <w:t>Conclusion</w:t>
      </w:r>
      <w:bookmarkEnd w:id="829394954"/>
    </w:p>
    <w:p w:rsidR="2AB78720" w:rsidP="2AB78720" w:rsidRDefault="2AB78720" w14:paraId="48CEFA2A" w14:textId="58FA0907">
      <w:pPr>
        <w:spacing w:before="240" w:beforeAutospacing="off" w:after="240" w:afterAutospacing="off"/>
      </w:pPr>
      <w:r w:rsidRPr="2AB78720" w:rsidR="2AB78720">
        <w:rPr>
          <w:rFonts w:ascii="Aptos" w:hAnsi="Aptos" w:eastAsia="Aptos" w:cs="Aptos"/>
          <w:noProof w:val="0"/>
          <w:sz w:val="24"/>
          <w:szCs w:val="24"/>
          <w:lang w:val="en-GB"/>
        </w:rPr>
        <w:t>Palliative and end‑of‑life care affects patients and families across all age groups. According to NHS England, approximately half a million people die each year, underscoring the importance of involving individuals in decisions about where and how they wish to spend their final days.</w:t>
      </w:r>
    </w:p>
    <w:p w:rsidR="2AB78720" w:rsidP="2AB78720" w:rsidRDefault="2AB78720" w14:paraId="20BFE7D7" w14:textId="334B7F86">
      <w:pPr>
        <w:spacing w:before="240" w:beforeAutospacing="off" w:after="240" w:afterAutospacing="off"/>
      </w:pPr>
      <w:r w:rsidRPr="2AB78720" w:rsidR="2AB78720">
        <w:rPr>
          <w:rFonts w:ascii="Aptos" w:hAnsi="Aptos" w:eastAsia="Aptos" w:cs="Aptos"/>
          <w:noProof w:val="0"/>
          <w:sz w:val="24"/>
          <w:szCs w:val="24"/>
          <w:lang w:val="en-GB"/>
        </w:rPr>
        <w:t>Despite its importance, death remains a taboo subject, limiting open discussion. The public health system continues to seek solutions to optimize palliative care delivery. Desired goals include personalized treatment accessible to all, synchronized healthcare services, skilled staff across all levels, and community readiness to provide support (NHS, 2021–2025).</w:t>
      </w:r>
    </w:p>
    <w:p w:rsidR="2AB78720" w:rsidP="2AB78720" w:rsidRDefault="2AB78720" w14:paraId="14D264ED" w14:textId="6537A511">
      <w:pPr>
        <w:pStyle w:val="Ttulo2"/>
        <w:spacing w:before="299" w:beforeAutospacing="off" w:after="299" w:afterAutospacing="off"/>
        <w:rPr>
          <w:rFonts w:ascii="Aptos" w:hAnsi="Aptos" w:eastAsia="Aptos" w:cs="Aptos"/>
          <w:b w:val="1"/>
          <w:bCs w:val="1"/>
          <w:noProof w:val="0"/>
          <w:sz w:val="36"/>
          <w:szCs w:val="36"/>
          <w:lang w:val="en-GB"/>
        </w:rPr>
      </w:pPr>
      <w:bookmarkStart w:name="_Toc1189365435" w:id="1104993901"/>
      <w:r w:rsidRPr="2AB78720" w:rsidR="2AB78720">
        <w:rPr>
          <w:rFonts w:ascii="Aptos" w:hAnsi="Aptos" w:eastAsia="Aptos" w:cs="Aptos"/>
          <w:b w:val="1"/>
          <w:bCs w:val="1"/>
          <w:noProof w:val="0"/>
          <w:sz w:val="36"/>
          <w:szCs w:val="36"/>
          <w:lang w:val="en-GB"/>
        </w:rPr>
        <w:t>References</w:t>
      </w:r>
      <w:bookmarkEnd w:id="1104993901"/>
    </w:p>
    <w:p w:rsidR="2AB78720" w:rsidP="2AB78720" w:rsidRDefault="2AB78720" w14:paraId="6F043758" w14:textId="2DC45FDB">
      <w:pPr>
        <w:pStyle w:val="PargrafodaLista"/>
        <w:numPr>
          <w:ilvl w:val="0"/>
          <w:numId w:val="17"/>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APPG on Palliative Care and End‑of‑Life Care. (2023). Parliamentary report on pandemic impacts.</w:t>
      </w:r>
    </w:p>
    <w:p w:rsidR="2AB78720" w:rsidP="2AB78720" w:rsidRDefault="2AB78720" w14:paraId="7E6611BB" w14:textId="56846531">
      <w:pPr>
        <w:pStyle w:val="Normal"/>
        <w:spacing w:before="240" w:beforeAutospacing="off" w:after="240" w:afterAutospacing="off"/>
        <w:ind w:left="0"/>
        <w:rPr>
          <w:rFonts w:ascii="Aptos" w:hAnsi="Aptos" w:eastAsia="Aptos" w:cs="Aptos"/>
          <w:noProof w:val="0"/>
          <w:sz w:val="24"/>
          <w:szCs w:val="24"/>
          <w:lang w:val="en-GB"/>
        </w:rPr>
      </w:pPr>
    </w:p>
    <w:p w:rsidR="2AB78720" w:rsidP="2AB78720" w:rsidRDefault="2AB78720" w14:paraId="40BF3D21" w14:textId="3FF74B55">
      <w:pPr>
        <w:pStyle w:val="PargrafodaLista"/>
        <w:numPr>
          <w:ilvl w:val="0"/>
          <w:numId w:val="17"/>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Hansford, P., et al. (2023). Rural access to palliative care in Cornwall.</w:t>
      </w:r>
    </w:p>
    <w:p w:rsidR="2AB78720" w:rsidP="2AB78720" w:rsidRDefault="2AB78720" w14:paraId="3FBED0A8" w14:textId="6F2FF98B">
      <w:pPr>
        <w:pStyle w:val="PargrafodaLista"/>
        <w:numPr>
          <w:ilvl w:val="0"/>
          <w:numId w:val="17"/>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 xml:space="preserve">Hodge, G., et al. (2025). Exploring perceived barriers to palliative and end‑of‑life care provision in South‑West England. </w:t>
      </w:r>
      <w:r w:rsidRPr="2AB78720" w:rsidR="2AB78720">
        <w:rPr>
          <w:rFonts w:ascii="Aptos" w:hAnsi="Aptos" w:eastAsia="Aptos" w:cs="Aptos"/>
          <w:i w:val="1"/>
          <w:iCs w:val="1"/>
          <w:noProof w:val="0"/>
          <w:sz w:val="24"/>
          <w:szCs w:val="24"/>
          <w:lang w:val="en-GB"/>
        </w:rPr>
        <w:t>PMC</w:t>
      </w:r>
      <w:r w:rsidRPr="2AB78720" w:rsidR="2AB78720">
        <w:rPr>
          <w:rFonts w:ascii="Aptos" w:hAnsi="Aptos" w:eastAsia="Aptos" w:cs="Aptos"/>
          <w:noProof w:val="0"/>
          <w:sz w:val="24"/>
          <w:szCs w:val="24"/>
          <w:lang w:val="en-GB"/>
        </w:rPr>
        <w:t>.</w:t>
      </w:r>
    </w:p>
    <w:p w:rsidR="2AB78720" w:rsidP="2AB78720" w:rsidRDefault="2AB78720" w14:paraId="2313A4FB" w14:textId="3C5765DE">
      <w:pPr>
        <w:pStyle w:val="PargrafodaLista"/>
        <w:numPr>
          <w:ilvl w:val="0"/>
          <w:numId w:val="17"/>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Hospice UK. (2021). Rural challenges in palliative care.</w:t>
      </w:r>
    </w:p>
    <w:p w:rsidR="2AB78720" w:rsidP="2AB78720" w:rsidRDefault="2AB78720" w14:paraId="356C502F" w14:textId="42F88CB0">
      <w:pPr>
        <w:pStyle w:val="PargrafodaLista"/>
        <w:numPr>
          <w:ilvl w:val="0"/>
          <w:numId w:val="17"/>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NHS England. (2021–2025). Palliative and end‑of‑life care reports.</w:t>
      </w:r>
    </w:p>
    <w:p w:rsidR="2AB78720" w:rsidP="2AB78720" w:rsidRDefault="2AB78720" w14:paraId="59CF4BFD" w14:textId="5B340209">
      <w:pPr>
        <w:pStyle w:val="PargrafodaLista"/>
        <w:numPr>
          <w:ilvl w:val="0"/>
          <w:numId w:val="17"/>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Oluyase, A., et al. (2021). Challenges in palliative care during COVID‑19.</w:t>
      </w:r>
    </w:p>
    <w:p w:rsidR="2AB78720" w:rsidP="2AB78720" w:rsidRDefault="2AB78720" w14:paraId="43EA4BF3" w14:textId="25C6BCD3">
      <w:pPr>
        <w:pStyle w:val="PargrafodaLista"/>
        <w:numPr>
          <w:ilvl w:val="0"/>
          <w:numId w:val="17"/>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Royal College of Nursing. (2025). Access to palliative care services.</w:t>
      </w:r>
    </w:p>
    <w:p w:rsidR="2AB78720" w:rsidP="2AB78720" w:rsidRDefault="2AB78720" w14:paraId="0794A54D" w14:textId="77ACAF6D">
      <w:pPr>
        <w:pStyle w:val="PargrafodaLista"/>
        <w:numPr>
          <w:ilvl w:val="0"/>
          <w:numId w:val="17"/>
        </w:numPr>
        <w:spacing w:before="240" w:beforeAutospacing="off" w:after="240" w:afterAutospacing="off"/>
        <w:rPr>
          <w:rFonts w:ascii="Aptos" w:hAnsi="Aptos" w:eastAsia="Aptos" w:cs="Aptos"/>
          <w:noProof w:val="0"/>
          <w:sz w:val="24"/>
          <w:szCs w:val="24"/>
          <w:lang w:val="en-GB"/>
        </w:rPr>
      </w:pPr>
      <w:r w:rsidRPr="2AB78720" w:rsidR="2AB78720">
        <w:rPr>
          <w:rFonts w:ascii="Aptos" w:hAnsi="Aptos" w:eastAsia="Aptos" w:cs="Aptos"/>
          <w:noProof w:val="0"/>
          <w:sz w:val="24"/>
          <w:szCs w:val="24"/>
          <w:lang w:val="en-GB"/>
        </w:rPr>
        <w:t>WHO. (2021). Global call to strengthen palliative care services.</w:t>
      </w:r>
    </w:p>
    <w:p w:rsidR="2AB78720" w:rsidP="2AB78720" w:rsidRDefault="2AB78720" w14:paraId="483F108B" w14:textId="4A22CD87">
      <w:pPr>
        <w:spacing w:before="240" w:beforeAutospacing="off" w:after="240" w:afterAutospacing="off"/>
        <w:rPr>
          <w:rFonts w:ascii="Aptos" w:hAnsi="Aptos" w:eastAsia="Aptos" w:cs="Aptos"/>
          <w:noProof w:val="0"/>
          <w:sz w:val="24"/>
          <w:szCs w:val="24"/>
          <w:lang w:val="en-GB"/>
        </w:rPr>
      </w:pPr>
    </w:p>
    <w:p w:rsidR="2AB78720" w:rsidP="2AB78720" w:rsidRDefault="2AB78720" w14:paraId="792C1130" w14:textId="0AA4110E">
      <w:pPr>
        <w:rPr>
          <w:rFonts w:ascii="Aptos" w:hAnsi="Aptos" w:asciiTheme="minorAscii" w:hAnsiTheme="minorAscii"/>
        </w:rPr>
      </w:pPr>
    </w:p>
    <w:sectPr w:rsidRPr="00633749" w:rsidR="005C028C" w:rsidSect="00722EFE">
      <w:footerReference w:type="first" r:id="rId15"/>
      <w:type w:val="continuous"/>
      <w:pgSz w:w="11906" w:h="16838" w:orient="portrait"/>
      <w:pgMar w:top="1440" w:right="1440" w:bottom="1440" w:left="1440" w:header="708" w:footer="708" w:gutter="0"/>
      <w:pgNumType w:start="1"/>
      <w:cols w:space="720"/>
      <w:titlePg/>
      <w:headerReference w:type="default" r:id="Re314f2ddb15b42f5"/>
      <w:headerReference w:type="first" r:id="R25e7128be038487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445CB" w:rsidP="002A1842" w:rsidRDefault="000445CB" w14:paraId="7AE1A4BB" w14:textId="77777777">
      <w:pPr>
        <w:spacing w:after="0" w:line="240" w:lineRule="auto"/>
      </w:pPr>
      <w:r>
        <w:separator/>
      </w:r>
    </w:p>
  </w:endnote>
  <w:endnote w:type="continuationSeparator" w:id="0">
    <w:p w:rsidR="000445CB" w:rsidP="002A1842" w:rsidRDefault="000445CB" w14:paraId="79AE49F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Cambria"/>
    <w:panose1 w:val="00000000000000000000"/>
    <w:charset w:val="00"/>
    <w:family w:val="roman"/>
    <w:notTrueType/>
    <w:pitch w:val="default"/>
  </w:font>
  <w:font w:name="Aptos Displa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22EFE" w:rsidP="2AB78720" w:rsidRDefault="00722EFE" w14:paraId="6A892FA2" w14:textId="7299E347">
    <w:pPr>
      <w:pStyle w:val="Rodap"/>
      <w:jc w:val="center"/>
    </w:pPr>
    <w:r w:rsidR="2AB78720">
      <w:rPr/>
      <w:t>3</w:t>
    </w:r>
  </w:p>
  <w:p w:rsidR="00722EFE" w:rsidP="2AB78720" w:rsidRDefault="00722EFE" w14:paraId="169CB705" w14:textId="51978E24">
    <w:pPr>
      <w:pStyle w:val="Rodap"/>
      <w:jc w:val="center"/>
    </w:pPr>
  </w:p>
  <w:p w:rsidR="00722EFE" w:rsidP="2AB78720" w:rsidRDefault="00722EFE" w14:paraId="2772DC5F" w14:textId="7DABC0AA">
    <w:pPr>
      <w:pStyle w:val="Rodap"/>
      <w:jc w:val="center"/>
    </w:pPr>
    <w:sdt>
      <w:sdtPr>
        <w:id w:val="1456908440"/>
        <w:docPartObj>
          <w:docPartGallery w:val="Page Numbers (Bottom of Page)"/>
          <w:docPartUnique/>
        </w:docPartObj>
      </w:sdtPr>
      <w:sdtContent/>
      <w:sdtEndPr>
        <w:rPr>
          <w:noProof/>
        </w:rPr>
      </w:sdtEndPr>
    </w:sdt>
  </w:p>
  <w:p w:rsidR="00722EFE" w:rsidRDefault="00722EFE" w14:paraId="7C7D02DF" w14:textId="77777777">
    <w:pPr>
      <w:pStyle w:val="Rod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9077431"/>
      <w:docPartObj>
        <w:docPartGallery w:val="Page Numbers (Bottom of Page)"/>
        <w:docPartUnique/>
      </w:docPartObj>
    </w:sdtPr>
    <w:sdtEndPr>
      <w:rPr>
        <w:noProof/>
      </w:rPr>
    </w:sdtEndPr>
    <w:sdtContent>
      <w:p w:rsidR="00722EFE" w:rsidRDefault="00722EFE" w14:paraId="65CABCD8" w14:textId="22B742A4">
        <w:pPr>
          <w:pStyle w:val="Rodap"/>
          <w:jc w:val="center"/>
        </w:pPr>
        <w:r w:rsidR="2AB78720">
          <w:rPr/>
          <w:t>2</w:t>
        </w:r>
      </w:p>
    </w:sdtContent>
  </w:sdt>
  <w:p w:rsidR="002A1842" w:rsidRDefault="002A1842" w14:paraId="2DBBA8A6" w14:textId="77777777">
    <w:pPr>
      <w:pStyle w:val="Rodap"/>
    </w:pPr>
  </w:p>
</w:ftr>
</file>

<file path=word/footer3.xml><?xml version="1.0" encoding="utf-8"?>
<w:ftr xmlns:w14="http://schemas.microsoft.com/office/word/2010/wordml" xmlns:w="http://schemas.openxmlformats.org/wordprocessingml/2006/main">
  <w:tbl>
    <w:tblPr>
      <w:tblStyle w:val="Tabelanormal"/>
      <w:bidiVisual w:val="0"/>
      <w:tblW w:w="0" w:type="auto"/>
      <w:tblLook w:val="06A0" w:firstRow="1" w:lastRow="0" w:firstColumn="1" w:lastColumn="0" w:noHBand="1" w:noVBand="1"/>
    </w:tblPr>
    <w:tblGrid>
      <w:gridCol w:w="3005"/>
      <w:gridCol w:w="3005"/>
      <w:gridCol w:w="3005"/>
    </w:tblGrid>
    <w:tr w:rsidR="2AB78720" w:rsidTr="2AB78720" w14:paraId="599A1162">
      <w:trPr>
        <w:trHeight w:val="300"/>
      </w:trPr>
      <w:tc>
        <w:tcPr>
          <w:tcW w:w="3005" w:type="dxa"/>
          <w:tcMar/>
        </w:tcPr>
        <w:p w:rsidR="2AB78720" w:rsidP="2AB78720" w:rsidRDefault="2AB78720" w14:paraId="1E65CAC5" w14:textId="25388AC6">
          <w:pPr>
            <w:pStyle w:val="Cabealho"/>
            <w:bidi w:val="0"/>
            <w:ind w:left="-115"/>
            <w:jc w:val="left"/>
          </w:pPr>
        </w:p>
      </w:tc>
      <w:tc>
        <w:tcPr>
          <w:tcW w:w="3005" w:type="dxa"/>
          <w:tcMar/>
        </w:tcPr>
        <w:p w:rsidR="2AB78720" w:rsidP="2AB78720" w:rsidRDefault="2AB78720" w14:paraId="7308F51C" w14:textId="1AC3FD64">
          <w:pPr>
            <w:pStyle w:val="Cabealho"/>
            <w:bidi w:val="0"/>
            <w:jc w:val="center"/>
          </w:pPr>
        </w:p>
      </w:tc>
      <w:tc>
        <w:tcPr>
          <w:tcW w:w="3005" w:type="dxa"/>
          <w:tcMar/>
        </w:tcPr>
        <w:p w:rsidR="2AB78720" w:rsidP="2AB78720" w:rsidRDefault="2AB78720" w14:paraId="46F7DADA" w14:textId="4F24B172">
          <w:pPr>
            <w:pStyle w:val="Cabealho"/>
            <w:bidi w:val="0"/>
            <w:ind w:right="-115"/>
            <w:jc w:val="right"/>
          </w:pPr>
        </w:p>
      </w:tc>
    </w:tr>
  </w:tbl>
  <w:p w:rsidR="2AB78720" w:rsidP="2AB78720" w:rsidRDefault="2AB78720" w14:paraId="6B3F535E" w14:textId="3F03FDBE">
    <w:pPr>
      <w:pStyle w:val="Rodap"/>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445CB" w:rsidP="002A1842" w:rsidRDefault="000445CB" w14:paraId="79F4660E" w14:textId="77777777">
      <w:pPr>
        <w:spacing w:after="0" w:line="240" w:lineRule="auto"/>
      </w:pPr>
      <w:r>
        <w:separator/>
      </w:r>
    </w:p>
  </w:footnote>
  <w:footnote w:type="continuationSeparator" w:id="0">
    <w:p w:rsidR="000445CB" w:rsidP="002A1842" w:rsidRDefault="000445CB" w14:paraId="74DE51D6"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elanormal"/>
      <w:bidiVisual w:val="0"/>
      <w:tblW w:w="0" w:type="auto"/>
      <w:tblLook w:val="06A0" w:firstRow="1" w:lastRow="0" w:firstColumn="1" w:lastColumn="0" w:noHBand="1" w:noVBand="1"/>
    </w:tblPr>
    <w:tblGrid>
      <w:gridCol w:w="3005"/>
      <w:gridCol w:w="3005"/>
      <w:gridCol w:w="3005"/>
    </w:tblGrid>
    <w:tr w:rsidR="2AB78720" w:rsidTr="2AB78720" w14:paraId="2CBAE2BF">
      <w:trPr>
        <w:trHeight w:val="300"/>
      </w:trPr>
      <w:tc>
        <w:tcPr>
          <w:tcW w:w="3005" w:type="dxa"/>
          <w:tcMar/>
        </w:tcPr>
        <w:p w:rsidR="2AB78720" w:rsidP="2AB78720" w:rsidRDefault="2AB78720" w14:paraId="56AB879B" w14:textId="05B53800">
          <w:pPr>
            <w:pStyle w:val="Cabealho"/>
            <w:bidi w:val="0"/>
            <w:ind w:left="-115"/>
            <w:jc w:val="left"/>
          </w:pPr>
        </w:p>
      </w:tc>
      <w:tc>
        <w:tcPr>
          <w:tcW w:w="3005" w:type="dxa"/>
          <w:tcMar/>
        </w:tcPr>
        <w:p w:rsidR="2AB78720" w:rsidP="2AB78720" w:rsidRDefault="2AB78720" w14:paraId="392DB573" w14:textId="0197BB7B">
          <w:pPr>
            <w:pStyle w:val="Cabealho"/>
            <w:bidi w:val="0"/>
            <w:jc w:val="center"/>
          </w:pPr>
        </w:p>
      </w:tc>
      <w:tc>
        <w:tcPr>
          <w:tcW w:w="3005" w:type="dxa"/>
          <w:tcMar/>
        </w:tcPr>
        <w:p w:rsidR="2AB78720" w:rsidP="2AB78720" w:rsidRDefault="2AB78720" w14:paraId="3CB764BE" w14:textId="1E595182">
          <w:pPr>
            <w:pStyle w:val="Cabealho"/>
            <w:bidi w:val="0"/>
            <w:ind w:right="-115"/>
            <w:jc w:val="right"/>
          </w:pPr>
        </w:p>
      </w:tc>
    </w:tr>
  </w:tbl>
  <w:p w:rsidR="2AB78720" w:rsidP="2AB78720" w:rsidRDefault="2AB78720" w14:paraId="35A5F1D4" w14:textId="5096D84A">
    <w:pPr>
      <w:pStyle w:val="Cabealho"/>
      <w:bidi w:val="0"/>
    </w:pPr>
  </w:p>
</w:hdr>
</file>

<file path=word/header2.xml><?xml version="1.0" encoding="utf-8"?>
<w:hdr xmlns:w14="http://schemas.microsoft.com/office/word/2010/wordml" xmlns:w="http://schemas.openxmlformats.org/wordprocessingml/2006/main">
  <w:tbl>
    <w:tblPr>
      <w:tblStyle w:val="Tabelanormal"/>
      <w:bidiVisual w:val="0"/>
      <w:tblW w:w="0" w:type="auto"/>
      <w:tblLook w:val="06A0" w:firstRow="1" w:lastRow="0" w:firstColumn="1" w:lastColumn="0" w:noHBand="1" w:noVBand="1"/>
    </w:tblPr>
    <w:tblGrid>
      <w:gridCol w:w="3005"/>
      <w:gridCol w:w="3005"/>
      <w:gridCol w:w="3005"/>
    </w:tblGrid>
    <w:tr w:rsidR="2AB78720" w:rsidTr="2AB78720" w14:paraId="7CB589AE">
      <w:trPr>
        <w:trHeight w:val="300"/>
      </w:trPr>
      <w:tc>
        <w:tcPr>
          <w:tcW w:w="3005" w:type="dxa"/>
          <w:tcMar/>
        </w:tcPr>
        <w:p w:rsidR="2AB78720" w:rsidP="2AB78720" w:rsidRDefault="2AB78720" w14:paraId="7B15CFF9" w14:textId="5892DBBE">
          <w:pPr>
            <w:pStyle w:val="Cabealho"/>
            <w:bidi w:val="0"/>
            <w:ind w:left="-115"/>
            <w:jc w:val="left"/>
          </w:pPr>
        </w:p>
      </w:tc>
      <w:tc>
        <w:tcPr>
          <w:tcW w:w="3005" w:type="dxa"/>
          <w:tcMar/>
        </w:tcPr>
        <w:p w:rsidR="2AB78720" w:rsidP="2AB78720" w:rsidRDefault="2AB78720" w14:paraId="7B5FA4CC" w14:textId="3895B50C">
          <w:pPr>
            <w:pStyle w:val="Cabealho"/>
            <w:bidi w:val="0"/>
            <w:jc w:val="center"/>
          </w:pPr>
        </w:p>
      </w:tc>
      <w:tc>
        <w:tcPr>
          <w:tcW w:w="3005" w:type="dxa"/>
          <w:tcMar/>
        </w:tcPr>
        <w:p w:rsidR="2AB78720" w:rsidP="2AB78720" w:rsidRDefault="2AB78720" w14:paraId="403E3D6C" w14:textId="009B1A1C">
          <w:pPr>
            <w:pStyle w:val="Cabealho"/>
            <w:bidi w:val="0"/>
            <w:ind w:right="-115"/>
            <w:jc w:val="right"/>
          </w:pPr>
        </w:p>
      </w:tc>
    </w:tr>
  </w:tbl>
  <w:p w:rsidR="2AB78720" w:rsidP="2AB78720" w:rsidRDefault="2AB78720" w14:paraId="35C5DB65" w14:textId="4D717CFE">
    <w:pPr>
      <w:pStyle w:val="Cabealho"/>
      <w:bidi w:val="0"/>
    </w:pPr>
  </w:p>
</w:hdr>
</file>

<file path=word/header3.xml><?xml version="1.0" encoding="utf-8"?>
<w:hdr xmlns:w14="http://schemas.microsoft.com/office/word/2010/wordml" xmlns:w="http://schemas.openxmlformats.org/wordprocessingml/2006/main">
  <w:tbl>
    <w:tblPr>
      <w:tblStyle w:val="Tabelanormal"/>
      <w:bidiVisual w:val="0"/>
      <w:tblW w:w="0" w:type="auto"/>
      <w:tblLook w:val="06A0" w:firstRow="1" w:lastRow="0" w:firstColumn="1" w:lastColumn="0" w:noHBand="1" w:noVBand="1"/>
    </w:tblPr>
    <w:tblGrid>
      <w:gridCol w:w="3005"/>
      <w:gridCol w:w="3005"/>
      <w:gridCol w:w="3005"/>
    </w:tblGrid>
    <w:tr w:rsidR="2AB78720" w:rsidTr="2AB78720" w14:paraId="32FBC45F">
      <w:trPr>
        <w:trHeight w:val="300"/>
      </w:trPr>
      <w:tc>
        <w:tcPr>
          <w:tcW w:w="3005" w:type="dxa"/>
          <w:tcMar/>
        </w:tcPr>
        <w:p w:rsidR="2AB78720" w:rsidP="2AB78720" w:rsidRDefault="2AB78720" w14:paraId="6D4485FB" w14:textId="63F41878">
          <w:pPr>
            <w:pStyle w:val="Cabealho"/>
            <w:bidi w:val="0"/>
            <w:ind w:left="-115"/>
            <w:jc w:val="left"/>
          </w:pPr>
        </w:p>
      </w:tc>
      <w:tc>
        <w:tcPr>
          <w:tcW w:w="3005" w:type="dxa"/>
          <w:tcMar/>
        </w:tcPr>
        <w:p w:rsidR="2AB78720" w:rsidP="2AB78720" w:rsidRDefault="2AB78720" w14:paraId="4F748EAF" w14:textId="5FC39FFD">
          <w:pPr>
            <w:pStyle w:val="Cabealho"/>
            <w:bidi w:val="0"/>
            <w:jc w:val="center"/>
          </w:pPr>
        </w:p>
      </w:tc>
      <w:tc>
        <w:tcPr>
          <w:tcW w:w="3005" w:type="dxa"/>
          <w:tcMar/>
        </w:tcPr>
        <w:p w:rsidR="2AB78720" w:rsidP="2AB78720" w:rsidRDefault="2AB78720" w14:paraId="7386261F" w14:textId="1F46569E">
          <w:pPr>
            <w:pStyle w:val="Cabealho"/>
            <w:bidi w:val="0"/>
            <w:ind w:right="-115"/>
            <w:jc w:val="right"/>
          </w:pPr>
        </w:p>
      </w:tc>
    </w:tr>
  </w:tbl>
  <w:p w:rsidR="2AB78720" w:rsidP="2AB78720" w:rsidRDefault="2AB78720" w14:paraId="08B74C2A" w14:textId="2C63DC50">
    <w:pPr>
      <w:pStyle w:val="Cabealho"/>
      <w:bidi w:val="0"/>
    </w:pPr>
  </w:p>
</w:hdr>
</file>

<file path=word/header4.xml><?xml version="1.0" encoding="utf-8"?>
<w:hdr xmlns:w14="http://schemas.microsoft.com/office/word/2010/wordml" xmlns:w="http://schemas.openxmlformats.org/wordprocessingml/2006/main">
  <w:tbl>
    <w:tblPr>
      <w:tblStyle w:val="Tabelanormal"/>
      <w:bidiVisual w:val="0"/>
      <w:tblW w:w="0" w:type="auto"/>
      <w:tblLook w:val="06A0" w:firstRow="1" w:lastRow="0" w:firstColumn="1" w:lastColumn="0" w:noHBand="1" w:noVBand="1"/>
    </w:tblPr>
    <w:tblGrid>
      <w:gridCol w:w="3005"/>
      <w:gridCol w:w="3005"/>
      <w:gridCol w:w="3005"/>
    </w:tblGrid>
    <w:tr w:rsidR="2AB78720" w:rsidTr="2AB78720" w14:paraId="02634F75">
      <w:trPr>
        <w:trHeight w:val="300"/>
      </w:trPr>
      <w:tc>
        <w:tcPr>
          <w:tcW w:w="3005" w:type="dxa"/>
          <w:tcMar/>
        </w:tcPr>
        <w:p w:rsidR="2AB78720" w:rsidP="2AB78720" w:rsidRDefault="2AB78720" w14:paraId="18F4BF1E" w14:textId="4F33B7AB">
          <w:pPr>
            <w:pStyle w:val="Cabealho"/>
            <w:bidi w:val="0"/>
            <w:ind w:left="-115"/>
            <w:jc w:val="left"/>
          </w:pPr>
        </w:p>
      </w:tc>
      <w:tc>
        <w:tcPr>
          <w:tcW w:w="3005" w:type="dxa"/>
          <w:tcMar/>
        </w:tcPr>
        <w:p w:rsidR="2AB78720" w:rsidP="2AB78720" w:rsidRDefault="2AB78720" w14:paraId="2CA5D6E4" w14:textId="5AF19BC9">
          <w:pPr>
            <w:pStyle w:val="Cabealho"/>
            <w:bidi w:val="0"/>
            <w:jc w:val="center"/>
          </w:pPr>
        </w:p>
      </w:tc>
      <w:tc>
        <w:tcPr>
          <w:tcW w:w="3005" w:type="dxa"/>
          <w:tcMar/>
        </w:tcPr>
        <w:p w:rsidR="2AB78720" w:rsidP="2AB78720" w:rsidRDefault="2AB78720" w14:paraId="73F935B7" w14:textId="0F55011C">
          <w:pPr>
            <w:pStyle w:val="Cabealho"/>
            <w:bidi w:val="0"/>
            <w:ind w:right="-115"/>
            <w:jc w:val="right"/>
          </w:pPr>
        </w:p>
      </w:tc>
    </w:tr>
  </w:tbl>
  <w:p w:rsidR="2AB78720" w:rsidP="2AB78720" w:rsidRDefault="2AB78720" w14:paraId="1DA36CF7" w14:textId="7B6B391F">
    <w:pPr>
      <w:pStyle w:val="Cabealho"/>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6">
    <w:nsid w:val="edcc2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9698a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d636c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6388e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f8243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0c74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7e3e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4f6d2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980d2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hint="default" w:ascii="Symbol" w:hAnsi="Symbol"/>
      </w:rPr>
    </w:lvl>
    <w:lvl w:ilvl="1" w:tplc="943E9A02" w:tentative="1">
      <w:start w:val="1"/>
      <w:numFmt w:val="bullet"/>
      <w:lvlText w:val=""/>
      <w:lvlJc w:val="left"/>
      <w:pPr>
        <w:tabs>
          <w:tab w:val="num" w:pos="1440"/>
        </w:tabs>
        <w:ind w:left="1440" w:hanging="360"/>
      </w:pPr>
      <w:rPr>
        <w:rFonts w:hint="default" w:ascii="Symbol" w:hAnsi="Symbol"/>
      </w:rPr>
    </w:lvl>
    <w:lvl w:ilvl="2" w:tplc="D2B2B0F8" w:tentative="1">
      <w:start w:val="1"/>
      <w:numFmt w:val="bullet"/>
      <w:lvlText w:val=""/>
      <w:lvlJc w:val="left"/>
      <w:pPr>
        <w:tabs>
          <w:tab w:val="num" w:pos="2160"/>
        </w:tabs>
        <w:ind w:left="2160" w:hanging="360"/>
      </w:pPr>
      <w:rPr>
        <w:rFonts w:hint="default" w:ascii="Symbol" w:hAnsi="Symbol"/>
      </w:rPr>
    </w:lvl>
    <w:lvl w:ilvl="3" w:tplc="C77EB076" w:tentative="1">
      <w:start w:val="1"/>
      <w:numFmt w:val="bullet"/>
      <w:lvlText w:val=""/>
      <w:lvlJc w:val="left"/>
      <w:pPr>
        <w:tabs>
          <w:tab w:val="num" w:pos="2880"/>
        </w:tabs>
        <w:ind w:left="2880" w:hanging="360"/>
      </w:pPr>
      <w:rPr>
        <w:rFonts w:hint="default" w:ascii="Symbol" w:hAnsi="Symbol"/>
      </w:rPr>
    </w:lvl>
    <w:lvl w:ilvl="4" w:tplc="41D4B910" w:tentative="1">
      <w:start w:val="1"/>
      <w:numFmt w:val="bullet"/>
      <w:lvlText w:val=""/>
      <w:lvlJc w:val="left"/>
      <w:pPr>
        <w:tabs>
          <w:tab w:val="num" w:pos="3600"/>
        </w:tabs>
        <w:ind w:left="3600" w:hanging="360"/>
      </w:pPr>
      <w:rPr>
        <w:rFonts w:hint="default" w:ascii="Symbol" w:hAnsi="Symbol"/>
      </w:rPr>
    </w:lvl>
    <w:lvl w:ilvl="5" w:tplc="25860D46" w:tentative="1">
      <w:start w:val="1"/>
      <w:numFmt w:val="bullet"/>
      <w:lvlText w:val=""/>
      <w:lvlJc w:val="left"/>
      <w:pPr>
        <w:tabs>
          <w:tab w:val="num" w:pos="4320"/>
        </w:tabs>
        <w:ind w:left="4320" w:hanging="360"/>
      </w:pPr>
      <w:rPr>
        <w:rFonts w:hint="default" w:ascii="Symbol" w:hAnsi="Symbol"/>
      </w:rPr>
    </w:lvl>
    <w:lvl w:ilvl="6" w:tplc="7FBCCE2C" w:tentative="1">
      <w:start w:val="1"/>
      <w:numFmt w:val="bullet"/>
      <w:lvlText w:val=""/>
      <w:lvlJc w:val="left"/>
      <w:pPr>
        <w:tabs>
          <w:tab w:val="num" w:pos="5040"/>
        </w:tabs>
        <w:ind w:left="5040" w:hanging="360"/>
      </w:pPr>
      <w:rPr>
        <w:rFonts w:hint="default" w:ascii="Symbol" w:hAnsi="Symbol"/>
      </w:rPr>
    </w:lvl>
    <w:lvl w:ilvl="7" w:tplc="0264FD4E" w:tentative="1">
      <w:start w:val="1"/>
      <w:numFmt w:val="bullet"/>
      <w:lvlText w:val=""/>
      <w:lvlJc w:val="left"/>
      <w:pPr>
        <w:tabs>
          <w:tab w:val="num" w:pos="5760"/>
        </w:tabs>
        <w:ind w:left="5760" w:hanging="360"/>
      </w:pPr>
      <w:rPr>
        <w:rFonts w:hint="default" w:ascii="Symbol" w:hAnsi="Symbol"/>
      </w:rPr>
    </w:lvl>
    <w:lvl w:ilvl="8" w:tplc="2EDAB92A" w:tentative="1">
      <w:start w:val="1"/>
      <w:numFmt w:val="bullet"/>
      <w:lvlText w:val=""/>
      <w:lvlJc w:val="left"/>
      <w:pPr>
        <w:tabs>
          <w:tab w:val="num" w:pos="6480"/>
        </w:tabs>
        <w:ind w:left="6480" w:hanging="360"/>
      </w:pPr>
      <w:rPr>
        <w:rFonts w:hint="default" w:ascii="Symbol" w:hAnsi="Symbol"/>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45C6A"/>
    <w:rsid w:val="00047A6B"/>
    <w:rsid w:val="00146770"/>
    <w:rsid w:val="00172AD1"/>
    <w:rsid w:val="001813E7"/>
    <w:rsid w:val="002A1842"/>
    <w:rsid w:val="002E54C8"/>
    <w:rsid w:val="004468F8"/>
    <w:rsid w:val="004A1C4C"/>
    <w:rsid w:val="00530E16"/>
    <w:rsid w:val="005C028C"/>
    <w:rsid w:val="005C317E"/>
    <w:rsid w:val="00633749"/>
    <w:rsid w:val="006543AA"/>
    <w:rsid w:val="006628DA"/>
    <w:rsid w:val="00722EFE"/>
    <w:rsid w:val="007637E9"/>
    <w:rsid w:val="007C698D"/>
    <w:rsid w:val="007D4122"/>
    <w:rsid w:val="008740D4"/>
    <w:rsid w:val="00880498"/>
    <w:rsid w:val="008E7834"/>
    <w:rsid w:val="00985C56"/>
    <w:rsid w:val="009B329D"/>
    <w:rsid w:val="009F60D1"/>
    <w:rsid w:val="00A75B15"/>
    <w:rsid w:val="00AE06EA"/>
    <w:rsid w:val="00B65ED6"/>
    <w:rsid w:val="00BA0043"/>
    <w:rsid w:val="00BB29FB"/>
    <w:rsid w:val="00CF650B"/>
    <w:rsid w:val="00D62A9C"/>
    <w:rsid w:val="00DA724F"/>
    <w:rsid w:val="00DB181C"/>
    <w:rsid w:val="00EB379E"/>
    <w:rsid w:val="00EC5173"/>
    <w:rsid w:val="00F13BC6"/>
    <w:rsid w:val="00F618F2"/>
    <w:rsid w:val="2AB78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3E0FC71E"/>
  <w15:docId w15:val="{FEB86207-4898-470E-8A08-67C4F921B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ptos" w:hAnsi="Aptos" w:eastAsia="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tulo1">
    <w:name w:val="heading 1"/>
    <w:basedOn w:val="Normal"/>
    <w:next w:val="Normal"/>
    <w:link w:val="Ttulo1Char"/>
    <w:uiPriority w:val="9"/>
    <w:qFormat/>
    <w:rsid w:val="00E123B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Ttulo2">
    <w:name w:val="heading 2"/>
    <w:basedOn w:val="Normal"/>
    <w:next w:val="Normal"/>
    <w:link w:val="Ttulo2Char"/>
    <w:uiPriority w:val="9"/>
    <w:unhideWhenUsed/>
    <w:qFormat/>
    <w:rsid w:val="00E123B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Ttulo3">
    <w:name w:val="heading 3"/>
    <w:basedOn w:val="Normal"/>
    <w:next w:val="Normal"/>
    <w:link w:val="Ttulo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styleId="Fontepargpadro" w:default="1">
    <w:name w:val="Default Paragraph Font"/>
    <w:uiPriority w:val="1"/>
    <w:semiHidden/>
    <w:unhideWhenUsed/>
  </w:style>
  <w:style w:type="table" w:styleId="Tabelanormal" w:default="1">
    <w:name w:val="Normal Table"/>
    <w:uiPriority w:val="99"/>
    <w:semiHidden/>
    <w:unhideWhenUsed/>
    <w:tblPr>
      <w:tblInd w:w="0" w:type="dxa"/>
      <w:tblCellMar>
        <w:top w:w="0" w:type="dxa"/>
        <w:left w:w="108" w:type="dxa"/>
        <w:bottom w:w="0" w:type="dxa"/>
        <w:right w:w="108" w:type="dxa"/>
      </w:tblCellMar>
    </w:tblPr>
  </w:style>
  <w:style w:type="numbering" w:styleId="Semlista" w:default="1">
    <w:name w:val="No List"/>
    <w:uiPriority w:val="99"/>
    <w:semiHidden/>
    <w:unhideWhenUsed/>
  </w:style>
  <w:style w:type="paragraph" w:styleId="Ttulo">
    <w:name w:val="Title"/>
    <w:basedOn w:val="Normal"/>
    <w:next w:val="Normal"/>
    <w:link w:val="TtuloChar"/>
    <w:uiPriority w:val="10"/>
    <w:qFormat/>
    <w:rsid w:val="00E123B8"/>
    <w:pPr>
      <w:spacing w:after="80" w:line="240" w:lineRule="auto"/>
      <w:contextualSpacing/>
    </w:pPr>
    <w:rPr>
      <w:rFonts w:asciiTheme="majorHAnsi" w:hAnsiTheme="majorHAnsi" w:eastAsiaTheme="majorEastAsia" w:cstheme="majorBidi"/>
      <w:spacing w:val="-10"/>
      <w:kern w:val="28"/>
      <w:sz w:val="56"/>
      <w:szCs w:val="56"/>
    </w:rPr>
  </w:style>
  <w:style w:type="character" w:styleId="Ttulo1Char" w:customStyle="1">
    <w:name w:val="Título 1 Char"/>
    <w:basedOn w:val="Fontepargpadro"/>
    <w:link w:val="Ttulo1"/>
    <w:uiPriority w:val="9"/>
    <w:rsid w:val="00E123B8"/>
    <w:rPr>
      <w:rFonts w:asciiTheme="majorHAnsi" w:hAnsiTheme="majorHAnsi" w:eastAsiaTheme="majorEastAsia" w:cstheme="majorBidi"/>
      <w:color w:val="0F4761" w:themeColor="accent1" w:themeShade="BF"/>
      <w:sz w:val="40"/>
      <w:szCs w:val="40"/>
    </w:rPr>
  </w:style>
  <w:style w:type="character" w:styleId="Ttulo2Char" w:customStyle="1">
    <w:name w:val="Título 2 Char"/>
    <w:basedOn w:val="Fontepargpadro"/>
    <w:link w:val="Ttulo2"/>
    <w:uiPriority w:val="9"/>
    <w:rsid w:val="00E123B8"/>
    <w:rPr>
      <w:rFonts w:asciiTheme="majorHAnsi" w:hAnsiTheme="majorHAnsi" w:eastAsiaTheme="majorEastAsia" w:cstheme="majorBidi"/>
      <w:color w:val="0F4761" w:themeColor="accent1" w:themeShade="BF"/>
      <w:sz w:val="32"/>
      <w:szCs w:val="32"/>
    </w:rPr>
  </w:style>
  <w:style w:type="character" w:styleId="Ttulo3Char" w:customStyle="1">
    <w:name w:val="Título 3 Char"/>
    <w:basedOn w:val="Fontepargpadro"/>
    <w:link w:val="Ttulo3"/>
    <w:uiPriority w:val="9"/>
    <w:semiHidden/>
    <w:rsid w:val="00E123B8"/>
    <w:rPr>
      <w:rFonts w:eastAsiaTheme="majorEastAsia" w:cstheme="majorBidi"/>
      <w:color w:val="0F4761" w:themeColor="accent1" w:themeShade="BF"/>
      <w:sz w:val="28"/>
      <w:szCs w:val="28"/>
    </w:rPr>
  </w:style>
  <w:style w:type="character" w:styleId="Ttulo4Char" w:customStyle="1">
    <w:name w:val="Título 4 Char"/>
    <w:basedOn w:val="Fontepargpadro"/>
    <w:link w:val="Ttulo4"/>
    <w:uiPriority w:val="9"/>
    <w:semiHidden/>
    <w:rsid w:val="00E123B8"/>
    <w:rPr>
      <w:rFonts w:eastAsiaTheme="majorEastAsia" w:cstheme="majorBidi"/>
      <w:i/>
      <w:iCs/>
      <w:color w:val="0F4761" w:themeColor="accent1" w:themeShade="BF"/>
    </w:rPr>
  </w:style>
  <w:style w:type="character" w:styleId="Ttulo5Char" w:customStyle="1">
    <w:name w:val="Título 5 Char"/>
    <w:basedOn w:val="Fontepargpadro"/>
    <w:link w:val="Ttulo5"/>
    <w:uiPriority w:val="9"/>
    <w:semiHidden/>
    <w:rsid w:val="00E123B8"/>
    <w:rPr>
      <w:rFonts w:eastAsiaTheme="majorEastAsia" w:cstheme="majorBidi"/>
      <w:color w:val="0F4761" w:themeColor="accent1" w:themeShade="BF"/>
    </w:rPr>
  </w:style>
  <w:style w:type="character" w:styleId="Ttulo6Char" w:customStyle="1">
    <w:name w:val="Título 6 Char"/>
    <w:basedOn w:val="Fontepargpadro"/>
    <w:link w:val="Ttulo6"/>
    <w:uiPriority w:val="9"/>
    <w:semiHidden/>
    <w:rsid w:val="00E123B8"/>
    <w:rPr>
      <w:rFonts w:eastAsiaTheme="majorEastAsia" w:cstheme="majorBidi"/>
      <w:i/>
      <w:iCs/>
      <w:color w:val="595959" w:themeColor="text1" w:themeTint="A6"/>
    </w:rPr>
  </w:style>
  <w:style w:type="character" w:styleId="Ttulo7Char" w:customStyle="1">
    <w:name w:val="Título 7 Char"/>
    <w:basedOn w:val="Fontepargpadro"/>
    <w:link w:val="Ttulo7"/>
    <w:uiPriority w:val="9"/>
    <w:semiHidden/>
    <w:rsid w:val="00E123B8"/>
    <w:rPr>
      <w:rFonts w:eastAsiaTheme="majorEastAsia" w:cstheme="majorBidi"/>
      <w:color w:val="595959" w:themeColor="text1" w:themeTint="A6"/>
    </w:rPr>
  </w:style>
  <w:style w:type="character" w:styleId="Ttulo8Char" w:customStyle="1">
    <w:name w:val="Título 8 Char"/>
    <w:basedOn w:val="Fontepargpadro"/>
    <w:link w:val="Ttulo8"/>
    <w:uiPriority w:val="9"/>
    <w:semiHidden/>
    <w:rsid w:val="00E123B8"/>
    <w:rPr>
      <w:rFonts w:eastAsiaTheme="majorEastAsia" w:cstheme="majorBidi"/>
      <w:i/>
      <w:iCs/>
      <w:color w:val="272727" w:themeColor="text1" w:themeTint="D8"/>
    </w:rPr>
  </w:style>
  <w:style w:type="character" w:styleId="Ttulo9Char" w:customStyle="1">
    <w:name w:val="Título 9 Char"/>
    <w:basedOn w:val="Fontepargpadro"/>
    <w:link w:val="Ttulo9"/>
    <w:uiPriority w:val="9"/>
    <w:semiHidden/>
    <w:rsid w:val="00E123B8"/>
    <w:rPr>
      <w:rFonts w:eastAsiaTheme="majorEastAsia" w:cstheme="majorBidi"/>
      <w:color w:val="272727" w:themeColor="text1" w:themeTint="D8"/>
    </w:rPr>
  </w:style>
  <w:style w:type="character" w:styleId="TtuloChar" w:customStyle="1">
    <w:name w:val="Título Char"/>
    <w:basedOn w:val="Fontepargpadro"/>
    <w:link w:val="Ttulo"/>
    <w:uiPriority w:val="10"/>
    <w:rsid w:val="00E123B8"/>
    <w:rPr>
      <w:rFonts w:asciiTheme="majorHAnsi" w:hAnsiTheme="majorHAnsi" w:eastAsiaTheme="majorEastAsia" w:cstheme="majorBidi"/>
      <w:spacing w:val="-10"/>
      <w:kern w:val="28"/>
      <w:sz w:val="56"/>
      <w:szCs w:val="56"/>
    </w:rPr>
  </w:style>
  <w:style w:type="paragraph" w:styleId="Subttulo">
    <w:name w:val="Subtitle"/>
    <w:basedOn w:val="Normal"/>
    <w:next w:val="Normal"/>
    <w:link w:val="SubttuloChar"/>
    <w:rPr>
      <w:color w:val="595959"/>
      <w:sz w:val="28"/>
      <w:szCs w:val="28"/>
    </w:rPr>
  </w:style>
  <w:style w:type="character" w:styleId="SubttuloChar" w:customStyle="1">
    <w:name w:val="Subtítulo Char"/>
    <w:basedOn w:val="Fontepargpadro"/>
    <w:link w:val="Subttulo"/>
    <w:uiPriority w:val="11"/>
    <w:rsid w:val="00E123B8"/>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E123B8"/>
    <w:pPr>
      <w:spacing w:before="160"/>
      <w:jc w:val="center"/>
    </w:pPr>
    <w:rPr>
      <w:i/>
      <w:iCs/>
      <w:color w:val="404040" w:themeColor="text1" w:themeTint="BF"/>
    </w:rPr>
  </w:style>
  <w:style w:type="character" w:styleId="CitaoChar" w:customStyle="1">
    <w:name w:val="Citação Char"/>
    <w:basedOn w:val="Fontepargpadro"/>
    <w:link w:val="Citao"/>
    <w:uiPriority w:val="29"/>
    <w:rsid w:val="00E123B8"/>
    <w:rPr>
      <w:i/>
      <w:iCs/>
      <w:color w:val="404040" w:themeColor="text1" w:themeTint="BF"/>
    </w:rPr>
  </w:style>
  <w:style w:type="paragraph" w:styleId="PargrafodaLista">
    <w:name w:val="List Paragraph"/>
    <w:basedOn w:val="Normal"/>
    <w:uiPriority w:val="34"/>
    <w:qFormat/>
    <w:rsid w:val="00E123B8"/>
    <w:pPr>
      <w:ind w:left="720"/>
      <w:contextualSpacing/>
    </w:pPr>
  </w:style>
  <w:style w:type="character" w:styleId="nfaseIntensa">
    <w:name w:val="Intense Emphasis"/>
    <w:basedOn w:val="Fontepargpadro"/>
    <w:uiPriority w:val="21"/>
    <w:qFormat/>
    <w:rsid w:val="00E123B8"/>
    <w:rPr>
      <w:i/>
      <w:iCs/>
      <w:color w:val="0F4761" w:themeColor="accent1" w:themeShade="BF"/>
    </w:rPr>
  </w:style>
  <w:style w:type="paragraph" w:styleId="CitaoIntensa">
    <w:name w:val="Intense Quote"/>
    <w:basedOn w:val="Normal"/>
    <w:next w:val="Normal"/>
    <w:link w:val="CitaoIntensaChar"/>
    <w:uiPriority w:val="30"/>
    <w:qFormat/>
    <w:rsid w:val="00E123B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CitaoIntensaChar" w:customStyle="1">
    <w:name w:val="Citação Intensa Char"/>
    <w:basedOn w:val="Fontepargpadro"/>
    <w:link w:val="CitaoIntensa"/>
    <w:uiPriority w:val="30"/>
    <w:rsid w:val="00E123B8"/>
    <w:rPr>
      <w:i/>
      <w:iCs/>
      <w:color w:val="0F4761" w:themeColor="accent1" w:themeShade="BF"/>
    </w:rPr>
  </w:style>
  <w:style w:type="character" w:styleId="RefernciaIntensa">
    <w:name w:val="Intense Reference"/>
    <w:basedOn w:val="Fontepargpadro"/>
    <w:uiPriority w:val="32"/>
    <w:qFormat/>
    <w:rsid w:val="00E123B8"/>
    <w:rPr>
      <w:b/>
      <w:bCs/>
      <w:smallCaps/>
      <w:color w:val="0F4761" w:themeColor="accent1" w:themeShade="BF"/>
      <w:spacing w:val="5"/>
    </w:rPr>
  </w:style>
  <w:style w:type="paragraph" w:styleId="SemEspaamento">
    <w:name w:val="No Spacing"/>
    <w:link w:val="SemEspaamentoChar"/>
    <w:uiPriority w:val="1"/>
    <w:qFormat/>
    <w:rsid w:val="00E123B8"/>
    <w:pPr>
      <w:spacing w:after="0" w:line="240" w:lineRule="auto"/>
    </w:pPr>
    <w:rPr>
      <w:sz w:val="22"/>
      <w:szCs w:val="22"/>
    </w:rPr>
  </w:style>
  <w:style w:type="character" w:styleId="SemEspaamentoChar" w:customStyle="1">
    <w:name w:val="Sem Espaçamento Char"/>
    <w:basedOn w:val="Fontepargpadro"/>
    <w:link w:val="SemEspaamento"/>
    <w:uiPriority w:val="1"/>
    <w:rsid w:val="00E123B8"/>
    <w:rPr>
      <w:kern w:val="0"/>
      <w:sz w:val="22"/>
      <w:szCs w:val="22"/>
    </w:rPr>
  </w:style>
  <w:style w:type="paragraph" w:styleId="CabealhodoSumrio">
    <w:name w:val="TOC Heading"/>
    <w:basedOn w:val="Ttulo1"/>
    <w:next w:val="Normal"/>
    <w:uiPriority w:val="39"/>
    <w:unhideWhenUsed/>
    <w:qFormat/>
    <w:rsid w:val="000B77AD"/>
    <w:pPr>
      <w:spacing w:before="240" w:after="0" w:line="259" w:lineRule="auto"/>
      <w:outlineLvl w:val="9"/>
    </w:pPr>
    <w:rPr>
      <w:sz w:val="32"/>
      <w:szCs w:val="32"/>
    </w:rPr>
  </w:style>
  <w:style w:type="paragraph" w:styleId="Sumrio1">
    <w:name w:val="toc 1"/>
    <w:basedOn w:val="Normal"/>
    <w:next w:val="Normal"/>
    <w:autoRedefine/>
    <w:uiPriority w:val="39"/>
    <w:unhideWhenUsed/>
    <w:rsid w:val="000B77AD"/>
    <w:pPr>
      <w:spacing w:after="100"/>
    </w:pPr>
  </w:style>
  <w:style w:type="paragraph" w:styleId="Sumrio2">
    <w:name w:val="toc 2"/>
    <w:basedOn w:val="Normal"/>
    <w:next w:val="Normal"/>
    <w:autoRedefine/>
    <w:uiPriority w:val="39"/>
    <w:unhideWhenUsed/>
    <w:rsid w:val="000B77AD"/>
    <w:pPr>
      <w:spacing w:after="100"/>
      <w:ind w:left="240"/>
    </w:pPr>
  </w:style>
  <w:style w:type="character" w:styleId="Hyperlink">
    <w:name w:val="Hyperlink"/>
    <w:basedOn w:val="Fontepargpadro"/>
    <w:uiPriority w:val="99"/>
    <w:unhideWhenUsed/>
    <w:rsid w:val="000B77AD"/>
    <w:rPr>
      <w:color w:val="467886" w:themeColor="hyperlink"/>
      <w:u w:val="single"/>
    </w:rPr>
  </w:style>
  <w:style w:type="character" w:styleId="Forte">
    <w:name w:val="Strong"/>
    <w:basedOn w:val="Fontepargpadro"/>
    <w:uiPriority w:val="22"/>
    <w:qFormat/>
    <w:rsid w:val="008F4548"/>
    <w:rPr>
      <w:b/>
      <w:bCs/>
    </w:rPr>
  </w:style>
  <w:style w:type="character" w:styleId="nfase">
    <w:name w:val="Emphasis"/>
    <w:basedOn w:val="Fontepargpadro"/>
    <w:uiPriority w:val="20"/>
    <w:qFormat/>
    <w:rsid w:val="00C30882"/>
    <w:rPr>
      <w:i/>
      <w:iCs/>
    </w:rPr>
  </w:style>
  <w:style w:type="paragraph" w:styleId="Cabealho">
    <w:name w:val="header"/>
    <w:basedOn w:val="Normal"/>
    <w:link w:val="CabealhoChar"/>
    <w:uiPriority w:val="99"/>
    <w:unhideWhenUsed/>
    <w:rsid w:val="002A1842"/>
    <w:pPr>
      <w:tabs>
        <w:tab w:val="center" w:pos="4513"/>
        <w:tab w:val="right" w:pos="9026"/>
      </w:tabs>
      <w:spacing w:after="0" w:line="240" w:lineRule="auto"/>
    </w:pPr>
  </w:style>
  <w:style w:type="character" w:styleId="CabealhoChar" w:customStyle="1">
    <w:name w:val="Cabeçalho Char"/>
    <w:basedOn w:val="Fontepargpadro"/>
    <w:link w:val="Cabealho"/>
    <w:uiPriority w:val="99"/>
    <w:rsid w:val="002A1842"/>
  </w:style>
  <w:style w:type="paragraph" w:styleId="Rodap">
    <w:name w:val="footer"/>
    <w:basedOn w:val="Normal"/>
    <w:link w:val="RodapChar"/>
    <w:uiPriority w:val="99"/>
    <w:unhideWhenUsed/>
    <w:rsid w:val="002A1842"/>
    <w:pPr>
      <w:tabs>
        <w:tab w:val="center" w:pos="4513"/>
        <w:tab w:val="right" w:pos="9026"/>
      </w:tabs>
      <w:spacing w:after="0" w:line="240" w:lineRule="auto"/>
    </w:pPr>
  </w:style>
  <w:style w:type="character" w:styleId="RodapChar" w:customStyle="1">
    <w:name w:val="Rodapé Char"/>
    <w:basedOn w:val="Fontepargpadro"/>
    <w:link w:val="Rodap"/>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MenoPendente">
    <w:name w:val="Unresolved Mention"/>
    <w:basedOn w:val="Fontepargpadro"/>
    <w:uiPriority w:val="99"/>
    <w:semiHidden/>
    <w:unhideWhenUsed/>
    <w:rsid w:val="004A1C4C"/>
    <w:rPr>
      <w:color w:val="605E5C"/>
      <w:shd w:val="clear" w:color="auto" w:fill="E1DFDD"/>
    </w:rPr>
  </w:style>
  <w:style w:type="paragraph" w:styleId="Sumrio3">
    <w:name w:val="toc 3"/>
    <w:basedOn w:val="Normal"/>
    <w:next w:val="Normal"/>
    <w:autoRedefine/>
    <w:uiPriority w:val="39"/>
    <w:unhideWhenUsed/>
    <w:rsid w:val="006543AA"/>
    <w:pPr>
      <w:spacing w:after="100" w:line="259" w:lineRule="auto"/>
      <w:ind w:left="440"/>
    </w:pPr>
    <w:rPr>
      <w:rFonts w:cs="Times New Roman" w:asciiTheme="minorHAnsi" w:hAnsiTheme="minorHAnsi" w:eastAsiaTheme="minorEastAsia"/>
      <w:sz w:val="22"/>
      <w:szCs w:val="22"/>
      <w:lang w:val="pt-BR" w:eastAsia="pt-BR"/>
    </w:rPr>
  </w:style>
  <w:style xmlns:w="http://schemas.openxmlformats.org/wordprocessingml/2006/main" w:type="table" w:styleId="TableGrid">
    <w:name xmlns:w="http://schemas.openxmlformats.org/wordprocessingml/2006/main" w:val="Table Grid"/>
    <w:basedOn xmlns:w="http://schemas.openxmlformats.org/wordprocessingml/2006/main" w:val="Tabela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3155731">
      <w:bodyDiv w:val="1"/>
      <w:marLeft w:val="0"/>
      <w:marRight w:val="0"/>
      <w:marTop w:val="0"/>
      <w:marBottom w:val="0"/>
      <w:divBdr>
        <w:top w:val="none" w:sz="0" w:space="0" w:color="auto"/>
        <w:left w:val="none" w:sz="0" w:space="0" w:color="auto"/>
        <w:bottom w:val="none" w:sz="0" w:space="0" w:color="auto"/>
        <w:right w:val="none" w:sz="0" w:space="0" w:color="auto"/>
      </w:divBdr>
      <w:divsChild>
        <w:div w:id="1373924729">
          <w:marLeft w:val="0"/>
          <w:marRight w:val="0"/>
          <w:marTop w:val="120"/>
          <w:marBottom w:val="120"/>
          <w:divBdr>
            <w:top w:val="none" w:sz="0" w:space="0" w:color="auto"/>
            <w:left w:val="none" w:sz="0" w:space="0" w:color="auto"/>
            <w:bottom w:val="none" w:sz="0" w:space="0" w:color="auto"/>
            <w:right w:val="none" w:sz="0" w:space="0" w:color="auto"/>
          </w:divBdr>
        </w:div>
        <w:div w:id="1531914696">
          <w:marLeft w:val="0"/>
          <w:marRight w:val="0"/>
          <w:marTop w:val="120"/>
          <w:marBottom w:val="120"/>
          <w:divBdr>
            <w:top w:val="none" w:sz="0" w:space="0" w:color="auto"/>
            <w:left w:val="none" w:sz="0" w:space="0" w:color="auto"/>
            <w:bottom w:val="none" w:sz="0" w:space="0" w:color="auto"/>
            <w:right w:val="none" w:sz="0" w:space="0" w:color="auto"/>
          </w:divBdr>
        </w:div>
        <w:div w:id="1601331038">
          <w:marLeft w:val="0"/>
          <w:marRight w:val="0"/>
          <w:marTop w:val="120"/>
          <w:marBottom w:val="120"/>
          <w:divBdr>
            <w:top w:val="none" w:sz="0" w:space="0" w:color="auto"/>
            <w:left w:val="none" w:sz="0" w:space="0" w:color="auto"/>
            <w:bottom w:val="none" w:sz="0" w:space="0" w:color="auto"/>
            <w:right w:val="none" w:sz="0" w:space="0" w:color="auto"/>
          </w:divBdr>
        </w:div>
      </w:divsChild>
    </w:div>
    <w:div w:id="16501376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footer" Target="footer2.xml" Id="rId15" /><Relationship Type="http://schemas.openxmlformats.org/officeDocument/2006/relationships/styles" Target="styles.xml" Id="rId4" /><Relationship Type="http://schemas.openxmlformats.org/officeDocument/2006/relationships/footer" Target="footer1.xml" Id="rId9" /><Relationship Type="http://schemas.openxmlformats.org/officeDocument/2006/relationships/header" Target="header.xml" Id="Rf29b2c4a0f724a6a" /><Relationship Type="http://schemas.openxmlformats.org/officeDocument/2006/relationships/header" Target="header2.xml" Id="R828d41d5e1b94122" /><Relationship Type="http://schemas.openxmlformats.org/officeDocument/2006/relationships/footer" Target="footer3.xml" Id="Rac5b30c122554e2e" /><Relationship Type="http://schemas.openxmlformats.org/officeDocument/2006/relationships/header" Target="header3.xml" Id="Re314f2ddb15b42f5" /><Relationship Type="http://schemas.openxmlformats.org/officeDocument/2006/relationships/header" Target="header4.xml" Id="R25e7128be038487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University of Wales Trinity Saint David</dc:creator>
  <keywords/>
  <dc:description/>
  <lastModifiedBy>Guest User</lastModifiedBy>
  <revision>3</revision>
  <dcterms:created xsi:type="dcterms:W3CDTF">2025-12-05T11:23:00.0000000Z</dcterms:created>
  <dcterms:modified xsi:type="dcterms:W3CDTF">2025-12-07T10:42:58.4333413Z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aa7473ed-3001-47fe-98c1-23c0284ad90d</vt:lpwstr>
  </property>
</Properties>
</file>