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7B90F5" w14:textId="594AFDD1" w:rsidR="00EC4C88" w:rsidRDefault="00352696" w:rsidP="00352696">
      <w:pPr>
        <w:pStyle w:val="Title"/>
        <w:rPr>
          <w:rFonts w:ascii="Cambria" w:eastAsia="Times New Roman" w:hAnsi="Cambria"/>
          <w:lang w:bidi="ar-SA"/>
        </w:rPr>
      </w:pPr>
      <w:r>
        <w:rPr>
          <w:rFonts w:ascii="Cambria" w:eastAsia="Times New Roman" w:hAnsi="Cambria"/>
          <w:lang w:bidi="ar-SA"/>
        </w:rPr>
        <w:t>THE GLOBAL BUSINE</w:t>
      </w:r>
      <w:r w:rsidR="00C1157A">
        <w:rPr>
          <w:rFonts w:ascii="Cambria" w:eastAsia="Times New Roman" w:hAnsi="Cambria"/>
          <w:lang w:bidi="ar-SA"/>
        </w:rPr>
        <w:t>S</w:t>
      </w:r>
      <w:r>
        <w:rPr>
          <w:rFonts w:ascii="Cambria" w:eastAsia="Times New Roman" w:hAnsi="Cambria"/>
          <w:lang w:bidi="ar-SA"/>
        </w:rPr>
        <w:t>S ENVIRONMENT</w:t>
      </w:r>
    </w:p>
    <w:p w14:paraId="6E3D46C7" w14:textId="77777777" w:rsidR="00C1157A" w:rsidRDefault="00C1157A" w:rsidP="00C1157A">
      <w:pPr>
        <w:jc w:val="center"/>
        <w:rPr>
          <w:rFonts w:ascii="Cambria" w:hAnsi="Cambria"/>
          <w:color w:val="17365D" w:themeColor="text2" w:themeShade="BF"/>
          <w:sz w:val="48"/>
          <w:szCs w:val="48"/>
          <w:lang w:bidi="ar-SA"/>
        </w:rPr>
      </w:pPr>
    </w:p>
    <w:p w14:paraId="57AE2284" w14:textId="04FCB876" w:rsidR="00352696" w:rsidRDefault="00352696" w:rsidP="00C1157A">
      <w:pPr>
        <w:jc w:val="center"/>
        <w:rPr>
          <w:rFonts w:ascii="Cambria" w:hAnsi="Cambria"/>
          <w:color w:val="17365D" w:themeColor="text2" w:themeShade="BF"/>
          <w:sz w:val="48"/>
          <w:szCs w:val="48"/>
          <w:lang w:bidi="ar-SA"/>
        </w:rPr>
      </w:pPr>
      <w:r w:rsidRPr="00C1157A">
        <w:rPr>
          <w:rFonts w:ascii="Cambria" w:hAnsi="Cambria"/>
          <w:color w:val="17365D" w:themeColor="text2" w:themeShade="BF"/>
          <w:sz w:val="48"/>
          <w:szCs w:val="48"/>
          <w:lang w:bidi="ar-SA"/>
        </w:rPr>
        <w:t>BUSINESS</w:t>
      </w:r>
      <w:r w:rsidRPr="00C1157A">
        <w:rPr>
          <w:rFonts w:ascii="Cambria" w:hAnsi="Cambria"/>
          <w:sz w:val="48"/>
          <w:szCs w:val="48"/>
          <w:lang w:bidi="ar-SA"/>
        </w:rPr>
        <w:t xml:space="preserve"> </w:t>
      </w:r>
      <w:r w:rsidRPr="00C1157A">
        <w:rPr>
          <w:rFonts w:ascii="Cambria" w:hAnsi="Cambria"/>
          <w:color w:val="17365D" w:themeColor="text2" w:themeShade="BF"/>
          <w:sz w:val="48"/>
          <w:szCs w:val="48"/>
          <w:lang w:bidi="ar-SA"/>
        </w:rPr>
        <w:t>MANAGEMENT</w:t>
      </w:r>
    </w:p>
    <w:p w14:paraId="7B8052FD" w14:textId="77777777" w:rsidR="00C1157A" w:rsidRDefault="00C1157A" w:rsidP="00196963">
      <w:pPr>
        <w:rPr>
          <w:rFonts w:ascii="Cambria" w:hAnsi="Cambria"/>
          <w:sz w:val="48"/>
          <w:szCs w:val="48"/>
          <w:lang w:bidi="ar-SA"/>
        </w:rPr>
      </w:pPr>
    </w:p>
    <w:p w14:paraId="4212C3DC" w14:textId="6B92D849" w:rsidR="00196963" w:rsidRDefault="00196963" w:rsidP="00196963">
      <w:pPr>
        <w:rPr>
          <w:rFonts w:ascii="Cambria" w:hAnsi="Cambria"/>
          <w:color w:val="0F243E" w:themeColor="text2" w:themeShade="80"/>
          <w:sz w:val="40"/>
          <w:szCs w:val="40"/>
          <w:lang w:bidi="ar-SA"/>
        </w:rPr>
      </w:pPr>
      <w:r w:rsidRPr="00C877EB">
        <w:rPr>
          <w:rFonts w:ascii="Cambria" w:hAnsi="Cambria"/>
          <w:color w:val="0F243E" w:themeColor="text2" w:themeShade="80"/>
          <w:sz w:val="40"/>
          <w:szCs w:val="40"/>
          <w:lang w:bidi="ar-SA"/>
        </w:rPr>
        <w:t>Environmental Analysis of an Industry-Assessment 1</w:t>
      </w:r>
    </w:p>
    <w:p w14:paraId="4A5EDE80" w14:textId="2CF820FB" w:rsidR="00C877EB" w:rsidRDefault="00C877EB" w:rsidP="00C877EB">
      <w:pPr>
        <w:jc w:val="center"/>
        <w:rPr>
          <w:rFonts w:ascii="Cambria" w:hAnsi="Cambria"/>
          <w:color w:val="0F243E" w:themeColor="text2" w:themeShade="80"/>
          <w:sz w:val="40"/>
          <w:szCs w:val="40"/>
          <w:lang w:bidi="ar-SA"/>
        </w:rPr>
      </w:pPr>
      <w:r>
        <w:rPr>
          <w:rFonts w:ascii="Cambria" w:hAnsi="Cambria"/>
          <w:color w:val="0F243E" w:themeColor="text2" w:themeShade="80"/>
          <w:sz w:val="40"/>
          <w:szCs w:val="40"/>
          <w:lang w:bidi="ar-SA"/>
        </w:rPr>
        <w:t>Name:</w:t>
      </w:r>
      <w:r w:rsidR="00C1157A">
        <w:rPr>
          <w:rFonts w:ascii="Cambria" w:hAnsi="Cambria"/>
          <w:color w:val="0F243E" w:themeColor="text2" w:themeShade="80"/>
          <w:sz w:val="40"/>
          <w:szCs w:val="40"/>
          <w:lang w:bidi="ar-SA"/>
        </w:rPr>
        <w:t xml:space="preserve"> </w:t>
      </w:r>
      <w:r>
        <w:rPr>
          <w:rFonts w:ascii="Cambria" w:hAnsi="Cambria"/>
          <w:color w:val="0F243E" w:themeColor="text2" w:themeShade="80"/>
          <w:sz w:val="40"/>
          <w:szCs w:val="40"/>
          <w:lang w:bidi="ar-SA"/>
        </w:rPr>
        <w:t>Tanya Pekova</w:t>
      </w:r>
    </w:p>
    <w:p w14:paraId="4753677F" w14:textId="4AE33F5D" w:rsidR="00C877EB" w:rsidRDefault="00C877EB" w:rsidP="00C877EB">
      <w:pPr>
        <w:jc w:val="center"/>
        <w:rPr>
          <w:rFonts w:ascii="Cambria" w:hAnsi="Cambria"/>
          <w:color w:val="0F243E" w:themeColor="text2" w:themeShade="80"/>
          <w:sz w:val="40"/>
          <w:szCs w:val="40"/>
          <w:lang w:bidi="ar-SA"/>
        </w:rPr>
      </w:pPr>
      <w:r>
        <w:rPr>
          <w:rFonts w:ascii="Cambria" w:hAnsi="Cambria"/>
          <w:color w:val="0F243E" w:themeColor="text2" w:themeShade="80"/>
          <w:sz w:val="40"/>
          <w:szCs w:val="40"/>
          <w:lang w:bidi="ar-SA"/>
        </w:rPr>
        <w:t>Student Number: 1917725</w:t>
      </w:r>
    </w:p>
    <w:p w14:paraId="3CD2717C" w14:textId="00BF26A3" w:rsidR="00C877EB" w:rsidRDefault="00C877EB" w:rsidP="00C877EB">
      <w:pPr>
        <w:jc w:val="center"/>
        <w:rPr>
          <w:rFonts w:ascii="Cambria" w:hAnsi="Cambria"/>
          <w:color w:val="0F243E" w:themeColor="text2" w:themeShade="80"/>
          <w:sz w:val="40"/>
          <w:szCs w:val="40"/>
          <w:lang w:bidi="ar-SA"/>
        </w:rPr>
      </w:pPr>
      <w:r>
        <w:rPr>
          <w:rFonts w:ascii="Cambria" w:hAnsi="Cambria"/>
          <w:color w:val="0F243E" w:themeColor="text2" w:themeShade="80"/>
          <w:sz w:val="40"/>
          <w:szCs w:val="40"/>
          <w:lang w:bidi="ar-SA"/>
        </w:rPr>
        <w:t>Module Code: LCBB4005</w:t>
      </w:r>
    </w:p>
    <w:p w14:paraId="00D58A8E" w14:textId="4BF638D3" w:rsidR="00C877EB" w:rsidRPr="00C877EB" w:rsidRDefault="00C877EB" w:rsidP="00C877EB">
      <w:pPr>
        <w:jc w:val="center"/>
        <w:rPr>
          <w:rFonts w:ascii="Cambria" w:hAnsi="Cambria"/>
          <w:color w:val="0F243E" w:themeColor="text2" w:themeShade="80"/>
          <w:sz w:val="40"/>
          <w:szCs w:val="40"/>
          <w:lang w:bidi="ar-SA"/>
        </w:rPr>
      </w:pPr>
      <w:r>
        <w:rPr>
          <w:rFonts w:ascii="Cambria" w:hAnsi="Cambria"/>
          <w:color w:val="0F243E" w:themeColor="text2" w:themeShade="80"/>
          <w:sz w:val="40"/>
          <w:szCs w:val="40"/>
          <w:lang w:bidi="ar-SA"/>
        </w:rPr>
        <w:t xml:space="preserve">Module Lecturer’s Name: </w:t>
      </w:r>
      <w:proofErr w:type="spellStart"/>
      <w:r>
        <w:rPr>
          <w:rFonts w:ascii="Cambria" w:hAnsi="Cambria"/>
          <w:color w:val="0F243E" w:themeColor="text2" w:themeShade="80"/>
          <w:sz w:val="40"/>
          <w:szCs w:val="40"/>
          <w:lang w:bidi="ar-SA"/>
        </w:rPr>
        <w:t>Rexon</w:t>
      </w:r>
      <w:proofErr w:type="spellEnd"/>
      <w:r>
        <w:rPr>
          <w:rFonts w:ascii="Cambria" w:hAnsi="Cambria"/>
          <w:color w:val="0F243E" w:themeColor="text2" w:themeShade="80"/>
          <w:sz w:val="40"/>
          <w:szCs w:val="40"/>
          <w:lang w:bidi="ar-SA"/>
        </w:rPr>
        <w:t xml:space="preserve"> </w:t>
      </w:r>
      <w:proofErr w:type="spellStart"/>
      <w:r>
        <w:rPr>
          <w:rFonts w:ascii="Cambria" w:hAnsi="Cambria"/>
          <w:color w:val="0F243E" w:themeColor="text2" w:themeShade="80"/>
          <w:sz w:val="40"/>
          <w:szCs w:val="40"/>
          <w:lang w:bidi="ar-SA"/>
        </w:rPr>
        <w:t>Nting</w:t>
      </w:r>
      <w:proofErr w:type="spellEnd"/>
    </w:p>
    <w:p w14:paraId="7D08EF38" w14:textId="5ACE3140" w:rsidR="00196963" w:rsidRDefault="00196963" w:rsidP="00196963">
      <w:pPr>
        <w:rPr>
          <w:lang w:bidi="ar-SA"/>
        </w:rPr>
      </w:pPr>
    </w:p>
    <w:p w14:paraId="33445278" w14:textId="1128F346" w:rsidR="00196963" w:rsidRDefault="00DE4168" w:rsidP="00DE4168">
      <w:pPr>
        <w:tabs>
          <w:tab w:val="left" w:pos="2790"/>
        </w:tabs>
        <w:rPr>
          <w:lang w:bidi="ar-SA"/>
        </w:rPr>
      </w:pPr>
      <w:r>
        <w:rPr>
          <w:lang w:bidi="ar-SA"/>
        </w:rPr>
        <w:tab/>
      </w:r>
    </w:p>
    <w:p w14:paraId="6939CA31" w14:textId="690EA133" w:rsidR="00196963" w:rsidRDefault="00196963" w:rsidP="00196963">
      <w:pPr>
        <w:rPr>
          <w:lang w:bidi="ar-SA"/>
        </w:rPr>
      </w:pPr>
    </w:p>
    <w:p w14:paraId="714B14D7" w14:textId="686B6AD9" w:rsidR="00196963" w:rsidRDefault="00196963" w:rsidP="00196963">
      <w:pPr>
        <w:rPr>
          <w:lang w:bidi="ar-SA"/>
        </w:rPr>
      </w:pPr>
    </w:p>
    <w:p w14:paraId="7BEEF2A7" w14:textId="18DFD91F" w:rsidR="00196963" w:rsidRDefault="00196963" w:rsidP="00196963">
      <w:pPr>
        <w:rPr>
          <w:lang w:bidi="ar-SA"/>
        </w:rPr>
      </w:pPr>
    </w:p>
    <w:p w14:paraId="5E9935D4" w14:textId="36B2EF5E" w:rsidR="00196963" w:rsidRDefault="00196963" w:rsidP="00196963">
      <w:pPr>
        <w:rPr>
          <w:lang w:bidi="ar-SA"/>
        </w:rPr>
      </w:pPr>
    </w:p>
    <w:p w14:paraId="0995AB77" w14:textId="4DDF9E31" w:rsidR="00196963" w:rsidRDefault="00196963" w:rsidP="00196963">
      <w:pPr>
        <w:rPr>
          <w:lang w:bidi="ar-SA"/>
        </w:rPr>
      </w:pPr>
    </w:p>
    <w:p w14:paraId="16C48CDA" w14:textId="0D5C52E0" w:rsidR="00196963" w:rsidRDefault="00196963" w:rsidP="00196963">
      <w:pPr>
        <w:rPr>
          <w:lang w:bidi="ar-SA"/>
        </w:rPr>
      </w:pPr>
    </w:p>
    <w:p w14:paraId="29E42063" w14:textId="2FBB349B" w:rsidR="00196963" w:rsidRDefault="00196963" w:rsidP="00196963">
      <w:pPr>
        <w:rPr>
          <w:lang w:bidi="ar-SA"/>
        </w:rPr>
      </w:pPr>
    </w:p>
    <w:p w14:paraId="3BDDF274" w14:textId="4CAB254E" w:rsidR="00196963" w:rsidRDefault="00196963" w:rsidP="00196963">
      <w:pPr>
        <w:rPr>
          <w:lang w:bidi="ar-SA"/>
        </w:rPr>
      </w:pPr>
    </w:p>
    <w:p w14:paraId="5CC30105" w14:textId="400AF4EF" w:rsidR="00196963" w:rsidRDefault="00196963" w:rsidP="00196963">
      <w:pPr>
        <w:rPr>
          <w:lang w:bidi="ar-SA"/>
        </w:rPr>
      </w:pPr>
    </w:p>
    <w:p w14:paraId="7F633FAD" w14:textId="1D8EBB4C" w:rsidR="00196963" w:rsidRDefault="00196963" w:rsidP="00196963">
      <w:pPr>
        <w:rPr>
          <w:lang w:bidi="ar-SA"/>
        </w:rPr>
      </w:pPr>
    </w:p>
    <w:p w14:paraId="07B4185F" w14:textId="2317AC1C" w:rsidR="00196963" w:rsidRDefault="00196963" w:rsidP="00196963">
      <w:pPr>
        <w:rPr>
          <w:lang w:bidi="ar-SA"/>
        </w:rPr>
      </w:pPr>
    </w:p>
    <w:p w14:paraId="5E327F78" w14:textId="5250FB81" w:rsidR="00196963" w:rsidRDefault="00196963" w:rsidP="00196963">
      <w:pPr>
        <w:rPr>
          <w:lang w:bidi="ar-SA"/>
        </w:rPr>
      </w:pPr>
    </w:p>
    <w:p w14:paraId="07CD66B3" w14:textId="6DE9848A" w:rsidR="00196963" w:rsidRDefault="00196963" w:rsidP="00196963">
      <w:pPr>
        <w:rPr>
          <w:lang w:bidi="ar-SA"/>
        </w:rPr>
      </w:pPr>
    </w:p>
    <w:p w14:paraId="328EA615" w14:textId="25864886" w:rsidR="00196963" w:rsidRDefault="00196963" w:rsidP="00196963">
      <w:pPr>
        <w:rPr>
          <w:lang w:bidi="ar-SA"/>
        </w:rPr>
      </w:pPr>
    </w:p>
    <w:p w14:paraId="2B990ECD" w14:textId="29D9AB4F" w:rsidR="00196963" w:rsidRDefault="00196963" w:rsidP="00196963">
      <w:pPr>
        <w:rPr>
          <w:lang w:bidi="ar-SA"/>
        </w:rPr>
      </w:pPr>
    </w:p>
    <w:p w14:paraId="1E8DD190" w14:textId="41AD4F50" w:rsidR="00196963" w:rsidRDefault="00196963" w:rsidP="00196963">
      <w:pPr>
        <w:rPr>
          <w:lang w:bidi="ar-SA"/>
        </w:rPr>
      </w:pPr>
    </w:p>
    <w:p w14:paraId="30C88D46" w14:textId="18E08EC6" w:rsidR="00196963" w:rsidRDefault="00196963" w:rsidP="00196963">
      <w:pPr>
        <w:rPr>
          <w:lang w:bidi="ar-SA"/>
        </w:rPr>
      </w:pPr>
    </w:p>
    <w:p w14:paraId="79D1FB52" w14:textId="07A37E3D" w:rsidR="00196963" w:rsidRDefault="00196963" w:rsidP="00196963">
      <w:pPr>
        <w:rPr>
          <w:lang w:bidi="ar-SA"/>
        </w:rPr>
      </w:pPr>
    </w:p>
    <w:p w14:paraId="262EB0F8" w14:textId="6847E685" w:rsidR="00196963" w:rsidRDefault="00196963" w:rsidP="00196963">
      <w:pPr>
        <w:rPr>
          <w:lang w:bidi="ar-SA"/>
        </w:rPr>
      </w:pPr>
    </w:p>
    <w:p w14:paraId="296360A6" w14:textId="77777777" w:rsidR="00196963" w:rsidRPr="00196963" w:rsidRDefault="00196963" w:rsidP="00196963">
      <w:pPr>
        <w:rPr>
          <w:lang w:bidi="ar-SA"/>
        </w:rPr>
      </w:pPr>
    </w:p>
    <w:sdt>
      <w:sdtPr>
        <w:rPr>
          <w:rFonts w:asciiTheme="minorHAnsi" w:eastAsiaTheme="minorHAnsi" w:hAnsiTheme="minorHAnsi" w:cstheme="minorBidi"/>
          <w:b w:val="0"/>
          <w:bCs w:val="0"/>
          <w:color w:val="auto"/>
          <w:sz w:val="22"/>
          <w:lang w:bidi="bn-IN"/>
        </w:rPr>
        <w:id w:val="9161502"/>
        <w:docPartObj>
          <w:docPartGallery w:val="Table of Contents"/>
          <w:docPartUnique/>
        </w:docPartObj>
      </w:sdtPr>
      <w:sdtEndPr/>
      <w:sdtContent>
        <w:p w14:paraId="73750089" w14:textId="77777777" w:rsidR="00EC4C88" w:rsidRDefault="00EC4C88">
          <w:pPr>
            <w:pStyle w:val="TOCHeading"/>
          </w:pPr>
          <w:r>
            <w:t>Contents</w:t>
          </w:r>
        </w:p>
        <w:p w14:paraId="6AA2796F" w14:textId="77777777" w:rsidR="00EC4C88" w:rsidRDefault="00EC4C88">
          <w:pPr>
            <w:pStyle w:val="TOC1"/>
            <w:tabs>
              <w:tab w:val="right" w:leader="dot" w:pos="9350"/>
            </w:tabs>
            <w:rPr>
              <w:noProof/>
            </w:rPr>
          </w:pPr>
          <w:r>
            <w:fldChar w:fldCharType="begin"/>
          </w:r>
          <w:r>
            <w:instrText xml:space="preserve"> TOC \o "1-3" \h \z \u </w:instrText>
          </w:r>
          <w:r>
            <w:fldChar w:fldCharType="separate"/>
          </w:r>
          <w:hyperlink w:anchor="_Toc60241029" w:history="1">
            <w:r w:rsidRPr="00A41442">
              <w:rPr>
                <w:rStyle w:val="Hyperlink"/>
                <w:rFonts w:ascii="Times New Roman" w:eastAsia="Times New Roman" w:hAnsi="Times New Roman" w:cs="Times New Roman"/>
                <w:noProof/>
              </w:rPr>
              <w:t>Introduction</w:t>
            </w:r>
            <w:r>
              <w:rPr>
                <w:noProof/>
                <w:webHidden/>
              </w:rPr>
              <w:tab/>
            </w:r>
            <w:r>
              <w:rPr>
                <w:noProof/>
                <w:webHidden/>
              </w:rPr>
              <w:fldChar w:fldCharType="begin"/>
            </w:r>
            <w:r>
              <w:rPr>
                <w:noProof/>
                <w:webHidden/>
              </w:rPr>
              <w:instrText xml:space="preserve"> PAGEREF _Toc60241029 \h </w:instrText>
            </w:r>
            <w:r>
              <w:rPr>
                <w:noProof/>
                <w:webHidden/>
              </w:rPr>
            </w:r>
            <w:r>
              <w:rPr>
                <w:noProof/>
                <w:webHidden/>
              </w:rPr>
              <w:fldChar w:fldCharType="separate"/>
            </w:r>
            <w:r>
              <w:rPr>
                <w:noProof/>
                <w:webHidden/>
              </w:rPr>
              <w:t>3</w:t>
            </w:r>
            <w:r>
              <w:rPr>
                <w:noProof/>
                <w:webHidden/>
              </w:rPr>
              <w:fldChar w:fldCharType="end"/>
            </w:r>
          </w:hyperlink>
        </w:p>
        <w:p w14:paraId="7619864A" w14:textId="77777777" w:rsidR="00EC4C88" w:rsidRDefault="00DC38BD">
          <w:pPr>
            <w:pStyle w:val="TOC1"/>
            <w:tabs>
              <w:tab w:val="right" w:leader="dot" w:pos="9350"/>
            </w:tabs>
            <w:rPr>
              <w:noProof/>
            </w:rPr>
          </w:pPr>
          <w:hyperlink w:anchor="_Toc60241030" w:history="1">
            <w:r w:rsidR="00EC4C88" w:rsidRPr="00A41442">
              <w:rPr>
                <w:rStyle w:val="Hyperlink"/>
                <w:rFonts w:ascii="Times New Roman" w:eastAsia="Times New Roman" w:hAnsi="Times New Roman" w:cs="Times New Roman"/>
                <w:noProof/>
              </w:rPr>
              <w:t>Body</w:t>
            </w:r>
            <w:r w:rsidR="00EC4C88">
              <w:rPr>
                <w:noProof/>
                <w:webHidden/>
              </w:rPr>
              <w:tab/>
            </w:r>
            <w:r w:rsidR="00EC4C88">
              <w:rPr>
                <w:noProof/>
                <w:webHidden/>
              </w:rPr>
              <w:fldChar w:fldCharType="begin"/>
            </w:r>
            <w:r w:rsidR="00EC4C88">
              <w:rPr>
                <w:noProof/>
                <w:webHidden/>
              </w:rPr>
              <w:instrText xml:space="preserve"> PAGEREF _Toc60241030 \h </w:instrText>
            </w:r>
            <w:r w:rsidR="00EC4C88">
              <w:rPr>
                <w:noProof/>
                <w:webHidden/>
              </w:rPr>
            </w:r>
            <w:r w:rsidR="00EC4C88">
              <w:rPr>
                <w:noProof/>
                <w:webHidden/>
              </w:rPr>
              <w:fldChar w:fldCharType="separate"/>
            </w:r>
            <w:r w:rsidR="00EC4C88">
              <w:rPr>
                <w:noProof/>
                <w:webHidden/>
              </w:rPr>
              <w:t>3</w:t>
            </w:r>
            <w:r w:rsidR="00EC4C88">
              <w:rPr>
                <w:noProof/>
                <w:webHidden/>
              </w:rPr>
              <w:fldChar w:fldCharType="end"/>
            </w:r>
          </w:hyperlink>
        </w:p>
        <w:p w14:paraId="4C41C576" w14:textId="77777777" w:rsidR="00EC4C88" w:rsidRDefault="00DC38BD">
          <w:pPr>
            <w:pStyle w:val="TOC1"/>
            <w:tabs>
              <w:tab w:val="right" w:leader="dot" w:pos="9350"/>
            </w:tabs>
            <w:rPr>
              <w:noProof/>
            </w:rPr>
          </w:pPr>
          <w:hyperlink w:anchor="_Toc60241031" w:history="1">
            <w:r w:rsidR="00EC4C88" w:rsidRPr="00A41442">
              <w:rPr>
                <w:rStyle w:val="Hyperlink"/>
                <w:rFonts w:ascii="Times New Roman" w:eastAsia="Times New Roman" w:hAnsi="Times New Roman" w:cs="Times New Roman"/>
                <w:noProof/>
              </w:rPr>
              <w:t>Analysis of the external environment</w:t>
            </w:r>
            <w:r w:rsidR="00EC4C88">
              <w:rPr>
                <w:noProof/>
                <w:webHidden/>
              </w:rPr>
              <w:tab/>
            </w:r>
            <w:r w:rsidR="00EC4C88">
              <w:rPr>
                <w:noProof/>
                <w:webHidden/>
              </w:rPr>
              <w:fldChar w:fldCharType="begin"/>
            </w:r>
            <w:r w:rsidR="00EC4C88">
              <w:rPr>
                <w:noProof/>
                <w:webHidden/>
              </w:rPr>
              <w:instrText xml:space="preserve"> PAGEREF _Toc60241031 \h </w:instrText>
            </w:r>
            <w:r w:rsidR="00EC4C88">
              <w:rPr>
                <w:noProof/>
                <w:webHidden/>
              </w:rPr>
            </w:r>
            <w:r w:rsidR="00EC4C88">
              <w:rPr>
                <w:noProof/>
                <w:webHidden/>
              </w:rPr>
              <w:fldChar w:fldCharType="separate"/>
            </w:r>
            <w:r w:rsidR="00EC4C88">
              <w:rPr>
                <w:noProof/>
                <w:webHidden/>
              </w:rPr>
              <w:t>3</w:t>
            </w:r>
            <w:r w:rsidR="00EC4C88">
              <w:rPr>
                <w:noProof/>
                <w:webHidden/>
              </w:rPr>
              <w:fldChar w:fldCharType="end"/>
            </w:r>
          </w:hyperlink>
        </w:p>
        <w:p w14:paraId="12410E05" w14:textId="77777777" w:rsidR="00EC4C88" w:rsidRDefault="00DC38BD">
          <w:pPr>
            <w:pStyle w:val="TOC1"/>
            <w:tabs>
              <w:tab w:val="right" w:leader="dot" w:pos="9350"/>
            </w:tabs>
            <w:rPr>
              <w:noProof/>
            </w:rPr>
          </w:pPr>
          <w:hyperlink w:anchor="_Toc60241032" w:history="1">
            <w:r w:rsidR="00EC4C88" w:rsidRPr="00A41442">
              <w:rPr>
                <w:rStyle w:val="Hyperlink"/>
                <w:rFonts w:ascii="Times New Roman" w:eastAsia="Times New Roman" w:hAnsi="Times New Roman" w:cs="Times New Roman"/>
                <w:noProof/>
              </w:rPr>
              <w:t>Analysis of the internal environment</w:t>
            </w:r>
            <w:r w:rsidR="00EC4C88">
              <w:rPr>
                <w:noProof/>
                <w:webHidden/>
              </w:rPr>
              <w:tab/>
            </w:r>
            <w:r w:rsidR="00EC4C88">
              <w:rPr>
                <w:noProof/>
                <w:webHidden/>
              </w:rPr>
              <w:fldChar w:fldCharType="begin"/>
            </w:r>
            <w:r w:rsidR="00EC4C88">
              <w:rPr>
                <w:noProof/>
                <w:webHidden/>
              </w:rPr>
              <w:instrText xml:space="preserve"> PAGEREF _Toc60241032 \h </w:instrText>
            </w:r>
            <w:r w:rsidR="00EC4C88">
              <w:rPr>
                <w:noProof/>
                <w:webHidden/>
              </w:rPr>
            </w:r>
            <w:r w:rsidR="00EC4C88">
              <w:rPr>
                <w:noProof/>
                <w:webHidden/>
              </w:rPr>
              <w:fldChar w:fldCharType="separate"/>
            </w:r>
            <w:r w:rsidR="00EC4C88">
              <w:rPr>
                <w:noProof/>
                <w:webHidden/>
              </w:rPr>
              <w:t>6</w:t>
            </w:r>
            <w:r w:rsidR="00EC4C88">
              <w:rPr>
                <w:noProof/>
                <w:webHidden/>
              </w:rPr>
              <w:fldChar w:fldCharType="end"/>
            </w:r>
          </w:hyperlink>
        </w:p>
        <w:p w14:paraId="64C39A99" w14:textId="77777777" w:rsidR="00EC4C88" w:rsidRDefault="00DC38BD">
          <w:pPr>
            <w:pStyle w:val="TOC1"/>
            <w:tabs>
              <w:tab w:val="right" w:leader="dot" w:pos="9350"/>
            </w:tabs>
            <w:rPr>
              <w:noProof/>
            </w:rPr>
          </w:pPr>
          <w:hyperlink w:anchor="_Toc60241033" w:history="1">
            <w:r w:rsidR="00EC4C88" w:rsidRPr="00A41442">
              <w:rPr>
                <w:rStyle w:val="Hyperlink"/>
                <w:rFonts w:ascii="Times New Roman" w:eastAsia="Times New Roman" w:hAnsi="Times New Roman" w:cs="Times New Roman"/>
                <w:noProof/>
              </w:rPr>
              <w:t>Conclusion</w:t>
            </w:r>
            <w:r w:rsidR="00EC4C88">
              <w:rPr>
                <w:noProof/>
                <w:webHidden/>
              </w:rPr>
              <w:tab/>
            </w:r>
            <w:r w:rsidR="00EC4C88">
              <w:rPr>
                <w:noProof/>
                <w:webHidden/>
              </w:rPr>
              <w:fldChar w:fldCharType="begin"/>
            </w:r>
            <w:r w:rsidR="00EC4C88">
              <w:rPr>
                <w:noProof/>
                <w:webHidden/>
              </w:rPr>
              <w:instrText xml:space="preserve"> PAGEREF _Toc60241033 \h </w:instrText>
            </w:r>
            <w:r w:rsidR="00EC4C88">
              <w:rPr>
                <w:noProof/>
                <w:webHidden/>
              </w:rPr>
            </w:r>
            <w:r w:rsidR="00EC4C88">
              <w:rPr>
                <w:noProof/>
                <w:webHidden/>
              </w:rPr>
              <w:fldChar w:fldCharType="separate"/>
            </w:r>
            <w:r w:rsidR="00EC4C88">
              <w:rPr>
                <w:noProof/>
                <w:webHidden/>
              </w:rPr>
              <w:t>8</w:t>
            </w:r>
            <w:r w:rsidR="00EC4C88">
              <w:rPr>
                <w:noProof/>
                <w:webHidden/>
              </w:rPr>
              <w:fldChar w:fldCharType="end"/>
            </w:r>
          </w:hyperlink>
        </w:p>
        <w:p w14:paraId="3F0ED60B" w14:textId="77777777" w:rsidR="00EC4C88" w:rsidRDefault="00DC38BD">
          <w:pPr>
            <w:pStyle w:val="TOC1"/>
            <w:tabs>
              <w:tab w:val="right" w:leader="dot" w:pos="9350"/>
            </w:tabs>
            <w:rPr>
              <w:noProof/>
            </w:rPr>
          </w:pPr>
          <w:hyperlink w:anchor="_Toc60241034" w:history="1">
            <w:r w:rsidR="00EC4C88" w:rsidRPr="00A41442">
              <w:rPr>
                <w:rStyle w:val="Hyperlink"/>
                <w:rFonts w:ascii="Times New Roman" w:eastAsia="Times New Roman" w:hAnsi="Times New Roman" w:cs="Times New Roman"/>
                <w:noProof/>
              </w:rPr>
              <w:t>References</w:t>
            </w:r>
            <w:r w:rsidR="00EC4C88">
              <w:rPr>
                <w:noProof/>
                <w:webHidden/>
              </w:rPr>
              <w:tab/>
            </w:r>
            <w:r w:rsidR="00EC4C88">
              <w:rPr>
                <w:noProof/>
                <w:webHidden/>
              </w:rPr>
              <w:fldChar w:fldCharType="begin"/>
            </w:r>
            <w:r w:rsidR="00EC4C88">
              <w:rPr>
                <w:noProof/>
                <w:webHidden/>
              </w:rPr>
              <w:instrText xml:space="preserve"> PAGEREF _Toc60241034 \h </w:instrText>
            </w:r>
            <w:r w:rsidR="00EC4C88">
              <w:rPr>
                <w:noProof/>
                <w:webHidden/>
              </w:rPr>
            </w:r>
            <w:r w:rsidR="00EC4C88">
              <w:rPr>
                <w:noProof/>
                <w:webHidden/>
              </w:rPr>
              <w:fldChar w:fldCharType="separate"/>
            </w:r>
            <w:r w:rsidR="00EC4C88">
              <w:rPr>
                <w:noProof/>
                <w:webHidden/>
              </w:rPr>
              <w:t>9</w:t>
            </w:r>
            <w:r w:rsidR="00EC4C88">
              <w:rPr>
                <w:noProof/>
                <w:webHidden/>
              </w:rPr>
              <w:fldChar w:fldCharType="end"/>
            </w:r>
          </w:hyperlink>
        </w:p>
        <w:p w14:paraId="37364481" w14:textId="77777777" w:rsidR="00EC4C88" w:rsidRDefault="00EC4C88">
          <w:r>
            <w:fldChar w:fldCharType="end"/>
          </w:r>
        </w:p>
      </w:sdtContent>
    </w:sdt>
    <w:p w14:paraId="37EEE0E8" w14:textId="77777777" w:rsidR="00EC4C88" w:rsidRDefault="00EC4C88" w:rsidP="00A05D37">
      <w:pPr>
        <w:pStyle w:val="Heading1"/>
        <w:spacing w:line="360" w:lineRule="auto"/>
        <w:jc w:val="both"/>
        <w:rPr>
          <w:rFonts w:ascii="Times New Roman" w:eastAsia="Times New Roman" w:hAnsi="Times New Roman" w:cs="Times New Roman"/>
          <w:sz w:val="24"/>
          <w:szCs w:val="24"/>
          <w:lang w:bidi="ar-SA"/>
        </w:rPr>
      </w:pPr>
    </w:p>
    <w:p w14:paraId="6236E82A" w14:textId="77777777" w:rsidR="00EC4C88" w:rsidRDefault="00EC4C88" w:rsidP="00EC4C88">
      <w:pPr>
        <w:rPr>
          <w:color w:val="365F91" w:themeColor="accent1" w:themeShade="BF"/>
          <w:lang w:bidi="ar-SA"/>
        </w:rPr>
      </w:pPr>
      <w:r>
        <w:rPr>
          <w:lang w:bidi="ar-SA"/>
        </w:rPr>
        <w:br w:type="page"/>
      </w:r>
    </w:p>
    <w:p w14:paraId="6F7582D3" w14:textId="77777777" w:rsidR="006A7429" w:rsidRPr="00A05D37" w:rsidRDefault="006A7429" w:rsidP="00A05D37">
      <w:pPr>
        <w:pStyle w:val="Heading1"/>
        <w:spacing w:line="360" w:lineRule="auto"/>
        <w:jc w:val="both"/>
        <w:rPr>
          <w:rFonts w:ascii="Times New Roman" w:eastAsia="Times New Roman" w:hAnsi="Times New Roman" w:cs="Times New Roman"/>
          <w:color w:val="222222"/>
          <w:sz w:val="24"/>
          <w:szCs w:val="24"/>
          <w:lang w:bidi="ar-SA"/>
        </w:rPr>
      </w:pPr>
      <w:bookmarkStart w:id="0" w:name="_Toc60241029"/>
      <w:r w:rsidRPr="00A05D37">
        <w:rPr>
          <w:rFonts w:ascii="Times New Roman" w:eastAsia="Times New Roman" w:hAnsi="Times New Roman" w:cs="Times New Roman"/>
          <w:sz w:val="24"/>
          <w:szCs w:val="24"/>
          <w:lang w:bidi="ar-SA"/>
        </w:rPr>
        <w:lastRenderedPageBreak/>
        <w:t>Introduction</w:t>
      </w:r>
      <w:bookmarkEnd w:id="0"/>
    </w:p>
    <w:p w14:paraId="0A28C441" w14:textId="77777777" w:rsidR="006A7429" w:rsidRPr="006A7429" w:rsidRDefault="006A7429" w:rsidP="00A05D37">
      <w:pPr>
        <w:shd w:val="clear" w:color="auto" w:fill="FFFFFF"/>
        <w:spacing w:after="0" w:line="360" w:lineRule="auto"/>
        <w:jc w:val="both"/>
        <w:rPr>
          <w:rFonts w:ascii="Times New Roman" w:eastAsia="Times New Roman" w:hAnsi="Times New Roman" w:cs="Times New Roman"/>
          <w:color w:val="222222"/>
          <w:sz w:val="24"/>
          <w:szCs w:val="24"/>
          <w:lang w:bidi="ar-SA"/>
        </w:rPr>
      </w:pPr>
      <w:r w:rsidRPr="006A7429">
        <w:rPr>
          <w:rFonts w:ascii="Times New Roman" w:eastAsia="Times New Roman" w:hAnsi="Times New Roman" w:cs="Times New Roman"/>
          <w:color w:val="000000"/>
          <w:sz w:val="24"/>
          <w:szCs w:val="24"/>
          <w:lang w:bidi="ar-SA"/>
        </w:rPr>
        <w:t xml:space="preserve">According to Varga (2019), the global business environment defines environmental conditions prevalent in different regions or countries compared to that of the home environment of an organization. It is quite evident from previously conducted studies, that the adjoining business environment plays a crucial role in influencing the managerial decisions of an organization. The concept of global business environment however can be divided into two specific branches namely: external environment and internal environment. In context to the automobile industry, it can be said that in order to maintain hassle free business proceedings, organizations need to have crystal clear knowledge about the social environment of the foreign country that is to be operated (Feng </w:t>
      </w:r>
      <w:r w:rsidRPr="006A7429">
        <w:rPr>
          <w:rFonts w:ascii="Times New Roman" w:eastAsia="Times New Roman" w:hAnsi="Times New Roman" w:cs="Times New Roman"/>
          <w:i/>
          <w:iCs/>
          <w:color w:val="000000"/>
          <w:sz w:val="24"/>
          <w:szCs w:val="24"/>
          <w:lang w:bidi="ar-SA"/>
        </w:rPr>
        <w:t>et al</w:t>
      </w:r>
      <w:r w:rsidRPr="006A7429">
        <w:rPr>
          <w:rFonts w:ascii="Times New Roman" w:eastAsia="Times New Roman" w:hAnsi="Times New Roman" w:cs="Times New Roman"/>
          <w:color w:val="000000"/>
          <w:sz w:val="24"/>
          <w:szCs w:val="24"/>
          <w:lang w:bidi="ar-SA"/>
        </w:rPr>
        <w:t>., 2020). This particular report evaluates both the external and the internal environmental factors that influence the business activities of an automobile company. </w:t>
      </w:r>
    </w:p>
    <w:p w14:paraId="58FD9ECB" w14:textId="77777777" w:rsidR="006A7429" w:rsidRPr="00A05D37" w:rsidRDefault="006A7429" w:rsidP="00A05D37">
      <w:pPr>
        <w:pStyle w:val="Heading1"/>
        <w:spacing w:line="360" w:lineRule="auto"/>
        <w:jc w:val="both"/>
        <w:rPr>
          <w:rFonts w:ascii="Times New Roman" w:eastAsia="Times New Roman" w:hAnsi="Times New Roman" w:cs="Times New Roman"/>
          <w:color w:val="222222"/>
          <w:sz w:val="24"/>
          <w:szCs w:val="24"/>
          <w:lang w:bidi="ar-SA"/>
        </w:rPr>
      </w:pPr>
      <w:bookmarkStart w:id="1" w:name="_Toc60241030"/>
      <w:r w:rsidRPr="00A05D37">
        <w:rPr>
          <w:rFonts w:ascii="Times New Roman" w:eastAsia="Times New Roman" w:hAnsi="Times New Roman" w:cs="Times New Roman"/>
          <w:sz w:val="24"/>
          <w:szCs w:val="24"/>
          <w:lang w:bidi="ar-SA"/>
        </w:rPr>
        <w:t>Body</w:t>
      </w:r>
      <w:bookmarkEnd w:id="1"/>
    </w:p>
    <w:p w14:paraId="14C1BFE5" w14:textId="77777777" w:rsidR="006A7429" w:rsidRPr="00A05D37" w:rsidRDefault="006A7429" w:rsidP="00A05D37">
      <w:pPr>
        <w:pStyle w:val="Heading1"/>
        <w:spacing w:line="360" w:lineRule="auto"/>
        <w:jc w:val="both"/>
        <w:rPr>
          <w:rFonts w:ascii="Times New Roman" w:eastAsia="Times New Roman" w:hAnsi="Times New Roman" w:cs="Times New Roman"/>
          <w:color w:val="222222"/>
          <w:sz w:val="24"/>
          <w:szCs w:val="24"/>
          <w:lang w:bidi="ar-SA"/>
        </w:rPr>
      </w:pPr>
      <w:bookmarkStart w:id="2" w:name="_Toc60241031"/>
      <w:r w:rsidRPr="00A05D37">
        <w:rPr>
          <w:rFonts w:ascii="Times New Roman" w:eastAsia="Times New Roman" w:hAnsi="Times New Roman" w:cs="Times New Roman"/>
          <w:sz w:val="24"/>
          <w:szCs w:val="24"/>
          <w:lang w:bidi="ar-SA"/>
        </w:rPr>
        <w:t>Analysis of the external environment</w:t>
      </w:r>
      <w:bookmarkEnd w:id="2"/>
    </w:p>
    <w:p w14:paraId="67EB681D" w14:textId="77777777" w:rsidR="006A7429" w:rsidRPr="006A7429" w:rsidRDefault="006A7429" w:rsidP="00A05D37">
      <w:pPr>
        <w:shd w:val="clear" w:color="auto" w:fill="FFFFFF"/>
        <w:spacing w:after="0" w:line="360" w:lineRule="auto"/>
        <w:jc w:val="both"/>
        <w:rPr>
          <w:rFonts w:ascii="Times New Roman" w:eastAsia="Times New Roman" w:hAnsi="Times New Roman" w:cs="Times New Roman"/>
          <w:color w:val="222222"/>
          <w:sz w:val="24"/>
          <w:szCs w:val="24"/>
          <w:lang w:bidi="ar-SA"/>
        </w:rPr>
      </w:pPr>
      <w:r w:rsidRPr="006A7429">
        <w:rPr>
          <w:rFonts w:ascii="Times New Roman" w:eastAsia="Times New Roman" w:hAnsi="Times New Roman" w:cs="Times New Roman"/>
          <w:color w:val="000000"/>
          <w:sz w:val="24"/>
          <w:szCs w:val="24"/>
          <w:lang w:bidi="ar-SA"/>
        </w:rPr>
        <w:t xml:space="preserve">Automobiles have been around for nearly 150 years and due to the recent technological developments and the prevalent “time is of the essence” culture, it has become an integral part of our day to day activities. However, from the past decade it has become quite obvious that the automobile industry is to be held responsible for the significant environmental issues related to air pollution (Jobaid and Naher, 2019). So in order to expand its operating market and to increase its efficiency in the foreign soil, car manufacturing organizations must evaluate the external factors that can possibly influence its business proceedings. In reference to this particular study PESTLE analytical framework is used to demonstrate the external moderators. Being an abbreviation, PESTLE stands for Political, Economic, Social, Technological, Legal and Environmental moderators which significantly influences the managerial decisions of an automobile organization during their expansion phase (Ranjabari </w:t>
      </w:r>
      <w:r w:rsidRPr="006A7429">
        <w:rPr>
          <w:rFonts w:ascii="Times New Roman" w:eastAsia="Times New Roman" w:hAnsi="Times New Roman" w:cs="Times New Roman"/>
          <w:i/>
          <w:iCs/>
          <w:color w:val="000000"/>
          <w:sz w:val="24"/>
          <w:szCs w:val="24"/>
          <w:lang w:bidi="ar-SA"/>
        </w:rPr>
        <w:t>et al</w:t>
      </w:r>
      <w:r w:rsidRPr="006A7429">
        <w:rPr>
          <w:rFonts w:ascii="Times New Roman" w:eastAsia="Times New Roman" w:hAnsi="Times New Roman" w:cs="Times New Roman"/>
          <w:color w:val="000000"/>
          <w:sz w:val="24"/>
          <w:szCs w:val="24"/>
          <w:lang w:bidi="ar-SA"/>
        </w:rPr>
        <w:t>., 2019).  </w:t>
      </w:r>
    </w:p>
    <w:p w14:paraId="4D061C04" w14:textId="77777777" w:rsidR="006A7429" w:rsidRPr="006A7429" w:rsidRDefault="006A7429" w:rsidP="00A05D37">
      <w:pPr>
        <w:shd w:val="clear" w:color="auto" w:fill="FFFFFF"/>
        <w:spacing w:after="0" w:line="360" w:lineRule="auto"/>
        <w:jc w:val="both"/>
        <w:rPr>
          <w:rFonts w:ascii="Times New Roman" w:eastAsia="Times New Roman" w:hAnsi="Times New Roman" w:cs="Times New Roman"/>
          <w:color w:val="222222"/>
          <w:sz w:val="24"/>
          <w:szCs w:val="24"/>
          <w:lang w:bidi="ar-SA"/>
        </w:rPr>
      </w:pPr>
      <w:r w:rsidRPr="006A7429">
        <w:rPr>
          <w:rFonts w:ascii="Times New Roman" w:eastAsia="Times New Roman" w:hAnsi="Times New Roman" w:cs="Times New Roman"/>
          <w:color w:val="000000"/>
          <w:sz w:val="24"/>
          <w:szCs w:val="24"/>
          <w:lang w:bidi="ar-SA"/>
        </w:rPr>
        <w:t xml:space="preserve">In a research conducted in 2017, it was found that individuals travelling through motorbikes or cars are more prone to accidents rather than individuals availing public transports as well as aeroplanes. Due to this, governments all around the world have enforced strict safety regulations which are to be followed by the manufacturers of the automobile industry. These safety regulations may include providing specific build requirements for the automobiles such as airbags and </w:t>
      </w:r>
      <w:r w:rsidRPr="006A7429">
        <w:rPr>
          <w:rFonts w:ascii="Times New Roman" w:eastAsia="Times New Roman" w:hAnsi="Times New Roman" w:cs="Times New Roman"/>
          <w:color w:val="000000"/>
          <w:sz w:val="24"/>
          <w:szCs w:val="24"/>
          <w:lang w:bidi="ar-SA"/>
        </w:rPr>
        <w:lastRenderedPageBreak/>
        <w:t>seatbelts in order to ensure passenger safety. On top of this, it has been seen quite a many times that certain governing bodies take a keen interest in the environmental responsibilities adopted by car manufacturing organizations. Organizations are needed to provide relevant emission data of their new and existing models of cars (Lugtu, 2019). </w:t>
      </w:r>
    </w:p>
    <w:p w14:paraId="7E6DAC7A" w14:textId="77777777" w:rsidR="006A7429" w:rsidRPr="006A7429" w:rsidRDefault="006A7429" w:rsidP="00A05D37">
      <w:pPr>
        <w:shd w:val="clear" w:color="auto" w:fill="FFFFFF"/>
        <w:spacing w:after="0" w:line="360" w:lineRule="auto"/>
        <w:jc w:val="both"/>
        <w:rPr>
          <w:rFonts w:ascii="Times New Roman" w:eastAsia="Times New Roman" w:hAnsi="Times New Roman" w:cs="Times New Roman"/>
          <w:color w:val="222222"/>
          <w:sz w:val="24"/>
          <w:szCs w:val="24"/>
          <w:lang w:bidi="ar-SA"/>
        </w:rPr>
      </w:pPr>
      <w:r w:rsidRPr="006A7429">
        <w:rPr>
          <w:rFonts w:ascii="Times New Roman" w:eastAsia="Times New Roman" w:hAnsi="Times New Roman" w:cs="Times New Roman"/>
          <w:color w:val="000000"/>
          <w:sz w:val="24"/>
          <w:szCs w:val="24"/>
          <w:lang w:bidi="ar-SA"/>
        </w:rPr>
        <w:t xml:space="preserve">The world has experienced a significant amount of economic reforms which has been growing the disposable income among the individuals. This means that individuals now have more monetary backup to indulge in luxury items such as electronic devices and especially automobiles. First world countries such as the USA and other European countries are known to provide economic </w:t>
      </w:r>
      <w:r w:rsidR="006A26CE" w:rsidRPr="00A05D37">
        <w:rPr>
          <w:rFonts w:ascii="Times New Roman" w:eastAsia="Times New Roman" w:hAnsi="Times New Roman" w:cs="Times New Roman"/>
          <w:color w:val="000000"/>
          <w:sz w:val="24"/>
          <w:szCs w:val="24"/>
          <w:lang w:bidi="ar-SA"/>
        </w:rPr>
        <w:t>stability, which</w:t>
      </w:r>
      <w:r w:rsidRPr="006A7429">
        <w:rPr>
          <w:rFonts w:ascii="Times New Roman" w:eastAsia="Times New Roman" w:hAnsi="Times New Roman" w:cs="Times New Roman"/>
          <w:color w:val="000000"/>
          <w:sz w:val="24"/>
          <w:szCs w:val="24"/>
          <w:lang w:bidi="ar-SA"/>
        </w:rPr>
        <w:t xml:space="preserve"> plays a crucial role for an organization in order to operate in a new market. However, now developing countries such as India with growing disposable income can help automobile organizations to expand their business. </w:t>
      </w:r>
    </w:p>
    <w:p w14:paraId="507EBB28" w14:textId="77777777" w:rsidR="006A7429" w:rsidRPr="006A7429" w:rsidRDefault="006A7429" w:rsidP="00A05D37">
      <w:pPr>
        <w:shd w:val="clear" w:color="auto" w:fill="FFFFFF"/>
        <w:spacing w:after="0" w:line="360" w:lineRule="auto"/>
        <w:jc w:val="both"/>
        <w:rPr>
          <w:rFonts w:ascii="Times New Roman" w:eastAsia="Times New Roman" w:hAnsi="Times New Roman" w:cs="Times New Roman"/>
          <w:color w:val="222222"/>
          <w:sz w:val="24"/>
          <w:szCs w:val="24"/>
          <w:lang w:bidi="ar-SA"/>
        </w:rPr>
      </w:pPr>
      <w:r w:rsidRPr="006A7429">
        <w:rPr>
          <w:rFonts w:ascii="Times New Roman" w:eastAsia="Times New Roman" w:hAnsi="Times New Roman" w:cs="Times New Roman"/>
          <w:color w:val="000000"/>
          <w:sz w:val="24"/>
          <w:szCs w:val="24"/>
          <w:lang w:bidi="ar-SA"/>
        </w:rPr>
        <w:t>From a social and cultural point of view it is obvious that the popularity of driving among the masses has been on the rise with the rise in the use of technological devices such as smartphones, tablets etc. Nowadays, it is very common for families to own more than one mode of transport especially in European and American regions (Hung and Cuong, 2020). Moreover, organizations must also analyze the various cultural norms that are incorporated with the purchase decision of the consumers. Exploiting these key loopholes can help automobile organizations to create an impact on the customer buying behavior. </w:t>
      </w:r>
    </w:p>
    <w:p w14:paraId="28DECAAB" w14:textId="77777777" w:rsidR="006A7429" w:rsidRPr="006A7429" w:rsidRDefault="006A7429" w:rsidP="00A05D37">
      <w:pPr>
        <w:shd w:val="clear" w:color="auto" w:fill="FFFFFF"/>
        <w:spacing w:after="0" w:line="360" w:lineRule="auto"/>
        <w:jc w:val="both"/>
        <w:rPr>
          <w:rFonts w:ascii="Times New Roman" w:eastAsia="Times New Roman" w:hAnsi="Times New Roman" w:cs="Times New Roman"/>
          <w:color w:val="222222"/>
          <w:sz w:val="24"/>
          <w:szCs w:val="24"/>
          <w:lang w:bidi="ar-SA"/>
        </w:rPr>
      </w:pPr>
      <w:r w:rsidRPr="006A7429">
        <w:rPr>
          <w:rFonts w:ascii="Times New Roman" w:eastAsia="Times New Roman" w:hAnsi="Times New Roman" w:cs="Times New Roman"/>
          <w:color w:val="000000"/>
          <w:sz w:val="24"/>
          <w:szCs w:val="24"/>
          <w:lang w:bidi="ar-SA"/>
        </w:rPr>
        <w:t>As discussed above, technological shift has helped organizations, especially the ones indulging in automobiles to revolutionize their offered product. With the dawn of self-driving technology, manufacturers like Tesla have introduced completely autonomous vehicles which have changed the concept of machines being handled by man. This however means that conventional car manufacturers have to incorporate technological advancements as well in order to stay relevant in the current market. On top this technology is now being used in cars in order to reinstate customer safety. Recent developments such as rear view camera and AI drive anti-collision technologies fall under this category. </w:t>
      </w:r>
    </w:p>
    <w:p w14:paraId="0611D37F" w14:textId="77777777" w:rsidR="006A7429" w:rsidRPr="006A7429" w:rsidRDefault="006A7429" w:rsidP="00A05D37">
      <w:pPr>
        <w:shd w:val="clear" w:color="auto" w:fill="FFFFFF"/>
        <w:spacing w:after="0" w:line="360" w:lineRule="auto"/>
        <w:jc w:val="both"/>
        <w:rPr>
          <w:rFonts w:ascii="Times New Roman" w:eastAsia="Times New Roman" w:hAnsi="Times New Roman" w:cs="Times New Roman"/>
          <w:color w:val="222222"/>
          <w:sz w:val="24"/>
          <w:szCs w:val="24"/>
          <w:lang w:bidi="ar-SA"/>
        </w:rPr>
      </w:pPr>
      <w:r w:rsidRPr="006A7429">
        <w:rPr>
          <w:rFonts w:ascii="Times New Roman" w:eastAsia="Times New Roman" w:hAnsi="Times New Roman" w:cs="Times New Roman"/>
          <w:color w:val="000000"/>
          <w:sz w:val="24"/>
          <w:szCs w:val="24"/>
          <w:lang w:bidi="ar-SA"/>
        </w:rPr>
        <w:t xml:space="preserve">Legal factors include the legislative laws and regulations prevalent in a particular region or a country. Automobile organizations are needed to follow the laws related to carbon emission, safety standards etc (Sharma and Aggarwal, 2019). Moreover, it also includes the various rates of import and export taxes maintained by the government in a particular country. Recently, copyright issues are also unearthed in the automobile industry. For instance, some of the chinese automobile </w:t>
      </w:r>
      <w:r w:rsidRPr="006A7429">
        <w:rPr>
          <w:rFonts w:ascii="Times New Roman" w:eastAsia="Times New Roman" w:hAnsi="Times New Roman" w:cs="Times New Roman"/>
          <w:color w:val="000000"/>
          <w:sz w:val="24"/>
          <w:szCs w:val="24"/>
          <w:lang w:bidi="ar-SA"/>
        </w:rPr>
        <w:lastRenderedPageBreak/>
        <w:t>manufacturers were accused by Rolls Royce of making similar copies of their Rolls Royce Phantom which resulted in a legal dispute. These types of allegations can affect the growth of the business especially for automobile manufacturers. </w:t>
      </w:r>
    </w:p>
    <w:p w14:paraId="74EB6CA6" w14:textId="77777777" w:rsidR="006A7429" w:rsidRPr="006A7429" w:rsidRDefault="006A7429" w:rsidP="00A05D37">
      <w:pPr>
        <w:shd w:val="clear" w:color="auto" w:fill="FFFFFF"/>
        <w:spacing w:after="0" w:line="360" w:lineRule="auto"/>
        <w:jc w:val="both"/>
        <w:rPr>
          <w:rFonts w:ascii="Times New Roman" w:eastAsia="Times New Roman" w:hAnsi="Times New Roman" w:cs="Times New Roman"/>
          <w:color w:val="222222"/>
          <w:sz w:val="24"/>
          <w:szCs w:val="24"/>
          <w:lang w:bidi="ar-SA"/>
        </w:rPr>
      </w:pPr>
      <w:r w:rsidRPr="006A7429">
        <w:rPr>
          <w:rFonts w:ascii="Times New Roman" w:eastAsia="Times New Roman" w:hAnsi="Times New Roman" w:cs="Times New Roman"/>
          <w:color w:val="000000"/>
          <w:sz w:val="24"/>
          <w:szCs w:val="24"/>
          <w:lang w:bidi="ar-SA"/>
        </w:rPr>
        <w:t xml:space="preserve">Environmental factors include the influence of the adjoining environment of the region or a </w:t>
      </w:r>
      <w:r w:rsidR="006A26CE" w:rsidRPr="00A05D37">
        <w:rPr>
          <w:rFonts w:ascii="Times New Roman" w:eastAsia="Times New Roman" w:hAnsi="Times New Roman" w:cs="Times New Roman"/>
          <w:color w:val="000000"/>
          <w:sz w:val="24"/>
          <w:szCs w:val="24"/>
          <w:lang w:bidi="ar-SA"/>
        </w:rPr>
        <w:t>country, which</w:t>
      </w:r>
      <w:r w:rsidRPr="006A7429">
        <w:rPr>
          <w:rFonts w:ascii="Times New Roman" w:eastAsia="Times New Roman" w:hAnsi="Times New Roman" w:cs="Times New Roman"/>
          <w:color w:val="000000"/>
          <w:sz w:val="24"/>
          <w:szCs w:val="24"/>
          <w:lang w:bidi="ar-SA"/>
        </w:rPr>
        <w:t xml:space="preserve"> is to be operated. In context to the automobile industry, environmental factors play a vital role in influencing the overall success of the business. Environment pollution is one of the most challenging issues that is being faced by the car manufacturing organizations. Organizations are needed to adopt necessary reforms in order to incorporate technological changes in the vehicles to reduce emissions of harmful gases mainly Co2. A study conducted in 2018, states that consumers are more likely to switch to cars running on sustainable energy rather than conventional vehicles (Zorpas </w:t>
      </w:r>
      <w:r w:rsidRPr="006A7429">
        <w:rPr>
          <w:rFonts w:ascii="Times New Roman" w:eastAsia="Times New Roman" w:hAnsi="Times New Roman" w:cs="Times New Roman"/>
          <w:i/>
          <w:iCs/>
          <w:color w:val="000000"/>
          <w:sz w:val="24"/>
          <w:szCs w:val="24"/>
          <w:lang w:bidi="ar-SA"/>
        </w:rPr>
        <w:t>et al</w:t>
      </w:r>
      <w:r w:rsidRPr="006A7429">
        <w:rPr>
          <w:rFonts w:ascii="Times New Roman" w:eastAsia="Times New Roman" w:hAnsi="Times New Roman" w:cs="Times New Roman"/>
          <w:color w:val="000000"/>
          <w:sz w:val="24"/>
          <w:szCs w:val="24"/>
          <w:lang w:bidi="ar-SA"/>
        </w:rPr>
        <w:t>., 2019). </w:t>
      </w:r>
    </w:p>
    <w:p w14:paraId="06B42162" w14:textId="77777777" w:rsidR="006A7429" w:rsidRPr="006A7429" w:rsidRDefault="006A7429" w:rsidP="00A05D37">
      <w:pPr>
        <w:shd w:val="clear" w:color="auto" w:fill="FFFFFF"/>
        <w:spacing w:after="0" w:line="360" w:lineRule="auto"/>
        <w:jc w:val="both"/>
        <w:rPr>
          <w:rFonts w:ascii="Times New Roman" w:eastAsia="Times New Roman" w:hAnsi="Times New Roman" w:cs="Times New Roman"/>
          <w:color w:val="222222"/>
          <w:sz w:val="24"/>
          <w:szCs w:val="24"/>
          <w:lang w:bidi="ar-SA"/>
        </w:rPr>
      </w:pPr>
      <w:r w:rsidRPr="006A7429">
        <w:rPr>
          <w:rFonts w:ascii="Times New Roman" w:eastAsia="Times New Roman" w:hAnsi="Times New Roman" w:cs="Times New Roman"/>
          <w:color w:val="000000"/>
          <w:sz w:val="24"/>
          <w:szCs w:val="24"/>
          <w:lang w:bidi="ar-SA"/>
        </w:rPr>
        <w:t>The above discussed PESTLE analysis evaluates external environmental factors that can influence the organizational proceedings of a car manufacturing firm. In order to analyze the moderating factors present within the automobile sector, Porter’s Five Forces Model is provided below. </w:t>
      </w:r>
    </w:p>
    <w:p w14:paraId="4771507E" w14:textId="77777777" w:rsidR="006A7429" w:rsidRPr="006A7429" w:rsidRDefault="006A7429" w:rsidP="00A05D37">
      <w:pPr>
        <w:shd w:val="clear" w:color="auto" w:fill="FFFFFF"/>
        <w:spacing w:after="0" w:line="360" w:lineRule="auto"/>
        <w:jc w:val="both"/>
        <w:rPr>
          <w:rFonts w:ascii="Times New Roman" w:eastAsia="Times New Roman" w:hAnsi="Times New Roman" w:cs="Times New Roman"/>
          <w:color w:val="222222"/>
          <w:sz w:val="24"/>
          <w:szCs w:val="24"/>
          <w:lang w:bidi="ar-SA"/>
        </w:rPr>
      </w:pPr>
      <w:r w:rsidRPr="006A7429">
        <w:rPr>
          <w:rFonts w:ascii="Times New Roman" w:eastAsia="Times New Roman" w:hAnsi="Times New Roman" w:cs="Times New Roman"/>
          <w:b/>
          <w:bCs/>
          <w:color w:val="000000"/>
          <w:sz w:val="24"/>
          <w:szCs w:val="24"/>
          <w:lang w:bidi="ar-SA"/>
        </w:rPr>
        <w:t>Threat of New Entrants</w:t>
      </w:r>
      <w:r w:rsidRPr="006A7429">
        <w:rPr>
          <w:rFonts w:ascii="Times New Roman" w:eastAsia="Times New Roman" w:hAnsi="Times New Roman" w:cs="Times New Roman"/>
          <w:color w:val="000000"/>
          <w:sz w:val="24"/>
          <w:szCs w:val="24"/>
          <w:lang w:bidi="ar-SA"/>
        </w:rPr>
        <w:t>- The threats related to the entry of potential competitors is somewhat limited in the automobile industry. This is due to the huge amount of capital investment that is required to enter the automobile market. The capital intensive nature of the automobile market acts as an natural market barrier that demotivates potential competitors to enter the market (Darabi and Foong, 2020). </w:t>
      </w:r>
    </w:p>
    <w:p w14:paraId="6129CBD6" w14:textId="77777777" w:rsidR="006A7429" w:rsidRPr="006A7429" w:rsidRDefault="006A7429" w:rsidP="00A05D37">
      <w:pPr>
        <w:shd w:val="clear" w:color="auto" w:fill="FFFFFF"/>
        <w:spacing w:after="0" w:line="360" w:lineRule="auto"/>
        <w:jc w:val="both"/>
        <w:rPr>
          <w:rFonts w:ascii="Times New Roman" w:eastAsia="Times New Roman" w:hAnsi="Times New Roman" w:cs="Times New Roman"/>
          <w:color w:val="222222"/>
          <w:sz w:val="24"/>
          <w:szCs w:val="24"/>
          <w:lang w:bidi="ar-SA"/>
        </w:rPr>
      </w:pPr>
      <w:r w:rsidRPr="006A7429">
        <w:rPr>
          <w:rFonts w:ascii="Times New Roman" w:eastAsia="Times New Roman" w:hAnsi="Times New Roman" w:cs="Times New Roman"/>
          <w:b/>
          <w:bCs/>
          <w:color w:val="000000"/>
          <w:sz w:val="24"/>
          <w:szCs w:val="24"/>
          <w:lang w:bidi="ar-SA"/>
        </w:rPr>
        <w:t>Threat of Substitutes</w:t>
      </w:r>
      <w:r w:rsidRPr="006A7429">
        <w:rPr>
          <w:rFonts w:ascii="Times New Roman" w:eastAsia="Times New Roman" w:hAnsi="Times New Roman" w:cs="Times New Roman"/>
          <w:color w:val="000000"/>
          <w:sz w:val="24"/>
          <w:szCs w:val="24"/>
          <w:lang w:bidi="ar-SA"/>
        </w:rPr>
        <w:t>- The threat of substitutes however is moderate in the automobile industry. Factors such as rise in parking charges along with high maintenance cost of vehicles and rise in the prices of fuels can adversely affect the consumer purchase decision. Studies show that due to the above discussed factors, people tend to choose public transport or cycles as a substitute to cars. </w:t>
      </w:r>
    </w:p>
    <w:p w14:paraId="1B7DB752" w14:textId="77777777" w:rsidR="006A7429" w:rsidRPr="006A7429" w:rsidRDefault="006A7429" w:rsidP="00A05D37">
      <w:pPr>
        <w:shd w:val="clear" w:color="auto" w:fill="FFFFFF"/>
        <w:spacing w:after="0" w:line="360" w:lineRule="auto"/>
        <w:jc w:val="both"/>
        <w:rPr>
          <w:rFonts w:ascii="Times New Roman" w:eastAsia="Times New Roman" w:hAnsi="Times New Roman" w:cs="Times New Roman"/>
          <w:color w:val="222222"/>
          <w:sz w:val="24"/>
          <w:szCs w:val="24"/>
          <w:lang w:bidi="ar-SA"/>
        </w:rPr>
      </w:pPr>
      <w:r w:rsidRPr="006A7429">
        <w:rPr>
          <w:rFonts w:ascii="Times New Roman" w:eastAsia="Times New Roman" w:hAnsi="Times New Roman" w:cs="Times New Roman"/>
          <w:b/>
          <w:bCs/>
          <w:color w:val="000000"/>
          <w:sz w:val="24"/>
          <w:szCs w:val="24"/>
          <w:lang w:bidi="ar-SA"/>
        </w:rPr>
        <w:t>Bargaining power of the buyers</w:t>
      </w:r>
      <w:r w:rsidRPr="006A7429">
        <w:rPr>
          <w:rFonts w:ascii="Times New Roman" w:eastAsia="Times New Roman" w:hAnsi="Times New Roman" w:cs="Times New Roman"/>
          <w:color w:val="000000"/>
          <w:sz w:val="24"/>
          <w:szCs w:val="24"/>
          <w:lang w:bidi="ar-SA"/>
        </w:rPr>
        <w:t>- In context to the automobile industry, bargaining power of the customers acts as a moderating force. There are fewer choices available in the market for the customers to distinguish between different manufacturers (Lin and Wang, 2019). </w:t>
      </w:r>
    </w:p>
    <w:p w14:paraId="40EE91D1" w14:textId="77777777" w:rsidR="006A7429" w:rsidRPr="006A7429" w:rsidRDefault="006A7429" w:rsidP="00A05D37">
      <w:pPr>
        <w:shd w:val="clear" w:color="auto" w:fill="FFFFFF"/>
        <w:spacing w:after="0" w:line="360" w:lineRule="auto"/>
        <w:jc w:val="both"/>
        <w:rPr>
          <w:rFonts w:ascii="Times New Roman" w:eastAsia="Times New Roman" w:hAnsi="Times New Roman" w:cs="Times New Roman"/>
          <w:color w:val="222222"/>
          <w:sz w:val="24"/>
          <w:szCs w:val="24"/>
          <w:lang w:bidi="ar-SA"/>
        </w:rPr>
      </w:pPr>
      <w:r w:rsidRPr="006A7429">
        <w:rPr>
          <w:rFonts w:ascii="Times New Roman" w:eastAsia="Times New Roman" w:hAnsi="Times New Roman" w:cs="Times New Roman"/>
          <w:b/>
          <w:bCs/>
          <w:color w:val="000000"/>
          <w:sz w:val="24"/>
          <w:szCs w:val="24"/>
          <w:lang w:bidi="ar-SA"/>
        </w:rPr>
        <w:t xml:space="preserve">Bargaining power of the suppliers- </w:t>
      </w:r>
      <w:r w:rsidRPr="006A7429">
        <w:rPr>
          <w:rFonts w:ascii="Times New Roman" w:eastAsia="Times New Roman" w:hAnsi="Times New Roman" w:cs="Times New Roman"/>
          <w:color w:val="000000"/>
          <w:sz w:val="24"/>
          <w:szCs w:val="24"/>
          <w:lang w:bidi="ar-SA"/>
        </w:rPr>
        <w:t xml:space="preserve">Bargaining power of the suppliers can be considered as a strong force in the automobile industry. Car component suppliers are significantly few and this in turn provides the vehicle manufacturers with limited choice of switching to other suppliers. For example a hike in the price of the components produced by a few large scale suppliers can </w:t>
      </w:r>
      <w:r w:rsidRPr="006A7429">
        <w:rPr>
          <w:rFonts w:ascii="Times New Roman" w:eastAsia="Times New Roman" w:hAnsi="Times New Roman" w:cs="Times New Roman"/>
          <w:color w:val="000000"/>
          <w:sz w:val="24"/>
          <w:szCs w:val="24"/>
          <w:lang w:bidi="ar-SA"/>
        </w:rPr>
        <w:lastRenderedPageBreak/>
        <w:t xml:space="preserve">significantly increase the production cost of the automobile manufacturers. This can suppress the profitability of the organization (Yildiz </w:t>
      </w:r>
      <w:r w:rsidRPr="006A7429">
        <w:rPr>
          <w:rFonts w:ascii="Times New Roman" w:eastAsia="Times New Roman" w:hAnsi="Times New Roman" w:cs="Times New Roman"/>
          <w:i/>
          <w:iCs/>
          <w:color w:val="000000"/>
          <w:sz w:val="24"/>
          <w:szCs w:val="24"/>
          <w:lang w:bidi="ar-SA"/>
        </w:rPr>
        <w:t>et al.</w:t>
      </w:r>
      <w:r w:rsidRPr="006A7429">
        <w:rPr>
          <w:rFonts w:ascii="Times New Roman" w:eastAsia="Times New Roman" w:hAnsi="Times New Roman" w:cs="Times New Roman"/>
          <w:color w:val="000000"/>
          <w:sz w:val="24"/>
          <w:szCs w:val="24"/>
          <w:lang w:bidi="ar-SA"/>
        </w:rPr>
        <w:t>, 2019). </w:t>
      </w:r>
    </w:p>
    <w:p w14:paraId="1B5CCE47" w14:textId="77777777" w:rsidR="006A7429" w:rsidRPr="006A7429" w:rsidRDefault="006A7429" w:rsidP="00A05D37">
      <w:pPr>
        <w:shd w:val="clear" w:color="auto" w:fill="FFFFFF"/>
        <w:spacing w:after="0" w:line="360" w:lineRule="auto"/>
        <w:jc w:val="both"/>
        <w:rPr>
          <w:rFonts w:ascii="Times New Roman" w:eastAsia="Times New Roman" w:hAnsi="Times New Roman" w:cs="Times New Roman"/>
          <w:color w:val="222222"/>
          <w:sz w:val="24"/>
          <w:szCs w:val="24"/>
          <w:lang w:bidi="ar-SA"/>
        </w:rPr>
      </w:pPr>
      <w:r w:rsidRPr="006A7429">
        <w:rPr>
          <w:rFonts w:ascii="Times New Roman" w:eastAsia="Times New Roman" w:hAnsi="Times New Roman" w:cs="Times New Roman"/>
          <w:b/>
          <w:bCs/>
          <w:color w:val="000000"/>
          <w:sz w:val="24"/>
          <w:szCs w:val="24"/>
          <w:lang w:bidi="ar-SA"/>
        </w:rPr>
        <w:t xml:space="preserve">Competitive rivalry- </w:t>
      </w:r>
      <w:r w:rsidRPr="006A7429">
        <w:rPr>
          <w:rFonts w:ascii="Times New Roman" w:eastAsia="Times New Roman" w:hAnsi="Times New Roman" w:cs="Times New Roman"/>
          <w:color w:val="000000"/>
          <w:sz w:val="24"/>
          <w:szCs w:val="24"/>
          <w:lang w:bidi="ar-SA"/>
        </w:rPr>
        <w:t>Along with the bargaining power of the supplier, competitive rivalry is also a strong force. Due to rapid technological development, car manufacturing organizations tend to implement fierce competitive marketing techniques in order to maximize their market share. This can give rise to complications while entering a new market where competition is already at its peak. </w:t>
      </w:r>
    </w:p>
    <w:p w14:paraId="52623AFB" w14:textId="77777777" w:rsidR="006A7429" w:rsidRPr="00A05D37" w:rsidRDefault="006A7429" w:rsidP="00A05D37">
      <w:pPr>
        <w:pStyle w:val="Heading1"/>
        <w:spacing w:line="360" w:lineRule="auto"/>
        <w:jc w:val="both"/>
        <w:rPr>
          <w:rFonts w:ascii="Times New Roman" w:eastAsia="Times New Roman" w:hAnsi="Times New Roman" w:cs="Times New Roman"/>
          <w:color w:val="222222"/>
          <w:sz w:val="24"/>
          <w:szCs w:val="24"/>
          <w:lang w:bidi="ar-SA"/>
        </w:rPr>
      </w:pPr>
      <w:bookmarkStart w:id="3" w:name="_Toc60241032"/>
      <w:r w:rsidRPr="00A05D37">
        <w:rPr>
          <w:rFonts w:ascii="Times New Roman" w:eastAsia="Times New Roman" w:hAnsi="Times New Roman" w:cs="Times New Roman"/>
          <w:sz w:val="24"/>
          <w:szCs w:val="24"/>
          <w:lang w:bidi="ar-SA"/>
        </w:rPr>
        <w:t>Analysis of the internal environment</w:t>
      </w:r>
      <w:bookmarkEnd w:id="3"/>
    </w:p>
    <w:p w14:paraId="1D7D8A13" w14:textId="77777777" w:rsidR="006A7429" w:rsidRPr="006A7429" w:rsidRDefault="006A7429" w:rsidP="00A05D37">
      <w:pPr>
        <w:shd w:val="clear" w:color="auto" w:fill="FFFFFF"/>
        <w:spacing w:after="0" w:line="360" w:lineRule="auto"/>
        <w:jc w:val="both"/>
        <w:rPr>
          <w:rFonts w:ascii="Times New Roman" w:eastAsia="Times New Roman" w:hAnsi="Times New Roman" w:cs="Times New Roman"/>
          <w:color w:val="222222"/>
          <w:sz w:val="24"/>
          <w:szCs w:val="24"/>
          <w:lang w:bidi="ar-SA"/>
        </w:rPr>
      </w:pPr>
      <w:r w:rsidRPr="006A7429">
        <w:rPr>
          <w:rFonts w:ascii="Times New Roman" w:eastAsia="Times New Roman" w:hAnsi="Times New Roman" w:cs="Times New Roman"/>
          <w:color w:val="000000"/>
          <w:sz w:val="24"/>
          <w:szCs w:val="24"/>
          <w:lang w:bidi="ar-SA"/>
        </w:rPr>
        <w:t>Along with the discussed external factors there are a certain amount of internal factors that influence the business proceedings of an automobile manufacturing organization. These internal factors may include the services provided by the company, its available brick and mortar outlets, geographical location of the warehouses etc (Varga and Sagoian, 2019). In context to this particular study, VRIO analysis is used to evaluate the potential competitive upper hand already possessed by a car manufacturing company. VRIO stands for Value, Rarity, Imitability and Organization. This four faceted analytical framework determines whether the resources possessed by the companies add value and rarity, thus neutralizing market competition. The following VRIO analysis portrays the sustainability of the resources possessed by most of the automobile manufacturing organizations. The findings from this analytical study can provide car manufacturing companies with necessary information regarding its own internal resources. </w:t>
      </w:r>
    </w:p>
    <w:p w14:paraId="7426BB0A" w14:textId="77777777" w:rsidR="006A7429" w:rsidRPr="006A7429" w:rsidRDefault="006A7429" w:rsidP="00A05D37">
      <w:pPr>
        <w:spacing w:after="0" w:line="360" w:lineRule="auto"/>
        <w:jc w:val="both"/>
        <w:rPr>
          <w:rFonts w:ascii="Times New Roman" w:eastAsia="Times New Roman" w:hAnsi="Times New Roman" w:cs="Times New Roman"/>
          <w:sz w:val="24"/>
          <w:szCs w:val="24"/>
          <w:lang w:bidi="ar-SA"/>
        </w:rPr>
      </w:pPr>
    </w:p>
    <w:tbl>
      <w:tblPr>
        <w:tblW w:w="9360" w:type="dxa"/>
        <w:tblCellMar>
          <w:top w:w="15" w:type="dxa"/>
          <w:left w:w="15" w:type="dxa"/>
          <w:bottom w:w="15" w:type="dxa"/>
          <w:right w:w="15" w:type="dxa"/>
        </w:tblCellMar>
        <w:tblLook w:val="04A0" w:firstRow="1" w:lastRow="0" w:firstColumn="1" w:lastColumn="0" w:noHBand="0" w:noVBand="1"/>
      </w:tblPr>
      <w:tblGrid>
        <w:gridCol w:w="5119"/>
        <w:gridCol w:w="774"/>
        <w:gridCol w:w="800"/>
        <w:gridCol w:w="1214"/>
        <w:gridCol w:w="1453"/>
      </w:tblGrid>
      <w:tr w:rsidR="006A7429" w:rsidRPr="006A7429" w14:paraId="1D019131" w14:textId="77777777" w:rsidTr="006A74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E25B0F" w14:textId="77777777" w:rsidR="006A7429" w:rsidRPr="006A7429" w:rsidRDefault="006A7429" w:rsidP="00A05D37">
            <w:pPr>
              <w:spacing w:after="0" w:line="360" w:lineRule="auto"/>
              <w:jc w:val="both"/>
              <w:rPr>
                <w:rFonts w:ascii="Times New Roman" w:eastAsia="Times New Roman" w:hAnsi="Times New Roman" w:cs="Times New Roman"/>
                <w:sz w:val="24"/>
                <w:szCs w:val="24"/>
                <w:lang w:bidi="ar-SA"/>
              </w:rPr>
            </w:pPr>
            <w:r w:rsidRPr="006A7429">
              <w:rPr>
                <w:rFonts w:ascii="Times New Roman" w:eastAsia="Times New Roman" w:hAnsi="Times New Roman" w:cs="Times New Roman"/>
                <w:color w:val="000000"/>
                <w:sz w:val="24"/>
                <w:szCs w:val="24"/>
                <w:lang w:bidi="ar-SA"/>
              </w:rPr>
              <w:t>Organizational resources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CBFBA1" w14:textId="77777777" w:rsidR="006A7429" w:rsidRPr="006A7429" w:rsidRDefault="006A7429" w:rsidP="00A05D37">
            <w:pPr>
              <w:spacing w:after="0" w:line="360" w:lineRule="auto"/>
              <w:jc w:val="both"/>
              <w:rPr>
                <w:rFonts w:ascii="Times New Roman" w:eastAsia="Times New Roman" w:hAnsi="Times New Roman" w:cs="Times New Roman"/>
                <w:sz w:val="24"/>
                <w:szCs w:val="24"/>
                <w:lang w:bidi="ar-SA"/>
              </w:rPr>
            </w:pPr>
            <w:r w:rsidRPr="006A7429">
              <w:rPr>
                <w:rFonts w:ascii="Times New Roman" w:eastAsia="Times New Roman" w:hAnsi="Times New Roman" w:cs="Times New Roman"/>
                <w:color w:val="000000"/>
                <w:sz w:val="24"/>
                <w:szCs w:val="24"/>
                <w:lang w:bidi="ar-SA"/>
              </w:rPr>
              <w:t>Value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813DA2" w14:textId="77777777" w:rsidR="006A7429" w:rsidRPr="006A7429" w:rsidRDefault="006A7429" w:rsidP="00A05D37">
            <w:pPr>
              <w:spacing w:after="0" w:line="360" w:lineRule="auto"/>
              <w:jc w:val="both"/>
              <w:rPr>
                <w:rFonts w:ascii="Times New Roman" w:eastAsia="Times New Roman" w:hAnsi="Times New Roman" w:cs="Times New Roman"/>
                <w:sz w:val="24"/>
                <w:szCs w:val="24"/>
                <w:lang w:bidi="ar-SA"/>
              </w:rPr>
            </w:pPr>
            <w:r w:rsidRPr="006A7429">
              <w:rPr>
                <w:rFonts w:ascii="Times New Roman" w:eastAsia="Times New Roman" w:hAnsi="Times New Roman" w:cs="Times New Roman"/>
                <w:color w:val="000000"/>
                <w:sz w:val="24"/>
                <w:szCs w:val="24"/>
                <w:lang w:bidi="ar-SA"/>
              </w:rPr>
              <w:t>Rarity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264A23" w14:textId="77777777" w:rsidR="006A7429" w:rsidRPr="006A7429" w:rsidRDefault="006A7429" w:rsidP="00A05D37">
            <w:pPr>
              <w:spacing w:after="0" w:line="360" w:lineRule="auto"/>
              <w:jc w:val="both"/>
              <w:rPr>
                <w:rFonts w:ascii="Times New Roman" w:eastAsia="Times New Roman" w:hAnsi="Times New Roman" w:cs="Times New Roman"/>
                <w:sz w:val="24"/>
                <w:szCs w:val="24"/>
                <w:lang w:bidi="ar-SA"/>
              </w:rPr>
            </w:pPr>
            <w:r w:rsidRPr="006A7429">
              <w:rPr>
                <w:rFonts w:ascii="Times New Roman" w:eastAsia="Times New Roman" w:hAnsi="Times New Roman" w:cs="Times New Roman"/>
                <w:color w:val="000000"/>
                <w:sz w:val="24"/>
                <w:szCs w:val="24"/>
                <w:lang w:bidi="ar-SA"/>
              </w:rPr>
              <w:t>Imitability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F71C32" w14:textId="77777777" w:rsidR="006A7429" w:rsidRPr="006A7429" w:rsidRDefault="006A7429" w:rsidP="00A05D37">
            <w:pPr>
              <w:spacing w:after="0" w:line="360" w:lineRule="auto"/>
              <w:jc w:val="both"/>
              <w:rPr>
                <w:rFonts w:ascii="Times New Roman" w:eastAsia="Times New Roman" w:hAnsi="Times New Roman" w:cs="Times New Roman"/>
                <w:sz w:val="24"/>
                <w:szCs w:val="24"/>
                <w:lang w:bidi="ar-SA"/>
              </w:rPr>
            </w:pPr>
            <w:r w:rsidRPr="006A7429">
              <w:rPr>
                <w:rFonts w:ascii="Times New Roman" w:eastAsia="Times New Roman" w:hAnsi="Times New Roman" w:cs="Times New Roman"/>
                <w:color w:val="000000"/>
                <w:sz w:val="24"/>
                <w:szCs w:val="24"/>
                <w:lang w:bidi="ar-SA"/>
              </w:rPr>
              <w:t>Organization</w:t>
            </w:r>
          </w:p>
        </w:tc>
      </w:tr>
      <w:tr w:rsidR="006A7429" w:rsidRPr="006A7429" w14:paraId="3B02D787" w14:textId="77777777" w:rsidTr="006A74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2BD546" w14:textId="77777777" w:rsidR="006A7429" w:rsidRPr="006A7429" w:rsidRDefault="006A7429" w:rsidP="00A05D37">
            <w:pPr>
              <w:spacing w:after="0" w:line="360" w:lineRule="auto"/>
              <w:jc w:val="both"/>
              <w:rPr>
                <w:rFonts w:ascii="Times New Roman" w:eastAsia="Times New Roman" w:hAnsi="Times New Roman" w:cs="Times New Roman"/>
                <w:sz w:val="24"/>
                <w:szCs w:val="24"/>
                <w:lang w:bidi="ar-SA"/>
              </w:rPr>
            </w:pPr>
            <w:r w:rsidRPr="006A7429">
              <w:rPr>
                <w:rFonts w:ascii="Times New Roman" w:eastAsia="Times New Roman" w:hAnsi="Times New Roman" w:cs="Times New Roman"/>
                <w:color w:val="000000"/>
                <w:sz w:val="24"/>
                <w:szCs w:val="24"/>
                <w:lang w:bidi="ar-SA"/>
              </w:rPr>
              <w:t>Vehicles and services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A1BB6B" w14:textId="77777777" w:rsidR="006A7429" w:rsidRPr="006A7429" w:rsidRDefault="006A7429" w:rsidP="00A05D37">
            <w:pPr>
              <w:spacing w:after="0" w:line="360" w:lineRule="auto"/>
              <w:jc w:val="both"/>
              <w:rPr>
                <w:rFonts w:ascii="Times New Roman" w:eastAsia="Times New Roman" w:hAnsi="Times New Roman" w:cs="Times New Roman"/>
                <w:sz w:val="24"/>
                <w:szCs w:val="24"/>
                <w:lang w:bidi="ar-SA"/>
              </w:rPr>
            </w:pPr>
            <w:r w:rsidRPr="006A7429">
              <w:rPr>
                <w:rFonts w:ascii="Times New Roman" w:eastAsia="Times New Roman" w:hAnsi="Times New Roman" w:cs="Times New Roman"/>
                <w:color w:val="000000"/>
                <w:sz w:val="24"/>
                <w:szCs w:val="24"/>
                <w:lang w:bidi="ar-SA"/>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9FBB4F" w14:textId="77777777" w:rsidR="006A7429" w:rsidRPr="006A7429" w:rsidRDefault="006A7429" w:rsidP="00A05D37">
            <w:pPr>
              <w:spacing w:after="0" w:line="360" w:lineRule="auto"/>
              <w:jc w:val="both"/>
              <w:rPr>
                <w:rFonts w:ascii="Times New Roman" w:eastAsia="Times New Roman" w:hAnsi="Times New Roman" w:cs="Times New Roman"/>
                <w:sz w:val="24"/>
                <w:szCs w:val="24"/>
                <w:lang w:bidi="ar-SA"/>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E18B76" w14:textId="77777777" w:rsidR="006A7429" w:rsidRPr="006A7429" w:rsidRDefault="006A7429" w:rsidP="00A05D37">
            <w:pPr>
              <w:spacing w:after="0" w:line="360" w:lineRule="auto"/>
              <w:jc w:val="both"/>
              <w:rPr>
                <w:rFonts w:ascii="Times New Roman" w:eastAsia="Times New Roman" w:hAnsi="Times New Roman" w:cs="Times New Roman"/>
                <w:sz w:val="24"/>
                <w:szCs w:val="24"/>
                <w:lang w:bidi="ar-SA"/>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AFE578" w14:textId="77777777" w:rsidR="006A7429" w:rsidRPr="006A7429" w:rsidRDefault="006A7429" w:rsidP="00A05D37">
            <w:pPr>
              <w:spacing w:after="0" w:line="360" w:lineRule="auto"/>
              <w:jc w:val="both"/>
              <w:rPr>
                <w:rFonts w:ascii="Times New Roman" w:eastAsia="Times New Roman" w:hAnsi="Times New Roman" w:cs="Times New Roman"/>
                <w:sz w:val="24"/>
                <w:szCs w:val="24"/>
                <w:lang w:bidi="ar-SA"/>
              </w:rPr>
            </w:pPr>
          </w:p>
        </w:tc>
      </w:tr>
      <w:tr w:rsidR="006A7429" w:rsidRPr="006A7429" w14:paraId="3A924899" w14:textId="77777777" w:rsidTr="006A74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1332F3" w14:textId="77777777" w:rsidR="006A7429" w:rsidRPr="006A7429" w:rsidRDefault="006A7429" w:rsidP="00A05D37">
            <w:pPr>
              <w:spacing w:after="0" w:line="360" w:lineRule="auto"/>
              <w:jc w:val="both"/>
              <w:rPr>
                <w:rFonts w:ascii="Times New Roman" w:eastAsia="Times New Roman" w:hAnsi="Times New Roman" w:cs="Times New Roman"/>
                <w:sz w:val="24"/>
                <w:szCs w:val="24"/>
                <w:lang w:bidi="ar-SA"/>
              </w:rPr>
            </w:pPr>
            <w:r w:rsidRPr="006A7429">
              <w:rPr>
                <w:rFonts w:ascii="Times New Roman" w:eastAsia="Times New Roman" w:hAnsi="Times New Roman" w:cs="Times New Roman"/>
                <w:color w:val="000000"/>
                <w:sz w:val="24"/>
                <w:szCs w:val="24"/>
                <w:lang w:bidi="ar-SA"/>
              </w:rPr>
              <w:t>Showrooms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969D79" w14:textId="77777777" w:rsidR="006A7429" w:rsidRPr="006A7429" w:rsidRDefault="006A7429" w:rsidP="00A05D37">
            <w:pPr>
              <w:spacing w:after="0" w:line="360" w:lineRule="auto"/>
              <w:jc w:val="both"/>
              <w:rPr>
                <w:rFonts w:ascii="Times New Roman" w:eastAsia="Times New Roman" w:hAnsi="Times New Roman" w:cs="Times New Roman"/>
                <w:sz w:val="24"/>
                <w:szCs w:val="24"/>
                <w:lang w:bidi="ar-SA"/>
              </w:rPr>
            </w:pPr>
            <w:r w:rsidRPr="006A7429">
              <w:rPr>
                <w:rFonts w:ascii="Times New Roman" w:eastAsia="Times New Roman" w:hAnsi="Times New Roman" w:cs="Times New Roman"/>
                <w:color w:val="000000"/>
                <w:sz w:val="24"/>
                <w:szCs w:val="24"/>
                <w:lang w:bidi="ar-SA"/>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23F4E9" w14:textId="77777777" w:rsidR="006A7429" w:rsidRPr="006A7429" w:rsidRDefault="006A7429" w:rsidP="00A05D37">
            <w:pPr>
              <w:spacing w:after="0" w:line="360" w:lineRule="auto"/>
              <w:jc w:val="both"/>
              <w:rPr>
                <w:rFonts w:ascii="Times New Roman" w:eastAsia="Times New Roman" w:hAnsi="Times New Roman" w:cs="Times New Roman"/>
                <w:sz w:val="24"/>
                <w:szCs w:val="24"/>
                <w:lang w:bidi="ar-SA"/>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777333" w14:textId="77777777" w:rsidR="006A7429" w:rsidRPr="006A7429" w:rsidRDefault="006A7429" w:rsidP="00A05D37">
            <w:pPr>
              <w:spacing w:after="0" w:line="360" w:lineRule="auto"/>
              <w:jc w:val="both"/>
              <w:rPr>
                <w:rFonts w:ascii="Times New Roman" w:eastAsia="Times New Roman" w:hAnsi="Times New Roman" w:cs="Times New Roman"/>
                <w:sz w:val="24"/>
                <w:szCs w:val="24"/>
                <w:lang w:bidi="ar-SA"/>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8B3C3A" w14:textId="77777777" w:rsidR="006A7429" w:rsidRPr="006A7429" w:rsidRDefault="006A7429" w:rsidP="00A05D37">
            <w:pPr>
              <w:spacing w:after="0" w:line="360" w:lineRule="auto"/>
              <w:jc w:val="both"/>
              <w:rPr>
                <w:rFonts w:ascii="Times New Roman" w:eastAsia="Times New Roman" w:hAnsi="Times New Roman" w:cs="Times New Roman"/>
                <w:sz w:val="24"/>
                <w:szCs w:val="24"/>
                <w:lang w:bidi="ar-SA"/>
              </w:rPr>
            </w:pPr>
          </w:p>
        </w:tc>
      </w:tr>
      <w:tr w:rsidR="006A7429" w:rsidRPr="006A7429" w14:paraId="3792E164" w14:textId="77777777" w:rsidTr="006A74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F7F305" w14:textId="77777777" w:rsidR="006A7429" w:rsidRPr="006A7429" w:rsidRDefault="006A7429" w:rsidP="00A05D37">
            <w:pPr>
              <w:spacing w:after="0" w:line="360" w:lineRule="auto"/>
              <w:jc w:val="both"/>
              <w:rPr>
                <w:rFonts w:ascii="Times New Roman" w:eastAsia="Times New Roman" w:hAnsi="Times New Roman" w:cs="Times New Roman"/>
                <w:sz w:val="24"/>
                <w:szCs w:val="24"/>
                <w:lang w:bidi="ar-SA"/>
              </w:rPr>
            </w:pPr>
            <w:r w:rsidRPr="006A7429">
              <w:rPr>
                <w:rFonts w:ascii="Times New Roman" w:eastAsia="Times New Roman" w:hAnsi="Times New Roman" w:cs="Times New Roman"/>
                <w:color w:val="000000"/>
                <w:sz w:val="24"/>
                <w:szCs w:val="24"/>
                <w:lang w:bidi="ar-SA"/>
              </w:rPr>
              <w:t>Strategic Geographical location of the assembling site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32CDB2" w14:textId="77777777" w:rsidR="006A7429" w:rsidRPr="006A7429" w:rsidRDefault="006A7429" w:rsidP="00A05D37">
            <w:pPr>
              <w:spacing w:after="0" w:line="360" w:lineRule="auto"/>
              <w:jc w:val="both"/>
              <w:rPr>
                <w:rFonts w:ascii="Times New Roman" w:eastAsia="Times New Roman" w:hAnsi="Times New Roman" w:cs="Times New Roman"/>
                <w:sz w:val="24"/>
                <w:szCs w:val="24"/>
                <w:lang w:bidi="ar-SA"/>
              </w:rPr>
            </w:pPr>
            <w:r w:rsidRPr="006A7429">
              <w:rPr>
                <w:rFonts w:ascii="Times New Roman" w:eastAsia="Times New Roman" w:hAnsi="Times New Roman" w:cs="Times New Roman"/>
                <w:color w:val="000000"/>
                <w:sz w:val="24"/>
                <w:szCs w:val="24"/>
                <w:lang w:bidi="ar-SA"/>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0A1F6C" w14:textId="77777777" w:rsidR="006A7429" w:rsidRPr="006A7429" w:rsidRDefault="006A7429" w:rsidP="00A05D37">
            <w:pPr>
              <w:spacing w:after="0" w:line="360" w:lineRule="auto"/>
              <w:jc w:val="both"/>
              <w:rPr>
                <w:rFonts w:ascii="Times New Roman" w:eastAsia="Times New Roman" w:hAnsi="Times New Roman" w:cs="Times New Roman"/>
                <w:sz w:val="24"/>
                <w:szCs w:val="24"/>
                <w:lang w:bidi="ar-SA"/>
              </w:rPr>
            </w:pPr>
            <w:r w:rsidRPr="006A7429">
              <w:rPr>
                <w:rFonts w:ascii="Times New Roman" w:eastAsia="Times New Roman" w:hAnsi="Times New Roman" w:cs="Times New Roman"/>
                <w:color w:val="000000"/>
                <w:sz w:val="24"/>
                <w:szCs w:val="24"/>
                <w:lang w:bidi="ar-SA"/>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645285" w14:textId="77777777" w:rsidR="006A7429" w:rsidRPr="006A7429" w:rsidRDefault="006A7429" w:rsidP="00A05D37">
            <w:pPr>
              <w:spacing w:after="0" w:line="360" w:lineRule="auto"/>
              <w:jc w:val="both"/>
              <w:rPr>
                <w:rFonts w:ascii="Times New Roman" w:eastAsia="Times New Roman" w:hAnsi="Times New Roman" w:cs="Times New Roman"/>
                <w:sz w:val="24"/>
                <w:szCs w:val="24"/>
                <w:lang w:bidi="ar-SA"/>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BE7B74" w14:textId="77777777" w:rsidR="006A7429" w:rsidRPr="006A7429" w:rsidRDefault="006A7429" w:rsidP="00A05D37">
            <w:pPr>
              <w:spacing w:after="0" w:line="360" w:lineRule="auto"/>
              <w:jc w:val="both"/>
              <w:rPr>
                <w:rFonts w:ascii="Times New Roman" w:eastAsia="Times New Roman" w:hAnsi="Times New Roman" w:cs="Times New Roman"/>
                <w:sz w:val="24"/>
                <w:szCs w:val="24"/>
                <w:lang w:bidi="ar-SA"/>
              </w:rPr>
            </w:pPr>
          </w:p>
        </w:tc>
      </w:tr>
      <w:tr w:rsidR="006A7429" w:rsidRPr="006A7429" w14:paraId="0621B6DC" w14:textId="77777777" w:rsidTr="006A74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DD8169" w14:textId="77777777" w:rsidR="006A7429" w:rsidRPr="006A7429" w:rsidRDefault="006A7429" w:rsidP="00A05D37">
            <w:pPr>
              <w:spacing w:after="0" w:line="360" w:lineRule="auto"/>
              <w:jc w:val="both"/>
              <w:rPr>
                <w:rFonts w:ascii="Times New Roman" w:eastAsia="Times New Roman" w:hAnsi="Times New Roman" w:cs="Times New Roman"/>
                <w:sz w:val="24"/>
                <w:szCs w:val="24"/>
                <w:lang w:bidi="ar-SA"/>
              </w:rPr>
            </w:pPr>
            <w:r w:rsidRPr="006A7429">
              <w:rPr>
                <w:rFonts w:ascii="Times New Roman" w:eastAsia="Times New Roman" w:hAnsi="Times New Roman" w:cs="Times New Roman"/>
                <w:color w:val="000000"/>
                <w:sz w:val="24"/>
                <w:szCs w:val="24"/>
                <w:lang w:bidi="ar-SA"/>
              </w:rPr>
              <w:t>Brand Value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BA68F2" w14:textId="77777777" w:rsidR="006A7429" w:rsidRPr="006A7429" w:rsidRDefault="006A7429" w:rsidP="00A05D37">
            <w:pPr>
              <w:spacing w:after="0" w:line="360" w:lineRule="auto"/>
              <w:jc w:val="both"/>
              <w:rPr>
                <w:rFonts w:ascii="Times New Roman" w:eastAsia="Times New Roman" w:hAnsi="Times New Roman" w:cs="Times New Roman"/>
                <w:sz w:val="24"/>
                <w:szCs w:val="24"/>
                <w:lang w:bidi="ar-SA"/>
              </w:rPr>
            </w:pPr>
            <w:r w:rsidRPr="006A7429">
              <w:rPr>
                <w:rFonts w:ascii="Times New Roman" w:eastAsia="Times New Roman" w:hAnsi="Times New Roman" w:cs="Times New Roman"/>
                <w:color w:val="000000"/>
                <w:sz w:val="24"/>
                <w:szCs w:val="24"/>
                <w:lang w:bidi="ar-SA"/>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58D08B" w14:textId="77777777" w:rsidR="006A7429" w:rsidRPr="006A7429" w:rsidRDefault="006A7429" w:rsidP="00A05D37">
            <w:pPr>
              <w:spacing w:after="0" w:line="360" w:lineRule="auto"/>
              <w:jc w:val="both"/>
              <w:rPr>
                <w:rFonts w:ascii="Times New Roman" w:eastAsia="Times New Roman" w:hAnsi="Times New Roman" w:cs="Times New Roman"/>
                <w:sz w:val="24"/>
                <w:szCs w:val="24"/>
                <w:lang w:bidi="ar-SA"/>
              </w:rPr>
            </w:pPr>
            <w:r w:rsidRPr="006A7429">
              <w:rPr>
                <w:rFonts w:ascii="Times New Roman" w:eastAsia="Times New Roman" w:hAnsi="Times New Roman" w:cs="Times New Roman"/>
                <w:color w:val="000000"/>
                <w:sz w:val="24"/>
                <w:szCs w:val="24"/>
                <w:lang w:bidi="ar-SA"/>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457363" w14:textId="77777777" w:rsidR="006A7429" w:rsidRPr="006A7429" w:rsidRDefault="006A7429" w:rsidP="00A05D37">
            <w:pPr>
              <w:spacing w:after="0" w:line="360" w:lineRule="auto"/>
              <w:jc w:val="both"/>
              <w:rPr>
                <w:rFonts w:ascii="Times New Roman" w:eastAsia="Times New Roman" w:hAnsi="Times New Roman" w:cs="Times New Roman"/>
                <w:sz w:val="24"/>
                <w:szCs w:val="24"/>
                <w:lang w:bidi="ar-SA"/>
              </w:rPr>
            </w:pPr>
            <w:r w:rsidRPr="006A7429">
              <w:rPr>
                <w:rFonts w:ascii="Times New Roman" w:eastAsia="Times New Roman" w:hAnsi="Times New Roman" w:cs="Times New Roman"/>
                <w:color w:val="000000"/>
                <w:sz w:val="24"/>
                <w:szCs w:val="24"/>
                <w:lang w:bidi="ar-SA"/>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685F6C" w14:textId="77777777" w:rsidR="006A7429" w:rsidRPr="006A7429" w:rsidRDefault="006A7429" w:rsidP="00A05D37">
            <w:pPr>
              <w:spacing w:after="0" w:line="360" w:lineRule="auto"/>
              <w:jc w:val="both"/>
              <w:rPr>
                <w:rFonts w:ascii="Times New Roman" w:eastAsia="Times New Roman" w:hAnsi="Times New Roman" w:cs="Times New Roman"/>
                <w:sz w:val="24"/>
                <w:szCs w:val="24"/>
                <w:lang w:bidi="ar-SA"/>
              </w:rPr>
            </w:pPr>
            <w:r w:rsidRPr="006A7429">
              <w:rPr>
                <w:rFonts w:ascii="Times New Roman" w:eastAsia="Times New Roman" w:hAnsi="Times New Roman" w:cs="Times New Roman"/>
                <w:color w:val="000000"/>
                <w:sz w:val="24"/>
                <w:szCs w:val="24"/>
                <w:lang w:bidi="ar-SA"/>
              </w:rPr>
              <w:t>Yes</w:t>
            </w:r>
          </w:p>
        </w:tc>
      </w:tr>
      <w:tr w:rsidR="006A7429" w:rsidRPr="006A7429" w14:paraId="08DD441D" w14:textId="77777777" w:rsidTr="006A74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70DCE1" w14:textId="77777777" w:rsidR="006A7429" w:rsidRPr="006A7429" w:rsidRDefault="006A7429" w:rsidP="00A05D37">
            <w:pPr>
              <w:spacing w:after="0" w:line="360" w:lineRule="auto"/>
              <w:jc w:val="both"/>
              <w:rPr>
                <w:rFonts w:ascii="Times New Roman" w:eastAsia="Times New Roman" w:hAnsi="Times New Roman" w:cs="Times New Roman"/>
                <w:sz w:val="24"/>
                <w:szCs w:val="24"/>
                <w:lang w:bidi="ar-SA"/>
              </w:rPr>
            </w:pPr>
            <w:r w:rsidRPr="006A7429">
              <w:rPr>
                <w:rFonts w:ascii="Times New Roman" w:eastAsia="Times New Roman" w:hAnsi="Times New Roman" w:cs="Times New Roman"/>
                <w:color w:val="000000"/>
                <w:sz w:val="24"/>
                <w:szCs w:val="24"/>
                <w:lang w:bidi="ar-SA"/>
              </w:rPr>
              <w:lastRenderedPageBreak/>
              <w:t>Market share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D67E1A" w14:textId="77777777" w:rsidR="006A7429" w:rsidRPr="006A7429" w:rsidRDefault="006A7429" w:rsidP="00A05D37">
            <w:pPr>
              <w:spacing w:after="0" w:line="360" w:lineRule="auto"/>
              <w:jc w:val="both"/>
              <w:rPr>
                <w:rFonts w:ascii="Times New Roman" w:eastAsia="Times New Roman" w:hAnsi="Times New Roman" w:cs="Times New Roman"/>
                <w:sz w:val="24"/>
                <w:szCs w:val="24"/>
                <w:lang w:bidi="ar-SA"/>
              </w:rPr>
            </w:pPr>
            <w:r w:rsidRPr="006A7429">
              <w:rPr>
                <w:rFonts w:ascii="Times New Roman" w:eastAsia="Times New Roman" w:hAnsi="Times New Roman" w:cs="Times New Roman"/>
                <w:color w:val="000000"/>
                <w:sz w:val="24"/>
                <w:szCs w:val="24"/>
                <w:lang w:bidi="ar-SA"/>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B08788" w14:textId="77777777" w:rsidR="006A7429" w:rsidRPr="006A7429" w:rsidRDefault="006A7429" w:rsidP="00A05D37">
            <w:pPr>
              <w:spacing w:after="0" w:line="360" w:lineRule="auto"/>
              <w:jc w:val="both"/>
              <w:rPr>
                <w:rFonts w:ascii="Times New Roman" w:eastAsia="Times New Roman" w:hAnsi="Times New Roman" w:cs="Times New Roman"/>
                <w:sz w:val="24"/>
                <w:szCs w:val="24"/>
                <w:lang w:bidi="ar-SA"/>
              </w:rPr>
            </w:pPr>
            <w:r w:rsidRPr="006A7429">
              <w:rPr>
                <w:rFonts w:ascii="Times New Roman" w:eastAsia="Times New Roman" w:hAnsi="Times New Roman" w:cs="Times New Roman"/>
                <w:color w:val="000000"/>
                <w:sz w:val="24"/>
                <w:szCs w:val="24"/>
                <w:lang w:bidi="ar-SA"/>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4C4F50" w14:textId="77777777" w:rsidR="006A7429" w:rsidRPr="006A7429" w:rsidRDefault="006A7429" w:rsidP="00A05D37">
            <w:pPr>
              <w:spacing w:after="0" w:line="360" w:lineRule="auto"/>
              <w:jc w:val="both"/>
              <w:rPr>
                <w:rFonts w:ascii="Times New Roman" w:eastAsia="Times New Roman" w:hAnsi="Times New Roman" w:cs="Times New Roman"/>
                <w:sz w:val="24"/>
                <w:szCs w:val="24"/>
                <w:lang w:bidi="ar-SA"/>
              </w:rPr>
            </w:pPr>
            <w:r w:rsidRPr="006A7429">
              <w:rPr>
                <w:rFonts w:ascii="Times New Roman" w:eastAsia="Times New Roman" w:hAnsi="Times New Roman" w:cs="Times New Roman"/>
                <w:color w:val="000000"/>
                <w:sz w:val="24"/>
                <w:szCs w:val="24"/>
                <w:lang w:bidi="ar-SA"/>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8B80E9" w14:textId="77777777" w:rsidR="006A7429" w:rsidRPr="006A7429" w:rsidRDefault="006A7429" w:rsidP="00A05D37">
            <w:pPr>
              <w:spacing w:after="0" w:line="360" w:lineRule="auto"/>
              <w:jc w:val="both"/>
              <w:rPr>
                <w:rFonts w:ascii="Times New Roman" w:eastAsia="Times New Roman" w:hAnsi="Times New Roman" w:cs="Times New Roman"/>
                <w:sz w:val="24"/>
                <w:szCs w:val="24"/>
                <w:lang w:bidi="ar-SA"/>
              </w:rPr>
            </w:pPr>
            <w:r w:rsidRPr="006A7429">
              <w:rPr>
                <w:rFonts w:ascii="Times New Roman" w:eastAsia="Times New Roman" w:hAnsi="Times New Roman" w:cs="Times New Roman"/>
                <w:color w:val="000000"/>
                <w:sz w:val="24"/>
                <w:szCs w:val="24"/>
                <w:lang w:bidi="ar-SA"/>
              </w:rPr>
              <w:t>Yes</w:t>
            </w:r>
          </w:p>
        </w:tc>
      </w:tr>
    </w:tbl>
    <w:p w14:paraId="2B8ABB5E" w14:textId="77777777" w:rsidR="006A7429" w:rsidRPr="006A7429" w:rsidRDefault="006A7429" w:rsidP="00A05D37">
      <w:pPr>
        <w:spacing w:after="0" w:line="360" w:lineRule="auto"/>
        <w:jc w:val="both"/>
        <w:rPr>
          <w:rFonts w:ascii="Times New Roman" w:eastAsia="Times New Roman" w:hAnsi="Times New Roman" w:cs="Times New Roman"/>
          <w:sz w:val="24"/>
          <w:szCs w:val="24"/>
          <w:lang w:bidi="ar-SA"/>
        </w:rPr>
      </w:pPr>
      <w:r w:rsidRPr="006A7429">
        <w:rPr>
          <w:rFonts w:ascii="Times New Roman" w:eastAsia="Times New Roman" w:hAnsi="Times New Roman" w:cs="Times New Roman"/>
          <w:color w:val="222222"/>
          <w:sz w:val="24"/>
          <w:szCs w:val="24"/>
          <w:lang w:bidi="ar-SA"/>
        </w:rPr>
        <w:br/>
      </w:r>
    </w:p>
    <w:p w14:paraId="0442CCC9" w14:textId="77777777" w:rsidR="006A7429" w:rsidRPr="006A7429" w:rsidRDefault="006A7429" w:rsidP="00A05D37">
      <w:pPr>
        <w:shd w:val="clear" w:color="auto" w:fill="FFFFFF"/>
        <w:spacing w:after="0" w:line="360" w:lineRule="auto"/>
        <w:jc w:val="both"/>
        <w:rPr>
          <w:rFonts w:ascii="Times New Roman" w:eastAsia="Times New Roman" w:hAnsi="Times New Roman" w:cs="Times New Roman"/>
          <w:color w:val="222222"/>
          <w:sz w:val="24"/>
          <w:szCs w:val="24"/>
          <w:lang w:bidi="ar-SA"/>
        </w:rPr>
      </w:pPr>
      <w:r w:rsidRPr="006A7429">
        <w:rPr>
          <w:rFonts w:ascii="Times New Roman" w:eastAsia="Times New Roman" w:hAnsi="Times New Roman" w:cs="Times New Roman"/>
          <w:color w:val="000000"/>
          <w:sz w:val="24"/>
          <w:szCs w:val="24"/>
          <w:lang w:bidi="ar-SA"/>
        </w:rPr>
        <w:t xml:space="preserve">The above chart shows that the vehicles and other related services may add value to the company but does not necessarily add any rarity as similar cars are offered by other automobile manufacturing organizations. On top of that, the showrooms operated by the organizations though adds value but fails to bring rarity. However, the strategic geographical location of the warehouses or assembling sites can help the organizations to create an effective supply chain as well as reduces the time taken in delivering the cars to the showrooms. The location of the warehouses thus adds both value and rarity to the organization but does not fulfill the remaining two sections (Senthiil </w:t>
      </w:r>
      <w:r w:rsidRPr="006A7429">
        <w:rPr>
          <w:rFonts w:ascii="Times New Roman" w:eastAsia="Times New Roman" w:hAnsi="Times New Roman" w:cs="Times New Roman"/>
          <w:i/>
          <w:iCs/>
          <w:color w:val="000000"/>
          <w:sz w:val="24"/>
          <w:szCs w:val="24"/>
          <w:lang w:bidi="ar-SA"/>
        </w:rPr>
        <w:t>et al</w:t>
      </w:r>
      <w:r w:rsidRPr="006A7429">
        <w:rPr>
          <w:rFonts w:ascii="Times New Roman" w:eastAsia="Times New Roman" w:hAnsi="Times New Roman" w:cs="Times New Roman"/>
          <w:color w:val="000000"/>
          <w:sz w:val="24"/>
          <w:szCs w:val="24"/>
          <w:lang w:bidi="ar-SA"/>
        </w:rPr>
        <w:t>., 2019). Brand value of the organization along with its high market capitalization tendency suffices all the requirements mentioned in the analytical framework. It adds both value and rarity to the organization and is something which is not subjected to easy imitability by the eminent market rivals and on top of that high market capitalization tendency denotes the soundness of the managerial decisions taken by the organizations. </w:t>
      </w:r>
    </w:p>
    <w:p w14:paraId="11B6E103" w14:textId="77777777" w:rsidR="006A7429" w:rsidRPr="006A7429" w:rsidRDefault="006A7429" w:rsidP="00A05D37">
      <w:pPr>
        <w:shd w:val="clear" w:color="auto" w:fill="FFFFFF"/>
        <w:spacing w:after="0" w:line="360" w:lineRule="auto"/>
        <w:jc w:val="both"/>
        <w:rPr>
          <w:rFonts w:ascii="Times New Roman" w:eastAsia="Times New Roman" w:hAnsi="Times New Roman" w:cs="Times New Roman"/>
          <w:color w:val="222222"/>
          <w:sz w:val="24"/>
          <w:szCs w:val="24"/>
          <w:lang w:bidi="ar-SA"/>
        </w:rPr>
      </w:pPr>
      <w:r w:rsidRPr="006A7429">
        <w:rPr>
          <w:rFonts w:ascii="Times New Roman" w:eastAsia="Times New Roman" w:hAnsi="Times New Roman" w:cs="Times New Roman"/>
          <w:b/>
          <w:bCs/>
          <w:color w:val="000000"/>
          <w:sz w:val="24"/>
          <w:szCs w:val="24"/>
          <w:lang w:bidi="ar-SA"/>
        </w:rPr>
        <w:t>SWOT analysis</w:t>
      </w:r>
    </w:p>
    <w:p w14:paraId="2FE2E717" w14:textId="77777777" w:rsidR="006A7429" w:rsidRPr="006A7429" w:rsidRDefault="006A7429" w:rsidP="00A05D37">
      <w:pPr>
        <w:shd w:val="clear" w:color="auto" w:fill="FFFFFF"/>
        <w:spacing w:after="0" w:line="360" w:lineRule="auto"/>
        <w:jc w:val="both"/>
        <w:rPr>
          <w:rFonts w:ascii="Times New Roman" w:eastAsia="Times New Roman" w:hAnsi="Times New Roman" w:cs="Times New Roman"/>
          <w:color w:val="222222"/>
          <w:sz w:val="24"/>
          <w:szCs w:val="24"/>
          <w:lang w:bidi="ar-SA"/>
        </w:rPr>
      </w:pPr>
      <w:r w:rsidRPr="006A7429">
        <w:rPr>
          <w:rFonts w:ascii="Times New Roman" w:eastAsia="Times New Roman" w:hAnsi="Times New Roman" w:cs="Times New Roman"/>
          <w:color w:val="000000"/>
          <w:sz w:val="24"/>
          <w:szCs w:val="24"/>
          <w:lang w:bidi="ar-SA"/>
        </w:rPr>
        <w:t xml:space="preserve">According to Ter Brake (2020), automobiles represent economic growth as well as allow individuals to handle travel and work in ways which were rather unimaginable a century ago. The evolving nature of the industry can help the organizations dealing in cars to maintain their profitability in the long run. Moreover as per the views of Mani (2019), “with the advent of technological developments such as e-vehicles and the availability of alternative combustion fuels such as Shell gas, car manufacturing companies have enough scope to upgrade their cars to the next phase through the use of renewable sources of energy.” As discussed above, it is quite evident that USA and European countries are optimal for the growth of the automobile companies. However, recent studies suggest that due to the increase in the disposable incomes in countries like China, India, car manufacturing organizations can experience optimal growth conditions like its western counterpart (Chang </w:t>
      </w:r>
      <w:r w:rsidRPr="006A7429">
        <w:rPr>
          <w:rFonts w:ascii="Times New Roman" w:eastAsia="Times New Roman" w:hAnsi="Times New Roman" w:cs="Times New Roman"/>
          <w:i/>
          <w:iCs/>
          <w:color w:val="000000"/>
          <w:sz w:val="24"/>
          <w:szCs w:val="24"/>
          <w:lang w:bidi="ar-SA"/>
        </w:rPr>
        <w:t>et al</w:t>
      </w:r>
      <w:r w:rsidRPr="006A7429">
        <w:rPr>
          <w:rFonts w:ascii="Times New Roman" w:eastAsia="Times New Roman" w:hAnsi="Times New Roman" w:cs="Times New Roman"/>
          <w:color w:val="000000"/>
          <w:sz w:val="24"/>
          <w:szCs w:val="24"/>
          <w:lang w:bidi="ar-SA"/>
        </w:rPr>
        <w:t>., 2019). </w:t>
      </w:r>
    </w:p>
    <w:p w14:paraId="2EC81D45" w14:textId="77777777" w:rsidR="006A7429" w:rsidRPr="006A7429" w:rsidRDefault="006A7429" w:rsidP="00A05D37">
      <w:pPr>
        <w:shd w:val="clear" w:color="auto" w:fill="FFFFFF"/>
        <w:spacing w:after="0" w:line="360" w:lineRule="auto"/>
        <w:jc w:val="both"/>
        <w:rPr>
          <w:rFonts w:ascii="Times New Roman" w:eastAsia="Times New Roman" w:hAnsi="Times New Roman" w:cs="Times New Roman"/>
          <w:color w:val="222222"/>
          <w:sz w:val="24"/>
          <w:szCs w:val="24"/>
          <w:lang w:bidi="ar-SA"/>
        </w:rPr>
      </w:pPr>
      <w:r w:rsidRPr="006A7429">
        <w:rPr>
          <w:rFonts w:ascii="Times New Roman" w:eastAsia="Times New Roman" w:hAnsi="Times New Roman" w:cs="Times New Roman"/>
          <w:color w:val="000000"/>
          <w:sz w:val="24"/>
          <w:szCs w:val="24"/>
          <w:lang w:bidi="ar-SA"/>
        </w:rPr>
        <w:t xml:space="preserve">Along with the strengths there are certain weaknesses of the industry that can affect the organizational growth. The bargaining power of the consumers can be regarded among them. The automobile market has changed from demand to supply market. The fierce competition between </w:t>
      </w:r>
      <w:r w:rsidRPr="006A7429">
        <w:rPr>
          <w:rFonts w:ascii="Times New Roman" w:eastAsia="Times New Roman" w:hAnsi="Times New Roman" w:cs="Times New Roman"/>
          <w:color w:val="000000"/>
          <w:sz w:val="24"/>
          <w:szCs w:val="24"/>
          <w:lang w:bidi="ar-SA"/>
        </w:rPr>
        <w:lastRenderedPageBreak/>
        <w:t xml:space="preserve">the market rivals as well as the large number of similar vehicles available in the market is one of the vital </w:t>
      </w:r>
      <w:r w:rsidR="00A05D37" w:rsidRPr="00A05D37">
        <w:rPr>
          <w:rFonts w:ascii="Times New Roman" w:eastAsia="Times New Roman" w:hAnsi="Times New Roman" w:cs="Times New Roman"/>
          <w:color w:val="000000"/>
          <w:sz w:val="24"/>
          <w:szCs w:val="24"/>
          <w:lang w:bidi="ar-SA"/>
        </w:rPr>
        <w:t>weak</w:t>
      </w:r>
      <w:r w:rsidRPr="006A7429">
        <w:rPr>
          <w:rFonts w:ascii="Times New Roman" w:eastAsia="Times New Roman" w:hAnsi="Times New Roman" w:cs="Times New Roman"/>
          <w:color w:val="000000"/>
          <w:sz w:val="24"/>
          <w:szCs w:val="24"/>
          <w:lang w:bidi="ar-SA"/>
        </w:rPr>
        <w:t xml:space="preserve"> spots of this industry (Ludwig and Grieger, 2019). </w:t>
      </w:r>
    </w:p>
    <w:p w14:paraId="4E17B795" w14:textId="77777777" w:rsidR="006A7429" w:rsidRPr="006A7429" w:rsidRDefault="006A7429" w:rsidP="00A05D37">
      <w:pPr>
        <w:shd w:val="clear" w:color="auto" w:fill="FFFFFF"/>
        <w:spacing w:after="0" w:line="360" w:lineRule="auto"/>
        <w:jc w:val="both"/>
        <w:rPr>
          <w:rFonts w:ascii="Times New Roman" w:eastAsia="Times New Roman" w:hAnsi="Times New Roman" w:cs="Times New Roman"/>
          <w:color w:val="222222"/>
          <w:sz w:val="24"/>
          <w:szCs w:val="24"/>
          <w:lang w:bidi="ar-SA"/>
        </w:rPr>
      </w:pPr>
      <w:r w:rsidRPr="006A7429">
        <w:rPr>
          <w:rFonts w:ascii="Times New Roman" w:eastAsia="Times New Roman" w:hAnsi="Times New Roman" w:cs="Times New Roman"/>
          <w:color w:val="000000"/>
          <w:sz w:val="24"/>
          <w:szCs w:val="24"/>
          <w:lang w:bidi="ar-SA"/>
        </w:rPr>
        <w:t xml:space="preserve">Optimizing the fuel intake of the combustion engines used in conventional cars can prove to be cost efficient for the </w:t>
      </w:r>
      <w:r w:rsidR="006A26CE" w:rsidRPr="00A05D37">
        <w:rPr>
          <w:rFonts w:ascii="Times New Roman" w:eastAsia="Times New Roman" w:hAnsi="Times New Roman" w:cs="Times New Roman"/>
          <w:color w:val="000000"/>
          <w:sz w:val="24"/>
          <w:szCs w:val="24"/>
          <w:lang w:bidi="ar-SA"/>
        </w:rPr>
        <w:t>customers, which</w:t>
      </w:r>
      <w:r w:rsidRPr="006A7429">
        <w:rPr>
          <w:rFonts w:ascii="Times New Roman" w:eastAsia="Times New Roman" w:hAnsi="Times New Roman" w:cs="Times New Roman"/>
          <w:color w:val="000000"/>
          <w:sz w:val="24"/>
          <w:szCs w:val="24"/>
          <w:lang w:bidi="ar-SA"/>
        </w:rPr>
        <w:t xml:space="preserve"> in turn can be a good opportunity for automobile markets to sustain in the long run. Moreover, organizations can make strategic alliances with other </w:t>
      </w:r>
      <w:r w:rsidR="006A26CE" w:rsidRPr="00A05D37">
        <w:rPr>
          <w:rFonts w:ascii="Times New Roman" w:eastAsia="Times New Roman" w:hAnsi="Times New Roman" w:cs="Times New Roman"/>
          <w:color w:val="000000"/>
          <w:sz w:val="24"/>
          <w:szCs w:val="24"/>
          <w:lang w:bidi="ar-SA"/>
        </w:rPr>
        <w:t>companies, which</w:t>
      </w:r>
      <w:r w:rsidRPr="006A7429">
        <w:rPr>
          <w:rFonts w:ascii="Times New Roman" w:eastAsia="Times New Roman" w:hAnsi="Times New Roman" w:cs="Times New Roman"/>
          <w:color w:val="000000"/>
          <w:sz w:val="24"/>
          <w:szCs w:val="24"/>
          <w:lang w:bidi="ar-SA"/>
        </w:rPr>
        <w:t xml:space="preserve"> can turn to be a smart move. By using specialized organizations, they can successfully differentiate their offerings to the customers. As discussed above, due to the rise in disposable income, Asian countries especially China and India can also provide favourable business expansion conditions to car manufacturing organizations. Therefore, entering a new market can significantly create an upsurge in the demand of vehicles among the masses.</w:t>
      </w:r>
    </w:p>
    <w:p w14:paraId="7EEAAEF5" w14:textId="77777777" w:rsidR="006A7429" w:rsidRPr="006A7429" w:rsidRDefault="006A7429" w:rsidP="00A05D37">
      <w:pPr>
        <w:shd w:val="clear" w:color="auto" w:fill="FFFFFF"/>
        <w:spacing w:after="0" w:line="360" w:lineRule="auto"/>
        <w:jc w:val="both"/>
        <w:rPr>
          <w:rFonts w:ascii="Times New Roman" w:eastAsia="Times New Roman" w:hAnsi="Times New Roman" w:cs="Times New Roman"/>
          <w:color w:val="222222"/>
          <w:sz w:val="24"/>
          <w:szCs w:val="24"/>
          <w:lang w:bidi="ar-SA"/>
        </w:rPr>
      </w:pPr>
      <w:r w:rsidRPr="006A7429">
        <w:rPr>
          <w:rFonts w:ascii="Times New Roman" w:eastAsia="Times New Roman" w:hAnsi="Times New Roman" w:cs="Times New Roman"/>
          <w:color w:val="000000"/>
          <w:sz w:val="24"/>
          <w:szCs w:val="24"/>
          <w:lang w:bidi="ar-SA"/>
        </w:rPr>
        <w:t>The existence of intensive competition among the top market rivals can act as a market threat for other potential market entrants. Fluctuations in the fuel prices along with significant macroeconomic calamities such as recession, increase in unemployment rate can daunt the automobile industry. </w:t>
      </w:r>
    </w:p>
    <w:p w14:paraId="0C46F96C" w14:textId="77777777" w:rsidR="006A7429" w:rsidRPr="00A05D37" w:rsidRDefault="006A7429" w:rsidP="00A05D37">
      <w:pPr>
        <w:pStyle w:val="Heading1"/>
        <w:spacing w:line="360" w:lineRule="auto"/>
        <w:jc w:val="both"/>
        <w:rPr>
          <w:rFonts w:ascii="Times New Roman" w:eastAsia="Times New Roman" w:hAnsi="Times New Roman" w:cs="Times New Roman"/>
          <w:color w:val="222222"/>
          <w:sz w:val="24"/>
          <w:szCs w:val="24"/>
          <w:lang w:bidi="ar-SA"/>
        </w:rPr>
      </w:pPr>
      <w:bookmarkStart w:id="4" w:name="_Toc60241033"/>
      <w:r w:rsidRPr="00A05D37">
        <w:rPr>
          <w:rFonts w:ascii="Times New Roman" w:eastAsia="Times New Roman" w:hAnsi="Times New Roman" w:cs="Times New Roman"/>
          <w:sz w:val="24"/>
          <w:szCs w:val="24"/>
          <w:lang w:bidi="ar-SA"/>
        </w:rPr>
        <w:t>Conclusion</w:t>
      </w:r>
      <w:bookmarkEnd w:id="4"/>
    </w:p>
    <w:p w14:paraId="19DB6700" w14:textId="77777777" w:rsidR="006A7429" w:rsidRPr="00A05D37" w:rsidRDefault="006A7429" w:rsidP="00A05D37">
      <w:pPr>
        <w:shd w:val="clear" w:color="auto" w:fill="FFFFFF"/>
        <w:spacing w:after="0" w:line="360" w:lineRule="auto"/>
        <w:jc w:val="both"/>
        <w:rPr>
          <w:rFonts w:ascii="Times New Roman" w:eastAsia="Times New Roman" w:hAnsi="Times New Roman" w:cs="Times New Roman"/>
          <w:color w:val="000000"/>
          <w:sz w:val="24"/>
          <w:szCs w:val="24"/>
          <w:lang w:bidi="ar-SA"/>
        </w:rPr>
      </w:pPr>
      <w:r w:rsidRPr="006A7429">
        <w:rPr>
          <w:rFonts w:ascii="Times New Roman" w:eastAsia="Times New Roman" w:hAnsi="Times New Roman" w:cs="Times New Roman"/>
          <w:color w:val="000000"/>
          <w:sz w:val="24"/>
          <w:szCs w:val="24"/>
          <w:lang w:bidi="ar-SA"/>
        </w:rPr>
        <w:t xml:space="preserve">From the above </w:t>
      </w:r>
      <w:r w:rsidR="00A05D37" w:rsidRPr="00A05D37">
        <w:rPr>
          <w:rFonts w:ascii="Times New Roman" w:eastAsia="Times New Roman" w:hAnsi="Times New Roman" w:cs="Times New Roman"/>
          <w:color w:val="000000"/>
          <w:sz w:val="24"/>
          <w:szCs w:val="24"/>
          <w:lang w:bidi="ar-SA"/>
        </w:rPr>
        <w:t>report,</w:t>
      </w:r>
      <w:r w:rsidRPr="006A7429">
        <w:rPr>
          <w:rFonts w:ascii="Times New Roman" w:eastAsia="Times New Roman" w:hAnsi="Times New Roman" w:cs="Times New Roman"/>
          <w:color w:val="000000"/>
          <w:sz w:val="24"/>
          <w:szCs w:val="24"/>
          <w:lang w:bidi="ar-SA"/>
        </w:rPr>
        <w:t xml:space="preserve"> it can be concluded that vehicles have become an important part of our life and which is why automobile industry is booming nowadays. With the increase in disposable income, individuals are able to buy and fuel cars and use it according to their desire. Therefore, it  can be said that with emerging markets, organizations producing fuel efficient, eco-friendly vehicles will be able to sustain in the long run. </w:t>
      </w:r>
    </w:p>
    <w:p w14:paraId="110B1869" w14:textId="77777777" w:rsidR="00A05D37" w:rsidRPr="00A05D37" w:rsidRDefault="00A05D37" w:rsidP="00A05D37">
      <w:pPr>
        <w:shd w:val="clear" w:color="auto" w:fill="FFFFFF"/>
        <w:spacing w:after="0" w:line="360" w:lineRule="auto"/>
        <w:jc w:val="both"/>
        <w:rPr>
          <w:rFonts w:ascii="Times New Roman" w:eastAsia="Times New Roman" w:hAnsi="Times New Roman" w:cs="Times New Roman"/>
          <w:color w:val="000000"/>
          <w:sz w:val="24"/>
          <w:szCs w:val="24"/>
          <w:lang w:bidi="ar-SA"/>
        </w:rPr>
      </w:pPr>
    </w:p>
    <w:p w14:paraId="71B42A77" w14:textId="77777777" w:rsidR="00A05D37" w:rsidRPr="00A05D37" w:rsidRDefault="00A05D37" w:rsidP="00A05D37">
      <w:pPr>
        <w:shd w:val="clear" w:color="auto" w:fill="FFFFFF"/>
        <w:spacing w:after="0" w:line="360" w:lineRule="auto"/>
        <w:jc w:val="both"/>
        <w:rPr>
          <w:rFonts w:ascii="Times New Roman" w:eastAsia="Times New Roman" w:hAnsi="Times New Roman" w:cs="Times New Roman"/>
          <w:color w:val="000000"/>
          <w:sz w:val="24"/>
          <w:szCs w:val="24"/>
          <w:lang w:bidi="ar-SA"/>
        </w:rPr>
      </w:pPr>
    </w:p>
    <w:p w14:paraId="27CE0B85" w14:textId="77777777" w:rsidR="00A05D37" w:rsidRPr="00A05D37" w:rsidRDefault="00A05D37" w:rsidP="00A05D37">
      <w:pPr>
        <w:shd w:val="clear" w:color="auto" w:fill="FFFFFF"/>
        <w:spacing w:after="0" w:line="360" w:lineRule="auto"/>
        <w:jc w:val="both"/>
        <w:rPr>
          <w:rFonts w:ascii="Times New Roman" w:eastAsia="Times New Roman" w:hAnsi="Times New Roman" w:cs="Times New Roman"/>
          <w:color w:val="000000"/>
          <w:sz w:val="24"/>
          <w:szCs w:val="24"/>
          <w:lang w:bidi="ar-SA"/>
        </w:rPr>
      </w:pPr>
    </w:p>
    <w:p w14:paraId="269CC390" w14:textId="77777777" w:rsidR="00A05D37" w:rsidRPr="00A05D37" w:rsidRDefault="00A05D37" w:rsidP="00A05D37">
      <w:pPr>
        <w:shd w:val="clear" w:color="auto" w:fill="FFFFFF"/>
        <w:spacing w:after="0" w:line="360" w:lineRule="auto"/>
        <w:jc w:val="both"/>
        <w:rPr>
          <w:rFonts w:ascii="Times New Roman" w:eastAsia="Times New Roman" w:hAnsi="Times New Roman" w:cs="Times New Roman"/>
          <w:color w:val="000000"/>
          <w:sz w:val="24"/>
          <w:szCs w:val="24"/>
          <w:lang w:bidi="ar-SA"/>
        </w:rPr>
      </w:pPr>
    </w:p>
    <w:p w14:paraId="67072169" w14:textId="77777777" w:rsidR="00A05D37" w:rsidRPr="00A05D37" w:rsidRDefault="00A05D37" w:rsidP="00A05D37">
      <w:pPr>
        <w:shd w:val="clear" w:color="auto" w:fill="FFFFFF"/>
        <w:spacing w:after="0" w:line="360" w:lineRule="auto"/>
        <w:jc w:val="both"/>
        <w:rPr>
          <w:rFonts w:ascii="Times New Roman" w:eastAsia="Times New Roman" w:hAnsi="Times New Roman" w:cs="Times New Roman"/>
          <w:color w:val="000000"/>
          <w:sz w:val="24"/>
          <w:szCs w:val="24"/>
          <w:lang w:bidi="ar-SA"/>
        </w:rPr>
      </w:pPr>
    </w:p>
    <w:p w14:paraId="17999888" w14:textId="77777777" w:rsidR="00A05D37" w:rsidRPr="00A05D37" w:rsidRDefault="00A05D37" w:rsidP="00A05D37">
      <w:pPr>
        <w:shd w:val="clear" w:color="auto" w:fill="FFFFFF"/>
        <w:spacing w:after="0" w:line="360" w:lineRule="auto"/>
        <w:jc w:val="both"/>
        <w:rPr>
          <w:rFonts w:ascii="Times New Roman" w:eastAsia="Times New Roman" w:hAnsi="Times New Roman" w:cs="Times New Roman"/>
          <w:color w:val="000000"/>
          <w:sz w:val="24"/>
          <w:szCs w:val="24"/>
          <w:lang w:bidi="ar-SA"/>
        </w:rPr>
      </w:pPr>
    </w:p>
    <w:p w14:paraId="7A7D55A5" w14:textId="77777777" w:rsidR="00A05D37" w:rsidRPr="00A05D37" w:rsidRDefault="00A05D37" w:rsidP="00A05D37">
      <w:pPr>
        <w:shd w:val="clear" w:color="auto" w:fill="FFFFFF"/>
        <w:spacing w:after="0" w:line="360" w:lineRule="auto"/>
        <w:jc w:val="both"/>
        <w:rPr>
          <w:rFonts w:ascii="Times New Roman" w:eastAsia="Times New Roman" w:hAnsi="Times New Roman" w:cs="Times New Roman"/>
          <w:color w:val="000000"/>
          <w:sz w:val="24"/>
          <w:szCs w:val="24"/>
          <w:lang w:bidi="ar-SA"/>
        </w:rPr>
      </w:pPr>
    </w:p>
    <w:p w14:paraId="354B9CA5" w14:textId="77777777" w:rsidR="00A05D37" w:rsidRPr="00A05D37" w:rsidRDefault="00A05D37" w:rsidP="00A05D37">
      <w:pPr>
        <w:shd w:val="clear" w:color="auto" w:fill="FFFFFF"/>
        <w:spacing w:after="0" w:line="360" w:lineRule="auto"/>
        <w:jc w:val="both"/>
        <w:rPr>
          <w:rFonts w:ascii="Times New Roman" w:eastAsia="Times New Roman" w:hAnsi="Times New Roman" w:cs="Times New Roman"/>
          <w:color w:val="000000"/>
          <w:sz w:val="24"/>
          <w:szCs w:val="24"/>
          <w:lang w:bidi="ar-SA"/>
        </w:rPr>
      </w:pPr>
    </w:p>
    <w:p w14:paraId="30C5299A" w14:textId="77777777" w:rsidR="00A05D37" w:rsidRPr="00A05D37" w:rsidRDefault="00A05D37" w:rsidP="00A05D37">
      <w:pPr>
        <w:shd w:val="clear" w:color="auto" w:fill="FFFFFF"/>
        <w:spacing w:after="0" w:line="360" w:lineRule="auto"/>
        <w:jc w:val="both"/>
        <w:rPr>
          <w:rFonts w:ascii="Times New Roman" w:eastAsia="Times New Roman" w:hAnsi="Times New Roman" w:cs="Times New Roman"/>
          <w:color w:val="000000"/>
          <w:sz w:val="24"/>
          <w:szCs w:val="24"/>
          <w:lang w:bidi="ar-SA"/>
        </w:rPr>
      </w:pPr>
    </w:p>
    <w:p w14:paraId="16D9D39D" w14:textId="77777777" w:rsidR="00E868C7" w:rsidRPr="00E868C7" w:rsidRDefault="00A05D37" w:rsidP="00E868C7">
      <w:pPr>
        <w:pStyle w:val="Heading1"/>
        <w:spacing w:line="360" w:lineRule="auto"/>
        <w:jc w:val="both"/>
        <w:rPr>
          <w:rFonts w:ascii="Times New Roman" w:eastAsia="Times New Roman" w:hAnsi="Times New Roman" w:cs="Times New Roman"/>
          <w:sz w:val="24"/>
          <w:szCs w:val="24"/>
          <w:lang w:bidi="ar-SA"/>
        </w:rPr>
      </w:pPr>
      <w:bookmarkStart w:id="5" w:name="_Toc60241034"/>
      <w:r w:rsidRPr="00A05D37">
        <w:rPr>
          <w:rFonts w:ascii="Times New Roman" w:eastAsia="Times New Roman" w:hAnsi="Times New Roman" w:cs="Times New Roman"/>
          <w:sz w:val="24"/>
          <w:szCs w:val="24"/>
          <w:lang w:bidi="ar-SA"/>
        </w:rPr>
        <w:lastRenderedPageBreak/>
        <w:t>References</w:t>
      </w:r>
      <w:bookmarkEnd w:id="5"/>
    </w:p>
    <w:p w14:paraId="3D97D945" w14:textId="77777777" w:rsidR="00E868C7" w:rsidRPr="00A05D37" w:rsidRDefault="00E868C7" w:rsidP="00A05D37">
      <w:pPr>
        <w:shd w:val="clear" w:color="auto" w:fill="FFFFFF"/>
        <w:spacing w:after="0" w:line="360" w:lineRule="auto"/>
        <w:jc w:val="both"/>
        <w:rPr>
          <w:rFonts w:ascii="Times New Roman" w:eastAsia="Times New Roman" w:hAnsi="Times New Roman" w:cs="Times New Roman"/>
          <w:color w:val="222222"/>
          <w:sz w:val="24"/>
          <w:szCs w:val="24"/>
          <w:lang w:bidi="ar-SA"/>
        </w:rPr>
      </w:pPr>
      <w:r w:rsidRPr="00A05D37">
        <w:rPr>
          <w:rFonts w:ascii="Times New Roman" w:eastAsia="Times New Roman" w:hAnsi="Times New Roman" w:cs="Times New Roman"/>
          <w:color w:val="222222"/>
          <w:sz w:val="24"/>
          <w:szCs w:val="24"/>
          <w:lang w:bidi="ar-SA"/>
        </w:rPr>
        <w:t>Agyemang, M., Kusi-Sarpong, S., Khan, S.A., Mani, V., Rehman, S.T. and Kusi-Sarpong, H., 2019. Drivers and barriers to circular economy implementation. Management Decision.</w:t>
      </w:r>
    </w:p>
    <w:p w14:paraId="0576FE7E" w14:textId="77777777" w:rsidR="00E868C7" w:rsidRPr="00A05D37" w:rsidRDefault="00E868C7" w:rsidP="00A05D37">
      <w:pPr>
        <w:shd w:val="clear" w:color="auto" w:fill="FFFFFF"/>
        <w:spacing w:after="0" w:line="360" w:lineRule="auto"/>
        <w:jc w:val="both"/>
        <w:rPr>
          <w:rFonts w:ascii="Times New Roman" w:eastAsia="Times New Roman" w:hAnsi="Times New Roman" w:cs="Times New Roman"/>
          <w:color w:val="222222"/>
          <w:sz w:val="24"/>
          <w:szCs w:val="24"/>
          <w:lang w:bidi="ar-SA"/>
        </w:rPr>
      </w:pPr>
      <w:r w:rsidRPr="00A05D37">
        <w:rPr>
          <w:rFonts w:ascii="Times New Roman" w:eastAsia="Times New Roman" w:hAnsi="Times New Roman" w:cs="Times New Roman"/>
          <w:color w:val="222222"/>
          <w:sz w:val="24"/>
          <w:szCs w:val="24"/>
          <w:lang w:bidi="ar-SA"/>
        </w:rPr>
        <w:t>Ahmadi, P., 2019. Environmental impacts and behavioral drivers of deep decarbonization for transportation through electric vehicles. Journal of Cleaner Production, 225, pp.1209-1219.</w:t>
      </w:r>
    </w:p>
    <w:p w14:paraId="410DD3C2" w14:textId="77777777" w:rsidR="00E868C7" w:rsidRPr="00A05D37" w:rsidRDefault="00E868C7" w:rsidP="00A05D37">
      <w:pPr>
        <w:shd w:val="clear" w:color="auto" w:fill="FFFFFF"/>
        <w:spacing w:after="0" w:line="360" w:lineRule="auto"/>
        <w:jc w:val="both"/>
        <w:rPr>
          <w:rFonts w:ascii="Times New Roman" w:eastAsia="Times New Roman" w:hAnsi="Times New Roman" w:cs="Times New Roman"/>
          <w:color w:val="222222"/>
          <w:sz w:val="24"/>
          <w:szCs w:val="24"/>
          <w:lang w:bidi="ar-SA"/>
        </w:rPr>
      </w:pPr>
      <w:r w:rsidRPr="00A05D37">
        <w:rPr>
          <w:rFonts w:ascii="Times New Roman" w:eastAsia="Times New Roman" w:hAnsi="Times New Roman" w:cs="Times New Roman"/>
          <w:color w:val="222222"/>
          <w:sz w:val="24"/>
          <w:szCs w:val="24"/>
          <w:lang w:bidi="ar-SA"/>
        </w:rPr>
        <w:t>Chang, X., Li, H., Rong, J., Huang, Z., Chen, X. and Zhang, Y., 2019. Effects of on-board unit on driving behavior in connected vehicle traffic flow. Journal of Advanced Transportation, 2019.</w:t>
      </w:r>
    </w:p>
    <w:p w14:paraId="4A8184DB" w14:textId="77777777" w:rsidR="00E868C7" w:rsidRPr="00A05D37" w:rsidRDefault="00E868C7" w:rsidP="00A05D37">
      <w:pPr>
        <w:shd w:val="clear" w:color="auto" w:fill="FFFFFF"/>
        <w:spacing w:after="0" w:line="360" w:lineRule="auto"/>
        <w:jc w:val="both"/>
        <w:rPr>
          <w:rFonts w:ascii="Times New Roman" w:eastAsia="Times New Roman" w:hAnsi="Times New Roman" w:cs="Times New Roman"/>
          <w:color w:val="222222"/>
          <w:sz w:val="24"/>
          <w:szCs w:val="24"/>
          <w:lang w:bidi="ar-SA"/>
        </w:rPr>
      </w:pPr>
      <w:r w:rsidRPr="00A05D37">
        <w:rPr>
          <w:rFonts w:ascii="Times New Roman" w:eastAsia="Times New Roman" w:hAnsi="Times New Roman" w:cs="Times New Roman"/>
          <w:color w:val="222222"/>
          <w:sz w:val="24"/>
          <w:szCs w:val="24"/>
          <w:lang w:bidi="ar-SA"/>
        </w:rPr>
        <w:t>Cuong, N.M. and Hung, P.V., 2020. An analysis of available solutions for commercial vessels to comply with IMO strategy on low sulphur. Journal of International Maritime Safety, Environmental Affairs, and Shipping, 4(2), pp.40-47.</w:t>
      </w:r>
    </w:p>
    <w:p w14:paraId="65D2950E" w14:textId="77777777" w:rsidR="00E868C7" w:rsidRPr="00A05D37" w:rsidRDefault="00E868C7" w:rsidP="00A05D37">
      <w:pPr>
        <w:shd w:val="clear" w:color="auto" w:fill="FFFFFF"/>
        <w:spacing w:after="0" w:line="360" w:lineRule="auto"/>
        <w:jc w:val="both"/>
        <w:rPr>
          <w:rFonts w:ascii="Times New Roman" w:eastAsia="Times New Roman" w:hAnsi="Times New Roman" w:cs="Times New Roman"/>
          <w:color w:val="222222"/>
          <w:sz w:val="24"/>
          <w:szCs w:val="24"/>
          <w:lang w:bidi="ar-SA"/>
        </w:rPr>
      </w:pPr>
      <w:r w:rsidRPr="00A05D37">
        <w:rPr>
          <w:rFonts w:ascii="Times New Roman" w:eastAsia="Times New Roman" w:hAnsi="Times New Roman" w:cs="Times New Roman"/>
          <w:color w:val="222222"/>
          <w:sz w:val="24"/>
          <w:szCs w:val="24"/>
          <w:lang w:bidi="ar-SA"/>
        </w:rPr>
        <w:t>De Clercq, K., Dietrich, A., Núñez Velasco, J.P., de Winter, J. and Happee, R., 2019. External human-machine interfaces on automated vehicles: Effects on pedestrian crossing decisions. Human factors, 61(8), pp.1353-1370.</w:t>
      </w:r>
    </w:p>
    <w:p w14:paraId="5AAD2F92" w14:textId="77777777" w:rsidR="00E868C7" w:rsidRPr="00A05D37" w:rsidRDefault="00E868C7" w:rsidP="00A05D37">
      <w:pPr>
        <w:shd w:val="clear" w:color="auto" w:fill="FFFFFF"/>
        <w:spacing w:after="0" w:line="360" w:lineRule="auto"/>
        <w:jc w:val="both"/>
        <w:rPr>
          <w:rFonts w:ascii="Times New Roman" w:eastAsia="Times New Roman" w:hAnsi="Times New Roman" w:cs="Times New Roman"/>
          <w:color w:val="222222"/>
          <w:sz w:val="24"/>
          <w:szCs w:val="24"/>
          <w:lang w:bidi="ar-SA"/>
        </w:rPr>
      </w:pPr>
      <w:r w:rsidRPr="00A05D37">
        <w:rPr>
          <w:rFonts w:ascii="Times New Roman" w:eastAsia="Times New Roman" w:hAnsi="Times New Roman" w:cs="Times New Roman"/>
          <w:color w:val="222222"/>
          <w:sz w:val="24"/>
          <w:szCs w:val="24"/>
          <w:lang w:bidi="ar-SA"/>
        </w:rPr>
        <w:t>Eisma, Y.B., van Bergen, S., Ter Brake, S.M., Hensen, M.T.T., Tempelaar, W.J. and De Winter, J.C., 2020. External Human–Machine Interfaces: The Effect of Display Location on Crossing Intentions and Eye Movements. Information, 11(1), p.13.</w:t>
      </w:r>
    </w:p>
    <w:p w14:paraId="4106ED0C" w14:textId="77777777" w:rsidR="00E868C7" w:rsidRPr="00A05D37" w:rsidRDefault="00E868C7" w:rsidP="00A05D37">
      <w:pPr>
        <w:shd w:val="clear" w:color="auto" w:fill="FFFFFF"/>
        <w:spacing w:after="0" w:line="360" w:lineRule="auto"/>
        <w:jc w:val="both"/>
        <w:rPr>
          <w:rFonts w:ascii="Times New Roman" w:eastAsia="Times New Roman" w:hAnsi="Times New Roman" w:cs="Times New Roman"/>
          <w:color w:val="222222"/>
          <w:sz w:val="24"/>
          <w:szCs w:val="24"/>
          <w:lang w:bidi="ar-SA"/>
        </w:rPr>
      </w:pPr>
      <w:r w:rsidRPr="00A05D37">
        <w:rPr>
          <w:rFonts w:ascii="Times New Roman" w:eastAsia="Times New Roman" w:hAnsi="Times New Roman" w:cs="Times New Roman"/>
          <w:color w:val="222222"/>
          <w:sz w:val="24"/>
          <w:szCs w:val="24"/>
          <w:lang w:bidi="ar-SA"/>
        </w:rPr>
        <w:t>Grieger, M. and Ludwig, A., 2019. On the move towards customer-centric business models in the automotive industry-a conceptual reference framework of shared automotive service systems. Electronic Markets, 29(3), pp.473-500.</w:t>
      </w:r>
    </w:p>
    <w:p w14:paraId="41C0CC9C" w14:textId="77777777" w:rsidR="00E868C7" w:rsidRPr="00A05D37" w:rsidRDefault="00E868C7" w:rsidP="00A05D37">
      <w:pPr>
        <w:shd w:val="clear" w:color="auto" w:fill="FFFFFF"/>
        <w:spacing w:after="0" w:line="360" w:lineRule="auto"/>
        <w:jc w:val="both"/>
        <w:rPr>
          <w:rFonts w:ascii="Times New Roman" w:eastAsia="Times New Roman" w:hAnsi="Times New Roman" w:cs="Times New Roman"/>
          <w:color w:val="222222"/>
          <w:sz w:val="24"/>
          <w:szCs w:val="24"/>
          <w:lang w:bidi="ar-SA"/>
        </w:rPr>
      </w:pPr>
      <w:r w:rsidRPr="00A05D37">
        <w:rPr>
          <w:rFonts w:ascii="Times New Roman" w:eastAsia="Times New Roman" w:hAnsi="Times New Roman" w:cs="Times New Roman"/>
          <w:color w:val="222222"/>
          <w:sz w:val="24"/>
          <w:szCs w:val="24"/>
          <w:lang w:bidi="ar-SA"/>
        </w:rPr>
        <w:t>Jobaid, M.I. and Naher, K., TESLA’S RELATIONSHIP BUILDING AS A DISRUPTIVE TECHNOLOGY IN AUTOMOBILE INDUSTRY IN INDIA.</w:t>
      </w:r>
    </w:p>
    <w:p w14:paraId="1C76620D" w14:textId="77777777" w:rsidR="00E868C7" w:rsidRPr="00A05D37" w:rsidRDefault="00E868C7" w:rsidP="00A05D37">
      <w:pPr>
        <w:shd w:val="clear" w:color="auto" w:fill="FFFFFF"/>
        <w:spacing w:after="0" w:line="360" w:lineRule="auto"/>
        <w:jc w:val="both"/>
        <w:rPr>
          <w:rFonts w:ascii="Times New Roman" w:eastAsia="Times New Roman" w:hAnsi="Times New Roman" w:cs="Times New Roman"/>
          <w:color w:val="222222"/>
          <w:sz w:val="24"/>
          <w:szCs w:val="24"/>
          <w:lang w:bidi="ar-SA"/>
        </w:rPr>
      </w:pPr>
      <w:r w:rsidRPr="00A05D37">
        <w:rPr>
          <w:rFonts w:ascii="Times New Roman" w:eastAsia="Times New Roman" w:hAnsi="Times New Roman" w:cs="Times New Roman"/>
          <w:color w:val="222222"/>
          <w:sz w:val="24"/>
          <w:szCs w:val="24"/>
          <w:lang w:bidi="ar-SA"/>
        </w:rPr>
        <w:t>Lugtu Jr, R.C., 2019. Tesla: Testing a Business Model at its (R) Evolutionary Best (Doctoral dissertation, DE LA SALLE UNIVERSITY-MANILA).</w:t>
      </w:r>
    </w:p>
    <w:p w14:paraId="049C5D59" w14:textId="77777777" w:rsidR="00E868C7" w:rsidRPr="00A05D37" w:rsidRDefault="00E868C7" w:rsidP="00A05D37">
      <w:pPr>
        <w:shd w:val="clear" w:color="auto" w:fill="FFFFFF"/>
        <w:spacing w:after="0" w:line="360" w:lineRule="auto"/>
        <w:jc w:val="both"/>
        <w:rPr>
          <w:rFonts w:ascii="Times New Roman" w:eastAsia="Times New Roman" w:hAnsi="Times New Roman" w:cs="Times New Roman"/>
          <w:color w:val="222222"/>
          <w:sz w:val="24"/>
          <w:szCs w:val="24"/>
          <w:lang w:bidi="ar-SA"/>
        </w:rPr>
      </w:pPr>
      <w:r w:rsidRPr="00A05D37">
        <w:rPr>
          <w:rFonts w:ascii="Times New Roman" w:eastAsia="Times New Roman" w:hAnsi="Times New Roman" w:cs="Times New Roman"/>
          <w:color w:val="222222"/>
          <w:sz w:val="24"/>
          <w:szCs w:val="24"/>
          <w:lang w:bidi="ar-SA"/>
        </w:rPr>
        <w:t>Moayedi, H., Darabi, R., Ghabussi, A., Habibi, M. and Foong, L.K., 2020. Weld orientation effects on the formability of tailor welded thin steel sheets. Thin-Walled Structures, 149, p.106669.</w:t>
      </w:r>
    </w:p>
    <w:p w14:paraId="7DB5E3E3" w14:textId="77777777" w:rsidR="00E868C7" w:rsidRPr="00A05D37" w:rsidRDefault="00E868C7" w:rsidP="00A05D37">
      <w:pPr>
        <w:shd w:val="clear" w:color="auto" w:fill="FFFFFF"/>
        <w:spacing w:after="0" w:line="360" w:lineRule="auto"/>
        <w:jc w:val="both"/>
        <w:rPr>
          <w:rFonts w:ascii="Times New Roman" w:eastAsia="Times New Roman" w:hAnsi="Times New Roman" w:cs="Times New Roman"/>
          <w:color w:val="222222"/>
          <w:sz w:val="24"/>
          <w:szCs w:val="24"/>
          <w:lang w:bidi="ar-SA"/>
        </w:rPr>
      </w:pPr>
      <w:r w:rsidRPr="00A05D37">
        <w:rPr>
          <w:rFonts w:ascii="Times New Roman" w:eastAsia="Times New Roman" w:hAnsi="Times New Roman" w:cs="Times New Roman"/>
          <w:color w:val="222222"/>
          <w:sz w:val="24"/>
          <w:szCs w:val="24"/>
          <w:lang w:bidi="ar-SA"/>
        </w:rPr>
        <w:t>Ou, S., Hao, X., Lin, Z., Wang, H., Bouchard, J., He, X., Przesmitzki, S., Wu, Z., Zheng, J., Lv, R. and Qi, L., 2019. Light-duty plug-in electric vehicles in China: An overview on the market and its comparisons to the United States. Renewable and Sustainable Energy Reviews, 112, pp.747-761.</w:t>
      </w:r>
    </w:p>
    <w:p w14:paraId="45F48362" w14:textId="77777777" w:rsidR="00E868C7" w:rsidRPr="00A05D37" w:rsidRDefault="00E868C7" w:rsidP="00A05D37">
      <w:pPr>
        <w:shd w:val="clear" w:color="auto" w:fill="FFFFFF"/>
        <w:spacing w:after="0" w:line="360" w:lineRule="auto"/>
        <w:jc w:val="both"/>
        <w:rPr>
          <w:rFonts w:ascii="Times New Roman" w:eastAsia="Times New Roman" w:hAnsi="Times New Roman" w:cs="Times New Roman"/>
          <w:color w:val="222222"/>
          <w:sz w:val="24"/>
          <w:szCs w:val="24"/>
          <w:lang w:bidi="ar-SA"/>
        </w:rPr>
      </w:pPr>
      <w:r w:rsidRPr="00A05D37">
        <w:rPr>
          <w:rFonts w:ascii="Times New Roman" w:eastAsia="Times New Roman" w:hAnsi="Times New Roman" w:cs="Times New Roman"/>
          <w:color w:val="222222"/>
          <w:sz w:val="24"/>
          <w:szCs w:val="24"/>
          <w:lang w:bidi="ar-SA"/>
        </w:rPr>
        <w:lastRenderedPageBreak/>
        <w:t>Ranjbari, M., Esfandabadi, Z.S. and Scagnelli, S.D., 2019. Sharing Economy Risks: Opportunities or Threats for Insurance Companies? A Case Study on the Iranian Insurance Industry. In The Future of Risk Management, Volume II (pp. 343-360). Palgrave Macmillan, Cham.</w:t>
      </w:r>
    </w:p>
    <w:p w14:paraId="5061339F" w14:textId="77777777" w:rsidR="00E868C7" w:rsidRPr="006A7429" w:rsidRDefault="00E868C7" w:rsidP="00A05D37">
      <w:pPr>
        <w:shd w:val="clear" w:color="auto" w:fill="FFFFFF"/>
        <w:spacing w:after="0" w:line="360" w:lineRule="auto"/>
        <w:jc w:val="both"/>
        <w:rPr>
          <w:rFonts w:ascii="Times New Roman" w:eastAsia="Times New Roman" w:hAnsi="Times New Roman" w:cs="Times New Roman"/>
          <w:color w:val="222222"/>
          <w:sz w:val="24"/>
          <w:szCs w:val="24"/>
          <w:lang w:bidi="ar-SA"/>
        </w:rPr>
      </w:pPr>
      <w:r w:rsidRPr="00A05D37">
        <w:rPr>
          <w:rFonts w:ascii="Times New Roman" w:eastAsia="Times New Roman" w:hAnsi="Times New Roman" w:cs="Times New Roman"/>
          <w:color w:val="222222"/>
          <w:sz w:val="24"/>
          <w:szCs w:val="24"/>
          <w:lang w:bidi="ar-SA"/>
        </w:rPr>
        <w:t>Senthiil, P.V., Sirusshti, V.A. and Sathish, T., 2019. Equivalent stress prediction of automobile structural member using fea-ann technique. International Journal of Mechanical and Production Engineering Research and Development, 9(2), pp.757-768.</w:t>
      </w:r>
    </w:p>
    <w:p w14:paraId="3C063F9E" w14:textId="77777777" w:rsidR="00E868C7" w:rsidRPr="00A05D37" w:rsidRDefault="00E868C7" w:rsidP="00A05D37">
      <w:pPr>
        <w:shd w:val="clear" w:color="auto" w:fill="FFFFFF"/>
        <w:spacing w:after="0" w:line="360" w:lineRule="auto"/>
        <w:jc w:val="both"/>
        <w:rPr>
          <w:rFonts w:ascii="Times New Roman" w:eastAsia="Times New Roman" w:hAnsi="Times New Roman" w:cs="Times New Roman"/>
          <w:color w:val="222222"/>
          <w:sz w:val="24"/>
          <w:szCs w:val="24"/>
          <w:lang w:bidi="ar-SA"/>
        </w:rPr>
      </w:pPr>
      <w:r w:rsidRPr="00A05D37">
        <w:rPr>
          <w:rFonts w:ascii="Times New Roman" w:eastAsia="Times New Roman" w:hAnsi="Times New Roman" w:cs="Times New Roman"/>
          <w:color w:val="222222"/>
          <w:sz w:val="24"/>
          <w:szCs w:val="24"/>
          <w:lang w:bidi="ar-SA"/>
        </w:rPr>
        <w:t>Sharma, S.A. and Aggarwal, A., 2019. Aspects of marketing strategy impacting the commercial vehicle industry–A critical review of literature.</w:t>
      </w:r>
    </w:p>
    <w:p w14:paraId="56C3569B" w14:textId="77777777" w:rsidR="00E868C7" w:rsidRPr="00A05D37" w:rsidRDefault="00E868C7" w:rsidP="00A05D37">
      <w:pPr>
        <w:shd w:val="clear" w:color="auto" w:fill="FFFFFF"/>
        <w:spacing w:after="0" w:line="360" w:lineRule="auto"/>
        <w:jc w:val="both"/>
        <w:rPr>
          <w:rFonts w:ascii="Times New Roman" w:eastAsia="Times New Roman" w:hAnsi="Times New Roman" w:cs="Times New Roman"/>
          <w:color w:val="222222"/>
          <w:sz w:val="24"/>
          <w:szCs w:val="24"/>
          <w:lang w:bidi="ar-SA"/>
        </w:rPr>
      </w:pPr>
      <w:r w:rsidRPr="00A05D37">
        <w:rPr>
          <w:rFonts w:ascii="Times New Roman" w:eastAsia="Times New Roman" w:hAnsi="Times New Roman" w:cs="Times New Roman"/>
          <w:color w:val="222222"/>
          <w:sz w:val="24"/>
          <w:szCs w:val="24"/>
          <w:lang w:bidi="ar-SA"/>
        </w:rPr>
        <w:t>Symeonides, D., Loizia, P. and Zorpas, A.A., 2019. Tire waste management system in Cyprus in the framework of circular economy strategy. Environmental Science and Pollution Research, 26(35), pp.35445-35460.</w:t>
      </w:r>
    </w:p>
    <w:p w14:paraId="1EDE59B8" w14:textId="77777777" w:rsidR="00E868C7" w:rsidRPr="00A05D37" w:rsidRDefault="00E868C7" w:rsidP="00A05D37">
      <w:pPr>
        <w:shd w:val="clear" w:color="auto" w:fill="FFFFFF"/>
        <w:spacing w:after="0" w:line="360" w:lineRule="auto"/>
        <w:jc w:val="both"/>
        <w:rPr>
          <w:rFonts w:ascii="Times New Roman" w:eastAsia="Times New Roman" w:hAnsi="Times New Roman" w:cs="Times New Roman"/>
          <w:color w:val="222222"/>
          <w:sz w:val="24"/>
          <w:szCs w:val="24"/>
          <w:lang w:bidi="ar-SA"/>
        </w:rPr>
      </w:pPr>
      <w:r w:rsidRPr="00A05D37">
        <w:rPr>
          <w:rFonts w:ascii="Times New Roman" w:eastAsia="Times New Roman" w:hAnsi="Times New Roman" w:cs="Times New Roman"/>
          <w:color w:val="222222"/>
          <w:sz w:val="24"/>
          <w:szCs w:val="24"/>
          <w:lang w:bidi="ar-SA"/>
        </w:rPr>
        <w:t>Varga, B.O., Sagoian, A. and Mariasiu, F., 2019. Prediction of electric vehicle range: A comprehensive review of current issues and challenges. Energies, 12(5), p.946.</w:t>
      </w:r>
    </w:p>
    <w:p w14:paraId="5324A06A" w14:textId="77777777" w:rsidR="00E868C7" w:rsidRPr="00A05D37" w:rsidRDefault="00E868C7" w:rsidP="00A05D37">
      <w:pPr>
        <w:shd w:val="clear" w:color="auto" w:fill="FFFFFF"/>
        <w:spacing w:after="0" w:line="360" w:lineRule="auto"/>
        <w:jc w:val="both"/>
        <w:rPr>
          <w:rFonts w:ascii="Times New Roman" w:eastAsia="Times New Roman" w:hAnsi="Times New Roman" w:cs="Times New Roman"/>
          <w:color w:val="222222"/>
          <w:sz w:val="24"/>
          <w:szCs w:val="24"/>
          <w:lang w:bidi="ar-SA"/>
        </w:rPr>
      </w:pPr>
      <w:r w:rsidRPr="00A05D37">
        <w:rPr>
          <w:rFonts w:ascii="Times New Roman" w:eastAsia="Times New Roman" w:hAnsi="Times New Roman" w:cs="Times New Roman"/>
          <w:color w:val="222222"/>
          <w:sz w:val="24"/>
          <w:szCs w:val="24"/>
          <w:lang w:bidi="ar-SA"/>
        </w:rPr>
        <w:t>Varga, B.O., Sagoian, A. and Mariasiu, F., 2019. Prediction of electric vehicle range: A comprehensive review of current issues and chal</w:t>
      </w:r>
      <w:r>
        <w:rPr>
          <w:rFonts w:ascii="Times New Roman" w:eastAsia="Times New Roman" w:hAnsi="Times New Roman" w:cs="Times New Roman"/>
          <w:color w:val="222222"/>
          <w:sz w:val="24"/>
          <w:szCs w:val="24"/>
          <w:lang w:bidi="ar-SA"/>
        </w:rPr>
        <w:t>lenges. Energies, 12(5), p.946.</w:t>
      </w:r>
    </w:p>
    <w:p w14:paraId="3F2AE1AB" w14:textId="77777777" w:rsidR="00E868C7" w:rsidRPr="00A05D37" w:rsidRDefault="00E868C7" w:rsidP="00A05D37">
      <w:pPr>
        <w:shd w:val="clear" w:color="auto" w:fill="FFFFFF"/>
        <w:spacing w:after="0" w:line="360" w:lineRule="auto"/>
        <w:jc w:val="both"/>
        <w:rPr>
          <w:rFonts w:ascii="Times New Roman" w:eastAsia="Times New Roman" w:hAnsi="Times New Roman" w:cs="Times New Roman"/>
          <w:color w:val="222222"/>
          <w:sz w:val="24"/>
          <w:szCs w:val="24"/>
          <w:lang w:bidi="ar-SA"/>
        </w:rPr>
      </w:pPr>
      <w:r w:rsidRPr="00A05D37">
        <w:rPr>
          <w:rFonts w:ascii="Times New Roman" w:eastAsia="Times New Roman" w:hAnsi="Times New Roman" w:cs="Times New Roman"/>
          <w:color w:val="222222"/>
          <w:sz w:val="24"/>
          <w:szCs w:val="24"/>
          <w:lang w:bidi="ar-SA"/>
        </w:rPr>
        <w:t>Yıldız, A.R., Kılıçarpa, U.A., Demirci, E. and Doğan, M., 2019. Topography and topology optimization of diesel engine components for light-weight design in the automotive industry. Materials Testing, 61(1), pp.27-34.</w:t>
      </w:r>
    </w:p>
    <w:p w14:paraId="6B202AD2" w14:textId="77777777" w:rsidR="00E868C7" w:rsidRPr="00A05D37" w:rsidRDefault="00E868C7" w:rsidP="00A05D37">
      <w:pPr>
        <w:shd w:val="clear" w:color="auto" w:fill="FFFFFF"/>
        <w:spacing w:after="0" w:line="360" w:lineRule="auto"/>
        <w:jc w:val="both"/>
        <w:rPr>
          <w:rFonts w:ascii="Times New Roman" w:eastAsia="Times New Roman" w:hAnsi="Times New Roman" w:cs="Times New Roman"/>
          <w:color w:val="222222"/>
          <w:sz w:val="24"/>
          <w:szCs w:val="24"/>
          <w:lang w:bidi="ar-SA"/>
        </w:rPr>
      </w:pPr>
      <w:r w:rsidRPr="00A05D37">
        <w:rPr>
          <w:rFonts w:ascii="Times New Roman" w:eastAsia="Times New Roman" w:hAnsi="Times New Roman" w:cs="Times New Roman"/>
          <w:color w:val="222222"/>
          <w:sz w:val="24"/>
          <w:szCs w:val="24"/>
          <w:lang w:bidi="ar-SA"/>
        </w:rPr>
        <w:t>Yu, W., Chavez, R., Feng, M., Wong, C.Y. and Fynes, B., 2020. Green human resource management and environmental cooperation: An ability-motivation-opportunity and contingency perspective. International Journal of Production Economics, 219, pp.224-235.</w:t>
      </w:r>
    </w:p>
    <w:sectPr w:rsidR="00E868C7" w:rsidRPr="00A05D37" w:rsidSect="00516F05">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BC2244B" w14:textId="77777777" w:rsidR="00DC38BD" w:rsidRDefault="00DC38BD" w:rsidP="00C877EB">
      <w:pPr>
        <w:spacing w:after="0" w:line="240" w:lineRule="auto"/>
      </w:pPr>
      <w:r>
        <w:separator/>
      </w:r>
    </w:p>
  </w:endnote>
  <w:endnote w:type="continuationSeparator" w:id="0">
    <w:p w14:paraId="34BADFF4" w14:textId="77777777" w:rsidR="00DC38BD" w:rsidRDefault="00DC38BD" w:rsidP="00C877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E899329" w14:textId="77777777" w:rsidR="00F825BA" w:rsidRDefault="00F825B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92560722"/>
      <w:docPartObj>
        <w:docPartGallery w:val="Page Numbers (Bottom of Page)"/>
        <w:docPartUnique/>
      </w:docPartObj>
    </w:sdtPr>
    <w:sdtEndPr>
      <w:rPr>
        <w:noProof/>
      </w:rPr>
    </w:sdtEndPr>
    <w:sdtContent>
      <w:p w14:paraId="02B5F4E3" w14:textId="6BD2A40B" w:rsidR="00433CCF" w:rsidRDefault="00433CC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5EE10AF" w14:textId="77777777" w:rsidR="00C877EB" w:rsidRDefault="00C877E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5D0040E" w14:textId="77777777" w:rsidR="00F825BA" w:rsidRDefault="00F825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6DCB99B" w14:textId="77777777" w:rsidR="00DC38BD" w:rsidRDefault="00DC38BD" w:rsidP="00C877EB">
      <w:pPr>
        <w:spacing w:after="0" w:line="240" w:lineRule="auto"/>
      </w:pPr>
      <w:r>
        <w:separator/>
      </w:r>
    </w:p>
  </w:footnote>
  <w:footnote w:type="continuationSeparator" w:id="0">
    <w:p w14:paraId="24F8FB3C" w14:textId="77777777" w:rsidR="00DC38BD" w:rsidRDefault="00DC38BD" w:rsidP="00C877E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E086A5" w14:textId="77777777" w:rsidR="00F825BA" w:rsidRDefault="00F825B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3529F5E" w14:textId="77777777" w:rsidR="00F825BA" w:rsidRDefault="00F825B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CD87D40" w14:textId="77777777" w:rsidR="00F825BA" w:rsidRDefault="00F825B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7429"/>
    <w:rsid w:val="0005309E"/>
    <w:rsid w:val="000D32A1"/>
    <w:rsid w:val="00104AC9"/>
    <w:rsid w:val="00196963"/>
    <w:rsid w:val="00227A55"/>
    <w:rsid w:val="00352696"/>
    <w:rsid w:val="00433CCF"/>
    <w:rsid w:val="00502786"/>
    <w:rsid w:val="00516F05"/>
    <w:rsid w:val="005A17F4"/>
    <w:rsid w:val="00632615"/>
    <w:rsid w:val="006A26CE"/>
    <w:rsid w:val="006A7429"/>
    <w:rsid w:val="00700802"/>
    <w:rsid w:val="00A05D37"/>
    <w:rsid w:val="00A518B5"/>
    <w:rsid w:val="00A803E5"/>
    <w:rsid w:val="00B75AC3"/>
    <w:rsid w:val="00BD5C83"/>
    <w:rsid w:val="00BD6C51"/>
    <w:rsid w:val="00C1157A"/>
    <w:rsid w:val="00C877EB"/>
    <w:rsid w:val="00C90798"/>
    <w:rsid w:val="00D755BF"/>
    <w:rsid w:val="00DC38BD"/>
    <w:rsid w:val="00DE4168"/>
    <w:rsid w:val="00E65E9C"/>
    <w:rsid w:val="00E868C7"/>
    <w:rsid w:val="00EC4C88"/>
    <w:rsid w:val="00F825B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1AE4FBC"/>
  <w15:docId w15:val="{1E16FB75-6554-F246-B4ED-FB422644EB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8"/>
        <w:lang w:val="en-US" w:eastAsia="en-US" w:bidi="bn-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2615"/>
  </w:style>
  <w:style w:type="paragraph" w:styleId="Heading1">
    <w:name w:val="heading 1"/>
    <w:basedOn w:val="Normal"/>
    <w:next w:val="Normal"/>
    <w:link w:val="Heading1Char"/>
    <w:uiPriority w:val="9"/>
    <w:qFormat/>
    <w:rsid w:val="006A26CE"/>
    <w:pPr>
      <w:keepNext/>
      <w:keepLines/>
      <w:spacing w:before="480" w:after="0"/>
      <w:outlineLvl w:val="0"/>
    </w:pPr>
    <w:rPr>
      <w:rFonts w:asciiTheme="majorHAnsi" w:eastAsiaTheme="majorEastAsia" w:hAnsiTheme="majorHAnsi" w:cstheme="majorBidi"/>
      <w:b/>
      <w:bCs/>
      <w:color w:val="365F91" w:themeColor="accent1" w:themeShade="BF"/>
      <w:sz w:val="28"/>
      <w:szCs w:val="3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A7429"/>
    <w:pPr>
      <w:spacing w:before="100" w:beforeAutospacing="1" w:after="100" w:afterAutospacing="1" w:line="240" w:lineRule="auto"/>
    </w:pPr>
    <w:rPr>
      <w:rFonts w:ascii="Times New Roman" w:eastAsia="Times New Roman" w:hAnsi="Times New Roman" w:cs="Times New Roman"/>
      <w:sz w:val="24"/>
      <w:szCs w:val="24"/>
      <w:lang w:bidi="ar-SA"/>
    </w:rPr>
  </w:style>
  <w:style w:type="character" w:customStyle="1" w:styleId="Heading1Char">
    <w:name w:val="Heading 1 Char"/>
    <w:basedOn w:val="DefaultParagraphFont"/>
    <w:link w:val="Heading1"/>
    <w:uiPriority w:val="9"/>
    <w:rsid w:val="006A26CE"/>
    <w:rPr>
      <w:rFonts w:asciiTheme="majorHAnsi" w:eastAsiaTheme="majorEastAsia" w:hAnsiTheme="majorHAnsi" w:cstheme="majorBidi"/>
      <w:b/>
      <w:bCs/>
      <w:color w:val="365F91" w:themeColor="accent1" w:themeShade="BF"/>
      <w:sz w:val="28"/>
      <w:szCs w:val="35"/>
    </w:rPr>
  </w:style>
  <w:style w:type="paragraph" w:styleId="Title">
    <w:name w:val="Title"/>
    <w:basedOn w:val="Normal"/>
    <w:next w:val="Normal"/>
    <w:link w:val="TitleChar"/>
    <w:uiPriority w:val="10"/>
    <w:qFormat/>
    <w:rsid w:val="00EC4C88"/>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66"/>
    </w:rPr>
  </w:style>
  <w:style w:type="character" w:customStyle="1" w:styleId="TitleChar">
    <w:name w:val="Title Char"/>
    <w:basedOn w:val="DefaultParagraphFont"/>
    <w:link w:val="Title"/>
    <w:uiPriority w:val="10"/>
    <w:rsid w:val="00EC4C88"/>
    <w:rPr>
      <w:rFonts w:asciiTheme="majorHAnsi" w:eastAsiaTheme="majorEastAsia" w:hAnsiTheme="majorHAnsi" w:cstheme="majorBidi"/>
      <w:color w:val="17365D" w:themeColor="text2" w:themeShade="BF"/>
      <w:spacing w:val="5"/>
      <w:kern w:val="28"/>
      <w:sz w:val="52"/>
      <w:szCs w:val="66"/>
    </w:rPr>
  </w:style>
  <w:style w:type="paragraph" w:styleId="TOCHeading">
    <w:name w:val="TOC Heading"/>
    <w:basedOn w:val="Heading1"/>
    <w:next w:val="Normal"/>
    <w:uiPriority w:val="39"/>
    <w:semiHidden/>
    <w:unhideWhenUsed/>
    <w:qFormat/>
    <w:rsid w:val="00EC4C88"/>
    <w:pPr>
      <w:outlineLvl w:val="9"/>
    </w:pPr>
    <w:rPr>
      <w:szCs w:val="28"/>
      <w:lang w:bidi="ar-SA"/>
    </w:rPr>
  </w:style>
  <w:style w:type="paragraph" w:styleId="TOC1">
    <w:name w:val="toc 1"/>
    <w:basedOn w:val="Normal"/>
    <w:next w:val="Normal"/>
    <w:autoRedefine/>
    <w:uiPriority w:val="39"/>
    <w:unhideWhenUsed/>
    <w:rsid w:val="00EC4C88"/>
    <w:pPr>
      <w:spacing w:after="100"/>
    </w:pPr>
  </w:style>
  <w:style w:type="character" w:styleId="Hyperlink">
    <w:name w:val="Hyperlink"/>
    <w:basedOn w:val="DefaultParagraphFont"/>
    <w:uiPriority w:val="99"/>
    <w:unhideWhenUsed/>
    <w:rsid w:val="00EC4C88"/>
    <w:rPr>
      <w:color w:val="0000FF" w:themeColor="hyperlink"/>
      <w:u w:val="single"/>
    </w:rPr>
  </w:style>
  <w:style w:type="paragraph" w:styleId="BalloonText">
    <w:name w:val="Balloon Text"/>
    <w:basedOn w:val="Normal"/>
    <w:link w:val="BalloonTextChar"/>
    <w:uiPriority w:val="99"/>
    <w:semiHidden/>
    <w:unhideWhenUsed/>
    <w:rsid w:val="00EC4C88"/>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EC4C88"/>
    <w:rPr>
      <w:rFonts w:ascii="Tahoma" w:hAnsi="Tahoma" w:cs="Tahoma"/>
      <w:sz w:val="16"/>
      <w:szCs w:val="20"/>
    </w:rPr>
  </w:style>
  <w:style w:type="paragraph" w:styleId="Header">
    <w:name w:val="header"/>
    <w:basedOn w:val="Normal"/>
    <w:link w:val="HeaderChar"/>
    <w:uiPriority w:val="99"/>
    <w:unhideWhenUsed/>
    <w:rsid w:val="00C877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77EB"/>
  </w:style>
  <w:style w:type="paragraph" w:styleId="Footer">
    <w:name w:val="footer"/>
    <w:basedOn w:val="Normal"/>
    <w:link w:val="FooterChar"/>
    <w:uiPriority w:val="99"/>
    <w:unhideWhenUsed/>
    <w:rsid w:val="00C877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77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53788040">
      <w:bodyDiv w:val="1"/>
      <w:marLeft w:val="0"/>
      <w:marRight w:val="0"/>
      <w:marTop w:val="0"/>
      <w:marBottom w:val="0"/>
      <w:divBdr>
        <w:top w:val="none" w:sz="0" w:space="0" w:color="auto"/>
        <w:left w:val="none" w:sz="0" w:space="0" w:color="auto"/>
        <w:bottom w:val="none" w:sz="0" w:space="0" w:color="auto"/>
        <w:right w:val="none" w:sz="0" w:space="0" w:color="auto"/>
      </w:divBdr>
    </w:div>
    <w:div w:id="17884325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D750309-780E-4DD1-90A9-1F149D50A3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TotalTime>
  <Pages>1</Pages>
  <Words>2754</Words>
  <Characters>15703</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user-pc</dc:creator>
  <cp:lastModifiedBy>Tanya Pekova (1917725)</cp:lastModifiedBy>
  <cp:revision>10</cp:revision>
  <dcterms:created xsi:type="dcterms:W3CDTF">2021-01-01T21:16:00Z</dcterms:created>
  <dcterms:modified xsi:type="dcterms:W3CDTF">2021-01-03T12:27:00Z</dcterms:modified>
</cp:coreProperties>
</file>